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17DFE" w:rsidRPr="00617DFE" w:rsidP="003F65DC">
      <w:pPr>
        <w:bidi w:val="0"/>
        <w:adjustRightInd w:val="0"/>
        <w:spacing w:after="0" w:line="240" w:lineRule="auto"/>
        <w:jc w:val="center"/>
        <w:rPr>
          <w:rFonts w:ascii="Times New Roman" w:hAnsi="Times New Roman"/>
          <w:b/>
          <w:caps/>
          <w:color w:val="000000"/>
          <w:spacing w:val="30"/>
          <w:sz w:val="24"/>
          <w:szCs w:val="24"/>
          <w:lang w:eastAsia="sk-SK"/>
        </w:rPr>
      </w:pPr>
      <w:r w:rsidRPr="00617DFE">
        <w:rPr>
          <w:rFonts w:ascii="Times New Roman" w:hAnsi="Times New Roman"/>
          <w:b/>
          <w:caps/>
          <w:color w:val="000000"/>
          <w:spacing w:val="30"/>
          <w:sz w:val="24"/>
          <w:szCs w:val="24"/>
          <w:lang w:eastAsia="sk-SK"/>
        </w:rPr>
        <w:t>Dôvodová správa</w:t>
      </w:r>
    </w:p>
    <w:p w:rsidR="00617DFE" w:rsidRPr="00617DFE" w:rsidP="003F65DC">
      <w:pPr>
        <w:bidi w:val="0"/>
        <w:adjustRightInd w:val="0"/>
        <w:spacing w:after="0" w:line="240" w:lineRule="auto"/>
        <w:jc w:val="both"/>
        <w:rPr>
          <w:rFonts w:ascii="Times New Roman" w:hAnsi="Times New Roman"/>
          <w:color w:val="000000"/>
          <w:sz w:val="24"/>
          <w:szCs w:val="24"/>
          <w:lang w:eastAsia="sk-SK"/>
        </w:rPr>
      </w:pPr>
    </w:p>
    <w:p w:rsidR="00617DFE" w:rsidRPr="00617DFE" w:rsidP="003F65DC">
      <w:pPr>
        <w:bidi w:val="0"/>
        <w:adjustRightInd w:val="0"/>
        <w:spacing w:after="0" w:line="240" w:lineRule="auto"/>
        <w:jc w:val="both"/>
        <w:rPr>
          <w:rFonts w:ascii="Times New Roman" w:hAnsi="Times New Roman"/>
          <w:color w:val="000000"/>
          <w:sz w:val="24"/>
          <w:szCs w:val="24"/>
          <w:lang w:eastAsia="sk-SK"/>
        </w:rPr>
      </w:pPr>
    </w:p>
    <w:p w:rsidR="00617DFE" w:rsidRPr="00617DFE" w:rsidP="003F65DC">
      <w:pPr>
        <w:bidi w:val="0"/>
        <w:adjustRightInd w:val="0"/>
        <w:spacing w:after="0" w:line="240" w:lineRule="auto"/>
        <w:jc w:val="both"/>
        <w:rPr>
          <w:rFonts w:ascii="Times New Roman" w:hAnsi="Times New Roman"/>
          <w:b/>
          <w:color w:val="000000"/>
          <w:sz w:val="24"/>
          <w:szCs w:val="24"/>
          <w:lang w:eastAsia="sk-SK"/>
        </w:rPr>
      </w:pPr>
      <w:r w:rsidRPr="00617DFE">
        <w:rPr>
          <w:rFonts w:ascii="Times New Roman" w:hAnsi="Times New Roman"/>
          <w:b/>
          <w:color w:val="000000"/>
          <w:sz w:val="24"/>
          <w:szCs w:val="24"/>
          <w:lang w:eastAsia="sk-SK"/>
        </w:rPr>
        <w:t>A. Všeobecná časť</w:t>
      </w:r>
    </w:p>
    <w:p w:rsidR="00617DFE" w:rsidRPr="00617DFE" w:rsidP="003F65DC">
      <w:pPr>
        <w:bidi w:val="0"/>
        <w:adjustRightInd w:val="0"/>
        <w:spacing w:after="0" w:line="240" w:lineRule="auto"/>
        <w:jc w:val="both"/>
        <w:rPr>
          <w:rFonts w:ascii="Times New Roman" w:hAnsi="Times New Roman"/>
          <w:color w:val="000000"/>
          <w:sz w:val="24"/>
          <w:szCs w:val="24"/>
          <w:lang w:eastAsia="sk-SK"/>
        </w:rPr>
      </w:pPr>
    </w:p>
    <w:p w:rsidR="00617DFE" w:rsidP="003F65DC">
      <w:pPr>
        <w:bidi w:val="0"/>
        <w:adjustRightInd w:val="0"/>
        <w:spacing w:after="0" w:line="240" w:lineRule="auto"/>
        <w:jc w:val="center"/>
        <w:rPr>
          <w:rFonts w:ascii="Times New Roman" w:hAnsi="Times New Roman"/>
          <w:b/>
          <w:color w:val="000000"/>
          <w:sz w:val="24"/>
          <w:szCs w:val="24"/>
          <w:lang w:eastAsia="sk-SK"/>
        </w:rPr>
      </w:pPr>
      <w:r w:rsidRPr="00617DFE">
        <w:rPr>
          <w:rFonts w:ascii="Times New Roman" w:hAnsi="Times New Roman"/>
          <w:b/>
          <w:color w:val="000000"/>
          <w:sz w:val="24"/>
          <w:szCs w:val="24"/>
          <w:lang w:eastAsia="sk-SK"/>
        </w:rPr>
        <w:t>I</w:t>
      </w:r>
    </w:p>
    <w:p w:rsidR="007B46A8" w:rsidP="007B46A8">
      <w:pPr>
        <w:autoSpaceDE w:val="0"/>
        <w:autoSpaceDN w:val="0"/>
        <w:bidi w:val="0"/>
        <w:spacing w:after="0" w:line="240" w:lineRule="auto"/>
        <w:jc w:val="both"/>
        <w:rPr>
          <w:rFonts w:ascii="Times New Roman" w:hAnsi="Times New Roman"/>
          <w:b/>
          <w:color w:val="000000"/>
          <w:sz w:val="24"/>
          <w:szCs w:val="24"/>
          <w:lang w:eastAsia="sk-SK"/>
        </w:rPr>
      </w:pPr>
    </w:p>
    <w:p w:rsidR="00CC2D2E" w:rsidRPr="00CC2D2E" w:rsidP="007B46A8">
      <w:pPr>
        <w:autoSpaceDE w:val="0"/>
        <w:autoSpaceDN w:val="0"/>
        <w:bidi w:val="0"/>
        <w:spacing w:after="0" w:line="240" w:lineRule="auto"/>
        <w:jc w:val="both"/>
        <w:rPr>
          <w:rFonts w:ascii="Times New Roman" w:hAnsi="Times New Roman"/>
          <w:sz w:val="24"/>
          <w:szCs w:val="24"/>
        </w:rPr>
      </w:pPr>
      <w:r w:rsidRPr="00CC2D2E">
        <w:rPr>
          <w:rFonts w:ascii="Times New Roman" w:hAnsi="Times New Roman"/>
          <w:sz w:val="24"/>
          <w:szCs w:val="24"/>
        </w:rPr>
        <w:t xml:space="preserve">V pôsobnosti Ministerstva dopravy, výstavby a regionálneho rozvoja SR (ďalej len „ministerstvo“) vykonávajú svoju činnosť tieto úrady, ktoré sú samostatnými rozpočtovými organizáciami: </w:t>
      </w:r>
    </w:p>
    <w:p w:rsidR="00CC2D2E" w:rsidRPr="003F65DC" w:rsidP="007041DE">
      <w:pPr>
        <w:pStyle w:val="ListParagraph"/>
        <w:numPr>
          <w:numId w:val="12"/>
        </w:numPr>
        <w:bidi w:val="0"/>
        <w:spacing w:before="120" w:after="0" w:line="240" w:lineRule="auto"/>
        <w:ind w:left="714" w:hanging="357"/>
        <w:jc w:val="both"/>
        <w:rPr>
          <w:rFonts w:ascii="Times New Roman" w:hAnsi="Times New Roman"/>
          <w:b/>
          <w:bCs/>
          <w:sz w:val="24"/>
          <w:szCs w:val="24"/>
        </w:rPr>
      </w:pPr>
      <w:r w:rsidRPr="003F65DC">
        <w:rPr>
          <w:rFonts w:ascii="Times New Roman" w:hAnsi="Times New Roman"/>
          <w:sz w:val="24"/>
          <w:szCs w:val="24"/>
        </w:rPr>
        <w:t>v oblasti železničnej dopravy - Úrad pre reguláciu železničnej dopravy (ďalej len „ÚRŽD“);</w:t>
      </w:r>
    </w:p>
    <w:p w:rsidR="00CC2D2E" w:rsidRPr="003F65DC" w:rsidP="003F65DC">
      <w:pPr>
        <w:pStyle w:val="ListParagraph"/>
        <w:numPr>
          <w:numId w:val="12"/>
        </w:numPr>
        <w:bidi w:val="0"/>
        <w:spacing w:after="0" w:line="240" w:lineRule="auto"/>
        <w:jc w:val="both"/>
        <w:rPr>
          <w:rFonts w:ascii="Times New Roman" w:hAnsi="Times New Roman"/>
          <w:b/>
          <w:bCs/>
          <w:sz w:val="24"/>
          <w:szCs w:val="24"/>
        </w:rPr>
      </w:pPr>
      <w:r w:rsidRPr="003F65DC">
        <w:rPr>
          <w:rFonts w:ascii="Times New Roman" w:hAnsi="Times New Roman"/>
          <w:sz w:val="24"/>
          <w:szCs w:val="24"/>
        </w:rPr>
        <w:t xml:space="preserve">v oblasti leteckej dopravy – Letecký úrad SR (ďalej len „LÚ SR“); </w:t>
      </w:r>
    </w:p>
    <w:p w:rsidR="00CC2D2E" w:rsidRPr="003F65DC" w:rsidP="003F65DC">
      <w:pPr>
        <w:pStyle w:val="ListParagraph"/>
        <w:numPr>
          <w:numId w:val="12"/>
        </w:numPr>
        <w:bidi w:val="0"/>
        <w:spacing w:after="0" w:line="240" w:lineRule="auto"/>
        <w:jc w:val="both"/>
        <w:rPr>
          <w:rFonts w:ascii="Times New Roman" w:hAnsi="Times New Roman"/>
          <w:b/>
          <w:bCs/>
          <w:sz w:val="24"/>
          <w:szCs w:val="24"/>
        </w:rPr>
      </w:pPr>
      <w:r w:rsidRPr="003F65DC">
        <w:rPr>
          <w:rFonts w:ascii="Times New Roman" w:hAnsi="Times New Roman"/>
          <w:sz w:val="24"/>
          <w:szCs w:val="24"/>
        </w:rPr>
        <w:t xml:space="preserve">v oblasti vodnej dopravy – Štátna plavebná správa (ďalej len „ŠPS“); </w:t>
      </w:r>
    </w:p>
    <w:p w:rsidR="00CC2D2E" w:rsidRPr="003F65DC" w:rsidP="003F65DC">
      <w:pPr>
        <w:pStyle w:val="ListParagraph"/>
        <w:numPr>
          <w:numId w:val="12"/>
        </w:numPr>
        <w:bidi w:val="0"/>
        <w:spacing w:after="0" w:line="240" w:lineRule="auto"/>
        <w:jc w:val="both"/>
        <w:rPr>
          <w:rFonts w:ascii="Times New Roman" w:hAnsi="Times New Roman"/>
          <w:b/>
          <w:bCs/>
          <w:sz w:val="24"/>
          <w:szCs w:val="24"/>
        </w:rPr>
      </w:pPr>
      <w:r w:rsidRPr="003F65DC">
        <w:rPr>
          <w:rFonts w:ascii="Times New Roman" w:hAnsi="Times New Roman"/>
          <w:sz w:val="24"/>
          <w:szCs w:val="24"/>
        </w:rPr>
        <w:t>v oblasti poštových služieb - Poštový regulačný úrad (ďalej len „PRÚ“);</w:t>
      </w:r>
    </w:p>
    <w:p w:rsidR="00CC2D2E" w:rsidRPr="003F65DC" w:rsidP="003F65DC">
      <w:pPr>
        <w:pStyle w:val="ListParagraph"/>
        <w:numPr>
          <w:numId w:val="12"/>
        </w:numPr>
        <w:bidi w:val="0"/>
        <w:spacing w:after="0" w:line="240" w:lineRule="auto"/>
        <w:jc w:val="both"/>
        <w:rPr>
          <w:rFonts w:ascii="Times New Roman" w:hAnsi="Times New Roman"/>
          <w:b/>
          <w:bCs/>
          <w:sz w:val="24"/>
          <w:szCs w:val="24"/>
        </w:rPr>
      </w:pPr>
      <w:r w:rsidRPr="003F65DC">
        <w:rPr>
          <w:rFonts w:ascii="Times New Roman" w:hAnsi="Times New Roman"/>
          <w:sz w:val="24"/>
          <w:szCs w:val="24"/>
        </w:rPr>
        <w:t>v oblasti elektronických komunikácií – Telekomunikačný úrad SR (ďalej len „TÚ SR“).</w:t>
      </w:r>
    </w:p>
    <w:p w:rsidR="007B46A8" w:rsidP="007B46A8">
      <w:pPr>
        <w:autoSpaceDE w:val="0"/>
        <w:autoSpaceDN w:val="0"/>
        <w:bidi w:val="0"/>
        <w:spacing w:after="0" w:line="240" w:lineRule="auto"/>
        <w:jc w:val="both"/>
        <w:rPr>
          <w:rFonts w:ascii="Times New Roman" w:hAnsi="Times New Roman"/>
          <w:sz w:val="24"/>
          <w:szCs w:val="24"/>
          <w:lang w:eastAsia="cs-CZ"/>
        </w:rPr>
      </w:pPr>
    </w:p>
    <w:p w:rsidR="00CC2D2E" w:rsidRPr="00CC2D2E" w:rsidP="007B46A8">
      <w:pPr>
        <w:autoSpaceDE w:val="0"/>
        <w:autoSpaceDN w:val="0"/>
        <w:bidi w:val="0"/>
        <w:spacing w:after="0" w:line="240" w:lineRule="auto"/>
        <w:jc w:val="both"/>
        <w:rPr>
          <w:rFonts w:ascii="Times New Roman" w:hAnsi="Times New Roman"/>
          <w:sz w:val="24"/>
          <w:szCs w:val="24"/>
          <w:lang w:eastAsia="cs-CZ"/>
        </w:rPr>
      </w:pPr>
      <w:r w:rsidRPr="00CC2D2E">
        <w:rPr>
          <w:rFonts w:ascii="Times New Roman" w:hAnsi="Times New Roman"/>
          <w:sz w:val="24"/>
          <w:szCs w:val="24"/>
          <w:lang w:eastAsia="cs-CZ"/>
        </w:rPr>
        <w:t>Činnosť týchto úradov je v podmienkach SR upravená najmä nasledujúcimi zákonmi:</w:t>
      </w:r>
    </w:p>
    <w:p w:rsidR="00CC2D2E" w:rsidRPr="003F65DC" w:rsidP="007041DE">
      <w:pPr>
        <w:pStyle w:val="ListParagraph"/>
        <w:numPr>
          <w:numId w:val="13"/>
        </w:numPr>
        <w:autoSpaceDE w:val="0"/>
        <w:autoSpaceDN w:val="0"/>
        <w:bidi w:val="0"/>
        <w:spacing w:before="120" w:after="0" w:line="240" w:lineRule="auto"/>
        <w:ind w:left="714" w:hanging="357"/>
        <w:jc w:val="both"/>
        <w:rPr>
          <w:rFonts w:ascii="Times New Roman" w:hAnsi="Times New Roman"/>
          <w:sz w:val="24"/>
          <w:szCs w:val="24"/>
        </w:rPr>
      </w:pPr>
      <w:r w:rsidRPr="003F65DC">
        <w:rPr>
          <w:rFonts w:ascii="Times New Roman" w:hAnsi="Times New Roman"/>
          <w:sz w:val="24"/>
          <w:szCs w:val="24"/>
        </w:rPr>
        <w:t xml:space="preserve">zákon č. 513/2009 Z. z. o dráhach a o zmene a doplnení niektorých zákonov v znení neskorších predpisov;  </w:t>
      </w:r>
    </w:p>
    <w:p w:rsidR="00CC2D2E" w:rsidRPr="003F65DC" w:rsidP="003F65DC">
      <w:pPr>
        <w:pStyle w:val="ListParagraph"/>
        <w:numPr>
          <w:numId w:val="13"/>
        </w:numPr>
        <w:autoSpaceDE w:val="0"/>
        <w:autoSpaceDN w:val="0"/>
        <w:bidi w:val="0"/>
        <w:spacing w:after="0" w:line="240" w:lineRule="auto"/>
        <w:jc w:val="both"/>
        <w:rPr>
          <w:rFonts w:ascii="Times New Roman" w:hAnsi="Times New Roman"/>
          <w:sz w:val="24"/>
          <w:szCs w:val="24"/>
        </w:rPr>
      </w:pPr>
      <w:r w:rsidRPr="003F65DC">
        <w:rPr>
          <w:rFonts w:ascii="Times New Roman" w:hAnsi="Times New Roman"/>
          <w:sz w:val="24"/>
          <w:szCs w:val="24"/>
        </w:rPr>
        <w:t xml:space="preserve">zákon č. 514/2009 Z. z. o doprave na dráhach v znení neskorších predpisov; </w:t>
      </w:r>
    </w:p>
    <w:p w:rsidR="00CC2D2E" w:rsidRPr="003F65DC" w:rsidP="003F65DC">
      <w:pPr>
        <w:pStyle w:val="ListParagraph"/>
        <w:numPr>
          <w:numId w:val="13"/>
        </w:numPr>
        <w:autoSpaceDE w:val="0"/>
        <w:autoSpaceDN w:val="0"/>
        <w:bidi w:val="0"/>
        <w:spacing w:after="0" w:line="240" w:lineRule="auto"/>
        <w:jc w:val="both"/>
        <w:rPr>
          <w:rFonts w:ascii="Times New Roman" w:hAnsi="Times New Roman"/>
          <w:sz w:val="24"/>
          <w:szCs w:val="24"/>
        </w:rPr>
      </w:pPr>
      <w:r w:rsidRPr="003F65DC">
        <w:rPr>
          <w:rFonts w:ascii="Times New Roman" w:hAnsi="Times New Roman"/>
          <w:sz w:val="24"/>
          <w:szCs w:val="24"/>
        </w:rPr>
        <w:t xml:space="preserve">zákon č. 338/2000 Z. z. o vnútrozemskej plavbe a o zmene a doplnení niektorých zákonov v znení neskorších predpisov; </w:t>
      </w:r>
    </w:p>
    <w:p w:rsidR="00CC2D2E" w:rsidRPr="003F65DC" w:rsidP="003F65DC">
      <w:pPr>
        <w:pStyle w:val="ListParagraph"/>
        <w:numPr>
          <w:numId w:val="13"/>
        </w:numPr>
        <w:autoSpaceDE w:val="0"/>
        <w:autoSpaceDN w:val="0"/>
        <w:bidi w:val="0"/>
        <w:spacing w:after="0" w:line="240" w:lineRule="auto"/>
        <w:jc w:val="both"/>
        <w:rPr>
          <w:rFonts w:ascii="Times New Roman" w:hAnsi="Times New Roman"/>
          <w:sz w:val="24"/>
          <w:szCs w:val="24"/>
        </w:rPr>
      </w:pPr>
      <w:r w:rsidRPr="003F65DC">
        <w:rPr>
          <w:rFonts w:ascii="Times New Roman" w:hAnsi="Times New Roman"/>
          <w:sz w:val="24"/>
          <w:szCs w:val="24"/>
        </w:rPr>
        <w:t xml:space="preserve">zákon č. 143/1998 Z. z. o civilnom letectve (letecký zákon) a o zmene a doplnení niektorých zákonov v znení neskorších predpisov; </w:t>
      </w:r>
    </w:p>
    <w:p w:rsidR="00CC2D2E" w:rsidRPr="003F65DC" w:rsidP="003F65DC">
      <w:pPr>
        <w:pStyle w:val="ListParagraph"/>
        <w:numPr>
          <w:numId w:val="13"/>
        </w:numPr>
        <w:autoSpaceDE w:val="0"/>
        <w:autoSpaceDN w:val="0"/>
        <w:bidi w:val="0"/>
        <w:spacing w:after="0" w:line="240" w:lineRule="auto"/>
        <w:jc w:val="both"/>
        <w:rPr>
          <w:rFonts w:ascii="Times New Roman" w:hAnsi="Times New Roman"/>
          <w:sz w:val="24"/>
          <w:szCs w:val="24"/>
        </w:rPr>
      </w:pPr>
      <w:r w:rsidRPr="003F65DC">
        <w:rPr>
          <w:rFonts w:ascii="Times New Roman" w:hAnsi="Times New Roman"/>
          <w:sz w:val="24"/>
          <w:szCs w:val="24"/>
        </w:rPr>
        <w:t xml:space="preserve">zákon č. 324/2011 Z. z. o poštových službách a o zmene a doplnení niektorých zákonov v znení zákona č. 547/2011 Z. z.; </w:t>
      </w:r>
    </w:p>
    <w:p w:rsidR="00CC2D2E" w:rsidRPr="003F65DC" w:rsidP="003F65DC">
      <w:pPr>
        <w:pStyle w:val="ListParagraph"/>
        <w:numPr>
          <w:numId w:val="13"/>
        </w:numPr>
        <w:autoSpaceDE w:val="0"/>
        <w:autoSpaceDN w:val="0"/>
        <w:bidi w:val="0"/>
        <w:spacing w:after="0" w:line="240" w:lineRule="auto"/>
        <w:jc w:val="both"/>
        <w:rPr>
          <w:rFonts w:ascii="Times New Roman" w:hAnsi="Times New Roman"/>
          <w:sz w:val="24"/>
          <w:szCs w:val="24"/>
        </w:rPr>
      </w:pPr>
      <w:r w:rsidRPr="003F65DC">
        <w:rPr>
          <w:rFonts w:ascii="Times New Roman" w:hAnsi="Times New Roman"/>
          <w:sz w:val="24"/>
          <w:szCs w:val="24"/>
        </w:rPr>
        <w:t>zákon č. 351/2011 Z. z. o elektronických komunikáciách v znení neskorších predpisov;</w:t>
      </w:r>
    </w:p>
    <w:p w:rsidR="00CC2D2E" w:rsidRPr="003F65DC" w:rsidP="003F65DC">
      <w:pPr>
        <w:pStyle w:val="ListParagraph"/>
        <w:numPr>
          <w:numId w:val="13"/>
        </w:numPr>
        <w:autoSpaceDE w:val="0"/>
        <w:autoSpaceDN w:val="0"/>
        <w:bidi w:val="0"/>
        <w:spacing w:after="0" w:line="240" w:lineRule="auto"/>
        <w:jc w:val="both"/>
        <w:rPr>
          <w:rFonts w:ascii="Times New Roman" w:hAnsi="Times New Roman"/>
          <w:sz w:val="24"/>
          <w:szCs w:val="24"/>
        </w:rPr>
      </w:pPr>
      <w:r w:rsidRPr="003F65DC">
        <w:rPr>
          <w:rFonts w:ascii="Times New Roman" w:hAnsi="Times New Roman"/>
          <w:sz w:val="24"/>
          <w:szCs w:val="24"/>
        </w:rPr>
        <w:t xml:space="preserve">ďalšie zákony. </w:t>
      </w:r>
    </w:p>
    <w:p w:rsidR="007B46A8" w:rsidP="007B46A8">
      <w:pPr>
        <w:autoSpaceDE w:val="0"/>
        <w:autoSpaceDN w:val="0"/>
        <w:bidi w:val="0"/>
        <w:spacing w:after="0" w:line="240" w:lineRule="auto"/>
        <w:jc w:val="both"/>
        <w:rPr>
          <w:rFonts w:ascii="Times New Roman" w:hAnsi="Times New Roman"/>
          <w:sz w:val="24"/>
          <w:szCs w:val="24"/>
        </w:rPr>
      </w:pPr>
    </w:p>
    <w:p w:rsidR="00CC2D2E" w:rsidRPr="00CC2D2E" w:rsidP="007B46A8">
      <w:pPr>
        <w:autoSpaceDE w:val="0"/>
        <w:autoSpaceDN w:val="0"/>
        <w:bidi w:val="0"/>
        <w:spacing w:after="0" w:line="240" w:lineRule="auto"/>
        <w:jc w:val="both"/>
        <w:rPr>
          <w:rFonts w:ascii="Times New Roman" w:hAnsi="Times New Roman"/>
          <w:sz w:val="24"/>
          <w:szCs w:val="24"/>
        </w:rPr>
      </w:pPr>
      <w:r w:rsidRPr="00CC2D2E">
        <w:rPr>
          <w:rFonts w:ascii="Times New Roman" w:hAnsi="Times New Roman"/>
          <w:sz w:val="24"/>
          <w:szCs w:val="24"/>
        </w:rPr>
        <w:t>Programové vyhlásenie vlády Slovenskej republiky na roky 2012 – 2016 v časti „Doprava, pošta a telekomunikácie“ uvádza: „Vláda vytvorí podmienky na zlúčenie nezávislých regulačných úradov v oblasti cestnej, železničnej, leteckej a vodnej dopravy, ako aj v oblasti výstavby, pôšt a telekomunikácií. Výrazným spôsobom sa tak zníži počet rozpočtových organizácií v rezorte dopravy, zníži sa počet administratívnych zamestnancov a dôjde k</w:t>
      </w:r>
      <w:r w:rsidR="007041DE">
        <w:rPr>
          <w:rFonts w:ascii="Times New Roman" w:hAnsi="Times New Roman"/>
          <w:sz w:val="24"/>
          <w:szCs w:val="24"/>
        </w:rPr>
        <w:t> </w:t>
      </w:r>
      <w:r w:rsidRPr="00CC2D2E">
        <w:rPr>
          <w:rFonts w:ascii="Times New Roman" w:hAnsi="Times New Roman"/>
          <w:sz w:val="24"/>
          <w:szCs w:val="24"/>
        </w:rPr>
        <w:t xml:space="preserve">úsporám v rozpočtových nákladoch.“ </w:t>
      </w:r>
    </w:p>
    <w:p w:rsidR="003F65DC" w:rsidP="003F65DC">
      <w:pPr>
        <w:autoSpaceDE w:val="0"/>
        <w:autoSpaceDN w:val="0"/>
        <w:bidi w:val="0"/>
        <w:spacing w:after="0" w:line="240" w:lineRule="auto"/>
        <w:jc w:val="both"/>
        <w:rPr>
          <w:rFonts w:ascii="Times New Roman" w:hAnsi="Times New Roman"/>
          <w:sz w:val="24"/>
          <w:szCs w:val="24"/>
        </w:rPr>
      </w:pPr>
      <w:r w:rsidRPr="00CC2D2E" w:rsidR="00CC2D2E">
        <w:rPr>
          <w:rFonts w:ascii="Times New Roman" w:hAnsi="Times New Roman"/>
          <w:sz w:val="24"/>
          <w:szCs w:val="24"/>
        </w:rPr>
        <w:t xml:space="preserve">            </w:t>
      </w:r>
    </w:p>
    <w:p w:rsidR="00CC2D2E" w:rsidRPr="00CC2D2E" w:rsidP="007B46A8">
      <w:pPr>
        <w:autoSpaceDE w:val="0"/>
        <w:autoSpaceDN w:val="0"/>
        <w:bidi w:val="0"/>
        <w:spacing w:after="0" w:line="240" w:lineRule="auto"/>
        <w:jc w:val="both"/>
        <w:rPr>
          <w:rFonts w:ascii="Times New Roman" w:hAnsi="Times New Roman"/>
          <w:sz w:val="24"/>
          <w:szCs w:val="24"/>
        </w:rPr>
      </w:pPr>
      <w:r w:rsidRPr="00CC2D2E">
        <w:rPr>
          <w:rFonts w:ascii="Times New Roman" w:hAnsi="Times New Roman"/>
          <w:sz w:val="24"/>
          <w:szCs w:val="24"/>
        </w:rPr>
        <w:t>Cieľom predkladaného návrhu zákona je v súlade s programovým vyhlásením vlády zlúčiť relevantné regulačné úrady, znížiť tým počet rozpočtových organizácií v rezorte ako aj nároky na štátny rozpočet využitím synergických efektov centralizácie prierezových obslužných a</w:t>
      </w:r>
      <w:r w:rsidR="007041DE">
        <w:rPr>
          <w:rFonts w:ascii="Times New Roman" w:hAnsi="Times New Roman"/>
          <w:sz w:val="24"/>
          <w:szCs w:val="24"/>
        </w:rPr>
        <w:t> </w:t>
      </w:r>
      <w:r w:rsidRPr="00CC2D2E">
        <w:rPr>
          <w:rFonts w:ascii="Times New Roman" w:hAnsi="Times New Roman"/>
          <w:sz w:val="24"/>
          <w:szCs w:val="24"/>
        </w:rPr>
        <w:t xml:space="preserve">servisných činností a zároveň vytvoriť podmienky pre ich ďalšiu činnosť. Z uvedeného dôvodu je nevyhnutné vytvoriť nový zákon upravujúci zriadenie, postavenie a pôsobnosť úradov vytvorených zlúčením doterajších subjektov regulácie, upraviť súvisiace právne vzťahy a novelizovať príslušné existujúce zákony doteraz upravujúce činnosť jednotlivých úradov. Návrh zákona sa podrobne venuje prechodným ustanoveniam, právnemu nástupníctvu vo veciach pôsobnosti, konaní, pracovnoprávnych vzťahov a podrobne upravuje aj pravidlá voľby dočasných predstaviteľov úradov, ako aj ich prvých predsedov a podpredsedov s cieľom zabezpečiť ich maximálnu legitimitu.  </w:t>
      </w:r>
    </w:p>
    <w:p w:rsidR="003F65DC" w:rsidP="003F65DC">
      <w:pPr>
        <w:autoSpaceDE w:val="0"/>
        <w:autoSpaceDN w:val="0"/>
        <w:bidi w:val="0"/>
        <w:spacing w:after="0" w:line="240" w:lineRule="auto"/>
        <w:ind w:firstLine="708"/>
        <w:jc w:val="both"/>
        <w:rPr>
          <w:rFonts w:ascii="Times New Roman" w:hAnsi="Times New Roman"/>
          <w:sz w:val="24"/>
          <w:szCs w:val="24"/>
        </w:rPr>
      </w:pPr>
    </w:p>
    <w:p w:rsidR="00CC2D2E" w:rsidRPr="00CC2D2E" w:rsidP="007B46A8">
      <w:pPr>
        <w:autoSpaceDE w:val="0"/>
        <w:autoSpaceDN w:val="0"/>
        <w:bidi w:val="0"/>
        <w:spacing w:after="0" w:line="240" w:lineRule="auto"/>
        <w:jc w:val="both"/>
        <w:rPr>
          <w:rFonts w:ascii="Times New Roman" w:hAnsi="Times New Roman"/>
          <w:sz w:val="24"/>
          <w:szCs w:val="24"/>
        </w:rPr>
      </w:pPr>
      <w:r w:rsidRPr="00CC2D2E">
        <w:rPr>
          <w:rFonts w:ascii="Times New Roman" w:hAnsi="Times New Roman"/>
          <w:sz w:val="24"/>
          <w:szCs w:val="24"/>
        </w:rPr>
        <w:t xml:space="preserve">Činnosť zlučovaných úradov je v niektorých oblastiach reguláciou v užšom zmysle, je výkonom činností, ktorými regulačný orgán priamo zasahuje do príslušnej oblasti trhu s cieľom regulovať pôsobenie subjektov, voči ktorým vykonáva činnosť. Úrady však vykonávajú aj reguláciu v širšom slova zmysle slova, chápanú ako úsilie verejnej správy kontrolovať správanie jednotlivcov na základe a v medziach právnych noriem s cieľom zabezpečiť ochranu záujmov verejnej moci v určitej oblasti. Tak legislatíva EÚ, ako aj vnútroštátne predpisy stanovujú rôznorodý právny rámec zlučovanými úradmi vykonávanej činnosti. Vzhľadom na uvedené bolo pri tvorbe pravidiel súvisiacich so zlučovaním úradov potrebné vziať do úvahy  pri  každom druhu dopravy špecifickú právnu úpravu, avšak aj napriek snahám o unifikáciu a nájdenie spoločnej bázy nebolo v niektorých prípadoch možné vyhnúť sa odlišnej úprave režimu oboch vytváraných subjektov. </w:t>
      </w:r>
    </w:p>
    <w:p w:rsidR="003F65DC" w:rsidP="003F65DC">
      <w:pPr>
        <w:widowControl w:val="0"/>
        <w:autoSpaceDE w:val="0"/>
        <w:autoSpaceDN w:val="0"/>
        <w:bidi w:val="0"/>
        <w:adjustRightInd w:val="0"/>
        <w:spacing w:after="0" w:line="240" w:lineRule="auto"/>
        <w:jc w:val="both"/>
        <w:rPr>
          <w:rFonts w:ascii="Times New Roman" w:hAnsi="Times New Roman"/>
          <w:sz w:val="24"/>
          <w:szCs w:val="24"/>
          <w:lang w:eastAsia="sk-SK"/>
        </w:rPr>
      </w:pPr>
    </w:p>
    <w:p w:rsidR="00CC2D2E" w:rsidRPr="00CC2D2E" w:rsidP="007B46A8">
      <w:pPr>
        <w:widowControl w:val="0"/>
        <w:autoSpaceDE w:val="0"/>
        <w:autoSpaceDN w:val="0"/>
        <w:bidi w:val="0"/>
        <w:adjustRightInd w:val="0"/>
        <w:spacing w:after="0" w:line="240" w:lineRule="auto"/>
        <w:jc w:val="both"/>
        <w:rPr>
          <w:rFonts w:ascii="Times New Roman" w:hAnsi="Times New Roman"/>
          <w:sz w:val="24"/>
          <w:szCs w:val="24"/>
          <w:lang w:eastAsia="sk-SK"/>
        </w:rPr>
      </w:pPr>
      <w:r w:rsidRPr="00CC2D2E">
        <w:rPr>
          <w:rFonts w:ascii="Times New Roman" w:hAnsi="Times New Roman"/>
          <w:sz w:val="24"/>
          <w:szCs w:val="24"/>
          <w:lang w:eastAsia="sk-SK"/>
        </w:rPr>
        <w:t>Zlúčením dôjde k vytvoreniu dvoch nových úradov:</w:t>
      </w:r>
    </w:p>
    <w:p w:rsidR="00CC2D2E" w:rsidRPr="007041DE" w:rsidP="007041DE">
      <w:pPr>
        <w:pStyle w:val="ListParagraph"/>
        <w:numPr>
          <w:numId w:val="14"/>
        </w:numPr>
        <w:bidi w:val="0"/>
        <w:spacing w:before="120" w:after="0" w:line="240" w:lineRule="auto"/>
        <w:jc w:val="both"/>
        <w:rPr>
          <w:rFonts w:ascii="Times New Roman" w:hAnsi="Times New Roman"/>
          <w:sz w:val="24"/>
          <w:szCs w:val="24"/>
        </w:rPr>
      </w:pPr>
      <w:r w:rsidRPr="007041DE">
        <w:rPr>
          <w:rFonts w:ascii="Times New Roman" w:hAnsi="Times New Roman"/>
          <w:sz w:val="24"/>
          <w:szCs w:val="24"/>
        </w:rPr>
        <w:t xml:space="preserve">Úradu pre reguláciu elektronických komunikácií a poštových služieb, ktorý vznikne zlúčením TÚ SR a PRÚ a </w:t>
      </w:r>
    </w:p>
    <w:p w:rsidR="00CC2D2E" w:rsidRPr="007041DE" w:rsidP="007041DE">
      <w:pPr>
        <w:pStyle w:val="ListParagraph"/>
        <w:numPr>
          <w:numId w:val="14"/>
        </w:numPr>
        <w:bidi w:val="0"/>
        <w:spacing w:after="0" w:line="240" w:lineRule="auto"/>
        <w:jc w:val="both"/>
        <w:rPr>
          <w:rFonts w:ascii="Times New Roman" w:hAnsi="Times New Roman"/>
          <w:sz w:val="24"/>
          <w:szCs w:val="24"/>
        </w:rPr>
      </w:pPr>
      <w:r w:rsidRPr="007041DE">
        <w:rPr>
          <w:rFonts w:ascii="Times New Roman" w:hAnsi="Times New Roman"/>
          <w:sz w:val="24"/>
          <w:szCs w:val="24"/>
        </w:rPr>
        <w:t xml:space="preserve">Dopravného úradu, ktorý vznikne zlúčením ÚRŽD, LÚ SR a ŠPS.  </w:t>
      </w:r>
    </w:p>
    <w:p w:rsidR="003F65DC" w:rsidP="003F65DC">
      <w:pPr>
        <w:bidi w:val="0"/>
        <w:spacing w:after="0" w:line="240" w:lineRule="auto"/>
        <w:jc w:val="both"/>
        <w:rPr>
          <w:rFonts w:ascii="Times New Roman" w:hAnsi="Times New Roman"/>
          <w:b/>
          <w:bCs/>
          <w:sz w:val="24"/>
          <w:szCs w:val="24"/>
        </w:rPr>
      </w:pPr>
    </w:p>
    <w:p w:rsidR="00CC2D2E" w:rsidRPr="00CC2D2E" w:rsidP="003F65DC">
      <w:pPr>
        <w:bidi w:val="0"/>
        <w:spacing w:after="0" w:line="240" w:lineRule="auto"/>
        <w:jc w:val="both"/>
        <w:rPr>
          <w:rFonts w:ascii="Times New Roman" w:hAnsi="Times New Roman"/>
          <w:sz w:val="24"/>
          <w:szCs w:val="24"/>
        </w:rPr>
      </w:pPr>
      <w:r w:rsidRPr="00CC2D2E">
        <w:rPr>
          <w:rFonts w:ascii="Times New Roman" w:hAnsi="Times New Roman"/>
          <w:b/>
          <w:bCs/>
          <w:sz w:val="24"/>
          <w:szCs w:val="24"/>
        </w:rPr>
        <w:t>Úrad pre reguláciu elektronických komunikácií a poštových služieb</w:t>
      </w:r>
      <w:r w:rsidRPr="00CC2D2E">
        <w:rPr>
          <w:rFonts w:ascii="Times New Roman" w:hAnsi="Times New Roman"/>
          <w:sz w:val="24"/>
          <w:szCs w:val="24"/>
        </w:rPr>
        <w:t xml:space="preserve"> (ďalej len „regulačný úrad“) bude orgánom štátnej správy s celoslovenskou pôsobnosťou so sídlom v Bratislave. Pretože regulačný úrad bude v nezmenenom rozsahu pokračovať v odborných  činnostiach pôvodných dvoch zlúčených úradov, predpokladá sa, že činnosť jeho pracovísk mimo hlavného mesta zostane zachovaná, čo platí aj pre reguláciu poštových služieb, ktorá bude naďalej vykonávaná v Žiline.</w:t>
      </w:r>
    </w:p>
    <w:p w:rsidR="003F65DC" w:rsidP="003F65DC">
      <w:pPr>
        <w:bidi w:val="0"/>
        <w:spacing w:after="0" w:line="240" w:lineRule="auto"/>
        <w:jc w:val="both"/>
        <w:rPr>
          <w:rFonts w:ascii="Times New Roman" w:hAnsi="Times New Roman"/>
          <w:b/>
          <w:bCs/>
          <w:sz w:val="24"/>
          <w:szCs w:val="24"/>
        </w:rPr>
      </w:pPr>
    </w:p>
    <w:p w:rsidR="00CC2D2E" w:rsidRPr="00CC2D2E" w:rsidP="003F65DC">
      <w:pPr>
        <w:bidi w:val="0"/>
        <w:spacing w:after="0" w:line="240" w:lineRule="auto"/>
        <w:jc w:val="both"/>
        <w:rPr>
          <w:rFonts w:ascii="Times New Roman" w:hAnsi="Times New Roman"/>
          <w:sz w:val="24"/>
          <w:szCs w:val="24"/>
        </w:rPr>
      </w:pPr>
      <w:r w:rsidRPr="00CC2D2E">
        <w:rPr>
          <w:rFonts w:ascii="Times New Roman" w:hAnsi="Times New Roman"/>
          <w:b/>
          <w:bCs/>
          <w:sz w:val="24"/>
          <w:szCs w:val="24"/>
        </w:rPr>
        <w:t xml:space="preserve">Dopravný úrad zriadený </w:t>
      </w:r>
      <w:r w:rsidRPr="00CC2D2E">
        <w:rPr>
          <w:rFonts w:ascii="Times New Roman" w:hAnsi="Times New Roman"/>
          <w:b/>
          <w:color w:val="000000"/>
          <w:sz w:val="24"/>
          <w:szCs w:val="24"/>
        </w:rPr>
        <w:t>pre oblasť dráh a dopravy na dráhach</w:t>
      </w:r>
      <w:r w:rsidRPr="00CC2D2E">
        <w:rPr>
          <w:rFonts w:ascii="Times New Roman" w:hAnsi="Times New Roman"/>
          <w:b/>
          <w:sz w:val="24"/>
          <w:szCs w:val="24"/>
        </w:rPr>
        <w:t>, civilného letectva a vnútrozemskej plavby</w:t>
      </w:r>
      <w:r w:rsidRPr="00CC2D2E">
        <w:rPr>
          <w:rFonts w:ascii="Times New Roman" w:hAnsi="Times New Roman"/>
          <w:b/>
          <w:bCs/>
          <w:sz w:val="24"/>
          <w:szCs w:val="24"/>
        </w:rPr>
        <w:t xml:space="preserve"> </w:t>
      </w:r>
      <w:r w:rsidRPr="00CC2D2E">
        <w:rPr>
          <w:rFonts w:ascii="Times New Roman" w:hAnsi="Times New Roman"/>
          <w:sz w:val="24"/>
          <w:szCs w:val="24"/>
        </w:rPr>
        <w:t xml:space="preserve">(ďalej len „dopravný úrad“) bude orgánom štátnej správy s celoslovenskou pôsobnosťou so sídlom v Bratislave. V záujme približovania výkonu štátnej správy zostanú  pracoviská nového Dopravného úradu zachované v doterajších lokalitách (železničná doprava – Košice, Liptovský Mikuláš,  Zvolen, Žilina, Bratislava; vnútrozemská vodná doprava – Košice, Žilina, Bratislava, Komárno), i keď sa dá v budúcnosti z titulu zefektívnenia uvažovať napríklad aj so zriadením spoločného pracoviska pre obidva druhy dopravy. </w:t>
      </w:r>
    </w:p>
    <w:p w:rsidR="003F65DC" w:rsidP="003F65DC">
      <w:pPr>
        <w:widowControl w:val="0"/>
        <w:autoSpaceDE w:val="0"/>
        <w:autoSpaceDN w:val="0"/>
        <w:bidi w:val="0"/>
        <w:adjustRightInd w:val="0"/>
        <w:spacing w:after="0" w:line="240" w:lineRule="auto"/>
        <w:jc w:val="both"/>
        <w:rPr>
          <w:rFonts w:ascii="Times New Roman" w:hAnsi="Times New Roman"/>
          <w:sz w:val="24"/>
          <w:szCs w:val="24"/>
          <w:lang w:eastAsia="sk-SK"/>
        </w:rPr>
      </w:pPr>
    </w:p>
    <w:p w:rsidR="00CC2D2E" w:rsidRPr="00CC2D2E" w:rsidP="003F65DC">
      <w:pPr>
        <w:widowControl w:val="0"/>
        <w:autoSpaceDE w:val="0"/>
        <w:autoSpaceDN w:val="0"/>
        <w:bidi w:val="0"/>
        <w:adjustRightInd w:val="0"/>
        <w:spacing w:after="0" w:line="240" w:lineRule="auto"/>
        <w:jc w:val="both"/>
        <w:rPr>
          <w:rFonts w:ascii="Times New Roman" w:hAnsi="Times New Roman"/>
          <w:sz w:val="24"/>
          <w:szCs w:val="24"/>
          <w:lang w:eastAsia="sk-SK"/>
        </w:rPr>
      </w:pPr>
      <w:r w:rsidRPr="00CC2D2E">
        <w:rPr>
          <w:rFonts w:ascii="Times New Roman" w:hAnsi="Times New Roman"/>
          <w:sz w:val="24"/>
          <w:szCs w:val="24"/>
          <w:lang w:eastAsia="sk-SK"/>
        </w:rPr>
        <w:t>V súvislosti s vytvorením nových úradov dôjde k presunu niektorých činností ÚRŽD  a ŠPS do pôsobnosti ministerstva. Ide o</w:t>
      </w:r>
    </w:p>
    <w:p w:rsidR="00CC2D2E" w:rsidRPr="007041DE" w:rsidP="007041DE">
      <w:pPr>
        <w:pStyle w:val="ListParagraph"/>
        <w:numPr>
          <w:numId w:val="15"/>
        </w:numPr>
        <w:bidi w:val="0"/>
        <w:spacing w:before="120" w:after="0" w:line="240" w:lineRule="auto"/>
        <w:jc w:val="both"/>
        <w:rPr>
          <w:rFonts w:ascii="Times New Roman" w:hAnsi="Times New Roman"/>
          <w:sz w:val="24"/>
          <w:szCs w:val="24"/>
        </w:rPr>
      </w:pPr>
      <w:r w:rsidRPr="007041DE">
        <w:rPr>
          <w:rFonts w:ascii="Times New Roman" w:hAnsi="Times New Roman"/>
          <w:sz w:val="24"/>
          <w:szCs w:val="24"/>
        </w:rPr>
        <w:t>činnosti ÚRŽD súvisiace s vyšetrovaním nehôd a mimoriadnych udalostí, ku ktorým došlo na špeciálnych dráhach a lanových dráhach;</w:t>
      </w:r>
    </w:p>
    <w:p w:rsidR="00CC2D2E" w:rsidRPr="007041DE" w:rsidP="007041DE">
      <w:pPr>
        <w:pStyle w:val="ListParagraph"/>
        <w:numPr>
          <w:numId w:val="15"/>
        </w:numPr>
        <w:bidi w:val="0"/>
        <w:spacing w:after="0" w:line="240" w:lineRule="auto"/>
        <w:jc w:val="both"/>
        <w:rPr>
          <w:rFonts w:ascii="Times New Roman" w:hAnsi="Times New Roman"/>
          <w:sz w:val="24"/>
          <w:szCs w:val="24"/>
        </w:rPr>
      </w:pPr>
      <w:r w:rsidRPr="007041DE">
        <w:rPr>
          <w:rFonts w:ascii="Times New Roman" w:hAnsi="Times New Roman"/>
          <w:sz w:val="24"/>
          <w:szCs w:val="24"/>
        </w:rPr>
        <w:t xml:space="preserve">činnosti ÚRŽD ako špeciálneho stavebného úradu; </w:t>
      </w:r>
    </w:p>
    <w:p w:rsidR="00CC2D2E" w:rsidRPr="007041DE" w:rsidP="007041DE">
      <w:pPr>
        <w:pStyle w:val="ListParagraph"/>
        <w:numPr>
          <w:numId w:val="15"/>
        </w:numPr>
        <w:bidi w:val="0"/>
        <w:spacing w:after="0" w:line="240" w:lineRule="auto"/>
        <w:jc w:val="both"/>
        <w:rPr>
          <w:rFonts w:ascii="Times New Roman" w:hAnsi="Times New Roman"/>
          <w:sz w:val="24"/>
          <w:szCs w:val="24"/>
        </w:rPr>
      </w:pPr>
      <w:r w:rsidRPr="007041DE">
        <w:rPr>
          <w:rFonts w:ascii="Times New Roman" w:hAnsi="Times New Roman"/>
          <w:sz w:val="24"/>
          <w:szCs w:val="24"/>
        </w:rPr>
        <w:t>vydávanie záväzných stanovísk zo strany ŠPS.</w:t>
      </w:r>
    </w:p>
    <w:p w:rsidR="003F65DC" w:rsidP="003F65DC">
      <w:pPr>
        <w:bidi w:val="0"/>
        <w:spacing w:after="0" w:line="240" w:lineRule="auto"/>
        <w:ind w:firstLine="709"/>
        <w:jc w:val="both"/>
        <w:rPr>
          <w:rFonts w:ascii="Times New Roman" w:hAnsi="Times New Roman"/>
          <w:sz w:val="24"/>
          <w:szCs w:val="24"/>
        </w:rPr>
      </w:pPr>
    </w:p>
    <w:p w:rsidR="00CC2D2E" w:rsidRPr="00CC2D2E" w:rsidP="007B46A8">
      <w:pPr>
        <w:bidi w:val="0"/>
        <w:spacing w:after="0" w:line="240" w:lineRule="auto"/>
        <w:jc w:val="both"/>
        <w:rPr>
          <w:rFonts w:ascii="Times New Roman" w:hAnsi="Times New Roman"/>
          <w:sz w:val="24"/>
          <w:szCs w:val="24"/>
        </w:rPr>
      </w:pPr>
      <w:r w:rsidRPr="00CC2D2E">
        <w:rPr>
          <w:rFonts w:ascii="Times New Roman" w:hAnsi="Times New Roman"/>
          <w:sz w:val="24"/>
          <w:szCs w:val="24"/>
        </w:rPr>
        <w:t>Návrh zákona je v súlade s Ústavou Slovenskej republiky, so zákonmi a ostatnými všeobecne záväznými právnymi predpismi Slovenskej republiky, s medzinárodnými zmluvami, ktorými je Slovenská republika viazaná, ako aj s právom Európskej únie.</w:t>
      </w:r>
    </w:p>
    <w:p w:rsidR="00845063" w:rsidP="00CC2D2E">
      <w:pPr>
        <w:bidi w:val="0"/>
        <w:spacing w:after="0" w:line="240" w:lineRule="auto"/>
        <w:jc w:val="both"/>
        <w:rPr>
          <w:rFonts w:ascii="Times New Roman" w:hAnsi="Times New Roman"/>
          <w:b/>
          <w:sz w:val="24"/>
          <w:szCs w:val="24"/>
        </w:rPr>
      </w:pPr>
    </w:p>
    <w:p w:rsidR="007041DE" w:rsidP="00CC2D2E">
      <w:pPr>
        <w:bidi w:val="0"/>
        <w:spacing w:after="0" w:line="240" w:lineRule="auto"/>
        <w:jc w:val="both"/>
        <w:rPr>
          <w:rFonts w:ascii="Times New Roman" w:hAnsi="Times New Roman"/>
          <w:b/>
          <w:sz w:val="24"/>
          <w:szCs w:val="24"/>
        </w:rPr>
      </w:pPr>
    </w:p>
    <w:p w:rsidR="007041DE" w:rsidRPr="00CC2D2E" w:rsidP="00CC2D2E">
      <w:pPr>
        <w:bidi w:val="0"/>
        <w:spacing w:after="0" w:line="240" w:lineRule="auto"/>
        <w:jc w:val="both"/>
        <w:rPr>
          <w:rFonts w:ascii="Times New Roman" w:hAnsi="Times New Roman"/>
          <w:b/>
          <w:sz w:val="24"/>
          <w:szCs w:val="24"/>
        </w:rPr>
      </w:pPr>
    </w:p>
    <w:p w:rsidR="00617DFE" w:rsidP="007041DE">
      <w:pPr>
        <w:bidi w:val="0"/>
        <w:adjustRightInd w:val="0"/>
        <w:spacing w:after="0" w:line="240" w:lineRule="auto"/>
        <w:jc w:val="center"/>
        <w:rPr>
          <w:rFonts w:ascii="Times New Roman" w:hAnsi="Times New Roman"/>
          <w:b/>
          <w:color w:val="000000"/>
          <w:sz w:val="24"/>
          <w:szCs w:val="24"/>
          <w:lang w:eastAsia="sk-SK"/>
        </w:rPr>
      </w:pPr>
      <w:r w:rsidRPr="00617DFE">
        <w:rPr>
          <w:rFonts w:ascii="Times New Roman" w:hAnsi="Times New Roman"/>
          <w:b/>
          <w:color w:val="000000"/>
          <w:sz w:val="24"/>
          <w:szCs w:val="24"/>
          <w:lang w:eastAsia="sk-SK"/>
        </w:rPr>
        <w:t>II</w:t>
      </w:r>
    </w:p>
    <w:p w:rsidR="007041DE" w:rsidRPr="00617DFE" w:rsidP="007041DE">
      <w:pPr>
        <w:bidi w:val="0"/>
        <w:adjustRightInd w:val="0"/>
        <w:spacing w:after="0" w:line="240" w:lineRule="auto"/>
        <w:jc w:val="center"/>
        <w:rPr>
          <w:rFonts w:ascii="Times New Roman" w:hAnsi="Times New Roman"/>
          <w:b/>
          <w:color w:val="000000"/>
          <w:sz w:val="24"/>
          <w:szCs w:val="24"/>
          <w:lang w:eastAsia="sk-SK"/>
        </w:rPr>
      </w:pPr>
    </w:p>
    <w:p w:rsidR="00617DFE" w:rsidRPr="00617DFE" w:rsidP="007041DE">
      <w:pPr>
        <w:autoSpaceDE w:val="0"/>
        <w:autoSpaceDN w:val="0"/>
        <w:bidi w:val="0"/>
        <w:spacing w:after="0" w:line="240" w:lineRule="auto"/>
        <w:jc w:val="center"/>
        <w:outlineLvl w:val="0"/>
        <w:rPr>
          <w:rFonts w:ascii="Times New Roman" w:hAnsi="Times New Roman"/>
          <w:b/>
          <w:bCs/>
          <w:kern w:val="36"/>
          <w:sz w:val="24"/>
          <w:szCs w:val="24"/>
          <w:lang w:val="en-GB" w:eastAsia="cs-CZ"/>
        </w:rPr>
      </w:pPr>
      <w:r w:rsidRPr="00617DFE">
        <w:rPr>
          <w:rFonts w:ascii="Times New Roman" w:hAnsi="Times New Roman"/>
          <w:b/>
          <w:bCs/>
          <w:kern w:val="36"/>
          <w:sz w:val="24"/>
          <w:szCs w:val="24"/>
          <w:lang w:val="en-GB" w:eastAsia="cs-CZ"/>
        </w:rPr>
        <w:t>Doložka vybraných vplyvov</w:t>
      </w:r>
    </w:p>
    <w:p w:rsidR="00493A39" w:rsidRPr="00493A39" w:rsidP="007041DE">
      <w:pPr>
        <w:bidi w:val="0"/>
        <w:spacing w:after="0" w:line="240" w:lineRule="auto"/>
        <w:rPr>
          <w:rFonts w:ascii="Times New Roman" w:hAnsi="Times New Roman"/>
          <w:sz w:val="24"/>
          <w:szCs w:val="24"/>
          <w:lang w:eastAsia="sk-SK"/>
        </w:rPr>
      </w:pPr>
      <w:r w:rsidRPr="00493A39">
        <w:rPr>
          <w:rFonts w:ascii="Times New Roman" w:hAnsi="Times New Roman"/>
          <w:b/>
          <w:bCs/>
          <w:sz w:val="24"/>
          <w:szCs w:val="24"/>
          <w:lang w:eastAsia="sk-SK"/>
        </w:rPr>
        <w:t>  </w:t>
      </w:r>
    </w:p>
    <w:p w:rsidR="00493A39" w:rsidRPr="00493A39" w:rsidP="007041DE">
      <w:pPr>
        <w:bidi w:val="0"/>
        <w:spacing w:after="0" w:line="240" w:lineRule="auto"/>
        <w:rPr>
          <w:rFonts w:ascii="Times New Roman" w:hAnsi="Times New Roman"/>
          <w:b/>
          <w:bCs/>
          <w:sz w:val="24"/>
          <w:szCs w:val="24"/>
          <w:lang w:eastAsia="sk-SK"/>
        </w:rPr>
      </w:pPr>
      <w:r w:rsidRPr="00493A39">
        <w:rPr>
          <w:rFonts w:ascii="Times New Roman" w:hAnsi="Times New Roman"/>
          <w:b/>
          <w:bCs/>
          <w:sz w:val="24"/>
          <w:szCs w:val="24"/>
          <w:lang w:eastAsia="sk-SK"/>
        </w:rPr>
        <w:t>A.1. Názov materiálu:  </w:t>
      </w:r>
    </w:p>
    <w:p w:rsidR="00493A39" w:rsidRPr="00493A39" w:rsidP="007041DE">
      <w:pPr>
        <w:tabs>
          <w:tab w:val="left" w:pos="1003"/>
        </w:tabs>
        <w:autoSpaceDE w:val="0"/>
        <w:autoSpaceDN w:val="0"/>
        <w:bidi w:val="0"/>
        <w:adjustRightInd w:val="0"/>
        <w:spacing w:after="0" w:line="240" w:lineRule="auto"/>
        <w:jc w:val="both"/>
        <w:rPr>
          <w:rFonts w:ascii="Times New Roman" w:hAnsi="Times New Roman"/>
          <w:bCs/>
          <w:sz w:val="24"/>
          <w:szCs w:val="24"/>
          <w:lang w:eastAsia="sk-SK"/>
        </w:rPr>
      </w:pPr>
      <w:r w:rsidRPr="00493A39">
        <w:rPr>
          <w:rFonts w:ascii="Times New Roman" w:hAnsi="Times New Roman"/>
          <w:bCs/>
          <w:sz w:val="24"/>
          <w:szCs w:val="24"/>
          <w:lang w:eastAsia="sk-SK"/>
        </w:rPr>
        <w:t xml:space="preserve">Návrh </w:t>
      </w:r>
      <w:r w:rsidRPr="00493A39">
        <w:rPr>
          <w:rFonts w:ascii="Times New Roman" w:hAnsi="Times New Roman"/>
          <w:sz w:val="24"/>
          <w:szCs w:val="24"/>
          <w:lang w:eastAsia="sk-SK"/>
        </w:rPr>
        <w:t>zákona o</w:t>
      </w:r>
      <w:r w:rsidRPr="00493A39">
        <w:rPr>
          <w:rFonts w:ascii="Times New Roman" w:hAnsi="Times New Roman"/>
          <w:color w:val="000000"/>
          <w:sz w:val="24"/>
          <w:szCs w:val="24"/>
          <w:lang w:eastAsia="sk-SK"/>
        </w:rPr>
        <w:t xml:space="preserve"> Úrade pre reguláciu elektronických komunikácií a poštových služieb a Dopravnom úrade a o zmene a doplnení niektorých zákonov</w:t>
      </w:r>
    </w:p>
    <w:p w:rsidR="00493A39" w:rsidRPr="00493A39" w:rsidP="007041DE">
      <w:pPr>
        <w:bidi w:val="0"/>
        <w:spacing w:after="0" w:line="240" w:lineRule="auto"/>
        <w:rPr>
          <w:rFonts w:ascii="Times New Roman" w:hAnsi="Times New Roman"/>
          <w:b/>
          <w:bCs/>
          <w:sz w:val="24"/>
          <w:szCs w:val="24"/>
          <w:lang w:eastAsia="sk-SK"/>
        </w:rPr>
      </w:pPr>
    </w:p>
    <w:p w:rsidR="00493A39" w:rsidRPr="00493A39" w:rsidP="007041DE">
      <w:pPr>
        <w:bidi w:val="0"/>
        <w:spacing w:after="0" w:line="240" w:lineRule="auto"/>
        <w:rPr>
          <w:rFonts w:ascii="Times New Roman" w:hAnsi="Times New Roman"/>
          <w:sz w:val="24"/>
          <w:szCs w:val="24"/>
          <w:lang w:eastAsia="sk-SK"/>
        </w:rPr>
      </w:pPr>
      <w:r w:rsidRPr="00493A39">
        <w:rPr>
          <w:rFonts w:ascii="Times New Roman" w:hAnsi="Times New Roman"/>
          <w:b/>
          <w:bCs/>
          <w:sz w:val="24"/>
          <w:szCs w:val="24"/>
          <w:lang w:eastAsia="sk-SK"/>
        </w:rPr>
        <w:t>Termín začatia a ukončenia PPK:  -</w:t>
      </w:r>
    </w:p>
    <w:p w:rsidR="00493A39" w:rsidRPr="00493A39" w:rsidP="007041DE">
      <w:pPr>
        <w:bidi w:val="0"/>
        <w:spacing w:after="0" w:line="240" w:lineRule="auto"/>
        <w:rPr>
          <w:rFonts w:ascii="Times New Roman" w:hAnsi="Times New Roman"/>
          <w:sz w:val="24"/>
          <w:szCs w:val="24"/>
          <w:lang w:eastAsia="sk-SK"/>
        </w:rPr>
      </w:pPr>
    </w:p>
    <w:p w:rsidR="00493A39" w:rsidRPr="00493A39" w:rsidP="007041DE">
      <w:pPr>
        <w:bidi w:val="0"/>
        <w:spacing w:after="0" w:line="240" w:lineRule="auto"/>
        <w:rPr>
          <w:rFonts w:ascii="Times New Roman" w:hAnsi="Times New Roman"/>
          <w:sz w:val="24"/>
          <w:szCs w:val="24"/>
          <w:lang w:eastAsia="sk-SK"/>
        </w:rPr>
      </w:pPr>
      <w:r w:rsidRPr="00493A39">
        <w:rPr>
          <w:rFonts w:ascii="Times New Roman" w:hAnsi="Times New Roman"/>
          <w:b/>
          <w:bCs/>
          <w:sz w:val="24"/>
          <w:szCs w:val="24"/>
          <w:lang w:eastAsia="sk-SK"/>
        </w:rPr>
        <w:t> A.2. Vplyvy:</w:t>
      </w:r>
    </w:p>
    <w:p w:rsidR="00493A39" w:rsidRPr="00493A39" w:rsidP="00493A39">
      <w:pPr>
        <w:bidi w:val="0"/>
        <w:spacing w:after="0" w:line="240" w:lineRule="auto"/>
        <w:rPr>
          <w:rFonts w:ascii="Times New Roman" w:hAnsi="Times New Roman"/>
          <w:sz w:val="24"/>
          <w:szCs w:val="24"/>
          <w:lang w:eastAsia="sk-SK"/>
        </w:rPr>
      </w:pPr>
      <w:r w:rsidRPr="00493A39">
        <w:rPr>
          <w:rFonts w:ascii="Times New Roman" w:hAnsi="Times New Roman"/>
          <w:sz w:val="24"/>
          <w:szCs w:val="24"/>
          <w:lang w:eastAsia="sk-SK"/>
        </w:rPr>
        <w:t> </w:t>
      </w:r>
    </w:p>
    <w:tbl>
      <w:tblPr>
        <w:tblStyle w:val="TableNormal"/>
        <w:tblpPr w:leftFromText="141" w:rightFromText="141" w:vertAnchor="text" w:tblpY="1"/>
        <w:tblOverlap w:val="never"/>
        <w:tblW w:w="0" w:type="auto"/>
        <w:tblCellMar>
          <w:left w:w="0" w:type="dxa"/>
          <w:right w:w="0" w:type="dxa"/>
        </w:tblCellMar>
      </w:tblPr>
      <w:tblGrid>
        <w:gridCol w:w="4348"/>
        <w:gridCol w:w="1243"/>
        <w:gridCol w:w="933"/>
        <w:gridCol w:w="1253"/>
      </w:tblGrid>
      <w:tr>
        <w:tblPrEx>
          <w:tblW w:w="0" w:type="auto"/>
          <w:tblCellMar>
            <w:left w:w="0" w:type="dxa"/>
            <w:right w:w="0" w:type="dxa"/>
          </w:tblCellMar>
        </w:tblPrEx>
        <w:tc>
          <w:tcPr>
            <w:tcW w:w="0" w:type="auto"/>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93A39" w:rsidRPr="00493A39" w:rsidP="00493A39">
            <w:pPr>
              <w:bidi w:val="0"/>
              <w:spacing w:after="0" w:line="240" w:lineRule="auto"/>
              <w:suppressOverlap/>
              <w:rPr>
                <w:rFonts w:ascii="Times New Roman" w:hAnsi="Times New Roman"/>
                <w:sz w:val="24"/>
                <w:szCs w:val="24"/>
                <w:lang w:eastAsia="sk-SK"/>
              </w:rPr>
            </w:pPr>
            <w:r w:rsidRPr="00493A39">
              <w:rPr>
                <w:rFonts w:ascii="Times New Roman" w:hAnsi="Times New Roman"/>
                <w:sz w:val="24"/>
                <w:szCs w:val="24"/>
                <w:lang w:eastAsia="sk-SK"/>
              </w:rPr>
              <w:t> </w:t>
            </w:r>
          </w:p>
        </w:tc>
        <w:tc>
          <w:tcPr>
            <w:tcW w:w="0" w:type="auto"/>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493A39" w:rsidRPr="00493A39" w:rsidP="00493A39">
            <w:pPr>
              <w:bidi w:val="0"/>
              <w:spacing w:after="0" w:line="240" w:lineRule="auto"/>
              <w:suppressOverlap/>
              <w:jc w:val="center"/>
              <w:rPr>
                <w:rFonts w:ascii="Times New Roman" w:hAnsi="Times New Roman"/>
                <w:sz w:val="24"/>
                <w:szCs w:val="24"/>
                <w:lang w:eastAsia="sk-SK"/>
              </w:rPr>
            </w:pPr>
            <w:r w:rsidRPr="00493A39">
              <w:rPr>
                <w:rFonts w:ascii="Times New Roman" w:hAnsi="Times New Roman"/>
                <w:sz w:val="24"/>
                <w:szCs w:val="24"/>
                <w:lang w:eastAsia="sk-SK"/>
              </w:rPr>
              <w:t xml:space="preserve">Pozitívne* </w:t>
            </w:r>
          </w:p>
        </w:tc>
        <w:tc>
          <w:tcPr>
            <w:tcW w:w="0" w:type="auto"/>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493A39" w:rsidRPr="00493A39" w:rsidP="00493A39">
            <w:pPr>
              <w:bidi w:val="0"/>
              <w:spacing w:after="0" w:line="240" w:lineRule="auto"/>
              <w:suppressOverlap/>
              <w:jc w:val="center"/>
              <w:rPr>
                <w:rFonts w:ascii="Times New Roman" w:hAnsi="Times New Roman"/>
                <w:sz w:val="24"/>
                <w:szCs w:val="24"/>
                <w:lang w:eastAsia="sk-SK"/>
              </w:rPr>
            </w:pPr>
            <w:r w:rsidRPr="00493A39">
              <w:rPr>
                <w:rFonts w:ascii="Times New Roman" w:hAnsi="Times New Roman"/>
                <w:sz w:val="24"/>
                <w:szCs w:val="24"/>
                <w:lang w:eastAsia="sk-SK"/>
              </w:rPr>
              <w:t>Žiadne</w:t>
            </w:r>
            <w:r w:rsidRPr="00493A39">
              <w:rPr>
                <w:rFonts w:ascii="Times New Roman" w:hAnsi="Times New Roman"/>
                <w:sz w:val="16"/>
                <w:szCs w:val="16"/>
                <w:vertAlign w:val="superscript"/>
                <w:lang w:eastAsia="sk-SK"/>
              </w:rPr>
              <w:t>*</w:t>
            </w:r>
          </w:p>
        </w:tc>
        <w:tc>
          <w:tcPr>
            <w:tcW w:w="0" w:type="auto"/>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493A39" w:rsidRPr="00493A39" w:rsidP="00493A39">
            <w:pPr>
              <w:bidi w:val="0"/>
              <w:spacing w:after="0" w:line="240" w:lineRule="auto"/>
              <w:suppressOverlap/>
              <w:jc w:val="center"/>
              <w:rPr>
                <w:rFonts w:ascii="Times New Roman" w:hAnsi="Times New Roman"/>
                <w:sz w:val="24"/>
                <w:szCs w:val="24"/>
                <w:lang w:eastAsia="sk-SK"/>
              </w:rPr>
            </w:pPr>
            <w:r w:rsidRPr="00493A39">
              <w:rPr>
                <w:rFonts w:ascii="Times New Roman" w:hAnsi="Times New Roman"/>
                <w:sz w:val="24"/>
                <w:szCs w:val="24"/>
                <w:lang w:eastAsia="sk-SK"/>
              </w:rPr>
              <w:t>Negatívne</w:t>
            </w:r>
            <w:r w:rsidRPr="00493A39">
              <w:rPr>
                <w:rFonts w:ascii="Times New Roman" w:hAnsi="Times New Roman"/>
                <w:sz w:val="16"/>
                <w:szCs w:val="16"/>
                <w:vertAlign w:val="superscript"/>
                <w:lang w:eastAsia="sk-SK"/>
              </w:rPr>
              <w:t>*</w:t>
            </w:r>
          </w:p>
        </w:tc>
      </w:tr>
      <w:tr>
        <w:tblPrEx>
          <w:tblW w:w="0" w:type="auto"/>
          <w:tblCellMar>
            <w:left w:w="0" w:type="dxa"/>
            <w:right w:w="0" w:type="dxa"/>
          </w:tblCellMar>
        </w:tblPrEx>
        <w:tc>
          <w:tcPr>
            <w:tcW w:w="0" w:type="auto"/>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93A39" w:rsidRPr="00493A39" w:rsidP="00493A39">
            <w:pPr>
              <w:bidi w:val="0"/>
              <w:spacing w:after="0" w:line="240" w:lineRule="auto"/>
              <w:suppressOverlap/>
              <w:rPr>
                <w:rFonts w:ascii="Times New Roman" w:hAnsi="Times New Roman"/>
                <w:sz w:val="24"/>
                <w:szCs w:val="24"/>
                <w:lang w:eastAsia="sk-SK"/>
              </w:rPr>
            </w:pPr>
            <w:r w:rsidRPr="00493A39">
              <w:rPr>
                <w:rFonts w:ascii="Times New Roman" w:hAnsi="Times New Roman"/>
                <w:lang w:eastAsia="sk-SK"/>
              </w:rPr>
              <w:t>1. Vplyvy na rozpočet verejnej správy</w:t>
            </w:r>
          </w:p>
          <w:p w:rsidR="00493A39" w:rsidRPr="00493A39" w:rsidP="00493A39">
            <w:pPr>
              <w:bidi w:val="0"/>
              <w:spacing w:after="0" w:line="240" w:lineRule="auto"/>
              <w:suppressOverlap/>
              <w:rPr>
                <w:rFonts w:ascii="Times New Roman" w:hAnsi="Times New Roman"/>
                <w:sz w:val="24"/>
                <w:szCs w:val="24"/>
                <w:lang w:eastAsia="sk-SK"/>
              </w:rPr>
            </w:pPr>
            <w:r w:rsidRPr="00493A39">
              <w:rPr>
                <w:rFonts w:ascii="Times New Roman" w:hAnsi="Times New Roman"/>
                <w:i/>
                <w:iCs/>
                <w:lang w:eastAsia="sk-SK"/>
              </w:rPr>
              <w:t> </w:t>
            </w:r>
          </w:p>
        </w:tc>
        <w:tc>
          <w:tcPr>
            <w:tcW w:w="0" w:type="auto"/>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93A39" w:rsidRPr="00493A39" w:rsidP="00493A39">
            <w:pPr>
              <w:bidi w:val="0"/>
              <w:spacing w:after="0" w:line="240" w:lineRule="auto"/>
              <w:suppressOverlap/>
              <w:jc w:val="center"/>
              <w:rPr>
                <w:rFonts w:ascii="Times New Roman" w:hAnsi="Times New Roman"/>
                <w:sz w:val="24"/>
                <w:szCs w:val="24"/>
                <w:lang w:eastAsia="sk-SK"/>
              </w:rPr>
            </w:pPr>
            <w:r w:rsidRPr="00493A39">
              <w:rPr>
                <w:rFonts w:ascii="Times New Roman" w:hAnsi="Times New Roman"/>
                <w:sz w:val="24"/>
                <w:szCs w:val="24"/>
                <w:lang w:eastAsia="sk-SK"/>
              </w:rPr>
              <w:t>x</w:t>
            </w:r>
          </w:p>
        </w:tc>
        <w:tc>
          <w:tcPr>
            <w:tcW w:w="0" w:type="auto"/>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93A39" w:rsidRPr="00493A39" w:rsidP="00493A39">
            <w:pPr>
              <w:bidi w:val="0"/>
              <w:spacing w:after="0" w:line="240" w:lineRule="auto"/>
              <w:suppressOverlap/>
              <w:jc w:val="center"/>
              <w:rPr>
                <w:rFonts w:ascii="Times New Roman" w:hAnsi="Times New Roman"/>
                <w:sz w:val="24"/>
                <w:szCs w:val="24"/>
                <w:lang w:eastAsia="sk-SK"/>
              </w:rPr>
            </w:pPr>
          </w:p>
        </w:tc>
        <w:tc>
          <w:tcPr>
            <w:tcW w:w="0" w:type="auto"/>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93A39" w:rsidRPr="00493A39" w:rsidP="00493A39">
            <w:pPr>
              <w:bidi w:val="0"/>
              <w:spacing w:after="0" w:line="240" w:lineRule="auto"/>
              <w:suppressOverlap/>
              <w:jc w:val="center"/>
              <w:rPr>
                <w:rFonts w:ascii="Times New Roman" w:hAnsi="Times New Roman"/>
                <w:sz w:val="24"/>
                <w:szCs w:val="24"/>
                <w:lang w:eastAsia="sk-SK"/>
              </w:rPr>
            </w:pPr>
            <w:r w:rsidRPr="00493A39">
              <w:rPr>
                <w:rFonts w:ascii="Times New Roman" w:hAnsi="Times New Roman"/>
                <w:sz w:val="24"/>
                <w:szCs w:val="24"/>
                <w:lang w:eastAsia="sk-SK"/>
              </w:rPr>
              <w:t>x</w:t>
            </w:r>
          </w:p>
        </w:tc>
      </w:tr>
      <w:tr>
        <w:tblPrEx>
          <w:tblW w:w="0" w:type="auto"/>
          <w:tblCellMar>
            <w:left w:w="0" w:type="dxa"/>
            <w:right w:w="0" w:type="dxa"/>
          </w:tblCellMar>
        </w:tblPrEx>
        <w:tc>
          <w:tcPr>
            <w:tcW w:w="0" w:type="auto"/>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93A39" w:rsidRPr="00493A39" w:rsidP="00493A39">
            <w:pPr>
              <w:bidi w:val="0"/>
              <w:spacing w:after="0" w:line="240" w:lineRule="auto"/>
              <w:suppressOverlap/>
              <w:rPr>
                <w:rFonts w:ascii="Times New Roman" w:hAnsi="Times New Roman"/>
                <w:lang w:eastAsia="sk-SK"/>
              </w:rPr>
            </w:pPr>
            <w:r w:rsidRPr="00493A39">
              <w:rPr>
                <w:rFonts w:ascii="Times New Roman" w:hAnsi="Times New Roman"/>
                <w:lang w:eastAsia="sk-SK"/>
              </w:rPr>
              <w:t>2. Vplyvy na podnikateľské prostredie</w:t>
            </w:r>
          </w:p>
          <w:p w:rsidR="00493A39" w:rsidRPr="00493A39" w:rsidP="00493A39">
            <w:pPr>
              <w:bidi w:val="0"/>
              <w:spacing w:after="0" w:line="240" w:lineRule="auto"/>
              <w:suppressOverlap/>
              <w:rPr>
                <w:rFonts w:ascii="Times New Roman" w:hAnsi="Times New Roman"/>
                <w:sz w:val="24"/>
                <w:szCs w:val="24"/>
                <w:lang w:eastAsia="sk-SK"/>
              </w:rPr>
            </w:pPr>
            <w:r w:rsidRPr="00493A39">
              <w:rPr>
                <w:rFonts w:ascii="Times New Roman" w:hAnsi="Times New Roman"/>
                <w:lang w:eastAsia="sk-SK"/>
              </w:rPr>
              <w:t>– dochádza k zvýšeniu regulačného zaťaženia?</w:t>
            </w:r>
          </w:p>
        </w:tc>
        <w:tc>
          <w:tcPr>
            <w:tcW w:w="0" w:type="auto"/>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93A39" w:rsidRPr="00493A39" w:rsidP="00493A39">
            <w:pPr>
              <w:bidi w:val="0"/>
              <w:spacing w:after="0" w:line="240" w:lineRule="auto"/>
              <w:suppressOverlap/>
              <w:jc w:val="center"/>
              <w:rPr>
                <w:rFonts w:ascii="Times New Roman" w:hAnsi="Times New Roman"/>
                <w:sz w:val="24"/>
                <w:szCs w:val="24"/>
                <w:lang w:eastAsia="sk-SK"/>
              </w:rPr>
            </w:pPr>
            <w:r w:rsidRPr="00493A39">
              <w:rPr>
                <w:rFonts w:ascii="Times New Roman" w:hAnsi="Times New Roman"/>
                <w:sz w:val="24"/>
                <w:szCs w:val="24"/>
                <w:lang w:eastAsia="sk-SK"/>
              </w:rPr>
              <w:t> </w:t>
            </w:r>
          </w:p>
        </w:tc>
        <w:tc>
          <w:tcPr>
            <w:tcW w:w="0" w:type="auto"/>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93A39" w:rsidRPr="00493A39" w:rsidP="00493A39">
            <w:pPr>
              <w:bidi w:val="0"/>
              <w:spacing w:after="0" w:line="240" w:lineRule="auto"/>
              <w:suppressOverlap/>
              <w:jc w:val="center"/>
              <w:rPr>
                <w:rFonts w:ascii="Times New Roman" w:hAnsi="Times New Roman"/>
                <w:sz w:val="24"/>
                <w:szCs w:val="24"/>
                <w:lang w:eastAsia="sk-SK"/>
              </w:rPr>
            </w:pPr>
            <w:r w:rsidRPr="00493A39">
              <w:rPr>
                <w:rFonts w:ascii="Times New Roman" w:hAnsi="Times New Roman"/>
                <w:sz w:val="24"/>
                <w:szCs w:val="24"/>
                <w:lang w:eastAsia="sk-SK"/>
              </w:rPr>
              <w:t>x</w:t>
            </w:r>
          </w:p>
        </w:tc>
        <w:tc>
          <w:tcPr>
            <w:tcW w:w="0" w:type="auto"/>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93A39" w:rsidRPr="00493A39" w:rsidP="00493A39">
            <w:pPr>
              <w:bidi w:val="0"/>
              <w:spacing w:after="0" w:line="240" w:lineRule="auto"/>
              <w:suppressOverlap/>
              <w:jc w:val="center"/>
              <w:rPr>
                <w:rFonts w:ascii="Times New Roman" w:hAnsi="Times New Roman"/>
                <w:sz w:val="24"/>
                <w:szCs w:val="24"/>
                <w:lang w:eastAsia="sk-SK"/>
              </w:rPr>
            </w:pPr>
            <w:r w:rsidRPr="00493A39">
              <w:rPr>
                <w:rFonts w:ascii="Times New Roman" w:hAnsi="Times New Roman"/>
                <w:sz w:val="24"/>
                <w:szCs w:val="24"/>
                <w:lang w:eastAsia="sk-SK"/>
              </w:rPr>
              <w:t> </w:t>
            </w:r>
          </w:p>
        </w:tc>
      </w:tr>
      <w:tr>
        <w:tblPrEx>
          <w:tblW w:w="0" w:type="auto"/>
          <w:tblCellMar>
            <w:left w:w="0" w:type="dxa"/>
            <w:right w:w="0" w:type="dxa"/>
          </w:tblCellMar>
        </w:tblPrEx>
        <w:tc>
          <w:tcPr>
            <w:tcW w:w="0" w:type="auto"/>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93A39" w:rsidRPr="00493A39" w:rsidP="00493A39">
            <w:pPr>
              <w:bidi w:val="0"/>
              <w:spacing w:after="0" w:line="240" w:lineRule="auto"/>
              <w:suppressOverlap/>
              <w:rPr>
                <w:rFonts w:ascii="Times New Roman" w:hAnsi="Times New Roman"/>
                <w:sz w:val="24"/>
                <w:szCs w:val="24"/>
                <w:lang w:eastAsia="sk-SK"/>
              </w:rPr>
            </w:pPr>
            <w:r w:rsidRPr="00493A39">
              <w:rPr>
                <w:rFonts w:ascii="Times New Roman" w:hAnsi="Times New Roman"/>
                <w:lang w:eastAsia="sk-SK"/>
              </w:rPr>
              <w:t xml:space="preserve">3, Sociálne vplyvy </w:t>
            </w:r>
          </w:p>
          <w:p w:rsidR="00493A39" w:rsidRPr="00493A39" w:rsidP="00493A39">
            <w:pPr>
              <w:bidi w:val="0"/>
              <w:spacing w:after="0" w:line="240" w:lineRule="auto"/>
              <w:suppressOverlap/>
              <w:rPr>
                <w:rFonts w:ascii="Times New Roman" w:hAnsi="Times New Roman"/>
                <w:sz w:val="24"/>
                <w:szCs w:val="24"/>
                <w:lang w:eastAsia="sk-SK"/>
              </w:rPr>
            </w:pPr>
            <w:r w:rsidRPr="00493A39">
              <w:rPr>
                <w:rFonts w:ascii="Times New Roman" w:hAnsi="Times New Roman"/>
                <w:lang w:eastAsia="sk-SK"/>
              </w:rPr>
              <w:t>- vplyvy  na hospodárenie obyvateľstva,</w:t>
            </w:r>
          </w:p>
          <w:p w:rsidR="00493A39" w:rsidRPr="00493A39" w:rsidP="00493A39">
            <w:pPr>
              <w:bidi w:val="0"/>
              <w:spacing w:after="0" w:line="240" w:lineRule="auto"/>
              <w:suppressOverlap/>
              <w:rPr>
                <w:rFonts w:ascii="Times New Roman" w:hAnsi="Times New Roman"/>
                <w:sz w:val="24"/>
                <w:szCs w:val="24"/>
                <w:lang w:eastAsia="sk-SK"/>
              </w:rPr>
            </w:pPr>
            <w:r w:rsidRPr="00493A39">
              <w:rPr>
                <w:rFonts w:ascii="Times New Roman" w:hAnsi="Times New Roman"/>
                <w:lang w:eastAsia="sk-SK"/>
              </w:rPr>
              <w:t>- sociálnu exklúziu,</w:t>
            </w:r>
          </w:p>
          <w:p w:rsidR="00493A39" w:rsidRPr="00493A39" w:rsidP="00493A39">
            <w:pPr>
              <w:bidi w:val="0"/>
              <w:spacing w:after="0" w:line="240" w:lineRule="auto"/>
              <w:suppressOverlap/>
              <w:rPr>
                <w:rFonts w:ascii="Times New Roman" w:hAnsi="Times New Roman"/>
                <w:lang w:eastAsia="sk-SK"/>
              </w:rPr>
            </w:pPr>
            <w:r w:rsidRPr="00493A39">
              <w:rPr>
                <w:rFonts w:ascii="Times New Roman" w:hAnsi="Times New Roman"/>
                <w:lang w:eastAsia="sk-SK"/>
              </w:rPr>
              <w:t>- rovnosť príležitostí a rodovú rovnosť</w:t>
            </w:r>
          </w:p>
          <w:p w:rsidR="00493A39" w:rsidRPr="00493A39" w:rsidP="00493A39">
            <w:pPr>
              <w:bidi w:val="0"/>
              <w:spacing w:after="0" w:line="240" w:lineRule="auto"/>
              <w:suppressOverlap/>
              <w:rPr>
                <w:rFonts w:ascii="Times New Roman" w:hAnsi="Times New Roman"/>
                <w:sz w:val="24"/>
                <w:szCs w:val="24"/>
                <w:lang w:eastAsia="sk-SK"/>
              </w:rPr>
            </w:pPr>
            <w:r w:rsidRPr="00493A39">
              <w:rPr>
                <w:rFonts w:ascii="Times New Roman" w:hAnsi="Times New Roman"/>
                <w:lang w:eastAsia="sk-SK"/>
              </w:rPr>
              <w:t>- vplyvy na zamestnanosť</w:t>
            </w:r>
          </w:p>
        </w:tc>
        <w:tc>
          <w:tcPr>
            <w:tcW w:w="0" w:type="auto"/>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93A39" w:rsidRPr="00493A39" w:rsidP="00493A39">
            <w:pPr>
              <w:bidi w:val="0"/>
              <w:spacing w:after="0" w:line="240" w:lineRule="auto"/>
              <w:suppressOverlap/>
              <w:jc w:val="center"/>
              <w:rPr>
                <w:rFonts w:ascii="Times New Roman" w:hAnsi="Times New Roman"/>
                <w:sz w:val="24"/>
                <w:szCs w:val="24"/>
                <w:lang w:eastAsia="sk-SK"/>
              </w:rPr>
            </w:pPr>
          </w:p>
          <w:p w:rsidR="00493A39" w:rsidRPr="00493A39" w:rsidP="00493A39">
            <w:pPr>
              <w:bidi w:val="0"/>
              <w:spacing w:after="0" w:line="240" w:lineRule="auto"/>
              <w:suppressOverlap/>
              <w:jc w:val="center"/>
              <w:rPr>
                <w:rFonts w:ascii="Times New Roman" w:hAnsi="Times New Roman"/>
                <w:sz w:val="24"/>
                <w:szCs w:val="24"/>
                <w:lang w:eastAsia="sk-SK"/>
              </w:rPr>
            </w:pPr>
          </w:p>
        </w:tc>
        <w:tc>
          <w:tcPr>
            <w:tcW w:w="0" w:type="auto"/>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93A39" w:rsidRPr="00493A39" w:rsidP="00493A39">
            <w:pPr>
              <w:bidi w:val="0"/>
              <w:spacing w:after="0" w:line="240" w:lineRule="auto"/>
              <w:suppressOverlap/>
              <w:jc w:val="center"/>
              <w:rPr>
                <w:rFonts w:ascii="Times New Roman" w:hAnsi="Times New Roman"/>
                <w:sz w:val="24"/>
                <w:szCs w:val="24"/>
                <w:lang w:eastAsia="sk-SK"/>
              </w:rPr>
            </w:pPr>
          </w:p>
          <w:p w:rsidR="00493A39" w:rsidRPr="00493A39" w:rsidP="00493A39">
            <w:pPr>
              <w:bidi w:val="0"/>
              <w:spacing w:after="0" w:line="240" w:lineRule="auto"/>
              <w:suppressOverlap/>
              <w:jc w:val="center"/>
              <w:rPr>
                <w:rFonts w:ascii="Times New Roman" w:hAnsi="Times New Roman"/>
                <w:sz w:val="24"/>
                <w:szCs w:val="24"/>
                <w:lang w:eastAsia="sk-SK"/>
              </w:rPr>
            </w:pPr>
          </w:p>
          <w:p w:rsidR="00493A39" w:rsidRPr="00493A39" w:rsidP="00493A39">
            <w:pPr>
              <w:bidi w:val="0"/>
              <w:spacing w:after="0" w:line="240" w:lineRule="auto"/>
              <w:suppressOverlap/>
              <w:jc w:val="center"/>
              <w:rPr>
                <w:rFonts w:ascii="Times New Roman" w:hAnsi="Times New Roman"/>
                <w:sz w:val="24"/>
                <w:szCs w:val="24"/>
                <w:lang w:eastAsia="sk-SK"/>
              </w:rPr>
            </w:pPr>
          </w:p>
        </w:tc>
        <w:tc>
          <w:tcPr>
            <w:tcW w:w="0" w:type="auto"/>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93A39" w:rsidRPr="00493A39" w:rsidP="00493A39">
            <w:pPr>
              <w:bidi w:val="0"/>
              <w:spacing w:after="0" w:line="240" w:lineRule="auto"/>
              <w:suppressOverlap/>
              <w:jc w:val="center"/>
              <w:rPr>
                <w:rFonts w:ascii="Times New Roman" w:hAnsi="Times New Roman"/>
                <w:lang w:eastAsia="sk-SK"/>
              </w:rPr>
            </w:pPr>
            <w:r w:rsidRPr="00493A39">
              <w:rPr>
                <w:rFonts w:ascii="Times New Roman" w:hAnsi="Times New Roman"/>
                <w:lang w:eastAsia="sk-SK"/>
              </w:rPr>
              <w:t>x</w:t>
            </w:r>
          </w:p>
          <w:p w:rsidR="00493A39" w:rsidRPr="00493A39" w:rsidP="00493A39">
            <w:pPr>
              <w:bidi w:val="0"/>
              <w:spacing w:after="0" w:line="240" w:lineRule="auto"/>
              <w:suppressOverlap/>
              <w:jc w:val="center"/>
              <w:rPr>
                <w:rFonts w:ascii="Times New Roman" w:hAnsi="Times New Roman"/>
                <w:lang w:eastAsia="sk-SK"/>
              </w:rPr>
            </w:pPr>
          </w:p>
          <w:p w:rsidR="00493A39" w:rsidRPr="00493A39" w:rsidP="00493A39">
            <w:pPr>
              <w:bidi w:val="0"/>
              <w:spacing w:after="0" w:line="240" w:lineRule="auto"/>
              <w:suppressOverlap/>
              <w:jc w:val="center"/>
              <w:rPr>
                <w:rFonts w:ascii="Times New Roman" w:hAnsi="Times New Roman"/>
                <w:lang w:eastAsia="sk-SK"/>
              </w:rPr>
            </w:pPr>
          </w:p>
          <w:p w:rsidR="00493A39" w:rsidRPr="00493A39" w:rsidP="00493A39">
            <w:pPr>
              <w:bidi w:val="0"/>
              <w:spacing w:after="0" w:line="240" w:lineRule="auto"/>
              <w:suppressOverlap/>
              <w:jc w:val="center"/>
              <w:rPr>
                <w:rFonts w:ascii="Times New Roman" w:hAnsi="Times New Roman"/>
                <w:lang w:eastAsia="sk-SK"/>
              </w:rPr>
            </w:pPr>
          </w:p>
          <w:p w:rsidR="00493A39" w:rsidRPr="00493A39" w:rsidP="00493A39">
            <w:pPr>
              <w:bidi w:val="0"/>
              <w:spacing w:after="0" w:line="240" w:lineRule="auto"/>
              <w:suppressOverlap/>
              <w:jc w:val="center"/>
              <w:rPr>
                <w:rFonts w:ascii="Times New Roman" w:hAnsi="Times New Roman"/>
                <w:sz w:val="24"/>
                <w:szCs w:val="24"/>
                <w:lang w:eastAsia="sk-SK"/>
              </w:rPr>
            </w:pPr>
            <w:r w:rsidRPr="00493A39">
              <w:rPr>
                <w:rFonts w:ascii="Times New Roman" w:hAnsi="Times New Roman"/>
                <w:sz w:val="24"/>
                <w:szCs w:val="24"/>
                <w:lang w:eastAsia="sk-SK"/>
              </w:rPr>
              <w:t>x </w:t>
            </w:r>
          </w:p>
        </w:tc>
      </w:tr>
      <w:tr>
        <w:tblPrEx>
          <w:tblW w:w="0" w:type="auto"/>
          <w:tblCellMar>
            <w:left w:w="0" w:type="dxa"/>
            <w:right w:w="0" w:type="dxa"/>
          </w:tblCellMar>
        </w:tblPrEx>
        <w:tc>
          <w:tcPr>
            <w:tcW w:w="0" w:type="auto"/>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93A39" w:rsidRPr="00493A39" w:rsidP="00493A39">
            <w:pPr>
              <w:bidi w:val="0"/>
              <w:spacing w:after="0" w:line="240" w:lineRule="auto"/>
              <w:suppressOverlap/>
              <w:rPr>
                <w:rFonts w:ascii="Times New Roman" w:hAnsi="Times New Roman"/>
                <w:sz w:val="24"/>
                <w:szCs w:val="24"/>
                <w:lang w:eastAsia="sk-SK"/>
              </w:rPr>
            </w:pPr>
            <w:r w:rsidRPr="00493A39">
              <w:rPr>
                <w:rFonts w:ascii="Times New Roman" w:hAnsi="Times New Roman"/>
                <w:lang w:eastAsia="sk-SK"/>
              </w:rPr>
              <w:t>4. Vplyvy na životné prostredie</w:t>
            </w:r>
          </w:p>
        </w:tc>
        <w:tc>
          <w:tcPr>
            <w:tcW w:w="0" w:type="auto"/>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93A39" w:rsidRPr="00493A39" w:rsidP="00493A39">
            <w:pPr>
              <w:bidi w:val="0"/>
              <w:spacing w:after="0" w:line="240" w:lineRule="auto"/>
              <w:suppressOverlap/>
              <w:jc w:val="center"/>
              <w:rPr>
                <w:rFonts w:ascii="Times New Roman" w:hAnsi="Times New Roman"/>
                <w:sz w:val="24"/>
                <w:szCs w:val="24"/>
                <w:lang w:eastAsia="sk-SK"/>
              </w:rPr>
            </w:pPr>
            <w:r w:rsidRPr="00493A39">
              <w:rPr>
                <w:rFonts w:ascii="Times New Roman" w:hAnsi="Times New Roman"/>
                <w:sz w:val="24"/>
                <w:szCs w:val="24"/>
                <w:lang w:eastAsia="sk-SK"/>
              </w:rPr>
              <w:t> </w:t>
            </w:r>
          </w:p>
        </w:tc>
        <w:tc>
          <w:tcPr>
            <w:tcW w:w="0" w:type="auto"/>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93A39" w:rsidRPr="00493A39" w:rsidP="00493A39">
            <w:pPr>
              <w:bidi w:val="0"/>
              <w:spacing w:after="0" w:line="240" w:lineRule="auto"/>
              <w:suppressOverlap/>
              <w:jc w:val="center"/>
              <w:rPr>
                <w:rFonts w:ascii="Times New Roman" w:hAnsi="Times New Roman"/>
                <w:sz w:val="24"/>
                <w:szCs w:val="24"/>
                <w:lang w:eastAsia="sk-SK"/>
              </w:rPr>
            </w:pPr>
            <w:r w:rsidRPr="00493A39">
              <w:rPr>
                <w:rFonts w:ascii="Times New Roman" w:hAnsi="Times New Roman"/>
                <w:sz w:val="24"/>
                <w:szCs w:val="24"/>
                <w:lang w:eastAsia="sk-SK"/>
              </w:rPr>
              <w:t>x</w:t>
            </w:r>
          </w:p>
        </w:tc>
        <w:tc>
          <w:tcPr>
            <w:tcW w:w="0" w:type="auto"/>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93A39" w:rsidRPr="00493A39" w:rsidP="00493A39">
            <w:pPr>
              <w:bidi w:val="0"/>
              <w:spacing w:after="0" w:line="240" w:lineRule="auto"/>
              <w:suppressOverlap/>
              <w:jc w:val="center"/>
              <w:rPr>
                <w:rFonts w:ascii="Times New Roman" w:hAnsi="Times New Roman"/>
                <w:sz w:val="24"/>
                <w:szCs w:val="24"/>
                <w:lang w:eastAsia="sk-SK"/>
              </w:rPr>
            </w:pPr>
          </w:p>
        </w:tc>
      </w:tr>
      <w:tr>
        <w:tblPrEx>
          <w:tblW w:w="0" w:type="auto"/>
          <w:tblCellMar>
            <w:left w:w="0" w:type="dxa"/>
            <w:right w:w="0" w:type="dxa"/>
          </w:tblCellMar>
        </w:tblPrEx>
        <w:tc>
          <w:tcPr>
            <w:tcW w:w="0" w:type="auto"/>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93A39" w:rsidRPr="00493A39" w:rsidP="00493A39">
            <w:pPr>
              <w:bidi w:val="0"/>
              <w:spacing w:after="0" w:line="240" w:lineRule="auto"/>
              <w:suppressOverlap/>
              <w:rPr>
                <w:rFonts w:ascii="Times New Roman" w:hAnsi="Times New Roman"/>
                <w:sz w:val="24"/>
                <w:szCs w:val="24"/>
                <w:lang w:eastAsia="sk-SK"/>
              </w:rPr>
            </w:pPr>
            <w:r w:rsidRPr="00493A39">
              <w:rPr>
                <w:rFonts w:ascii="Times New Roman" w:hAnsi="Times New Roman"/>
                <w:lang w:eastAsia="sk-SK"/>
              </w:rPr>
              <w:t>5. Vplyvy na informatizáciu spoločnosti</w:t>
            </w:r>
          </w:p>
        </w:tc>
        <w:tc>
          <w:tcPr>
            <w:tcW w:w="0" w:type="auto"/>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93A39" w:rsidRPr="00493A39" w:rsidP="00493A39">
            <w:pPr>
              <w:bidi w:val="0"/>
              <w:spacing w:after="0" w:line="240" w:lineRule="auto"/>
              <w:suppressOverlap/>
              <w:jc w:val="center"/>
              <w:rPr>
                <w:rFonts w:ascii="Times New Roman" w:hAnsi="Times New Roman"/>
                <w:sz w:val="24"/>
                <w:szCs w:val="24"/>
                <w:lang w:eastAsia="sk-SK"/>
              </w:rPr>
            </w:pPr>
            <w:r w:rsidRPr="00493A39">
              <w:rPr>
                <w:rFonts w:ascii="Times New Roman" w:hAnsi="Times New Roman"/>
                <w:sz w:val="24"/>
                <w:szCs w:val="24"/>
                <w:lang w:eastAsia="sk-SK"/>
              </w:rPr>
              <w:t>x</w:t>
            </w:r>
          </w:p>
        </w:tc>
        <w:tc>
          <w:tcPr>
            <w:tcW w:w="0" w:type="auto"/>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93A39" w:rsidRPr="00493A39" w:rsidP="00493A39">
            <w:pPr>
              <w:bidi w:val="0"/>
              <w:spacing w:after="0" w:line="240" w:lineRule="auto"/>
              <w:suppressOverlap/>
              <w:jc w:val="center"/>
              <w:rPr>
                <w:rFonts w:ascii="Times New Roman" w:hAnsi="Times New Roman"/>
                <w:sz w:val="24"/>
                <w:szCs w:val="24"/>
                <w:lang w:eastAsia="sk-SK"/>
              </w:rPr>
            </w:pPr>
          </w:p>
        </w:tc>
        <w:tc>
          <w:tcPr>
            <w:tcW w:w="0" w:type="auto"/>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93A39" w:rsidRPr="00493A39" w:rsidP="00493A39">
            <w:pPr>
              <w:bidi w:val="0"/>
              <w:spacing w:after="0" w:line="240" w:lineRule="auto"/>
              <w:suppressOverlap/>
              <w:jc w:val="center"/>
              <w:rPr>
                <w:rFonts w:ascii="Times New Roman" w:hAnsi="Times New Roman"/>
                <w:sz w:val="24"/>
                <w:szCs w:val="24"/>
                <w:lang w:eastAsia="sk-SK"/>
              </w:rPr>
            </w:pPr>
            <w:r w:rsidRPr="00493A39">
              <w:rPr>
                <w:rFonts w:ascii="Times New Roman" w:hAnsi="Times New Roman"/>
                <w:sz w:val="24"/>
                <w:szCs w:val="24"/>
                <w:lang w:eastAsia="sk-SK"/>
              </w:rPr>
              <w:t> </w:t>
            </w:r>
          </w:p>
        </w:tc>
      </w:tr>
    </w:tbl>
    <w:p w:rsidR="00493A39" w:rsidP="00493A39">
      <w:pPr>
        <w:bidi w:val="0"/>
        <w:spacing w:after="0" w:line="240" w:lineRule="auto"/>
        <w:jc w:val="both"/>
        <w:rPr>
          <w:rFonts w:ascii="Times New Roman" w:hAnsi="Times New Roman"/>
          <w:b/>
          <w:bCs/>
          <w:sz w:val="24"/>
          <w:szCs w:val="24"/>
          <w:lang w:eastAsia="sk-SK"/>
        </w:rPr>
      </w:pPr>
      <w:r w:rsidRPr="00493A39">
        <w:rPr>
          <w:rFonts w:ascii="Times New Roman" w:hAnsi="Times New Roman"/>
          <w:b/>
          <w:bCs/>
          <w:sz w:val="16"/>
          <w:szCs w:val="16"/>
          <w:lang w:eastAsia="sk-SK"/>
        </w:rPr>
        <w:br w:type="textWrapping" w:clear="all"/>
      </w:r>
    </w:p>
    <w:p w:rsidR="007041DE" w:rsidRPr="00493A39" w:rsidP="00493A39">
      <w:pPr>
        <w:bidi w:val="0"/>
        <w:spacing w:after="0" w:line="240" w:lineRule="auto"/>
        <w:jc w:val="both"/>
        <w:rPr>
          <w:rFonts w:ascii="Times New Roman" w:hAnsi="Times New Roman"/>
          <w:b/>
          <w:bCs/>
          <w:sz w:val="24"/>
          <w:szCs w:val="24"/>
          <w:lang w:eastAsia="sk-SK"/>
        </w:rPr>
      </w:pPr>
    </w:p>
    <w:p w:rsidR="00493A39" w:rsidRPr="00493A39" w:rsidP="007041DE">
      <w:pPr>
        <w:bidi w:val="0"/>
        <w:spacing w:after="0" w:line="240" w:lineRule="auto"/>
        <w:jc w:val="both"/>
        <w:rPr>
          <w:rFonts w:ascii="Times New Roman" w:hAnsi="Times New Roman"/>
          <w:sz w:val="24"/>
          <w:szCs w:val="24"/>
          <w:lang w:eastAsia="sk-SK"/>
        </w:rPr>
      </w:pPr>
      <w:r w:rsidRPr="00493A39">
        <w:rPr>
          <w:rFonts w:ascii="Times New Roman" w:hAnsi="Times New Roman"/>
          <w:b/>
          <w:bCs/>
          <w:sz w:val="24"/>
          <w:szCs w:val="24"/>
          <w:lang w:eastAsia="sk-SK"/>
        </w:rPr>
        <w:t>A.3. Poznámky</w:t>
      </w:r>
    </w:p>
    <w:p w:rsidR="007041DE" w:rsidP="007041DE">
      <w:pPr>
        <w:bidi w:val="0"/>
        <w:spacing w:after="0" w:line="240" w:lineRule="auto"/>
        <w:jc w:val="both"/>
        <w:rPr>
          <w:rFonts w:ascii="Times New Roman" w:hAnsi="Times New Roman"/>
          <w:b/>
          <w:bCs/>
          <w:sz w:val="24"/>
          <w:szCs w:val="24"/>
          <w:lang w:eastAsia="cs-CZ"/>
        </w:rPr>
      </w:pPr>
    </w:p>
    <w:p w:rsidR="00493A39" w:rsidRPr="00493A39" w:rsidP="007041DE">
      <w:pPr>
        <w:bidi w:val="0"/>
        <w:spacing w:after="0" w:line="240" w:lineRule="auto"/>
        <w:jc w:val="both"/>
        <w:rPr>
          <w:rFonts w:ascii="Times New Roman" w:hAnsi="Times New Roman" w:cs="Arial"/>
          <w:sz w:val="24"/>
          <w:szCs w:val="24"/>
          <w:lang w:eastAsia="sk-SK"/>
        </w:rPr>
      </w:pPr>
      <w:r w:rsidRPr="00493A39">
        <w:rPr>
          <w:rFonts w:ascii="Times New Roman" w:hAnsi="Times New Roman" w:cs="Arial"/>
          <w:sz w:val="24"/>
          <w:szCs w:val="24"/>
          <w:lang w:eastAsia="sk-SK"/>
        </w:rPr>
        <w:t>Cieľom predkladaného návrhu zákona je v súlade s programovým vyhlásením vlády zlúčiť relevantné regulačné úrady, znížiť tým počet rozpočtových organizácií v rezorte MDVRR SR ako aj nároky na štátny rozpočet využitím synergických efektov centralizácie prierezových obslužných a servisných činností a zároveň vytvoriť podmienky pre ich ďalšiu činnosť.</w:t>
      </w:r>
    </w:p>
    <w:p w:rsidR="007041DE" w:rsidP="007041DE">
      <w:pPr>
        <w:bidi w:val="0"/>
        <w:spacing w:after="0" w:line="240" w:lineRule="auto"/>
        <w:jc w:val="both"/>
        <w:rPr>
          <w:rFonts w:ascii="Times New Roman" w:hAnsi="Times New Roman" w:cs="Arial"/>
          <w:sz w:val="24"/>
          <w:szCs w:val="24"/>
          <w:lang w:eastAsia="sk-SK"/>
        </w:rPr>
      </w:pPr>
    </w:p>
    <w:p w:rsidR="00493A39" w:rsidRPr="00493A39" w:rsidP="007041DE">
      <w:pPr>
        <w:bidi w:val="0"/>
        <w:spacing w:after="0" w:line="240" w:lineRule="auto"/>
        <w:jc w:val="both"/>
        <w:rPr>
          <w:rFonts w:ascii="Times New Roman" w:hAnsi="Times New Roman" w:cs="Arial"/>
          <w:sz w:val="24"/>
          <w:szCs w:val="24"/>
          <w:lang w:eastAsia="sk-SK"/>
        </w:rPr>
      </w:pPr>
      <w:r w:rsidRPr="00493A39">
        <w:rPr>
          <w:rFonts w:ascii="Times New Roman" w:hAnsi="Times New Roman" w:cs="Arial"/>
          <w:sz w:val="24"/>
          <w:szCs w:val="24"/>
          <w:lang w:eastAsia="sk-SK"/>
        </w:rPr>
        <w:t>Zlúčením dôjde k vytvoreniu dvoch nových úradov:</w:t>
      </w:r>
    </w:p>
    <w:p w:rsidR="00493A39" w:rsidRPr="007041DE" w:rsidP="007041DE">
      <w:pPr>
        <w:pStyle w:val="ListParagraph"/>
        <w:numPr>
          <w:numId w:val="16"/>
        </w:numPr>
        <w:bidi w:val="0"/>
        <w:spacing w:before="120" w:after="0" w:line="240" w:lineRule="auto"/>
        <w:ind w:left="714" w:hanging="357"/>
        <w:jc w:val="both"/>
        <w:rPr>
          <w:rFonts w:ascii="Times New Roman" w:hAnsi="Times New Roman" w:cs="Arial"/>
          <w:sz w:val="24"/>
          <w:szCs w:val="24"/>
          <w:lang w:eastAsia="sk-SK"/>
        </w:rPr>
      </w:pPr>
      <w:r w:rsidRPr="007041DE">
        <w:rPr>
          <w:rFonts w:ascii="Times New Roman" w:hAnsi="Times New Roman" w:cs="Arial"/>
          <w:b/>
          <w:sz w:val="24"/>
          <w:szCs w:val="24"/>
          <w:lang w:eastAsia="sk-SK"/>
        </w:rPr>
        <w:t>Úrad pre reguláciu elektronických komunikácií a poštových služieb</w:t>
      </w:r>
      <w:r w:rsidRPr="007041DE">
        <w:rPr>
          <w:rFonts w:ascii="Times New Roman" w:hAnsi="Times New Roman" w:cs="Arial"/>
          <w:sz w:val="24"/>
          <w:szCs w:val="24"/>
          <w:lang w:eastAsia="sk-SK"/>
        </w:rPr>
        <w:t xml:space="preserve"> (ďalej len „regulačný úrad“) (vznikne zlúčením Telekomunikačného úradu SR a Poštového regulačného úradu),</w:t>
      </w:r>
    </w:p>
    <w:p w:rsidR="00493A39" w:rsidRPr="007041DE" w:rsidP="007041DE">
      <w:pPr>
        <w:pStyle w:val="ListParagraph"/>
        <w:numPr>
          <w:numId w:val="16"/>
        </w:numPr>
        <w:bidi w:val="0"/>
        <w:spacing w:after="0" w:line="240" w:lineRule="auto"/>
        <w:jc w:val="both"/>
        <w:rPr>
          <w:rFonts w:ascii="Times New Roman" w:hAnsi="Times New Roman" w:cs="Arial"/>
          <w:sz w:val="24"/>
          <w:szCs w:val="24"/>
          <w:lang w:eastAsia="sk-SK"/>
        </w:rPr>
      </w:pPr>
      <w:r w:rsidRPr="007041DE">
        <w:rPr>
          <w:rFonts w:ascii="Times New Roman" w:hAnsi="Times New Roman" w:cs="Arial"/>
          <w:b/>
          <w:sz w:val="24"/>
          <w:szCs w:val="24"/>
          <w:lang w:eastAsia="sk-SK"/>
        </w:rPr>
        <w:t>Dopravný úrad</w:t>
      </w:r>
      <w:r w:rsidRPr="007041DE">
        <w:rPr>
          <w:rFonts w:ascii="Times New Roman" w:hAnsi="Times New Roman" w:cs="Arial"/>
          <w:sz w:val="24"/>
          <w:szCs w:val="24"/>
          <w:lang w:eastAsia="sk-SK"/>
        </w:rPr>
        <w:t xml:space="preserve"> (vznikne zlúčením Úradu pre reguláciu železničnej dopravy, Štátnej plavebnej správy a Leteckého úradu SR).</w:t>
      </w:r>
    </w:p>
    <w:p w:rsidR="007041DE" w:rsidP="007041DE">
      <w:pPr>
        <w:bidi w:val="0"/>
        <w:spacing w:after="0" w:line="240" w:lineRule="auto"/>
        <w:jc w:val="both"/>
        <w:rPr>
          <w:rFonts w:ascii="Times New Roman" w:hAnsi="Times New Roman" w:cs="Arial"/>
          <w:sz w:val="24"/>
          <w:szCs w:val="24"/>
          <w:lang w:eastAsia="sk-SK"/>
        </w:rPr>
      </w:pPr>
    </w:p>
    <w:p w:rsidR="00493A39" w:rsidRPr="00493A39" w:rsidP="007041DE">
      <w:pPr>
        <w:bidi w:val="0"/>
        <w:spacing w:after="0" w:line="240" w:lineRule="auto"/>
        <w:jc w:val="both"/>
        <w:rPr>
          <w:rFonts w:ascii="Times New Roman" w:hAnsi="Times New Roman"/>
          <w:sz w:val="24"/>
        </w:rPr>
      </w:pPr>
      <w:r w:rsidRPr="00493A39">
        <w:rPr>
          <w:rFonts w:ascii="Times New Roman" w:hAnsi="Times New Roman" w:cs="Arial"/>
          <w:sz w:val="24"/>
          <w:szCs w:val="24"/>
          <w:lang w:eastAsia="sk-SK"/>
        </w:rPr>
        <w:t>Obidva novovzniknuté úrady budú rozpočtovými organizáciami napojené finančnými vzťahmi na štátny rozpočet prostredníctvom rozpočtovej kapitoly MDVRR SR.</w:t>
      </w:r>
    </w:p>
    <w:p w:rsidR="007041DE" w:rsidP="007041DE">
      <w:pPr>
        <w:bidi w:val="0"/>
        <w:spacing w:after="0" w:line="240" w:lineRule="auto"/>
        <w:jc w:val="both"/>
        <w:rPr>
          <w:rFonts w:ascii="Times New Roman" w:hAnsi="Times New Roman" w:cs="Arial"/>
          <w:sz w:val="24"/>
          <w:szCs w:val="24"/>
          <w:lang w:eastAsia="sk-SK"/>
        </w:rPr>
      </w:pPr>
    </w:p>
    <w:p w:rsidR="00493A39" w:rsidRPr="00493A39" w:rsidP="007041DE">
      <w:pPr>
        <w:bidi w:val="0"/>
        <w:spacing w:after="0" w:line="240" w:lineRule="auto"/>
        <w:jc w:val="both"/>
        <w:rPr>
          <w:rFonts w:ascii="Times New Roman" w:hAnsi="Times New Roman" w:cs="Arial"/>
          <w:sz w:val="24"/>
          <w:szCs w:val="24"/>
          <w:lang w:eastAsia="sk-SK"/>
        </w:rPr>
      </w:pPr>
      <w:r w:rsidRPr="00493A39">
        <w:rPr>
          <w:rFonts w:ascii="Times New Roman" w:hAnsi="Times New Roman" w:cs="Arial"/>
          <w:sz w:val="24"/>
          <w:szCs w:val="24"/>
          <w:lang w:eastAsia="sk-SK"/>
        </w:rPr>
        <w:t>Regulačný úrad bude vykonávať všetky regulačné činnosti v oblasti elektronických komunikácií a poštových služieb  tak, ako ich vyžaduje príslušná legislatíva EÚ.</w:t>
      </w:r>
    </w:p>
    <w:p w:rsidR="007041DE" w:rsidP="007041DE">
      <w:pPr>
        <w:bidi w:val="0"/>
        <w:spacing w:after="0" w:line="240" w:lineRule="auto"/>
        <w:jc w:val="both"/>
        <w:rPr>
          <w:rFonts w:ascii="Times New Roman" w:hAnsi="Times New Roman" w:cs="Arial"/>
          <w:sz w:val="24"/>
          <w:szCs w:val="24"/>
          <w:lang w:eastAsia="sk-SK"/>
        </w:rPr>
      </w:pPr>
    </w:p>
    <w:p w:rsidR="00493A39" w:rsidRPr="00493A39" w:rsidP="007041DE">
      <w:pPr>
        <w:bidi w:val="0"/>
        <w:spacing w:after="0" w:line="240" w:lineRule="auto"/>
        <w:jc w:val="both"/>
        <w:rPr>
          <w:rFonts w:ascii="Times New Roman" w:hAnsi="Times New Roman" w:cs="Arial"/>
          <w:sz w:val="24"/>
          <w:szCs w:val="24"/>
          <w:lang w:eastAsia="sk-SK"/>
        </w:rPr>
      </w:pPr>
      <w:r w:rsidRPr="00493A39">
        <w:rPr>
          <w:rFonts w:ascii="Times New Roman" w:hAnsi="Times New Roman" w:cs="Arial"/>
          <w:sz w:val="24"/>
          <w:szCs w:val="24"/>
          <w:lang w:eastAsia="sk-SK"/>
        </w:rPr>
        <w:t>Dopravný úrad zriadený pre železničnú dopravu, leteckú dopravu a vnútrozemskú vodnú dopravu bude:</w:t>
      </w:r>
    </w:p>
    <w:p w:rsidR="00493A39" w:rsidRPr="007041DE" w:rsidP="007041DE">
      <w:pPr>
        <w:pStyle w:val="ListParagraph"/>
        <w:numPr>
          <w:numId w:val="18"/>
        </w:numPr>
        <w:bidi w:val="0"/>
        <w:spacing w:before="120" w:after="0" w:line="240" w:lineRule="auto"/>
        <w:ind w:left="714" w:hanging="357"/>
        <w:jc w:val="both"/>
        <w:rPr>
          <w:rFonts w:ascii="Times New Roman" w:hAnsi="Times New Roman"/>
          <w:sz w:val="24"/>
          <w:szCs w:val="24"/>
          <w:lang w:eastAsia="sk-SK"/>
        </w:rPr>
      </w:pPr>
      <w:r w:rsidRPr="007041DE">
        <w:rPr>
          <w:rFonts w:ascii="Times New Roman" w:hAnsi="Times New Roman" w:cs="Arial"/>
          <w:sz w:val="24"/>
          <w:szCs w:val="24"/>
          <w:lang w:eastAsia="sk-SK"/>
        </w:rPr>
        <w:t>v rámci železničnej dopravy okrem regulačnej funkcie zabezpečovať aj činnosti licenčného orgánu a bezpečnostného orgánu, ktoré z dôvodu svojho významu taktiež vyžadujú  osobitný status. Okrem toho bude vykonávať aj štátny odborný technický dozor a dohľad na dráhach.;</w:t>
      </w:r>
    </w:p>
    <w:p w:rsidR="00493A39" w:rsidRPr="007041DE" w:rsidP="007041DE">
      <w:pPr>
        <w:pStyle w:val="ListParagraph"/>
        <w:numPr>
          <w:numId w:val="18"/>
        </w:numPr>
        <w:bidi w:val="0"/>
        <w:spacing w:after="0" w:line="240" w:lineRule="auto"/>
        <w:jc w:val="both"/>
        <w:rPr>
          <w:rFonts w:ascii="Times New Roman" w:hAnsi="Times New Roman"/>
          <w:sz w:val="24"/>
          <w:szCs w:val="24"/>
          <w:lang w:eastAsia="sk-SK"/>
        </w:rPr>
      </w:pPr>
      <w:r w:rsidRPr="007041DE">
        <w:rPr>
          <w:rFonts w:ascii="Times New Roman" w:hAnsi="Times New Roman" w:cs="Arial"/>
          <w:sz w:val="24"/>
          <w:szCs w:val="24"/>
          <w:lang w:eastAsia="sk-SK"/>
        </w:rPr>
        <w:t>v rámci leteckej dopravy vykonávať pôsobnosť národného dozorného orgánu a plniť ďalšie úlohy vyplývajúce z príslušných medzinárodných predpisov,  legislatívy EÚ i SR;</w:t>
      </w:r>
    </w:p>
    <w:p w:rsidR="00493A39" w:rsidRPr="007041DE" w:rsidP="007041DE">
      <w:pPr>
        <w:pStyle w:val="ListParagraph"/>
        <w:numPr>
          <w:numId w:val="18"/>
        </w:numPr>
        <w:bidi w:val="0"/>
        <w:spacing w:after="0" w:line="240" w:lineRule="auto"/>
        <w:jc w:val="both"/>
        <w:rPr>
          <w:rFonts w:ascii="Times New Roman" w:hAnsi="Times New Roman"/>
          <w:sz w:val="24"/>
          <w:szCs w:val="24"/>
          <w:lang w:eastAsia="sk-SK"/>
        </w:rPr>
      </w:pPr>
      <w:r w:rsidRPr="007041DE">
        <w:rPr>
          <w:rFonts w:ascii="Times New Roman" w:hAnsi="Times New Roman" w:cs="Arial"/>
          <w:sz w:val="24"/>
          <w:szCs w:val="24"/>
          <w:lang w:eastAsia="sk-SK"/>
        </w:rPr>
        <w:t xml:space="preserve">v oblasti vnútrozemskej vodnej dopravy bude činnosť stanovená predovšetkým súvisiacou vnútroštátnou legislatívou.     </w:t>
      </w:r>
    </w:p>
    <w:p w:rsidR="00493A39" w:rsidRPr="00493A39" w:rsidP="007041DE">
      <w:pPr>
        <w:bidi w:val="0"/>
        <w:spacing w:after="0" w:line="240" w:lineRule="auto"/>
        <w:ind w:firstLine="708"/>
        <w:jc w:val="both"/>
        <w:rPr>
          <w:rFonts w:ascii="Times New Roman" w:hAnsi="Times New Roman" w:cs="Arial"/>
          <w:sz w:val="24"/>
          <w:szCs w:val="24"/>
          <w:lang w:eastAsia="sk-SK"/>
        </w:rPr>
      </w:pPr>
    </w:p>
    <w:p w:rsidR="00493A39" w:rsidRPr="00493A39" w:rsidP="007041DE">
      <w:pPr>
        <w:bidi w:val="0"/>
        <w:spacing w:after="0" w:line="240" w:lineRule="auto"/>
        <w:jc w:val="both"/>
        <w:rPr>
          <w:rFonts w:ascii="Times New Roman" w:hAnsi="Times New Roman" w:cs="Arial"/>
          <w:sz w:val="24"/>
          <w:szCs w:val="24"/>
          <w:lang w:eastAsia="sk-SK"/>
        </w:rPr>
      </w:pPr>
      <w:r w:rsidRPr="00493A39">
        <w:rPr>
          <w:rFonts w:ascii="Times New Roman" w:hAnsi="Times New Roman" w:cs="Arial"/>
          <w:sz w:val="24"/>
          <w:szCs w:val="24"/>
          <w:lang w:eastAsia="sk-SK"/>
        </w:rPr>
        <w:t xml:space="preserve">Činnosti špeciálneho stavebného úradu v oblasti dráh (neregulačné) budú presunuté na MDVRR SR, čím sa dosiahne obdobné riešenie ako v prípade infraštruktúry cestnej dopravy, kde MDVRR SR plní funkciu špeciálneho stavebného úradu pre diaľnice a rýchlostné cesty. </w:t>
      </w:r>
    </w:p>
    <w:p w:rsidR="007041DE" w:rsidP="007041DE">
      <w:pPr>
        <w:bidi w:val="0"/>
        <w:spacing w:after="0" w:line="240" w:lineRule="auto"/>
        <w:ind w:firstLine="708"/>
        <w:jc w:val="both"/>
        <w:rPr>
          <w:rFonts w:ascii="Times New Roman" w:hAnsi="Times New Roman" w:cs="Arial"/>
          <w:sz w:val="24"/>
          <w:szCs w:val="24"/>
          <w:lang w:eastAsia="sk-SK"/>
        </w:rPr>
      </w:pPr>
    </w:p>
    <w:p w:rsidR="00493A39" w:rsidRPr="00493A39" w:rsidP="007041DE">
      <w:pPr>
        <w:bidi w:val="0"/>
        <w:spacing w:after="0" w:line="240" w:lineRule="auto"/>
        <w:ind w:firstLine="708"/>
        <w:jc w:val="both"/>
        <w:rPr>
          <w:rFonts w:ascii="Times New Roman" w:hAnsi="Times New Roman"/>
          <w:sz w:val="24"/>
          <w:szCs w:val="24"/>
          <w:lang w:eastAsia="sk-SK"/>
        </w:rPr>
      </w:pPr>
      <w:r w:rsidRPr="00493A39">
        <w:rPr>
          <w:rFonts w:ascii="Times New Roman" w:hAnsi="Times New Roman" w:cs="Arial"/>
          <w:sz w:val="24"/>
          <w:szCs w:val="24"/>
          <w:lang w:eastAsia="sk-SK"/>
        </w:rPr>
        <w:t xml:space="preserve"> </w:t>
      </w:r>
    </w:p>
    <w:p w:rsidR="00493A39" w:rsidRPr="00493A39" w:rsidP="007041DE">
      <w:pPr>
        <w:bidi w:val="0"/>
        <w:spacing w:after="0" w:line="240" w:lineRule="auto"/>
        <w:jc w:val="both"/>
        <w:rPr>
          <w:rFonts w:ascii="Times New Roman" w:hAnsi="Times New Roman"/>
          <w:sz w:val="24"/>
          <w:szCs w:val="24"/>
          <w:lang w:eastAsia="sk-SK"/>
        </w:rPr>
      </w:pPr>
      <w:r w:rsidRPr="00493A39">
        <w:rPr>
          <w:rFonts w:ascii="Times New Roman" w:hAnsi="Times New Roman"/>
          <w:b/>
          <w:bCs/>
          <w:sz w:val="24"/>
          <w:szCs w:val="24"/>
          <w:lang w:eastAsia="sk-SK"/>
        </w:rPr>
        <w:t>A.4. Alternatívne riešenia</w:t>
      </w:r>
    </w:p>
    <w:p w:rsidR="00493A39" w:rsidRPr="00493A39" w:rsidP="007041DE">
      <w:pPr>
        <w:bidi w:val="0"/>
        <w:spacing w:after="0" w:line="240" w:lineRule="auto"/>
        <w:rPr>
          <w:rFonts w:ascii="Times New Roman" w:hAnsi="Times New Roman"/>
          <w:b/>
          <w:bCs/>
          <w:sz w:val="24"/>
          <w:szCs w:val="24"/>
          <w:lang w:eastAsia="sk-SK"/>
        </w:rPr>
      </w:pPr>
    </w:p>
    <w:p w:rsidR="00493A39" w:rsidRPr="00493A39" w:rsidP="007041DE">
      <w:pPr>
        <w:bidi w:val="0"/>
        <w:spacing w:after="0" w:line="240" w:lineRule="auto"/>
        <w:rPr>
          <w:rFonts w:ascii="Times New Roman" w:hAnsi="Times New Roman"/>
          <w:b/>
          <w:bCs/>
          <w:sz w:val="24"/>
          <w:szCs w:val="24"/>
          <w:lang w:eastAsia="sk-SK"/>
        </w:rPr>
      </w:pPr>
      <w:r w:rsidRPr="00493A39">
        <w:rPr>
          <w:rFonts w:ascii="Times New Roman" w:hAnsi="Times New Roman"/>
          <w:b/>
          <w:bCs/>
          <w:sz w:val="24"/>
          <w:szCs w:val="24"/>
          <w:lang w:eastAsia="sk-SK"/>
        </w:rPr>
        <w:t xml:space="preserve">A.5. Stanovisko gestorov </w:t>
      </w:r>
    </w:p>
    <w:p w:rsidR="00493A39" w:rsidRPr="00493A39" w:rsidP="007041DE">
      <w:pPr>
        <w:bidi w:val="0"/>
        <w:spacing w:after="0" w:line="240" w:lineRule="auto"/>
        <w:rPr>
          <w:rFonts w:ascii="Times New Roman" w:hAnsi="Times New Roman"/>
          <w:b/>
          <w:bCs/>
          <w:sz w:val="24"/>
          <w:szCs w:val="24"/>
          <w:lang w:eastAsia="sk-SK"/>
        </w:rPr>
      </w:pPr>
    </w:p>
    <w:p w:rsidR="00493A39" w:rsidRPr="00493A39" w:rsidP="007041DE">
      <w:pPr>
        <w:bidi w:val="0"/>
        <w:spacing w:after="0" w:line="240" w:lineRule="auto"/>
        <w:jc w:val="both"/>
        <w:rPr>
          <w:rFonts w:ascii="Times New Roman" w:hAnsi="Times New Roman"/>
          <w:sz w:val="24"/>
          <w:szCs w:val="24"/>
          <w:lang w:eastAsia="sk-SK"/>
        </w:rPr>
      </w:pPr>
      <w:r w:rsidRPr="00493A39">
        <w:rPr>
          <w:rFonts w:ascii="Times New Roman" w:hAnsi="Times New Roman"/>
          <w:b/>
          <w:sz w:val="24"/>
          <w:szCs w:val="24"/>
          <w:lang w:eastAsia="sk-SK"/>
        </w:rPr>
        <w:t>Ministerstvo životného prostredia SR</w:t>
      </w:r>
      <w:r w:rsidRPr="00493A39">
        <w:rPr>
          <w:rFonts w:ascii="Times New Roman" w:hAnsi="Times New Roman"/>
          <w:sz w:val="24"/>
          <w:szCs w:val="24"/>
          <w:lang w:eastAsia="sk-SK"/>
        </w:rPr>
        <w:t xml:space="preserve"> : </w:t>
      </w:r>
    </w:p>
    <w:p w:rsidR="00493A39" w:rsidRPr="00493A39" w:rsidP="007041DE">
      <w:pPr>
        <w:bidi w:val="0"/>
        <w:spacing w:after="0" w:line="240" w:lineRule="auto"/>
        <w:jc w:val="both"/>
        <w:rPr>
          <w:rFonts w:ascii="Times New Roman" w:hAnsi="Times New Roman"/>
          <w:sz w:val="24"/>
          <w:szCs w:val="24"/>
          <w:lang w:eastAsia="sk-SK"/>
        </w:rPr>
      </w:pPr>
      <w:r w:rsidRPr="00493A39">
        <w:rPr>
          <w:rFonts w:ascii="Times New Roman" w:hAnsi="Times New Roman"/>
          <w:b/>
          <w:sz w:val="24"/>
          <w:szCs w:val="24"/>
          <w:lang w:eastAsia="sk-SK"/>
        </w:rPr>
        <w:t>Ministerstvo financií SR</w:t>
      </w:r>
      <w:r w:rsidRPr="00493A39">
        <w:rPr>
          <w:rFonts w:ascii="Times New Roman" w:hAnsi="Times New Roman"/>
          <w:sz w:val="24"/>
          <w:szCs w:val="24"/>
          <w:lang w:eastAsia="sk-SK"/>
        </w:rPr>
        <w:t xml:space="preserve"> : </w:t>
      </w:r>
    </w:p>
    <w:p w:rsidR="00493A39" w:rsidRPr="00493A39" w:rsidP="007041DE">
      <w:pPr>
        <w:bidi w:val="0"/>
        <w:spacing w:after="0" w:line="240" w:lineRule="auto"/>
        <w:jc w:val="both"/>
        <w:rPr>
          <w:rFonts w:ascii="Times New Roman" w:hAnsi="Times New Roman"/>
          <w:sz w:val="24"/>
          <w:szCs w:val="24"/>
          <w:lang w:eastAsia="sk-SK"/>
        </w:rPr>
      </w:pPr>
      <w:r w:rsidRPr="00493A39">
        <w:rPr>
          <w:rFonts w:ascii="Times New Roman" w:hAnsi="Times New Roman"/>
          <w:b/>
          <w:sz w:val="24"/>
          <w:szCs w:val="24"/>
          <w:lang w:eastAsia="sk-SK"/>
        </w:rPr>
        <w:t xml:space="preserve">Ministerstvo práce, sociálnych vecí a rodiny SR: </w:t>
      </w:r>
    </w:p>
    <w:p w:rsidR="00493A39" w:rsidRPr="00493A39" w:rsidP="007041DE">
      <w:pPr>
        <w:bidi w:val="0"/>
        <w:spacing w:after="0" w:line="240" w:lineRule="auto"/>
        <w:jc w:val="both"/>
        <w:rPr>
          <w:rFonts w:ascii="Times New Roman" w:hAnsi="Times New Roman"/>
          <w:sz w:val="24"/>
          <w:szCs w:val="24"/>
          <w:lang w:eastAsia="sk-SK"/>
        </w:rPr>
      </w:pPr>
      <w:r w:rsidRPr="00493A39">
        <w:rPr>
          <w:rFonts w:ascii="Times New Roman" w:hAnsi="Times New Roman"/>
          <w:b/>
          <w:sz w:val="24"/>
          <w:szCs w:val="24"/>
          <w:lang w:eastAsia="sk-SK"/>
        </w:rPr>
        <w:t>Ministerstvo financií SR:</w:t>
      </w:r>
      <w:r w:rsidRPr="00493A39">
        <w:rPr>
          <w:rFonts w:ascii="Times New Roman" w:hAnsi="Times New Roman"/>
          <w:sz w:val="24"/>
          <w:szCs w:val="24"/>
          <w:lang w:eastAsia="sk-SK"/>
        </w:rPr>
        <w:t xml:space="preserve"> </w:t>
      </w:r>
    </w:p>
    <w:p w:rsidR="00493A39" w:rsidRPr="00493A39" w:rsidP="007041DE">
      <w:pPr>
        <w:bidi w:val="0"/>
        <w:spacing w:after="0" w:line="240" w:lineRule="auto"/>
        <w:jc w:val="both"/>
        <w:rPr>
          <w:rFonts w:ascii="Times New Roman" w:hAnsi="Times New Roman"/>
          <w:sz w:val="24"/>
          <w:szCs w:val="24"/>
          <w:lang w:eastAsia="sk-SK"/>
        </w:rPr>
      </w:pPr>
      <w:r w:rsidRPr="00493A39">
        <w:rPr>
          <w:rFonts w:ascii="Times New Roman" w:hAnsi="Times New Roman"/>
          <w:b/>
          <w:sz w:val="24"/>
          <w:szCs w:val="24"/>
          <w:lang w:eastAsia="sk-SK"/>
        </w:rPr>
        <w:t>Ministerstvo hospodárstva SR</w:t>
      </w:r>
      <w:r w:rsidRPr="00493A39">
        <w:rPr>
          <w:rFonts w:ascii="Times New Roman" w:hAnsi="Times New Roman"/>
          <w:sz w:val="24"/>
          <w:szCs w:val="24"/>
          <w:lang w:eastAsia="sk-SK"/>
        </w:rPr>
        <w:t>:</w:t>
      </w:r>
    </w:p>
    <w:p w:rsidR="00493A39" w:rsidRPr="00493A39" w:rsidP="00493A39">
      <w:pPr>
        <w:bidi w:val="0"/>
        <w:spacing w:after="0" w:line="240" w:lineRule="auto"/>
        <w:jc w:val="both"/>
        <w:rPr>
          <w:rFonts w:ascii="Times New Roman" w:hAnsi="Times New Roman"/>
          <w:sz w:val="24"/>
          <w:szCs w:val="24"/>
          <w:lang w:eastAsia="sk-SK"/>
        </w:rPr>
      </w:pPr>
    </w:p>
    <w:p w:rsidR="00493A39" w:rsidRPr="00493A39" w:rsidP="00493A39">
      <w:pPr>
        <w:keepNext/>
        <w:bidi w:val="0"/>
        <w:spacing w:before="240" w:after="60" w:line="240" w:lineRule="auto"/>
        <w:outlineLvl w:val="1"/>
        <w:rPr>
          <w:rFonts w:ascii="Cambria" w:hAnsi="Cambria"/>
          <w:b/>
          <w:bCs/>
          <w:i/>
          <w:iCs/>
          <w:sz w:val="28"/>
          <w:szCs w:val="28"/>
          <w:lang w:eastAsia="sk-SK"/>
        </w:rPr>
      </w:pPr>
      <w:r w:rsidRPr="00493A39">
        <w:rPr>
          <w:rFonts w:ascii="Cambria" w:hAnsi="Cambria"/>
          <w:b/>
          <w:bCs/>
          <w:i/>
          <w:iCs/>
          <w:sz w:val="28"/>
          <w:szCs w:val="28"/>
          <w:lang w:eastAsia="sk-SK"/>
        </w:rPr>
        <w:t> </w:t>
      </w:r>
    </w:p>
    <w:p w:rsidR="00493A39" w:rsidRPr="00493A39" w:rsidP="00493A39">
      <w:pPr>
        <w:keepNext/>
        <w:bidi w:val="0"/>
        <w:spacing w:before="240" w:after="60" w:line="240" w:lineRule="auto"/>
        <w:outlineLvl w:val="1"/>
        <w:rPr>
          <w:rFonts w:ascii="Cambria" w:hAnsi="Cambria"/>
          <w:b/>
          <w:bCs/>
          <w:i/>
          <w:iCs/>
          <w:sz w:val="28"/>
          <w:szCs w:val="28"/>
          <w:lang w:eastAsia="sk-SK"/>
        </w:rPr>
      </w:pPr>
    </w:p>
    <w:p w:rsidR="00493A39" w:rsidRPr="00493A39" w:rsidP="00493A39">
      <w:pPr>
        <w:bidi w:val="0"/>
        <w:spacing w:after="0" w:line="240" w:lineRule="auto"/>
        <w:rPr>
          <w:rFonts w:ascii="Times New Roman" w:hAnsi="Times New Roman"/>
          <w:sz w:val="24"/>
          <w:szCs w:val="24"/>
          <w:lang w:eastAsia="sk-SK"/>
        </w:rPr>
      </w:pPr>
    </w:p>
    <w:p w:rsidR="00493A39" w:rsidRPr="00493A39" w:rsidP="00493A39">
      <w:pPr>
        <w:bidi w:val="0"/>
        <w:spacing w:after="0" w:line="240" w:lineRule="auto"/>
        <w:rPr>
          <w:rFonts w:ascii="Times New Roman" w:hAnsi="Times New Roman"/>
          <w:sz w:val="24"/>
          <w:szCs w:val="24"/>
          <w:lang w:eastAsia="sk-SK"/>
        </w:rPr>
      </w:pPr>
    </w:p>
    <w:p w:rsidR="00493A39" w:rsidRPr="00493A39" w:rsidP="00493A39">
      <w:pPr>
        <w:bidi w:val="0"/>
        <w:spacing w:after="0" w:line="240" w:lineRule="auto"/>
        <w:rPr>
          <w:rFonts w:ascii="Times New Roman" w:hAnsi="Times New Roman"/>
          <w:sz w:val="24"/>
          <w:szCs w:val="24"/>
          <w:lang w:eastAsia="sk-SK"/>
        </w:rPr>
      </w:pPr>
    </w:p>
    <w:p w:rsidR="00493A39" w:rsidRPr="00493A39" w:rsidP="00493A39">
      <w:pPr>
        <w:bidi w:val="0"/>
        <w:spacing w:after="0" w:line="240" w:lineRule="auto"/>
        <w:rPr>
          <w:rFonts w:ascii="Times New Roman" w:hAnsi="Times New Roman"/>
          <w:sz w:val="24"/>
          <w:szCs w:val="24"/>
          <w:lang w:eastAsia="sk-SK"/>
        </w:rPr>
      </w:pPr>
    </w:p>
    <w:p w:rsidR="00493A39" w:rsidRPr="00493A39" w:rsidP="00493A39">
      <w:pPr>
        <w:bidi w:val="0"/>
        <w:spacing w:after="0" w:line="240" w:lineRule="auto"/>
        <w:rPr>
          <w:rFonts w:ascii="Times New Roman" w:hAnsi="Times New Roman"/>
          <w:sz w:val="24"/>
          <w:szCs w:val="24"/>
          <w:lang w:eastAsia="sk-SK"/>
        </w:rPr>
      </w:pPr>
    </w:p>
    <w:p w:rsidR="00493A39" w:rsidRPr="00493A39" w:rsidP="00493A39">
      <w:pPr>
        <w:bidi w:val="0"/>
        <w:spacing w:after="0" w:line="240" w:lineRule="auto"/>
        <w:rPr>
          <w:rFonts w:ascii="Times New Roman" w:hAnsi="Times New Roman"/>
          <w:sz w:val="24"/>
          <w:szCs w:val="24"/>
          <w:lang w:eastAsia="sk-SK"/>
        </w:rPr>
      </w:pPr>
    </w:p>
    <w:p w:rsidR="00493A39" w:rsidRPr="00493A39" w:rsidP="00493A39">
      <w:pPr>
        <w:bidi w:val="0"/>
        <w:spacing w:after="0" w:line="240" w:lineRule="auto"/>
        <w:rPr>
          <w:rFonts w:ascii="Times New Roman" w:hAnsi="Times New Roman"/>
          <w:sz w:val="24"/>
          <w:szCs w:val="24"/>
          <w:lang w:eastAsia="sk-SK"/>
        </w:rPr>
      </w:pPr>
    </w:p>
    <w:p w:rsidR="00493A39" w:rsidRPr="00493A39" w:rsidP="00493A39">
      <w:pPr>
        <w:bidi w:val="0"/>
        <w:spacing w:after="0" w:line="240" w:lineRule="auto"/>
        <w:rPr>
          <w:rFonts w:ascii="Times New Roman" w:hAnsi="Times New Roman"/>
          <w:sz w:val="24"/>
          <w:szCs w:val="24"/>
          <w:lang w:eastAsia="sk-SK"/>
        </w:rPr>
      </w:pPr>
    </w:p>
    <w:p w:rsidR="00493A39" w:rsidRPr="00493A39" w:rsidP="00493A39">
      <w:pPr>
        <w:bidi w:val="0"/>
        <w:spacing w:after="0" w:line="240" w:lineRule="auto"/>
        <w:rPr>
          <w:rFonts w:ascii="Times New Roman" w:hAnsi="Times New Roman"/>
          <w:sz w:val="24"/>
          <w:szCs w:val="24"/>
          <w:lang w:eastAsia="sk-SK"/>
        </w:rPr>
      </w:pPr>
    </w:p>
    <w:p w:rsidR="00493A39" w:rsidRPr="00493A39" w:rsidP="00493A39">
      <w:pPr>
        <w:bidi w:val="0"/>
        <w:spacing w:after="0" w:line="240" w:lineRule="auto"/>
        <w:rPr>
          <w:rFonts w:ascii="Times New Roman" w:hAnsi="Times New Roman"/>
          <w:sz w:val="24"/>
          <w:szCs w:val="24"/>
          <w:lang w:eastAsia="sk-SK"/>
        </w:rPr>
      </w:pPr>
    </w:p>
    <w:p w:rsidR="00493A39" w:rsidRPr="00493A39" w:rsidP="00493A39">
      <w:pPr>
        <w:bidi w:val="0"/>
        <w:spacing w:after="0" w:line="240" w:lineRule="auto"/>
        <w:rPr>
          <w:rFonts w:ascii="Times New Roman" w:hAnsi="Times New Roman"/>
          <w:sz w:val="24"/>
          <w:szCs w:val="24"/>
          <w:lang w:eastAsia="sk-SK"/>
        </w:rPr>
      </w:pPr>
    </w:p>
    <w:p w:rsidR="00493A39" w:rsidRPr="00493A39" w:rsidP="00493A39">
      <w:pPr>
        <w:bidi w:val="0"/>
        <w:spacing w:after="0" w:line="240" w:lineRule="auto"/>
        <w:rPr>
          <w:rFonts w:ascii="Times New Roman" w:hAnsi="Times New Roman"/>
          <w:sz w:val="24"/>
          <w:szCs w:val="24"/>
          <w:lang w:eastAsia="sk-SK"/>
        </w:rPr>
      </w:pPr>
    </w:p>
    <w:p w:rsidR="00493A39" w:rsidRPr="00493A39" w:rsidP="00493A39">
      <w:pPr>
        <w:bidi w:val="0"/>
        <w:spacing w:after="0" w:line="240" w:lineRule="auto"/>
        <w:rPr>
          <w:rFonts w:ascii="Times New Roman" w:hAnsi="Times New Roman"/>
          <w:sz w:val="24"/>
          <w:szCs w:val="24"/>
          <w:lang w:eastAsia="sk-SK"/>
        </w:rPr>
      </w:pPr>
    </w:p>
    <w:p w:rsidR="00493A39" w:rsidRPr="00493A39" w:rsidP="00493A39">
      <w:pPr>
        <w:bidi w:val="0"/>
        <w:spacing w:after="0" w:line="240" w:lineRule="auto"/>
        <w:rPr>
          <w:rFonts w:ascii="Times New Roman" w:hAnsi="Times New Roman"/>
          <w:sz w:val="24"/>
          <w:szCs w:val="24"/>
          <w:lang w:eastAsia="sk-SK"/>
        </w:rPr>
      </w:pPr>
    </w:p>
    <w:p w:rsidR="00493A39" w:rsidRPr="00493A39" w:rsidP="00493A39">
      <w:pPr>
        <w:bidi w:val="0"/>
        <w:spacing w:after="0" w:line="240" w:lineRule="auto"/>
        <w:rPr>
          <w:rFonts w:ascii="Times New Roman" w:hAnsi="Times New Roman"/>
          <w:sz w:val="24"/>
          <w:szCs w:val="24"/>
          <w:lang w:eastAsia="sk-SK"/>
        </w:rPr>
      </w:pPr>
    </w:p>
    <w:p w:rsidR="00493A39" w:rsidRPr="00493A39" w:rsidP="00493A39">
      <w:pPr>
        <w:bidi w:val="0"/>
        <w:spacing w:after="0" w:line="240" w:lineRule="auto"/>
        <w:rPr>
          <w:rFonts w:ascii="Times New Roman" w:hAnsi="Times New Roman"/>
          <w:sz w:val="24"/>
          <w:szCs w:val="24"/>
          <w:lang w:eastAsia="sk-SK"/>
        </w:rPr>
      </w:pPr>
    </w:p>
    <w:p w:rsidR="00493A39" w:rsidRPr="00493A39" w:rsidP="00493A39">
      <w:pPr>
        <w:bidi w:val="0"/>
        <w:spacing w:after="0" w:line="240" w:lineRule="auto"/>
        <w:rPr>
          <w:rFonts w:ascii="Times New Roman" w:hAnsi="Times New Roman"/>
          <w:sz w:val="24"/>
          <w:szCs w:val="24"/>
          <w:lang w:eastAsia="sk-SK"/>
        </w:rPr>
      </w:pPr>
    </w:p>
    <w:p w:rsidR="00493A39" w:rsidRPr="00493A39" w:rsidP="00493A39">
      <w:pPr>
        <w:bidi w:val="0"/>
        <w:spacing w:after="0" w:line="240" w:lineRule="auto"/>
        <w:rPr>
          <w:rFonts w:ascii="Times New Roman" w:hAnsi="Times New Roman"/>
          <w:sz w:val="24"/>
          <w:szCs w:val="24"/>
          <w:lang w:eastAsia="sk-SK"/>
        </w:rPr>
      </w:pPr>
    </w:p>
    <w:p w:rsidR="00493A39" w:rsidRPr="00493A39" w:rsidP="00493A39">
      <w:pPr>
        <w:bidi w:val="0"/>
        <w:spacing w:after="0" w:line="240" w:lineRule="auto"/>
        <w:rPr>
          <w:rFonts w:ascii="Times New Roman" w:hAnsi="Times New Roman"/>
          <w:sz w:val="24"/>
          <w:szCs w:val="24"/>
          <w:lang w:eastAsia="sk-SK"/>
        </w:rPr>
      </w:pPr>
    </w:p>
    <w:p w:rsidR="007041DE" w:rsidP="00493A39">
      <w:pPr>
        <w:bidi w:val="0"/>
        <w:spacing w:after="0" w:line="240" w:lineRule="auto"/>
        <w:jc w:val="center"/>
        <w:rPr>
          <w:rFonts w:ascii="Times New Roman" w:hAnsi="Times New Roman"/>
          <w:b/>
          <w:bCs/>
          <w:sz w:val="28"/>
          <w:szCs w:val="28"/>
          <w:lang w:eastAsia="sk-SK"/>
        </w:rPr>
      </w:pPr>
    </w:p>
    <w:p w:rsidR="007041DE" w:rsidP="00493A39">
      <w:pPr>
        <w:bidi w:val="0"/>
        <w:spacing w:after="0" w:line="240" w:lineRule="auto"/>
        <w:jc w:val="center"/>
        <w:rPr>
          <w:rFonts w:ascii="Times New Roman" w:hAnsi="Times New Roman"/>
          <w:b/>
          <w:bCs/>
          <w:sz w:val="28"/>
          <w:szCs w:val="28"/>
          <w:lang w:eastAsia="sk-SK"/>
        </w:rPr>
      </w:pPr>
    </w:p>
    <w:p w:rsidR="00493A39" w:rsidRPr="00493A39" w:rsidP="00493A39">
      <w:pPr>
        <w:bidi w:val="0"/>
        <w:spacing w:after="0" w:line="240" w:lineRule="auto"/>
        <w:jc w:val="center"/>
        <w:rPr>
          <w:rFonts w:ascii="Times New Roman" w:hAnsi="Times New Roman"/>
          <w:sz w:val="24"/>
          <w:szCs w:val="24"/>
          <w:lang w:eastAsia="sk-SK"/>
        </w:rPr>
      </w:pPr>
      <w:r w:rsidRPr="00493A39">
        <w:rPr>
          <w:rFonts w:ascii="Times New Roman" w:hAnsi="Times New Roman"/>
          <w:b/>
          <w:bCs/>
          <w:sz w:val="28"/>
          <w:szCs w:val="28"/>
          <w:lang w:eastAsia="sk-SK"/>
        </w:rPr>
        <w:t>Vplyvy na rozpočet verejnej správy,</w:t>
      </w:r>
    </w:p>
    <w:p w:rsidR="00493A39" w:rsidRPr="00493A39" w:rsidP="00493A39">
      <w:pPr>
        <w:bidi w:val="0"/>
        <w:spacing w:after="0" w:line="240" w:lineRule="auto"/>
        <w:jc w:val="center"/>
        <w:rPr>
          <w:rFonts w:ascii="Times New Roman" w:hAnsi="Times New Roman"/>
          <w:sz w:val="24"/>
          <w:szCs w:val="24"/>
          <w:lang w:eastAsia="sk-SK"/>
        </w:rPr>
      </w:pPr>
      <w:r w:rsidRPr="00493A39">
        <w:rPr>
          <w:rFonts w:ascii="Times New Roman" w:hAnsi="Times New Roman"/>
          <w:b/>
          <w:bCs/>
          <w:sz w:val="28"/>
          <w:szCs w:val="28"/>
          <w:lang w:eastAsia="sk-SK"/>
        </w:rPr>
        <w:t>na zamestnanosť vo verejnej správe a financovanie návrhu</w:t>
      </w:r>
    </w:p>
    <w:p w:rsidR="00493A39" w:rsidRPr="00493A39" w:rsidP="00493A39">
      <w:pPr>
        <w:keepNext/>
        <w:bidi w:val="0"/>
        <w:spacing w:before="240" w:after="60" w:line="240" w:lineRule="auto"/>
        <w:outlineLvl w:val="1"/>
        <w:rPr>
          <w:rFonts w:ascii="Cambria" w:hAnsi="Cambria"/>
          <w:b/>
          <w:bCs/>
          <w:i/>
          <w:iCs/>
          <w:sz w:val="28"/>
          <w:szCs w:val="28"/>
          <w:lang w:eastAsia="sk-SK"/>
        </w:rPr>
      </w:pPr>
      <w:r w:rsidRPr="00493A39">
        <w:rPr>
          <w:rFonts w:ascii="Cambria" w:hAnsi="Cambria"/>
          <w:b/>
          <w:bCs/>
          <w:i/>
          <w:iCs/>
          <w:sz w:val="28"/>
          <w:szCs w:val="28"/>
          <w:lang w:eastAsia="sk-SK"/>
        </w:rPr>
        <w:t>2.1. Zhrnutie vplyvov na rozpočet verejnej správy v návrhu</w:t>
      </w:r>
    </w:p>
    <w:p w:rsidR="00493A39" w:rsidRPr="00493A39" w:rsidP="00493A39">
      <w:pPr>
        <w:tabs>
          <w:tab w:val="center" w:pos="4536"/>
          <w:tab w:val="right" w:pos="9072"/>
        </w:tabs>
        <w:bidi w:val="0"/>
        <w:spacing w:after="0" w:line="240" w:lineRule="auto"/>
        <w:jc w:val="right"/>
        <w:rPr>
          <w:rFonts w:ascii="Times New Roman" w:hAnsi="Times New Roman"/>
          <w:sz w:val="24"/>
          <w:szCs w:val="24"/>
          <w:lang w:eastAsia="sk-SK"/>
        </w:rPr>
      </w:pPr>
      <w:r w:rsidRPr="00493A39">
        <w:rPr>
          <w:rFonts w:ascii="Times New Roman" w:hAnsi="Times New Roman"/>
          <w:sz w:val="24"/>
          <w:szCs w:val="24"/>
          <w:lang w:eastAsia="sk-SK"/>
        </w:rPr>
        <w:t xml:space="preserve">Tabuľka č. 1 </w:t>
      </w:r>
    </w:p>
    <w:tbl>
      <w:tblPr>
        <w:tblStyle w:val="TableNormal"/>
        <w:tblW w:w="9729" w:type="dxa"/>
        <w:jc w:val="center"/>
        <w:tblInd w:w="-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
      <w:tblGrid>
        <w:gridCol w:w="4661"/>
        <w:gridCol w:w="1267"/>
        <w:gridCol w:w="1267"/>
        <w:gridCol w:w="1267"/>
        <w:gridCol w:w="1267"/>
      </w:tblGrid>
      <w:tr>
        <w:tblPrEx>
          <w:tblW w:w="9729" w:type="dxa"/>
          <w:jc w:val="center"/>
          <w:tblInd w:w="-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194"/>
          <w:jc w:val="center"/>
        </w:trPr>
        <w:tc>
          <w:tcPr>
            <w:tcW w:w="4661" w:type="dxa"/>
            <w:vMerge w:val="restart"/>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493A39" w:rsidRPr="00493A39" w:rsidP="00493A39">
            <w:pPr>
              <w:bidi w:val="0"/>
              <w:spacing w:after="0" w:line="240" w:lineRule="auto"/>
              <w:jc w:val="center"/>
              <w:rPr>
                <w:rFonts w:ascii="Times New Roman" w:hAnsi="Times New Roman"/>
                <w:b/>
                <w:bCs/>
                <w:color w:val="FFFFFF"/>
                <w:sz w:val="24"/>
                <w:szCs w:val="24"/>
                <w:lang w:eastAsia="sk-SK"/>
              </w:rPr>
            </w:pPr>
            <w:bookmarkStart w:id="0" w:name="OLE_LINK1"/>
            <w:bookmarkEnd w:id="0"/>
            <w:r w:rsidRPr="00493A39">
              <w:rPr>
                <w:rFonts w:ascii="Times New Roman" w:hAnsi="Times New Roman"/>
                <w:b/>
                <w:bCs/>
                <w:color w:val="FFFFFF"/>
                <w:sz w:val="24"/>
                <w:szCs w:val="24"/>
                <w:lang w:eastAsia="sk-SK"/>
              </w:rPr>
              <w:t xml:space="preserve">Vplyvy na </w:t>
            </w:r>
            <w:r w:rsidRPr="00493A39">
              <w:rPr>
                <w:rFonts w:ascii="Times New Roman" w:hAnsi="Times New Roman"/>
                <w:b/>
                <w:bCs/>
                <w:sz w:val="24"/>
                <w:szCs w:val="24"/>
                <w:lang w:eastAsia="sk-SK"/>
              </w:rPr>
              <w:t>rozpočet verejnej správy</w:t>
            </w:r>
          </w:p>
        </w:tc>
        <w:tc>
          <w:tcPr>
            <w:tcW w:w="5068" w:type="dxa"/>
            <w:gridSpan w:val="4"/>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493A39" w:rsidRPr="00493A39" w:rsidP="00493A39">
            <w:pPr>
              <w:bidi w:val="0"/>
              <w:spacing w:after="0" w:line="240" w:lineRule="auto"/>
              <w:jc w:val="center"/>
              <w:rPr>
                <w:rFonts w:ascii="Times New Roman" w:hAnsi="Times New Roman"/>
                <w:b/>
                <w:bCs/>
                <w:color w:val="FFFFFF"/>
                <w:sz w:val="24"/>
                <w:szCs w:val="24"/>
                <w:lang w:eastAsia="sk-SK"/>
              </w:rPr>
            </w:pPr>
            <w:r w:rsidRPr="00493A39">
              <w:rPr>
                <w:rFonts w:ascii="Times New Roman" w:hAnsi="Times New Roman"/>
                <w:b/>
                <w:bCs/>
                <w:color w:val="FFFFFF"/>
                <w:sz w:val="24"/>
                <w:szCs w:val="24"/>
                <w:lang w:eastAsia="sk-SK"/>
              </w:rPr>
              <w:t xml:space="preserve">Vplyv na rozpočet verejnej správy </w:t>
            </w:r>
            <w:r w:rsidRPr="00493A39">
              <w:rPr>
                <w:rFonts w:ascii="Times New Roman" w:hAnsi="Times New Roman"/>
                <w:b/>
                <w:bCs/>
                <w:sz w:val="24"/>
                <w:szCs w:val="24"/>
                <w:lang w:eastAsia="sk-SK"/>
              </w:rPr>
              <w:t>(v eurách)</w:t>
            </w:r>
          </w:p>
        </w:tc>
      </w:tr>
      <w:tr>
        <w:tblPrEx>
          <w:tblW w:w="9729" w:type="dxa"/>
          <w:jc w:val="center"/>
          <w:tblInd w:w="-479" w:type="dxa"/>
          <w:tblCellMar>
            <w:left w:w="70" w:type="dxa"/>
            <w:right w:w="70" w:type="dxa"/>
          </w:tblCellMar>
        </w:tblPrEx>
        <w:trPr>
          <w:cantSplit/>
          <w:trHeight w:val="70"/>
          <w:jc w:val="center"/>
        </w:trPr>
        <w:tc>
          <w:tcPr>
            <w:tcW w:w="4661" w:type="dxa"/>
            <w:vMerge/>
            <w:tcBorders>
              <w:top w:val="single" w:sz="4" w:space="0" w:color="auto"/>
              <w:left w:val="single" w:sz="4" w:space="0" w:color="auto"/>
              <w:bottom w:val="single" w:sz="4" w:space="0" w:color="auto"/>
              <w:right w:val="single" w:sz="4" w:space="0" w:color="auto"/>
            </w:tcBorders>
            <w:textDirection w:val="lrTb"/>
            <w:vAlign w:val="center"/>
          </w:tcPr>
          <w:p w:rsidR="00493A39" w:rsidRPr="00493A39" w:rsidP="00493A39">
            <w:pPr>
              <w:bidi w:val="0"/>
              <w:spacing w:after="0" w:line="240" w:lineRule="auto"/>
              <w:jc w:val="center"/>
              <w:rPr>
                <w:rFonts w:ascii="Times New Roman" w:hAnsi="Times New Roman"/>
                <w:b/>
                <w:bCs/>
                <w:color w:val="FFFFFF"/>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493A39" w:rsidRPr="00493A39" w:rsidP="00493A39">
            <w:pPr>
              <w:bidi w:val="0"/>
              <w:spacing w:after="0" w:line="240" w:lineRule="auto"/>
              <w:jc w:val="center"/>
              <w:rPr>
                <w:rFonts w:ascii="Times New Roman" w:hAnsi="Times New Roman"/>
                <w:b/>
                <w:bCs/>
                <w:color w:val="FFFFFF"/>
                <w:sz w:val="24"/>
                <w:szCs w:val="24"/>
                <w:lang w:eastAsia="sk-SK"/>
              </w:rPr>
            </w:pPr>
            <w:r w:rsidRPr="00493A39">
              <w:rPr>
                <w:rFonts w:ascii="Times New Roman" w:hAnsi="Times New Roman"/>
                <w:b/>
                <w:bCs/>
                <w:color w:val="FFFFFF"/>
                <w:sz w:val="24"/>
                <w:szCs w:val="24"/>
                <w:lang w:eastAsia="sk-SK"/>
              </w:rPr>
              <w:t>2013</w:t>
            </w:r>
          </w:p>
        </w:tc>
        <w:tc>
          <w:tcPr>
            <w:tcW w:w="1267"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493A39" w:rsidRPr="00493A39" w:rsidP="00493A39">
            <w:pPr>
              <w:bidi w:val="0"/>
              <w:spacing w:after="0" w:line="240" w:lineRule="auto"/>
              <w:jc w:val="center"/>
              <w:rPr>
                <w:rFonts w:ascii="Times New Roman" w:hAnsi="Times New Roman"/>
                <w:b/>
                <w:bCs/>
                <w:color w:val="FFFFFF"/>
                <w:sz w:val="24"/>
                <w:szCs w:val="24"/>
                <w:lang w:eastAsia="sk-SK"/>
              </w:rPr>
            </w:pPr>
            <w:r w:rsidRPr="00493A39">
              <w:rPr>
                <w:rFonts w:ascii="Times New Roman" w:hAnsi="Times New Roman"/>
                <w:b/>
                <w:bCs/>
                <w:color w:val="FFFFFF"/>
                <w:sz w:val="24"/>
                <w:szCs w:val="24"/>
                <w:lang w:eastAsia="sk-SK"/>
              </w:rPr>
              <w:t>2014</w:t>
            </w:r>
          </w:p>
        </w:tc>
        <w:tc>
          <w:tcPr>
            <w:tcW w:w="1267"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493A39" w:rsidRPr="00493A39" w:rsidP="00493A39">
            <w:pPr>
              <w:bidi w:val="0"/>
              <w:spacing w:after="0" w:line="240" w:lineRule="auto"/>
              <w:jc w:val="center"/>
              <w:rPr>
                <w:rFonts w:ascii="Times New Roman" w:hAnsi="Times New Roman"/>
                <w:b/>
                <w:bCs/>
                <w:color w:val="FFFFFF"/>
                <w:sz w:val="24"/>
                <w:szCs w:val="24"/>
                <w:lang w:eastAsia="sk-SK"/>
              </w:rPr>
            </w:pPr>
            <w:r w:rsidRPr="00493A39">
              <w:rPr>
                <w:rFonts w:ascii="Times New Roman" w:hAnsi="Times New Roman"/>
                <w:b/>
                <w:bCs/>
                <w:color w:val="FFFFFF"/>
                <w:sz w:val="24"/>
                <w:szCs w:val="24"/>
                <w:lang w:eastAsia="sk-SK"/>
              </w:rPr>
              <w:t>2015</w:t>
            </w:r>
          </w:p>
        </w:tc>
        <w:tc>
          <w:tcPr>
            <w:tcW w:w="1267"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493A39" w:rsidRPr="00493A39" w:rsidP="00493A39">
            <w:pPr>
              <w:bidi w:val="0"/>
              <w:spacing w:after="0" w:line="240" w:lineRule="auto"/>
              <w:jc w:val="center"/>
              <w:rPr>
                <w:rFonts w:ascii="Times New Roman" w:hAnsi="Times New Roman"/>
                <w:b/>
                <w:bCs/>
                <w:color w:val="FFFFFF"/>
                <w:sz w:val="24"/>
                <w:szCs w:val="24"/>
                <w:lang w:eastAsia="sk-SK"/>
              </w:rPr>
            </w:pPr>
            <w:r w:rsidRPr="00493A39">
              <w:rPr>
                <w:rFonts w:ascii="Times New Roman" w:hAnsi="Times New Roman"/>
                <w:b/>
                <w:bCs/>
                <w:color w:val="FFFFFF"/>
                <w:sz w:val="24"/>
                <w:szCs w:val="24"/>
                <w:lang w:eastAsia="sk-SK"/>
              </w:rPr>
              <w:t>2016</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493A39" w:rsidRPr="00493A39" w:rsidP="00493A39">
            <w:pPr>
              <w:bidi w:val="0"/>
              <w:spacing w:after="0" w:line="240" w:lineRule="auto"/>
              <w:rPr>
                <w:rFonts w:ascii="Times New Roman" w:hAnsi="Times New Roman"/>
                <w:sz w:val="24"/>
                <w:szCs w:val="24"/>
                <w:lang w:eastAsia="sk-SK"/>
              </w:rPr>
            </w:pPr>
            <w:r w:rsidRPr="00493A39">
              <w:rPr>
                <w:rFonts w:ascii="Times New Roman" w:hAnsi="Times New Roman"/>
                <w:b/>
                <w:bCs/>
                <w:sz w:val="24"/>
                <w:szCs w:val="24"/>
                <w:lang w:eastAsia="sk-SK"/>
              </w:rPr>
              <w:t>Príjmy verejnej správy celkom</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493A39" w:rsidRPr="00493A39" w:rsidP="00493A39">
            <w:pPr>
              <w:bidi w:val="0"/>
              <w:spacing w:after="0" w:line="240" w:lineRule="auto"/>
              <w:jc w:val="right"/>
              <w:rPr>
                <w:rFonts w:ascii="Times New Roman" w:hAnsi="Times New Roman"/>
                <w:b/>
                <w:bCs/>
                <w:sz w:val="24"/>
                <w:szCs w:val="24"/>
                <w:lang w:eastAsia="sk-SK"/>
              </w:rPr>
            </w:pPr>
            <w:r w:rsidRPr="00493A39">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493A39" w:rsidRPr="00493A39" w:rsidP="00493A39">
            <w:pPr>
              <w:bidi w:val="0"/>
              <w:spacing w:after="0" w:line="240" w:lineRule="auto"/>
              <w:jc w:val="right"/>
              <w:rPr>
                <w:rFonts w:ascii="Times New Roman" w:hAnsi="Times New Roman"/>
                <w:b/>
                <w:bCs/>
                <w:sz w:val="24"/>
                <w:szCs w:val="24"/>
                <w:lang w:eastAsia="sk-SK"/>
              </w:rPr>
            </w:pPr>
            <w:r w:rsidRPr="00493A39">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493A39" w:rsidRPr="00493A39" w:rsidP="00493A39">
            <w:pPr>
              <w:bidi w:val="0"/>
              <w:spacing w:after="0" w:line="240" w:lineRule="auto"/>
              <w:jc w:val="right"/>
              <w:rPr>
                <w:rFonts w:ascii="Times New Roman" w:hAnsi="Times New Roman"/>
                <w:b/>
                <w:bCs/>
                <w:sz w:val="24"/>
                <w:szCs w:val="24"/>
                <w:lang w:eastAsia="sk-SK"/>
              </w:rPr>
            </w:pPr>
            <w:r w:rsidRPr="00493A39">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493A39" w:rsidRPr="00493A39" w:rsidP="00493A39">
            <w:pPr>
              <w:bidi w:val="0"/>
              <w:spacing w:after="0" w:line="240" w:lineRule="auto"/>
              <w:jc w:val="right"/>
              <w:rPr>
                <w:rFonts w:ascii="Times New Roman" w:hAnsi="Times New Roman"/>
                <w:b/>
                <w:bCs/>
                <w:sz w:val="24"/>
                <w:szCs w:val="24"/>
                <w:lang w:eastAsia="sk-SK"/>
              </w:rPr>
            </w:pPr>
            <w:r w:rsidRPr="00493A39">
              <w:rPr>
                <w:rFonts w:ascii="Times New Roman" w:hAnsi="Times New Roman"/>
                <w:b/>
                <w:bCs/>
                <w:sz w:val="24"/>
                <w:szCs w:val="24"/>
                <w:lang w:eastAsia="sk-SK"/>
              </w:rPr>
              <w:t>0</w:t>
            </w:r>
          </w:p>
        </w:tc>
      </w:tr>
      <w:tr>
        <w:tblPrEx>
          <w:tblW w:w="9729" w:type="dxa"/>
          <w:jc w:val="center"/>
          <w:tblInd w:w="-479" w:type="dxa"/>
          <w:tblCellMar>
            <w:left w:w="70" w:type="dxa"/>
            <w:right w:w="70" w:type="dxa"/>
          </w:tblCellMar>
        </w:tblPrEx>
        <w:trPr>
          <w:trHeight w:val="132"/>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493A39" w:rsidRPr="00493A39" w:rsidP="00493A39">
            <w:pPr>
              <w:bidi w:val="0"/>
              <w:spacing w:after="0" w:line="70" w:lineRule="atLeast"/>
              <w:rPr>
                <w:rFonts w:ascii="Times New Roman" w:hAnsi="Times New Roman"/>
                <w:i/>
                <w:sz w:val="24"/>
                <w:szCs w:val="24"/>
                <w:lang w:eastAsia="sk-SK"/>
              </w:rPr>
            </w:pPr>
            <w:r w:rsidRPr="00493A39">
              <w:rPr>
                <w:rFonts w:ascii="Times New Roman" w:hAnsi="Times New Roman"/>
                <w:i/>
                <w:sz w:val="24"/>
                <w:szCs w:val="24"/>
                <w:lang w:eastAsia="sk-SK"/>
              </w:rPr>
              <w:t>v tom: Úrad pre reguláciu elektronických komunikácií a poštových služieb</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93A39" w:rsidRPr="00493A39" w:rsidP="00493A39">
            <w:pPr>
              <w:bidi w:val="0"/>
              <w:spacing w:after="0" w:line="240" w:lineRule="auto"/>
              <w:jc w:val="right"/>
              <w:rPr>
                <w:rFonts w:ascii="Times New Roman" w:hAnsi="Times New Roman"/>
                <w:sz w:val="24"/>
                <w:szCs w:val="24"/>
                <w:lang w:eastAsia="sk-SK"/>
              </w:rPr>
            </w:pPr>
            <w:r w:rsidRPr="00493A39">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93A39" w:rsidRPr="00493A39" w:rsidP="00493A39">
            <w:pPr>
              <w:bidi w:val="0"/>
              <w:spacing w:after="0" w:line="240" w:lineRule="auto"/>
              <w:jc w:val="right"/>
              <w:rPr>
                <w:rFonts w:ascii="Times New Roman" w:hAnsi="Times New Roman"/>
                <w:sz w:val="24"/>
                <w:szCs w:val="24"/>
                <w:lang w:eastAsia="sk-SK"/>
              </w:rPr>
            </w:pPr>
            <w:r w:rsidRPr="00493A39">
              <w:rPr>
                <w:rFonts w:ascii="Times New Roman" w:hAnsi="Times New Roman"/>
                <w:sz w:val="24"/>
                <w:szCs w:val="24"/>
                <w:lang w:eastAsia="sk-SK"/>
              </w:rPr>
              <w:t>6 500 000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93A39" w:rsidRPr="00493A39" w:rsidP="00493A39">
            <w:pPr>
              <w:bidi w:val="0"/>
              <w:spacing w:after="0" w:line="240" w:lineRule="auto"/>
              <w:jc w:val="right"/>
              <w:rPr>
                <w:rFonts w:ascii="Times New Roman" w:hAnsi="Times New Roman"/>
                <w:sz w:val="24"/>
                <w:szCs w:val="24"/>
                <w:lang w:eastAsia="sk-SK"/>
              </w:rPr>
            </w:pPr>
            <w:r w:rsidRPr="00493A39">
              <w:rPr>
                <w:rFonts w:ascii="Times New Roman" w:hAnsi="Times New Roman"/>
                <w:sz w:val="24"/>
                <w:szCs w:val="24"/>
                <w:lang w:eastAsia="sk-SK"/>
              </w:rPr>
              <w:t>6 500 000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93A39" w:rsidRPr="00493A39" w:rsidP="00493A39">
            <w:pPr>
              <w:bidi w:val="0"/>
              <w:spacing w:after="0" w:line="240" w:lineRule="auto"/>
              <w:jc w:val="right"/>
              <w:rPr>
                <w:rFonts w:ascii="Times New Roman" w:hAnsi="Times New Roman"/>
                <w:sz w:val="24"/>
                <w:szCs w:val="24"/>
                <w:lang w:eastAsia="sk-SK"/>
              </w:rPr>
            </w:pPr>
            <w:r w:rsidRPr="00493A39">
              <w:rPr>
                <w:rFonts w:ascii="Times New Roman" w:hAnsi="Times New Roman"/>
                <w:sz w:val="24"/>
                <w:szCs w:val="24"/>
                <w:lang w:eastAsia="sk-SK"/>
              </w:rPr>
              <w:t>6 500 000</w:t>
            </w:r>
          </w:p>
        </w:tc>
      </w:tr>
      <w:tr>
        <w:tblPrEx>
          <w:tblW w:w="9729" w:type="dxa"/>
          <w:jc w:val="center"/>
          <w:tblInd w:w="-479" w:type="dxa"/>
          <w:tblCellMar>
            <w:left w:w="70" w:type="dxa"/>
            <w:right w:w="70" w:type="dxa"/>
          </w:tblCellMar>
        </w:tblPrEx>
        <w:trPr>
          <w:trHeight w:val="132"/>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493A39" w:rsidRPr="00493A39" w:rsidP="00493A39">
            <w:pPr>
              <w:bidi w:val="0"/>
              <w:spacing w:after="0" w:line="70" w:lineRule="atLeast"/>
              <w:rPr>
                <w:rFonts w:ascii="Times New Roman" w:hAnsi="Times New Roman"/>
                <w:i/>
                <w:sz w:val="24"/>
                <w:szCs w:val="24"/>
                <w:lang w:eastAsia="sk-SK"/>
              </w:rPr>
            </w:pPr>
            <w:r w:rsidRPr="00493A39">
              <w:rPr>
                <w:rFonts w:ascii="Times New Roman" w:hAnsi="Times New Roman"/>
                <w:i/>
                <w:sz w:val="24"/>
                <w:szCs w:val="24"/>
                <w:lang w:eastAsia="sk-SK"/>
              </w:rPr>
              <w:t>v tom: Dopravný úrad</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93A39" w:rsidRPr="00493A39" w:rsidP="00493A39">
            <w:pPr>
              <w:bidi w:val="0"/>
              <w:spacing w:after="0" w:line="240" w:lineRule="auto"/>
              <w:jc w:val="right"/>
              <w:rPr>
                <w:rFonts w:ascii="Times New Roman" w:hAnsi="Times New Roman"/>
                <w:sz w:val="24"/>
                <w:szCs w:val="24"/>
                <w:lang w:eastAsia="sk-SK"/>
              </w:rPr>
            </w:pPr>
            <w:r w:rsidRPr="00493A39">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93A39" w:rsidRPr="00493A39" w:rsidP="00493A39">
            <w:pPr>
              <w:bidi w:val="0"/>
              <w:spacing w:after="0" w:line="240" w:lineRule="auto"/>
              <w:jc w:val="right"/>
              <w:rPr>
                <w:rFonts w:ascii="Times New Roman" w:hAnsi="Times New Roman"/>
                <w:sz w:val="24"/>
                <w:szCs w:val="24"/>
                <w:lang w:eastAsia="sk-SK"/>
              </w:rPr>
            </w:pPr>
            <w:r w:rsidRPr="00493A39">
              <w:rPr>
                <w:rFonts w:ascii="Times New Roman" w:hAnsi="Times New Roman"/>
                <w:sz w:val="24"/>
                <w:szCs w:val="24"/>
                <w:lang w:eastAsia="sk-SK"/>
              </w:rPr>
              <w:t>200 000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93A39" w:rsidRPr="00493A39" w:rsidP="00493A39">
            <w:pPr>
              <w:bidi w:val="0"/>
              <w:spacing w:after="0" w:line="240" w:lineRule="auto"/>
              <w:jc w:val="right"/>
              <w:rPr>
                <w:rFonts w:ascii="Times New Roman" w:hAnsi="Times New Roman"/>
                <w:sz w:val="24"/>
                <w:szCs w:val="24"/>
                <w:lang w:eastAsia="sk-SK"/>
              </w:rPr>
            </w:pPr>
            <w:r w:rsidRPr="00493A39">
              <w:rPr>
                <w:rFonts w:ascii="Times New Roman" w:hAnsi="Times New Roman"/>
                <w:sz w:val="24"/>
                <w:szCs w:val="24"/>
                <w:lang w:eastAsia="sk-SK"/>
              </w:rPr>
              <w:t>200 000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93A39" w:rsidRPr="00493A39" w:rsidP="00493A39">
            <w:pPr>
              <w:bidi w:val="0"/>
              <w:spacing w:after="0" w:line="240" w:lineRule="auto"/>
              <w:jc w:val="right"/>
              <w:rPr>
                <w:rFonts w:ascii="Times New Roman" w:hAnsi="Times New Roman"/>
                <w:sz w:val="24"/>
                <w:szCs w:val="24"/>
                <w:lang w:eastAsia="sk-SK"/>
              </w:rPr>
            </w:pPr>
            <w:r w:rsidRPr="00493A39">
              <w:rPr>
                <w:rFonts w:ascii="Times New Roman" w:hAnsi="Times New Roman"/>
                <w:sz w:val="24"/>
                <w:szCs w:val="24"/>
                <w:lang w:eastAsia="sk-SK"/>
              </w:rPr>
              <w:t>200 000</w:t>
            </w:r>
          </w:p>
        </w:tc>
      </w:tr>
      <w:tr>
        <w:tblPrEx>
          <w:tblW w:w="9729" w:type="dxa"/>
          <w:jc w:val="center"/>
          <w:tblInd w:w="-479" w:type="dxa"/>
          <w:tblCellMar>
            <w:left w:w="70" w:type="dxa"/>
            <w:right w:w="70" w:type="dxa"/>
          </w:tblCellMar>
        </w:tblPrEx>
        <w:trPr>
          <w:trHeight w:val="132"/>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493A39" w:rsidRPr="00493A39" w:rsidP="00493A39">
            <w:pPr>
              <w:bidi w:val="0"/>
              <w:spacing w:after="0" w:line="70" w:lineRule="atLeast"/>
              <w:rPr>
                <w:rFonts w:ascii="Times New Roman" w:hAnsi="Times New Roman"/>
                <w:i/>
                <w:sz w:val="24"/>
                <w:szCs w:val="24"/>
                <w:lang w:eastAsia="sk-SK"/>
              </w:rPr>
            </w:pPr>
            <w:r w:rsidRPr="00493A39">
              <w:rPr>
                <w:rFonts w:ascii="Times New Roman" w:hAnsi="Times New Roman"/>
                <w:i/>
                <w:sz w:val="24"/>
                <w:szCs w:val="24"/>
                <w:lang w:eastAsia="sk-SK"/>
              </w:rPr>
              <w:t>v tom: Telekomunikačný úrad SR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93A39" w:rsidRPr="00493A39" w:rsidP="00493A39">
            <w:pPr>
              <w:bidi w:val="0"/>
              <w:spacing w:after="0" w:line="240" w:lineRule="auto"/>
              <w:jc w:val="right"/>
              <w:rPr>
                <w:rFonts w:ascii="Times New Roman" w:hAnsi="Times New Roman"/>
                <w:sz w:val="24"/>
                <w:szCs w:val="24"/>
                <w:lang w:eastAsia="sk-SK"/>
              </w:rPr>
            </w:pPr>
            <w:r w:rsidRPr="00493A39">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93A39" w:rsidRPr="00493A39" w:rsidP="00493A39">
            <w:pPr>
              <w:bidi w:val="0"/>
              <w:spacing w:after="0" w:line="240" w:lineRule="auto"/>
              <w:jc w:val="right"/>
              <w:rPr>
                <w:rFonts w:ascii="Times New Roman" w:hAnsi="Times New Roman"/>
                <w:sz w:val="24"/>
                <w:szCs w:val="24"/>
                <w:lang w:eastAsia="sk-SK"/>
              </w:rPr>
            </w:pPr>
            <w:r w:rsidRPr="00493A39">
              <w:rPr>
                <w:rFonts w:ascii="Times New Roman" w:hAnsi="Times New Roman"/>
                <w:sz w:val="24"/>
                <w:szCs w:val="24"/>
                <w:lang w:eastAsia="sk-SK"/>
              </w:rPr>
              <w:t>-6 500 000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93A39" w:rsidRPr="00493A39" w:rsidP="00493A39">
            <w:pPr>
              <w:bidi w:val="0"/>
              <w:spacing w:after="0" w:line="240" w:lineRule="auto"/>
              <w:jc w:val="right"/>
              <w:rPr>
                <w:rFonts w:ascii="Times New Roman" w:hAnsi="Times New Roman"/>
                <w:sz w:val="24"/>
                <w:szCs w:val="24"/>
                <w:lang w:eastAsia="sk-SK"/>
              </w:rPr>
            </w:pPr>
            <w:r w:rsidRPr="00493A39">
              <w:rPr>
                <w:rFonts w:ascii="Times New Roman" w:hAnsi="Times New Roman"/>
                <w:sz w:val="24"/>
                <w:szCs w:val="24"/>
                <w:lang w:eastAsia="sk-SK"/>
              </w:rPr>
              <w:t>-6 500 000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93A39" w:rsidRPr="00493A39" w:rsidP="00493A39">
            <w:pPr>
              <w:bidi w:val="0"/>
              <w:spacing w:after="0" w:line="240" w:lineRule="auto"/>
              <w:jc w:val="right"/>
              <w:rPr>
                <w:rFonts w:ascii="Times New Roman" w:hAnsi="Times New Roman"/>
                <w:sz w:val="24"/>
                <w:szCs w:val="24"/>
                <w:lang w:eastAsia="sk-SK"/>
              </w:rPr>
            </w:pPr>
            <w:r w:rsidRPr="00493A39">
              <w:rPr>
                <w:rFonts w:ascii="Times New Roman" w:hAnsi="Times New Roman"/>
                <w:sz w:val="24"/>
                <w:szCs w:val="24"/>
                <w:lang w:eastAsia="sk-SK"/>
              </w:rPr>
              <w:t>-6 500 000</w:t>
            </w:r>
          </w:p>
        </w:tc>
      </w:tr>
      <w:tr>
        <w:tblPrEx>
          <w:tblW w:w="9729" w:type="dxa"/>
          <w:jc w:val="center"/>
          <w:tblInd w:w="-479" w:type="dxa"/>
          <w:tblCellMar>
            <w:left w:w="70" w:type="dxa"/>
            <w:right w:w="70" w:type="dxa"/>
          </w:tblCellMar>
        </w:tblPrEx>
        <w:trPr>
          <w:trHeight w:val="132"/>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493A39" w:rsidRPr="00493A39" w:rsidP="00493A39">
            <w:pPr>
              <w:bidi w:val="0"/>
              <w:spacing w:after="0" w:line="70" w:lineRule="atLeast"/>
              <w:rPr>
                <w:rFonts w:ascii="Times New Roman" w:hAnsi="Times New Roman"/>
                <w:i/>
                <w:sz w:val="24"/>
                <w:szCs w:val="24"/>
                <w:lang w:eastAsia="sk-SK"/>
              </w:rPr>
            </w:pPr>
            <w:r w:rsidRPr="00493A39">
              <w:rPr>
                <w:rFonts w:ascii="Times New Roman" w:hAnsi="Times New Roman"/>
                <w:i/>
                <w:sz w:val="24"/>
                <w:szCs w:val="24"/>
                <w:lang w:eastAsia="sk-SK"/>
              </w:rPr>
              <w:t>v tom: Letecký úrad SR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93A39" w:rsidRPr="00493A39" w:rsidP="00493A39">
            <w:pPr>
              <w:bidi w:val="0"/>
              <w:spacing w:after="0" w:line="240" w:lineRule="auto"/>
              <w:jc w:val="right"/>
              <w:rPr>
                <w:rFonts w:ascii="Times New Roman" w:hAnsi="Times New Roman"/>
                <w:sz w:val="24"/>
                <w:szCs w:val="24"/>
                <w:lang w:eastAsia="sk-SK"/>
              </w:rPr>
            </w:pPr>
            <w:r w:rsidRPr="00493A39">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93A39" w:rsidRPr="00493A39" w:rsidP="00493A39">
            <w:pPr>
              <w:bidi w:val="0"/>
              <w:spacing w:after="0" w:line="240" w:lineRule="auto"/>
              <w:jc w:val="right"/>
              <w:rPr>
                <w:rFonts w:ascii="Times New Roman" w:hAnsi="Times New Roman"/>
                <w:sz w:val="24"/>
                <w:szCs w:val="24"/>
                <w:lang w:eastAsia="sk-SK"/>
              </w:rPr>
            </w:pPr>
            <w:r w:rsidRPr="00493A39">
              <w:rPr>
                <w:rFonts w:ascii="Times New Roman" w:hAnsi="Times New Roman"/>
                <w:sz w:val="24"/>
                <w:szCs w:val="24"/>
                <w:lang w:eastAsia="sk-SK"/>
              </w:rPr>
              <w:t>-200 000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93A39" w:rsidRPr="00493A39" w:rsidP="00493A39">
            <w:pPr>
              <w:bidi w:val="0"/>
              <w:spacing w:after="0" w:line="240" w:lineRule="auto"/>
              <w:jc w:val="right"/>
              <w:rPr>
                <w:rFonts w:ascii="Times New Roman" w:hAnsi="Times New Roman"/>
                <w:sz w:val="24"/>
                <w:szCs w:val="24"/>
                <w:lang w:eastAsia="sk-SK"/>
              </w:rPr>
            </w:pPr>
            <w:r w:rsidRPr="00493A39">
              <w:rPr>
                <w:rFonts w:ascii="Times New Roman" w:hAnsi="Times New Roman"/>
                <w:sz w:val="24"/>
                <w:szCs w:val="24"/>
                <w:lang w:eastAsia="sk-SK"/>
              </w:rPr>
              <w:t>-200 000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93A39" w:rsidRPr="00493A39" w:rsidP="00493A39">
            <w:pPr>
              <w:bidi w:val="0"/>
              <w:spacing w:after="0" w:line="240" w:lineRule="auto"/>
              <w:jc w:val="right"/>
              <w:rPr>
                <w:rFonts w:ascii="Times New Roman" w:hAnsi="Times New Roman"/>
                <w:sz w:val="24"/>
                <w:szCs w:val="24"/>
                <w:lang w:eastAsia="sk-SK"/>
              </w:rPr>
            </w:pPr>
            <w:r w:rsidRPr="00493A39">
              <w:rPr>
                <w:rFonts w:ascii="Times New Roman" w:hAnsi="Times New Roman"/>
                <w:sz w:val="24"/>
                <w:szCs w:val="24"/>
                <w:lang w:eastAsia="sk-SK"/>
              </w:rPr>
              <w:t>-200 000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493A39" w:rsidRPr="00493A39" w:rsidP="00493A39">
            <w:pPr>
              <w:bidi w:val="0"/>
              <w:spacing w:after="0" w:line="240" w:lineRule="auto"/>
              <w:rPr>
                <w:rFonts w:ascii="Times New Roman" w:hAnsi="Times New Roman"/>
                <w:b/>
                <w:bCs/>
                <w:i/>
                <w:iCs/>
                <w:sz w:val="24"/>
                <w:szCs w:val="24"/>
                <w:lang w:eastAsia="sk-SK"/>
              </w:rPr>
            </w:pPr>
            <w:r w:rsidRPr="00493A39">
              <w:rPr>
                <w:rFonts w:ascii="Times New Roman" w:hAnsi="Times New Roman"/>
                <w:b/>
                <w:bCs/>
                <w:i/>
                <w:iCs/>
                <w:sz w:val="24"/>
                <w:szCs w:val="24"/>
                <w:lang w:eastAsia="sk-SK"/>
              </w:rPr>
              <w:t xml:space="preserve">z toho:  </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93A39" w:rsidRPr="00493A39" w:rsidP="00493A39">
            <w:pPr>
              <w:bidi w:val="0"/>
              <w:spacing w:after="0" w:line="240" w:lineRule="auto"/>
              <w:jc w:val="right"/>
              <w:rPr>
                <w:rFonts w:ascii="Times New Roman" w:hAnsi="Times New Roman"/>
                <w:b/>
                <w:bCs/>
                <w:i/>
                <w:iCs/>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93A39" w:rsidRPr="00493A39" w:rsidP="00493A39">
            <w:pPr>
              <w:bidi w:val="0"/>
              <w:spacing w:after="0" w:line="240" w:lineRule="auto"/>
              <w:jc w:val="right"/>
              <w:rPr>
                <w:rFonts w:ascii="Times New Roman" w:hAnsi="Times New Roman"/>
                <w:b/>
                <w:bCs/>
                <w:i/>
                <w:iCs/>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93A39" w:rsidRPr="00493A39" w:rsidP="00493A39">
            <w:pPr>
              <w:bidi w:val="0"/>
              <w:spacing w:after="0" w:line="240" w:lineRule="auto"/>
              <w:jc w:val="right"/>
              <w:rPr>
                <w:rFonts w:ascii="Times New Roman" w:hAnsi="Times New Roman"/>
                <w:b/>
                <w:bCs/>
                <w:i/>
                <w:iCs/>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93A39" w:rsidRPr="00493A39" w:rsidP="00493A39">
            <w:pPr>
              <w:bidi w:val="0"/>
              <w:spacing w:after="0" w:line="240" w:lineRule="auto"/>
              <w:jc w:val="right"/>
              <w:rPr>
                <w:rFonts w:ascii="Times New Roman" w:hAnsi="Times New Roman"/>
                <w:b/>
                <w:bCs/>
                <w:i/>
                <w:iCs/>
                <w:sz w:val="24"/>
                <w:szCs w:val="24"/>
                <w:lang w:eastAsia="sk-SK"/>
              </w:rPr>
            </w:pPr>
          </w:p>
        </w:tc>
      </w:tr>
      <w:tr>
        <w:tblPrEx>
          <w:tblW w:w="9729" w:type="dxa"/>
          <w:jc w:val="center"/>
          <w:tblInd w:w="-479" w:type="dxa"/>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493A39" w:rsidRPr="00493A39" w:rsidP="00493A39">
            <w:pPr>
              <w:bidi w:val="0"/>
              <w:spacing w:after="0" w:line="240" w:lineRule="auto"/>
              <w:rPr>
                <w:rFonts w:ascii="Times New Roman" w:hAnsi="Times New Roman"/>
                <w:b/>
                <w:bCs/>
                <w:i/>
                <w:iCs/>
                <w:sz w:val="24"/>
                <w:szCs w:val="24"/>
                <w:lang w:eastAsia="sk-SK"/>
              </w:rPr>
            </w:pPr>
            <w:r w:rsidRPr="00493A39">
              <w:rPr>
                <w:rFonts w:ascii="Times New Roman" w:hAnsi="Times New Roman"/>
                <w:b/>
                <w:bCs/>
                <w:i/>
                <w:iCs/>
                <w:sz w:val="24"/>
                <w:szCs w:val="24"/>
                <w:lang w:eastAsia="sk-SK"/>
              </w:rPr>
              <w:t>- vplyv na ŠR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93A39" w:rsidRPr="00493A39" w:rsidP="00493A39">
            <w:pPr>
              <w:bidi w:val="0"/>
              <w:spacing w:after="0" w:line="240" w:lineRule="auto"/>
              <w:jc w:val="right"/>
              <w:rPr>
                <w:rFonts w:ascii="Times New Roman" w:hAnsi="Times New Roman"/>
                <w:b/>
                <w:bCs/>
                <w:i/>
                <w:iCs/>
                <w:sz w:val="24"/>
                <w:szCs w:val="24"/>
                <w:lang w:eastAsia="sk-SK"/>
              </w:rPr>
            </w:pPr>
            <w:r w:rsidRPr="00493A39">
              <w:rPr>
                <w:rFonts w:ascii="Times New Roman" w:hAnsi="Times New Roman"/>
                <w:b/>
                <w:bCs/>
                <w:i/>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93A39" w:rsidRPr="00493A39" w:rsidP="00493A39">
            <w:pPr>
              <w:bidi w:val="0"/>
              <w:spacing w:after="0" w:line="240" w:lineRule="auto"/>
              <w:jc w:val="right"/>
              <w:rPr>
                <w:rFonts w:ascii="Times New Roman" w:hAnsi="Times New Roman"/>
                <w:b/>
                <w:bCs/>
                <w:i/>
                <w:iCs/>
                <w:sz w:val="24"/>
                <w:szCs w:val="24"/>
                <w:lang w:eastAsia="sk-SK"/>
              </w:rPr>
            </w:pPr>
            <w:r w:rsidRPr="00493A39">
              <w:rPr>
                <w:rFonts w:ascii="Times New Roman" w:hAnsi="Times New Roman"/>
                <w:b/>
                <w:bCs/>
                <w:i/>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93A39" w:rsidRPr="00493A39" w:rsidP="00493A39">
            <w:pPr>
              <w:bidi w:val="0"/>
              <w:spacing w:after="0" w:line="240" w:lineRule="auto"/>
              <w:jc w:val="right"/>
              <w:rPr>
                <w:rFonts w:ascii="Times New Roman" w:hAnsi="Times New Roman"/>
                <w:b/>
                <w:bCs/>
                <w:i/>
                <w:iCs/>
                <w:sz w:val="24"/>
                <w:szCs w:val="24"/>
                <w:lang w:eastAsia="sk-SK"/>
              </w:rPr>
            </w:pPr>
            <w:r w:rsidRPr="00493A39">
              <w:rPr>
                <w:rFonts w:ascii="Times New Roman" w:hAnsi="Times New Roman"/>
                <w:b/>
                <w:bCs/>
                <w:i/>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93A39" w:rsidRPr="00493A39" w:rsidP="00493A39">
            <w:pPr>
              <w:bidi w:val="0"/>
              <w:spacing w:after="0" w:line="240" w:lineRule="auto"/>
              <w:jc w:val="right"/>
              <w:rPr>
                <w:rFonts w:ascii="Times New Roman" w:hAnsi="Times New Roman"/>
                <w:b/>
                <w:bCs/>
                <w:i/>
                <w:iCs/>
                <w:sz w:val="24"/>
                <w:szCs w:val="24"/>
                <w:lang w:eastAsia="sk-SK"/>
              </w:rPr>
            </w:pPr>
            <w:r w:rsidRPr="00493A39">
              <w:rPr>
                <w:rFonts w:ascii="Times New Roman" w:hAnsi="Times New Roman"/>
                <w:b/>
                <w:bCs/>
                <w:i/>
                <w:iCs/>
                <w:sz w:val="24"/>
                <w:szCs w:val="24"/>
                <w:lang w:eastAsia="sk-SK"/>
              </w:rPr>
              <w:t>0</w:t>
            </w:r>
          </w:p>
        </w:tc>
      </w:tr>
      <w:tr>
        <w:tblPrEx>
          <w:tblW w:w="9729" w:type="dxa"/>
          <w:jc w:val="center"/>
          <w:tblInd w:w="-479" w:type="dxa"/>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493A39" w:rsidRPr="00493A39" w:rsidP="00493A39">
            <w:pPr>
              <w:bidi w:val="0"/>
              <w:spacing w:after="0" w:line="240" w:lineRule="auto"/>
              <w:rPr>
                <w:rFonts w:ascii="Times New Roman" w:hAnsi="Times New Roman"/>
                <w:b/>
                <w:bCs/>
                <w:i/>
                <w:iCs/>
                <w:sz w:val="24"/>
                <w:szCs w:val="24"/>
                <w:lang w:eastAsia="sk-SK"/>
              </w:rPr>
            </w:pPr>
            <w:r w:rsidRPr="00493A39">
              <w:rPr>
                <w:rFonts w:ascii="Times New Roman" w:hAnsi="Times New Roman"/>
                <w:b/>
                <w:bCs/>
                <w:i/>
                <w:iCs/>
                <w:sz w:val="24"/>
                <w:szCs w:val="24"/>
                <w:lang w:eastAsia="sk-SK"/>
              </w:rPr>
              <w:t>- vplyv na územnú samosprávu</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93A39" w:rsidRPr="00493A39" w:rsidP="00493A39">
            <w:pPr>
              <w:bidi w:val="0"/>
              <w:spacing w:after="0" w:line="240" w:lineRule="auto"/>
              <w:jc w:val="right"/>
              <w:rPr>
                <w:rFonts w:ascii="Times New Roman" w:hAnsi="Times New Roman"/>
                <w:b/>
                <w:bCs/>
                <w:i/>
                <w:iCs/>
                <w:sz w:val="24"/>
                <w:szCs w:val="24"/>
                <w:lang w:eastAsia="sk-SK"/>
              </w:rPr>
            </w:pPr>
            <w:r w:rsidRPr="00493A39">
              <w:rPr>
                <w:rFonts w:ascii="Times New Roman" w:hAnsi="Times New Roman"/>
                <w:b/>
                <w:bCs/>
                <w:i/>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93A39" w:rsidRPr="00493A39" w:rsidP="00493A39">
            <w:pPr>
              <w:bidi w:val="0"/>
              <w:spacing w:after="0" w:line="240" w:lineRule="auto"/>
              <w:jc w:val="right"/>
              <w:rPr>
                <w:rFonts w:ascii="Times New Roman" w:hAnsi="Times New Roman"/>
                <w:b/>
                <w:bCs/>
                <w:i/>
                <w:iCs/>
                <w:sz w:val="24"/>
                <w:szCs w:val="24"/>
                <w:lang w:eastAsia="sk-SK"/>
              </w:rPr>
            </w:pPr>
            <w:r w:rsidRPr="00493A39">
              <w:rPr>
                <w:rFonts w:ascii="Times New Roman" w:hAnsi="Times New Roman"/>
                <w:b/>
                <w:bCs/>
                <w:i/>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93A39" w:rsidRPr="00493A39" w:rsidP="00493A39">
            <w:pPr>
              <w:bidi w:val="0"/>
              <w:spacing w:after="0" w:line="240" w:lineRule="auto"/>
              <w:jc w:val="right"/>
              <w:rPr>
                <w:rFonts w:ascii="Times New Roman" w:hAnsi="Times New Roman"/>
                <w:b/>
                <w:bCs/>
                <w:i/>
                <w:iCs/>
                <w:sz w:val="24"/>
                <w:szCs w:val="24"/>
                <w:lang w:eastAsia="sk-SK"/>
              </w:rPr>
            </w:pPr>
            <w:r w:rsidRPr="00493A39">
              <w:rPr>
                <w:rFonts w:ascii="Times New Roman" w:hAnsi="Times New Roman"/>
                <w:b/>
                <w:bCs/>
                <w:i/>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93A39" w:rsidRPr="00493A39" w:rsidP="00493A39">
            <w:pPr>
              <w:bidi w:val="0"/>
              <w:spacing w:after="0" w:line="240" w:lineRule="auto"/>
              <w:jc w:val="right"/>
              <w:rPr>
                <w:rFonts w:ascii="Times New Roman" w:hAnsi="Times New Roman"/>
                <w:b/>
                <w:bCs/>
                <w:i/>
                <w:iCs/>
                <w:sz w:val="24"/>
                <w:szCs w:val="24"/>
                <w:lang w:eastAsia="sk-SK"/>
              </w:rPr>
            </w:pPr>
            <w:r w:rsidRPr="00493A39">
              <w:rPr>
                <w:rFonts w:ascii="Times New Roman" w:hAnsi="Times New Roman"/>
                <w:b/>
                <w:bCs/>
                <w:i/>
                <w:iCs/>
                <w:sz w:val="24"/>
                <w:szCs w:val="24"/>
                <w:lang w:eastAsia="sk-SK"/>
              </w:rPr>
              <w:t>0</w:t>
            </w:r>
          </w:p>
        </w:tc>
      </w:tr>
      <w:tr>
        <w:tblPrEx>
          <w:tblW w:w="9729" w:type="dxa"/>
          <w:jc w:val="center"/>
          <w:tblInd w:w="-479" w:type="dxa"/>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493A39" w:rsidRPr="00493A39" w:rsidP="00493A39">
            <w:pPr>
              <w:bidi w:val="0"/>
              <w:spacing w:after="0" w:line="240" w:lineRule="auto"/>
              <w:rPr>
                <w:rFonts w:ascii="Times New Roman" w:hAnsi="Times New Roman"/>
                <w:b/>
                <w:bCs/>
                <w:sz w:val="24"/>
                <w:szCs w:val="24"/>
                <w:lang w:eastAsia="sk-SK"/>
              </w:rPr>
            </w:pPr>
            <w:r w:rsidRPr="00493A39">
              <w:rPr>
                <w:rFonts w:ascii="Times New Roman" w:hAnsi="Times New Roman"/>
                <w:b/>
                <w:bCs/>
                <w:sz w:val="24"/>
                <w:szCs w:val="24"/>
                <w:lang w:eastAsia="sk-SK"/>
              </w:rPr>
              <w:t>Výdavky verejnej správy celkom</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top"/>
          </w:tcPr>
          <w:p w:rsidR="00493A39" w:rsidRPr="00493A39" w:rsidP="00493A39">
            <w:pPr>
              <w:bidi w:val="0"/>
              <w:spacing w:after="0" w:line="240" w:lineRule="auto"/>
              <w:jc w:val="right"/>
              <w:rPr>
                <w:rFonts w:ascii="Times New Roman" w:hAnsi="Times New Roman"/>
                <w:b/>
                <w:sz w:val="24"/>
                <w:szCs w:val="24"/>
                <w:lang w:eastAsia="sk-SK"/>
              </w:rPr>
            </w:pPr>
            <w:r w:rsidRPr="00493A39">
              <w:rPr>
                <w:rFonts w:ascii="Times New Roman" w:hAnsi="Times New Roman"/>
                <w:b/>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top"/>
          </w:tcPr>
          <w:p w:rsidR="00493A39" w:rsidRPr="00493A39" w:rsidP="00493A39">
            <w:pPr>
              <w:bidi w:val="0"/>
              <w:spacing w:after="0" w:line="240" w:lineRule="auto"/>
              <w:ind w:left="144"/>
              <w:jc w:val="right"/>
              <w:rPr>
                <w:rFonts w:ascii="Times New Roman" w:hAnsi="Times New Roman"/>
                <w:b/>
                <w:sz w:val="24"/>
                <w:szCs w:val="24"/>
                <w:lang w:eastAsia="sk-SK"/>
              </w:rPr>
            </w:pPr>
            <w:r w:rsidRPr="00493A39">
              <w:rPr>
                <w:rFonts w:ascii="Times New Roman" w:hAnsi="Times New Roman"/>
                <w:b/>
                <w:sz w:val="24"/>
                <w:szCs w:val="24"/>
                <w:lang w:eastAsia="sk-SK"/>
              </w:rPr>
              <w:t>-191 661</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top"/>
          </w:tcPr>
          <w:p w:rsidR="00493A39" w:rsidRPr="00493A39" w:rsidP="00493A39">
            <w:pPr>
              <w:bidi w:val="0"/>
              <w:spacing w:after="0" w:line="240" w:lineRule="auto"/>
              <w:jc w:val="right"/>
              <w:rPr>
                <w:rFonts w:ascii="Times New Roman" w:hAnsi="Times New Roman"/>
                <w:b/>
                <w:sz w:val="24"/>
                <w:szCs w:val="24"/>
                <w:lang w:eastAsia="sk-SK"/>
              </w:rPr>
            </w:pPr>
            <w:r w:rsidRPr="00493A39">
              <w:rPr>
                <w:rFonts w:ascii="Times New Roman" w:hAnsi="Times New Roman"/>
                <w:b/>
                <w:sz w:val="24"/>
                <w:szCs w:val="24"/>
                <w:lang w:eastAsia="sk-SK"/>
              </w:rPr>
              <w:t>-968 771</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top"/>
          </w:tcPr>
          <w:p w:rsidR="00493A39" w:rsidRPr="00493A39" w:rsidP="00493A39">
            <w:pPr>
              <w:bidi w:val="0"/>
              <w:spacing w:after="0" w:line="240" w:lineRule="auto"/>
              <w:jc w:val="right"/>
              <w:rPr>
                <w:rFonts w:ascii="Times New Roman" w:hAnsi="Times New Roman"/>
                <w:b/>
                <w:sz w:val="24"/>
                <w:szCs w:val="24"/>
                <w:lang w:eastAsia="sk-SK"/>
              </w:rPr>
            </w:pPr>
            <w:r w:rsidRPr="00493A39">
              <w:rPr>
                <w:rFonts w:ascii="Times New Roman" w:hAnsi="Times New Roman"/>
                <w:b/>
                <w:sz w:val="24"/>
                <w:szCs w:val="24"/>
                <w:lang w:eastAsia="sk-SK"/>
              </w:rPr>
              <w:t>-968 771</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493A39" w:rsidRPr="00493A39" w:rsidP="00493A39">
            <w:pPr>
              <w:bidi w:val="0"/>
              <w:spacing w:after="0" w:line="70" w:lineRule="atLeast"/>
              <w:rPr>
                <w:rFonts w:ascii="Times New Roman" w:hAnsi="Times New Roman"/>
                <w:i/>
                <w:sz w:val="24"/>
                <w:szCs w:val="24"/>
                <w:lang w:eastAsia="sk-SK"/>
              </w:rPr>
            </w:pPr>
            <w:r w:rsidRPr="00493A39">
              <w:rPr>
                <w:rFonts w:ascii="Times New Roman" w:hAnsi="Times New Roman"/>
                <w:i/>
                <w:sz w:val="24"/>
                <w:szCs w:val="24"/>
                <w:lang w:eastAsia="sk-SK"/>
              </w:rPr>
              <w:t>v tom: Úrad pre reguláciu elektronických komunikácií a poštových služieb</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93A39" w:rsidRPr="00493A39" w:rsidP="00493A39">
            <w:pPr>
              <w:bidi w:val="0"/>
              <w:spacing w:after="0" w:line="240" w:lineRule="auto"/>
              <w:jc w:val="right"/>
              <w:rPr>
                <w:rFonts w:ascii="Times New Roman" w:hAnsi="Times New Roman"/>
                <w:i/>
                <w:sz w:val="24"/>
                <w:szCs w:val="24"/>
                <w:lang w:eastAsia="sk-SK"/>
              </w:rPr>
            </w:pPr>
            <w:r w:rsidRPr="00493A39">
              <w:rPr>
                <w:rFonts w:ascii="Times New Roman" w:hAnsi="Times New Roman"/>
                <w:i/>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93A39" w:rsidRPr="00493A39" w:rsidP="00493A39">
            <w:pPr>
              <w:bidi w:val="0"/>
              <w:spacing w:after="0" w:line="240" w:lineRule="auto"/>
              <w:jc w:val="right"/>
              <w:rPr>
                <w:rFonts w:ascii="Times New Roman" w:hAnsi="Times New Roman"/>
                <w:i/>
                <w:sz w:val="24"/>
                <w:szCs w:val="24"/>
                <w:lang w:eastAsia="sk-SK"/>
              </w:rPr>
            </w:pPr>
            <w:r w:rsidRPr="00493A39">
              <w:rPr>
                <w:rFonts w:ascii="Times New Roman" w:hAnsi="Times New Roman"/>
                <w:i/>
                <w:sz w:val="24"/>
                <w:szCs w:val="24"/>
                <w:lang w:eastAsia="sk-SK"/>
              </w:rPr>
              <w:t>4 593 775</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93A39" w:rsidRPr="00493A39" w:rsidP="00493A39">
            <w:pPr>
              <w:bidi w:val="0"/>
              <w:spacing w:after="0" w:line="240" w:lineRule="auto"/>
              <w:jc w:val="right"/>
              <w:rPr>
                <w:rFonts w:ascii="Times New Roman" w:hAnsi="Times New Roman"/>
                <w:i/>
                <w:sz w:val="24"/>
                <w:szCs w:val="24"/>
                <w:lang w:eastAsia="sk-SK"/>
              </w:rPr>
            </w:pPr>
            <w:r w:rsidRPr="00493A39">
              <w:rPr>
                <w:rFonts w:ascii="Times New Roman" w:hAnsi="Times New Roman"/>
                <w:i/>
                <w:sz w:val="24"/>
                <w:szCs w:val="24"/>
                <w:lang w:eastAsia="sk-SK"/>
              </w:rPr>
              <w:t>4 237 047</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93A39" w:rsidRPr="00493A39" w:rsidP="00493A39">
            <w:pPr>
              <w:bidi w:val="0"/>
              <w:spacing w:after="0" w:line="240" w:lineRule="auto"/>
              <w:jc w:val="right"/>
              <w:rPr>
                <w:rFonts w:ascii="Times New Roman" w:hAnsi="Times New Roman"/>
                <w:i/>
                <w:sz w:val="24"/>
                <w:szCs w:val="24"/>
                <w:lang w:eastAsia="sk-SK"/>
              </w:rPr>
            </w:pPr>
            <w:r w:rsidRPr="00493A39">
              <w:rPr>
                <w:rFonts w:ascii="Times New Roman" w:hAnsi="Times New Roman"/>
                <w:i/>
                <w:sz w:val="24"/>
                <w:szCs w:val="24"/>
                <w:lang w:eastAsia="sk-SK"/>
              </w:rPr>
              <w:t>4 237 047</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493A39" w:rsidRPr="00493A39" w:rsidP="00493A39">
            <w:pPr>
              <w:bidi w:val="0"/>
              <w:spacing w:after="0" w:line="70" w:lineRule="atLeast"/>
              <w:rPr>
                <w:rFonts w:ascii="Times New Roman" w:hAnsi="Times New Roman"/>
                <w:i/>
                <w:sz w:val="24"/>
                <w:szCs w:val="24"/>
                <w:lang w:eastAsia="sk-SK"/>
              </w:rPr>
            </w:pPr>
            <w:r w:rsidRPr="00493A39">
              <w:rPr>
                <w:rFonts w:ascii="Times New Roman" w:hAnsi="Times New Roman"/>
                <w:i/>
                <w:sz w:val="24"/>
                <w:szCs w:val="24"/>
                <w:lang w:eastAsia="sk-SK"/>
              </w:rPr>
              <w:t>v tom: Dopravný úrad</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93A39" w:rsidRPr="00493A39" w:rsidP="00493A39">
            <w:pPr>
              <w:bidi w:val="0"/>
              <w:spacing w:after="0" w:line="240" w:lineRule="auto"/>
              <w:jc w:val="right"/>
              <w:rPr>
                <w:rFonts w:ascii="Times New Roman" w:hAnsi="Times New Roman"/>
                <w:i/>
                <w:sz w:val="24"/>
                <w:szCs w:val="24"/>
                <w:lang w:eastAsia="sk-SK"/>
              </w:rPr>
            </w:pPr>
            <w:r w:rsidRPr="00493A39">
              <w:rPr>
                <w:rFonts w:ascii="Times New Roman" w:hAnsi="Times New Roman"/>
                <w:i/>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93A39" w:rsidRPr="00493A39" w:rsidP="00493A39">
            <w:pPr>
              <w:bidi w:val="0"/>
              <w:spacing w:after="0" w:line="240" w:lineRule="auto"/>
              <w:jc w:val="right"/>
              <w:rPr>
                <w:rFonts w:ascii="Times New Roman" w:hAnsi="Times New Roman"/>
                <w:i/>
                <w:sz w:val="24"/>
                <w:szCs w:val="24"/>
                <w:lang w:eastAsia="sk-SK"/>
              </w:rPr>
            </w:pPr>
            <w:r w:rsidRPr="00493A39">
              <w:rPr>
                <w:rFonts w:ascii="Times New Roman" w:hAnsi="Times New Roman"/>
                <w:i/>
                <w:sz w:val="24"/>
                <w:szCs w:val="24"/>
                <w:lang w:eastAsia="sk-SK"/>
              </w:rPr>
              <w:t>4 868 475</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93A39" w:rsidRPr="00493A39" w:rsidP="00493A39">
            <w:pPr>
              <w:bidi w:val="0"/>
              <w:spacing w:after="0" w:line="240" w:lineRule="auto"/>
              <w:jc w:val="right"/>
              <w:rPr>
                <w:rFonts w:ascii="Times New Roman" w:hAnsi="Times New Roman"/>
                <w:i/>
                <w:sz w:val="24"/>
                <w:szCs w:val="24"/>
                <w:lang w:eastAsia="sk-SK"/>
              </w:rPr>
            </w:pPr>
            <w:r w:rsidRPr="00493A39">
              <w:rPr>
                <w:rFonts w:ascii="Times New Roman" w:hAnsi="Times New Roman"/>
                <w:i/>
                <w:sz w:val="24"/>
                <w:szCs w:val="24"/>
                <w:lang w:eastAsia="sk-SK"/>
              </w:rPr>
              <w:t>4 448 107</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93A39" w:rsidRPr="00493A39" w:rsidP="00493A39">
            <w:pPr>
              <w:bidi w:val="0"/>
              <w:spacing w:after="0" w:line="240" w:lineRule="auto"/>
              <w:jc w:val="right"/>
              <w:rPr>
                <w:rFonts w:ascii="Times New Roman" w:hAnsi="Times New Roman"/>
                <w:i/>
                <w:sz w:val="24"/>
                <w:szCs w:val="24"/>
                <w:lang w:eastAsia="sk-SK"/>
              </w:rPr>
            </w:pPr>
            <w:r w:rsidRPr="00493A39">
              <w:rPr>
                <w:rFonts w:ascii="Times New Roman" w:hAnsi="Times New Roman"/>
                <w:i/>
                <w:sz w:val="24"/>
                <w:szCs w:val="24"/>
                <w:lang w:eastAsia="sk-SK"/>
              </w:rPr>
              <w:t>4 448 107</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493A39" w:rsidRPr="00493A39" w:rsidP="00493A39">
            <w:pPr>
              <w:bidi w:val="0"/>
              <w:spacing w:after="0" w:line="70" w:lineRule="atLeast"/>
              <w:rPr>
                <w:rFonts w:ascii="Times New Roman" w:hAnsi="Times New Roman"/>
                <w:i/>
                <w:sz w:val="24"/>
                <w:szCs w:val="24"/>
                <w:lang w:eastAsia="sk-SK"/>
              </w:rPr>
            </w:pPr>
            <w:r w:rsidRPr="00493A39">
              <w:rPr>
                <w:rFonts w:ascii="Times New Roman" w:hAnsi="Times New Roman"/>
                <w:i/>
                <w:sz w:val="24"/>
                <w:szCs w:val="24"/>
                <w:lang w:eastAsia="sk-SK"/>
              </w:rPr>
              <w:t>v tom: Telekomunikačný úrad SR/07T0302</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93A39" w:rsidRPr="00493A39" w:rsidP="00493A39">
            <w:pPr>
              <w:bidi w:val="0"/>
              <w:spacing w:after="0" w:line="240" w:lineRule="auto"/>
              <w:jc w:val="right"/>
              <w:rPr>
                <w:rFonts w:ascii="Times New Roman" w:hAnsi="Times New Roman"/>
                <w:i/>
                <w:sz w:val="24"/>
                <w:szCs w:val="24"/>
                <w:lang w:eastAsia="sk-SK"/>
              </w:rPr>
            </w:pPr>
            <w:r w:rsidRPr="00493A39">
              <w:rPr>
                <w:rFonts w:ascii="Times New Roman" w:hAnsi="Times New Roman"/>
                <w:i/>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93A39" w:rsidRPr="00493A39" w:rsidP="00493A39">
            <w:pPr>
              <w:bidi w:val="0"/>
              <w:spacing w:after="0" w:line="240" w:lineRule="auto"/>
              <w:jc w:val="right"/>
              <w:rPr>
                <w:rFonts w:ascii="Times New Roman" w:hAnsi="Times New Roman"/>
                <w:i/>
                <w:sz w:val="24"/>
                <w:szCs w:val="24"/>
                <w:lang w:eastAsia="sk-SK"/>
              </w:rPr>
            </w:pPr>
            <w:r w:rsidRPr="00493A39">
              <w:rPr>
                <w:rFonts w:ascii="Times New Roman" w:hAnsi="Times New Roman"/>
                <w:i/>
                <w:sz w:val="24"/>
                <w:szCs w:val="24"/>
                <w:lang w:eastAsia="sk-SK"/>
              </w:rPr>
              <w:t>-4 029 997</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93A39" w:rsidRPr="00493A39" w:rsidP="00493A39">
            <w:pPr>
              <w:bidi w:val="0"/>
              <w:spacing w:after="0" w:line="240" w:lineRule="auto"/>
              <w:jc w:val="right"/>
              <w:rPr>
                <w:rFonts w:ascii="Times New Roman" w:hAnsi="Times New Roman"/>
                <w:i/>
                <w:sz w:val="24"/>
                <w:szCs w:val="24"/>
                <w:lang w:eastAsia="sk-SK"/>
              </w:rPr>
            </w:pPr>
            <w:r w:rsidRPr="00493A39">
              <w:rPr>
                <w:rFonts w:ascii="Times New Roman" w:hAnsi="Times New Roman"/>
                <w:i/>
                <w:sz w:val="24"/>
                <w:szCs w:val="24"/>
                <w:lang w:eastAsia="sk-SK"/>
              </w:rPr>
              <w:t>- 4 030 002</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93A39" w:rsidRPr="00493A39" w:rsidP="00493A39">
            <w:pPr>
              <w:bidi w:val="0"/>
              <w:spacing w:after="0" w:line="240" w:lineRule="auto"/>
              <w:jc w:val="right"/>
              <w:rPr>
                <w:rFonts w:ascii="Times New Roman" w:hAnsi="Times New Roman"/>
                <w:i/>
                <w:sz w:val="24"/>
                <w:szCs w:val="24"/>
                <w:lang w:eastAsia="sk-SK"/>
              </w:rPr>
            </w:pPr>
            <w:r w:rsidRPr="00493A39">
              <w:rPr>
                <w:rFonts w:ascii="Times New Roman" w:hAnsi="Times New Roman"/>
                <w:i/>
                <w:sz w:val="24"/>
                <w:szCs w:val="24"/>
                <w:lang w:eastAsia="sk-SK"/>
              </w:rPr>
              <w:t>- 4 030 002</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493A39" w:rsidRPr="00493A39" w:rsidP="00493A39">
            <w:pPr>
              <w:bidi w:val="0"/>
              <w:spacing w:after="0" w:line="70" w:lineRule="atLeast"/>
              <w:rPr>
                <w:rFonts w:ascii="Times New Roman" w:hAnsi="Times New Roman"/>
                <w:i/>
                <w:sz w:val="24"/>
                <w:szCs w:val="24"/>
                <w:lang w:eastAsia="sk-SK"/>
              </w:rPr>
            </w:pPr>
            <w:r w:rsidRPr="00493A39">
              <w:rPr>
                <w:rFonts w:ascii="Times New Roman" w:hAnsi="Times New Roman"/>
                <w:i/>
                <w:sz w:val="24"/>
                <w:szCs w:val="24"/>
                <w:lang w:eastAsia="sk-SK"/>
              </w:rPr>
              <w:t>v tom: Poštový regulačný úrad/07T0304</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93A39" w:rsidRPr="00493A39" w:rsidP="00493A39">
            <w:pPr>
              <w:bidi w:val="0"/>
              <w:spacing w:after="0" w:line="240" w:lineRule="auto"/>
              <w:jc w:val="right"/>
              <w:rPr>
                <w:rFonts w:ascii="Times New Roman" w:hAnsi="Times New Roman"/>
                <w:i/>
                <w:sz w:val="24"/>
                <w:szCs w:val="24"/>
                <w:lang w:eastAsia="sk-SK"/>
              </w:rPr>
            </w:pPr>
            <w:r w:rsidRPr="00493A39">
              <w:rPr>
                <w:rFonts w:ascii="Times New Roman" w:hAnsi="Times New Roman"/>
                <w:i/>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93A39" w:rsidRPr="00493A39" w:rsidP="00493A39">
            <w:pPr>
              <w:numPr>
                <w:numId w:val="9"/>
              </w:numPr>
              <w:bidi w:val="0"/>
              <w:spacing w:after="0" w:line="240" w:lineRule="auto"/>
              <w:ind w:left="332" w:hanging="180"/>
              <w:jc w:val="right"/>
              <w:rPr>
                <w:rFonts w:ascii="Times New Roman" w:hAnsi="Times New Roman"/>
                <w:i/>
                <w:sz w:val="24"/>
                <w:szCs w:val="24"/>
                <w:lang w:eastAsia="sk-SK"/>
              </w:rPr>
            </w:pPr>
            <w:r w:rsidRPr="00493A39">
              <w:rPr>
                <w:rFonts w:ascii="Times New Roman" w:hAnsi="Times New Roman"/>
                <w:i/>
                <w:sz w:val="24"/>
                <w:szCs w:val="24"/>
                <w:lang w:eastAsia="sk-SK"/>
              </w:rPr>
              <w:t>692 953</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93A39" w:rsidRPr="00493A39" w:rsidP="00493A39">
            <w:pPr>
              <w:numPr>
                <w:numId w:val="9"/>
              </w:numPr>
              <w:bidi w:val="0"/>
              <w:spacing w:after="0" w:line="240" w:lineRule="auto"/>
              <w:ind w:left="332" w:hanging="180"/>
              <w:jc w:val="right"/>
              <w:rPr>
                <w:rFonts w:ascii="Times New Roman" w:hAnsi="Times New Roman"/>
                <w:i/>
                <w:sz w:val="24"/>
                <w:szCs w:val="24"/>
                <w:lang w:eastAsia="sk-SK"/>
              </w:rPr>
            </w:pPr>
            <w:r w:rsidRPr="00493A39">
              <w:rPr>
                <w:rFonts w:ascii="Times New Roman" w:hAnsi="Times New Roman"/>
                <w:i/>
                <w:sz w:val="24"/>
                <w:szCs w:val="24"/>
                <w:lang w:eastAsia="sk-SK"/>
              </w:rPr>
              <w:t>692 955</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93A39" w:rsidRPr="00493A39" w:rsidP="00493A39">
            <w:pPr>
              <w:numPr>
                <w:numId w:val="9"/>
              </w:numPr>
              <w:bidi w:val="0"/>
              <w:spacing w:after="0" w:line="240" w:lineRule="auto"/>
              <w:ind w:left="332" w:hanging="180"/>
              <w:jc w:val="right"/>
              <w:rPr>
                <w:rFonts w:ascii="Times New Roman" w:hAnsi="Times New Roman"/>
                <w:i/>
                <w:sz w:val="24"/>
                <w:szCs w:val="24"/>
                <w:lang w:eastAsia="sk-SK"/>
              </w:rPr>
            </w:pPr>
            <w:r w:rsidRPr="00493A39">
              <w:rPr>
                <w:rFonts w:ascii="Times New Roman" w:hAnsi="Times New Roman"/>
                <w:i/>
                <w:sz w:val="24"/>
                <w:szCs w:val="24"/>
                <w:lang w:eastAsia="sk-SK"/>
              </w:rPr>
              <w:t>692 955</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493A39" w:rsidRPr="00493A39" w:rsidP="00493A39">
            <w:pPr>
              <w:bidi w:val="0"/>
              <w:spacing w:after="0" w:line="70" w:lineRule="atLeast"/>
              <w:rPr>
                <w:rFonts w:ascii="Times New Roman" w:hAnsi="Times New Roman"/>
                <w:i/>
                <w:sz w:val="24"/>
                <w:szCs w:val="24"/>
                <w:lang w:eastAsia="sk-SK"/>
              </w:rPr>
            </w:pPr>
            <w:r w:rsidRPr="00493A39">
              <w:rPr>
                <w:rFonts w:ascii="Times New Roman" w:hAnsi="Times New Roman"/>
                <w:i/>
                <w:sz w:val="24"/>
                <w:szCs w:val="24"/>
                <w:lang w:eastAsia="sk-SK"/>
              </w:rPr>
              <w:t>v tom: Úrad pre reguláciu železničnej dopravy/07T0301</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93A39" w:rsidRPr="00493A39" w:rsidP="00493A39">
            <w:pPr>
              <w:bidi w:val="0"/>
              <w:spacing w:after="0" w:line="240" w:lineRule="auto"/>
              <w:jc w:val="right"/>
              <w:rPr>
                <w:rFonts w:ascii="Times New Roman" w:hAnsi="Times New Roman"/>
                <w:i/>
                <w:sz w:val="24"/>
                <w:szCs w:val="24"/>
                <w:lang w:eastAsia="sk-SK"/>
              </w:rPr>
            </w:pPr>
            <w:r w:rsidRPr="00493A39">
              <w:rPr>
                <w:rFonts w:ascii="Times New Roman" w:hAnsi="Times New Roman"/>
                <w:i/>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93A39" w:rsidRPr="00493A39" w:rsidP="00493A39">
            <w:pPr>
              <w:bidi w:val="0"/>
              <w:spacing w:after="0" w:line="240" w:lineRule="auto"/>
              <w:jc w:val="right"/>
              <w:rPr>
                <w:rFonts w:ascii="Times New Roman" w:hAnsi="Times New Roman"/>
                <w:i/>
                <w:sz w:val="24"/>
                <w:szCs w:val="24"/>
                <w:lang w:eastAsia="sk-SK"/>
              </w:rPr>
            </w:pPr>
            <w:r w:rsidRPr="00493A39">
              <w:rPr>
                <w:rFonts w:ascii="Times New Roman" w:hAnsi="Times New Roman"/>
                <w:i/>
                <w:sz w:val="24"/>
                <w:szCs w:val="24"/>
                <w:lang w:eastAsia="sk-SK"/>
              </w:rPr>
              <w:t>-1 428 217</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93A39" w:rsidRPr="00493A39" w:rsidP="00493A39">
            <w:pPr>
              <w:bidi w:val="0"/>
              <w:spacing w:after="0" w:line="240" w:lineRule="auto"/>
              <w:jc w:val="right"/>
              <w:rPr>
                <w:rFonts w:ascii="Times New Roman" w:hAnsi="Times New Roman"/>
                <w:i/>
                <w:sz w:val="24"/>
                <w:szCs w:val="24"/>
                <w:lang w:eastAsia="sk-SK"/>
              </w:rPr>
            </w:pPr>
            <w:r w:rsidRPr="00493A39">
              <w:rPr>
                <w:rFonts w:ascii="Times New Roman" w:hAnsi="Times New Roman"/>
                <w:i/>
                <w:sz w:val="24"/>
                <w:szCs w:val="24"/>
                <w:lang w:eastAsia="sk-SK"/>
              </w:rPr>
              <w:t>-1 428 220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93A39" w:rsidRPr="00493A39" w:rsidP="00493A39">
            <w:pPr>
              <w:bidi w:val="0"/>
              <w:spacing w:after="0" w:line="240" w:lineRule="auto"/>
              <w:jc w:val="right"/>
              <w:rPr>
                <w:rFonts w:ascii="Times New Roman" w:hAnsi="Times New Roman"/>
                <w:i/>
                <w:sz w:val="24"/>
                <w:szCs w:val="24"/>
                <w:lang w:eastAsia="sk-SK"/>
              </w:rPr>
            </w:pPr>
            <w:r w:rsidRPr="00493A39">
              <w:rPr>
                <w:rFonts w:ascii="Times New Roman" w:hAnsi="Times New Roman"/>
                <w:i/>
                <w:sz w:val="24"/>
                <w:szCs w:val="24"/>
                <w:lang w:eastAsia="sk-SK"/>
              </w:rPr>
              <w:t>-1 428 220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493A39" w:rsidRPr="00493A39" w:rsidP="00493A39">
            <w:pPr>
              <w:bidi w:val="0"/>
              <w:spacing w:after="0" w:line="70" w:lineRule="atLeast"/>
              <w:rPr>
                <w:rFonts w:ascii="Times New Roman" w:hAnsi="Times New Roman"/>
                <w:i/>
                <w:sz w:val="24"/>
                <w:szCs w:val="24"/>
                <w:lang w:eastAsia="sk-SK"/>
              </w:rPr>
            </w:pPr>
            <w:r w:rsidRPr="00493A39">
              <w:rPr>
                <w:rFonts w:ascii="Times New Roman" w:hAnsi="Times New Roman"/>
                <w:i/>
                <w:sz w:val="24"/>
                <w:szCs w:val="24"/>
                <w:lang w:eastAsia="sk-SK"/>
              </w:rPr>
              <w:t>v tom: Letecký úrad SR/07T0303</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93A39" w:rsidRPr="00493A39" w:rsidP="00493A39">
            <w:pPr>
              <w:bidi w:val="0"/>
              <w:spacing w:after="0" w:line="240" w:lineRule="auto"/>
              <w:jc w:val="right"/>
              <w:rPr>
                <w:rFonts w:ascii="Times New Roman" w:hAnsi="Times New Roman"/>
                <w:i/>
                <w:sz w:val="24"/>
                <w:szCs w:val="24"/>
                <w:lang w:eastAsia="sk-SK"/>
              </w:rPr>
            </w:pPr>
            <w:r w:rsidRPr="00493A39">
              <w:rPr>
                <w:rFonts w:ascii="Times New Roman" w:hAnsi="Times New Roman"/>
                <w:i/>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93A39" w:rsidRPr="00493A39" w:rsidP="00493A39">
            <w:pPr>
              <w:bidi w:val="0"/>
              <w:spacing w:after="0" w:line="240" w:lineRule="auto"/>
              <w:jc w:val="right"/>
              <w:rPr>
                <w:rFonts w:ascii="Times New Roman" w:hAnsi="Times New Roman"/>
                <w:i/>
                <w:sz w:val="24"/>
                <w:szCs w:val="24"/>
                <w:lang w:eastAsia="sk-SK"/>
              </w:rPr>
            </w:pPr>
            <w:r w:rsidRPr="00493A39">
              <w:rPr>
                <w:rFonts w:ascii="Times New Roman" w:hAnsi="Times New Roman"/>
                <w:i/>
                <w:sz w:val="24"/>
                <w:szCs w:val="24"/>
                <w:lang w:eastAsia="sk-SK"/>
              </w:rPr>
              <w:t>-2 282 843</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93A39" w:rsidRPr="00493A39" w:rsidP="00493A39">
            <w:pPr>
              <w:bidi w:val="0"/>
              <w:spacing w:after="0" w:line="240" w:lineRule="auto"/>
              <w:jc w:val="right"/>
              <w:rPr>
                <w:rFonts w:ascii="Times New Roman" w:hAnsi="Times New Roman"/>
                <w:i/>
                <w:sz w:val="24"/>
                <w:szCs w:val="24"/>
                <w:lang w:eastAsia="sk-SK"/>
              </w:rPr>
            </w:pPr>
            <w:r w:rsidRPr="00493A39">
              <w:rPr>
                <w:rFonts w:ascii="Times New Roman" w:hAnsi="Times New Roman"/>
                <w:i/>
                <w:sz w:val="24"/>
                <w:szCs w:val="24"/>
                <w:lang w:eastAsia="sk-SK"/>
              </w:rPr>
              <w:t>-2 282 846</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93A39" w:rsidRPr="00493A39" w:rsidP="00493A39">
            <w:pPr>
              <w:bidi w:val="0"/>
              <w:spacing w:after="0" w:line="240" w:lineRule="auto"/>
              <w:jc w:val="right"/>
              <w:rPr>
                <w:rFonts w:ascii="Times New Roman" w:hAnsi="Times New Roman"/>
                <w:i/>
                <w:sz w:val="24"/>
                <w:szCs w:val="24"/>
                <w:lang w:eastAsia="sk-SK"/>
              </w:rPr>
            </w:pPr>
            <w:r w:rsidRPr="00493A39">
              <w:rPr>
                <w:rFonts w:ascii="Times New Roman" w:hAnsi="Times New Roman"/>
                <w:i/>
                <w:sz w:val="24"/>
                <w:szCs w:val="24"/>
                <w:lang w:eastAsia="sk-SK"/>
              </w:rPr>
              <w:t>-2 282 846</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493A39" w:rsidRPr="00493A39" w:rsidP="00493A39">
            <w:pPr>
              <w:bidi w:val="0"/>
              <w:spacing w:after="0" w:line="70" w:lineRule="atLeast"/>
              <w:rPr>
                <w:rFonts w:ascii="Times New Roman" w:hAnsi="Times New Roman"/>
                <w:i/>
                <w:sz w:val="24"/>
                <w:szCs w:val="24"/>
                <w:lang w:eastAsia="sk-SK"/>
              </w:rPr>
            </w:pPr>
            <w:r w:rsidRPr="00493A39">
              <w:rPr>
                <w:rFonts w:ascii="Times New Roman" w:hAnsi="Times New Roman"/>
                <w:i/>
                <w:sz w:val="24"/>
                <w:szCs w:val="24"/>
                <w:lang w:eastAsia="sk-SK"/>
              </w:rPr>
              <w:t>v tom: Štátna plavebná správa/07T0305</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93A39" w:rsidRPr="00493A39" w:rsidP="00493A39">
            <w:pPr>
              <w:bidi w:val="0"/>
              <w:spacing w:after="0" w:line="240" w:lineRule="auto"/>
              <w:jc w:val="right"/>
              <w:rPr>
                <w:rFonts w:ascii="Times New Roman" w:hAnsi="Times New Roman"/>
                <w:i/>
                <w:sz w:val="24"/>
                <w:szCs w:val="24"/>
                <w:lang w:eastAsia="sk-SK"/>
              </w:rPr>
            </w:pPr>
            <w:r w:rsidRPr="00493A39">
              <w:rPr>
                <w:rFonts w:ascii="Times New Roman" w:hAnsi="Times New Roman"/>
                <w:i/>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93A39" w:rsidRPr="00493A39" w:rsidP="00493A39">
            <w:pPr>
              <w:bidi w:val="0"/>
              <w:spacing w:after="0" w:line="240" w:lineRule="auto"/>
              <w:jc w:val="right"/>
              <w:rPr>
                <w:rFonts w:ascii="Times New Roman" w:hAnsi="Times New Roman"/>
                <w:i/>
                <w:sz w:val="24"/>
                <w:szCs w:val="24"/>
                <w:lang w:eastAsia="sk-SK"/>
              </w:rPr>
            </w:pPr>
            <w:r w:rsidRPr="00493A39">
              <w:rPr>
                <w:rFonts w:ascii="Times New Roman" w:hAnsi="Times New Roman"/>
                <w:i/>
                <w:sz w:val="24"/>
                <w:szCs w:val="24"/>
                <w:lang w:eastAsia="sk-SK"/>
              </w:rPr>
              <w:t>-1 398 035</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93A39" w:rsidRPr="00493A39" w:rsidP="00493A39">
            <w:pPr>
              <w:bidi w:val="0"/>
              <w:spacing w:after="0" w:line="240" w:lineRule="auto"/>
              <w:jc w:val="right"/>
              <w:rPr>
                <w:rFonts w:ascii="Times New Roman" w:hAnsi="Times New Roman"/>
                <w:i/>
                <w:sz w:val="24"/>
                <w:szCs w:val="24"/>
                <w:lang w:eastAsia="sk-SK"/>
              </w:rPr>
            </w:pPr>
            <w:r w:rsidRPr="00493A39">
              <w:rPr>
                <w:rFonts w:ascii="Times New Roman" w:hAnsi="Times New Roman"/>
                <w:i/>
                <w:sz w:val="24"/>
                <w:szCs w:val="24"/>
                <w:lang w:eastAsia="sk-SK"/>
              </w:rPr>
              <w:t>-1 398 036</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93A39" w:rsidRPr="00493A39" w:rsidP="00493A39">
            <w:pPr>
              <w:bidi w:val="0"/>
              <w:spacing w:after="0" w:line="240" w:lineRule="auto"/>
              <w:jc w:val="right"/>
              <w:rPr>
                <w:rFonts w:ascii="Times New Roman" w:hAnsi="Times New Roman"/>
                <w:i/>
                <w:sz w:val="24"/>
                <w:szCs w:val="24"/>
                <w:lang w:eastAsia="sk-SK"/>
              </w:rPr>
            </w:pPr>
            <w:r w:rsidRPr="00493A39">
              <w:rPr>
                <w:rFonts w:ascii="Times New Roman" w:hAnsi="Times New Roman"/>
                <w:i/>
                <w:sz w:val="24"/>
                <w:szCs w:val="24"/>
                <w:lang w:eastAsia="sk-SK"/>
              </w:rPr>
              <w:t>-1 398 036</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493A39" w:rsidRPr="00493A39" w:rsidP="00493A39">
            <w:pPr>
              <w:bidi w:val="0"/>
              <w:spacing w:after="0" w:line="70" w:lineRule="atLeast"/>
              <w:rPr>
                <w:rFonts w:ascii="Times New Roman" w:hAnsi="Times New Roman"/>
                <w:i/>
                <w:sz w:val="24"/>
                <w:szCs w:val="24"/>
                <w:lang w:eastAsia="sk-SK"/>
              </w:rPr>
            </w:pPr>
            <w:r w:rsidRPr="00493A39">
              <w:rPr>
                <w:rFonts w:ascii="Times New Roman" w:hAnsi="Times New Roman"/>
                <w:i/>
                <w:sz w:val="24"/>
                <w:szCs w:val="24"/>
                <w:lang w:eastAsia="sk-SK"/>
              </w:rPr>
              <w:t>v tom: ústredný orgán MDVRR SR/07T0101</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93A39" w:rsidRPr="00493A39" w:rsidP="00493A39">
            <w:pPr>
              <w:bidi w:val="0"/>
              <w:spacing w:after="0" w:line="240" w:lineRule="auto"/>
              <w:jc w:val="right"/>
              <w:rPr>
                <w:rFonts w:ascii="Times New Roman" w:hAnsi="Times New Roman"/>
                <w:i/>
                <w:sz w:val="24"/>
                <w:szCs w:val="24"/>
                <w:lang w:eastAsia="sk-SK"/>
              </w:rPr>
            </w:pPr>
            <w:r w:rsidRPr="00493A39">
              <w:rPr>
                <w:rFonts w:ascii="Times New Roman" w:hAnsi="Times New Roman"/>
                <w:i/>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93A39" w:rsidRPr="00493A39" w:rsidP="00493A39">
            <w:pPr>
              <w:bidi w:val="0"/>
              <w:spacing w:after="0" w:line="240" w:lineRule="auto"/>
              <w:jc w:val="right"/>
              <w:rPr>
                <w:rFonts w:ascii="Times New Roman" w:hAnsi="Times New Roman"/>
                <w:i/>
                <w:sz w:val="24"/>
                <w:szCs w:val="24"/>
                <w:lang w:eastAsia="sk-SK"/>
              </w:rPr>
            </w:pPr>
            <w:r w:rsidRPr="00493A39">
              <w:rPr>
                <w:rFonts w:ascii="Times New Roman" w:hAnsi="Times New Roman"/>
                <w:i/>
                <w:sz w:val="24"/>
                <w:szCs w:val="24"/>
                <w:lang w:eastAsia="sk-SK"/>
              </w:rPr>
              <w:t>178 134</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93A39" w:rsidRPr="00493A39" w:rsidP="00493A39">
            <w:pPr>
              <w:bidi w:val="0"/>
              <w:spacing w:after="0" w:line="240" w:lineRule="auto"/>
              <w:jc w:val="right"/>
              <w:rPr>
                <w:rFonts w:ascii="Times New Roman" w:hAnsi="Times New Roman"/>
                <w:i/>
                <w:sz w:val="24"/>
                <w:szCs w:val="24"/>
                <w:lang w:eastAsia="sk-SK"/>
              </w:rPr>
            </w:pPr>
            <w:r w:rsidRPr="00493A39">
              <w:rPr>
                <w:rFonts w:ascii="Times New Roman" w:hAnsi="Times New Roman"/>
                <w:i/>
                <w:sz w:val="24"/>
                <w:szCs w:val="24"/>
                <w:lang w:eastAsia="sk-SK"/>
              </w:rPr>
              <w:t>178 134</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93A39" w:rsidRPr="00493A39" w:rsidP="00493A39">
            <w:pPr>
              <w:bidi w:val="0"/>
              <w:spacing w:after="0" w:line="240" w:lineRule="auto"/>
              <w:jc w:val="right"/>
              <w:rPr>
                <w:rFonts w:ascii="Times New Roman" w:hAnsi="Times New Roman"/>
                <w:i/>
                <w:sz w:val="24"/>
                <w:szCs w:val="24"/>
                <w:lang w:eastAsia="sk-SK"/>
              </w:rPr>
            </w:pPr>
            <w:r w:rsidRPr="00493A39">
              <w:rPr>
                <w:rFonts w:ascii="Times New Roman" w:hAnsi="Times New Roman"/>
                <w:i/>
                <w:sz w:val="24"/>
                <w:szCs w:val="24"/>
                <w:lang w:eastAsia="sk-SK"/>
              </w:rPr>
              <w:t>178 134</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493A39" w:rsidRPr="00493A39" w:rsidP="00493A39">
            <w:pPr>
              <w:bidi w:val="0"/>
              <w:spacing w:after="0" w:line="240" w:lineRule="auto"/>
              <w:rPr>
                <w:rFonts w:ascii="Times New Roman" w:hAnsi="Times New Roman"/>
                <w:b/>
                <w:bCs/>
                <w:i/>
                <w:iCs/>
                <w:sz w:val="24"/>
                <w:szCs w:val="24"/>
                <w:lang w:eastAsia="sk-SK"/>
              </w:rPr>
            </w:pPr>
            <w:r w:rsidRPr="00493A39">
              <w:rPr>
                <w:rFonts w:ascii="Times New Roman" w:hAnsi="Times New Roman"/>
                <w:b/>
                <w:bCs/>
                <w:i/>
                <w:iCs/>
                <w:sz w:val="24"/>
                <w:szCs w:val="24"/>
                <w:lang w:eastAsia="sk-SK"/>
              </w:rPr>
              <w:t xml:space="preserve">z toho: </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93A39" w:rsidRPr="00493A39" w:rsidP="00493A39">
            <w:pPr>
              <w:bidi w:val="0"/>
              <w:spacing w:after="0" w:line="240" w:lineRule="auto"/>
              <w:jc w:val="right"/>
              <w:rPr>
                <w:rFonts w:ascii="Times New Roman" w:hAnsi="Times New Roman"/>
                <w:b/>
                <w:bCs/>
                <w:i/>
                <w:iCs/>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93A39" w:rsidRPr="00493A39" w:rsidP="00493A39">
            <w:pPr>
              <w:bidi w:val="0"/>
              <w:spacing w:after="0" w:line="240" w:lineRule="auto"/>
              <w:jc w:val="right"/>
              <w:rPr>
                <w:rFonts w:ascii="Times New Roman" w:hAnsi="Times New Roman"/>
                <w:b/>
                <w:bCs/>
                <w:i/>
                <w:iCs/>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93A39" w:rsidRPr="00493A39" w:rsidP="00493A39">
            <w:pPr>
              <w:bidi w:val="0"/>
              <w:spacing w:after="0" w:line="240" w:lineRule="auto"/>
              <w:jc w:val="right"/>
              <w:rPr>
                <w:rFonts w:ascii="Times New Roman" w:hAnsi="Times New Roman"/>
                <w:b/>
                <w:bCs/>
                <w:i/>
                <w:iCs/>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93A39" w:rsidRPr="00493A39" w:rsidP="00493A39">
            <w:pPr>
              <w:bidi w:val="0"/>
              <w:spacing w:after="0" w:line="240" w:lineRule="auto"/>
              <w:jc w:val="right"/>
              <w:rPr>
                <w:rFonts w:ascii="Times New Roman" w:hAnsi="Times New Roman"/>
                <w:b/>
                <w:bCs/>
                <w:i/>
                <w:iCs/>
                <w:sz w:val="24"/>
                <w:szCs w:val="24"/>
                <w:lang w:eastAsia="sk-SK"/>
              </w:rPr>
            </w:pP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493A39" w:rsidRPr="00493A39" w:rsidP="00493A39">
            <w:pPr>
              <w:bidi w:val="0"/>
              <w:spacing w:after="0" w:line="240" w:lineRule="auto"/>
              <w:rPr>
                <w:rFonts w:ascii="Times New Roman" w:hAnsi="Times New Roman"/>
                <w:b/>
                <w:bCs/>
                <w:i/>
                <w:iCs/>
                <w:sz w:val="24"/>
                <w:szCs w:val="24"/>
                <w:lang w:eastAsia="sk-SK"/>
              </w:rPr>
            </w:pPr>
            <w:r w:rsidRPr="00493A39">
              <w:rPr>
                <w:rFonts w:ascii="Times New Roman" w:hAnsi="Times New Roman"/>
                <w:b/>
                <w:bCs/>
                <w:i/>
                <w:iCs/>
                <w:sz w:val="24"/>
                <w:szCs w:val="24"/>
                <w:lang w:eastAsia="sk-SK"/>
              </w:rPr>
              <w:t>- vplyv na ŠR</w:t>
            </w:r>
          </w:p>
        </w:tc>
        <w:tc>
          <w:tcPr>
            <w:tcW w:w="1267" w:type="dxa"/>
            <w:tcBorders>
              <w:top w:val="single" w:sz="4" w:space="0" w:color="auto"/>
              <w:left w:val="single" w:sz="4" w:space="0" w:color="auto"/>
              <w:bottom w:val="single" w:sz="4" w:space="0" w:color="auto"/>
              <w:right w:val="single" w:sz="4" w:space="0" w:color="auto"/>
            </w:tcBorders>
            <w:noWrap/>
            <w:textDirection w:val="lrTb"/>
            <w:vAlign w:val="top"/>
          </w:tcPr>
          <w:p w:rsidR="00493A39" w:rsidRPr="00493A39" w:rsidP="00493A39">
            <w:pPr>
              <w:bidi w:val="0"/>
              <w:spacing w:after="0" w:line="240" w:lineRule="auto"/>
              <w:jc w:val="right"/>
              <w:rPr>
                <w:rFonts w:ascii="Times New Roman" w:hAnsi="Times New Roman"/>
                <w:b/>
                <w:sz w:val="24"/>
                <w:szCs w:val="24"/>
                <w:lang w:eastAsia="sk-SK"/>
              </w:rPr>
            </w:pPr>
            <w:r w:rsidRPr="00493A39">
              <w:rPr>
                <w:rFonts w:ascii="Times New Roman" w:hAnsi="Times New Roman"/>
                <w:b/>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top"/>
          </w:tcPr>
          <w:p w:rsidR="00493A39" w:rsidRPr="00493A39" w:rsidP="00493A39">
            <w:pPr>
              <w:bidi w:val="0"/>
              <w:spacing w:after="0" w:line="240" w:lineRule="auto"/>
              <w:jc w:val="right"/>
              <w:rPr>
                <w:rFonts w:ascii="Times New Roman" w:hAnsi="Times New Roman"/>
                <w:b/>
                <w:sz w:val="24"/>
                <w:szCs w:val="24"/>
                <w:lang w:eastAsia="sk-SK"/>
              </w:rPr>
            </w:pPr>
            <w:r w:rsidRPr="00493A39">
              <w:rPr>
                <w:rFonts w:ascii="Times New Roman" w:hAnsi="Times New Roman"/>
                <w:b/>
                <w:sz w:val="24"/>
                <w:szCs w:val="24"/>
                <w:lang w:eastAsia="sk-SK"/>
              </w:rPr>
              <w:t>-191 661</w:t>
            </w:r>
          </w:p>
        </w:tc>
        <w:tc>
          <w:tcPr>
            <w:tcW w:w="1267" w:type="dxa"/>
            <w:tcBorders>
              <w:top w:val="single" w:sz="4" w:space="0" w:color="auto"/>
              <w:left w:val="single" w:sz="4" w:space="0" w:color="auto"/>
              <w:bottom w:val="single" w:sz="4" w:space="0" w:color="auto"/>
              <w:right w:val="single" w:sz="4" w:space="0" w:color="auto"/>
            </w:tcBorders>
            <w:noWrap/>
            <w:textDirection w:val="lrTb"/>
            <w:vAlign w:val="top"/>
          </w:tcPr>
          <w:p w:rsidR="00493A39" w:rsidRPr="00493A39" w:rsidP="00493A39">
            <w:pPr>
              <w:bidi w:val="0"/>
              <w:spacing w:after="0" w:line="240" w:lineRule="auto"/>
              <w:jc w:val="right"/>
              <w:rPr>
                <w:rFonts w:ascii="Times New Roman" w:hAnsi="Times New Roman"/>
                <w:b/>
                <w:sz w:val="24"/>
                <w:szCs w:val="24"/>
                <w:lang w:eastAsia="sk-SK"/>
              </w:rPr>
            </w:pPr>
            <w:r w:rsidRPr="00493A39">
              <w:rPr>
                <w:rFonts w:ascii="Times New Roman" w:hAnsi="Times New Roman"/>
                <w:b/>
                <w:sz w:val="24"/>
                <w:szCs w:val="24"/>
                <w:lang w:eastAsia="sk-SK"/>
              </w:rPr>
              <w:t>-968 771</w:t>
            </w:r>
          </w:p>
        </w:tc>
        <w:tc>
          <w:tcPr>
            <w:tcW w:w="1267" w:type="dxa"/>
            <w:tcBorders>
              <w:top w:val="single" w:sz="4" w:space="0" w:color="auto"/>
              <w:left w:val="single" w:sz="4" w:space="0" w:color="auto"/>
              <w:bottom w:val="single" w:sz="4" w:space="0" w:color="auto"/>
              <w:right w:val="single" w:sz="4" w:space="0" w:color="auto"/>
            </w:tcBorders>
            <w:noWrap/>
            <w:textDirection w:val="lrTb"/>
            <w:vAlign w:val="top"/>
          </w:tcPr>
          <w:p w:rsidR="00493A39" w:rsidRPr="00493A39" w:rsidP="00493A39">
            <w:pPr>
              <w:bidi w:val="0"/>
              <w:spacing w:after="0" w:line="240" w:lineRule="auto"/>
              <w:jc w:val="right"/>
              <w:rPr>
                <w:rFonts w:ascii="Times New Roman" w:hAnsi="Times New Roman"/>
                <w:b/>
                <w:sz w:val="24"/>
                <w:szCs w:val="24"/>
                <w:lang w:eastAsia="sk-SK"/>
              </w:rPr>
            </w:pPr>
            <w:r w:rsidRPr="00493A39">
              <w:rPr>
                <w:rFonts w:ascii="Times New Roman" w:hAnsi="Times New Roman"/>
                <w:b/>
                <w:sz w:val="24"/>
                <w:szCs w:val="24"/>
                <w:lang w:eastAsia="sk-SK"/>
              </w:rPr>
              <w:t>-968 771</w:t>
            </w:r>
          </w:p>
        </w:tc>
      </w:tr>
      <w:tr>
        <w:tblPrEx>
          <w:tblW w:w="9729" w:type="dxa"/>
          <w:jc w:val="center"/>
          <w:tblInd w:w="-479" w:type="dxa"/>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493A39" w:rsidRPr="00493A39" w:rsidP="00493A39">
            <w:pPr>
              <w:bidi w:val="0"/>
              <w:spacing w:after="0" w:line="240" w:lineRule="auto"/>
              <w:rPr>
                <w:rFonts w:ascii="Times New Roman" w:hAnsi="Times New Roman"/>
                <w:b/>
                <w:bCs/>
                <w:i/>
                <w:iCs/>
                <w:sz w:val="24"/>
                <w:szCs w:val="24"/>
                <w:lang w:eastAsia="sk-SK"/>
              </w:rPr>
            </w:pPr>
            <w:r w:rsidRPr="00493A39">
              <w:rPr>
                <w:rFonts w:ascii="Times New Roman" w:hAnsi="Times New Roman"/>
                <w:b/>
                <w:bCs/>
                <w:i/>
                <w:iCs/>
                <w:sz w:val="24"/>
                <w:szCs w:val="24"/>
                <w:lang w:eastAsia="sk-SK"/>
              </w:rPr>
              <w:t>- vplyv na územnú samosprávu</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93A39" w:rsidRPr="00493A39" w:rsidP="00493A39">
            <w:pPr>
              <w:bidi w:val="0"/>
              <w:spacing w:after="0" w:line="240" w:lineRule="auto"/>
              <w:jc w:val="right"/>
              <w:rPr>
                <w:rFonts w:ascii="Times New Roman" w:hAnsi="Times New Roman"/>
                <w:b/>
                <w:bCs/>
                <w:i/>
                <w:iCs/>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93A39" w:rsidRPr="00493A39" w:rsidP="00493A39">
            <w:pPr>
              <w:bidi w:val="0"/>
              <w:spacing w:after="0" w:line="240" w:lineRule="auto"/>
              <w:jc w:val="right"/>
              <w:rPr>
                <w:rFonts w:ascii="Times New Roman" w:hAnsi="Times New Roman"/>
                <w:b/>
                <w:bCs/>
                <w:i/>
                <w:iCs/>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93A39" w:rsidRPr="00493A39" w:rsidP="00493A39">
            <w:pPr>
              <w:bidi w:val="0"/>
              <w:spacing w:after="0" w:line="240" w:lineRule="auto"/>
              <w:jc w:val="right"/>
              <w:rPr>
                <w:rFonts w:ascii="Times New Roman" w:hAnsi="Times New Roman"/>
                <w:b/>
                <w:bCs/>
                <w:i/>
                <w:iCs/>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93A39" w:rsidRPr="00493A39" w:rsidP="00493A39">
            <w:pPr>
              <w:bidi w:val="0"/>
              <w:spacing w:after="0" w:line="240" w:lineRule="auto"/>
              <w:jc w:val="right"/>
              <w:rPr>
                <w:rFonts w:ascii="Times New Roman" w:hAnsi="Times New Roman"/>
                <w:b/>
                <w:bCs/>
                <w:i/>
                <w:iCs/>
                <w:sz w:val="24"/>
                <w:szCs w:val="24"/>
                <w:lang w:eastAsia="sk-SK"/>
              </w:rPr>
            </w:pP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493A39" w:rsidRPr="00493A39" w:rsidP="00493A39">
            <w:pPr>
              <w:bidi w:val="0"/>
              <w:spacing w:after="0" w:line="240" w:lineRule="auto"/>
              <w:rPr>
                <w:rFonts w:ascii="Times New Roman" w:hAnsi="Times New Roman"/>
                <w:b/>
                <w:bCs/>
                <w:sz w:val="24"/>
                <w:szCs w:val="24"/>
                <w:lang w:eastAsia="sk-SK"/>
              </w:rPr>
            </w:pPr>
            <w:r w:rsidRPr="00493A39">
              <w:rPr>
                <w:rFonts w:ascii="Times New Roman" w:hAnsi="Times New Roman"/>
                <w:b/>
                <w:bCs/>
                <w:sz w:val="24"/>
                <w:szCs w:val="24"/>
                <w:lang w:eastAsia="sk-SK"/>
              </w:rPr>
              <w:t xml:space="preserve">Celková zamestnanosť </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493A39" w:rsidRPr="00493A39" w:rsidP="00493A39">
            <w:pPr>
              <w:bidi w:val="0"/>
              <w:spacing w:after="0" w:line="240" w:lineRule="auto"/>
              <w:jc w:val="right"/>
              <w:rPr>
                <w:rFonts w:ascii="Times New Roman" w:hAnsi="Times New Roman"/>
                <w:b/>
                <w:bCs/>
                <w:sz w:val="24"/>
                <w:szCs w:val="24"/>
                <w:lang w:eastAsia="sk-SK"/>
              </w:rPr>
            </w:pPr>
            <w:r w:rsidRPr="00493A39">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493A39" w:rsidRPr="00493A39" w:rsidP="00493A39">
            <w:pPr>
              <w:bidi w:val="0"/>
              <w:spacing w:after="0" w:line="240" w:lineRule="auto"/>
              <w:jc w:val="right"/>
              <w:rPr>
                <w:rFonts w:ascii="Times New Roman" w:hAnsi="Times New Roman"/>
                <w:b/>
                <w:bCs/>
                <w:sz w:val="24"/>
                <w:szCs w:val="24"/>
                <w:lang w:eastAsia="sk-SK"/>
              </w:rPr>
            </w:pPr>
            <w:r w:rsidRPr="00493A39">
              <w:rPr>
                <w:rFonts w:ascii="Times New Roman" w:hAnsi="Times New Roman"/>
                <w:b/>
                <w:bCs/>
                <w:sz w:val="24"/>
                <w:szCs w:val="24"/>
                <w:lang w:eastAsia="sk-SK"/>
              </w:rPr>
              <w:t>-53</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493A39" w:rsidRPr="00493A39" w:rsidP="00493A39">
            <w:pPr>
              <w:bidi w:val="0"/>
              <w:spacing w:after="0" w:line="240" w:lineRule="auto"/>
              <w:jc w:val="right"/>
              <w:rPr>
                <w:rFonts w:ascii="Times New Roman" w:hAnsi="Times New Roman"/>
                <w:b/>
                <w:bCs/>
                <w:sz w:val="24"/>
                <w:szCs w:val="24"/>
                <w:lang w:eastAsia="sk-SK"/>
              </w:rPr>
            </w:pPr>
            <w:r w:rsidRPr="00493A39">
              <w:rPr>
                <w:rFonts w:ascii="Times New Roman" w:hAnsi="Times New Roman"/>
                <w:b/>
                <w:bCs/>
                <w:sz w:val="24"/>
                <w:szCs w:val="24"/>
                <w:lang w:eastAsia="sk-SK"/>
              </w:rPr>
              <w:t>-53</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493A39" w:rsidRPr="00493A39" w:rsidP="00493A39">
            <w:pPr>
              <w:bidi w:val="0"/>
              <w:spacing w:after="0" w:line="240" w:lineRule="auto"/>
              <w:jc w:val="right"/>
              <w:rPr>
                <w:rFonts w:ascii="Times New Roman" w:hAnsi="Times New Roman"/>
                <w:b/>
                <w:bCs/>
                <w:sz w:val="24"/>
                <w:szCs w:val="24"/>
                <w:lang w:eastAsia="sk-SK"/>
              </w:rPr>
            </w:pPr>
            <w:r w:rsidRPr="00493A39">
              <w:rPr>
                <w:rFonts w:ascii="Times New Roman" w:hAnsi="Times New Roman"/>
                <w:b/>
                <w:bCs/>
                <w:sz w:val="24"/>
                <w:szCs w:val="24"/>
                <w:lang w:eastAsia="sk-SK"/>
              </w:rPr>
              <w:t>-53</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493A39" w:rsidRPr="00493A39" w:rsidP="00493A39">
            <w:pPr>
              <w:bidi w:val="0"/>
              <w:spacing w:after="0" w:line="240" w:lineRule="auto"/>
              <w:rPr>
                <w:rFonts w:ascii="Times New Roman" w:hAnsi="Times New Roman"/>
                <w:sz w:val="24"/>
                <w:szCs w:val="24"/>
                <w:lang w:eastAsia="sk-SK"/>
              </w:rPr>
            </w:pPr>
            <w:r w:rsidRPr="00493A39">
              <w:rPr>
                <w:rFonts w:ascii="Times New Roman" w:hAnsi="Times New Roman"/>
                <w:b/>
                <w:i/>
                <w:sz w:val="24"/>
                <w:szCs w:val="24"/>
                <w:lang w:eastAsia="sk-SK"/>
              </w:rPr>
              <w:t>- z toho vplyv na ŠR</w:t>
            </w:r>
            <w:r w:rsidRPr="00493A39">
              <w:rPr>
                <w:rFonts w:ascii="Times New Roman" w:hAnsi="Times New Roman"/>
                <w:sz w:val="24"/>
                <w:szCs w:val="24"/>
                <w:lang w:eastAsia="sk-SK"/>
              </w:rPr>
              <w:t xml:space="preserve"> </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93A39" w:rsidRPr="00493A39" w:rsidP="00493A39">
            <w:pPr>
              <w:bidi w:val="0"/>
              <w:spacing w:after="0" w:line="240" w:lineRule="auto"/>
              <w:jc w:val="right"/>
              <w:rPr>
                <w:rFonts w:ascii="Times New Roman" w:hAnsi="Times New Roman"/>
                <w:bCs/>
                <w:sz w:val="24"/>
                <w:szCs w:val="24"/>
                <w:lang w:eastAsia="sk-SK"/>
              </w:rPr>
            </w:pPr>
            <w:r w:rsidRPr="00493A39">
              <w:rPr>
                <w:rFonts w:ascii="Times New Roman" w:hAnsi="Times New Roman"/>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93A39" w:rsidRPr="00493A39" w:rsidP="00493A39">
            <w:pPr>
              <w:bidi w:val="0"/>
              <w:spacing w:after="0" w:line="240" w:lineRule="auto"/>
              <w:jc w:val="right"/>
              <w:rPr>
                <w:rFonts w:ascii="Times New Roman" w:hAnsi="Times New Roman"/>
                <w:bCs/>
                <w:sz w:val="24"/>
                <w:szCs w:val="24"/>
                <w:lang w:eastAsia="sk-SK"/>
              </w:rPr>
            </w:pPr>
            <w:r w:rsidRPr="00493A39">
              <w:rPr>
                <w:rFonts w:ascii="Times New Roman" w:hAnsi="Times New Roman"/>
                <w:bCs/>
                <w:sz w:val="24"/>
                <w:szCs w:val="24"/>
                <w:lang w:eastAsia="sk-SK"/>
              </w:rPr>
              <w:t>-53</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93A39" w:rsidRPr="00493A39" w:rsidP="00493A39">
            <w:pPr>
              <w:bidi w:val="0"/>
              <w:spacing w:after="0" w:line="240" w:lineRule="auto"/>
              <w:jc w:val="right"/>
              <w:rPr>
                <w:rFonts w:ascii="Times New Roman" w:hAnsi="Times New Roman"/>
                <w:bCs/>
                <w:sz w:val="24"/>
                <w:szCs w:val="24"/>
                <w:lang w:eastAsia="sk-SK"/>
              </w:rPr>
            </w:pPr>
            <w:r w:rsidRPr="00493A39">
              <w:rPr>
                <w:rFonts w:ascii="Times New Roman" w:hAnsi="Times New Roman"/>
                <w:bCs/>
                <w:sz w:val="24"/>
                <w:szCs w:val="24"/>
                <w:lang w:eastAsia="sk-SK"/>
              </w:rPr>
              <w:t>-53</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93A39" w:rsidRPr="00493A39" w:rsidP="00493A39">
            <w:pPr>
              <w:bidi w:val="0"/>
              <w:spacing w:after="0" w:line="240" w:lineRule="auto"/>
              <w:jc w:val="right"/>
              <w:rPr>
                <w:rFonts w:ascii="Times New Roman" w:hAnsi="Times New Roman"/>
                <w:bCs/>
                <w:sz w:val="24"/>
                <w:szCs w:val="24"/>
                <w:lang w:eastAsia="sk-SK"/>
              </w:rPr>
            </w:pPr>
            <w:r w:rsidRPr="00493A39">
              <w:rPr>
                <w:rFonts w:ascii="Times New Roman" w:hAnsi="Times New Roman"/>
                <w:bCs/>
                <w:sz w:val="24"/>
                <w:szCs w:val="24"/>
                <w:lang w:eastAsia="sk-SK"/>
              </w:rPr>
              <w:t>-53</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493A39" w:rsidRPr="00493A39" w:rsidP="00493A39">
            <w:pPr>
              <w:bidi w:val="0"/>
              <w:spacing w:after="0" w:line="240" w:lineRule="auto"/>
              <w:rPr>
                <w:rFonts w:ascii="Times New Roman" w:hAnsi="Times New Roman"/>
                <w:b/>
                <w:bCs/>
                <w:sz w:val="24"/>
                <w:szCs w:val="24"/>
                <w:lang w:eastAsia="sk-SK"/>
              </w:rPr>
            </w:pPr>
            <w:r w:rsidRPr="00493A39">
              <w:rPr>
                <w:rFonts w:ascii="Times New Roman" w:hAnsi="Times New Roman"/>
                <w:b/>
                <w:bCs/>
                <w:sz w:val="24"/>
                <w:szCs w:val="24"/>
                <w:lang w:eastAsia="sk-SK"/>
              </w:rPr>
              <w:t>Financovanie zabezpečené v rozpočte</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top"/>
          </w:tcPr>
          <w:p w:rsidR="00493A39" w:rsidRPr="00493A39" w:rsidP="00493A39">
            <w:pPr>
              <w:bidi w:val="0"/>
              <w:spacing w:after="0" w:line="240" w:lineRule="auto"/>
              <w:jc w:val="right"/>
              <w:rPr>
                <w:rFonts w:ascii="Times New Roman" w:hAnsi="Times New Roman"/>
                <w:b/>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top"/>
          </w:tcPr>
          <w:p w:rsidR="00493A39" w:rsidRPr="00493A39" w:rsidP="00493A39">
            <w:pPr>
              <w:bidi w:val="0"/>
              <w:spacing w:after="0" w:line="240" w:lineRule="auto"/>
              <w:jc w:val="right"/>
              <w:rPr>
                <w:rFonts w:ascii="Times New Roman" w:hAnsi="Times New Roman"/>
                <w:b/>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top"/>
          </w:tcPr>
          <w:p w:rsidR="00493A39" w:rsidRPr="00493A39" w:rsidP="00493A39">
            <w:pPr>
              <w:bidi w:val="0"/>
              <w:spacing w:after="0" w:line="240" w:lineRule="auto"/>
              <w:jc w:val="right"/>
              <w:rPr>
                <w:rFonts w:ascii="Times New Roman" w:hAnsi="Times New Roman"/>
                <w:b/>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top"/>
          </w:tcPr>
          <w:p w:rsidR="00493A39" w:rsidRPr="00493A39" w:rsidP="00493A39">
            <w:pPr>
              <w:bidi w:val="0"/>
              <w:spacing w:after="0" w:line="240" w:lineRule="auto"/>
              <w:jc w:val="right"/>
              <w:rPr>
                <w:rFonts w:ascii="Times New Roman" w:hAnsi="Times New Roman"/>
                <w:b/>
                <w:sz w:val="24"/>
                <w:szCs w:val="24"/>
                <w:lang w:eastAsia="sk-SK"/>
              </w:rPr>
            </w:pP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493A39" w:rsidRPr="00493A39" w:rsidP="00493A39">
            <w:pPr>
              <w:bidi w:val="0"/>
              <w:spacing w:after="0" w:line="240" w:lineRule="auto"/>
              <w:rPr>
                <w:rFonts w:ascii="Times New Roman" w:hAnsi="Times New Roman"/>
                <w:sz w:val="24"/>
                <w:szCs w:val="24"/>
                <w:lang w:eastAsia="sk-SK"/>
              </w:rPr>
            </w:pPr>
            <w:r w:rsidRPr="00493A39">
              <w:rPr>
                <w:rFonts w:ascii="Times New Roman" w:hAnsi="Times New Roman"/>
                <w:sz w:val="24"/>
                <w:szCs w:val="24"/>
                <w:lang w:eastAsia="sk-SK"/>
              </w:rPr>
              <w:t>v tom: MDVRR SR/07T Tvorba a implementácia politík</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93A39" w:rsidRPr="00493A39" w:rsidP="00493A39">
            <w:pPr>
              <w:bidi w:val="0"/>
              <w:spacing w:after="0" w:line="240" w:lineRule="auto"/>
              <w:jc w:val="right"/>
              <w:rPr>
                <w:rFonts w:ascii="Times New Roman" w:hAnsi="Times New Roman"/>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93A39" w:rsidRPr="00493A39" w:rsidP="00493A39">
            <w:pPr>
              <w:bidi w:val="0"/>
              <w:spacing w:after="0" w:line="240" w:lineRule="auto"/>
              <w:jc w:val="right"/>
              <w:rPr>
                <w:rFonts w:ascii="Times New Roman" w:hAnsi="Times New Roman"/>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93A39" w:rsidRPr="00493A39" w:rsidP="00493A39">
            <w:pPr>
              <w:bidi w:val="0"/>
              <w:spacing w:after="0" w:line="240" w:lineRule="auto"/>
              <w:jc w:val="right"/>
              <w:rPr>
                <w:rFonts w:ascii="Times New Roman" w:hAnsi="Times New Roman"/>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93A39" w:rsidRPr="00493A39" w:rsidP="00493A39">
            <w:pPr>
              <w:bidi w:val="0"/>
              <w:spacing w:after="0" w:line="240" w:lineRule="auto"/>
              <w:jc w:val="right"/>
              <w:rPr>
                <w:rFonts w:ascii="Times New Roman" w:hAnsi="Times New Roman"/>
                <w:sz w:val="24"/>
                <w:szCs w:val="24"/>
                <w:lang w:eastAsia="sk-SK"/>
              </w:rPr>
            </w:pPr>
          </w:p>
        </w:tc>
      </w:tr>
    </w:tbl>
    <w:p w:rsidR="00493A39" w:rsidRPr="00493A39" w:rsidP="00493A39">
      <w:pPr>
        <w:keepNext/>
        <w:bidi w:val="0"/>
        <w:spacing w:before="240" w:after="60" w:line="240" w:lineRule="auto"/>
        <w:outlineLvl w:val="1"/>
        <w:rPr>
          <w:rFonts w:ascii="Cambria" w:hAnsi="Cambria"/>
          <w:b/>
          <w:bCs/>
          <w:i/>
          <w:iCs/>
          <w:sz w:val="28"/>
          <w:szCs w:val="28"/>
          <w:lang w:eastAsia="sk-SK"/>
        </w:rPr>
      </w:pPr>
      <w:r w:rsidRPr="00493A39">
        <w:rPr>
          <w:rFonts w:ascii="Cambria" w:hAnsi="Cambria"/>
          <w:b/>
          <w:bCs/>
          <w:i/>
          <w:iCs/>
          <w:sz w:val="28"/>
          <w:szCs w:val="28"/>
          <w:lang w:eastAsia="sk-SK"/>
        </w:rPr>
        <w:t>2.2. Financovanie návrhu</w:t>
      </w:r>
    </w:p>
    <w:p w:rsidR="00493A39" w:rsidRPr="00493A39" w:rsidP="00493A39">
      <w:pPr>
        <w:bidi w:val="0"/>
        <w:spacing w:after="0" w:line="240" w:lineRule="auto"/>
        <w:jc w:val="right"/>
        <w:rPr>
          <w:rFonts w:ascii="Times New Roman" w:hAnsi="Times New Roman"/>
          <w:sz w:val="24"/>
          <w:szCs w:val="24"/>
          <w:lang w:eastAsia="sk-SK"/>
        </w:rPr>
      </w:pPr>
      <w:r w:rsidRPr="00493A39">
        <w:rPr>
          <w:rFonts w:ascii="Times New Roman" w:hAnsi="Times New Roman"/>
          <w:sz w:val="24"/>
          <w:szCs w:val="24"/>
          <w:lang w:eastAsia="sk-SK"/>
        </w:rPr>
        <w:t>Tabuľka č. 2</w:t>
      </w:r>
    </w:p>
    <w:tbl>
      <w:tblPr>
        <w:tblStyle w:val="TableNormal"/>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
      <w:tblGrid>
        <w:gridCol w:w="4304"/>
        <w:gridCol w:w="1264"/>
        <w:gridCol w:w="1264"/>
        <w:gridCol w:w="1264"/>
        <w:gridCol w:w="1264"/>
      </w:tblGrid>
      <w:tr>
        <w:tblPrEx>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70"/>
        </w:trPr>
        <w:tc>
          <w:tcPr>
            <w:tcW w:w="4304" w:type="dxa"/>
            <w:vMerge w:val="restart"/>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493A39" w:rsidRPr="00493A39" w:rsidP="00493A39">
            <w:pPr>
              <w:bidi w:val="0"/>
              <w:spacing w:after="0" w:line="240" w:lineRule="auto"/>
              <w:jc w:val="center"/>
              <w:rPr>
                <w:rFonts w:ascii="Times New Roman" w:hAnsi="Times New Roman"/>
                <w:b/>
                <w:bCs/>
                <w:color w:val="FFFFFF"/>
                <w:sz w:val="24"/>
                <w:szCs w:val="24"/>
                <w:lang w:eastAsia="sk-SK"/>
              </w:rPr>
            </w:pPr>
            <w:r w:rsidRPr="00493A39">
              <w:rPr>
                <w:rFonts w:ascii="Times New Roman" w:hAnsi="Times New Roman"/>
                <w:b/>
                <w:bCs/>
                <w:color w:val="FFFFFF"/>
                <w:sz w:val="24"/>
                <w:szCs w:val="24"/>
                <w:lang w:eastAsia="sk-SK"/>
              </w:rPr>
              <w:t>Financovanie</w:t>
            </w:r>
          </w:p>
        </w:tc>
        <w:tc>
          <w:tcPr>
            <w:tcW w:w="5056" w:type="dxa"/>
            <w:gridSpan w:val="4"/>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493A39" w:rsidRPr="00493A39" w:rsidP="00493A39">
            <w:pPr>
              <w:bidi w:val="0"/>
              <w:spacing w:after="0" w:line="240" w:lineRule="auto"/>
              <w:jc w:val="center"/>
              <w:rPr>
                <w:rFonts w:ascii="Times New Roman" w:hAnsi="Times New Roman"/>
                <w:b/>
                <w:bCs/>
                <w:color w:val="FFFFFF"/>
                <w:sz w:val="24"/>
                <w:szCs w:val="24"/>
                <w:lang w:eastAsia="sk-SK"/>
              </w:rPr>
            </w:pPr>
            <w:r w:rsidRPr="00493A39">
              <w:rPr>
                <w:rFonts w:ascii="Times New Roman" w:hAnsi="Times New Roman"/>
                <w:b/>
                <w:bCs/>
                <w:color w:val="FFFFFF"/>
                <w:sz w:val="24"/>
                <w:szCs w:val="24"/>
                <w:lang w:eastAsia="sk-SK"/>
              </w:rPr>
              <w:t xml:space="preserve">Vplyv na rozpočet verejnej správy </w:t>
            </w:r>
            <w:r w:rsidRPr="00493A39">
              <w:rPr>
                <w:rFonts w:ascii="Times New Roman" w:hAnsi="Times New Roman"/>
                <w:b/>
                <w:bCs/>
                <w:sz w:val="24"/>
                <w:szCs w:val="24"/>
                <w:lang w:eastAsia="sk-SK"/>
              </w:rPr>
              <w:t>(v eurách)</w:t>
            </w:r>
          </w:p>
        </w:tc>
      </w:tr>
      <w:tr>
        <w:tblPrEx>
          <w:tblW w:w="9360" w:type="dxa"/>
          <w:tblInd w:w="-110" w:type="dxa"/>
          <w:tblCellMar>
            <w:left w:w="70" w:type="dxa"/>
            <w:right w:w="70" w:type="dxa"/>
          </w:tblCellMar>
        </w:tblPrEx>
        <w:trPr>
          <w:cantSplit/>
          <w:trHeight w:val="70"/>
        </w:trPr>
        <w:tc>
          <w:tcPr>
            <w:tcW w:w="4304" w:type="dxa"/>
            <w:vMerge/>
            <w:tcBorders>
              <w:top w:val="single" w:sz="4" w:space="0" w:color="auto"/>
              <w:left w:val="single" w:sz="4" w:space="0" w:color="auto"/>
              <w:bottom w:val="single" w:sz="4" w:space="0" w:color="auto"/>
              <w:right w:val="single" w:sz="4" w:space="0" w:color="auto"/>
            </w:tcBorders>
            <w:textDirection w:val="lrTb"/>
            <w:vAlign w:val="top"/>
          </w:tcPr>
          <w:p w:rsidR="00493A39" w:rsidRPr="00493A39" w:rsidP="00493A39">
            <w:pPr>
              <w:bidi w:val="0"/>
              <w:spacing w:after="0" w:line="240" w:lineRule="auto"/>
              <w:jc w:val="center"/>
              <w:rPr>
                <w:rFonts w:ascii="Times New Roman" w:hAnsi="Times New Roman"/>
                <w:b/>
                <w:bCs/>
                <w:color w:val="FFFFFF"/>
                <w:sz w:val="24"/>
                <w:szCs w:val="24"/>
                <w:lang w:eastAsia="sk-SK"/>
              </w:rPr>
            </w:pPr>
          </w:p>
        </w:tc>
        <w:tc>
          <w:tcPr>
            <w:tcW w:w="1264"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493A39" w:rsidRPr="00493A39" w:rsidP="00493A39">
            <w:pPr>
              <w:bidi w:val="0"/>
              <w:spacing w:after="0" w:line="240" w:lineRule="auto"/>
              <w:jc w:val="center"/>
              <w:rPr>
                <w:rFonts w:ascii="Times New Roman" w:hAnsi="Times New Roman"/>
                <w:b/>
                <w:bCs/>
                <w:color w:val="FFFFFF"/>
                <w:sz w:val="24"/>
                <w:szCs w:val="24"/>
                <w:lang w:eastAsia="sk-SK"/>
              </w:rPr>
            </w:pPr>
            <w:r w:rsidRPr="00493A39">
              <w:rPr>
                <w:rFonts w:ascii="Times New Roman" w:hAnsi="Times New Roman"/>
                <w:b/>
                <w:bCs/>
                <w:color w:val="FFFFFF"/>
                <w:sz w:val="24"/>
                <w:szCs w:val="24"/>
                <w:lang w:eastAsia="sk-SK"/>
              </w:rPr>
              <w:t>2013</w:t>
            </w:r>
          </w:p>
        </w:tc>
        <w:tc>
          <w:tcPr>
            <w:tcW w:w="1264"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493A39" w:rsidRPr="00493A39" w:rsidP="00493A39">
            <w:pPr>
              <w:bidi w:val="0"/>
              <w:spacing w:after="0" w:line="240" w:lineRule="auto"/>
              <w:jc w:val="center"/>
              <w:rPr>
                <w:rFonts w:ascii="Times New Roman" w:hAnsi="Times New Roman"/>
                <w:b/>
                <w:bCs/>
                <w:color w:val="FFFFFF"/>
                <w:sz w:val="24"/>
                <w:szCs w:val="24"/>
                <w:lang w:eastAsia="sk-SK"/>
              </w:rPr>
            </w:pPr>
            <w:r w:rsidRPr="00493A39">
              <w:rPr>
                <w:rFonts w:ascii="Times New Roman" w:hAnsi="Times New Roman"/>
                <w:b/>
                <w:bCs/>
                <w:color w:val="FFFFFF"/>
                <w:sz w:val="24"/>
                <w:szCs w:val="24"/>
                <w:lang w:eastAsia="sk-SK"/>
              </w:rPr>
              <w:t>2014</w:t>
            </w:r>
          </w:p>
        </w:tc>
        <w:tc>
          <w:tcPr>
            <w:tcW w:w="1264"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493A39" w:rsidRPr="00493A39" w:rsidP="00493A39">
            <w:pPr>
              <w:bidi w:val="0"/>
              <w:spacing w:after="0" w:line="240" w:lineRule="auto"/>
              <w:jc w:val="center"/>
              <w:rPr>
                <w:rFonts w:ascii="Times New Roman" w:hAnsi="Times New Roman"/>
                <w:b/>
                <w:bCs/>
                <w:color w:val="FFFFFF"/>
                <w:sz w:val="24"/>
                <w:szCs w:val="24"/>
                <w:lang w:eastAsia="sk-SK"/>
              </w:rPr>
            </w:pPr>
            <w:r w:rsidRPr="00493A39">
              <w:rPr>
                <w:rFonts w:ascii="Times New Roman" w:hAnsi="Times New Roman"/>
                <w:b/>
                <w:bCs/>
                <w:color w:val="FFFFFF"/>
                <w:sz w:val="24"/>
                <w:szCs w:val="24"/>
                <w:lang w:eastAsia="sk-SK"/>
              </w:rPr>
              <w:t>2015</w:t>
            </w:r>
          </w:p>
        </w:tc>
        <w:tc>
          <w:tcPr>
            <w:tcW w:w="1264"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493A39" w:rsidRPr="00493A39" w:rsidP="00493A39">
            <w:pPr>
              <w:bidi w:val="0"/>
              <w:spacing w:after="0" w:line="240" w:lineRule="auto"/>
              <w:jc w:val="center"/>
              <w:rPr>
                <w:rFonts w:ascii="Times New Roman" w:hAnsi="Times New Roman"/>
                <w:b/>
                <w:bCs/>
                <w:color w:val="FFFFFF"/>
                <w:sz w:val="24"/>
                <w:szCs w:val="24"/>
                <w:lang w:eastAsia="sk-SK"/>
              </w:rPr>
            </w:pPr>
            <w:r w:rsidRPr="00493A39">
              <w:rPr>
                <w:rFonts w:ascii="Times New Roman" w:hAnsi="Times New Roman"/>
                <w:b/>
                <w:bCs/>
                <w:color w:val="FFFFFF"/>
                <w:sz w:val="24"/>
                <w:szCs w:val="24"/>
                <w:lang w:eastAsia="sk-SK"/>
              </w:rPr>
              <w:t>2016</w:t>
            </w:r>
          </w:p>
        </w:tc>
      </w:tr>
      <w:tr>
        <w:tblPrEx>
          <w:tblW w:w="9360" w:type="dxa"/>
          <w:tblInd w:w="-110" w:type="dxa"/>
          <w:tblCellMar>
            <w:left w:w="70" w:type="dxa"/>
            <w:right w:w="70" w:type="dxa"/>
          </w:tblCellMar>
        </w:tblPrEx>
        <w:trPr>
          <w:trHeight w:val="70"/>
        </w:trPr>
        <w:tc>
          <w:tcPr>
            <w:tcW w:w="4304" w:type="dxa"/>
            <w:tcBorders>
              <w:top w:val="single" w:sz="4" w:space="0" w:color="auto"/>
              <w:left w:val="single" w:sz="4" w:space="0" w:color="auto"/>
              <w:bottom w:val="single" w:sz="4" w:space="0" w:color="auto"/>
              <w:right w:val="single" w:sz="4" w:space="0" w:color="auto"/>
            </w:tcBorders>
            <w:textDirection w:val="lrTb"/>
            <w:vAlign w:val="center"/>
          </w:tcPr>
          <w:p w:rsidR="00493A39" w:rsidRPr="00493A39" w:rsidP="00493A39">
            <w:pPr>
              <w:bidi w:val="0"/>
              <w:spacing w:after="0" w:line="240" w:lineRule="auto"/>
              <w:rPr>
                <w:rFonts w:ascii="Times New Roman" w:hAnsi="Times New Roman"/>
                <w:b/>
                <w:bCs/>
                <w:sz w:val="24"/>
                <w:szCs w:val="24"/>
                <w:lang w:eastAsia="sk-SK"/>
              </w:rPr>
            </w:pPr>
            <w:r w:rsidRPr="00493A39">
              <w:rPr>
                <w:rFonts w:ascii="Times New Roman" w:hAnsi="Times New Roman"/>
                <w:b/>
                <w:bCs/>
                <w:sz w:val="24"/>
                <w:szCs w:val="24"/>
                <w:lang w:eastAsia="sk-SK"/>
              </w:rPr>
              <w:t>Celkový vplyv na rozpočet verejnej správy ( - príjmy, + výdavky)</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493A39" w:rsidRPr="00493A39" w:rsidP="00493A39">
            <w:pPr>
              <w:bidi w:val="0"/>
              <w:spacing w:after="0" w:line="240" w:lineRule="auto"/>
              <w:jc w:val="right"/>
              <w:rPr>
                <w:rFonts w:ascii="Times New Roman" w:hAnsi="Times New Roman"/>
                <w:b/>
                <w:sz w:val="24"/>
                <w:szCs w:val="24"/>
                <w:lang w:eastAsia="sk-SK"/>
              </w:rPr>
            </w:pPr>
            <w:r w:rsidRPr="00493A39">
              <w:rPr>
                <w:rFonts w:ascii="Times New Roman" w:hAnsi="Times New Roman"/>
                <w:b/>
                <w:sz w:val="24"/>
                <w:szCs w:val="24"/>
                <w:lang w:eastAsia="sk-SK"/>
              </w:rPr>
              <w:t>0</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493A39" w:rsidRPr="00493A39" w:rsidP="00493A39">
            <w:pPr>
              <w:bidi w:val="0"/>
              <w:spacing w:after="0" w:line="240" w:lineRule="auto"/>
              <w:jc w:val="right"/>
              <w:rPr>
                <w:rFonts w:ascii="Times New Roman" w:hAnsi="Times New Roman"/>
                <w:b/>
                <w:sz w:val="24"/>
                <w:szCs w:val="24"/>
                <w:lang w:eastAsia="sk-SK"/>
              </w:rPr>
            </w:pPr>
            <w:r w:rsidRPr="00493A39">
              <w:rPr>
                <w:rFonts w:ascii="Times New Roman" w:hAnsi="Times New Roman"/>
                <w:b/>
                <w:sz w:val="24"/>
                <w:szCs w:val="24"/>
                <w:lang w:eastAsia="sk-SK"/>
              </w:rPr>
              <w:t>-191 661</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493A39" w:rsidRPr="00493A39" w:rsidP="00493A39">
            <w:pPr>
              <w:bidi w:val="0"/>
              <w:spacing w:after="0" w:line="240" w:lineRule="auto"/>
              <w:jc w:val="right"/>
              <w:rPr>
                <w:rFonts w:ascii="Times New Roman" w:hAnsi="Times New Roman"/>
                <w:b/>
                <w:sz w:val="24"/>
                <w:szCs w:val="24"/>
                <w:lang w:eastAsia="sk-SK"/>
              </w:rPr>
            </w:pPr>
            <w:r w:rsidRPr="00493A39">
              <w:rPr>
                <w:rFonts w:ascii="Times New Roman" w:hAnsi="Times New Roman"/>
                <w:b/>
                <w:sz w:val="24"/>
                <w:szCs w:val="24"/>
                <w:lang w:eastAsia="sk-SK"/>
              </w:rPr>
              <w:t>-968 771</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493A39" w:rsidRPr="00493A39" w:rsidP="00493A39">
            <w:pPr>
              <w:bidi w:val="0"/>
              <w:spacing w:after="0" w:line="240" w:lineRule="auto"/>
              <w:jc w:val="right"/>
              <w:rPr>
                <w:rFonts w:ascii="Times New Roman" w:hAnsi="Times New Roman"/>
                <w:b/>
                <w:sz w:val="24"/>
                <w:szCs w:val="24"/>
                <w:lang w:eastAsia="sk-SK"/>
              </w:rPr>
            </w:pPr>
            <w:r w:rsidRPr="00493A39">
              <w:rPr>
                <w:rFonts w:ascii="Times New Roman" w:hAnsi="Times New Roman"/>
                <w:b/>
                <w:sz w:val="24"/>
                <w:szCs w:val="24"/>
                <w:lang w:eastAsia="sk-SK"/>
              </w:rPr>
              <w:t>-968 771</w:t>
            </w:r>
          </w:p>
        </w:tc>
      </w:tr>
      <w:tr>
        <w:tblPrEx>
          <w:tblW w:w="9360" w:type="dxa"/>
          <w:tblInd w:w="-110" w:type="dxa"/>
          <w:tblCellMar>
            <w:left w:w="70" w:type="dxa"/>
            <w:right w:w="70" w:type="dxa"/>
          </w:tblCellMar>
        </w:tblPrEx>
        <w:trPr>
          <w:trHeight w:val="70"/>
        </w:trPr>
        <w:tc>
          <w:tcPr>
            <w:tcW w:w="4304" w:type="dxa"/>
            <w:tcBorders>
              <w:top w:val="single" w:sz="4" w:space="0" w:color="auto"/>
              <w:left w:val="single" w:sz="4" w:space="0" w:color="auto"/>
              <w:bottom w:val="single" w:sz="4" w:space="0" w:color="auto"/>
              <w:right w:val="single" w:sz="4" w:space="0" w:color="auto"/>
            </w:tcBorders>
            <w:textDirection w:val="lrTb"/>
            <w:vAlign w:val="center"/>
          </w:tcPr>
          <w:p w:rsidR="00493A39" w:rsidRPr="00493A39" w:rsidP="00493A39">
            <w:pPr>
              <w:bidi w:val="0"/>
              <w:spacing w:after="0" w:line="240" w:lineRule="auto"/>
              <w:rPr>
                <w:rFonts w:ascii="Times New Roman" w:hAnsi="Times New Roman"/>
                <w:sz w:val="24"/>
                <w:szCs w:val="24"/>
                <w:lang w:eastAsia="sk-SK"/>
              </w:rPr>
            </w:pPr>
            <w:r w:rsidRPr="00493A39">
              <w:rPr>
                <w:rFonts w:ascii="Times New Roman" w:hAnsi="Times New Roman"/>
                <w:sz w:val="24"/>
                <w:szCs w:val="24"/>
                <w:lang w:eastAsia="sk-SK"/>
              </w:rPr>
              <w:t xml:space="preserve">  z toho vplyv na ŠR</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493A39" w:rsidRPr="00493A39" w:rsidP="00493A39">
            <w:pPr>
              <w:bidi w:val="0"/>
              <w:spacing w:after="0" w:line="240" w:lineRule="auto"/>
              <w:jc w:val="right"/>
              <w:rPr>
                <w:rFonts w:ascii="Times New Roman" w:hAnsi="Times New Roman"/>
                <w:b/>
                <w:sz w:val="24"/>
                <w:szCs w:val="24"/>
                <w:lang w:eastAsia="sk-SK"/>
              </w:rPr>
            </w:pPr>
            <w:r w:rsidRPr="00493A39">
              <w:rPr>
                <w:rFonts w:ascii="Times New Roman" w:hAnsi="Times New Roman"/>
                <w:b/>
                <w:sz w:val="24"/>
                <w:szCs w:val="24"/>
                <w:lang w:eastAsia="sk-SK"/>
              </w:rPr>
              <w:t>0</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493A39" w:rsidRPr="00493A39" w:rsidP="00493A39">
            <w:pPr>
              <w:bidi w:val="0"/>
              <w:spacing w:after="0" w:line="240" w:lineRule="auto"/>
              <w:jc w:val="right"/>
              <w:rPr>
                <w:rFonts w:ascii="Times New Roman" w:hAnsi="Times New Roman"/>
                <w:sz w:val="24"/>
                <w:szCs w:val="24"/>
                <w:lang w:eastAsia="sk-SK"/>
              </w:rPr>
            </w:pPr>
            <w:r w:rsidRPr="00493A39">
              <w:rPr>
                <w:rFonts w:ascii="Times New Roman" w:hAnsi="Times New Roman"/>
                <w:sz w:val="24"/>
                <w:szCs w:val="24"/>
                <w:lang w:eastAsia="sk-SK"/>
              </w:rPr>
              <w:t>-191 661</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493A39" w:rsidRPr="00493A39" w:rsidP="00493A39">
            <w:pPr>
              <w:bidi w:val="0"/>
              <w:spacing w:after="0" w:line="240" w:lineRule="auto"/>
              <w:jc w:val="right"/>
              <w:rPr>
                <w:rFonts w:ascii="Times New Roman" w:hAnsi="Times New Roman"/>
                <w:sz w:val="24"/>
                <w:szCs w:val="24"/>
                <w:lang w:eastAsia="sk-SK"/>
              </w:rPr>
            </w:pPr>
            <w:r w:rsidRPr="00493A39">
              <w:rPr>
                <w:rFonts w:ascii="Times New Roman" w:hAnsi="Times New Roman"/>
                <w:sz w:val="24"/>
                <w:szCs w:val="24"/>
                <w:lang w:eastAsia="sk-SK"/>
              </w:rPr>
              <w:t>-968 771</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493A39" w:rsidRPr="00493A39" w:rsidP="00493A39">
            <w:pPr>
              <w:bidi w:val="0"/>
              <w:spacing w:after="0" w:line="240" w:lineRule="auto"/>
              <w:jc w:val="right"/>
              <w:rPr>
                <w:rFonts w:ascii="Times New Roman" w:hAnsi="Times New Roman"/>
                <w:sz w:val="24"/>
                <w:szCs w:val="24"/>
                <w:lang w:eastAsia="sk-SK"/>
              </w:rPr>
            </w:pPr>
            <w:r w:rsidRPr="00493A39">
              <w:rPr>
                <w:rFonts w:ascii="Times New Roman" w:hAnsi="Times New Roman"/>
                <w:sz w:val="24"/>
                <w:szCs w:val="24"/>
                <w:lang w:eastAsia="sk-SK"/>
              </w:rPr>
              <w:t>-968 771</w:t>
            </w:r>
          </w:p>
        </w:tc>
      </w:tr>
      <w:tr>
        <w:tblPrEx>
          <w:tblW w:w="9360" w:type="dxa"/>
          <w:tblInd w:w="-110" w:type="dxa"/>
          <w:tblCellMar>
            <w:left w:w="70" w:type="dxa"/>
            <w:right w:w="70" w:type="dxa"/>
          </w:tblCellMar>
        </w:tblPrEx>
        <w:trPr>
          <w:trHeight w:val="151"/>
        </w:trPr>
        <w:tc>
          <w:tcPr>
            <w:tcW w:w="4304" w:type="dxa"/>
            <w:tcBorders>
              <w:top w:val="single" w:sz="4" w:space="0" w:color="auto"/>
              <w:left w:val="single" w:sz="4" w:space="0" w:color="auto"/>
              <w:bottom w:val="single" w:sz="4" w:space="0" w:color="auto"/>
              <w:right w:val="single" w:sz="4" w:space="0" w:color="auto"/>
            </w:tcBorders>
            <w:textDirection w:val="lrTb"/>
            <w:vAlign w:val="center"/>
          </w:tcPr>
          <w:p w:rsidR="00493A39" w:rsidRPr="00493A39" w:rsidP="00493A39">
            <w:pPr>
              <w:bidi w:val="0"/>
              <w:spacing w:after="0" w:line="240" w:lineRule="auto"/>
              <w:rPr>
                <w:rFonts w:ascii="Times New Roman" w:hAnsi="Times New Roman"/>
                <w:sz w:val="24"/>
                <w:szCs w:val="24"/>
                <w:lang w:eastAsia="sk-SK"/>
              </w:rPr>
            </w:pPr>
            <w:r w:rsidRPr="00493A39">
              <w:rPr>
                <w:rFonts w:ascii="Times New Roman" w:hAnsi="Times New Roman"/>
                <w:sz w:val="24"/>
                <w:szCs w:val="24"/>
                <w:lang w:eastAsia="sk-SK"/>
              </w:rPr>
              <w:t xml:space="preserve">  financovanie zabezpečené v rozpočte</w:t>
            </w:r>
          </w:p>
        </w:tc>
        <w:tc>
          <w:tcPr>
            <w:tcW w:w="1264" w:type="dxa"/>
            <w:tcBorders>
              <w:top w:val="single" w:sz="4" w:space="0" w:color="auto"/>
              <w:left w:val="single" w:sz="4" w:space="0" w:color="auto"/>
              <w:bottom w:val="single" w:sz="4" w:space="0" w:color="auto"/>
              <w:right w:val="single" w:sz="4" w:space="0" w:color="auto"/>
            </w:tcBorders>
            <w:noWrap/>
            <w:textDirection w:val="lrTb"/>
            <w:vAlign w:val="top"/>
          </w:tcPr>
          <w:p w:rsidR="00493A39" w:rsidRPr="00493A39" w:rsidP="00493A39">
            <w:pPr>
              <w:bidi w:val="0"/>
              <w:spacing w:after="0" w:line="240" w:lineRule="auto"/>
              <w:jc w:val="right"/>
              <w:rPr>
                <w:rFonts w:ascii="Times New Roman" w:hAnsi="Times New Roman"/>
                <w:b/>
                <w:sz w:val="24"/>
                <w:szCs w:val="24"/>
                <w:lang w:eastAsia="sk-SK"/>
              </w:rPr>
            </w:pPr>
            <w:r w:rsidRPr="00493A39">
              <w:rPr>
                <w:rFonts w:ascii="Times New Roman" w:hAnsi="Times New Roman"/>
                <w:b/>
                <w:sz w:val="24"/>
                <w:szCs w:val="24"/>
                <w:lang w:eastAsia="sk-SK"/>
              </w:rPr>
              <w:t>0</w:t>
            </w:r>
          </w:p>
        </w:tc>
        <w:tc>
          <w:tcPr>
            <w:tcW w:w="1264" w:type="dxa"/>
            <w:tcBorders>
              <w:top w:val="single" w:sz="4" w:space="0" w:color="auto"/>
              <w:left w:val="single" w:sz="4" w:space="0" w:color="auto"/>
              <w:bottom w:val="single" w:sz="4" w:space="0" w:color="auto"/>
              <w:right w:val="single" w:sz="4" w:space="0" w:color="auto"/>
            </w:tcBorders>
            <w:noWrap/>
            <w:textDirection w:val="lrTb"/>
            <w:vAlign w:val="top"/>
          </w:tcPr>
          <w:p w:rsidR="00493A39" w:rsidRPr="00493A39" w:rsidP="00493A39">
            <w:pPr>
              <w:bidi w:val="0"/>
              <w:spacing w:after="0" w:line="240" w:lineRule="auto"/>
              <w:jc w:val="right"/>
              <w:rPr>
                <w:rFonts w:ascii="Times New Roman" w:hAnsi="Times New Roman"/>
                <w:sz w:val="24"/>
                <w:szCs w:val="24"/>
                <w:lang w:eastAsia="sk-SK"/>
              </w:rPr>
            </w:pP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493A39" w:rsidRPr="00493A39" w:rsidP="00493A39">
            <w:pPr>
              <w:bidi w:val="0"/>
              <w:spacing w:after="0" w:line="240" w:lineRule="auto"/>
              <w:jc w:val="right"/>
              <w:rPr>
                <w:rFonts w:ascii="Times New Roman" w:hAnsi="Times New Roman"/>
                <w:sz w:val="24"/>
                <w:szCs w:val="24"/>
                <w:lang w:eastAsia="sk-SK"/>
              </w:rPr>
            </w:pP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493A39" w:rsidRPr="00493A39" w:rsidP="00493A39">
            <w:pPr>
              <w:bidi w:val="0"/>
              <w:spacing w:after="0" w:line="240" w:lineRule="auto"/>
              <w:jc w:val="right"/>
              <w:rPr>
                <w:rFonts w:ascii="Times New Roman" w:hAnsi="Times New Roman"/>
                <w:sz w:val="24"/>
                <w:szCs w:val="24"/>
                <w:lang w:eastAsia="sk-SK"/>
              </w:rPr>
            </w:pPr>
          </w:p>
        </w:tc>
      </w:tr>
      <w:tr>
        <w:tblPrEx>
          <w:tblW w:w="9360" w:type="dxa"/>
          <w:tblInd w:w="-110" w:type="dxa"/>
          <w:tblCellMar>
            <w:left w:w="70" w:type="dxa"/>
            <w:right w:w="70" w:type="dxa"/>
          </w:tblCellMar>
        </w:tblPrEx>
        <w:trPr>
          <w:trHeight w:val="135"/>
        </w:trPr>
        <w:tc>
          <w:tcPr>
            <w:tcW w:w="4304" w:type="dxa"/>
            <w:tcBorders>
              <w:top w:val="single" w:sz="4" w:space="0" w:color="auto"/>
              <w:left w:val="single" w:sz="4" w:space="0" w:color="auto"/>
              <w:bottom w:val="single" w:sz="4" w:space="0" w:color="auto"/>
              <w:right w:val="single" w:sz="4" w:space="0" w:color="auto"/>
            </w:tcBorders>
            <w:textDirection w:val="lrTb"/>
            <w:vAlign w:val="center"/>
          </w:tcPr>
          <w:p w:rsidR="00493A39" w:rsidRPr="00493A39" w:rsidP="00493A39">
            <w:pPr>
              <w:bidi w:val="0"/>
              <w:spacing w:after="0" w:line="240" w:lineRule="auto"/>
              <w:rPr>
                <w:rFonts w:ascii="Times New Roman" w:hAnsi="Times New Roman"/>
                <w:sz w:val="24"/>
                <w:szCs w:val="24"/>
                <w:lang w:eastAsia="sk-SK"/>
              </w:rPr>
            </w:pPr>
            <w:r w:rsidRPr="00493A39">
              <w:rPr>
                <w:rFonts w:ascii="Times New Roman" w:hAnsi="Times New Roman"/>
                <w:sz w:val="24"/>
                <w:szCs w:val="24"/>
                <w:lang w:eastAsia="sk-SK"/>
              </w:rPr>
              <w:t xml:space="preserve">  ostatné zdroje financovania</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493A39" w:rsidRPr="00493A39" w:rsidP="00493A39">
            <w:pPr>
              <w:bidi w:val="0"/>
              <w:spacing w:after="0" w:line="240" w:lineRule="auto"/>
              <w:jc w:val="right"/>
              <w:rPr>
                <w:rFonts w:ascii="Times New Roman" w:hAnsi="Times New Roman"/>
                <w:sz w:val="24"/>
                <w:szCs w:val="24"/>
                <w:lang w:eastAsia="sk-SK"/>
              </w:rPr>
            </w:pPr>
            <w:r w:rsidRPr="00493A39">
              <w:rPr>
                <w:rFonts w:ascii="Times New Roman" w:hAnsi="Times New Roman"/>
                <w:sz w:val="24"/>
                <w:szCs w:val="24"/>
                <w:lang w:eastAsia="sk-SK"/>
              </w:rPr>
              <w:t>0</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493A39" w:rsidRPr="00493A39" w:rsidP="00493A39">
            <w:pPr>
              <w:bidi w:val="0"/>
              <w:spacing w:after="0" w:line="240" w:lineRule="auto"/>
              <w:jc w:val="right"/>
              <w:rPr>
                <w:rFonts w:ascii="Times New Roman" w:hAnsi="Times New Roman"/>
                <w:sz w:val="24"/>
                <w:szCs w:val="24"/>
                <w:lang w:eastAsia="sk-SK"/>
              </w:rPr>
            </w:pPr>
            <w:r w:rsidRPr="00493A39">
              <w:rPr>
                <w:rFonts w:ascii="Times New Roman" w:hAnsi="Times New Roman"/>
                <w:sz w:val="24"/>
                <w:szCs w:val="24"/>
                <w:lang w:eastAsia="sk-SK"/>
              </w:rPr>
              <w:t>0</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493A39" w:rsidRPr="00493A39" w:rsidP="00493A39">
            <w:pPr>
              <w:bidi w:val="0"/>
              <w:spacing w:after="0" w:line="240" w:lineRule="auto"/>
              <w:jc w:val="right"/>
              <w:rPr>
                <w:rFonts w:ascii="Times New Roman" w:hAnsi="Times New Roman"/>
                <w:sz w:val="24"/>
                <w:szCs w:val="24"/>
                <w:lang w:eastAsia="sk-SK"/>
              </w:rPr>
            </w:pPr>
            <w:r w:rsidRPr="00493A39">
              <w:rPr>
                <w:rFonts w:ascii="Times New Roman" w:hAnsi="Times New Roman"/>
                <w:sz w:val="24"/>
                <w:szCs w:val="24"/>
                <w:lang w:eastAsia="sk-SK"/>
              </w:rPr>
              <w:t>0</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493A39" w:rsidRPr="00493A39" w:rsidP="00493A39">
            <w:pPr>
              <w:bidi w:val="0"/>
              <w:spacing w:after="0" w:line="240" w:lineRule="auto"/>
              <w:jc w:val="right"/>
              <w:rPr>
                <w:rFonts w:ascii="Times New Roman" w:hAnsi="Times New Roman"/>
                <w:sz w:val="24"/>
                <w:szCs w:val="24"/>
                <w:lang w:eastAsia="sk-SK"/>
              </w:rPr>
            </w:pPr>
            <w:r w:rsidRPr="00493A39">
              <w:rPr>
                <w:rFonts w:ascii="Times New Roman" w:hAnsi="Times New Roman"/>
                <w:sz w:val="24"/>
                <w:szCs w:val="24"/>
                <w:lang w:eastAsia="sk-SK"/>
              </w:rPr>
              <w:t>0</w:t>
            </w:r>
          </w:p>
        </w:tc>
      </w:tr>
      <w:tr>
        <w:tblPrEx>
          <w:tblW w:w="9360" w:type="dxa"/>
          <w:tblInd w:w="-110" w:type="dxa"/>
          <w:tblCellMar>
            <w:left w:w="70" w:type="dxa"/>
            <w:right w:w="70" w:type="dxa"/>
          </w:tblCellMar>
        </w:tblPrEx>
        <w:trPr>
          <w:trHeight w:val="70"/>
        </w:trPr>
        <w:tc>
          <w:tcPr>
            <w:tcW w:w="4304" w:type="dxa"/>
            <w:tcBorders>
              <w:top w:val="single" w:sz="4" w:space="0" w:color="auto"/>
              <w:left w:val="single" w:sz="4" w:space="0" w:color="auto"/>
              <w:bottom w:val="single" w:sz="4" w:space="0" w:color="auto"/>
              <w:right w:val="single" w:sz="4" w:space="0" w:color="auto"/>
            </w:tcBorders>
            <w:textDirection w:val="lrTb"/>
            <w:vAlign w:val="center"/>
          </w:tcPr>
          <w:p w:rsidR="00493A39" w:rsidRPr="00493A39" w:rsidP="00493A39">
            <w:pPr>
              <w:bidi w:val="0"/>
              <w:spacing w:after="0" w:line="240" w:lineRule="auto"/>
              <w:rPr>
                <w:rFonts w:ascii="Times New Roman" w:hAnsi="Times New Roman"/>
                <w:b/>
                <w:bCs/>
                <w:sz w:val="24"/>
                <w:szCs w:val="24"/>
                <w:lang w:eastAsia="sk-SK"/>
              </w:rPr>
            </w:pPr>
            <w:r w:rsidRPr="00493A39">
              <w:rPr>
                <w:rFonts w:ascii="Times New Roman" w:hAnsi="Times New Roman"/>
                <w:b/>
                <w:bCs/>
                <w:sz w:val="24"/>
                <w:szCs w:val="24"/>
                <w:lang w:eastAsia="sk-SK"/>
              </w:rPr>
              <w:t>Rozpočtovo nekrytý vplyv / úspora</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493A39" w:rsidRPr="00493A39" w:rsidP="00493A39">
            <w:pPr>
              <w:bidi w:val="0"/>
              <w:spacing w:after="0" w:line="240" w:lineRule="auto"/>
              <w:jc w:val="right"/>
              <w:rPr>
                <w:rFonts w:ascii="Times New Roman" w:hAnsi="Times New Roman"/>
                <w:b/>
                <w:bCs/>
                <w:sz w:val="24"/>
                <w:szCs w:val="24"/>
                <w:lang w:eastAsia="sk-SK"/>
              </w:rPr>
            </w:pPr>
            <w:r w:rsidRPr="00493A39">
              <w:rPr>
                <w:rFonts w:ascii="Times New Roman" w:hAnsi="Times New Roman"/>
                <w:b/>
                <w:sz w:val="24"/>
                <w:szCs w:val="24"/>
                <w:lang w:eastAsia="sk-SK"/>
              </w:rPr>
              <w:t>0</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493A39" w:rsidRPr="00493A39" w:rsidP="00493A39">
            <w:pPr>
              <w:bidi w:val="0"/>
              <w:spacing w:after="0" w:line="240" w:lineRule="auto"/>
              <w:jc w:val="right"/>
              <w:rPr>
                <w:rFonts w:ascii="Times New Roman" w:hAnsi="Times New Roman"/>
                <w:b/>
                <w:bCs/>
                <w:sz w:val="24"/>
                <w:szCs w:val="24"/>
                <w:lang w:eastAsia="sk-SK"/>
              </w:rPr>
            </w:pPr>
            <w:r w:rsidRPr="00493A39">
              <w:rPr>
                <w:rFonts w:ascii="Times New Roman" w:hAnsi="Times New Roman"/>
                <w:b/>
                <w:sz w:val="24"/>
                <w:szCs w:val="24"/>
                <w:lang w:eastAsia="sk-SK"/>
              </w:rPr>
              <w:t>-191 661</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493A39" w:rsidRPr="00493A39" w:rsidP="00493A39">
            <w:pPr>
              <w:bidi w:val="0"/>
              <w:spacing w:after="0" w:line="240" w:lineRule="auto"/>
              <w:jc w:val="right"/>
              <w:rPr>
                <w:rFonts w:ascii="Times New Roman" w:hAnsi="Times New Roman"/>
                <w:b/>
                <w:sz w:val="24"/>
                <w:szCs w:val="24"/>
                <w:lang w:eastAsia="sk-SK"/>
              </w:rPr>
            </w:pPr>
            <w:r w:rsidRPr="00493A39">
              <w:rPr>
                <w:rFonts w:ascii="Times New Roman" w:hAnsi="Times New Roman"/>
                <w:b/>
                <w:sz w:val="24"/>
                <w:szCs w:val="24"/>
                <w:lang w:eastAsia="sk-SK"/>
              </w:rPr>
              <w:t>-968 771</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493A39" w:rsidRPr="00493A39" w:rsidP="00493A39">
            <w:pPr>
              <w:bidi w:val="0"/>
              <w:spacing w:after="0" w:line="240" w:lineRule="auto"/>
              <w:jc w:val="right"/>
              <w:rPr>
                <w:rFonts w:ascii="Times New Roman" w:hAnsi="Times New Roman"/>
                <w:b/>
                <w:sz w:val="24"/>
                <w:szCs w:val="24"/>
                <w:lang w:eastAsia="sk-SK"/>
              </w:rPr>
            </w:pPr>
            <w:r w:rsidRPr="00493A39">
              <w:rPr>
                <w:rFonts w:ascii="Times New Roman" w:hAnsi="Times New Roman"/>
                <w:b/>
                <w:sz w:val="24"/>
                <w:szCs w:val="24"/>
                <w:lang w:eastAsia="sk-SK"/>
              </w:rPr>
              <w:t>-968 771</w:t>
            </w:r>
          </w:p>
        </w:tc>
      </w:tr>
    </w:tbl>
    <w:p w:rsidR="00493A39" w:rsidRPr="00493A39" w:rsidP="00493A39">
      <w:pPr>
        <w:bidi w:val="0"/>
        <w:spacing w:after="0" w:line="240" w:lineRule="auto"/>
        <w:rPr>
          <w:rFonts w:ascii="Times New Roman" w:hAnsi="Times New Roman"/>
          <w:sz w:val="24"/>
          <w:szCs w:val="24"/>
          <w:lang w:eastAsia="sk-SK"/>
        </w:rPr>
      </w:pPr>
    </w:p>
    <w:p w:rsidR="00493A39" w:rsidRPr="00493A39" w:rsidP="00493A39">
      <w:pPr>
        <w:bidi w:val="0"/>
        <w:spacing w:after="0" w:line="240" w:lineRule="auto"/>
        <w:rPr>
          <w:rFonts w:ascii="Times New Roman" w:hAnsi="Times New Roman"/>
          <w:sz w:val="24"/>
          <w:szCs w:val="24"/>
          <w:lang w:eastAsia="sk-SK"/>
        </w:rPr>
      </w:pPr>
    </w:p>
    <w:p w:rsidR="00493A39" w:rsidRPr="00493A39" w:rsidP="00493A39">
      <w:pPr>
        <w:bidi w:val="0"/>
        <w:spacing w:after="0" w:line="240" w:lineRule="auto"/>
        <w:rPr>
          <w:rFonts w:ascii="Times New Roman" w:hAnsi="Times New Roman"/>
          <w:b/>
          <w:bCs/>
          <w:sz w:val="24"/>
          <w:szCs w:val="24"/>
          <w:lang w:eastAsia="sk-SK"/>
        </w:rPr>
      </w:pPr>
      <w:r w:rsidRPr="00493A39">
        <w:rPr>
          <w:rFonts w:ascii="Times New Roman" w:hAnsi="Times New Roman"/>
          <w:b/>
          <w:bCs/>
          <w:sz w:val="24"/>
          <w:szCs w:val="24"/>
          <w:lang w:eastAsia="sk-SK"/>
        </w:rPr>
        <w:t>Návrh na riešenie úbytku príjmov alebo zvýšených výdavkov podľa § 33 ods. 1 zákona č. 523/2004 Z. z. o rozpočtových pravidlách verejnej správy:</w:t>
      </w:r>
    </w:p>
    <w:p w:rsidR="00493A39" w:rsidRPr="00493A39" w:rsidP="00493A39">
      <w:pPr>
        <w:pBdr>
          <w:top w:val="single" w:sz="4" w:space="1" w:color="auto"/>
          <w:left w:val="single" w:sz="4" w:space="4" w:color="auto"/>
          <w:bottom w:val="single" w:sz="4" w:space="1" w:color="auto"/>
          <w:right w:val="single" w:sz="4" w:space="4" w:color="auto"/>
        </w:pBdr>
        <w:bidi w:val="0"/>
        <w:spacing w:after="0" w:line="240" w:lineRule="auto"/>
        <w:jc w:val="both"/>
        <w:rPr>
          <w:rFonts w:ascii="Times New Roman" w:hAnsi="Times New Roman"/>
          <w:bCs/>
          <w:sz w:val="24"/>
          <w:szCs w:val="24"/>
          <w:lang w:eastAsia="sk-SK"/>
        </w:rPr>
      </w:pPr>
      <w:r w:rsidRPr="00493A39">
        <w:rPr>
          <w:rFonts w:ascii="Times New Roman" w:hAnsi="Times New Roman"/>
          <w:bCs/>
          <w:sz w:val="24"/>
          <w:szCs w:val="24"/>
          <w:lang w:eastAsia="sk-SK"/>
        </w:rPr>
        <w:t xml:space="preserve">Návrh sa neprejaví úbytkom príjmov ani zvýšením výdavkov. Uvedené príjmy a výdavky budú zabezpečené v rámci limitov výdavkov rozpočtu kapitoly Ministerstva dopravy, výstavby a regionálneho rozvoja SR. V rokoch 2014 až 2016 sa predpokladá úspora vo výdavkovej časti štátneho rozpočtu. </w:t>
      </w:r>
    </w:p>
    <w:p w:rsidR="00493A39" w:rsidRPr="00493A39" w:rsidP="00493A39">
      <w:pPr>
        <w:bidi w:val="0"/>
        <w:spacing w:after="0" w:line="240" w:lineRule="auto"/>
        <w:rPr>
          <w:rFonts w:ascii="Times New Roman" w:hAnsi="Times New Roman"/>
          <w:sz w:val="24"/>
          <w:szCs w:val="24"/>
          <w:lang w:eastAsia="sk-SK"/>
        </w:rPr>
      </w:pPr>
      <w:r w:rsidRPr="00493A39">
        <w:rPr>
          <w:rFonts w:ascii="Times New Roman" w:hAnsi="Times New Roman"/>
          <w:sz w:val="24"/>
          <w:szCs w:val="24"/>
          <w:lang w:eastAsia="sk-SK"/>
        </w:rPr>
        <w:t>  </w:t>
      </w:r>
    </w:p>
    <w:p w:rsidR="00493A39" w:rsidRPr="00493A39" w:rsidP="00493A39">
      <w:pPr>
        <w:keepNext/>
        <w:bidi w:val="0"/>
        <w:spacing w:before="240" w:after="60" w:line="240" w:lineRule="auto"/>
        <w:outlineLvl w:val="1"/>
        <w:rPr>
          <w:rFonts w:ascii="Cambria" w:hAnsi="Cambria"/>
          <w:b/>
          <w:bCs/>
          <w:i/>
          <w:iCs/>
          <w:sz w:val="28"/>
          <w:szCs w:val="28"/>
          <w:lang w:eastAsia="sk-SK"/>
        </w:rPr>
      </w:pPr>
      <w:r w:rsidRPr="00493A39">
        <w:rPr>
          <w:rFonts w:ascii="Cambria" w:hAnsi="Cambria"/>
          <w:b/>
          <w:bCs/>
          <w:i/>
          <w:iCs/>
          <w:sz w:val="28"/>
          <w:szCs w:val="28"/>
          <w:lang w:eastAsia="sk-SK"/>
        </w:rPr>
        <w:t>2.3. Popis a charakteristika návrhu</w:t>
      </w:r>
    </w:p>
    <w:p w:rsidR="00493A39" w:rsidRPr="00493A39" w:rsidP="00493A39">
      <w:pPr>
        <w:keepNext/>
        <w:bidi w:val="0"/>
        <w:spacing w:before="240" w:after="60" w:line="240" w:lineRule="auto"/>
        <w:outlineLvl w:val="1"/>
        <w:rPr>
          <w:rFonts w:ascii="Cambria" w:hAnsi="Cambria"/>
          <w:b/>
          <w:bCs/>
          <w:i/>
          <w:iCs/>
          <w:sz w:val="28"/>
          <w:szCs w:val="28"/>
          <w:lang w:eastAsia="sk-SK"/>
        </w:rPr>
      </w:pPr>
      <w:r w:rsidRPr="00493A39">
        <w:rPr>
          <w:rFonts w:ascii="Cambria" w:hAnsi="Cambria"/>
          <w:b/>
          <w:bCs/>
          <w:i/>
          <w:iCs/>
          <w:sz w:val="28"/>
          <w:szCs w:val="28"/>
          <w:lang w:eastAsia="sk-SK"/>
        </w:rPr>
        <w:t>  2.3.4. Výpočty vplyvov na verejné financie</w:t>
      </w:r>
    </w:p>
    <w:p w:rsidR="00493A39" w:rsidRPr="00493A39" w:rsidP="00493A39">
      <w:pPr>
        <w:bidi w:val="0"/>
        <w:spacing w:after="0" w:line="240" w:lineRule="auto"/>
        <w:jc w:val="both"/>
        <w:rPr>
          <w:rFonts w:ascii="Times New Roman" w:hAnsi="Times New Roman" w:cs="Arial"/>
          <w:bCs/>
          <w:color w:val="000000"/>
          <w:sz w:val="24"/>
          <w:szCs w:val="20"/>
          <w:lang w:eastAsia="sk-SK"/>
        </w:rPr>
      </w:pPr>
    </w:p>
    <w:p w:rsidR="00493A39" w:rsidRPr="00493A39" w:rsidP="0000401D">
      <w:pPr>
        <w:bidi w:val="0"/>
        <w:spacing w:after="0" w:line="240" w:lineRule="auto"/>
        <w:jc w:val="both"/>
        <w:rPr>
          <w:rFonts w:ascii="Times New Roman" w:hAnsi="Times New Roman" w:cs="Arial"/>
          <w:bCs/>
          <w:color w:val="000000"/>
          <w:sz w:val="24"/>
          <w:szCs w:val="20"/>
          <w:lang w:eastAsia="sk-SK"/>
        </w:rPr>
      </w:pPr>
      <w:r w:rsidRPr="00493A39">
        <w:rPr>
          <w:rFonts w:ascii="Times New Roman" w:hAnsi="Times New Roman" w:cs="Arial"/>
          <w:bCs/>
          <w:color w:val="000000"/>
          <w:sz w:val="24"/>
          <w:szCs w:val="20"/>
          <w:lang w:eastAsia="sk-SK"/>
        </w:rPr>
        <w:t>Výdavky v roku 2014 budú ovplyvňovať nevyhnutné jednorazové výdavky súvisiace s:</w:t>
      </w:r>
    </w:p>
    <w:p w:rsidR="00493A39" w:rsidRPr="0000401D" w:rsidP="0000401D">
      <w:pPr>
        <w:pStyle w:val="ListParagraph"/>
        <w:numPr>
          <w:numId w:val="19"/>
        </w:numPr>
        <w:bidi w:val="0"/>
        <w:spacing w:before="120" w:after="0" w:line="240" w:lineRule="auto"/>
        <w:ind w:left="714" w:hanging="357"/>
        <w:jc w:val="both"/>
        <w:rPr>
          <w:rFonts w:ascii="Times New Roman" w:hAnsi="Times New Roman" w:cs="Arial"/>
          <w:bCs/>
          <w:color w:val="000000"/>
          <w:sz w:val="24"/>
          <w:szCs w:val="20"/>
          <w:lang w:eastAsia="sk-SK"/>
        </w:rPr>
      </w:pPr>
      <w:r w:rsidRPr="0000401D">
        <w:rPr>
          <w:rFonts w:ascii="Times New Roman" w:hAnsi="Times New Roman" w:cs="Arial"/>
          <w:bCs/>
          <w:color w:val="000000"/>
          <w:sz w:val="24"/>
          <w:szCs w:val="20"/>
          <w:lang w:eastAsia="sk-SK"/>
        </w:rPr>
        <w:t xml:space="preserve">vyplatením odstupného a odchodného pre zamestnancov (zákonné nároky a nároky vyplývajúce z kolektívnych zmlúv), </w:t>
      </w:r>
    </w:p>
    <w:p w:rsidR="00493A39" w:rsidRPr="0000401D" w:rsidP="0000401D">
      <w:pPr>
        <w:pStyle w:val="ListParagraph"/>
        <w:numPr>
          <w:numId w:val="19"/>
        </w:numPr>
        <w:bidi w:val="0"/>
        <w:spacing w:after="0" w:line="240" w:lineRule="auto"/>
        <w:jc w:val="both"/>
        <w:rPr>
          <w:rFonts w:ascii="Times New Roman" w:hAnsi="Times New Roman" w:cs="Arial"/>
          <w:bCs/>
          <w:color w:val="000000"/>
          <w:sz w:val="24"/>
          <w:szCs w:val="20"/>
          <w:lang w:eastAsia="sk-SK"/>
        </w:rPr>
      </w:pPr>
      <w:r w:rsidRPr="0000401D">
        <w:rPr>
          <w:rFonts w:ascii="Times New Roman" w:hAnsi="Times New Roman" w:cs="Arial"/>
          <w:bCs/>
          <w:color w:val="000000"/>
          <w:sz w:val="24"/>
          <w:szCs w:val="20"/>
          <w:lang w:eastAsia="sk-SK"/>
        </w:rPr>
        <w:t xml:space="preserve">materiálno-technickým zabezpečením činnosti úradov (napr. pečiatky, tlačivá, preukazy, tvorbou nových webstránok, tvorbou loga, softvérové vybavenie, a pod.), </w:t>
      </w:r>
    </w:p>
    <w:p w:rsidR="00493A39" w:rsidRPr="00493A39" w:rsidP="0000401D">
      <w:pPr>
        <w:bidi w:val="0"/>
        <w:spacing w:after="120" w:line="240" w:lineRule="auto"/>
        <w:jc w:val="both"/>
        <w:rPr>
          <w:rFonts w:ascii="Times New Roman" w:hAnsi="Times New Roman" w:cs="Arial"/>
          <w:bCs/>
          <w:color w:val="000000"/>
          <w:sz w:val="24"/>
          <w:szCs w:val="20"/>
          <w:lang w:eastAsia="sk-SK"/>
        </w:rPr>
      </w:pPr>
    </w:p>
    <w:p w:rsidR="00493A39" w:rsidRPr="00493A39" w:rsidP="0000401D">
      <w:pPr>
        <w:bidi w:val="0"/>
        <w:spacing w:after="0" w:line="240" w:lineRule="auto"/>
        <w:jc w:val="both"/>
        <w:rPr>
          <w:rFonts w:ascii="Times New Roman" w:hAnsi="Times New Roman"/>
          <w:iCs/>
          <w:sz w:val="24"/>
          <w:szCs w:val="24"/>
          <w:lang w:eastAsia="sk-SK"/>
        </w:rPr>
      </w:pPr>
      <w:r w:rsidRPr="00493A39">
        <w:rPr>
          <w:rFonts w:ascii="Times New Roman" w:hAnsi="Times New Roman"/>
          <w:iCs/>
          <w:sz w:val="24"/>
          <w:szCs w:val="24"/>
          <w:lang w:eastAsia="sk-SK"/>
        </w:rPr>
        <w:t xml:space="preserve">Výška odstupného a odchodného pre zamestnancov bola uvažovaná v zmysle ustanovení zákona č. 400/2009 Z. z. o </w:t>
      </w:r>
      <w:r w:rsidRPr="00493A39">
        <w:rPr>
          <w:rFonts w:ascii="Times New Roman" w:hAnsi="Times New Roman"/>
          <w:bCs/>
          <w:sz w:val="24"/>
          <w:szCs w:val="24"/>
          <w:lang w:eastAsia="sk-SK"/>
        </w:rPr>
        <w:t xml:space="preserve"> štátnej službe a o zmene a doplnení niektorých zákonov, </w:t>
      </w:r>
      <w:r w:rsidRPr="00493A39">
        <w:rPr>
          <w:rFonts w:ascii="Times New Roman" w:hAnsi="Times New Roman"/>
          <w:iCs/>
          <w:sz w:val="24"/>
          <w:szCs w:val="24"/>
          <w:lang w:eastAsia="sk-SK"/>
        </w:rPr>
        <w:t>zákona č.</w:t>
      </w:r>
      <w:r w:rsidR="0000401D">
        <w:rPr>
          <w:rFonts w:ascii="Times New Roman" w:hAnsi="Times New Roman"/>
          <w:iCs/>
          <w:sz w:val="24"/>
          <w:szCs w:val="24"/>
          <w:lang w:eastAsia="sk-SK"/>
        </w:rPr>
        <w:t> </w:t>
      </w:r>
      <w:r w:rsidRPr="00493A39">
        <w:rPr>
          <w:rFonts w:ascii="Times New Roman" w:hAnsi="Times New Roman"/>
          <w:iCs/>
          <w:sz w:val="24"/>
          <w:szCs w:val="24"/>
          <w:lang w:eastAsia="sk-SK"/>
        </w:rPr>
        <w:t xml:space="preserve">553/2003 Z. z. o </w:t>
      </w:r>
      <w:r w:rsidRPr="00493A39">
        <w:rPr>
          <w:rFonts w:ascii="Times New Roman" w:hAnsi="Times New Roman"/>
          <w:bCs/>
          <w:sz w:val="24"/>
          <w:szCs w:val="24"/>
          <w:lang w:eastAsia="sk-SK"/>
        </w:rPr>
        <w:t xml:space="preserve"> odmeňovaní niektorých zamestnancov pri výkone práce vo verejnom záujme a o zmene a doplnení niektorých zákonov</w:t>
      </w:r>
      <w:r w:rsidRPr="00493A39">
        <w:rPr>
          <w:rFonts w:ascii="Times New Roman" w:hAnsi="Times New Roman"/>
          <w:iCs/>
          <w:sz w:val="24"/>
          <w:szCs w:val="24"/>
          <w:lang w:eastAsia="sk-SK"/>
        </w:rPr>
        <w:t xml:space="preserve"> a platných kolektívnych zmlúv jednotlivých úradov.</w:t>
      </w:r>
    </w:p>
    <w:p w:rsidR="00493A39" w:rsidRPr="00493A39" w:rsidP="0000401D">
      <w:pPr>
        <w:bidi w:val="0"/>
        <w:spacing w:after="0" w:line="240" w:lineRule="auto"/>
        <w:ind w:firstLine="708"/>
        <w:jc w:val="both"/>
        <w:rPr>
          <w:rFonts w:ascii="Times New Roman" w:hAnsi="Times New Roman"/>
          <w:bCs/>
          <w:sz w:val="24"/>
          <w:szCs w:val="24"/>
          <w:lang w:eastAsia="sk-SK"/>
        </w:rPr>
      </w:pPr>
    </w:p>
    <w:p w:rsidR="00493A39" w:rsidRPr="00493A39" w:rsidP="0000401D">
      <w:pPr>
        <w:bidi w:val="0"/>
        <w:spacing w:after="0" w:line="240" w:lineRule="auto"/>
        <w:jc w:val="both"/>
        <w:rPr>
          <w:rFonts w:ascii="Times New Roman" w:hAnsi="Times New Roman"/>
          <w:bCs/>
          <w:color w:val="000000"/>
          <w:sz w:val="24"/>
          <w:szCs w:val="24"/>
          <w:lang w:eastAsia="sk-SK"/>
        </w:rPr>
      </w:pPr>
      <w:r w:rsidRPr="00493A39">
        <w:rPr>
          <w:rFonts w:ascii="Times New Roman" w:hAnsi="Times New Roman"/>
          <w:bCs/>
          <w:color w:val="000000"/>
          <w:sz w:val="24"/>
          <w:szCs w:val="24"/>
          <w:lang w:eastAsia="sk-SK"/>
        </w:rPr>
        <w:t xml:space="preserve">Predpokladaná súhrnná úspora za prvé tri roky pôsobenia novovzniknutých úradov je                    2 129 203,- €, z toho úspora </w:t>
      </w:r>
      <w:r w:rsidRPr="00493A39">
        <w:rPr>
          <w:rFonts w:ascii="Times New Roman" w:hAnsi="Times New Roman" w:cs="Arial"/>
          <w:sz w:val="24"/>
          <w:szCs w:val="24"/>
          <w:lang w:eastAsia="sk-SK"/>
        </w:rPr>
        <w:t>regulačného úradu</w:t>
      </w:r>
      <w:r w:rsidRPr="00493A39">
        <w:rPr>
          <w:rFonts w:ascii="Times New Roman" w:hAnsi="Times New Roman"/>
          <w:bCs/>
          <w:color w:val="000000"/>
          <w:sz w:val="24"/>
          <w:szCs w:val="24"/>
          <w:lang w:eastAsia="sk-SK"/>
        </w:rPr>
        <w:t xml:space="preserve"> bude 1 100 995,- € a dopravného úradu bude 1 028 208,- €.</w:t>
      </w:r>
    </w:p>
    <w:p w:rsidR="00493A39" w:rsidRPr="00493A39" w:rsidP="0000401D">
      <w:pPr>
        <w:bidi w:val="0"/>
        <w:spacing w:after="0" w:line="240" w:lineRule="auto"/>
        <w:jc w:val="both"/>
        <w:rPr>
          <w:rFonts w:ascii="Times New Roman" w:hAnsi="Times New Roman"/>
          <w:bCs/>
          <w:color w:val="000000"/>
          <w:sz w:val="24"/>
          <w:szCs w:val="24"/>
          <w:lang w:eastAsia="sk-SK"/>
        </w:rPr>
      </w:pPr>
    </w:p>
    <w:p w:rsidR="00493A39" w:rsidRPr="00493A39" w:rsidP="0000401D">
      <w:pPr>
        <w:bidi w:val="0"/>
        <w:spacing w:after="0" w:line="240" w:lineRule="auto"/>
        <w:jc w:val="both"/>
        <w:rPr>
          <w:rFonts w:ascii="Times New Roman" w:hAnsi="Times New Roman"/>
          <w:sz w:val="24"/>
          <w:szCs w:val="24"/>
          <w:lang w:eastAsia="sk-SK"/>
        </w:rPr>
      </w:pPr>
      <w:r w:rsidRPr="00493A39">
        <w:rPr>
          <w:rFonts w:ascii="Times New Roman" w:hAnsi="Times New Roman"/>
          <w:bCs/>
          <w:color w:val="000000"/>
          <w:sz w:val="24"/>
          <w:szCs w:val="24"/>
          <w:lang w:eastAsia="sk-SK"/>
        </w:rPr>
        <w:t>Predpokladané úspory sú dôsledkom predovšetkým</w:t>
      </w:r>
      <w:r w:rsidRPr="00493A39">
        <w:rPr>
          <w:rFonts w:ascii="Times New Roman" w:hAnsi="Times New Roman"/>
          <w:sz w:val="24"/>
          <w:szCs w:val="24"/>
          <w:lang w:eastAsia="sk-SK"/>
        </w:rPr>
        <w:t xml:space="preserve"> zníženia celkového počtu zamestnancov v doterajších subjektoch o 53 (čo predstavuje 12,4 % z predpísaného limitu počtu 427 zamestnancov), v tom počet príslušných štatutárnych orgánov o 3 a podpredsedov o 1.</w:t>
      </w:r>
    </w:p>
    <w:p w:rsidR="00493A39" w:rsidRPr="00493A39" w:rsidP="0000401D">
      <w:pPr>
        <w:bidi w:val="0"/>
        <w:spacing w:after="120"/>
        <w:contextualSpacing/>
        <w:jc w:val="both"/>
        <w:rPr>
          <w:rFonts w:ascii="Times New Roman" w:hAnsi="Times New Roman"/>
          <w:sz w:val="24"/>
          <w:szCs w:val="24"/>
        </w:rPr>
      </w:pPr>
    </w:p>
    <w:p w:rsidR="00493A39" w:rsidRPr="00493A39" w:rsidP="0000401D">
      <w:pPr>
        <w:bidi w:val="0"/>
        <w:spacing w:after="120" w:line="240" w:lineRule="auto"/>
        <w:contextualSpacing/>
        <w:jc w:val="both"/>
        <w:rPr>
          <w:rFonts w:ascii="Times New Roman" w:hAnsi="Times New Roman"/>
          <w:sz w:val="24"/>
          <w:szCs w:val="24"/>
        </w:rPr>
      </w:pPr>
      <w:r w:rsidRPr="00493A39">
        <w:rPr>
          <w:rFonts w:ascii="Times New Roman" w:hAnsi="Times New Roman"/>
          <w:sz w:val="24"/>
          <w:szCs w:val="24"/>
        </w:rPr>
        <w:t>V súvislosti s prechodom kompetencií činnosti špeciálneho stavebného úradu v oblasti dráh, činnosti súvisiace s vyšetrovaním nehôd a mimoriadnych udalostí, ku ktorým došlo na špeciálnych dráhach a lanových dráhach a vydávanie záväzných stanovísk zo strany ŠPS od  1. 1. 2014 prejde 10 zamestnancov na ústredný orgán MDVRR SR.</w:t>
      </w:r>
    </w:p>
    <w:p w:rsidR="0000401D" w:rsidP="0000401D">
      <w:pPr>
        <w:keepLines/>
        <w:tabs>
          <w:tab w:val="num" w:pos="1080"/>
        </w:tabs>
        <w:bidi w:val="0"/>
        <w:spacing w:after="0" w:line="240" w:lineRule="auto"/>
        <w:jc w:val="both"/>
        <w:rPr>
          <w:rFonts w:ascii="Times New Roman" w:hAnsi="Times New Roman"/>
          <w:bCs/>
          <w:i/>
          <w:sz w:val="24"/>
          <w:szCs w:val="24"/>
          <w:lang w:eastAsia="sk-SK"/>
        </w:rPr>
      </w:pPr>
    </w:p>
    <w:p w:rsidR="00493A39" w:rsidRPr="00493A39" w:rsidP="0000401D">
      <w:pPr>
        <w:keepLines/>
        <w:tabs>
          <w:tab w:val="num" w:pos="1080"/>
        </w:tabs>
        <w:bidi w:val="0"/>
        <w:spacing w:after="0" w:line="240" w:lineRule="auto"/>
        <w:jc w:val="both"/>
        <w:rPr>
          <w:rFonts w:ascii="Times New Roman" w:hAnsi="Times New Roman" w:cs="Calibri"/>
          <w:i/>
          <w:sz w:val="24"/>
          <w:szCs w:val="24"/>
          <w:lang w:eastAsia="sk-SK"/>
        </w:rPr>
      </w:pPr>
      <w:r w:rsidRPr="00493A39">
        <w:rPr>
          <w:rFonts w:ascii="Times New Roman" w:hAnsi="Times New Roman"/>
          <w:bCs/>
          <w:i/>
          <w:sz w:val="24"/>
          <w:szCs w:val="24"/>
          <w:lang w:eastAsia="sk-SK"/>
        </w:rPr>
        <w:t xml:space="preserve">Vyjadrenie úspor </w:t>
      </w:r>
      <w:r w:rsidRPr="00493A39">
        <w:rPr>
          <w:rFonts w:ascii="Times New Roman" w:hAnsi="Times New Roman" w:cs="Calibri"/>
          <w:i/>
          <w:sz w:val="24"/>
          <w:szCs w:val="24"/>
          <w:lang w:eastAsia="sk-SK"/>
        </w:rPr>
        <w:t>podľa ekonomickej klasifikácie v jednotlivých rokoch:</w:t>
      </w:r>
    </w:p>
    <w:p w:rsidR="00493A39" w:rsidRPr="00493A39" w:rsidP="00493A39">
      <w:pPr>
        <w:keepLines/>
        <w:tabs>
          <w:tab w:val="num" w:pos="1080"/>
        </w:tabs>
        <w:bidi w:val="0"/>
        <w:spacing w:after="0" w:line="240" w:lineRule="auto"/>
        <w:rPr>
          <w:rFonts w:ascii="Times New Roman" w:hAnsi="Times New Roman"/>
          <w:bCs/>
          <w:i/>
          <w:sz w:val="24"/>
          <w:szCs w:val="24"/>
          <w:lang w:eastAsia="sk-SK"/>
        </w:rPr>
      </w:pPr>
    </w:p>
    <w:tbl>
      <w:tblPr>
        <w:tblStyle w:val="TableNormal"/>
        <w:tblW w:w="8662" w:type="dxa"/>
        <w:tblInd w:w="55" w:type="dxa"/>
        <w:tblCellMar>
          <w:left w:w="70" w:type="dxa"/>
          <w:right w:w="70" w:type="dxa"/>
        </w:tblCellMar>
        <w:tblLook w:val="04A0"/>
      </w:tblPr>
      <w:tblGrid>
        <w:gridCol w:w="4268"/>
        <w:gridCol w:w="1417"/>
        <w:gridCol w:w="1418"/>
        <w:gridCol w:w="1559"/>
      </w:tblGrid>
      <w:tr>
        <w:tblPrEx>
          <w:tblW w:w="8662" w:type="dxa"/>
          <w:tblInd w:w="55" w:type="dxa"/>
          <w:tblCellMar>
            <w:left w:w="70" w:type="dxa"/>
            <w:right w:w="70" w:type="dxa"/>
          </w:tblCellMar>
          <w:tblLook w:val="04A0"/>
        </w:tblPrEx>
        <w:trPr>
          <w:trHeight w:val="300"/>
        </w:trPr>
        <w:tc>
          <w:tcPr>
            <w:tcW w:w="8662" w:type="dxa"/>
            <w:gridSpan w:val="4"/>
            <w:tcBorders>
              <w:top w:val="nil"/>
              <w:left w:val="nil"/>
              <w:bottom w:val="nil"/>
              <w:right w:val="nil"/>
            </w:tcBorders>
            <w:noWrap/>
            <w:textDirection w:val="lrTb"/>
            <w:vAlign w:val="bottom"/>
            <w:hideMark/>
          </w:tcPr>
          <w:p w:rsidR="00493A39" w:rsidRPr="00493A39" w:rsidP="00493A39">
            <w:pPr>
              <w:bidi w:val="0"/>
              <w:spacing w:after="0" w:line="240" w:lineRule="auto"/>
              <w:rPr>
                <w:rFonts w:ascii="Times New Roman" w:hAnsi="Times New Roman"/>
                <w:b/>
                <w:bCs/>
                <w:color w:val="000000"/>
                <w:sz w:val="24"/>
                <w:szCs w:val="24"/>
                <w:lang w:eastAsia="sk-SK"/>
              </w:rPr>
            </w:pPr>
            <w:r w:rsidRPr="00493A39">
              <w:rPr>
                <w:rFonts w:ascii="Times New Roman" w:hAnsi="Times New Roman"/>
                <w:b/>
                <w:bCs/>
                <w:color w:val="000000"/>
                <w:sz w:val="24"/>
                <w:szCs w:val="24"/>
                <w:lang w:eastAsia="sk-SK"/>
              </w:rPr>
              <w:t>Zníženie/zvýšenie kategórií rozpočtu kapitoly MDVRR SR na roky 2014 až 2016:</w:t>
            </w:r>
          </w:p>
          <w:p w:rsidR="00493A39" w:rsidRPr="00493A39" w:rsidP="00493A39">
            <w:pPr>
              <w:bidi w:val="0"/>
              <w:spacing w:after="0" w:line="240" w:lineRule="auto"/>
              <w:jc w:val="right"/>
              <w:rPr>
                <w:rFonts w:ascii="Times New Roman" w:hAnsi="Times New Roman"/>
                <w:color w:val="000000"/>
                <w:sz w:val="24"/>
                <w:szCs w:val="24"/>
                <w:lang w:eastAsia="sk-SK"/>
              </w:rPr>
            </w:pPr>
            <w:r w:rsidRPr="00493A39">
              <w:rPr>
                <w:rFonts w:ascii="Times New Roman" w:hAnsi="Times New Roman"/>
                <w:bCs/>
                <w:color w:val="000000"/>
                <w:sz w:val="24"/>
                <w:szCs w:val="24"/>
                <w:lang w:eastAsia="sk-SK"/>
              </w:rPr>
              <w:t>v eur</w:t>
            </w:r>
          </w:p>
        </w:tc>
      </w:tr>
      <w:tr>
        <w:tblPrEx>
          <w:tblW w:w="8662" w:type="dxa"/>
          <w:tblInd w:w="55" w:type="dxa"/>
          <w:tblCellMar>
            <w:left w:w="70" w:type="dxa"/>
            <w:right w:w="70" w:type="dxa"/>
          </w:tblCellMar>
          <w:tblLook w:val="04A0"/>
        </w:tblPrEx>
        <w:trPr>
          <w:trHeight w:val="300"/>
        </w:trPr>
        <w:tc>
          <w:tcPr>
            <w:tcW w:w="4268" w:type="dxa"/>
            <w:tcBorders>
              <w:top w:val="single" w:sz="4" w:space="0" w:color="auto"/>
              <w:left w:val="single" w:sz="4" w:space="0" w:color="auto"/>
              <w:bottom w:val="single" w:sz="4" w:space="0" w:color="auto"/>
              <w:right w:val="single" w:sz="4" w:space="0" w:color="auto"/>
            </w:tcBorders>
            <w:noWrap/>
            <w:textDirection w:val="lrTb"/>
            <w:vAlign w:val="bottom"/>
            <w:hideMark/>
          </w:tcPr>
          <w:p w:rsidR="00493A39" w:rsidRPr="00493A39" w:rsidP="00493A39">
            <w:pPr>
              <w:bidi w:val="0"/>
              <w:spacing w:after="0" w:line="240" w:lineRule="auto"/>
              <w:rPr>
                <w:rFonts w:ascii="Times New Roman" w:hAnsi="Times New Roman"/>
                <w:color w:val="000000"/>
                <w:sz w:val="24"/>
                <w:szCs w:val="24"/>
                <w:lang w:eastAsia="sk-SK"/>
              </w:rPr>
            </w:pPr>
            <w:r w:rsidRPr="00493A39">
              <w:rPr>
                <w:rFonts w:ascii="Times New Roman" w:hAnsi="Times New Roman"/>
                <w:color w:val="000000"/>
                <w:sz w:val="24"/>
                <w:szCs w:val="24"/>
                <w:lang w:eastAsia="sk-SK"/>
              </w:rPr>
              <w:t> </w:t>
            </w:r>
          </w:p>
        </w:tc>
        <w:tc>
          <w:tcPr>
            <w:tcW w:w="1417" w:type="dxa"/>
            <w:tcBorders>
              <w:top w:val="single" w:sz="4" w:space="0" w:color="auto"/>
              <w:left w:val="nil"/>
              <w:bottom w:val="single" w:sz="4" w:space="0" w:color="auto"/>
              <w:right w:val="single" w:sz="4" w:space="0" w:color="auto"/>
            </w:tcBorders>
            <w:noWrap/>
            <w:textDirection w:val="lrTb"/>
            <w:vAlign w:val="bottom"/>
            <w:hideMark/>
          </w:tcPr>
          <w:p w:rsidR="00493A39" w:rsidRPr="00493A39" w:rsidP="00493A39">
            <w:pPr>
              <w:bidi w:val="0"/>
              <w:spacing w:after="0" w:line="240" w:lineRule="auto"/>
              <w:jc w:val="center"/>
              <w:rPr>
                <w:rFonts w:ascii="Times New Roman" w:hAnsi="Times New Roman"/>
                <w:b/>
                <w:bCs/>
                <w:color w:val="000000"/>
                <w:sz w:val="24"/>
                <w:szCs w:val="24"/>
                <w:lang w:eastAsia="sk-SK"/>
              </w:rPr>
            </w:pPr>
            <w:r w:rsidRPr="00493A39">
              <w:rPr>
                <w:rFonts w:ascii="Times New Roman" w:hAnsi="Times New Roman"/>
                <w:b/>
                <w:bCs/>
                <w:color w:val="000000"/>
                <w:sz w:val="24"/>
                <w:szCs w:val="24"/>
                <w:lang w:eastAsia="sk-SK"/>
              </w:rPr>
              <w:t>rok 2014</w:t>
            </w:r>
          </w:p>
        </w:tc>
        <w:tc>
          <w:tcPr>
            <w:tcW w:w="1418" w:type="dxa"/>
            <w:tcBorders>
              <w:top w:val="single" w:sz="4" w:space="0" w:color="auto"/>
              <w:left w:val="nil"/>
              <w:bottom w:val="single" w:sz="4" w:space="0" w:color="auto"/>
              <w:right w:val="single" w:sz="4" w:space="0" w:color="auto"/>
            </w:tcBorders>
            <w:noWrap/>
            <w:textDirection w:val="lrTb"/>
            <w:vAlign w:val="bottom"/>
            <w:hideMark/>
          </w:tcPr>
          <w:p w:rsidR="00493A39" w:rsidRPr="00493A39" w:rsidP="00493A39">
            <w:pPr>
              <w:bidi w:val="0"/>
              <w:spacing w:after="0" w:line="240" w:lineRule="auto"/>
              <w:jc w:val="center"/>
              <w:rPr>
                <w:rFonts w:ascii="Times New Roman" w:hAnsi="Times New Roman"/>
                <w:b/>
                <w:bCs/>
                <w:color w:val="000000"/>
                <w:sz w:val="24"/>
                <w:szCs w:val="24"/>
                <w:lang w:eastAsia="sk-SK"/>
              </w:rPr>
            </w:pPr>
            <w:r w:rsidRPr="00493A39">
              <w:rPr>
                <w:rFonts w:ascii="Times New Roman" w:hAnsi="Times New Roman"/>
                <w:b/>
                <w:bCs/>
                <w:color w:val="000000"/>
                <w:sz w:val="24"/>
                <w:szCs w:val="24"/>
                <w:lang w:eastAsia="sk-SK"/>
              </w:rPr>
              <w:t>rok 2015</w:t>
            </w:r>
          </w:p>
        </w:tc>
        <w:tc>
          <w:tcPr>
            <w:tcW w:w="1559" w:type="dxa"/>
            <w:tcBorders>
              <w:top w:val="single" w:sz="4" w:space="0" w:color="auto"/>
              <w:left w:val="nil"/>
              <w:bottom w:val="single" w:sz="4" w:space="0" w:color="auto"/>
              <w:right w:val="single" w:sz="4" w:space="0" w:color="auto"/>
            </w:tcBorders>
            <w:noWrap/>
            <w:textDirection w:val="lrTb"/>
            <w:vAlign w:val="bottom"/>
            <w:hideMark/>
          </w:tcPr>
          <w:p w:rsidR="00493A39" w:rsidRPr="00493A39" w:rsidP="00493A39">
            <w:pPr>
              <w:bidi w:val="0"/>
              <w:spacing w:after="0" w:line="240" w:lineRule="auto"/>
              <w:jc w:val="center"/>
              <w:rPr>
                <w:rFonts w:ascii="Times New Roman" w:hAnsi="Times New Roman"/>
                <w:b/>
                <w:bCs/>
                <w:color w:val="000000"/>
                <w:sz w:val="24"/>
                <w:szCs w:val="24"/>
                <w:lang w:eastAsia="sk-SK"/>
              </w:rPr>
            </w:pPr>
            <w:r w:rsidRPr="00493A39">
              <w:rPr>
                <w:rFonts w:ascii="Times New Roman" w:hAnsi="Times New Roman"/>
                <w:b/>
                <w:bCs/>
                <w:color w:val="000000"/>
                <w:sz w:val="24"/>
                <w:szCs w:val="24"/>
                <w:lang w:eastAsia="sk-SK"/>
              </w:rPr>
              <w:t>rok 2016</w:t>
            </w:r>
          </w:p>
        </w:tc>
      </w:tr>
      <w:tr>
        <w:tblPrEx>
          <w:tblW w:w="8662" w:type="dxa"/>
          <w:tblInd w:w="55" w:type="dxa"/>
          <w:tblCellMar>
            <w:left w:w="70" w:type="dxa"/>
            <w:right w:w="70" w:type="dxa"/>
          </w:tblCellMar>
          <w:tblLook w:val="04A0"/>
        </w:tblPrEx>
        <w:trPr>
          <w:trHeight w:val="300"/>
        </w:trPr>
        <w:tc>
          <w:tcPr>
            <w:tcW w:w="4268" w:type="dxa"/>
            <w:tcBorders>
              <w:top w:val="nil"/>
              <w:left w:val="single" w:sz="4" w:space="0" w:color="auto"/>
              <w:bottom w:val="single" w:sz="4" w:space="0" w:color="auto"/>
              <w:right w:val="single" w:sz="4" w:space="0" w:color="auto"/>
            </w:tcBorders>
            <w:noWrap/>
            <w:textDirection w:val="lrTb"/>
            <w:vAlign w:val="bottom"/>
            <w:hideMark/>
          </w:tcPr>
          <w:p w:rsidR="00493A39" w:rsidRPr="00493A39" w:rsidP="00493A39">
            <w:pPr>
              <w:bidi w:val="0"/>
              <w:spacing w:after="0" w:line="240" w:lineRule="auto"/>
              <w:rPr>
                <w:rFonts w:ascii="Times New Roman" w:hAnsi="Times New Roman"/>
                <w:color w:val="000000"/>
                <w:sz w:val="24"/>
                <w:szCs w:val="24"/>
                <w:lang w:eastAsia="sk-SK"/>
              </w:rPr>
            </w:pPr>
            <w:r w:rsidRPr="00493A39">
              <w:rPr>
                <w:rFonts w:ascii="Times New Roman" w:hAnsi="Times New Roman"/>
                <w:color w:val="000000"/>
                <w:sz w:val="24"/>
                <w:szCs w:val="24"/>
                <w:lang w:eastAsia="sk-SK"/>
              </w:rPr>
              <w:t xml:space="preserve">610 - mzdy </w:t>
            </w:r>
          </w:p>
        </w:tc>
        <w:tc>
          <w:tcPr>
            <w:tcW w:w="1417" w:type="dxa"/>
            <w:tcBorders>
              <w:top w:val="nil"/>
              <w:left w:val="nil"/>
              <w:bottom w:val="single" w:sz="4" w:space="0" w:color="auto"/>
              <w:right w:val="single" w:sz="4" w:space="0" w:color="auto"/>
            </w:tcBorders>
            <w:noWrap/>
            <w:textDirection w:val="lrTb"/>
            <w:vAlign w:val="bottom"/>
            <w:hideMark/>
          </w:tcPr>
          <w:p w:rsidR="00493A39" w:rsidRPr="00493A39" w:rsidP="00493A39">
            <w:pPr>
              <w:bidi w:val="0"/>
              <w:spacing w:after="0" w:line="240" w:lineRule="auto"/>
              <w:jc w:val="right"/>
              <w:rPr>
                <w:rFonts w:ascii="Times New Roman" w:hAnsi="Times New Roman"/>
                <w:color w:val="000000"/>
                <w:sz w:val="24"/>
                <w:szCs w:val="24"/>
                <w:lang w:eastAsia="sk-SK"/>
              </w:rPr>
            </w:pPr>
            <w:r w:rsidRPr="00493A39">
              <w:rPr>
                <w:rFonts w:ascii="Times New Roman" w:hAnsi="Times New Roman"/>
                <w:color w:val="000000"/>
                <w:sz w:val="24"/>
                <w:szCs w:val="24"/>
                <w:lang w:eastAsia="sk-SK"/>
              </w:rPr>
              <w:t>-583 100</w:t>
            </w:r>
          </w:p>
        </w:tc>
        <w:tc>
          <w:tcPr>
            <w:tcW w:w="1418" w:type="dxa"/>
            <w:tcBorders>
              <w:top w:val="nil"/>
              <w:left w:val="nil"/>
              <w:bottom w:val="single" w:sz="4" w:space="0" w:color="auto"/>
              <w:right w:val="single" w:sz="4" w:space="0" w:color="auto"/>
            </w:tcBorders>
            <w:noWrap/>
            <w:textDirection w:val="lrTb"/>
            <w:vAlign w:val="bottom"/>
            <w:hideMark/>
          </w:tcPr>
          <w:p w:rsidR="00493A39" w:rsidRPr="00493A39" w:rsidP="00493A39">
            <w:pPr>
              <w:bidi w:val="0"/>
              <w:spacing w:after="0" w:line="240" w:lineRule="auto"/>
              <w:jc w:val="right"/>
              <w:rPr>
                <w:rFonts w:ascii="Times New Roman" w:hAnsi="Times New Roman"/>
                <w:color w:val="000000"/>
                <w:sz w:val="24"/>
                <w:szCs w:val="24"/>
                <w:lang w:eastAsia="sk-SK"/>
              </w:rPr>
            </w:pPr>
            <w:r w:rsidRPr="00493A39">
              <w:rPr>
                <w:rFonts w:ascii="Times New Roman" w:hAnsi="Times New Roman"/>
                <w:color w:val="000000"/>
                <w:sz w:val="24"/>
                <w:szCs w:val="24"/>
                <w:lang w:eastAsia="sk-SK"/>
              </w:rPr>
              <w:t>-678 600</w:t>
            </w:r>
          </w:p>
        </w:tc>
        <w:tc>
          <w:tcPr>
            <w:tcW w:w="1559" w:type="dxa"/>
            <w:tcBorders>
              <w:top w:val="nil"/>
              <w:left w:val="nil"/>
              <w:bottom w:val="single" w:sz="4" w:space="0" w:color="auto"/>
              <w:right w:val="single" w:sz="4" w:space="0" w:color="auto"/>
            </w:tcBorders>
            <w:noWrap/>
            <w:textDirection w:val="lrTb"/>
            <w:vAlign w:val="bottom"/>
            <w:hideMark/>
          </w:tcPr>
          <w:p w:rsidR="00493A39" w:rsidRPr="00493A39" w:rsidP="00493A39">
            <w:pPr>
              <w:bidi w:val="0"/>
              <w:spacing w:after="0" w:line="240" w:lineRule="auto"/>
              <w:jc w:val="right"/>
              <w:rPr>
                <w:rFonts w:ascii="Times New Roman" w:hAnsi="Times New Roman"/>
                <w:color w:val="000000"/>
                <w:sz w:val="24"/>
                <w:szCs w:val="24"/>
                <w:lang w:eastAsia="sk-SK"/>
              </w:rPr>
            </w:pPr>
            <w:r w:rsidRPr="00493A39">
              <w:rPr>
                <w:rFonts w:ascii="Times New Roman" w:hAnsi="Times New Roman"/>
                <w:color w:val="000000"/>
                <w:sz w:val="24"/>
                <w:szCs w:val="24"/>
                <w:lang w:eastAsia="sk-SK"/>
              </w:rPr>
              <w:t>-678 600</w:t>
            </w:r>
          </w:p>
        </w:tc>
      </w:tr>
      <w:tr>
        <w:tblPrEx>
          <w:tblW w:w="8662" w:type="dxa"/>
          <w:tblInd w:w="55" w:type="dxa"/>
          <w:tblCellMar>
            <w:left w:w="70" w:type="dxa"/>
            <w:right w:w="70" w:type="dxa"/>
          </w:tblCellMar>
          <w:tblLook w:val="04A0"/>
        </w:tblPrEx>
        <w:trPr>
          <w:trHeight w:val="300"/>
        </w:trPr>
        <w:tc>
          <w:tcPr>
            <w:tcW w:w="4268" w:type="dxa"/>
            <w:tcBorders>
              <w:top w:val="nil"/>
              <w:left w:val="single" w:sz="4" w:space="0" w:color="auto"/>
              <w:bottom w:val="single" w:sz="4" w:space="0" w:color="auto"/>
              <w:right w:val="single" w:sz="4" w:space="0" w:color="auto"/>
            </w:tcBorders>
            <w:noWrap/>
            <w:textDirection w:val="lrTb"/>
            <w:vAlign w:val="bottom"/>
            <w:hideMark/>
          </w:tcPr>
          <w:p w:rsidR="00493A39" w:rsidRPr="00493A39" w:rsidP="00493A39">
            <w:pPr>
              <w:bidi w:val="0"/>
              <w:spacing w:after="0" w:line="240" w:lineRule="auto"/>
              <w:rPr>
                <w:rFonts w:ascii="Times New Roman" w:hAnsi="Times New Roman"/>
                <w:color w:val="000000"/>
                <w:sz w:val="24"/>
                <w:szCs w:val="24"/>
                <w:lang w:eastAsia="sk-SK"/>
              </w:rPr>
            </w:pPr>
            <w:r w:rsidRPr="00493A39">
              <w:rPr>
                <w:rFonts w:ascii="Times New Roman" w:hAnsi="Times New Roman"/>
                <w:color w:val="000000"/>
                <w:sz w:val="24"/>
                <w:szCs w:val="24"/>
                <w:lang w:eastAsia="sk-SK"/>
              </w:rPr>
              <w:t>620 - odvody</w:t>
            </w:r>
          </w:p>
        </w:tc>
        <w:tc>
          <w:tcPr>
            <w:tcW w:w="1417" w:type="dxa"/>
            <w:tcBorders>
              <w:top w:val="nil"/>
              <w:left w:val="nil"/>
              <w:bottom w:val="single" w:sz="4" w:space="0" w:color="auto"/>
              <w:right w:val="single" w:sz="4" w:space="0" w:color="auto"/>
            </w:tcBorders>
            <w:noWrap/>
            <w:textDirection w:val="lrTb"/>
            <w:vAlign w:val="bottom"/>
            <w:hideMark/>
          </w:tcPr>
          <w:p w:rsidR="00493A39" w:rsidRPr="00493A39" w:rsidP="00493A39">
            <w:pPr>
              <w:bidi w:val="0"/>
              <w:spacing w:after="0" w:line="240" w:lineRule="auto"/>
              <w:jc w:val="right"/>
              <w:rPr>
                <w:rFonts w:ascii="Times New Roman" w:hAnsi="Times New Roman"/>
                <w:color w:val="000000"/>
                <w:sz w:val="24"/>
                <w:szCs w:val="24"/>
                <w:lang w:eastAsia="sk-SK"/>
              </w:rPr>
            </w:pPr>
            <w:r w:rsidRPr="00493A39">
              <w:rPr>
                <w:rFonts w:ascii="Times New Roman" w:hAnsi="Times New Roman"/>
                <w:color w:val="000000"/>
                <w:sz w:val="24"/>
                <w:szCs w:val="24"/>
                <w:lang w:eastAsia="sk-SK"/>
              </w:rPr>
              <w:t>-72 661</w:t>
            </w:r>
          </w:p>
        </w:tc>
        <w:tc>
          <w:tcPr>
            <w:tcW w:w="1418" w:type="dxa"/>
            <w:tcBorders>
              <w:top w:val="nil"/>
              <w:left w:val="nil"/>
              <w:bottom w:val="single" w:sz="4" w:space="0" w:color="auto"/>
              <w:right w:val="single" w:sz="4" w:space="0" w:color="auto"/>
            </w:tcBorders>
            <w:noWrap/>
            <w:textDirection w:val="lrTb"/>
            <w:vAlign w:val="bottom"/>
            <w:hideMark/>
          </w:tcPr>
          <w:p w:rsidR="00493A39" w:rsidRPr="00493A39" w:rsidP="00493A39">
            <w:pPr>
              <w:bidi w:val="0"/>
              <w:spacing w:after="0" w:line="240" w:lineRule="auto"/>
              <w:jc w:val="right"/>
              <w:rPr>
                <w:rFonts w:ascii="Times New Roman" w:hAnsi="Times New Roman"/>
                <w:color w:val="000000"/>
                <w:sz w:val="24"/>
                <w:szCs w:val="24"/>
                <w:lang w:eastAsia="sk-SK"/>
              </w:rPr>
            </w:pPr>
            <w:r w:rsidRPr="00493A39">
              <w:rPr>
                <w:rFonts w:ascii="Times New Roman" w:hAnsi="Times New Roman"/>
                <w:color w:val="000000"/>
                <w:sz w:val="24"/>
                <w:szCs w:val="24"/>
                <w:lang w:eastAsia="sk-SK"/>
              </w:rPr>
              <w:t>-237 171</w:t>
            </w:r>
          </w:p>
        </w:tc>
        <w:tc>
          <w:tcPr>
            <w:tcW w:w="1559" w:type="dxa"/>
            <w:tcBorders>
              <w:top w:val="nil"/>
              <w:left w:val="nil"/>
              <w:bottom w:val="single" w:sz="4" w:space="0" w:color="auto"/>
              <w:right w:val="single" w:sz="4" w:space="0" w:color="auto"/>
            </w:tcBorders>
            <w:noWrap/>
            <w:textDirection w:val="lrTb"/>
            <w:vAlign w:val="bottom"/>
            <w:hideMark/>
          </w:tcPr>
          <w:p w:rsidR="00493A39" w:rsidRPr="00493A39" w:rsidP="00493A39">
            <w:pPr>
              <w:bidi w:val="0"/>
              <w:spacing w:after="0" w:line="240" w:lineRule="auto"/>
              <w:jc w:val="right"/>
              <w:rPr>
                <w:rFonts w:ascii="Times New Roman" w:hAnsi="Times New Roman"/>
                <w:color w:val="000000"/>
                <w:sz w:val="24"/>
                <w:szCs w:val="24"/>
                <w:lang w:eastAsia="sk-SK"/>
              </w:rPr>
            </w:pPr>
            <w:r w:rsidRPr="00493A39">
              <w:rPr>
                <w:rFonts w:ascii="Times New Roman" w:hAnsi="Times New Roman"/>
                <w:color w:val="000000"/>
                <w:sz w:val="24"/>
                <w:szCs w:val="24"/>
                <w:lang w:eastAsia="sk-SK"/>
              </w:rPr>
              <w:t>-237 171</w:t>
            </w:r>
          </w:p>
        </w:tc>
      </w:tr>
      <w:tr>
        <w:tblPrEx>
          <w:tblW w:w="8662" w:type="dxa"/>
          <w:tblInd w:w="55" w:type="dxa"/>
          <w:tblCellMar>
            <w:left w:w="70" w:type="dxa"/>
            <w:right w:w="70" w:type="dxa"/>
          </w:tblCellMar>
          <w:tblLook w:val="04A0"/>
        </w:tblPrEx>
        <w:trPr>
          <w:trHeight w:val="300"/>
        </w:trPr>
        <w:tc>
          <w:tcPr>
            <w:tcW w:w="4268" w:type="dxa"/>
            <w:tcBorders>
              <w:top w:val="nil"/>
              <w:left w:val="single" w:sz="4" w:space="0" w:color="auto"/>
              <w:bottom w:val="single" w:sz="4" w:space="0" w:color="auto"/>
              <w:right w:val="single" w:sz="4" w:space="0" w:color="auto"/>
            </w:tcBorders>
            <w:noWrap/>
            <w:textDirection w:val="lrTb"/>
            <w:vAlign w:val="bottom"/>
            <w:hideMark/>
          </w:tcPr>
          <w:p w:rsidR="00493A39" w:rsidRPr="00493A39" w:rsidP="00493A39">
            <w:pPr>
              <w:bidi w:val="0"/>
              <w:spacing w:after="0" w:line="240" w:lineRule="auto"/>
              <w:rPr>
                <w:rFonts w:ascii="Times New Roman" w:hAnsi="Times New Roman"/>
                <w:color w:val="000000"/>
                <w:sz w:val="24"/>
                <w:szCs w:val="24"/>
                <w:lang w:eastAsia="sk-SK"/>
              </w:rPr>
            </w:pPr>
            <w:r w:rsidRPr="00493A39">
              <w:rPr>
                <w:rFonts w:ascii="Times New Roman" w:hAnsi="Times New Roman"/>
                <w:color w:val="000000"/>
                <w:sz w:val="24"/>
                <w:szCs w:val="24"/>
                <w:lang w:eastAsia="sk-SK"/>
              </w:rPr>
              <w:t>630 - tovary a služby</w:t>
            </w:r>
          </w:p>
        </w:tc>
        <w:tc>
          <w:tcPr>
            <w:tcW w:w="1417" w:type="dxa"/>
            <w:tcBorders>
              <w:top w:val="nil"/>
              <w:left w:val="nil"/>
              <w:bottom w:val="single" w:sz="4" w:space="0" w:color="auto"/>
              <w:right w:val="single" w:sz="4" w:space="0" w:color="auto"/>
            </w:tcBorders>
            <w:noWrap/>
            <w:textDirection w:val="lrTb"/>
            <w:vAlign w:val="bottom"/>
            <w:hideMark/>
          </w:tcPr>
          <w:p w:rsidR="00493A39" w:rsidRPr="00493A39" w:rsidP="00493A39">
            <w:pPr>
              <w:bidi w:val="0"/>
              <w:spacing w:after="0" w:line="240" w:lineRule="auto"/>
              <w:jc w:val="right"/>
              <w:rPr>
                <w:rFonts w:ascii="Times New Roman" w:hAnsi="Times New Roman"/>
                <w:color w:val="000000"/>
                <w:sz w:val="24"/>
                <w:szCs w:val="24"/>
                <w:lang w:eastAsia="sk-SK"/>
              </w:rPr>
            </w:pPr>
            <w:r w:rsidRPr="00493A39">
              <w:rPr>
                <w:rFonts w:ascii="Times New Roman" w:hAnsi="Times New Roman"/>
                <w:color w:val="000000"/>
                <w:sz w:val="24"/>
                <w:szCs w:val="24"/>
                <w:lang w:eastAsia="sk-SK"/>
              </w:rPr>
              <w:t>38 900</w:t>
            </w:r>
          </w:p>
        </w:tc>
        <w:tc>
          <w:tcPr>
            <w:tcW w:w="1418" w:type="dxa"/>
            <w:tcBorders>
              <w:top w:val="nil"/>
              <w:left w:val="nil"/>
              <w:bottom w:val="single" w:sz="4" w:space="0" w:color="auto"/>
              <w:right w:val="single" w:sz="4" w:space="0" w:color="auto"/>
            </w:tcBorders>
            <w:noWrap/>
            <w:textDirection w:val="lrTb"/>
            <w:vAlign w:val="bottom"/>
            <w:hideMark/>
          </w:tcPr>
          <w:p w:rsidR="00493A39" w:rsidRPr="00493A39" w:rsidP="00493A39">
            <w:pPr>
              <w:bidi w:val="0"/>
              <w:spacing w:after="0" w:line="240" w:lineRule="auto"/>
              <w:jc w:val="right"/>
              <w:rPr>
                <w:rFonts w:ascii="Times New Roman" w:hAnsi="Times New Roman"/>
                <w:color w:val="000000"/>
                <w:sz w:val="24"/>
                <w:szCs w:val="24"/>
                <w:lang w:eastAsia="sk-SK"/>
              </w:rPr>
            </w:pPr>
            <w:r w:rsidRPr="00493A39">
              <w:rPr>
                <w:rFonts w:ascii="Times New Roman" w:hAnsi="Times New Roman"/>
                <w:color w:val="000000"/>
                <w:sz w:val="24"/>
                <w:szCs w:val="24"/>
                <w:lang w:eastAsia="sk-SK"/>
              </w:rPr>
              <w:t>-53 000</w:t>
            </w:r>
          </w:p>
        </w:tc>
        <w:tc>
          <w:tcPr>
            <w:tcW w:w="1559" w:type="dxa"/>
            <w:tcBorders>
              <w:top w:val="nil"/>
              <w:left w:val="nil"/>
              <w:bottom w:val="single" w:sz="4" w:space="0" w:color="auto"/>
              <w:right w:val="single" w:sz="4" w:space="0" w:color="auto"/>
            </w:tcBorders>
            <w:noWrap/>
            <w:textDirection w:val="lrTb"/>
            <w:vAlign w:val="bottom"/>
            <w:hideMark/>
          </w:tcPr>
          <w:p w:rsidR="00493A39" w:rsidRPr="00493A39" w:rsidP="00493A39">
            <w:pPr>
              <w:bidi w:val="0"/>
              <w:spacing w:after="0" w:line="240" w:lineRule="auto"/>
              <w:jc w:val="right"/>
              <w:rPr>
                <w:rFonts w:ascii="Times New Roman" w:hAnsi="Times New Roman"/>
                <w:color w:val="000000"/>
                <w:sz w:val="24"/>
                <w:szCs w:val="24"/>
                <w:lang w:eastAsia="sk-SK"/>
              </w:rPr>
            </w:pPr>
            <w:r w:rsidRPr="00493A39">
              <w:rPr>
                <w:rFonts w:ascii="Times New Roman" w:hAnsi="Times New Roman"/>
                <w:color w:val="000000"/>
                <w:sz w:val="24"/>
                <w:szCs w:val="24"/>
                <w:lang w:eastAsia="sk-SK"/>
              </w:rPr>
              <w:t>-53 000</w:t>
            </w:r>
          </w:p>
        </w:tc>
      </w:tr>
      <w:tr>
        <w:tblPrEx>
          <w:tblW w:w="8662" w:type="dxa"/>
          <w:tblInd w:w="55" w:type="dxa"/>
          <w:tblCellMar>
            <w:left w:w="70" w:type="dxa"/>
            <w:right w:w="70" w:type="dxa"/>
          </w:tblCellMar>
          <w:tblLook w:val="04A0"/>
        </w:tblPrEx>
        <w:trPr>
          <w:trHeight w:val="300"/>
        </w:trPr>
        <w:tc>
          <w:tcPr>
            <w:tcW w:w="4268" w:type="dxa"/>
            <w:tcBorders>
              <w:top w:val="nil"/>
              <w:left w:val="single" w:sz="4" w:space="0" w:color="auto"/>
              <w:bottom w:val="single" w:sz="4" w:space="0" w:color="auto"/>
              <w:right w:val="single" w:sz="4" w:space="0" w:color="auto"/>
            </w:tcBorders>
            <w:noWrap/>
            <w:textDirection w:val="lrTb"/>
            <w:vAlign w:val="bottom"/>
            <w:hideMark/>
          </w:tcPr>
          <w:p w:rsidR="00493A39" w:rsidRPr="00493A39" w:rsidP="00493A39">
            <w:pPr>
              <w:bidi w:val="0"/>
              <w:spacing w:after="0" w:line="240" w:lineRule="auto"/>
              <w:rPr>
                <w:rFonts w:ascii="Times New Roman" w:hAnsi="Times New Roman"/>
                <w:color w:val="000000"/>
                <w:sz w:val="24"/>
                <w:szCs w:val="24"/>
                <w:lang w:eastAsia="sk-SK"/>
              </w:rPr>
            </w:pPr>
            <w:r w:rsidRPr="00493A39">
              <w:rPr>
                <w:rFonts w:ascii="Times New Roman" w:hAnsi="Times New Roman"/>
                <w:color w:val="000000"/>
                <w:sz w:val="24"/>
                <w:szCs w:val="24"/>
                <w:lang w:eastAsia="sk-SK"/>
              </w:rPr>
              <w:t>640 - bežné transfery</w:t>
            </w:r>
          </w:p>
        </w:tc>
        <w:tc>
          <w:tcPr>
            <w:tcW w:w="1417" w:type="dxa"/>
            <w:tcBorders>
              <w:top w:val="nil"/>
              <w:left w:val="nil"/>
              <w:bottom w:val="single" w:sz="4" w:space="0" w:color="auto"/>
              <w:right w:val="single" w:sz="4" w:space="0" w:color="auto"/>
            </w:tcBorders>
            <w:noWrap/>
            <w:textDirection w:val="lrTb"/>
            <w:vAlign w:val="bottom"/>
            <w:hideMark/>
          </w:tcPr>
          <w:p w:rsidR="00493A39" w:rsidRPr="00493A39" w:rsidP="00493A39">
            <w:pPr>
              <w:bidi w:val="0"/>
              <w:spacing w:after="0" w:line="240" w:lineRule="auto"/>
              <w:jc w:val="right"/>
              <w:rPr>
                <w:rFonts w:ascii="Times New Roman" w:hAnsi="Times New Roman"/>
                <w:color w:val="000000"/>
                <w:sz w:val="24"/>
                <w:szCs w:val="24"/>
                <w:lang w:eastAsia="sk-SK"/>
              </w:rPr>
            </w:pPr>
            <w:r w:rsidRPr="00493A39">
              <w:rPr>
                <w:rFonts w:ascii="Times New Roman" w:hAnsi="Times New Roman"/>
                <w:color w:val="000000"/>
                <w:sz w:val="24"/>
                <w:szCs w:val="24"/>
                <w:lang w:eastAsia="sk-SK"/>
              </w:rPr>
              <w:t>375 200</w:t>
            </w:r>
          </w:p>
        </w:tc>
        <w:tc>
          <w:tcPr>
            <w:tcW w:w="1418" w:type="dxa"/>
            <w:tcBorders>
              <w:top w:val="nil"/>
              <w:left w:val="nil"/>
              <w:bottom w:val="single" w:sz="4" w:space="0" w:color="auto"/>
              <w:right w:val="single" w:sz="4" w:space="0" w:color="auto"/>
            </w:tcBorders>
            <w:noWrap/>
            <w:textDirection w:val="lrTb"/>
            <w:vAlign w:val="bottom"/>
            <w:hideMark/>
          </w:tcPr>
          <w:p w:rsidR="00493A39" w:rsidRPr="00493A39" w:rsidP="00493A39">
            <w:pPr>
              <w:bidi w:val="0"/>
              <w:spacing w:after="0" w:line="240" w:lineRule="auto"/>
              <w:jc w:val="right"/>
              <w:rPr>
                <w:rFonts w:ascii="Times New Roman" w:hAnsi="Times New Roman"/>
                <w:color w:val="000000"/>
                <w:sz w:val="24"/>
                <w:szCs w:val="24"/>
                <w:lang w:eastAsia="sk-SK"/>
              </w:rPr>
            </w:pPr>
            <w:r w:rsidRPr="00493A39">
              <w:rPr>
                <w:rFonts w:ascii="Times New Roman" w:hAnsi="Times New Roman"/>
                <w:color w:val="000000"/>
                <w:sz w:val="24"/>
                <w:szCs w:val="24"/>
                <w:lang w:eastAsia="sk-SK"/>
              </w:rPr>
              <w:t>0</w:t>
            </w:r>
          </w:p>
        </w:tc>
        <w:tc>
          <w:tcPr>
            <w:tcW w:w="1559" w:type="dxa"/>
            <w:tcBorders>
              <w:top w:val="nil"/>
              <w:left w:val="nil"/>
              <w:bottom w:val="single" w:sz="4" w:space="0" w:color="auto"/>
              <w:right w:val="single" w:sz="4" w:space="0" w:color="auto"/>
            </w:tcBorders>
            <w:noWrap/>
            <w:textDirection w:val="lrTb"/>
            <w:vAlign w:val="bottom"/>
            <w:hideMark/>
          </w:tcPr>
          <w:p w:rsidR="00493A39" w:rsidRPr="00493A39" w:rsidP="00493A39">
            <w:pPr>
              <w:bidi w:val="0"/>
              <w:spacing w:after="0" w:line="240" w:lineRule="auto"/>
              <w:jc w:val="right"/>
              <w:rPr>
                <w:rFonts w:ascii="Times New Roman" w:hAnsi="Times New Roman"/>
                <w:color w:val="000000"/>
                <w:sz w:val="24"/>
                <w:szCs w:val="24"/>
                <w:lang w:eastAsia="sk-SK"/>
              </w:rPr>
            </w:pPr>
            <w:r w:rsidRPr="00493A39">
              <w:rPr>
                <w:rFonts w:ascii="Times New Roman" w:hAnsi="Times New Roman"/>
                <w:color w:val="000000"/>
                <w:sz w:val="24"/>
                <w:szCs w:val="24"/>
                <w:lang w:eastAsia="sk-SK"/>
              </w:rPr>
              <w:t>0</w:t>
            </w:r>
          </w:p>
        </w:tc>
      </w:tr>
      <w:tr>
        <w:tblPrEx>
          <w:tblW w:w="8662" w:type="dxa"/>
          <w:tblInd w:w="55" w:type="dxa"/>
          <w:tblCellMar>
            <w:left w:w="70" w:type="dxa"/>
            <w:right w:w="70" w:type="dxa"/>
          </w:tblCellMar>
          <w:tblLook w:val="04A0"/>
        </w:tblPrEx>
        <w:trPr>
          <w:trHeight w:val="300"/>
        </w:trPr>
        <w:tc>
          <w:tcPr>
            <w:tcW w:w="4268" w:type="dxa"/>
            <w:tcBorders>
              <w:top w:val="nil"/>
              <w:left w:val="single" w:sz="4" w:space="0" w:color="auto"/>
              <w:bottom w:val="single" w:sz="4" w:space="0" w:color="auto"/>
              <w:right w:val="single" w:sz="4" w:space="0" w:color="auto"/>
            </w:tcBorders>
            <w:noWrap/>
            <w:textDirection w:val="lrTb"/>
            <w:vAlign w:val="bottom"/>
            <w:hideMark/>
          </w:tcPr>
          <w:p w:rsidR="00493A39" w:rsidRPr="00493A39" w:rsidP="00493A39">
            <w:pPr>
              <w:bidi w:val="0"/>
              <w:spacing w:after="0" w:line="240" w:lineRule="auto"/>
              <w:rPr>
                <w:rFonts w:ascii="Times New Roman" w:hAnsi="Times New Roman"/>
                <w:color w:val="000000"/>
                <w:sz w:val="24"/>
                <w:szCs w:val="24"/>
                <w:lang w:eastAsia="sk-SK"/>
              </w:rPr>
            </w:pPr>
            <w:r w:rsidRPr="00493A39">
              <w:rPr>
                <w:rFonts w:ascii="Times New Roman" w:hAnsi="Times New Roman"/>
                <w:color w:val="000000"/>
                <w:sz w:val="24"/>
                <w:szCs w:val="24"/>
                <w:lang w:eastAsia="sk-SK"/>
              </w:rPr>
              <w:t>710 - kapitálové výdavky</w:t>
            </w:r>
          </w:p>
        </w:tc>
        <w:tc>
          <w:tcPr>
            <w:tcW w:w="1417" w:type="dxa"/>
            <w:tcBorders>
              <w:top w:val="nil"/>
              <w:left w:val="nil"/>
              <w:bottom w:val="single" w:sz="4" w:space="0" w:color="auto"/>
              <w:right w:val="single" w:sz="4" w:space="0" w:color="auto"/>
            </w:tcBorders>
            <w:noWrap/>
            <w:textDirection w:val="lrTb"/>
            <w:vAlign w:val="bottom"/>
            <w:hideMark/>
          </w:tcPr>
          <w:p w:rsidR="00493A39" w:rsidRPr="00493A39" w:rsidP="00493A39">
            <w:pPr>
              <w:bidi w:val="0"/>
              <w:spacing w:after="0" w:line="240" w:lineRule="auto"/>
              <w:jc w:val="right"/>
              <w:rPr>
                <w:rFonts w:ascii="Times New Roman" w:hAnsi="Times New Roman"/>
                <w:color w:val="000000"/>
                <w:sz w:val="24"/>
                <w:szCs w:val="24"/>
                <w:lang w:eastAsia="sk-SK"/>
              </w:rPr>
            </w:pPr>
            <w:r w:rsidRPr="00493A39">
              <w:rPr>
                <w:rFonts w:ascii="Times New Roman" w:hAnsi="Times New Roman"/>
                <w:color w:val="000000"/>
                <w:sz w:val="24"/>
                <w:szCs w:val="24"/>
                <w:lang w:eastAsia="sk-SK"/>
              </w:rPr>
              <w:t>50 000</w:t>
            </w:r>
          </w:p>
        </w:tc>
        <w:tc>
          <w:tcPr>
            <w:tcW w:w="1418" w:type="dxa"/>
            <w:tcBorders>
              <w:top w:val="nil"/>
              <w:left w:val="nil"/>
              <w:bottom w:val="single" w:sz="4" w:space="0" w:color="auto"/>
              <w:right w:val="single" w:sz="4" w:space="0" w:color="auto"/>
            </w:tcBorders>
            <w:noWrap/>
            <w:textDirection w:val="lrTb"/>
            <w:vAlign w:val="bottom"/>
            <w:hideMark/>
          </w:tcPr>
          <w:p w:rsidR="00493A39" w:rsidRPr="00493A39" w:rsidP="00493A39">
            <w:pPr>
              <w:bidi w:val="0"/>
              <w:spacing w:after="0" w:line="240" w:lineRule="auto"/>
              <w:jc w:val="right"/>
              <w:rPr>
                <w:rFonts w:ascii="Times New Roman" w:hAnsi="Times New Roman"/>
                <w:color w:val="000000"/>
                <w:sz w:val="24"/>
                <w:szCs w:val="24"/>
                <w:lang w:eastAsia="sk-SK"/>
              </w:rPr>
            </w:pPr>
            <w:r w:rsidRPr="00493A39">
              <w:rPr>
                <w:rFonts w:ascii="Times New Roman" w:hAnsi="Times New Roman"/>
                <w:color w:val="000000"/>
                <w:sz w:val="24"/>
                <w:szCs w:val="24"/>
                <w:lang w:eastAsia="sk-SK"/>
              </w:rPr>
              <w:t>0</w:t>
            </w:r>
          </w:p>
        </w:tc>
        <w:tc>
          <w:tcPr>
            <w:tcW w:w="1559" w:type="dxa"/>
            <w:tcBorders>
              <w:top w:val="nil"/>
              <w:left w:val="nil"/>
              <w:bottom w:val="single" w:sz="4" w:space="0" w:color="auto"/>
              <w:right w:val="single" w:sz="4" w:space="0" w:color="auto"/>
            </w:tcBorders>
            <w:noWrap/>
            <w:textDirection w:val="lrTb"/>
            <w:vAlign w:val="bottom"/>
            <w:hideMark/>
          </w:tcPr>
          <w:p w:rsidR="00493A39" w:rsidRPr="00493A39" w:rsidP="00493A39">
            <w:pPr>
              <w:bidi w:val="0"/>
              <w:spacing w:after="0" w:line="240" w:lineRule="auto"/>
              <w:jc w:val="right"/>
              <w:rPr>
                <w:rFonts w:ascii="Times New Roman" w:hAnsi="Times New Roman"/>
                <w:color w:val="000000"/>
                <w:sz w:val="24"/>
                <w:szCs w:val="24"/>
                <w:lang w:eastAsia="sk-SK"/>
              </w:rPr>
            </w:pPr>
            <w:r w:rsidRPr="00493A39">
              <w:rPr>
                <w:rFonts w:ascii="Times New Roman" w:hAnsi="Times New Roman"/>
                <w:color w:val="000000"/>
                <w:sz w:val="24"/>
                <w:szCs w:val="24"/>
                <w:lang w:eastAsia="sk-SK"/>
              </w:rPr>
              <w:t>0</w:t>
            </w:r>
          </w:p>
        </w:tc>
      </w:tr>
      <w:tr>
        <w:tblPrEx>
          <w:tblW w:w="8662" w:type="dxa"/>
          <w:tblInd w:w="55" w:type="dxa"/>
          <w:tblCellMar>
            <w:left w:w="70" w:type="dxa"/>
            <w:right w:w="70" w:type="dxa"/>
          </w:tblCellMar>
          <w:tblLook w:val="04A0"/>
        </w:tblPrEx>
        <w:trPr>
          <w:trHeight w:val="300"/>
        </w:trPr>
        <w:tc>
          <w:tcPr>
            <w:tcW w:w="4268" w:type="dxa"/>
            <w:tcBorders>
              <w:top w:val="nil"/>
              <w:left w:val="single" w:sz="4" w:space="0" w:color="auto"/>
              <w:bottom w:val="single" w:sz="4" w:space="0" w:color="auto"/>
              <w:right w:val="single" w:sz="4" w:space="0" w:color="auto"/>
            </w:tcBorders>
            <w:noWrap/>
            <w:textDirection w:val="lrTb"/>
            <w:vAlign w:val="bottom"/>
            <w:hideMark/>
          </w:tcPr>
          <w:p w:rsidR="00493A39" w:rsidRPr="00493A39" w:rsidP="00493A39">
            <w:pPr>
              <w:bidi w:val="0"/>
              <w:spacing w:after="0" w:line="240" w:lineRule="auto"/>
              <w:rPr>
                <w:rFonts w:ascii="Times New Roman" w:hAnsi="Times New Roman"/>
                <w:color w:val="000000"/>
                <w:sz w:val="24"/>
                <w:szCs w:val="24"/>
                <w:lang w:eastAsia="sk-SK"/>
              </w:rPr>
            </w:pPr>
            <w:r w:rsidRPr="00493A39">
              <w:rPr>
                <w:rFonts w:ascii="Times New Roman" w:hAnsi="Times New Roman"/>
                <w:color w:val="000000"/>
                <w:sz w:val="24"/>
                <w:szCs w:val="24"/>
                <w:lang w:eastAsia="sk-SK"/>
              </w:rPr>
              <w:t> </w:t>
            </w:r>
          </w:p>
        </w:tc>
        <w:tc>
          <w:tcPr>
            <w:tcW w:w="1417" w:type="dxa"/>
            <w:tcBorders>
              <w:top w:val="nil"/>
              <w:left w:val="nil"/>
              <w:bottom w:val="single" w:sz="4" w:space="0" w:color="auto"/>
              <w:right w:val="single" w:sz="4" w:space="0" w:color="auto"/>
            </w:tcBorders>
            <w:noWrap/>
            <w:textDirection w:val="lrTb"/>
            <w:vAlign w:val="bottom"/>
            <w:hideMark/>
          </w:tcPr>
          <w:p w:rsidR="00493A39" w:rsidRPr="00493A39" w:rsidP="00493A39">
            <w:pPr>
              <w:bidi w:val="0"/>
              <w:spacing w:after="0" w:line="240" w:lineRule="auto"/>
              <w:jc w:val="right"/>
              <w:rPr>
                <w:rFonts w:ascii="Times New Roman" w:hAnsi="Times New Roman"/>
                <w:b/>
                <w:bCs/>
                <w:color w:val="000000"/>
                <w:sz w:val="24"/>
                <w:szCs w:val="24"/>
                <w:lang w:eastAsia="sk-SK"/>
              </w:rPr>
            </w:pPr>
            <w:r w:rsidRPr="00493A39">
              <w:rPr>
                <w:rFonts w:ascii="Times New Roman" w:hAnsi="Times New Roman"/>
                <w:b/>
                <w:bCs/>
                <w:color w:val="000000"/>
                <w:sz w:val="24"/>
                <w:szCs w:val="24"/>
                <w:lang w:eastAsia="sk-SK"/>
              </w:rPr>
              <w:t>-191 661</w:t>
            </w:r>
          </w:p>
        </w:tc>
        <w:tc>
          <w:tcPr>
            <w:tcW w:w="1418" w:type="dxa"/>
            <w:tcBorders>
              <w:top w:val="nil"/>
              <w:left w:val="nil"/>
              <w:bottom w:val="single" w:sz="4" w:space="0" w:color="auto"/>
              <w:right w:val="single" w:sz="4" w:space="0" w:color="auto"/>
            </w:tcBorders>
            <w:noWrap/>
            <w:textDirection w:val="lrTb"/>
            <w:vAlign w:val="bottom"/>
            <w:hideMark/>
          </w:tcPr>
          <w:p w:rsidR="00493A39" w:rsidRPr="00493A39" w:rsidP="00493A39">
            <w:pPr>
              <w:bidi w:val="0"/>
              <w:spacing w:after="0" w:line="240" w:lineRule="auto"/>
              <w:jc w:val="right"/>
              <w:rPr>
                <w:rFonts w:ascii="Times New Roman" w:hAnsi="Times New Roman"/>
                <w:b/>
                <w:bCs/>
                <w:color w:val="000000"/>
                <w:sz w:val="24"/>
                <w:szCs w:val="24"/>
                <w:lang w:eastAsia="sk-SK"/>
              </w:rPr>
            </w:pPr>
            <w:r w:rsidRPr="00493A39">
              <w:rPr>
                <w:rFonts w:ascii="Times New Roman" w:hAnsi="Times New Roman"/>
                <w:b/>
                <w:bCs/>
                <w:color w:val="000000"/>
                <w:sz w:val="24"/>
                <w:szCs w:val="24"/>
                <w:lang w:eastAsia="sk-SK"/>
              </w:rPr>
              <w:t>-968 771</w:t>
            </w:r>
          </w:p>
        </w:tc>
        <w:tc>
          <w:tcPr>
            <w:tcW w:w="1559" w:type="dxa"/>
            <w:tcBorders>
              <w:top w:val="nil"/>
              <w:left w:val="nil"/>
              <w:bottom w:val="single" w:sz="4" w:space="0" w:color="auto"/>
              <w:right w:val="single" w:sz="4" w:space="0" w:color="auto"/>
            </w:tcBorders>
            <w:noWrap/>
            <w:textDirection w:val="lrTb"/>
            <w:vAlign w:val="bottom"/>
            <w:hideMark/>
          </w:tcPr>
          <w:p w:rsidR="00493A39" w:rsidRPr="00493A39" w:rsidP="00493A39">
            <w:pPr>
              <w:bidi w:val="0"/>
              <w:spacing w:after="0" w:line="240" w:lineRule="auto"/>
              <w:jc w:val="right"/>
              <w:rPr>
                <w:rFonts w:ascii="Times New Roman" w:hAnsi="Times New Roman"/>
                <w:b/>
                <w:bCs/>
                <w:color w:val="000000"/>
                <w:sz w:val="24"/>
                <w:szCs w:val="24"/>
                <w:lang w:eastAsia="sk-SK"/>
              </w:rPr>
            </w:pPr>
            <w:r w:rsidRPr="00493A39">
              <w:rPr>
                <w:rFonts w:ascii="Times New Roman" w:hAnsi="Times New Roman"/>
                <w:b/>
                <w:bCs/>
                <w:color w:val="000000"/>
                <w:sz w:val="24"/>
                <w:szCs w:val="24"/>
                <w:lang w:eastAsia="sk-SK"/>
              </w:rPr>
              <w:t>-968 771</w:t>
            </w:r>
          </w:p>
        </w:tc>
      </w:tr>
    </w:tbl>
    <w:p w:rsidR="00493A39" w:rsidRPr="00493A39" w:rsidP="00493A39">
      <w:pPr>
        <w:keepLines/>
        <w:tabs>
          <w:tab w:val="num" w:pos="1080"/>
        </w:tabs>
        <w:bidi w:val="0"/>
        <w:spacing w:after="0" w:line="240" w:lineRule="auto"/>
        <w:rPr>
          <w:rFonts w:ascii="Times New Roman" w:hAnsi="Times New Roman"/>
          <w:bCs/>
          <w:i/>
          <w:sz w:val="24"/>
          <w:szCs w:val="24"/>
          <w:lang w:eastAsia="sk-SK"/>
        </w:rPr>
        <w:sectPr w:rsidSect="003F65DC">
          <w:headerReference w:type="default" r:id="rId6"/>
          <w:footerReference w:type="default" r:id="rId7"/>
          <w:pgSz w:w="11906" w:h="16838"/>
          <w:pgMar w:top="1417" w:right="1417" w:bottom="1417" w:left="1417" w:header="709" w:footer="709" w:gutter="0"/>
          <w:lnNumType w:distance="0"/>
          <w:cols w:space="708"/>
          <w:noEndnote w:val="0"/>
          <w:bidi w:val="0"/>
          <w:docGrid w:linePitch="360"/>
        </w:sectPr>
      </w:pPr>
    </w:p>
    <w:p w:rsidR="00493A39" w:rsidRPr="00493A39" w:rsidP="00493A39">
      <w:pPr>
        <w:keepLines/>
        <w:tabs>
          <w:tab w:val="num" w:pos="1080"/>
        </w:tabs>
        <w:bidi w:val="0"/>
        <w:spacing w:after="0" w:line="240" w:lineRule="auto"/>
        <w:rPr>
          <w:rFonts w:ascii="Times New Roman" w:hAnsi="Times New Roman"/>
          <w:bCs/>
          <w:sz w:val="24"/>
          <w:szCs w:val="24"/>
          <w:lang w:eastAsia="sk-SK"/>
        </w:rPr>
      </w:pPr>
      <w:r w:rsidRPr="00493A39">
        <w:rPr>
          <w:rFonts w:ascii="Times New Roman" w:hAnsi="Times New Roman"/>
          <w:b/>
          <w:bCs/>
          <w:sz w:val="28"/>
          <w:szCs w:val="28"/>
          <w:lang w:eastAsia="sk-SK"/>
        </w:rPr>
        <w:t>Spolu všetky úrady vrátane ústredného orgánu MDVRR SR</w:t>
      </w:r>
      <w:r w:rsidRPr="00493A39">
        <w:rPr>
          <w:rFonts w:ascii="Times New Roman" w:hAnsi="Times New Roman"/>
          <w:bCs/>
          <w:sz w:val="28"/>
          <w:szCs w:val="28"/>
          <w:lang w:eastAsia="sk-SK"/>
        </w:rPr>
        <w:tab/>
        <w:tab/>
      </w:r>
      <w:r w:rsidRPr="00493A39">
        <w:rPr>
          <w:rFonts w:ascii="Times New Roman" w:hAnsi="Times New Roman"/>
          <w:bCs/>
          <w:sz w:val="24"/>
          <w:szCs w:val="24"/>
          <w:lang w:eastAsia="sk-SK"/>
        </w:rPr>
        <w:tab/>
        <w:tab/>
        <w:tab/>
        <w:tab/>
        <w:tab/>
        <w:tab/>
        <w:t xml:space="preserve">Tabuľka č. 4 </w:t>
      </w:r>
    </w:p>
    <w:tbl>
      <w:tblPr>
        <w:tblStyle w:val="TableNormal"/>
        <w:tblpPr w:leftFromText="141" w:rightFromText="141" w:vertAnchor="page" w:horzAnchor="margin" w:tblpXSpec="center" w:tblpY="1741"/>
        <w:tblW w:w="14954" w:type="dxa"/>
        <w:tblCellMar>
          <w:left w:w="70" w:type="dxa"/>
          <w:right w:w="70" w:type="dxa"/>
        </w:tblCellMar>
      </w:tblPr>
      <w:tblGrid>
        <w:gridCol w:w="6874"/>
        <w:gridCol w:w="1560"/>
        <w:gridCol w:w="1417"/>
        <w:gridCol w:w="1559"/>
        <w:gridCol w:w="1560"/>
        <w:gridCol w:w="1984"/>
      </w:tblGrid>
      <w:tr>
        <w:tblPrEx>
          <w:tblW w:w="14954" w:type="dxa"/>
          <w:tblCellMar>
            <w:left w:w="70" w:type="dxa"/>
            <w:right w:w="70" w:type="dxa"/>
          </w:tblCellMar>
        </w:tblPrEx>
        <w:trPr>
          <w:cantSplit/>
          <w:trHeight w:val="252"/>
        </w:trPr>
        <w:tc>
          <w:tcPr>
            <w:tcW w:w="6874" w:type="dxa"/>
            <w:vMerge w:val="restart"/>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493A39" w:rsidRPr="00493A39" w:rsidP="00493A39">
            <w:pPr>
              <w:keepLines/>
              <w:bidi w:val="0"/>
              <w:spacing w:after="0" w:line="240" w:lineRule="auto"/>
              <w:jc w:val="center"/>
              <w:rPr>
                <w:rFonts w:ascii="Times New Roman" w:hAnsi="Times New Roman"/>
                <w:b/>
                <w:bCs/>
                <w:color w:val="FFFFFF"/>
                <w:sz w:val="24"/>
                <w:szCs w:val="24"/>
                <w:lang w:eastAsia="sk-SK"/>
              </w:rPr>
            </w:pPr>
            <w:r w:rsidRPr="00493A39">
              <w:rPr>
                <w:rFonts w:ascii="Times New Roman" w:hAnsi="Times New Roman"/>
                <w:b/>
                <w:bCs/>
                <w:color w:val="FFFFFF"/>
                <w:sz w:val="24"/>
                <w:szCs w:val="24"/>
                <w:lang w:eastAsia="sk-SK"/>
              </w:rPr>
              <w:t>Príjmy (v eurách)</w:t>
            </w:r>
          </w:p>
        </w:tc>
        <w:tc>
          <w:tcPr>
            <w:tcW w:w="6096" w:type="dxa"/>
            <w:gridSpan w:val="4"/>
            <w:tcBorders>
              <w:top w:val="single" w:sz="4" w:space="0" w:color="auto"/>
              <w:left w:val="nil"/>
              <w:bottom w:val="single" w:sz="4" w:space="0" w:color="auto"/>
              <w:right w:val="single" w:sz="4" w:space="0" w:color="auto"/>
            </w:tcBorders>
            <w:shd w:val="clear" w:color="auto" w:fill="000000"/>
            <w:textDirection w:val="lrTb"/>
            <w:vAlign w:val="top"/>
          </w:tcPr>
          <w:p w:rsidR="00493A39" w:rsidRPr="00493A39" w:rsidP="00493A39">
            <w:pPr>
              <w:keepLines/>
              <w:bidi w:val="0"/>
              <w:spacing w:after="0" w:line="240" w:lineRule="auto"/>
              <w:jc w:val="center"/>
              <w:rPr>
                <w:rFonts w:ascii="Times New Roman" w:hAnsi="Times New Roman"/>
                <w:b/>
                <w:bCs/>
                <w:color w:val="FFFFFF"/>
                <w:sz w:val="24"/>
                <w:szCs w:val="24"/>
                <w:lang w:eastAsia="sk-SK"/>
              </w:rPr>
            </w:pPr>
            <w:r w:rsidRPr="00493A39">
              <w:rPr>
                <w:rFonts w:ascii="Times New Roman" w:hAnsi="Times New Roman"/>
                <w:b/>
                <w:bCs/>
                <w:color w:val="FFFFFF"/>
                <w:sz w:val="24"/>
                <w:szCs w:val="24"/>
                <w:lang w:eastAsia="sk-SK"/>
              </w:rPr>
              <w:t>Vplyv na rozpočet verejnej správy</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000000"/>
            <w:noWrap/>
            <w:textDirection w:val="lrTb"/>
            <w:vAlign w:val="center"/>
          </w:tcPr>
          <w:p w:rsidR="00493A39" w:rsidRPr="00493A39" w:rsidP="00493A39">
            <w:pPr>
              <w:keepLines/>
              <w:bidi w:val="0"/>
              <w:spacing w:after="0" w:line="240" w:lineRule="auto"/>
              <w:jc w:val="center"/>
              <w:rPr>
                <w:rFonts w:ascii="Times New Roman" w:hAnsi="Times New Roman"/>
                <w:b/>
                <w:bCs/>
                <w:color w:val="FFFFFF"/>
                <w:sz w:val="24"/>
                <w:szCs w:val="24"/>
                <w:lang w:eastAsia="sk-SK"/>
              </w:rPr>
            </w:pPr>
            <w:r w:rsidRPr="00493A39">
              <w:rPr>
                <w:rFonts w:ascii="Times New Roman" w:hAnsi="Times New Roman"/>
                <w:b/>
                <w:bCs/>
                <w:color w:val="FFFFFF"/>
                <w:sz w:val="24"/>
                <w:szCs w:val="24"/>
                <w:lang w:eastAsia="sk-SK"/>
              </w:rPr>
              <w:t>poznámka</w:t>
            </w:r>
          </w:p>
        </w:tc>
      </w:tr>
      <w:tr>
        <w:tblPrEx>
          <w:tblW w:w="14954" w:type="dxa"/>
          <w:tblCellMar>
            <w:left w:w="70" w:type="dxa"/>
            <w:right w:w="70" w:type="dxa"/>
          </w:tblCellMar>
        </w:tblPrEx>
        <w:trPr>
          <w:cantSplit/>
          <w:trHeight w:val="252"/>
        </w:trPr>
        <w:tc>
          <w:tcPr>
            <w:tcW w:w="6874" w:type="dxa"/>
            <w:vMerge/>
            <w:tcBorders>
              <w:top w:val="single" w:sz="4" w:space="0" w:color="auto"/>
              <w:left w:val="single" w:sz="4" w:space="0" w:color="auto"/>
              <w:bottom w:val="single" w:sz="4" w:space="0" w:color="auto"/>
              <w:right w:val="single" w:sz="4" w:space="0" w:color="auto"/>
            </w:tcBorders>
            <w:textDirection w:val="lrTb"/>
            <w:vAlign w:val="center"/>
          </w:tcPr>
          <w:p w:rsidR="00493A39" w:rsidRPr="00493A39" w:rsidP="00493A39">
            <w:pPr>
              <w:keepLines/>
              <w:bidi w:val="0"/>
              <w:spacing w:after="0" w:line="240" w:lineRule="auto"/>
              <w:rPr>
                <w:rFonts w:ascii="Times New Roman" w:hAnsi="Times New Roman"/>
                <w:b/>
                <w:bCs/>
                <w:color w:val="FFFFFF"/>
                <w:sz w:val="24"/>
                <w:szCs w:val="24"/>
                <w:lang w:eastAsia="sk-SK"/>
              </w:rPr>
            </w:pPr>
          </w:p>
        </w:tc>
        <w:tc>
          <w:tcPr>
            <w:tcW w:w="1560" w:type="dxa"/>
            <w:tcBorders>
              <w:top w:val="nil"/>
              <w:left w:val="nil"/>
              <w:bottom w:val="single" w:sz="4" w:space="0" w:color="auto"/>
              <w:right w:val="single" w:sz="4" w:space="0" w:color="auto"/>
            </w:tcBorders>
            <w:shd w:val="clear" w:color="auto" w:fill="000000"/>
            <w:textDirection w:val="lrTb"/>
            <w:vAlign w:val="center"/>
          </w:tcPr>
          <w:p w:rsidR="00493A39" w:rsidRPr="00493A39" w:rsidP="00493A39">
            <w:pPr>
              <w:keepLines/>
              <w:bidi w:val="0"/>
              <w:spacing w:after="0" w:line="240" w:lineRule="auto"/>
              <w:jc w:val="center"/>
              <w:rPr>
                <w:rFonts w:ascii="Times New Roman" w:hAnsi="Times New Roman"/>
                <w:b/>
                <w:bCs/>
                <w:color w:val="FFFFFF"/>
                <w:sz w:val="24"/>
                <w:szCs w:val="24"/>
                <w:lang w:eastAsia="sk-SK"/>
              </w:rPr>
            </w:pPr>
            <w:r w:rsidRPr="00493A39">
              <w:rPr>
                <w:rFonts w:ascii="Times New Roman" w:hAnsi="Times New Roman"/>
                <w:b/>
                <w:bCs/>
                <w:color w:val="FFFFFF"/>
                <w:sz w:val="24"/>
                <w:szCs w:val="24"/>
                <w:lang w:eastAsia="sk-SK"/>
              </w:rPr>
              <w:t>2013</w:t>
            </w:r>
          </w:p>
        </w:tc>
        <w:tc>
          <w:tcPr>
            <w:tcW w:w="1417" w:type="dxa"/>
            <w:tcBorders>
              <w:top w:val="nil"/>
              <w:left w:val="nil"/>
              <w:bottom w:val="single" w:sz="4" w:space="0" w:color="auto"/>
              <w:right w:val="single" w:sz="4" w:space="0" w:color="auto"/>
            </w:tcBorders>
            <w:shd w:val="clear" w:color="auto" w:fill="000000"/>
            <w:textDirection w:val="lrTb"/>
            <w:vAlign w:val="center"/>
          </w:tcPr>
          <w:p w:rsidR="00493A39" w:rsidRPr="00493A39" w:rsidP="00493A39">
            <w:pPr>
              <w:keepLines/>
              <w:bidi w:val="0"/>
              <w:spacing w:after="0" w:line="240" w:lineRule="auto"/>
              <w:jc w:val="center"/>
              <w:rPr>
                <w:rFonts w:ascii="Times New Roman" w:hAnsi="Times New Roman"/>
                <w:b/>
                <w:bCs/>
                <w:color w:val="FFFFFF"/>
                <w:sz w:val="24"/>
                <w:szCs w:val="24"/>
                <w:lang w:eastAsia="sk-SK"/>
              </w:rPr>
            </w:pPr>
            <w:r w:rsidRPr="00493A39">
              <w:rPr>
                <w:rFonts w:ascii="Times New Roman" w:hAnsi="Times New Roman"/>
                <w:b/>
                <w:bCs/>
                <w:color w:val="FFFFFF"/>
                <w:sz w:val="24"/>
                <w:szCs w:val="24"/>
                <w:lang w:eastAsia="sk-SK"/>
              </w:rPr>
              <w:t>2014</w:t>
            </w:r>
          </w:p>
        </w:tc>
        <w:tc>
          <w:tcPr>
            <w:tcW w:w="1559" w:type="dxa"/>
            <w:tcBorders>
              <w:top w:val="nil"/>
              <w:left w:val="nil"/>
              <w:bottom w:val="single" w:sz="4" w:space="0" w:color="auto"/>
              <w:right w:val="single" w:sz="4" w:space="0" w:color="auto"/>
            </w:tcBorders>
            <w:shd w:val="clear" w:color="auto" w:fill="000000"/>
            <w:textDirection w:val="lrTb"/>
            <w:vAlign w:val="center"/>
          </w:tcPr>
          <w:p w:rsidR="00493A39" w:rsidRPr="00493A39" w:rsidP="00493A39">
            <w:pPr>
              <w:keepLines/>
              <w:bidi w:val="0"/>
              <w:spacing w:after="0" w:line="240" w:lineRule="auto"/>
              <w:jc w:val="center"/>
              <w:rPr>
                <w:rFonts w:ascii="Times New Roman" w:hAnsi="Times New Roman"/>
                <w:b/>
                <w:bCs/>
                <w:color w:val="FFFFFF"/>
                <w:sz w:val="24"/>
                <w:szCs w:val="24"/>
                <w:lang w:eastAsia="sk-SK"/>
              </w:rPr>
            </w:pPr>
            <w:r w:rsidRPr="00493A39">
              <w:rPr>
                <w:rFonts w:ascii="Times New Roman" w:hAnsi="Times New Roman"/>
                <w:b/>
                <w:bCs/>
                <w:color w:val="FFFFFF"/>
                <w:sz w:val="24"/>
                <w:szCs w:val="24"/>
                <w:lang w:eastAsia="sk-SK"/>
              </w:rPr>
              <w:t>2015</w:t>
            </w:r>
          </w:p>
        </w:tc>
        <w:tc>
          <w:tcPr>
            <w:tcW w:w="1560" w:type="dxa"/>
            <w:tcBorders>
              <w:top w:val="nil"/>
              <w:left w:val="nil"/>
              <w:bottom w:val="single" w:sz="4" w:space="0" w:color="auto"/>
              <w:right w:val="single" w:sz="4" w:space="0" w:color="auto"/>
            </w:tcBorders>
            <w:shd w:val="clear" w:color="auto" w:fill="000000"/>
            <w:textDirection w:val="lrTb"/>
            <w:vAlign w:val="center"/>
          </w:tcPr>
          <w:p w:rsidR="00493A39" w:rsidRPr="00493A39" w:rsidP="00493A39">
            <w:pPr>
              <w:keepLines/>
              <w:bidi w:val="0"/>
              <w:spacing w:after="0" w:line="240" w:lineRule="auto"/>
              <w:jc w:val="center"/>
              <w:rPr>
                <w:rFonts w:ascii="Times New Roman" w:hAnsi="Times New Roman"/>
                <w:b/>
                <w:bCs/>
                <w:color w:val="FFFFFF"/>
                <w:sz w:val="24"/>
                <w:szCs w:val="24"/>
                <w:lang w:eastAsia="sk-SK"/>
              </w:rPr>
            </w:pPr>
            <w:r w:rsidRPr="00493A39">
              <w:rPr>
                <w:rFonts w:ascii="Times New Roman" w:hAnsi="Times New Roman"/>
                <w:b/>
                <w:bCs/>
                <w:color w:val="FFFFFF"/>
                <w:sz w:val="24"/>
                <w:szCs w:val="24"/>
                <w:lang w:eastAsia="sk-SK"/>
              </w:rPr>
              <w:t>2016</w:t>
            </w:r>
          </w:p>
        </w:tc>
        <w:tc>
          <w:tcPr>
            <w:tcW w:w="1984" w:type="dxa"/>
            <w:vMerge/>
            <w:tcBorders>
              <w:top w:val="single" w:sz="4" w:space="0" w:color="auto"/>
              <w:left w:val="single" w:sz="4" w:space="0" w:color="auto"/>
              <w:bottom w:val="single" w:sz="4" w:space="0" w:color="auto"/>
              <w:right w:val="single" w:sz="4" w:space="0" w:color="auto"/>
            </w:tcBorders>
            <w:textDirection w:val="lrTb"/>
            <w:vAlign w:val="center"/>
          </w:tcPr>
          <w:p w:rsidR="00493A39" w:rsidRPr="00493A39" w:rsidP="00493A39">
            <w:pPr>
              <w:keepLines/>
              <w:bidi w:val="0"/>
              <w:spacing w:after="0" w:line="240" w:lineRule="auto"/>
              <w:rPr>
                <w:rFonts w:ascii="Times New Roman" w:hAnsi="Times New Roman"/>
                <w:b/>
                <w:bCs/>
                <w:color w:val="FFFFFF"/>
                <w:sz w:val="24"/>
                <w:szCs w:val="24"/>
                <w:lang w:eastAsia="sk-SK"/>
              </w:rPr>
            </w:pPr>
          </w:p>
        </w:tc>
      </w:tr>
      <w:tr>
        <w:tblPrEx>
          <w:tblW w:w="14954" w:type="dxa"/>
          <w:tblCellMar>
            <w:left w:w="70" w:type="dxa"/>
            <w:right w:w="70" w:type="dxa"/>
          </w:tblCellMar>
        </w:tblPrEx>
        <w:trPr>
          <w:trHeight w:val="252"/>
        </w:trPr>
        <w:tc>
          <w:tcPr>
            <w:tcW w:w="6874" w:type="dxa"/>
            <w:tcBorders>
              <w:top w:val="nil"/>
              <w:left w:val="single" w:sz="4" w:space="0" w:color="auto"/>
              <w:bottom w:val="single" w:sz="4" w:space="0" w:color="auto"/>
              <w:right w:val="single" w:sz="4" w:space="0" w:color="auto"/>
            </w:tcBorders>
            <w:textDirection w:val="lrTb"/>
            <w:vAlign w:val="top"/>
          </w:tcPr>
          <w:p w:rsidR="00493A39" w:rsidRPr="00493A39" w:rsidP="00493A39">
            <w:pPr>
              <w:keepLines/>
              <w:bidi w:val="0"/>
              <w:spacing w:after="0" w:line="240" w:lineRule="auto"/>
              <w:rPr>
                <w:rFonts w:ascii="Times New Roman" w:hAnsi="Times New Roman"/>
                <w:b/>
                <w:bCs/>
                <w:sz w:val="24"/>
                <w:szCs w:val="24"/>
                <w:vertAlign w:val="superscript"/>
                <w:lang w:eastAsia="sk-SK"/>
              </w:rPr>
            </w:pPr>
            <w:r w:rsidRPr="00493A39">
              <w:rPr>
                <w:rFonts w:ascii="Times New Roman" w:hAnsi="Times New Roman"/>
                <w:b/>
                <w:bCs/>
                <w:sz w:val="24"/>
                <w:szCs w:val="24"/>
                <w:lang w:eastAsia="sk-SK"/>
              </w:rPr>
              <w:t>Daňové príjmy (100)</w:t>
            </w:r>
            <w:r w:rsidRPr="00493A39">
              <w:rPr>
                <w:rFonts w:ascii="Times New Roman" w:hAnsi="Times New Roman"/>
                <w:b/>
                <w:bCs/>
                <w:sz w:val="24"/>
                <w:szCs w:val="24"/>
                <w:vertAlign w:val="superscript"/>
                <w:lang w:eastAsia="sk-SK"/>
              </w:rPr>
              <w:t>1</w:t>
            </w:r>
          </w:p>
        </w:tc>
        <w:tc>
          <w:tcPr>
            <w:tcW w:w="1560" w:type="dxa"/>
            <w:tcBorders>
              <w:top w:val="nil"/>
              <w:left w:val="nil"/>
              <w:bottom w:val="single" w:sz="4" w:space="0" w:color="auto"/>
              <w:right w:val="single" w:sz="4" w:space="0" w:color="auto"/>
            </w:tcBorders>
            <w:textDirection w:val="lrTb"/>
            <w:vAlign w:val="top"/>
          </w:tcPr>
          <w:p w:rsidR="00493A39" w:rsidRPr="00493A39" w:rsidP="00493A39">
            <w:pPr>
              <w:keepLines/>
              <w:bidi w:val="0"/>
              <w:spacing w:after="0" w:line="240" w:lineRule="auto"/>
              <w:jc w:val="center"/>
              <w:rPr>
                <w:rFonts w:ascii="Times New Roman" w:hAnsi="Times New Roman"/>
                <w:b/>
                <w:bCs/>
                <w:sz w:val="24"/>
                <w:szCs w:val="24"/>
                <w:lang w:eastAsia="sk-SK"/>
              </w:rPr>
            </w:pPr>
          </w:p>
        </w:tc>
        <w:tc>
          <w:tcPr>
            <w:tcW w:w="1417" w:type="dxa"/>
            <w:tcBorders>
              <w:top w:val="nil"/>
              <w:left w:val="nil"/>
              <w:bottom w:val="single" w:sz="4" w:space="0" w:color="auto"/>
              <w:right w:val="single" w:sz="4" w:space="0" w:color="auto"/>
            </w:tcBorders>
            <w:textDirection w:val="lrTb"/>
            <w:vAlign w:val="top"/>
          </w:tcPr>
          <w:p w:rsidR="00493A39" w:rsidRPr="00493A39" w:rsidP="00493A39">
            <w:pPr>
              <w:keepLines/>
              <w:bidi w:val="0"/>
              <w:spacing w:after="0" w:line="240" w:lineRule="auto"/>
              <w:jc w:val="center"/>
              <w:rPr>
                <w:rFonts w:ascii="Times New Roman" w:hAnsi="Times New Roman"/>
                <w:b/>
                <w:bCs/>
                <w:sz w:val="24"/>
                <w:szCs w:val="24"/>
                <w:lang w:eastAsia="sk-SK"/>
              </w:rPr>
            </w:pPr>
          </w:p>
        </w:tc>
        <w:tc>
          <w:tcPr>
            <w:tcW w:w="1559" w:type="dxa"/>
            <w:tcBorders>
              <w:top w:val="nil"/>
              <w:left w:val="nil"/>
              <w:bottom w:val="single" w:sz="4" w:space="0" w:color="auto"/>
              <w:right w:val="single" w:sz="4" w:space="0" w:color="auto"/>
            </w:tcBorders>
            <w:textDirection w:val="lrTb"/>
            <w:vAlign w:val="top"/>
          </w:tcPr>
          <w:p w:rsidR="00493A39" w:rsidRPr="00493A39" w:rsidP="00493A39">
            <w:pPr>
              <w:keepLines/>
              <w:bidi w:val="0"/>
              <w:spacing w:after="0" w:line="240" w:lineRule="auto"/>
              <w:jc w:val="center"/>
              <w:rPr>
                <w:rFonts w:ascii="Times New Roman" w:hAnsi="Times New Roman"/>
                <w:b/>
                <w:bCs/>
                <w:sz w:val="24"/>
                <w:szCs w:val="24"/>
                <w:lang w:eastAsia="sk-SK"/>
              </w:rPr>
            </w:pPr>
          </w:p>
        </w:tc>
        <w:tc>
          <w:tcPr>
            <w:tcW w:w="1560" w:type="dxa"/>
            <w:tcBorders>
              <w:top w:val="nil"/>
              <w:left w:val="nil"/>
              <w:bottom w:val="single" w:sz="4" w:space="0" w:color="auto"/>
              <w:right w:val="single" w:sz="4" w:space="0" w:color="auto"/>
            </w:tcBorders>
            <w:textDirection w:val="lrTb"/>
            <w:vAlign w:val="top"/>
          </w:tcPr>
          <w:p w:rsidR="00493A39" w:rsidRPr="00493A39" w:rsidP="00493A39">
            <w:pPr>
              <w:keepLines/>
              <w:bidi w:val="0"/>
              <w:spacing w:after="0" w:line="240" w:lineRule="auto"/>
              <w:jc w:val="center"/>
              <w:rPr>
                <w:rFonts w:ascii="Times New Roman" w:hAnsi="Times New Roman"/>
                <w:b/>
                <w:bCs/>
                <w:sz w:val="24"/>
                <w:szCs w:val="24"/>
                <w:lang w:eastAsia="sk-SK"/>
              </w:rPr>
            </w:pPr>
          </w:p>
        </w:tc>
        <w:tc>
          <w:tcPr>
            <w:tcW w:w="1984" w:type="dxa"/>
            <w:tcBorders>
              <w:top w:val="nil"/>
              <w:left w:val="nil"/>
              <w:bottom w:val="single" w:sz="4" w:space="0" w:color="auto"/>
              <w:right w:val="single" w:sz="4" w:space="0" w:color="auto"/>
            </w:tcBorders>
            <w:noWrap/>
            <w:textDirection w:val="lrTb"/>
            <w:vAlign w:val="bottom"/>
          </w:tcPr>
          <w:p w:rsidR="00493A39" w:rsidRPr="00493A39" w:rsidP="00493A39">
            <w:pPr>
              <w:keepLines/>
              <w:bidi w:val="0"/>
              <w:spacing w:after="0" w:line="240" w:lineRule="auto"/>
              <w:rPr>
                <w:rFonts w:ascii="Times New Roman" w:hAnsi="Times New Roman"/>
                <w:sz w:val="24"/>
                <w:szCs w:val="24"/>
                <w:lang w:eastAsia="sk-SK"/>
              </w:rPr>
            </w:pPr>
            <w:r w:rsidRPr="00493A39">
              <w:rPr>
                <w:rFonts w:ascii="Times New Roman" w:hAnsi="Times New Roman"/>
                <w:sz w:val="24"/>
                <w:szCs w:val="24"/>
                <w:lang w:eastAsia="sk-SK"/>
              </w:rPr>
              <w:t> </w:t>
            </w:r>
          </w:p>
        </w:tc>
      </w:tr>
      <w:tr>
        <w:tblPrEx>
          <w:tblW w:w="14954" w:type="dxa"/>
          <w:tblCellMar>
            <w:left w:w="70" w:type="dxa"/>
            <w:right w:w="70" w:type="dxa"/>
          </w:tblCellMar>
        </w:tblPrEx>
        <w:trPr>
          <w:trHeight w:val="252"/>
        </w:trPr>
        <w:tc>
          <w:tcPr>
            <w:tcW w:w="6874" w:type="dxa"/>
            <w:tcBorders>
              <w:top w:val="nil"/>
              <w:left w:val="single" w:sz="4" w:space="0" w:color="auto"/>
              <w:bottom w:val="single" w:sz="4" w:space="0" w:color="auto"/>
              <w:right w:val="single" w:sz="4" w:space="0" w:color="auto"/>
            </w:tcBorders>
            <w:textDirection w:val="lrTb"/>
            <w:vAlign w:val="top"/>
          </w:tcPr>
          <w:p w:rsidR="00493A39" w:rsidRPr="00493A39" w:rsidP="00493A39">
            <w:pPr>
              <w:keepLines/>
              <w:bidi w:val="0"/>
              <w:spacing w:after="0" w:line="240" w:lineRule="auto"/>
              <w:rPr>
                <w:rFonts w:ascii="Times New Roman" w:hAnsi="Times New Roman"/>
                <w:b/>
                <w:bCs/>
                <w:sz w:val="24"/>
                <w:szCs w:val="24"/>
                <w:lang w:eastAsia="sk-SK"/>
              </w:rPr>
            </w:pPr>
            <w:r w:rsidRPr="00493A39">
              <w:rPr>
                <w:rFonts w:ascii="Times New Roman" w:hAnsi="Times New Roman"/>
                <w:b/>
                <w:bCs/>
                <w:sz w:val="24"/>
                <w:szCs w:val="24"/>
                <w:lang w:eastAsia="sk-SK"/>
              </w:rPr>
              <w:t>Nedaňové príjmy (200)</w:t>
            </w:r>
            <w:r w:rsidRPr="00493A39">
              <w:rPr>
                <w:rFonts w:ascii="Times New Roman" w:hAnsi="Times New Roman"/>
                <w:b/>
                <w:bCs/>
                <w:sz w:val="24"/>
                <w:szCs w:val="24"/>
                <w:vertAlign w:val="superscript"/>
                <w:lang w:eastAsia="sk-SK"/>
              </w:rPr>
              <w:t>1</w:t>
            </w:r>
          </w:p>
        </w:tc>
        <w:tc>
          <w:tcPr>
            <w:tcW w:w="1560" w:type="dxa"/>
            <w:tcBorders>
              <w:top w:val="nil"/>
              <w:left w:val="nil"/>
              <w:bottom w:val="single" w:sz="4" w:space="0" w:color="auto"/>
              <w:right w:val="single" w:sz="4" w:space="0" w:color="auto"/>
            </w:tcBorders>
            <w:textDirection w:val="lrTb"/>
            <w:vAlign w:val="top"/>
          </w:tcPr>
          <w:p w:rsidR="00493A39" w:rsidRPr="00493A39" w:rsidP="00493A39">
            <w:pPr>
              <w:keepLines/>
              <w:bidi w:val="0"/>
              <w:spacing w:after="0" w:line="240" w:lineRule="auto"/>
              <w:jc w:val="center"/>
              <w:rPr>
                <w:rFonts w:ascii="Times New Roman" w:hAnsi="Times New Roman"/>
                <w:b/>
                <w:bCs/>
                <w:sz w:val="24"/>
                <w:szCs w:val="24"/>
                <w:lang w:eastAsia="sk-SK"/>
              </w:rPr>
            </w:pPr>
          </w:p>
        </w:tc>
        <w:tc>
          <w:tcPr>
            <w:tcW w:w="1417" w:type="dxa"/>
            <w:tcBorders>
              <w:top w:val="nil"/>
              <w:left w:val="nil"/>
              <w:bottom w:val="single" w:sz="4" w:space="0" w:color="auto"/>
              <w:right w:val="single" w:sz="4" w:space="0" w:color="auto"/>
            </w:tcBorders>
            <w:textDirection w:val="lrTb"/>
            <w:vAlign w:val="top"/>
          </w:tcPr>
          <w:p w:rsidR="00493A39" w:rsidRPr="00493A39" w:rsidP="00493A39">
            <w:pPr>
              <w:keepLines/>
              <w:bidi w:val="0"/>
              <w:spacing w:after="0" w:line="240" w:lineRule="auto"/>
              <w:jc w:val="center"/>
              <w:rPr>
                <w:rFonts w:ascii="Times New Roman" w:hAnsi="Times New Roman"/>
                <w:b/>
                <w:bCs/>
                <w:sz w:val="24"/>
                <w:szCs w:val="24"/>
                <w:lang w:eastAsia="sk-SK"/>
              </w:rPr>
            </w:pPr>
            <w:r w:rsidRPr="00493A39">
              <w:rPr>
                <w:rFonts w:ascii="Times New Roman" w:hAnsi="Times New Roman"/>
                <w:b/>
                <w:bCs/>
                <w:sz w:val="24"/>
                <w:szCs w:val="24"/>
                <w:lang w:eastAsia="sk-SK"/>
              </w:rPr>
              <w:t>0</w:t>
            </w:r>
          </w:p>
        </w:tc>
        <w:tc>
          <w:tcPr>
            <w:tcW w:w="1559" w:type="dxa"/>
            <w:tcBorders>
              <w:top w:val="nil"/>
              <w:left w:val="nil"/>
              <w:bottom w:val="single" w:sz="4" w:space="0" w:color="auto"/>
              <w:right w:val="single" w:sz="4" w:space="0" w:color="auto"/>
            </w:tcBorders>
            <w:textDirection w:val="lrTb"/>
            <w:vAlign w:val="top"/>
          </w:tcPr>
          <w:p w:rsidR="00493A39" w:rsidRPr="00493A39" w:rsidP="00493A39">
            <w:pPr>
              <w:keepLines/>
              <w:bidi w:val="0"/>
              <w:spacing w:after="0" w:line="240" w:lineRule="auto"/>
              <w:jc w:val="center"/>
              <w:rPr>
                <w:rFonts w:ascii="Times New Roman" w:hAnsi="Times New Roman"/>
                <w:b/>
                <w:bCs/>
                <w:sz w:val="24"/>
                <w:szCs w:val="24"/>
                <w:lang w:eastAsia="sk-SK"/>
              </w:rPr>
            </w:pPr>
            <w:r w:rsidRPr="00493A39">
              <w:rPr>
                <w:rFonts w:ascii="Times New Roman" w:hAnsi="Times New Roman"/>
                <w:b/>
                <w:bCs/>
                <w:sz w:val="24"/>
                <w:szCs w:val="24"/>
                <w:lang w:eastAsia="sk-SK"/>
              </w:rPr>
              <w:t>0</w:t>
            </w:r>
          </w:p>
        </w:tc>
        <w:tc>
          <w:tcPr>
            <w:tcW w:w="1560" w:type="dxa"/>
            <w:tcBorders>
              <w:top w:val="nil"/>
              <w:left w:val="nil"/>
              <w:bottom w:val="single" w:sz="4" w:space="0" w:color="auto"/>
              <w:right w:val="single" w:sz="4" w:space="0" w:color="auto"/>
            </w:tcBorders>
            <w:textDirection w:val="lrTb"/>
            <w:vAlign w:val="top"/>
          </w:tcPr>
          <w:p w:rsidR="00493A39" w:rsidRPr="00493A39" w:rsidP="00493A39">
            <w:pPr>
              <w:keepLines/>
              <w:bidi w:val="0"/>
              <w:spacing w:after="0" w:line="240" w:lineRule="auto"/>
              <w:jc w:val="center"/>
              <w:rPr>
                <w:rFonts w:ascii="Times New Roman" w:hAnsi="Times New Roman"/>
                <w:b/>
                <w:bCs/>
                <w:sz w:val="24"/>
                <w:szCs w:val="24"/>
                <w:lang w:eastAsia="sk-SK"/>
              </w:rPr>
            </w:pPr>
            <w:r w:rsidRPr="00493A39">
              <w:rPr>
                <w:rFonts w:ascii="Times New Roman" w:hAnsi="Times New Roman"/>
                <w:b/>
                <w:bCs/>
                <w:sz w:val="24"/>
                <w:szCs w:val="24"/>
                <w:lang w:eastAsia="sk-SK"/>
              </w:rPr>
              <w:t>0</w:t>
            </w:r>
          </w:p>
        </w:tc>
        <w:tc>
          <w:tcPr>
            <w:tcW w:w="1984" w:type="dxa"/>
            <w:tcBorders>
              <w:top w:val="nil"/>
              <w:left w:val="nil"/>
              <w:bottom w:val="single" w:sz="4" w:space="0" w:color="auto"/>
              <w:right w:val="single" w:sz="4" w:space="0" w:color="auto"/>
            </w:tcBorders>
            <w:noWrap/>
            <w:textDirection w:val="lrTb"/>
            <w:vAlign w:val="bottom"/>
          </w:tcPr>
          <w:p w:rsidR="00493A39" w:rsidRPr="00493A39" w:rsidP="00493A39">
            <w:pPr>
              <w:keepLines/>
              <w:bidi w:val="0"/>
              <w:spacing w:after="0" w:line="240" w:lineRule="auto"/>
              <w:rPr>
                <w:rFonts w:ascii="Times New Roman" w:hAnsi="Times New Roman"/>
                <w:sz w:val="24"/>
                <w:szCs w:val="24"/>
                <w:lang w:eastAsia="sk-SK"/>
              </w:rPr>
            </w:pPr>
            <w:r w:rsidRPr="00493A39">
              <w:rPr>
                <w:rFonts w:ascii="Times New Roman" w:hAnsi="Times New Roman"/>
                <w:sz w:val="24"/>
                <w:szCs w:val="24"/>
                <w:lang w:eastAsia="sk-SK"/>
              </w:rPr>
              <w:t> </w:t>
            </w:r>
          </w:p>
        </w:tc>
      </w:tr>
      <w:tr>
        <w:tblPrEx>
          <w:tblW w:w="14954" w:type="dxa"/>
          <w:tblCellMar>
            <w:left w:w="70" w:type="dxa"/>
            <w:right w:w="70" w:type="dxa"/>
          </w:tblCellMar>
        </w:tblPrEx>
        <w:trPr>
          <w:trHeight w:val="252"/>
        </w:trPr>
        <w:tc>
          <w:tcPr>
            <w:tcW w:w="6874" w:type="dxa"/>
            <w:tcBorders>
              <w:top w:val="nil"/>
              <w:left w:val="single" w:sz="4" w:space="0" w:color="auto"/>
              <w:bottom w:val="single" w:sz="4" w:space="0" w:color="auto"/>
              <w:right w:val="single" w:sz="4" w:space="0" w:color="auto"/>
            </w:tcBorders>
            <w:textDirection w:val="lrTb"/>
            <w:vAlign w:val="top"/>
          </w:tcPr>
          <w:p w:rsidR="00493A39" w:rsidRPr="00493A39" w:rsidP="00493A39">
            <w:pPr>
              <w:keepLines/>
              <w:bidi w:val="0"/>
              <w:spacing w:after="0" w:line="240" w:lineRule="auto"/>
              <w:rPr>
                <w:rFonts w:ascii="Times New Roman" w:hAnsi="Times New Roman"/>
                <w:bCs/>
                <w:i/>
                <w:sz w:val="24"/>
                <w:szCs w:val="24"/>
                <w:lang w:eastAsia="sk-SK"/>
              </w:rPr>
            </w:pPr>
            <w:r w:rsidRPr="00493A39">
              <w:rPr>
                <w:rFonts w:ascii="Times New Roman" w:hAnsi="Times New Roman"/>
                <w:bCs/>
                <w:i/>
                <w:sz w:val="24"/>
                <w:szCs w:val="24"/>
                <w:lang w:eastAsia="sk-SK"/>
              </w:rPr>
              <w:t>v tom: Úrad pre reguláciu elektronických komunikácií a poštových služieb</w:t>
            </w:r>
          </w:p>
        </w:tc>
        <w:tc>
          <w:tcPr>
            <w:tcW w:w="1560" w:type="dxa"/>
            <w:tcBorders>
              <w:top w:val="nil"/>
              <w:left w:val="nil"/>
              <w:bottom w:val="single" w:sz="4" w:space="0" w:color="auto"/>
              <w:right w:val="single" w:sz="4" w:space="0" w:color="auto"/>
            </w:tcBorders>
            <w:textDirection w:val="lrTb"/>
            <w:vAlign w:val="top"/>
          </w:tcPr>
          <w:p w:rsidR="00493A39" w:rsidRPr="00493A39" w:rsidP="00493A39">
            <w:pPr>
              <w:keepLines/>
              <w:bidi w:val="0"/>
              <w:spacing w:after="0" w:line="240" w:lineRule="auto"/>
              <w:jc w:val="center"/>
              <w:rPr>
                <w:rFonts w:ascii="Times New Roman" w:hAnsi="Times New Roman"/>
                <w:b/>
                <w:bCs/>
                <w:sz w:val="24"/>
                <w:szCs w:val="24"/>
                <w:lang w:eastAsia="sk-SK"/>
              </w:rPr>
            </w:pPr>
          </w:p>
        </w:tc>
        <w:tc>
          <w:tcPr>
            <w:tcW w:w="1417" w:type="dxa"/>
            <w:tcBorders>
              <w:top w:val="nil"/>
              <w:left w:val="nil"/>
              <w:bottom w:val="single" w:sz="4" w:space="0" w:color="auto"/>
              <w:right w:val="single" w:sz="4" w:space="0" w:color="auto"/>
            </w:tcBorders>
            <w:textDirection w:val="lrTb"/>
            <w:vAlign w:val="top"/>
          </w:tcPr>
          <w:p w:rsidR="00493A39" w:rsidRPr="00493A39" w:rsidP="00493A39">
            <w:pPr>
              <w:keepLines/>
              <w:bidi w:val="0"/>
              <w:spacing w:after="0" w:line="240" w:lineRule="auto"/>
              <w:jc w:val="center"/>
              <w:rPr>
                <w:rFonts w:ascii="Times New Roman" w:hAnsi="Times New Roman"/>
                <w:bCs/>
                <w:i/>
                <w:sz w:val="24"/>
                <w:szCs w:val="24"/>
                <w:lang w:eastAsia="sk-SK"/>
              </w:rPr>
            </w:pPr>
            <w:r w:rsidRPr="00493A39">
              <w:rPr>
                <w:rFonts w:ascii="Times New Roman" w:hAnsi="Times New Roman"/>
                <w:bCs/>
                <w:i/>
                <w:sz w:val="24"/>
                <w:szCs w:val="24"/>
                <w:lang w:eastAsia="sk-SK"/>
              </w:rPr>
              <w:t>6 500 000</w:t>
            </w:r>
          </w:p>
        </w:tc>
        <w:tc>
          <w:tcPr>
            <w:tcW w:w="1559" w:type="dxa"/>
            <w:tcBorders>
              <w:top w:val="nil"/>
              <w:left w:val="nil"/>
              <w:bottom w:val="single" w:sz="4" w:space="0" w:color="auto"/>
              <w:right w:val="single" w:sz="4" w:space="0" w:color="auto"/>
            </w:tcBorders>
            <w:textDirection w:val="lrTb"/>
            <w:vAlign w:val="top"/>
          </w:tcPr>
          <w:p w:rsidR="00493A39" w:rsidRPr="00493A39" w:rsidP="00493A39">
            <w:pPr>
              <w:keepLines/>
              <w:bidi w:val="0"/>
              <w:spacing w:after="0" w:line="240" w:lineRule="auto"/>
              <w:jc w:val="center"/>
              <w:rPr>
                <w:rFonts w:ascii="Times New Roman" w:hAnsi="Times New Roman"/>
                <w:bCs/>
                <w:i/>
                <w:sz w:val="24"/>
                <w:szCs w:val="24"/>
                <w:lang w:eastAsia="sk-SK"/>
              </w:rPr>
            </w:pPr>
            <w:r w:rsidRPr="00493A39">
              <w:rPr>
                <w:rFonts w:ascii="Times New Roman" w:hAnsi="Times New Roman"/>
                <w:bCs/>
                <w:i/>
                <w:sz w:val="24"/>
                <w:szCs w:val="24"/>
                <w:lang w:eastAsia="sk-SK"/>
              </w:rPr>
              <w:t>6 500 000</w:t>
            </w:r>
          </w:p>
        </w:tc>
        <w:tc>
          <w:tcPr>
            <w:tcW w:w="1560" w:type="dxa"/>
            <w:tcBorders>
              <w:top w:val="nil"/>
              <w:left w:val="nil"/>
              <w:bottom w:val="single" w:sz="4" w:space="0" w:color="auto"/>
              <w:right w:val="single" w:sz="4" w:space="0" w:color="auto"/>
            </w:tcBorders>
            <w:textDirection w:val="lrTb"/>
            <w:vAlign w:val="top"/>
          </w:tcPr>
          <w:p w:rsidR="00493A39" w:rsidRPr="00493A39" w:rsidP="00493A39">
            <w:pPr>
              <w:keepLines/>
              <w:bidi w:val="0"/>
              <w:spacing w:after="0" w:line="240" w:lineRule="auto"/>
              <w:jc w:val="center"/>
              <w:rPr>
                <w:rFonts w:ascii="Times New Roman" w:hAnsi="Times New Roman"/>
                <w:bCs/>
                <w:i/>
                <w:sz w:val="24"/>
                <w:szCs w:val="24"/>
                <w:lang w:eastAsia="sk-SK"/>
              </w:rPr>
            </w:pPr>
            <w:r w:rsidRPr="00493A39">
              <w:rPr>
                <w:rFonts w:ascii="Times New Roman" w:hAnsi="Times New Roman"/>
                <w:bCs/>
                <w:i/>
                <w:sz w:val="24"/>
                <w:szCs w:val="24"/>
                <w:lang w:eastAsia="sk-SK"/>
              </w:rPr>
              <w:t>6 500 000</w:t>
            </w:r>
          </w:p>
        </w:tc>
        <w:tc>
          <w:tcPr>
            <w:tcW w:w="1984" w:type="dxa"/>
            <w:tcBorders>
              <w:top w:val="nil"/>
              <w:left w:val="nil"/>
              <w:bottom w:val="single" w:sz="4" w:space="0" w:color="auto"/>
              <w:right w:val="single" w:sz="4" w:space="0" w:color="auto"/>
            </w:tcBorders>
            <w:noWrap/>
            <w:textDirection w:val="lrTb"/>
            <w:vAlign w:val="bottom"/>
          </w:tcPr>
          <w:p w:rsidR="00493A39" w:rsidRPr="00493A39" w:rsidP="00493A39">
            <w:pPr>
              <w:keepLines/>
              <w:bidi w:val="0"/>
              <w:spacing w:after="0" w:line="240" w:lineRule="auto"/>
              <w:rPr>
                <w:rFonts w:ascii="Times New Roman" w:hAnsi="Times New Roman"/>
                <w:sz w:val="24"/>
                <w:szCs w:val="24"/>
                <w:lang w:eastAsia="sk-SK"/>
              </w:rPr>
            </w:pPr>
          </w:p>
        </w:tc>
      </w:tr>
      <w:tr>
        <w:tblPrEx>
          <w:tblW w:w="14954" w:type="dxa"/>
          <w:tblCellMar>
            <w:left w:w="70" w:type="dxa"/>
            <w:right w:w="70" w:type="dxa"/>
          </w:tblCellMar>
        </w:tblPrEx>
        <w:trPr>
          <w:trHeight w:val="252"/>
        </w:trPr>
        <w:tc>
          <w:tcPr>
            <w:tcW w:w="6874" w:type="dxa"/>
            <w:tcBorders>
              <w:top w:val="nil"/>
              <w:left w:val="single" w:sz="4" w:space="0" w:color="auto"/>
              <w:bottom w:val="single" w:sz="4" w:space="0" w:color="auto"/>
              <w:right w:val="single" w:sz="4" w:space="0" w:color="auto"/>
            </w:tcBorders>
            <w:textDirection w:val="lrTb"/>
            <w:vAlign w:val="top"/>
          </w:tcPr>
          <w:p w:rsidR="00493A39" w:rsidRPr="00493A39" w:rsidP="00493A39">
            <w:pPr>
              <w:keepLines/>
              <w:bidi w:val="0"/>
              <w:spacing w:after="0" w:line="240" w:lineRule="auto"/>
              <w:rPr>
                <w:rFonts w:ascii="Times New Roman" w:hAnsi="Times New Roman"/>
                <w:bCs/>
                <w:i/>
                <w:sz w:val="24"/>
                <w:szCs w:val="24"/>
                <w:lang w:eastAsia="sk-SK"/>
              </w:rPr>
            </w:pPr>
            <w:r w:rsidRPr="00493A39">
              <w:rPr>
                <w:rFonts w:ascii="Times New Roman" w:hAnsi="Times New Roman"/>
                <w:bCs/>
                <w:i/>
                <w:sz w:val="24"/>
                <w:szCs w:val="24"/>
                <w:lang w:eastAsia="sk-SK"/>
              </w:rPr>
              <w:t>v tom: Dopravný úrad</w:t>
            </w:r>
          </w:p>
        </w:tc>
        <w:tc>
          <w:tcPr>
            <w:tcW w:w="1560" w:type="dxa"/>
            <w:tcBorders>
              <w:top w:val="nil"/>
              <w:left w:val="nil"/>
              <w:bottom w:val="single" w:sz="4" w:space="0" w:color="auto"/>
              <w:right w:val="single" w:sz="4" w:space="0" w:color="auto"/>
            </w:tcBorders>
            <w:textDirection w:val="lrTb"/>
            <w:vAlign w:val="top"/>
          </w:tcPr>
          <w:p w:rsidR="00493A39" w:rsidRPr="00493A39" w:rsidP="00493A39">
            <w:pPr>
              <w:keepLines/>
              <w:bidi w:val="0"/>
              <w:spacing w:after="0" w:line="240" w:lineRule="auto"/>
              <w:jc w:val="center"/>
              <w:rPr>
                <w:rFonts w:ascii="Times New Roman" w:hAnsi="Times New Roman"/>
                <w:b/>
                <w:bCs/>
                <w:sz w:val="24"/>
                <w:szCs w:val="24"/>
                <w:lang w:eastAsia="sk-SK"/>
              </w:rPr>
            </w:pPr>
          </w:p>
        </w:tc>
        <w:tc>
          <w:tcPr>
            <w:tcW w:w="1417" w:type="dxa"/>
            <w:tcBorders>
              <w:top w:val="nil"/>
              <w:left w:val="nil"/>
              <w:bottom w:val="single" w:sz="4" w:space="0" w:color="auto"/>
              <w:right w:val="single" w:sz="4" w:space="0" w:color="auto"/>
            </w:tcBorders>
            <w:textDirection w:val="lrTb"/>
            <w:vAlign w:val="top"/>
          </w:tcPr>
          <w:p w:rsidR="00493A39" w:rsidRPr="00493A39" w:rsidP="00493A39">
            <w:pPr>
              <w:keepLines/>
              <w:bidi w:val="0"/>
              <w:spacing w:after="0" w:line="240" w:lineRule="auto"/>
              <w:jc w:val="center"/>
              <w:rPr>
                <w:rFonts w:ascii="Times New Roman" w:hAnsi="Times New Roman"/>
                <w:bCs/>
                <w:i/>
                <w:sz w:val="24"/>
                <w:szCs w:val="24"/>
                <w:lang w:eastAsia="sk-SK"/>
              </w:rPr>
            </w:pPr>
            <w:r w:rsidRPr="00493A39">
              <w:rPr>
                <w:rFonts w:ascii="Times New Roman" w:hAnsi="Times New Roman"/>
                <w:bCs/>
                <w:i/>
                <w:sz w:val="24"/>
                <w:szCs w:val="24"/>
                <w:lang w:eastAsia="sk-SK"/>
              </w:rPr>
              <w:t>200 000</w:t>
            </w:r>
          </w:p>
        </w:tc>
        <w:tc>
          <w:tcPr>
            <w:tcW w:w="1559" w:type="dxa"/>
            <w:tcBorders>
              <w:top w:val="nil"/>
              <w:left w:val="nil"/>
              <w:bottom w:val="single" w:sz="4" w:space="0" w:color="auto"/>
              <w:right w:val="single" w:sz="4" w:space="0" w:color="auto"/>
            </w:tcBorders>
            <w:textDirection w:val="lrTb"/>
            <w:vAlign w:val="top"/>
          </w:tcPr>
          <w:p w:rsidR="00493A39" w:rsidRPr="00493A39" w:rsidP="00493A39">
            <w:pPr>
              <w:keepLines/>
              <w:bidi w:val="0"/>
              <w:spacing w:after="0" w:line="240" w:lineRule="auto"/>
              <w:jc w:val="center"/>
              <w:rPr>
                <w:rFonts w:ascii="Times New Roman" w:hAnsi="Times New Roman"/>
                <w:bCs/>
                <w:i/>
                <w:sz w:val="24"/>
                <w:szCs w:val="24"/>
                <w:lang w:eastAsia="sk-SK"/>
              </w:rPr>
            </w:pPr>
            <w:r w:rsidRPr="00493A39">
              <w:rPr>
                <w:rFonts w:ascii="Times New Roman" w:hAnsi="Times New Roman"/>
                <w:bCs/>
                <w:i/>
                <w:sz w:val="24"/>
                <w:szCs w:val="24"/>
                <w:lang w:eastAsia="sk-SK"/>
              </w:rPr>
              <w:t>200 000</w:t>
            </w:r>
          </w:p>
        </w:tc>
        <w:tc>
          <w:tcPr>
            <w:tcW w:w="1560" w:type="dxa"/>
            <w:tcBorders>
              <w:top w:val="nil"/>
              <w:left w:val="nil"/>
              <w:bottom w:val="single" w:sz="4" w:space="0" w:color="auto"/>
              <w:right w:val="single" w:sz="4" w:space="0" w:color="auto"/>
            </w:tcBorders>
            <w:textDirection w:val="lrTb"/>
            <w:vAlign w:val="top"/>
          </w:tcPr>
          <w:p w:rsidR="00493A39" w:rsidRPr="00493A39" w:rsidP="00493A39">
            <w:pPr>
              <w:keepLines/>
              <w:bidi w:val="0"/>
              <w:spacing w:after="0" w:line="240" w:lineRule="auto"/>
              <w:jc w:val="center"/>
              <w:rPr>
                <w:rFonts w:ascii="Times New Roman" w:hAnsi="Times New Roman"/>
                <w:bCs/>
                <w:i/>
                <w:sz w:val="24"/>
                <w:szCs w:val="24"/>
                <w:lang w:eastAsia="sk-SK"/>
              </w:rPr>
            </w:pPr>
            <w:r w:rsidRPr="00493A39">
              <w:rPr>
                <w:rFonts w:ascii="Times New Roman" w:hAnsi="Times New Roman"/>
                <w:bCs/>
                <w:i/>
                <w:sz w:val="24"/>
                <w:szCs w:val="24"/>
                <w:lang w:eastAsia="sk-SK"/>
              </w:rPr>
              <w:t>200 000</w:t>
            </w:r>
          </w:p>
        </w:tc>
        <w:tc>
          <w:tcPr>
            <w:tcW w:w="1984" w:type="dxa"/>
            <w:tcBorders>
              <w:top w:val="nil"/>
              <w:left w:val="nil"/>
              <w:bottom w:val="single" w:sz="4" w:space="0" w:color="auto"/>
              <w:right w:val="single" w:sz="4" w:space="0" w:color="auto"/>
            </w:tcBorders>
            <w:noWrap/>
            <w:textDirection w:val="lrTb"/>
            <w:vAlign w:val="bottom"/>
          </w:tcPr>
          <w:p w:rsidR="00493A39" w:rsidRPr="00493A39" w:rsidP="00493A39">
            <w:pPr>
              <w:keepLines/>
              <w:bidi w:val="0"/>
              <w:spacing w:after="0" w:line="240" w:lineRule="auto"/>
              <w:rPr>
                <w:rFonts w:ascii="Times New Roman" w:hAnsi="Times New Roman"/>
                <w:sz w:val="24"/>
                <w:szCs w:val="24"/>
                <w:lang w:eastAsia="sk-SK"/>
              </w:rPr>
            </w:pPr>
          </w:p>
        </w:tc>
      </w:tr>
      <w:tr>
        <w:tblPrEx>
          <w:tblW w:w="14954" w:type="dxa"/>
          <w:tblCellMar>
            <w:left w:w="70" w:type="dxa"/>
            <w:right w:w="70" w:type="dxa"/>
          </w:tblCellMar>
        </w:tblPrEx>
        <w:trPr>
          <w:trHeight w:val="252"/>
        </w:trPr>
        <w:tc>
          <w:tcPr>
            <w:tcW w:w="6874" w:type="dxa"/>
            <w:tcBorders>
              <w:top w:val="nil"/>
              <w:left w:val="single" w:sz="4" w:space="0" w:color="auto"/>
              <w:bottom w:val="single" w:sz="4" w:space="0" w:color="auto"/>
              <w:right w:val="single" w:sz="4" w:space="0" w:color="auto"/>
            </w:tcBorders>
            <w:textDirection w:val="lrTb"/>
            <w:vAlign w:val="top"/>
          </w:tcPr>
          <w:p w:rsidR="00493A39" w:rsidRPr="00493A39" w:rsidP="00493A39">
            <w:pPr>
              <w:keepLines/>
              <w:bidi w:val="0"/>
              <w:spacing w:after="0" w:line="240" w:lineRule="auto"/>
              <w:rPr>
                <w:rFonts w:ascii="Times New Roman" w:hAnsi="Times New Roman"/>
                <w:bCs/>
                <w:i/>
                <w:sz w:val="24"/>
                <w:szCs w:val="24"/>
                <w:lang w:eastAsia="sk-SK"/>
              </w:rPr>
            </w:pPr>
            <w:r w:rsidRPr="00493A39">
              <w:rPr>
                <w:rFonts w:ascii="Times New Roman" w:hAnsi="Times New Roman"/>
                <w:bCs/>
                <w:i/>
                <w:sz w:val="24"/>
                <w:szCs w:val="24"/>
                <w:lang w:eastAsia="sk-SK"/>
              </w:rPr>
              <w:t>v tom: Telekomunikačný úrad SR</w:t>
            </w:r>
          </w:p>
        </w:tc>
        <w:tc>
          <w:tcPr>
            <w:tcW w:w="1560" w:type="dxa"/>
            <w:tcBorders>
              <w:top w:val="nil"/>
              <w:left w:val="nil"/>
              <w:bottom w:val="single" w:sz="4" w:space="0" w:color="auto"/>
              <w:right w:val="single" w:sz="4" w:space="0" w:color="auto"/>
            </w:tcBorders>
            <w:textDirection w:val="lrTb"/>
            <w:vAlign w:val="top"/>
          </w:tcPr>
          <w:p w:rsidR="00493A39" w:rsidRPr="00493A39" w:rsidP="00493A39">
            <w:pPr>
              <w:keepLines/>
              <w:bidi w:val="0"/>
              <w:spacing w:after="0" w:line="240" w:lineRule="auto"/>
              <w:jc w:val="center"/>
              <w:rPr>
                <w:rFonts w:ascii="Times New Roman" w:hAnsi="Times New Roman"/>
                <w:b/>
                <w:bCs/>
                <w:sz w:val="24"/>
                <w:szCs w:val="24"/>
                <w:lang w:eastAsia="sk-SK"/>
              </w:rPr>
            </w:pPr>
          </w:p>
        </w:tc>
        <w:tc>
          <w:tcPr>
            <w:tcW w:w="1417" w:type="dxa"/>
            <w:tcBorders>
              <w:top w:val="nil"/>
              <w:left w:val="nil"/>
              <w:bottom w:val="single" w:sz="4" w:space="0" w:color="auto"/>
              <w:right w:val="single" w:sz="4" w:space="0" w:color="auto"/>
            </w:tcBorders>
            <w:textDirection w:val="lrTb"/>
            <w:vAlign w:val="top"/>
          </w:tcPr>
          <w:p w:rsidR="00493A39" w:rsidRPr="00493A39" w:rsidP="00493A39">
            <w:pPr>
              <w:keepLines/>
              <w:bidi w:val="0"/>
              <w:spacing w:after="0" w:line="240" w:lineRule="auto"/>
              <w:jc w:val="center"/>
              <w:rPr>
                <w:rFonts w:ascii="Times New Roman" w:hAnsi="Times New Roman"/>
                <w:bCs/>
                <w:i/>
                <w:sz w:val="24"/>
                <w:szCs w:val="24"/>
                <w:lang w:eastAsia="sk-SK"/>
              </w:rPr>
            </w:pPr>
            <w:r w:rsidRPr="00493A39">
              <w:rPr>
                <w:rFonts w:ascii="Times New Roman" w:hAnsi="Times New Roman"/>
                <w:bCs/>
                <w:i/>
                <w:sz w:val="24"/>
                <w:szCs w:val="24"/>
                <w:lang w:eastAsia="sk-SK"/>
              </w:rPr>
              <w:t>-6 500 000</w:t>
            </w:r>
          </w:p>
        </w:tc>
        <w:tc>
          <w:tcPr>
            <w:tcW w:w="1559" w:type="dxa"/>
            <w:tcBorders>
              <w:top w:val="nil"/>
              <w:left w:val="nil"/>
              <w:bottom w:val="single" w:sz="4" w:space="0" w:color="auto"/>
              <w:right w:val="single" w:sz="4" w:space="0" w:color="auto"/>
            </w:tcBorders>
            <w:textDirection w:val="lrTb"/>
            <w:vAlign w:val="top"/>
          </w:tcPr>
          <w:p w:rsidR="00493A39" w:rsidRPr="00493A39" w:rsidP="00493A39">
            <w:pPr>
              <w:keepLines/>
              <w:bidi w:val="0"/>
              <w:spacing w:after="0" w:line="240" w:lineRule="auto"/>
              <w:jc w:val="center"/>
              <w:rPr>
                <w:rFonts w:ascii="Times New Roman" w:hAnsi="Times New Roman"/>
                <w:bCs/>
                <w:i/>
                <w:sz w:val="24"/>
                <w:szCs w:val="24"/>
                <w:lang w:eastAsia="sk-SK"/>
              </w:rPr>
            </w:pPr>
            <w:r w:rsidRPr="00493A39">
              <w:rPr>
                <w:rFonts w:ascii="Times New Roman" w:hAnsi="Times New Roman"/>
                <w:bCs/>
                <w:i/>
                <w:sz w:val="24"/>
                <w:szCs w:val="24"/>
                <w:lang w:eastAsia="sk-SK"/>
              </w:rPr>
              <w:t>-6 500 000</w:t>
            </w:r>
          </w:p>
        </w:tc>
        <w:tc>
          <w:tcPr>
            <w:tcW w:w="1560" w:type="dxa"/>
            <w:tcBorders>
              <w:top w:val="nil"/>
              <w:left w:val="nil"/>
              <w:bottom w:val="single" w:sz="4" w:space="0" w:color="auto"/>
              <w:right w:val="single" w:sz="4" w:space="0" w:color="auto"/>
            </w:tcBorders>
            <w:textDirection w:val="lrTb"/>
            <w:vAlign w:val="top"/>
          </w:tcPr>
          <w:p w:rsidR="00493A39" w:rsidRPr="00493A39" w:rsidP="00493A39">
            <w:pPr>
              <w:keepLines/>
              <w:bidi w:val="0"/>
              <w:spacing w:after="0" w:line="240" w:lineRule="auto"/>
              <w:jc w:val="center"/>
              <w:rPr>
                <w:rFonts w:ascii="Times New Roman" w:hAnsi="Times New Roman"/>
                <w:bCs/>
                <w:i/>
                <w:sz w:val="24"/>
                <w:szCs w:val="24"/>
                <w:lang w:eastAsia="sk-SK"/>
              </w:rPr>
            </w:pPr>
            <w:r w:rsidRPr="00493A39">
              <w:rPr>
                <w:rFonts w:ascii="Times New Roman" w:hAnsi="Times New Roman"/>
                <w:bCs/>
                <w:i/>
                <w:sz w:val="24"/>
                <w:szCs w:val="24"/>
                <w:lang w:eastAsia="sk-SK"/>
              </w:rPr>
              <w:t>-6 500 000</w:t>
            </w:r>
          </w:p>
        </w:tc>
        <w:tc>
          <w:tcPr>
            <w:tcW w:w="1984" w:type="dxa"/>
            <w:tcBorders>
              <w:top w:val="nil"/>
              <w:left w:val="nil"/>
              <w:bottom w:val="single" w:sz="4" w:space="0" w:color="auto"/>
              <w:right w:val="single" w:sz="4" w:space="0" w:color="auto"/>
            </w:tcBorders>
            <w:noWrap/>
            <w:textDirection w:val="lrTb"/>
            <w:vAlign w:val="bottom"/>
          </w:tcPr>
          <w:p w:rsidR="00493A39" w:rsidRPr="00493A39" w:rsidP="00493A39">
            <w:pPr>
              <w:keepLines/>
              <w:bidi w:val="0"/>
              <w:spacing w:after="0" w:line="240" w:lineRule="auto"/>
              <w:rPr>
                <w:rFonts w:ascii="Times New Roman" w:hAnsi="Times New Roman"/>
                <w:sz w:val="24"/>
                <w:szCs w:val="24"/>
                <w:lang w:eastAsia="sk-SK"/>
              </w:rPr>
            </w:pPr>
          </w:p>
        </w:tc>
      </w:tr>
      <w:tr>
        <w:tblPrEx>
          <w:tblW w:w="14954" w:type="dxa"/>
          <w:tblCellMar>
            <w:left w:w="70" w:type="dxa"/>
            <w:right w:w="70" w:type="dxa"/>
          </w:tblCellMar>
        </w:tblPrEx>
        <w:trPr>
          <w:trHeight w:val="252"/>
        </w:trPr>
        <w:tc>
          <w:tcPr>
            <w:tcW w:w="6874" w:type="dxa"/>
            <w:tcBorders>
              <w:top w:val="nil"/>
              <w:left w:val="single" w:sz="4" w:space="0" w:color="auto"/>
              <w:bottom w:val="single" w:sz="4" w:space="0" w:color="auto"/>
              <w:right w:val="single" w:sz="4" w:space="0" w:color="auto"/>
            </w:tcBorders>
            <w:textDirection w:val="lrTb"/>
            <w:vAlign w:val="top"/>
          </w:tcPr>
          <w:p w:rsidR="00493A39" w:rsidRPr="00493A39" w:rsidP="00493A39">
            <w:pPr>
              <w:keepLines/>
              <w:bidi w:val="0"/>
              <w:spacing w:after="0" w:line="240" w:lineRule="auto"/>
              <w:rPr>
                <w:rFonts w:ascii="Times New Roman" w:hAnsi="Times New Roman"/>
                <w:bCs/>
                <w:i/>
                <w:sz w:val="24"/>
                <w:szCs w:val="24"/>
                <w:lang w:eastAsia="sk-SK"/>
              </w:rPr>
            </w:pPr>
            <w:r w:rsidRPr="00493A39">
              <w:rPr>
                <w:rFonts w:ascii="Times New Roman" w:hAnsi="Times New Roman"/>
                <w:bCs/>
                <w:i/>
                <w:sz w:val="24"/>
                <w:szCs w:val="24"/>
                <w:lang w:eastAsia="sk-SK"/>
              </w:rPr>
              <w:t>v tom: Letecký úrad SR</w:t>
            </w:r>
          </w:p>
        </w:tc>
        <w:tc>
          <w:tcPr>
            <w:tcW w:w="1560" w:type="dxa"/>
            <w:tcBorders>
              <w:top w:val="nil"/>
              <w:left w:val="nil"/>
              <w:bottom w:val="single" w:sz="4" w:space="0" w:color="auto"/>
              <w:right w:val="single" w:sz="4" w:space="0" w:color="auto"/>
            </w:tcBorders>
            <w:textDirection w:val="lrTb"/>
            <w:vAlign w:val="top"/>
          </w:tcPr>
          <w:p w:rsidR="00493A39" w:rsidRPr="00493A39" w:rsidP="00493A39">
            <w:pPr>
              <w:keepLines/>
              <w:bidi w:val="0"/>
              <w:spacing w:after="0" w:line="240" w:lineRule="auto"/>
              <w:jc w:val="center"/>
              <w:rPr>
                <w:rFonts w:ascii="Times New Roman" w:hAnsi="Times New Roman"/>
                <w:b/>
                <w:bCs/>
                <w:sz w:val="24"/>
                <w:szCs w:val="24"/>
                <w:lang w:eastAsia="sk-SK"/>
              </w:rPr>
            </w:pPr>
          </w:p>
        </w:tc>
        <w:tc>
          <w:tcPr>
            <w:tcW w:w="1417" w:type="dxa"/>
            <w:tcBorders>
              <w:top w:val="nil"/>
              <w:left w:val="nil"/>
              <w:bottom w:val="single" w:sz="4" w:space="0" w:color="auto"/>
              <w:right w:val="single" w:sz="4" w:space="0" w:color="auto"/>
            </w:tcBorders>
            <w:textDirection w:val="lrTb"/>
            <w:vAlign w:val="top"/>
          </w:tcPr>
          <w:p w:rsidR="00493A39" w:rsidRPr="00493A39" w:rsidP="00493A39">
            <w:pPr>
              <w:keepLines/>
              <w:bidi w:val="0"/>
              <w:spacing w:after="0" w:line="240" w:lineRule="auto"/>
              <w:jc w:val="center"/>
              <w:rPr>
                <w:rFonts w:ascii="Times New Roman" w:hAnsi="Times New Roman"/>
                <w:bCs/>
                <w:i/>
                <w:sz w:val="24"/>
                <w:szCs w:val="24"/>
                <w:lang w:eastAsia="sk-SK"/>
              </w:rPr>
            </w:pPr>
            <w:r w:rsidRPr="00493A39">
              <w:rPr>
                <w:rFonts w:ascii="Times New Roman" w:hAnsi="Times New Roman"/>
                <w:bCs/>
                <w:i/>
                <w:sz w:val="24"/>
                <w:szCs w:val="24"/>
                <w:lang w:eastAsia="sk-SK"/>
              </w:rPr>
              <w:t>-200 000</w:t>
            </w:r>
          </w:p>
        </w:tc>
        <w:tc>
          <w:tcPr>
            <w:tcW w:w="1559" w:type="dxa"/>
            <w:tcBorders>
              <w:top w:val="nil"/>
              <w:left w:val="nil"/>
              <w:bottom w:val="single" w:sz="4" w:space="0" w:color="auto"/>
              <w:right w:val="single" w:sz="4" w:space="0" w:color="auto"/>
            </w:tcBorders>
            <w:textDirection w:val="lrTb"/>
            <w:vAlign w:val="top"/>
          </w:tcPr>
          <w:p w:rsidR="00493A39" w:rsidRPr="00493A39" w:rsidP="00493A39">
            <w:pPr>
              <w:keepLines/>
              <w:bidi w:val="0"/>
              <w:spacing w:after="0" w:line="240" w:lineRule="auto"/>
              <w:jc w:val="center"/>
              <w:rPr>
                <w:rFonts w:ascii="Times New Roman" w:hAnsi="Times New Roman"/>
                <w:bCs/>
                <w:i/>
                <w:sz w:val="24"/>
                <w:szCs w:val="24"/>
                <w:lang w:eastAsia="sk-SK"/>
              </w:rPr>
            </w:pPr>
            <w:r w:rsidRPr="00493A39">
              <w:rPr>
                <w:rFonts w:ascii="Times New Roman" w:hAnsi="Times New Roman"/>
                <w:bCs/>
                <w:i/>
                <w:sz w:val="24"/>
                <w:szCs w:val="24"/>
                <w:lang w:eastAsia="sk-SK"/>
              </w:rPr>
              <w:t>-200 000</w:t>
            </w:r>
          </w:p>
        </w:tc>
        <w:tc>
          <w:tcPr>
            <w:tcW w:w="1560" w:type="dxa"/>
            <w:tcBorders>
              <w:top w:val="nil"/>
              <w:left w:val="nil"/>
              <w:bottom w:val="single" w:sz="4" w:space="0" w:color="auto"/>
              <w:right w:val="single" w:sz="4" w:space="0" w:color="auto"/>
            </w:tcBorders>
            <w:textDirection w:val="lrTb"/>
            <w:vAlign w:val="top"/>
          </w:tcPr>
          <w:p w:rsidR="00493A39" w:rsidRPr="00493A39" w:rsidP="00493A39">
            <w:pPr>
              <w:keepLines/>
              <w:bidi w:val="0"/>
              <w:spacing w:after="0" w:line="240" w:lineRule="auto"/>
              <w:jc w:val="center"/>
              <w:rPr>
                <w:rFonts w:ascii="Times New Roman" w:hAnsi="Times New Roman"/>
                <w:bCs/>
                <w:i/>
                <w:sz w:val="24"/>
                <w:szCs w:val="24"/>
                <w:lang w:eastAsia="sk-SK"/>
              </w:rPr>
            </w:pPr>
            <w:r w:rsidRPr="00493A39">
              <w:rPr>
                <w:rFonts w:ascii="Times New Roman" w:hAnsi="Times New Roman"/>
                <w:bCs/>
                <w:i/>
                <w:sz w:val="24"/>
                <w:szCs w:val="24"/>
                <w:lang w:eastAsia="sk-SK"/>
              </w:rPr>
              <w:t>-200 000</w:t>
            </w:r>
          </w:p>
        </w:tc>
        <w:tc>
          <w:tcPr>
            <w:tcW w:w="1984" w:type="dxa"/>
            <w:tcBorders>
              <w:top w:val="nil"/>
              <w:left w:val="nil"/>
              <w:bottom w:val="single" w:sz="4" w:space="0" w:color="auto"/>
              <w:right w:val="single" w:sz="4" w:space="0" w:color="auto"/>
            </w:tcBorders>
            <w:noWrap/>
            <w:textDirection w:val="lrTb"/>
            <w:vAlign w:val="bottom"/>
          </w:tcPr>
          <w:p w:rsidR="00493A39" w:rsidRPr="00493A39" w:rsidP="00493A39">
            <w:pPr>
              <w:keepLines/>
              <w:bidi w:val="0"/>
              <w:spacing w:after="0" w:line="240" w:lineRule="auto"/>
              <w:rPr>
                <w:rFonts w:ascii="Times New Roman" w:hAnsi="Times New Roman"/>
                <w:sz w:val="24"/>
                <w:szCs w:val="24"/>
                <w:lang w:eastAsia="sk-SK"/>
              </w:rPr>
            </w:pPr>
          </w:p>
        </w:tc>
      </w:tr>
      <w:tr>
        <w:tblPrEx>
          <w:tblW w:w="14954" w:type="dxa"/>
          <w:tblCellMar>
            <w:left w:w="70" w:type="dxa"/>
            <w:right w:w="70" w:type="dxa"/>
          </w:tblCellMar>
        </w:tblPrEx>
        <w:trPr>
          <w:trHeight w:val="252"/>
        </w:trPr>
        <w:tc>
          <w:tcPr>
            <w:tcW w:w="6874" w:type="dxa"/>
            <w:tcBorders>
              <w:top w:val="nil"/>
              <w:left w:val="single" w:sz="4" w:space="0" w:color="auto"/>
              <w:bottom w:val="single" w:sz="4" w:space="0" w:color="auto"/>
              <w:right w:val="single" w:sz="4" w:space="0" w:color="auto"/>
            </w:tcBorders>
            <w:textDirection w:val="lrTb"/>
            <w:vAlign w:val="top"/>
          </w:tcPr>
          <w:p w:rsidR="00493A39" w:rsidRPr="00493A39" w:rsidP="00493A39">
            <w:pPr>
              <w:keepLines/>
              <w:bidi w:val="0"/>
              <w:spacing w:after="0" w:line="240" w:lineRule="auto"/>
              <w:rPr>
                <w:rFonts w:ascii="Times New Roman" w:hAnsi="Times New Roman"/>
                <w:b/>
                <w:bCs/>
                <w:sz w:val="24"/>
                <w:szCs w:val="24"/>
                <w:lang w:eastAsia="sk-SK"/>
              </w:rPr>
            </w:pPr>
            <w:r w:rsidRPr="00493A39">
              <w:rPr>
                <w:rFonts w:ascii="Times New Roman" w:hAnsi="Times New Roman"/>
                <w:b/>
                <w:bCs/>
                <w:sz w:val="24"/>
                <w:szCs w:val="24"/>
                <w:lang w:eastAsia="sk-SK"/>
              </w:rPr>
              <w:t>Granty a transfery (300)</w:t>
            </w:r>
            <w:r w:rsidRPr="00493A39">
              <w:rPr>
                <w:rFonts w:ascii="Times New Roman" w:hAnsi="Times New Roman"/>
                <w:b/>
                <w:bCs/>
                <w:sz w:val="24"/>
                <w:szCs w:val="24"/>
                <w:vertAlign w:val="superscript"/>
                <w:lang w:eastAsia="sk-SK"/>
              </w:rPr>
              <w:t>1</w:t>
            </w:r>
          </w:p>
        </w:tc>
        <w:tc>
          <w:tcPr>
            <w:tcW w:w="1560" w:type="dxa"/>
            <w:tcBorders>
              <w:top w:val="nil"/>
              <w:left w:val="nil"/>
              <w:bottom w:val="single" w:sz="4" w:space="0" w:color="auto"/>
              <w:right w:val="single" w:sz="4" w:space="0" w:color="auto"/>
            </w:tcBorders>
            <w:textDirection w:val="lrTb"/>
            <w:vAlign w:val="top"/>
          </w:tcPr>
          <w:p w:rsidR="00493A39" w:rsidRPr="00493A39" w:rsidP="00493A39">
            <w:pPr>
              <w:keepLines/>
              <w:bidi w:val="0"/>
              <w:spacing w:after="0" w:line="240" w:lineRule="auto"/>
              <w:jc w:val="center"/>
              <w:rPr>
                <w:rFonts w:ascii="Times New Roman" w:hAnsi="Times New Roman"/>
                <w:b/>
                <w:bCs/>
                <w:sz w:val="24"/>
                <w:szCs w:val="24"/>
                <w:lang w:eastAsia="sk-SK"/>
              </w:rPr>
            </w:pPr>
          </w:p>
        </w:tc>
        <w:tc>
          <w:tcPr>
            <w:tcW w:w="1417" w:type="dxa"/>
            <w:tcBorders>
              <w:top w:val="nil"/>
              <w:left w:val="nil"/>
              <w:bottom w:val="single" w:sz="4" w:space="0" w:color="auto"/>
              <w:right w:val="single" w:sz="4" w:space="0" w:color="auto"/>
            </w:tcBorders>
            <w:textDirection w:val="lrTb"/>
            <w:vAlign w:val="top"/>
          </w:tcPr>
          <w:p w:rsidR="00493A39" w:rsidRPr="00493A39" w:rsidP="00493A39">
            <w:pPr>
              <w:keepLines/>
              <w:bidi w:val="0"/>
              <w:spacing w:after="0" w:line="240" w:lineRule="auto"/>
              <w:jc w:val="center"/>
              <w:rPr>
                <w:rFonts w:ascii="Times New Roman" w:hAnsi="Times New Roman"/>
                <w:b/>
                <w:bCs/>
                <w:sz w:val="24"/>
                <w:szCs w:val="24"/>
                <w:lang w:eastAsia="sk-SK"/>
              </w:rPr>
            </w:pPr>
          </w:p>
        </w:tc>
        <w:tc>
          <w:tcPr>
            <w:tcW w:w="1559" w:type="dxa"/>
            <w:tcBorders>
              <w:top w:val="nil"/>
              <w:left w:val="nil"/>
              <w:bottom w:val="single" w:sz="4" w:space="0" w:color="auto"/>
              <w:right w:val="single" w:sz="4" w:space="0" w:color="auto"/>
            </w:tcBorders>
            <w:textDirection w:val="lrTb"/>
            <w:vAlign w:val="top"/>
          </w:tcPr>
          <w:p w:rsidR="00493A39" w:rsidRPr="00493A39" w:rsidP="00493A39">
            <w:pPr>
              <w:keepLines/>
              <w:bidi w:val="0"/>
              <w:spacing w:after="0" w:line="240" w:lineRule="auto"/>
              <w:jc w:val="center"/>
              <w:rPr>
                <w:rFonts w:ascii="Times New Roman" w:hAnsi="Times New Roman"/>
                <w:b/>
                <w:bCs/>
                <w:sz w:val="24"/>
                <w:szCs w:val="24"/>
                <w:lang w:eastAsia="sk-SK"/>
              </w:rPr>
            </w:pPr>
          </w:p>
        </w:tc>
        <w:tc>
          <w:tcPr>
            <w:tcW w:w="1560" w:type="dxa"/>
            <w:tcBorders>
              <w:top w:val="nil"/>
              <w:left w:val="nil"/>
              <w:bottom w:val="single" w:sz="4" w:space="0" w:color="auto"/>
              <w:right w:val="single" w:sz="4" w:space="0" w:color="auto"/>
            </w:tcBorders>
            <w:textDirection w:val="lrTb"/>
            <w:vAlign w:val="top"/>
          </w:tcPr>
          <w:p w:rsidR="00493A39" w:rsidRPr="00493A39" w:rsidP="00493A39">
            <w:pPr>
              <w:keepLines/>
              <w:bidi w:val="0"/>
              <w:spacing w:after="0" w:line="240" w:lineRule="auto"/>
              <w:jc w:val="center"/>
              <w:rPr>
                <w:rFonts w:ascii="Times New Roman" w:hAnsi="Times New Roman"/>
                <w:b/>
                <w:bCs/>
                <w:sz w:val="24"/>
                <w:szCs w:val="24"/>
                <w:lang w:eastAsia="sk-SK"/>
              </w:rPr>
            </w:pPr>
          </w:p>
        </w:tc>
        <w:tc>
          <w:tcPr>
            <w:tcW w:w="1984" w:type="dxa"/>
            <w:tcBorders>
              <w:top w:val="nil"/>
              <w:left w:val="nil"/>
              <w:bottom w:val="single" w:sz="4" w:space="0" w:color="auto"/>
              <w:right w:val="single" w:sz="4" w:space="0" w:color="auto"/>
            </w:tcBorders>
            <w:noWrap/>
            <w:textDirection w:val="lrTb"/>
            <w:vAlign w:val="bottom"/>
          </w:tcPr>
          <w:p w:rsidR="00493A39" w:rsidRPr="00493A39" w:rsidP="00493A39">
            <w:pPr>
              <w:keepLines/>
              <w:bidi w:val="0"/>
              <w:spacing w:after="0" w:line="240" w:lineRule="auto"/>
              <w:rPr>
                <w:rFonts w:ascii="Times New Roman" w:hAnsi="Times New Roman"/>
                <w:sz w:val="24"/>
                <w:szCs w:val="24"/>
                <w:lang w:eastAsia="sk-SK"/>
              </w:rPr>
            </w:pPr>
            <w:r w:rsidRPr="00493A39">
              <w:rPr>
                <w:rFonts w:ascii="Times New Roman" w:hAnsi="Times New Roman"/>
                <w:sz w:val="24"/>
                <w:szCs w:val="24"/>
                <w:lang w:eastAsia="sk-SK"/>
              </w:rPr>
              <w:t> </w:t>
            </w:r>
          </w:p>
        </w:tc>
      </w:tr>
      <w:tr>
        <w:tblPrEx>
          <w:tblW w:w="14954" w:type="dxa"/>
          <w:tblCellMar>
            <w:left w:w="70" w:type="dxa"/>
            <w:right w:w="70" w:type="dxa"/>
          </w:tblCellMar>
        </w:tblPrEx>
        <w:trPr>
          <w:trHeight w:val="252"/>
        </w:trPr>
        <w:tc>
          <w:tcPr>
            <w:tcW w:w="6874" w:type="dxa"/>
            <w:tcBorders>
              <w:top w:val="nil"/>
              <w:left w:val="single" w:sz="4" w:space="0" w:color="auto"/>
              <w:bottom w:val="single" w:sz="4" w:space="0" w:color="auto"/>
              <w:right w:val="single" w:sz="4" w:space="0" w:color="auto"/>
            </w:tcBorders>
            <w:textDirection w:val="lrTb"/>
            <w:vAlign w:val="top"/>
          </w:tcPr>
          <w:p w:rsidR="00493A39" w:rsidRPr="00493A39" w:rsidP="00493A39">
            <w:pPr>
              <w:keepLines/>
              <w:bidi w:val="0"/>
              <w:spacing w:after="0" w:line="240" w:lineRule="auto"/>
              <w:rPr>
                <w:rFonts w:ascii="Times New Roman" w:hAnsi="Times New Roman"/>
                <w:b/>
                <w:bCs/>
                <w:sz w:val="24"/>
                <w:szCs w:val="24"/>
                <w:lang w:eastAsia="sk-SK"/>
              </w:rPr>
            </w:pPr>
            <w:r w:rsidRPr="00493A39">
              <w:rPr>
                <w:rFonts w:ascii="Times New Roman" w:hAnsi="Times New Roman"/>
                <w:b/>
                <w:bCs/>
                <w:sz w:val="24"/>
                <w:szCs w:val="24"/>
                <w:lang w:eastAsia="sk-SK"/>
              </w:rPr>
              <w:t>Príjmy z transakcií s finančnými aktívami a finančnými pasívami (400)</w:t>
            </w:r>
          </w:p>
        </w:tc>
        <w:tc>
          <w:tcPr>
            <w:tcW w:w="1560" w:type="dxa"/>
            <w:tcBorders>
              <w:top w:val="nil"/>
              <w:left w:val="nil"/>
              <w:bottom w:val="single" w:sz="4" w:space="0" w:color="auto"/>
              <w:right w:val="single" w:sz="4" w:space="0" w:color="auto"/>
            </w:tcBorders>
            <w:shd w:val="clear" w:color="auto" w:fill="FFFF99"/>
            <w:textDirection w:val="lrTb"/>
            <w:vAlign w:val="top"/>
          </w:tcPr>
          <w:p w:rsidR="00493A39" w:rsidRPr="00493A39" w:rsidP="00493A39">
            <w:pPr>
              <w:keepLines/>
              <w:bidi w:val="0"/>
              <w:spacing w:after="0" w:line="240" w:lineRule="auto"/>
              <w:jc w:val="center"/>
              <w:rPr>
                <w:rFonts w:ascii="Times New Roman" w:hAnsi="Times New Roman"/>
                <w:b/>
                <w:bCs/>
                <w:sz w:val="24"/>
                <w:szCs w:val="24"/>
                <w:lang w:eastAsia="sk-SK"/>
              </w:rPr>
            </w:pPr>
            <w:r w:rsidRPr="00493A39">
              <w:rPr>
                <w:rFonts w:ascii="Times New Roman" w:hAnsi="Times New Roman"/>
                <w:b/>
                <w:bCs/>
                <w:sz w:val="24"/>
                <w:szCs w:val="24"/>
                <w:lang w:eastAsia="sk-SK"/>
              </w:rPr>
              <w:t> </w:t>
            </w:r>
          </w:p>
        </w:tc>
        <w:tc>
          <w:tcPr>
            <w:tcW w:w="1417" w:type="dxa"/>
            <w:tcBorders>
              <w:top w:val="nil"/>
              <w:left w:val="nil"/>
              <w:bottom w:val="single" w:sz="4" w:space="0" w:color="auto"/>
              <w:right w:val="single" w:sz="4" w:space="0" w:color="auto"/>
            </w:tcBorders>
            <w:shd w:val="clear" w:color="auto" w:fill="FFFF99"/>
            <w:textDirection w:val="lrTb"/>
            <w:vAlign w:val="top"/>
          </w:tcPr>
          <w:p w:rsidR="00493A39" w:rsidRPr="00493A39" w:rsidP="00493A39">
            <w:pPr>
              <w:keepLines/>
              <w:bidi w:val="0"/>
              <w:spacing w:after="0" w:line="240" w:lineRule="auto"/>
              <w:jc w:val="center"/>
              <w:rPr>
                <w:rFonts w:ascii="Times New Roman" w:hAnsi="Times New Roman"/>
                <w:b/>
                <w:bCs/>
                <w:sz w:val="24"/>
                <w:szCs w:val="24"/>
                <w:lang w:eastAsia="sk-SK"/>
              </w:rPr>
            </w:pPr>
            <w:r w:rsidRPr="00493A39">
              <w:rPr>
                <w:rFonts w:ascii="Times New Roman" w:hAnsi="Times New Roman"/>
                <w:b/>
                <w:bCs/>
                <w:sz w:val="24"/>
                <w:szCs w:val="24"/>
                <w:lang w:eastAsia="sk-SK"/>
              </w:rPr>
              <w:t> </w:t>
            </w:r>
          </w:p>
        </w:tc>
        <w:tc>
          <w:tcPr>
            <w:tcW w:w="1559" w:type="dxa"/>
            <w:tcBorders>
              <w:top w:val="nil"/>
              <w:left w:val="nil"/>
              <w:bottom w:val="single" w:sz="4" w:space="0" w:color="auto"/>
              <w:right w:val="single" w:sz="4" w:space="0" w:color="auto"/>
            </w:tcBorders>
            <w:shd w:val="clear" w:color="auto" w:fill="FFFF99"/>
            <w:textDirection w:val="lrTb"/>
            <w:vAlign w:val="top"/>
          </w:tcPr>
          <w:p w:rsidR="00493A39" w:rsidRPr="00493A39" w:rsidP="00493A39">
            <w:pPr>
              <w:keepLines/>
              <w:bidi w:val="0"/>
              <w:spacing w:after="0" w:line="240" w:lineRule="auto"/>
              <w:jc w:val="center"/>
              <w:rPr>
                <w:rFonts w:ascii="Times New Roman" w:hAnsi="Times New Roman"/>
                <w:b/>
                <w:bCs/>
                <w:sz w:val="24"/>
                <w:szCs w:val="24"/>
                <w:lang w:eastAsia="sk-SK"/>
              </w:rPr>
            </w:pPr>
            <w:r w:rsidRPr="00493A39">
              <w:rPr>
                <w:rFonts w:ascii="Times New Roman" w:hAnsi="Times New Roman"/>
                <w:b/>
                <w:bCs/>
                <w:sz w:val="24"/>
                <w:szCs w:val="24"/>
                <w:lang w:eastAsia="sk-SK"/>
              </w:rPr>
              <w:t> </w:t>
            </w:r>
          </w:p>
        </w:tc>
        <w:tc>
          <w:tcPr>
            <w:tcW w:w="1560" w:type="dxa"/>
            <w:tcBorders>
              <w:top w:val="nil"/>
              <w:left w:val="nil"/>
              <w:bottom w:val="single" w:sz="4" w:space="0" w:color="auto"/>
              <w:right w:val="single" w:sz="4" w:space="0" w:color="auto"/>
            </w:tcBorders>
            <w:shd w:val="clear" w:color="auto" w:fill="FFFF99"/>
            <w:textDirection w:val="lrTb"/>
            <w:vAlign w:val="top"/>
          </w:tcPr>
          <w:p w:rsidR="00493A39" w:rsidRPr="00493A39" w:rsidP="00493A39">
            <w:pPr>
              <w:keepLines/>
              <w:bidi w:val="0"/>
              <w:spacing w:after="0" w:line="240" w:lineRule="auto"/>
              <w:jc w:val="center"/>
              <w:rPr>
                <w:rFonts w:ascii="Times New Roman" w:hAnsi="Times New Roman"/>
                <w:b/>
                <w:bCs/>
                <w:sz w:val="24"/>
                <w:szCs w:val="24"/>
                <w:lang w:eastAsia="sk-SK"/>
              </w:rPr>
            </w:pPr>
            <w:r w:rsidRPr="00493A39">
              <w:rPr>
                <w:rFonts w:ascii="Times New Roman" w:hAnsi="Times New Roman"/>
                <w:b/>
                <w:bCs/>
                <w:sz w:val="24"/>
                <w:szCs w:val="24"/>
                <w:lang w:eastAsia="sk-SK"/>
              </w:rPr>
              <w:t> </w:t>
            </w:r>
          </w:p>
        </w:tc>
        <w:tc>
          <w:tcPr>
            <w:tcW w:w="1984" w:type="dxa"/>
            <w:tcBorders>
              <w:top w:val="nil"/>
              <w:left w:val="nil"/>
              <w:bottom w:val="single" w:sz="4" w:space="0" w:color="auto"/>
              <w:right w:val="single" w:sz="4" w:space="0" w:color="auto"/>
            </w:tcBorders>
            <w:noWrap/>
            <w:textDirection w:val="lrTb"/>
            <w:vAlign w:val="bottom"/>
          </w:tcPr>
          <w:p w:rsidR="00493A39" w:rsidRPr="00493A39" w:rsidP="00493A39">
            <w:pPr>
              <w:keepLines/>
              <w:bidi w:val="0"/>
              <w:spacing w:after="0" w:line="240" w:lineRule="auto"/>
              <w:rPr>
                <w:rFonts w:ascii="Times New Roman" w:hAnsi="Times New Roman"/>
                <w:sz w:val="24"/>
                <w:szCs w:val="24"/>
                <w:lang w:eastAsia="sk-SK"/>
              </w:rPr>
            </w:pPr>
            <w:r w:rsidRPr="00493A39">
              <w:rPr>
                <w:rFonts w:ascii="Times New Roman" w:hAnsi="Times New Roman"/>
                <w:sz w:val="24"/>
                <w:szCs w:val="24"/>
                <w:lang w:eastAsia="sk-SK"/>
              </w:rPr>
              <w:t> </w:t>
            </w:r>
          </w:p>
        </w:tc>
      </w:tr>
      <w:tr>
        <w:tblPrEx>
          <w:tblW w:w="14954" w:type="dxa"/>
          <w:tblCellMar>
            <w:left w:w="70" w:type="dxa"/>
            <w:right w:w="70" w:type="dxa"/>
          </w:tblCellMar>
        </w:tblPrEx>
        <w:trPr>
          <w:trHeight w:val="252"/>
        </w:trPr>
        <w:tc>
          <w:tcPr>
            <w:tcW w:w="6874" w:type="dxa"/>
            <w:tcBorders>
              <w:top w:val="nil"/>
              <w:left w:val="single" w:sz="4" w:space="0" w:color="auto"/>
              <w:bottom w:val="single" w:sz="4" w:space="0" w:color="auto"/>
              <w:right w:val="single" w:sz="4" w:space="0" w:color="auto"/>
            </w:tcBorders>
            <w:textDirection w:val="lrTb"/>
            <w:vAlign w:val="top"/>
          </w:tcPr>
          <w:p w:rsidR="00493A39" w:rsidRPr="00493A39" w:rsidP="00493A39">
            <w:pPr>
              <w:keepLines/>
              <w:bidi w:val="0"/>
              <w:spacing w:after="0" w:line="240" w:lineRule="auto"/>
              <w:rPr>
                <w:rFonts w:ascii="Times New Roman" w:hAnsi="Times New Roman"/>
                <w:b/>
                <w:bCs/>
                <w:sz w:val="24"/>
                <w:szCs w:val="24"/>
                <w:lang w:eastAsia="sk-SK"/>
              </w:rPr>
            </w:pPr>
            <w:r w:rsidRPr="00493A39">
              <w:rPr>
                <w:rFonts w:ascii="Times New Roman" w:hAnsi="Times New Roman"/>
                <w:b/>
                <w:bCs/>
                <w:sz w:val="24"/>
                <w:szCs w:val="24"/>
                <w:lang w:eastAsia="sk-SK"/>
              </w:rPr>
              <w:t>Prijaté úvery, pôžičky a návratné finančné výpomoci (500)</w:t>
            </w:r>
          </w:p>
        </w:tc>
        <w:tc>
          <w:tcPr>
            <w:tcW w:w="1560" w:type="dxa"/>
            <w:tcBorders>
              <w:top w:val="nil"/>
              <w:left w:val="nil"/>
              <w:bottom w:val="single" w:sz="4" w:space="0" w:color="auto"/>
              <w:right w:val="single" w:sz="4" w:space="0" w:color="auto"/>
            </w:tcBorders>
            <w:shd w:val="clear" w:color="auto" w:fill="FFFF99"/>
            <w:textDirection w:val="lrTb"/>
            <w:vAlign w:val="top"/>
          </w:tcPr>
          <w:p w:rsidR="00493A39" w:rsidRPr="00493A39" w:rsidP="00493A39">
            <w:pPr>
              <w:keepLines/>
              <w:bidi w:val="0"/>
              <w:spacing w:after="0" w:line="240" w:lineRule="auto"/>
              <w:jc w:val="center"/>
              <w:rPr>
                <w:rFonts w:ascii="Times New Roman" w:hAnsi="Times New Roman"/>
                <w:b/>
                <w:bCs/>
                <w:sz w:val="24"/>
                <w:szCs w:val="24"/>
                <w:lang w:eastAsia="sk-SK"/>
              </w:rPr>
            </w:pPr>
            <w:r w:rsidRPr="00493A39">
              <w:rPr>
                <w:rFonts w:ascii="Times New Roman" w:hAnsi="Times New Roman"/>
                <w:b/>
                <w:bCs/>
                <w:sz w:val="24"/>
                <w:szCs w:val="24"/>
                <w:lang w:eastAsia="sk-SK"/>
              </w:rPr>
              <w:t> </w:t>
            </w:r>
          </w:p>
        </w:tc>
        <w:tc>
          <w:tcPr>
            <w:tcW w:w="1417" w:type="dxa"/>
            <w:tcBorders>
              <w:top w:val="nil"/>
              <w:left w:val="nil"/>
              <w:bottom w:val="single" w:sz="4" w:space="0" w:color="auto"/>
              <w:right w:val="single" w:sz="4" w:space="0" w:color="auto"/>
            </w:tcBorders>
            <w:shd w:val="clear" w:color="auto" w:fill="FFFF99"/>
            <w:textDirection w:val="lrTb"/>
            <w:vAlign w:val="top"/>
          </w:tcPr>
          <w:p w:rsidR="00493A39" w:rsidRPr="00493A39" w:rsidP="00493A39">
            <w:pPr>
              <w:keepLines/>
              <w:bidi w:val="0"/>
              <w:spacing w:after="0" w:line="240" w:lineRule="auto"/>
              <w:jc w:val="center"/>
              <w:rPr>
                <w:rFonts w:ascii="Times New Roman" w:hAnsi="Times New Roman"/>
                <w:b/>
                <w:bCs/>
                <w:sz w:val="24"/>
                <w:szCs w:val="24"/>
                <w:lang w:eastAsia="sk-SK"/>
              </w:rPr>
            </w:pPr>
            <w:r w:rsidRPr="00493A39">
              <w:rPr>
                <w:rFonts w:ascii="Times New Roman" w:hAnsi="Times New Roman"/>
                <w:b/>
                <w:bCs/>
                <w:sz w:val="24"/>
                <w:szCs w:val="24"/>
                <w:lang w:eastAsia="sk-SK"/>
              </w:rPr>
              <w:t> </w:t>
            </w:r>
          </w:p>
        </w:tc>
        <w:tc>
          <w:tcPr>
            <w:tcW w:w="1559" w:type="dxa"/>
            <w:tcBorders>
              <w:top w:val="nil"/>
              <w:left w:val="nil"/>
              <w:bottom w:val="single" w:sz="4" w:space="0" w:color="auto"/>
              <w:right w:val="single" w:sz="4" w:space="0" w:color="auto"/>
            </w:tcBorders>
            <w:shd w:val="clear" w:color="auto" w:fill="FFFF99"/>
            <w:textDirection w:val="lrTb"/>
            <w:vAlign w:val="top"/>
          </w:tcPr>
          <w:p w:rsidR="00493A39" w:rsidRPr="00493A39" w:rsidP="00493A39">
            <w:pPr>
              <w:keepLines/>
              <w:bidi w:val="0"/>
              <w:spacing w:after="0" w:line="240" w:lineRule="auto"/>
              <w:jc w:val="center"/>
              <w:rPr>
                <w:rFonts w:ascii="Times New Roman" w:hAnsi="Times New Roman"/>
                <w:b/>
                <w:bCs/>
                <w:sz w:val="24"/>
                <w:szCs w:val="24"/>
                <w:lang w:eastAsia="sk-SK"/>
              </w:rPr>
            </w:pPr>
            <w:r w:rsidRPr="00493A39">
              <w:rPr>
                <w:rFonts w:ascii="Times New Roman" w:hAnsi="Times New Roman"/>
                <w:b/>
                <w:bCs/>
                <w:sz w:val="24"/>
                <w:szCs w:val="24"/>
                <w:lang w:eastAsia="sk-SK"/>
              </w:rPr>
              <w:t> </w:t>
            </w:r>
          </w:p>
        </w:tc>
        <w:tc>
          <w:tcPr>
            <w:tcW w:w="1560" w:type="dxa"/>
            <w:tcBorders>
              <w:top w:val="nil"/>
              <w:left w:val="nil"/>
              <w:bottom w:val="single" w:sz="4" w:space="0" w:color="auto"/>
              <w:right w:val="single" w:sz="4" w:space="0" w:color="auto"/>
            </w:tcBorders>
            <w:shd w:val="clear" w:color="auto" w:fill="FFFF99"/>
            <w:textDirection w:val="lrTb"/>
            <w:vAlign w:val="top"/>
          </w:tcPr>
          <w:p w:rsidR="00493A39" w:rsidRPr="00493A39" w:rsidP="00493A39">
            <w:pPr>
              <w:keepLines/>
              <w:bidi w:val="0"/>
              <w:spacing w:after="0" w:line="240" w:lineRule="auto"/>
              <w:jc w:val="center"/>
              <w:rPr>
                <w:rFonts w:ascii="Times New Roman" w:hAnsi="Times New Roman"/>
                <w:b/>
                <w:bCs/>
                <w:sz w:val="24"/>
                <w:szCs w:val="24"/>
                <w:lang w:eastAsia="sk-SK"/>
              </w:rPr>
            </w:pPr>
            <w:r w:rsidRPr="00493A39">
              <w:rPr>
                <w:rFonts w:ascii="Times New Roman" w:hAnsi="Times New Roman"/>
                <w:b/>
                <w:bCs/>
                <w:sz w:val="24"/>
                <w:szCs w:val="24"/>
                <w:lang w:eastAsia="sk-SK"/>
              </w:rPr>
              <w:t> </w:t>
            </w:r>
          </w:p>
        </w:tc>
        <w:tc>
          <w:tcPr>
            <w:tcW w:w="1984" w:type="dxa"/>
            <w:tcBorders>
              <w:top w:val="nil"/>
              <w:left w:val="nil"/>
              <w:bottom w:val="single" w:sz="4" w:space="0" w:color="auto"/>
              <w:right w:val="single" w:sz="4" w:space="0" w:color="auto"/>
            </w:tcBorders>
            <w:noWrap/>
            <w:textDirection w:val="lrTb"/>
            <w:vAlign w:val="bottom"/>
          </w:tcPr>
          <w:p w:rsidR="00493A39" w:rsidRPr="00493A39" w:rsidP="00493A39">
            <w:pPr>
              <w:keepLines/>
              <w:bidi w:val="0"/>
              <w:spacing w:after="0" w:line="240" w:lineRule="auto"/>
              <w:rPr>
                <w:rFonts w:ascii="Times New Roman" w:hAnsi="Times New Roman"/>
                <w:sz w:val="24"/>
                <w:szCs w:val="24"/>
                <w:lang w:eastAsia="sk-SK"/>
              </w:rPr>
            </w:pPr>
            <w:r w:rsidRPr="00493A39">
              <w:rPr>
                <w:rFonts w:ascii="Times New Roman" w:hAnsi="Times New Roman"/>
                <w:sz w:val="24"/>
                <w:szCs w:val="24"/>
                <w:lang w:eastAsia="sk-SK"/>
              </w:rPr>
              <w:t> </w:t>
            </w:r>
          </w:p>
        </w:tc>
      </w:tr>
      <w:tr>
        <w:tblPrEx>
          <w:tblW w:w="14954" w:type="dxa"/>
          <w:tblCellMar>
            <w:left w:w="70" w:type="dxa"/>
            <w:right w:w="70" w:type="dxa"/>
          </w:tblCellMar>
        </w:tblPrEx>
        <w:trPr>
          <w:trHeight w:val="252"/>
        </w:trPr>
        <w:tc>
          <w:tcPr>
            <w:tcW w:w="6874" w:type="dxa"/>
            <w:tcBorders>
              <w:top w:val="nil"/>
              <w:left w:val="single" w:sz="4" w:space="0" w:color="auto"/>
              <w:bottom w:val="single" w:sz="4" w:space="0" w:color="auto"/>
              <w:right w:val="single" w:sz="4" w:space="0" w:color="auto"/>
            </w:tcBorders>
            <w:shd w:val="clear" w:color="auto" w:fill="000000"/>
            <w:textDirection w:val="lrTb"/>
            <w:vAlign w:val="top"/>
          </w:tcPr>
          <w:p w:rsidR="00493A39" w:rsidRPr="00493A39" w:rsidP="00493A39">
            <w:pPr>
              <w:keepLines/>
              <w:bidi w:val="0"/>
              <w:spacing w:after="0" w:line="240" w:lineRule="auto"/>
              <w:rPr>
                <w:rFonts w:ascii="Times New Roman" w:hAnsi="Times New Roman"/>
                <w:b/>
                <w:bCs/>
                <w:color w:val="FFFFFF"/>
                <w:sz w:val="24"/>
                <w:szCs w:val="24"/>
                <w:lang w:eastAsia="sk-SK"/>
              </w:rPr>
            </w:pPr>
            <w:r w:rsidRPr="00493A39">
              <w:rPr>
                <w:rFonts w:ascii="Times New Roman" w:hAnsi="Times New Roman"/>
                <w:b/>
                <w:bCs/>
                <w:color w:val="FFFFFF"/>
                <w:sz w:val="24"/>
                <w:szCs w:val="24"/>
                <w:lang w:eastAsia="sk-SK"/>
              </w:rPr>
              <w:t>Dopad na príjmy verejnej správy celkom</w:t>
            </w:r>
          </w:p>
        </w:tc>
        <w:tc>
          <w:tcPr>
            <w:tcW w:w="1560" w:type="dxa"/>
            <w:tcBorders>
              <w:top w:val="nil"/>
              <w:left w:val="nil"/>
              <w:bottom w:val="single" w:sz="4" w:space="0" w:color="auto"/>
              <w:right w:val="single" w:sz="4" w:space="0" w:color="auto"/>
            </w:tcBorders>
            <w:shd w:val="clear" w:color="auto" w:fill="000000"/>
            <w:textDirection w:val="lrTb"/>
            <w:vAlign w:val="top"/>
          </w:tcPr>
          <w:p w:rsidR="00493A39" w:rsidRPr="00493A39" w:rsidP="00493A39">
            <w:pPr>
              <w:keepLines/>
              <w:bidi w:val="0"/>
              <w:spacing w:after="0" w:line="240" w:lineRule="auto"/>
              <w:jc w:val="center"/>
              <w:rPr>
                <w:rFonts w:ascii="Times New Roman" w:hAnsi="Times New Roman"/>
                <w:b/>
                <w:bCs/>
                <w:color w:val="FFFFFF"/>
                <w:sz w:val="24"/>
                <w:szCs w:val="24"/>
                <w:lang w:eastAsia="sk-SK"/>
              </w:rPr>
            </w:pPr>
          </w:p>
        </w:tc>
        <w:tc>
          <w:tcPr>
            <w:tcW w:w="1417" w:type="dxa"/>
            <w:tcBorders>
              <w:top w:val="nil"/>
              <w:left w:val="nil"/>
              <w:bottom w:val="single" w:sz="4" w:space="0" w:color="auto"/>
              <w:right w:val="single" w:sz="4" w:space="0" w:color="auto"/>
            </w:tcBorders>
            <w:shd w:val="clear" w:color="auto" w:fill="000000"/>
            <w:textDirection w:val="lrTb"/>
            <w:vAlign w:val="top"/>
          </w:tcPr>
          <w:p w:rsidR="00493A39" w:rsidRPr="00493A39" w:rsidP="00493A39">
            <w:pPr>
              <w:keepLines/>
              <w:bidi w:val="0"/>
              <w:spacing w:after="0" w:line="240" w:lineRule="auto"/>
              <w:jc w:val="center"/>
              <w:rPr>
                <w:rFonts w:ascii="Times New Roman" w:hAnsi="Times New Roman"/>
                <w:b/>
                <w:bCs/>
                <w:color w:val="FFFFFF"/>
                <w:sz w:val="24"/>
                <w:szCs w:val="24"/>
                <w:lang w:eastAsia="sk-SK"/>
              </w:rPr>
            </w:pPr>
            <w:r w:rsidRPr="00493A39">
              <w:rPr>
                <w:rFonts w:ascii="Times New Roman" w:hAnsi="Times New Roman"/>
                <w:b/>
                <w:bCs/>
                <w:color w:val="FFFFFF"/>
                <w:sz w:val="24"/>
                <w:szCs w:val="24"/>
                <w:lang w:eastAsia="sk-SK"/>
              </w:rPr>
              <w:t>0</w:t>
            </w:r>
          </w:p>
        </w:tc>
        <w:tc>
          <w:tcPr>
            <w:tcW w:w="1559" w:type="dxa"/>
            <w:tcBorders>
              <w:top w:val="nil"/>
              <w:left w:val="nil"/>
              <w:bottom w:val="single" w:sz="4" w:space="0" w:color="auto"/>
              <w:right w:val="single" w:sz="4" w:space="0" w:color="auto"/>
            </w:tcBorders>
            <w:shd w:val="clear" w:color="auto" w:fill="000000"/>
            <w:textDirection w:val="lrTb"/>
            <w:vAlign w:val="top"/>
          </w:tcPr>
          <w:p w:rsidR="00493A39" w:rsidRPr="00493A39" w:rsidP="00493A39">
            <w:pPr>
              <w:keepLines/>
              <w:bidi w:val="0"/>
              <w:spacing w:after="0" w:line="240" w:lineRule="auto"/>
              <w:jc w:val="center"/>
              <w:rPr>
                <w:rFonts w:ascii="Times New Roman" w:hAnsi="Times New Roman"/>
                <w:b/>
                <w:bCs/>
                <w:color w:val="FFFFFF"/>
                <w:sz w:val="24"/>
                <w:szCs w:val="24"/>
                <w:lang w:eastAsia="sk-SK"/>
              </w:rPr>
            </w:pPr>
            <w:r w:rsidRPr="00493A39">
              <w:rPr>
                <w:rFonts w:ascii="Times New Roman" w:hAnsi="Times New Roman"/>
                <w:b/>
                <w:bCs/>
                <w:color w:val="FFFFFF"/>
                <w:sz w:val="24"/>
                <w:szCs w:val="24"/>
                <w:lang w:eastAsia="sk-SK"/>
              </w:rPr>
              <w:t>0</w:t>
            </w:r>
          </w:p>
        </w:tc>
        <w:tc>
          <w:tcPr>
            <w:tcW w:w="1560" w:type="dxa"/>
            <w:tcBorders>
              <w:top w:val="nil"/>
              <w:left w:val="nil"/>
              <w:bottom w:val="single" w:sz="4" w:space="0" w:color="auto"/>
              <w:right w:val="single" w:sz="4" w:space="0" w:color="auto"/>
            </w:tcBorders>
            <w:shd w:val="clear" w:color="auto" w:fill="000000"/>
            <w:textDirection w:val="lrTb"/>
            <w:vAlign w:val="top"/>
          </w:tcPr>
          <w:p w:rsidR="00493A39" w:rsidRPr="00493A39" w:rsidP="00493A39">
            <w:pPr>
              <w:keepLines/>
              <w:bidi w:val="0"/>
              <w:spacing w:after="0" w:line="240" w:lineRule="auto"/>
              <w:jc w:val="center"/>
              <w:rPr>
                <w:rFonts w:ascii="Times New Roman" w:hAnsi="Times New Roman"/>
                <w:b/>
                <w:bCs/>
                <w:color w:val="FFFFFF"/>
                <w:sz w:val="24"/>
                <w:szCs w:val="24"/>
                <w:lang w:eastAsia="sk-SK"/>
              </w:rPr>
            </w:pPr>
            <w:r w:rsidRPr="00493A39">
              <w:rPr>
                <w:rFonts w:ascii="Times New Roman" w:hAnsi="Times New Roman"/>
                <w:b/>
                <w:bCs/>
                <w:color w:val="FFFFFF"/>
                <w:sz w:val="24"/>
                <w:szCs w:val="24"/>
                <w:lang w:eastAsia="sk-SK"/>
              </w:rPr>
              <w:t>0</w:t>
            </w:r>
          </w:p>
        </w:tc>
        <w:tc>
          <w:tcPr>
            <w:tcW w:w="1984" w:type="dxa"/>
            <w:tcBorders>
              <w:top w:val="nil"/>
              <w:left w:val="nil"/>
              <w:bottom w:val="single" w:sz="4" w:space="0" w:color="auto"/>
              <w:right w:val="single" w:sz="4" w:space="0" w:color="auto"/>
            </w:tcBorders>
            <w:shd w:val="clear" w:color="auto" w:fill="000000"/>
            <w:noWrap/>
            <w:textDirection w:val="lrTb"/>
            <w:vAlign w:val="bottom"/>
          </w:tcPr>
          <w:p w:rsidR="00493A39" w:rsidRPr="00493A39" w:rsidP="00493A39">
            <w:pPr>
              <w:keepLines/>
              <w:bidi w:val="0"/>
              <w:spacing w:after="0" w:line="240" w:lineRule="auto"/>
              <w:rPr>
                <w:rFonts w:ascii="Times New Roman" w:hAnsi="Times New Roman"/>
                <w:color w:val="FFFFFF"/>
                <w:sz w:val="24"/>
                <w:szCs w:val="24"/>
                <w:lang w:eastAsia="sk-SK"/>
              </w:rPr>
            </w:pPr>
            <w:r w:rsidRPr="00493A39">
              <w:rPr>
                <w:rFonts w:ascii="Times New Roman" w:hAnsi="Times New Roman"/>
                <w:color w:val="FFFFFF"/>
                <w:sz w:val="24"/>
                <w:szCs w:val="24"/>
                <w:lang w:eastAsia="sk-SK"/>
              </w:rPr>
              <w:t> </w:t>
            </w:r>
          </w:p>
        </w:tc>
      </w:tr>
    </w:tbl>
    <w:p w:rsidR="00493A39" w:rsidRPr="00493A39" w:rsidP="00493A39">
      <w:pPr>
        <w:tabs>
          <w:tab w:val="num" w:pos="1080"/>
        </w:tabs>
        <w:bidi w:val="0"/>
        <w:spacing w:after="120" w:line="240" w:lineRule="auto"/>
        <w:jc w:val="both"/>
        <w:rPr>
          <w:rFonts w:ascii="Times New Roman" w:hAnsi="Times New Roman"/>
          <w:b/>
          <w:bCs/>
          <w:sz w:val="20"/>
          <w:szCs w:val="24"/>
          <w:lang w:eastAsia="sk-SK"/>
        </w:rPr>
      </w:pPr>
      <w:r w:rsidRPr="00493A39">
        <w:rPr>
          <w:rFonts w:ascii="Times New Roman" w:hAnsi="Times New Roman"/>
          <w:b/>
          <w:bCs/>
          <w:sz w:val="20"/>
          <w:szCs w:val="24"/>
          <w:lang w:eastAsia="sk-SK"/>
        </w:rPr>
        <w:t>1 –  príjmy rozpísať až do položiek platnej ekonomickej klasifikácie</w:t>
      </w:r>
    </w:p>
    <w:p w:rsidR="00493A39" w:rsidRPr="00493A39" w:rsidP="00493A39">
      <w:pPr>
        <w:tabs>
          <w:tab w:val="num" w:pos="1080"/>
        </w:tabs>
        <w:bidi w:val="0"/>
        <w:spacing w:after="120" w:line="240" w:lineRule="auto"/>
        <w:jc w:val="both"/>
        <w:rPr>
          <w:rFonts w:ascii="Times New Roman" w:hAnsi="Times New Roman"/>
          <w:b/>
          <w:bCs/>
          <w:sz w:val="20"/>
          <w:szCs w:val="24"/>
          <w:lang w:eastAsia="sk-SK"/>
        </w:rPr>
      </w:pPr>
    </w:p>
    <w:p w:rsidR="00493A39" w:rsidRPr="00493A39" w:rsidP="00493A39">
      <w:pPr>
        <w:tabs>
          <w:tab w:val="num" w:pos="1080"/>
        </w:tabs>
        <w:bidi w:val="0"/>
        <w:spacing w:after="120" w:line="240" w:lineRule="auto"/>
        <w:jc w:val="both"/>
        <w:rPr>
          <w:rFonts w:ascii="Times New Roman" w:hAnsi="Times New Roman"/>
          <w:b/>
          <w:bCs/>
          <w:sz w:val="20"/>
          <w:szCs w:val="24"/>
          <w:lang w:eastAsia="sk-SK"/>
        </w:rPr>
      </w:pPr>
    </w:p>
    <w:p w:rsidR="00493A39" w:rsidRPr="00493A39" w:rsidP="00493A39">
      <w:pPr>
        <w:tabs>
          <w:tab w:val="num" w:pos="1080"/>
        </w:tabs>
        <w:bidi w:val="0"/>
        <w:spacing w:after="120" w:line="240" w:lineRule="auto"/>
        <w:jc w:val="both"/>
        <w:rPr>
          <w:rFonts w:ascii="Times New Roman" w:hAnsi="Times New Roman"/>
          <w:b/>
          <w:bCs/>
          <w:sz w:val="20"/>
          <w:szCs w:val="24"/>
          <w:lang w:eastAsia="sk-SK"/>
        </w:rPr>
      </w:pPr>
    </w:p>
    <w:p w:rsidR="00493A39" w:rsidRPr="00493A39" w:rsidP="00493A39">
      <w:pPr>
        <w:tabs>
          <w:tab w:val="num" w:pos="1080"/>
        </w:tabs>
        <w:bidi w:val="0"/>
        <w:spacing w:after="120" w:line="240" w:lineRule="auto"/>
        <w:jc w:val="both"/>
        <w:rPr>
          <w:rFonts w:ascii="Times New Roman" w:hAnsi="Times New Roman"/>
          <w:b/>
          <w:bCs/>
          <w:sz w:val="20"/>
          <w:szCs w:val="24"/>
          <w:lang w:eastAsia="sk-SK"/>
        </w:rPr>
      </w:pPr>
    </w:p>
    <w:p w:rsidR="00493A39" w:rsidRPr="00493A39" w:rsidP="00493A39">
      <w:pPr>
        <w:tabs>
          <w:tab w:val="num" w:pos="1080"/>
        </w:tabs>
        <w:bidi w:val="0"/>
        <w:spacing w:after="120" w:line="240" w:lineRule="auto"/>
        <w:jc w:val="both"/>
        <w:rPr>
          <w:rFonts w:ascii="Times New Roman" w:hAnsi="Times New Roman"/>
          <w:b/>
          <w:bCs/>
          <w:sz w:val="20"/>
          <w:szCs w:val="24"/>
          <w:lang w:eastAsia="sk-SK"/>
        </w:rPr>
      </w:pPr>
    </w:p>
    <w:p w:rsidR="00493A39" w:rsidRPr="00493A39" w:rsidP="00493A39">
      <w:pPr>
        <w:tabs>
          <w:tab w:val="num" w:pos="1080"/>
        </w:tabs>
        <w:bidi w:val="0"/>
        <w:spacing w:after="120" w:line="240" w:lineRule="auto"/>
        <w:jc w:val="both"/>
        <w:rPr>
          <w:rFonts w:ascii="Times New Roman" w:hAnsi="Times New Roman"/>
          <w:b/>
          <w:bCs/>
          <w:sz w:val="20"/>
          <w:szCs w:val="24"/>
          <w:lang w:eastAsia="sk-SK"/>
        </w:rPr>
      </w:pPr>
    </w:p>
    <w:p w:rsidR="00493A39" w:rsidRPr="00493A39" w:rsidP="00493A39">
      <w:pPr>
        <w:tabs>
          <w:tab w:val="center" w:pos="4536"/>
          <w:tab w:val="right" w:pos="9072"/>
        </w:tabs>
        <w:bidi w:val="0"/>
        <w:spacing w:after="0" w:line="240" w:lineRule="auto"/>
        <w:rPr>
          <w:rFonts w:ascii="Times New Roman" w:hAnsi="Times New Roman"/>
          <w:sz w:val="24"/>
          <w:szCs w:val="24"/>
          <w:lang w:eastAsia="sk-SK"/>
        </w:rPr>
      </w:pPr>
    </w:p>
    <w:p w:rsidR="00493A39" w:rsidRPr="00493A39" w:rsidP="00493A39">
      <w:pPr>
        <w:tabs>
          <w:tab w:val="center" w:pos="4536"/>
          <w:tab w:val="right" w:pos="9072"/>
        </w:tabs>
        <w:bidi w:val="0"/>
        <w:spacing w:after="0" w:line="240" w:lineRule="auto"/>
        <w:rPr>
          <w:rFonts w:ascii="Times New Roman" w:hAnsi="Times New Roman"/>
          <w:sz w:val="24"/>
          <w:szCs w:val="24"/>
          <w:lang w:eastAsia="sk-SK"/>
        </w:rPr>
      </w:pPr>
    </w:p>
    <w:p w:rsidR="00493A39" w:rsidRPr="00493A39" w:rsidP="00493A39">
      <w:pPr>
        <w:tabs>
          <w:tab w:val="center" w:pos="4536"/>
          <w:tab w:val="right" w:pos="9072"/>
        </w:tabs>
        <w:bidi w:val="0"/>
        <w:spacing w:after="0" w:line="240" w:lineRule="auto"/>
        <w:rPr>
          <w:rFonts w:ascii="Times New Roman" w:hAnsi="Times New Roman"/>
          <w:sz w:val="24"/>
          <w:szCs w:val="24"/>
          <w:lang w:eastAsia="sk-SK"/>
        </w:rPr>
      </w:pPr>
    </w:p>
    <w:p w:rsidR="00493A39" w:rsidRPr="00493A39" w:rsidP="00493A39">
      <w:pPr>
        <w:tabs>
          <w:tab w:val="center" w:pos="4536"/>
          <w:tab w:val="right" w:pos="9072"/>
        </w:tabs>
        <w:bidi w:val="0"/>
        <w:spacing w:after="0" w:line="240" w:lineRule="auto"/>
        <w:rPr>
          <w:rFonts w:ascii="Times New Roman" w:hAnsi="Times New Roman"/>
          <w:sz w:val="24"/>
          <w:szCs w:val="24"/>
          <w:lang w:eastAsia="sk-SK"/>
        </w:rPr>
      </w:pPr>
    </w:p>
    <w:p w:rsidR="00493A39" w:rsidRPr="00493A39" w:rsidP="00493A39">
      <w:pPr>
        <w:tabs>
          <w:tab w:val="center" w:pos="4536"/>
          <w:tab w:val="right" w:pos="9072"/>
        </w:tabs>
        <w:bidi w:val="0"/>
        <w:spacing w:after="0" w:line="240" w:lineRule="auto"/>
        <w:rPr>
          <w:rFonts w:ascii="Times New Roman" w:hAnsi="Times New Roman"/>
          <w:sz w:val="24"/>
          <w:szCs w:val="24"/>
          <w:lang w:eastAsia="sk-SK"/>
        </w:rPr>
      </w:pPr>
    </w:p>
    <w:p w:rsidR="00493A39" w:rsidRPr="00493A39" w:rsidP="00493A39">
      <w:pPr>
        <w:tabs>
          <w:tab w:val="center" w:pos="4536"/>
          <w:tab w:val="right" w:pos="9072"/>
        </w:tabs>
        <w:bidi w:val="0"/>
        <w:spacing w:after="0" w:line="240" w:lineRule="auto"/>
        <w:rPr>
          <w:rFonts w:ascii="Times New Roman" w:hAnsi="Times New Roman"/>
          <w:sz w:val="24"/>
          <w:szCs w:val="24"/>
          <w:lang w:eastAsia="sk-SK"/>
        </w:rPr>
      </w:pPr>
    </w:p>
    <w:p w:rsidR="00493A39" w:rsidRPr="00493A39" w:rsidP="00493A39">
      <w:pPr>
        <w:tabs>
          <w:tab w:val="center" w:pos="4536"/>
          <w:tab w:val="right" w:pos="9072"/>
        </w:tabs>
        <w:bidi w:val="0"/>
        <w:spacing w:after="0" w:line="240" w:lineRule="auto"/>
        <w:rPr>
          <w:rFonts w:ascii="Times New Roman" w:hAnsi="Times New Roman"/>
          <w:sz w:val="24"/>
          <w:szCs w:val="24"/>
          <w:lang w:eastAsia="sk-SK"/>
        </w:rPr>
      </w:pPr>
    </w:p>
    <w:p w:rsidR="00493A39" w:rsidRPr="00493A39" w:rsidP="00493A39">
      <w:pPr>
        <w:keepNext/>
        <w:tabs>
          <w:tab w:val="num" w:pos="1080"/>
        </w:tabs>
        <w:bidi w:val="0"/>
        <w:spacing w:after="0" w:line="240" w:lineRule="auto"/>
        <w:rPr>
          <w:rFonts w:ascii="Times New Roman" w:hAnsi="Times New Roman"/>
          <w:bCs/>
          <w:sz w:val="24"/>
          <w:szCs w:val="24"/>
          <w:lang w:eastAsia="sk-SK"/>
        </w:rPr>
      </w:pPr>
      <w:r w:rsidRPr="00493A39">
        <w:rPr>
          <w:rFonts w:ascii="Times New Roman" w:hAnsi="Times New Roman"/>
          <w:b/>
          <w:sz w:val="28"/>
          <w:szCs w:val="28"/>
          <w:lang w:eastAsia="sk-SK"/>
        </w:rPr>
        <w:t>Úrad pre regulácie elektronických komunikácií a poštových služieb</w:t>
      </w:r>
      <w:r w:rsidRPr="00493A39">
        <w:rPr>
          <w:rFonts w:ascii="Times New Roman" w:hAnsi="Times New Roman"/>
          <w:bCs/>
          <w:sz w:val="24"/>
          <w:szCs w:val="24"/>
          <w:lang w:eastAsia="sk-SK"/>
        </w:rPr>
        <w:t xml:space="preserve"> </w:t>
        <w:tab/>
        <w:tab/>
        <w:tab/>
        <w:tab/>
        <w:tab/>
        <w:tab/>
        <w:tab/>
        <w:t>Tabuľka č. 5</w:t>
      </w:r>
    </w:p>
    <w:tbl>
      <w:tblPr>
        <w:tblStyle w:val="TableNormal"/>
        <w:tblpPr w:leftFromText="141" w:rightFromText="141" w:vertAnchor="text" w:horzAnchor="margin" w:tblpXSpec="center" w:tblpY="10"/>
        <w:tblW w:w="15450" w:type="dxa"/>
        <w:tblCellMar>
          <w:left w:w="70" w:type="dxa"/>
          <w:right w:w="70" w:type="dxa"/>
        </w:tblCellMar>
      </w:tblPr>
      <w:tblGrid>
        <w:gridCol w:w="7070"/>
        <w:gridCol w:w="1540"/>
        <w:gridCol w:w="1540"/>
        <w:gridCol w:w="1540"/>
        <w:gridCol w:w="1540"/>
        <w:gridCol w:w="2220"/>
      </w:tblGrid>
      <w:tr>
        <w:tblPrEx>
          <w:tblW w:w="15450" w:type="dxa"/>
          <w:tblCellMar>
            <w:left w:w="70" w:type="dxa"/>
            <w:right w:w="70" w:type="dxa"/>
          </w:tblCellMar>
        </w:tblPrEx>
        <w:trPr>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000000"/>
            <w:textDirection w:val="lrTb"/>
            <w:vAlign w:val="center"/>
          </w:tcPr>
          <w:p w:rsidR="00493A39" w:rsidRPr="00493A39" w:rsidP="00493A39">
            <w:pPr>
              <w:keepNext/>
              <w:widowControl w:val="0"/>
              <w:bidi w:val="0"/>
              <w:spacing w:after="0" w:line="240" w:lineRule="auto"/>
              <w:jc w:val="center"/>
              <w:rPr>
                <w:rFonts w:ascii="Times New Roman" w:hAnsi="Times New Roman"/>
                <w:b/>
                <w:bCs/>
                <w:color w:val="FFFFFF"/>
                <w:sz w:val="20"/>
                <w:szCs w:val="20"/>
                <w:lang w:eastAsia="sk-SK"/>
              </w:rPr>
            </w:pPr>
            <w:r w:rsidRPr="00493A39">
              <w:rPr>
                <w:rFonts w:ascii="Times New Roman" w:hAnsi="Times New Roman"/>
                <w:b/>
                <w:bCs/>
                <w:color w:val="FFFFFF"/>
                <w:sz w:val="20"/>
                <w:szCs w:val="20"/>
                <w:lang w:eastAsia="sk-SK"/>
              </w:rPr>
              <w:t>Výdavky (v eurách)</w:t>
            </w:r>
          </w:p>
        </w:tc>
        <w:tc>
          <w:tcPr>
            <w:tcW w:w="6160" w:type="dxa"/>
            <w:gridSpan w:val="4"/>
            <w:tcBorders>
              <w:top w:val="single" w:sz="4" w:space="0" w:color="auto"/>
              <w:left w:val="nil"/>
              <w:bottom w:val="single" w:sz="4" w:space="0" w:color="auto"/>
              <w:right w:val="single" w:sz="4" w:space="0" w:color="auto"/>
            </w:tcBorders>
            <w:shd w:val="clear" w:color="auto" w:fill="000000"/>
            <w:textDirection w:val="lrTb"/>
            <w:vAlign w:val="top"/>
          </w:tcPr>
          <w:p w:rsidR="00493A39" w:rsidRPr="00493A39" w:rsidP="00493A39">
            <w:pPr>
              <w:keepNext/>
              <w:widowControl w:val="0"/>
              <w:bidi w:val="0"/>
              <w:spacing w:after="0" w:line="240" w:lineRule="auto"/>
              <w:jc w:val="center"/>
              <w:rPr>
                <w:rFonts w:ascii="Times New Roman" w:hAnsi="Times New Roman"/>
                <w:b/>
                <w:bCs/>
                <w:color w:val="FFFFFF"/>
                <w:sz w:val="20"/>
                <w:szCs w:val="20"/>
                <w:lang w:eastAsia="sk-SK"/>
              </w:rPr>
            </w:pPr>
            <w:r w:rsidRPr="00493A39">
              <w:rPr>
                <w:rFonts w:ascii="Times New Roman" w:hAnsi="Times New Roman"/>
                <w:b/>
                <w:bCs/>
                <w:color w:val="FFFFFF"/>
                <w:sz w:val="20"/>
                <w:szCs w:val="20"/>
                <w:lang w:eastAsia="sk-SK"/>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000000"/>
            <w:noWrap/>
            <w:textDirection w:val="lrTb"/>
            <w:vAlign w:val="center"/>
          </w:tcPr>
          <w:p w:rsidR="00493A39" w:rsidRPr="00493A39" w:rsidP="00493A39">
            <w:pPr>
              <w:keepNext/>
              <w:widowControl w:val="0"/>
              <w:bidi w:val="0"/>
              <w:spacing w:after="0" w:line="240" w:lineRule="auto"/>
              <w:jc w:val="center"/>
              <w:rPr>
                <w:rFonts w:ascii="Times New Roman" w:hAnsi="Times New Roman"/>
                <w:b/>
                <w:bCs/>
                <w:color w:val="FFFFFF"/>
                <w:sz w:val="24"/>
                <w:szCs w:val="24"/>
                <w:lang w:eastAsia="sk-SK"/>
              </w:rPr>
            </w:pPr>
            <w:r w:rsidRPr="00493A39">
              <w:rPr>
                <w:rFonts w:ascii="Times New Roman" w:hAnsi="Times New Roman"/>
                <w:b/>
                <w:bCs/>
                <w:color w:val="FFFFFF"/>
                <w:sz w:val="24"/>
                <w:szCs w:val="24"/>
                <w:lang w:eastAsia="sk-SK"/>
              </w:rPr>
              <w:t>poznámka</w:t>
            </w:r>
          </w:p>
        </w:tc>
      </w:tr>
      <w:tr>
        <w:tblPrEx>
          <w:tblW w:w="15450" w:type="dxa"/>
          <w:tblCellMar>
            <w:left w:w="70" w:type="dxa"/>
            <w:right w:w="70" w:type="dxa"/>
          </w:tblCellMar>
        </w:tblPrEx>
        <w:trPr>
          <w:trHeight w:val="255"/>
        </w:trPr>
        <w:tc>
          <w:tcPr>
            <w:tcW w:w="7070" w:type="dxa"/>
            <w:vMerge/>
            <w:tcBorders>
              <w:top w:val="single" w:sz="4" w:space="0" w:color="auto"/>
              <w:left w:val="single" w:sz="4" w:space="0" w:color="auto"/>
              <w:bottom w:val="single" w:sz="4" w:space="0" w:color="000000"/>
              <w:right w:val="single" w:sz="4" w:space="0" w:color="auto"/>
            </w:tcBorders>
            <w:textDirection w:val="lrTb"/>
            <w:vAlign w:val="center"/>
          </w:tcPr>
          <w:p w:rsidR="00493A39" w:rsidRPr="00493A39" w:rsidP="00493A39">
            <w:pPr>
              <w:keepNext/>
              <w:widowControl w:val="0"/>
              <w:bidi w:val="0"/>
              <w:spacing w:after="0" w:line="240" w:lineRule="auto"/>
              <w:rPr>
                <w:rFonts w:ascii="Times New Roman" w:hAnsi="Times New Roman"/>
                <w:b/>
                <w:bCs/>
                <w:color w:val="FFFFFF"/>
                <w:sz w:val="20"/>
                <w:szCs w:val="20"/>
                <w:lang w:eastAsia="sk-SK"/>
              </w:rPr>
            </w:pPr>
          </w:p>
        </w:tc>
        <w:tc>
          <w:tcPr>
            <w:tcW w:w="1540" w:type="dxa"/>
            <w:tcBorders>
              <w:top w:val="nil"/>
              <w:left w:val="nil"/>
              <w:bottom w:val="single" w:sz="4" w:space="0" w:color="auto"/>
              <w:right w:val="single" w:sz="4" w:space="0" w:color="auto"/>
            </w:tcBorders>
            <w:shd w:val="clear" w:color="auto" w:fill="000000"/>
            <w:textDirection w:val="lrTb"/>
            <w:vAlign w:val="center"/>
          </w:tcPr>
          <w:p w:rsidR="00493A39" w:rsidRPr="00493A39" w:rsidP="00493A39">
            <w:pPr>
              <w:keepNext/>
              <w:widowControl w:val="0"/>
              <w:bidi w:val="0"/>
              <w:spacing w:after="0" w:line="240" w:lineRule="auto"/>
              <w:jc w:val="center"/>
              <w:rPr>
                <w:rFonts w:ascii="Times New Roman" w:hAnsi="Times New Roman"/>
                <w:b/>
                <w:bCs/>
                <w:color w:val="FFFFFF"/>
                <w:sz w:val="24"/>
                <w:szCs w:val="24"/>
                <w:lang w:eastAsia="sk-SK"/>
              </w:rPr>
            </w:pPr>
            <w:r w:rsidRPr="00493A39">
              <w:rPr>
                <w:rFonts w:ascii="Times New Roman" w:hAnsi="Times New Roman"/>
                <w:b/>
                <w:bCs/>
                <w:color w:val="FFFFFF"/>
                <w:sz w:val="24"/>
                <w:szCs w:val="24"/>
                <w:lang w:eastAsia="sk-SK"/>
              </w:rPr>
              <w:t>2013</w:t>
            </w:r>
          </w:p>
        </w:tc>
        <w:tc>
          <w:tcPr>
            <w:tcW w:w="1540" w:type="dxa"/>
            <w:tcBorders>
              <w:top w:val="nil"/>
              <w:left w:val="nil"/>
              <w:bottom w:val="single" w:sz="4" w:space="0" w:color="auto"/>
              <w:right w:val="single" w:sz="4" w:space="0" w:color="auto"/>
            </w:tcBorders>
            <w:shd w:val="clear" w:color="auto" w:fill="000000"/>
            <w:textDirection w:val="lrTb"/>
            <w:vAlign w:val="center"/>
          </w:tcPr>
          <w:p w:rsidR="00493A39" w:rsidRPr="00493A39" w:rsidP="00493A39">
            <w:pPr>
              <w:keepNext/>
              <w:widowControl w:val="0"/>
              <w:bidi w:val="0"/>
              <w:spacing w:after="0" w:line="240" w:lineRule="auto"/>
              <w:jc w:val="center"/>
              <w:rPr>
                <w:rFonts w:ascii="Times New Roman" w:hAnsi="Times New Roman"/>
                <w:b/>
                <w:bCs/>
                <w:color w:val="FFFFFF"/>
                <w:sz w:val="24"/>
                <w:szCs w:val="24"/>
                <w:lang w:eastAsia="sk-SK"/>
              </w:rPr>
            </w:pPr>
            <w:r w:rsidRPr="00493A39">
              <w:rPr>
                <w:rFonts w:ascii="Times New Roman" w:hAnsi="Times New Roman"/>
                <w:b/>
                <w:bCs/>
                <w:color w:val="FFFFFF"/>
                <w:sz w:val="24"/>
                <w:szCs w:val="24"/>
                <w:lang w:eastAsia="sk-SK"/>
              </w:rPr>
              <w:t>2014</w:t>
            </w:r>
          </w:p>
        </w:tc>
        <w:tc>
          <w:tcPr>
            <w:tcW w:w="1540" w:type="dxa"/>
            <w:tcBorders>
              <w:top w:val="nil"/>
              <w:left w:val="nil"/>
              <w:bottom w:val="single" w:sz="4" w:space="0" w:color="auto"/>
              <w:right w:val="single" w:sz="4" w:space="0" w:color="auto"/>
            </w:tcBorders>
            <w:shd w:val="clear" w:color="auto" w:fill="000000"/>
            <w:textDirection w:val="lrTb"/>
            <w:vAlign w:val="center"/>
          </w:tcPr>
          <w:p w:rsidR="00493A39" w:rsidRPr="00493A39" w:rsidP="00493A39">
            <w:pPr>
              <w:keepNext/>
              <w:widowControl w:val="0"/>
              <w:bidi w:val="0"/>
              <w:spacing w:after="0" w:line="240" w:lineRule="auto"/>
              <w:jc w:val="center"/>
              <w:rPr>
                <w:rFonts w:ascii="Times New Roman" w:hAnsi="Times New Roman"/>
                <w:b/>
                <w:bCs/>
                <w:color w:val="FFFFFF"/>
                <w:sz w:val="24"/>
                <w:szCs w:val="24"/>
                <w:lang w:eastAsia="sk-SK"/>
              </w:rPr>
            </w:pPr>
            <w:r w:rsidRPr="00493A39">
              <w:rPr>
                <w:rFonts w:ascii="Times New Roman" w:hAnsi="Times New Roman"/>
                <w:b/>
                <w:bCs/>
                <w:color w:val="FFFFFF"/>
                <w:sz w:val="24"/>
                <w:szCs w:val="24"/>
                <w:lang w:eastAsia="sk-SK"/>
              </w:rPr>
              <w:t>2015</w:t>
            </w:r>
          </w:p>
        </w:tc>
        <w:tc>
          <w:tcPr>
            <w:tcW w:w="1540" w:type="dxa"/>
            <w:tcBorders>
              <w:top w:val="nil"/>
              <w:left w:val="nil"/>
              <w:bottom w:val="single" w:sz="4" w:space="0" w:color="auto"/>
              <w:right w:val="single" w:sz="4" w:space="0" w:color="auto"/>
            </w:tcBorders>
            <w:shd w:val="clear" w:color="auto" w:fill="000000"/>
            <w:textDirection w:val="lrTb"/>
            <w:vAlign w:val="center"/>
          </w:tcPr>
          <w:p w:rsidR="00493A39" w:rsidRPr="00493A39" w:rsidP="00493A39">
            <w:pPr>
              <w:keepNext/>
              <w:widowControl w:val="0"/>
              <w:bidi w:val="0"/>
              <w:spacing w:after="0" w:line="240" w:lineRule="auto"/>
              <w:jc w:val="center"/>
              <w:rPr>
                <w:rFonts w:ascii="Times New Roman" w:hAnsi="Times New Roman"/>
                <w:b/>
                <w:bCs/>
                <w:color w:val="FFFFFF"/>
                <w:sz w:val="24"/>
                <w:szCs w:val="24"/>
                <w:lang w:eastAsia="sk-SK"/>
              </w:rPr>
            </w:pPr>
            <w:r w:rsidRPr="00493A39">
              <w:rPr>
                <w:rFonts w:ascii="Times New Roman" w:hAnsi="Times New Roman"/>
                <w:b/>
                <w:bCs/>
                <w:color w:val="FFFFFF"/>
                <w:sz w:val="24"/>
                <w:szCs w:val="24"/>
                <w:lang w:eastAsia="sk-SK"/>
              </w:rPr>
              <w:t>2016</w:t>
            </w:r>
          </w:p>
        </w:tc>
        <w:tc>
          <w:tcPr>
            <w:tcW w:w="2220" w:type="dxa"/>
            <w:vMerge/>
            <w:tcBorders>
              <w:top w:val="single" w:sz="4" w:space="0" w:color="auto"/>
              <w:left w:val="single" w:sz="4" w:space="0" w:color="auto"/>
              <w:bottom w:val="single" w:sz="4" w:space="0" w:color="auto"/>
              <w:right w:val="single" w:sz="4" w:space="0" w:color="auto"/>
            </w:tcBorders>
            <w:textDirection w:val="lrTb"/>
            <w:vAlign w:val="center"/>
          </w:tcPr>
          <w:p w:rsidR="00493A39" w:rsidRPr="00493A39" w:rsidP="00493A39">
            <w:pPr>
              <w:keepNext/>
              <w:widowControl w:val="0"/>
              <w:bidi w:val="0"/>
              <w:spacing w:after="0" w:line="240" w:lineRule="auto"/>
              <w:rPr>
                <w:rFonts w:ascii="Times New Roman" w:hAnsi="Times New Roman"/>
                <w:b/>
                <w:bCs/>
                <w:color w:val="FFFFFF"/>
                <w:sz w:val="24"/>
                <w:szCs w:val="24"/>
                <w:lang w:eastAsia="sk-SK"/>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493A39" w:rsidRPr="00493A39" w:rsidP="00493A39">
            <w:pPr>
              <w:keepNext/>
              <w:widowControl w:val="0"/>
              <w:bidi w:val="0"/>
              <w:spacing w:after="0" w:line="240" w:lineRule="auto"/>
              <w:rPr>
                <w:rFonts w:ascii="Times New Roman" w:hAnsi="Times New Roman"/>
                <w:b/>
                <w:bCs/>
                <w:sz w:val="20"/>
                <w:szCs w:val="20"/>
                <w:lang w:eastAsia="sk-SK"/>
              </w:rPr>
            </w:pPr>
            <w:r w:rsidRPr="00493A39">
              <w:rPr>
                <w:rFonts w:ascii="Times New Roman" w:hAnsi="Times New Roman"/>
                <w:b/>
                <w:bCs/>
                <w:sz w:val="20"/>
                <w:szCs w:val="20"/>
                <w:lang w:eastAsia="sk-SK"/>
              </w:rPr>
              <w:t>Bežné výdavky (600)</w:t>
            </w:r>
          </w:p>
        </w:tc>
        <w:tc>
          <w:tcPr>
            <w:tcW w:w="1540" w:type="dxa"/>
            <w:tcBorders>
              <w:top w:val="nil"/>
              <w:left w:val="nil"/>
              <w:bottom w:val="single" w:sz="4" w:space="0" w:color="auto"/>
              <w:right w:val="single" w:sz="4" w:space="0" w:color="auto"/>
            </w:tcBorders>
            <w:textDirection w:val="lrTb"/>
            <w:vAlign w:val="center"/>
          </w:tcPr>
          <w:p w:rsidR="00493A39" w:rsidRPr="00493A39" w:rsidP="00493A39">
            <w:pPr>
              <w:keepNext/>
              <w:widowControl w:val="0"/>
              <w:bidi w:val="0"/>
              <w:spacing w:after="0" w:line="240" w:lineRule="auto"/>
              <w:jc w:val="center"/>
              <w:rPr>
                <w:rFonts w:ascii="Times New Roman" w:hAnsi="Times New Roman"/>
                <w:b/>
                <w:bCs/>
                <w:color w:val="000000"/>
                <w:sz w:val="20"/>
                <w:szCs w:val="20"/>
                <w:lang w:eastAsia="sk-SK"/>
              </w:rPr>
            </w:pPr>
            <w:r w:rsidRPr="00493A39">
              <w:rPr>
                <w:rFonts w:ascii="Times New Roman" w:hAnsi="Times New Roman"/>
                <w:b/>
                <w:bCs/>
                <w:color w:val="000000"/>
                <w:sz w:val="20"/>
                <w:szCs w:val="20"/>
                <w:lang w:eastAsia="sk-SK"/>
              </w:rPr>
              <w:t>0</w:t>
            </w:r>
          </w:p>
        </w:tc>
        <w:tc>
          <w:tcPr>
            <w:tcW w:w="1540" w:type="dxa"/>
            <w:tcBorders>
              <w:top w:val="nil"/>
              <w:left w:val="nil"/>
              <w:bottom w:val="single" w:sz="4" w:space="0" w:color="auto"/>
              <w:right w:val="single" w:sz="4" w:space="0" w:color="auto"/>
            </w:tcBorders>
            <w:textDirection w:val="lrTb"/>
            <w:vAlign w:val="center"/>
          </w:tcPr>
          <w:p w:rsidR="00493A39" w:rsidRPr="00493A39" w:rsidP="00493A39">
            <w:pPr>
              <w:keepNext/>
              <w:widowControl w:val="0"/>
              <w:bidi w:val="0"/>
              <w:spacing w:after="0" w:line="240" w:lineRule="auto"/>
              <w:jc w:val="right"/>
              <w:rPr>
                <w:rFonts w:ascii="Times New Roman" w:hAnsi="Times New Roman"/>
                <w:b/>
                <w:bCs/>
                <w:color w:val="000000"/>
                <w:sz w:val="20"/>
                <w:szCs w:val="20"/>
                <w:lang w:eastAsia="sk-SK"/>
              </w:rPr>
            </w:pPr>
            <w:r w:rsidRPr="00493A39">
              <w:rPr>
                <w:rFonts w:ascii="Times New Roman" w:hAnsi="Times New Roman"/>
                <w:b/>
                <w:bCs/>
                <w:color w:val="000000"/>
                <w:sz w:val="20"/>
                <w:szCs w:val="20"/>
                <w:lang w:eastAsia="sk-SK"/>
              </w:rPr>
              <w:t>4 573 775</w:t>
            </w:r>
          </w:p>
        </w:tc>
        <w:tc>
          <w:tcPr>
            <w:tcW w:w="1540" w:type="dxa"/>
            <w:tcBorders>
              <w:top w:val="nil"/>
              <w:left w:val="nil"/>
              <w:bottom w:val="single" w:sz="4" w:space="0" w:color="auto"/>
              <w:right w:val="single" w:sz="4" w:space="0" w:color="auto"/>
            </w:tcBorders>
            <w:textDirection w:val="lrTb"/>
            <w:vAlign w:val="center"/>
          </w:tcPr>
          <w:p w:rsidR="00493A39" w:rsidRPr="00493A39" w:rsidP="00493A39">
            <w:pPr>
              <w:keepNext/>
              <w:widowControl w:val="0"/>
              <w:bidi w:val="0"/>
              <w:spacing w:after="0" w:line="240" w:lineRule="auto"/>
              <w:jc w:val="right"/>
              <w:rPr>
                <w:rFonts w:ascii="Times New Roman" w:hAnsi="Times New Roman"/>
                <w:b/>
                <w:bCs/>
                <w:color w:val="000000"/>
                <w:sz w:val="20"/>
                <w:szCs w:val="20"/>
                <w:lang w:eastAsia="sk-SK"/>
              </w:rPr>
            </w:pPr>
            <w:r w:rsidRPr="00493A39">
              <w:rPr>
                <w:rFonts w:ascii="Times New Roman" w:hAnsi="Times New Roman"/>
                <w:b/>
                <w:bCs/>
                <w:color w:val="000000"/>
                <w:sz w:val="20"/>
                <w:szCs w:val="20"/>
                <w:lang w:eastAsia="sk-SK"/>
              </w:rPr>
              <w:t>4 237 047</w:t>
            </w:r>
          </w:p>
        </w:tc>
        <w:tc>
          <w:tcPr>
            <w:tcW w:w="1540" w:type="dxa"/>
            <w:tcBorders>
              <w:top w:val="nil"/>
              <w:left w:val="nil"/>
              <w:bottom w:val="single" w:sz="4" w:space="0" w:color="auto"/>
              <w:right w:val="single" w:sz="4" w:space="0" w:color="auto"/>
            </w:tcBorders>
            <w:textDirection w:val="lrTb"/>
            <w:vAlign w:val="center"/>
          </w:tcPr>
          <w:p w:rsidR="00493A39" w:rsidRPr="00493A39" w:rsidP="00493A39">
            <w:pPr>
              <w:keepNext/>
              <w:widowControl w:val="0"/>
              <w:bidi w:val="0"/>
              <w:spacing w:after="0" w:line="240" w:lineRule="auto"/>
              <w:jc w:val="right"/>
              <w:rPr>
                <w:rFonts w:ascii="Times New Roman" w:hAnsi="Times New Roman"/>
                <w:b/>
                <w:bCs/>
                <w:color w:val="000000"/>
                <w:sz w:val="20"/>
                <w:szCs w:val="20"/>
                <w:lang w:eastAsia="sk-SK"/>
              </w:rPr>
            </w:pPr>
            <w:r w:rsidRPr="00493A39">
              <w:rPr>
                <w:rFonts w:ascii="Times New Roman" w:hAnsi="Times New Roman"/>
                <w:b/>
                <w:bCs/>
                <w:color w:val="000000"/>
                <w:sz w:val="20"/>
                <w:szCs w:val="20"/>
                <w:lang w:eastAsia="sk-SK"/>
              </w:rPr>
              <w:t>4 237 047</w:t>
            </w:r>
          </w:p>
        </w:tc>
        <w:tc>
          <w:tcPr>
            <w:tcW w:w="2220" w:type="dxa"/>
            <w:tcBorders>
              <w:top w:val="nil"/>
              <w:left w:val="nil"/>
              <w:bottom w:val="single" w:sz="4" w:space="0" w:color="auto"/>
              <w:right w:val="single" w:sz="4" w:space="0" w:color="auto"/>
            </w:tcBorders>
            <w:noWrap/>
            <w:textDirection w:val="lrTb"/>
            <w:vAlign w:val="bottom"/>
          </w:tcPr>
          <w:p w:rsidR="00493A39" w:rsidRPr="00493A39" w:rsidP="00493A39">
            <w:pPr>
              <w:keepNext/>
              <w:widowControl w:val="0"/>
              <w:bidi w:val="0"/>
              <w:spacing w:after="0" w:line="240" w:lineRule="auto"/>
              <w:rPr>
                <w:rFonts w:ascii="Times New Roman" w:hAnsi="Times New Roman"/>
                <w:sz w:val="24"/>
                <w:szCs w:val="24"/>
                <w:lang w:eastAsia="sk-SK"/>
              </w:rPr>
            </w:pPr>
            <w:r w:rsidRPr="00493A39">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493A39" w:rsidRPr="00493A39" w:rsidP="00493A39">
            <w:pPr>
              <w:widowControl w:val="0"/>
              <w:bidi w:val="0"/>
              <w:spacing w:after="0" w:line="240" w:lineRule="auto"/>
              <w:rPr>
                <w:rFonts w:ascii="Times New Roman" w:hAnsi="Times New Roman"/>
                <w:sz w:val="20"/>
                <w:szCs w:val="20"/>
                <w:lang w:eastAsia="sk-SK"/>
              </w:rPr>
            </w:pPr>
            <w:r w:rsidRPr="00493A39">
              <w:rPr>
                <w:rFonts w:ascii="Times New Roman" w:hAnsi="Times New Roman"/>
                <w:sz w:val="20"/>
                <w:szCs w:val="20"/>
                <w:lang w:eastAsia="sk-SK"/>
              </w:rPr>
              <w:t xml:space="preserve">  Mzdy, platy, služobné príjmy a ostatné osobné vyrovnania (610)</w:t>
            </w:r>
          </w:p>
        </w:tc>
        <w:tc>
          <w:tcPr>
            <w:tcW w:w="1540" w:type="dxa"/>
            <w:tcBorders>
              <w:top w:val="nil"/>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right"/>
              <w:rPr>
                <w:rFonts w:ascii="Times New Roman" w:hAnsi="Times New Roman"/>
                <w:sz w:val="20"/>
                <w:szCs w:val="20"/>
                <w:lang w:eastAsia="sk-SK"/>
              </w:rPr>
            </w:pPr>
            <w:r w:rsidRPr="00493A39">
              <w:rPr>
                <w:rFonts w:ascii="Times New Roman" w:hAnsi="Times New Roman"/>
                <w:sz w:val="20"/>
                <w:szCs w:val="20"/>
                <w:lang w:eastAsia="sk-SK"/>
              </w:rPr>
              <w:t>2 055 122</w:t>
            </w:r>
          </w:p>
        </w:tc>
        <w:tc>
          <w:tcPr>
            <w:tcW w:w="1540" w:type="dxa"/>
            <w:tcBorders>
              <w:top w:val="nil"/>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right"/>
              <w:rPr>
                <w:rFonts w:ascii="Times New Roman" w:hAnsi="Times New Roman"/>
                <w:sz w:val="20"/>
                <w:szCs w:val="20"/>
                <w:lang w:eastAsia="sk-SK"/>
              </w:rPr>
            </w:pPr>
            <w:r w:rsidRPr="00493A39">
              <w:rPr>
                <w:rFonts w:ascii="Times New Roman" w:hAnsi="Times New Roman"/>
                <w:sz w:val="20"/>
                <w:szCs w:val="20"/>
                <w:lang w:eastAsia="sk-SK"/>
              </w:rPr>
              <w:t>2 007 123</w:t>
            </w:r>
          </w:p>
        </w:tc>
        <w:tc>
          <w:tcPr>
            <w:tcW w:w="1540" w:type="dxa"/>
            <w:tcBorders>
              <w:top w:val="nil"/>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right"/>
              <w:rPr>
                <w:rFonts w:ascii="Times New Roman" w:hAnsi="Times New Roman"/>
                <w:sz w:val="20"/>
                <w:szCs w:val="20"/>
                <w:lang w:eastAsia="sk-SK"/>
              </w:rPr>
            </w:pPr>
            <w:r w:rsidRPr="00493A39">
              <w:rPr>
                <w:rFonts w:ascii="Times New Roman" w:hAnsi="Times New Roman"/>
                <w:sz w:val="20"/>
                <w:szCs w:val="20"/>
                <w:lang w:eastAsia="sk-SK"/>
              </w:rPr>
              <w:t>2 007 123</w:t>
            </w:r>
          </w:p>
        </w:tc>
        <w:tc>
          <w:tcPr>
            <w:tcW w:w="2220" w:type="dxa"/>
            <w:tcBorders>
              <w:top w:val="nil"/>
              <w:left w:val="nil"/>
              <w:bottom w:val="single" w:sz="4" w:space="0" w:color="auto"/>
              <w:right w:val="single" w:sz="4" w:space="0" w:color="auto"/>
            </w:tcBorders>
            <w:noWrap/>
            <w:textDirection w:val="lrTb"/>
            <w:vAlign w:val="bottom"/>
          </w:tcPr>
          <w:p w:rsidR="00493A39" w:rsidRPr="00493A39" w:rsidP="00493A39">
            <w:pPr>
              <w:widowControl w:val="0"/>
              <w:bidi w:val="0"/>
              <w:spacing w:after="0" w:line="240" w:lineRule="auto"/>
              <w:rPr>
                <w:rFonts w:ascii="Times New Roman" w:hAnsi="Times New Roman"/>
                <w:sz w:val="24"/>
                <w:szCs w:val="24"/>
                <w:lang w:eastAsia="sk-SK"/>
              </w:rPr>
            </w:pPr>
            <w:r w:rsidRPr="00493A39">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493A39" w:rsidRPr="00493A39" w:rsidP="00493A39">
            <w:pPr>
              <w:widowControl w:val="0"/>
              <w:bidi w:val="0"/>
              <w:spacing w:after="0" w:line="240" w:lineRule="auto"/>
              <w:rPr>
                <w:rFonts w:ascii="Times New Roman" w:hAnsi="Times New Roman"/>
                <w:sz w:val="20"/>
                <w:szCs w:val="20"/>
                <w:vertAlign w:val="superscript"/>
                <w:lang w:eastAsia="sk-SK"/>
              </w:rPr>
            </w:pPr>
            <w:r w:rsidRPr="00493A39">
              <w:rPr>
                <w:rFonts w:ascii="Times New Roman" w:hAnsi="Times New Roman"/>
                <w:sz w:val="20"/>
                <w:szCs w:val="20"/>
                <w:lang w:eastAsia="sk-SK"/>
              </w:rPr>
              <w:t xml:space="preserve">  Poistné a príspevok do poisťovní (620)*</w:t>
            </w:r>
          </w:p>
        </w:tc>
        <w:tc>
          <w:tcPr>
            <w:tcW w:w="1540" w:type="dxa"/>
            <w:tcBorders>
              <w:top w:val="nil"/>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center"/>
              <w:rPr>
                <w:rFonts w:ascii="Times New Roman" w:hAnsi="Times New Roman"/>
                <w:color w:val="000000"/>
                <w:sz w:val="20"/>
                <w:szCs w:val="20"/>
                <w:lang w:eastAsia="sk-SK"/>
              </w:rPr>
            </w:pPr>
          </w:p>
        </w:tc>
        <w:tc>
          <w:tcPr>
            <w:tcW w:w="1540" w:type="dxa"/>
            <w:tcBorders>
              <w:top w:val="nil"/>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right"/>
              <w:rPr>
                <w:rFonts w:ascii="Times New Roman" w:hAnsi="Times New Roman"/>
                <w:color w:val="000000"/>
                <w:sz w:val="20"/>
                <w:szCs w:val="20"/>
                <w:lang w:eastAsia="sk-SK"/>
              </w:rPr>
            </w:pPr>
            <w:r w:rsidRPr="00493A39">
              <w:rPr>
                <w:rFonts w:ascii="Times New Roman" w:hAnsi="Times New Roman"/>
                <w:color w:val="000000"/>
                <w:sz w:val="20"/>
                <w:szCs w:val="20"/>
                <w:lang w:eastAsia="sk-SK"/>
              </w:rPr>
              <w:t>782 401</w:t>
            </w:r>
          </w:p>
        </w:tc>
        <w:tc>
          <w:tcPr>
            <w:tcW w:w="1540" w:type="dxa"/>
            <w:tcBorders>
              <w:top w:val="nil"/>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right"/>
              <w:rPr>
                <w:rFonts w:ascii="Times New Roman" w:hAnsi="Times New Roman"/>
                <w:color w:val="000000"/>
                <w:sz w:val="20"/>
                <w:szCs w:val="20"/>
                <w:lang w:eastAsia="sk-SK"/>
              </w:rPr>
            </w:pPr>
            <w:r w:rsidRPr="00493A39">
              <w:rPr>
                <w:rFonts w:ascii="Times New Roman" w:hAnsi="Times New Roman"/>
                <w:color w:val="000000"/>
                <w:sz w:val="20"/>
                <w:szCs w:val="20"/>
                <w:lang w:eastAsia="sk-SK"/>
              </w:rPr>
              <w:t>701 672</w:t>
            </w:r>
          </w:p>
        </w:tc>
        <w:tc>
          <w:tcPr>
            <w:tcW w:w="1540" w:type="dxa"/>
            <w:tcBorders>
              <w:top w:val="nil"/>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right"/>
              <w:rPr>
                <w:rFonts w:ascii="Times New Roman" w:hAnsi="Times New Roman"/>
                <w:color w:val="000000"/>
                <w:sz w:val="20"/>
                <w:szCs w:val="20"/>
                <w:lang w:eastAsia="sk-SK"/>
              </w:rPr>
            </w:pPr>
            <w:r w:rsidRPr="00493A39">
              <w:rPr>
                <w:rFonts w:ascii="Times New Roman" w:hAnsi="Times New Roman"/>
                <w:color w:val="000000"/>
                <w:sz w:val="20"/>
                <w:szCs w:val="20"/>
                <w:lang w:eastAsia="sk-SK"/>
              </w:rPr>
              <w:t>701 672</w:t>
            </w:r>
          </w:p>
        </w:tc>
        <w:tc>
          <w:tcPr>
            <w:tcW w:w="2220" w:type="dxa"/>
            <w:tcBorders>
              <w:top w:val="nil"/>
              <w:left w:val="nil"/>
              <w:bottom w:val="single" w:sz="4" w:space="0" w:color="auto"/>
              <w:right w:val="single" w:sz="4" w:space="0" w:color="auto"/>
            </w:tcBorders>
            <w:noWrap/>
            <w:textDirection w:val="lrTb"/>
            <w:vAlign w:val="bottom"/>
          </w:tcPr>
          <w:p w:rsidR="00493A39" w:rsidRPr="00493A39" w:rsidP="00493A39">
            <w:pPr>
              <w:widowControl w:val="0"/>
              <w:bidi w:val="0"/>
              <w:spacing w:after="0" w:line="240" w:lineRule="auto"/>
              <w:rPr>
                <w:rFonts w:ascii="Times New Roman" w:hAnsi="Times New Roman"/>
                <w:sz w:val="24"/>
                <w:szCs w:val="24"/>
                <w:lang w:eastAsia="sk-SK"/>
              </w:rPr>
            </w:pPr>
            <w:r w:rsidRPr="00493A39">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493A39" w:rsidRPr="00493A39" w:rsidP="00493A39">
            <w:pPr>
              <w:widowControl w:val="0"/>
              <w:bidi w:val="0"/>
              <w:spacing w:after="0" w:line="240" w:lineRule="auto"/>
              <w:rPr>
                <w:rFonts w:ascii="Times New Roman" w:hAnsi="Times New Roman"/>
                <w:sz w:val="20"/>
                <w:szCs w:val="20"/>
                <w:vertAlign w:val="superscript"/>
                <w:lang w:eastAsia="sk-SK"/>
              </w:rPr>
            </w:pPr>
            <w:r w:rsidRPr="00493A39">
              <w:rPr>
                <w:rFonts w:ascii="Times New Roman" w:hAnsi="Times New Roman"/>
                <w:sz w:val="20"/>
                <w:szCs w:val="20"/>
                <w:lang w:eastAsia="sk-SK"/>
              </w:rPr>
              <w:t xml:space="preserve">  Tovary a služby (630)</w:t>
            </w:r>
            <w:r w:rsidRPr="00493A39">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right"/>
              <w:rPr>
                <w:rFonts w:ascii="Times New Roman" w:hAnsi="Times New Roman"/>
                <w:sz w:val="20"/>
                <w:szCs w:val="20"/>
                <w:lang w:eastAsia="sk-SK"/>
              </w:rPr>
            </w:pPr>
            <w:r w:rsidRPr="00493A39">
              <w:rPr>
                <w:rFonts w:ascii="Times New Roman" w:hAnsi="Times New Roman"/>
                <w:sz w:val="20"/>
                <w:szCs w:val="20"/>
                <w:lang w:eastAsia="sk-SK"/>
              </w:rPr>
              <w:t>1 525 037</w:t>
            </w:r>
          </w:p>
        </w:tc>
        <w:tc>
          <w:tcPr>
            <w:tcW w:w="1540" w:type="dxa"/>
            <w:tcBorders>
              <w:top w:val="nil"/>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right"/>
              <w:rPr>
                <w:rFonts w:ascii="Times New Roman" w:hAnsi="Times New Roman"/>
                <w:sz w:val="20"/>
                <w:szCs w:val="20"/>
                <w:lang w:eastAsia="sk-SK"/>
              </w:rPr>
            </w:pPr>
            <w:r w:rsidRPr="00493A39">
              <w:rPr>
                <w:rFonts w:ascii="Times New Roman" w:hAnsi="Times New Roman"/>
                <w:sz w:val="20"/>
                <w:szCs w:val="20"/>
                <w:lang w:eastAsia="sk-SK"/>
              </w:rPr>
              <w:t>1 500 037</w:t>
            </w:r>
          </w:p>
        </w:tc>
        <w:tc>
          <w:tcPr>
            <w:tcW w:w="1540" w:type="dxa"/>
            <w:tcBorders>
              <w:top w:val="nil"/>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right"/>
              <w:rPr>
                <w:rFonts w:ascii="Times New Roman" w:hAnsi="Times New Roman"/>
                <w:sz w:val="20"/>
                <w:szCs w:val="20"/>
                <w:lang w:eastAsia="sk-SK"/>
              </w:rPr>
            </w:pPr>
            <w:r w:rsidRPr="00493A39">
              <w:rPr>
                <w:rFonts w:ascii="Times New Roman" w:hAnsi="Times New Roman"/>
                <w:sz w:val="20"/>
                <w:szCs w:val="20"/>
                <w:lang w:eastAsia="sk-SK"/>
              </w:rPr>
              <w:t>1 500 037</w:t>
            </w:r>
          </w:p>
        </w:tc>
        <w:tc>
          <w:tcPr>
            <w:tcW w:w="2220" w:type="dxa"/>
            <w:tcBorders>
              <w:top w:val="nil"/>
              <w:left w:val="nil"/>
              <w:bottom w:val="single" w:sz="4" w:space="0" w:color="auto"/>
              <w:right w:val="single" w:sz="4" w:space="0" w:color="auto"/>
            </w:tcBorders>
            <w:noWrap/>
            <w:textDirection w:val="lrTb"/>
            <w:vAlign w:val="bottom"/>
          </w:tcPr>
          <w:p w:rsidR="00493A39" w:rsidRPr="00493A39" w:rsidP="00493A39">
            <w:pPr>
              <w:widowControl w:val="0"/>
              <w:bidi w:val="0"/>
              <w:spacing w:after="0" w:line="240" w:lineRule="auto"/>
              <w:rPr>
                <w:rFonts w:ascii="Times New Roman" w:hAnsi="Times New Roman"/>
                <w:sz w:val="24"/>
                <w:szCs w:val="24"/>
                <w:lang w:eastAsia="sk-SK"/>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493A39" w:rsidRPr="00493A39" w:rsidP="00493A39">
            <w:pPr>
              <w:widowControl w:val="0"/>
              <w:bidi w:val="0"/>
              <w:spacing w:after="0" w:line="240" w:lineRule="auto"/>
              <w:rPr>
                <w:rFonts w:ascii="Times New Roman" w:hAnsi="Times New Roman"/>
                <w:sz w:val="20"/>
                <w:szCs w:val="20"/>
                <w:lang w:eastAsia="sk-SK"/>
              </w:rPr>
            </w:pPr>
            <w:r w:rsidRPr="00493A39">
              <w:rPr>
                <w:rFonts w:ascii="Times New Roman" w:hAnsi="Times New Roman"/>
                <w:sz w:val="20"/>
                <w:szCs w:val="20"/>
                <w:lang w:eastAsia="sk-SK"/>
              </w:rPr>
              <w:t xml:space="preserve">  Bežné transfery (640)</w:t>
            </w:r>
            <w:r w:rsidRPr="00493A39">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right"/>
              <w:rPr>
                <w:rFonts w:ascii="Times New Roman" w:hAnsi="Times New Roman"/>
                <w:sz w:val="20"/>
                <w:szCs w:val="20"/>
                <w:lang w:eastAsia="sk-SK"/>
              </w:rPr>
            </w:pPr>
            <w:r w:rsidRPr="00493A39">
              <w:rPr>
                <w:rFonts w:ascii="Times New Roman" w:hAnsi="Times New Roman"/>
                <w:sz w:val="20"/>
                <w:szCs w:val="20"/>
                <w:lang w:eastAsia="sk-SK"/>
              </w:rPr>
              <w:t>211 215</w:t>
            </w: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right"/>
              <w:rPr>
                <w:rFonts w:ascii="Times New Roman" w:hAnsi="Times New Roman"/>
                <w:sz w:val="20"/>
                <w:szCs w:val="20"/>
                <w:lang w:eastAsia="sk-SK"/>
              </w:rPr>
            </w:pPr>
            <w:r w:rsidRPr="00493A39">
              <w:rPr>
                <w:rFonts w:ascii="Times New Roman" w:hAnsi="Times New Roman"/>
                <w:sz w:val="20"/>
                <w:szCs w:val="20"/>
                <w:lang w:eastAsia="sk-SK"/>
              </w:rPr>
              <w:t>28 215</w:t>
            </w: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right"/>
              <w:rPr>
                <w:rFonts w:ascii="Times New Roman" w:hAnsi="Times New Roman"/>
                <w:sz w:val="20"/>
                <w:szCs w:val="20"/>
                <w:lang w:eastAsia="sk-SK"/>
              </w:rPr>
            </w:pPr>
            <w:r w:rsidRPr="00493A39">
              <w:rPr>
                <w:rFonts w:ascii="Times New Roman" w:hAnsi="Times New Roman"/>
                <w:sz w:val="20"/>
                <w:szCs w:val="20"/>
                <w:lang w:eastAsia="sk-SK"/>
              </w:rPr>
              <w:t>28 215</w:t>
            </w:r>
          </w:p>
        </w:tc>
        <w:tc>
          <w:tcPr>
            <w:tcW w:w="2220" w:type="dxa"/>
            <w:tcBorders>
              <w:top w:val="nil"/>
              <w:left w:val="nil"/>
              <w:bottom w:val="single" w:sz="4" w:space="0" w:color="auto"/>
              <w:right w:val="single" w:sz="4" w:space="0" w:color="auto"/>
            </w:tcBorders>
            <w:noWrap/>
            <w:textDirection w:val="lrTb"/>
            <w:vAlign w:val="bottom"/>
          </w:tcPr>
          <w:p w:rsidR="00493A39" w:rsidRPr="00493A39" w:rsidP="00493A39">
            <w:pPr>
              <w:widowControl w:val="0"/>
              <w:bidi w:val="0"/>
              <w:spacing w:after="0" w:line="240" w:lineRule="auto"/>
              <w:rPr>
                <w:rFonts w:ascii="Times New Roman" w:hAnsi="Times New Roman"/>
                <w:sz w:val="24"/>
                <w:szCs w:val="24"/>
                <w:lang w:eastAsia="sk-SK"/>
              </w:rPr>
            </w:pPr>
            <w:r w:rsidRPr="00493A39">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center"/>
          </w:tcPr>
          <w:p w:rsidR="00493A39" w:rsidRPr="00493A39" w:rsidP="00493A39">
            <w:pPr>
              <w:widowControl w:val="0"/>
              <w:bidi w:val="0"/>
              <w:spacing w:after="0" w:line="240" w:lineRule="auto"/>
              <w:rPr>
                <w:rFonts w:ascii="Times New Roman" w:hAnsi="Times New Roman"/>
                <w:sz w:val="20"/>
                <w:szCs w:val="20"/>
                <w:lang w:eastAsia="sk-SK"/>
              </w:rPr>
            </w:pPr>
            <w:r w:rsidRPr="00493A39">
              <w:rPr>
                <w:rFonts w:ascii="Times New Roman" w:hAnsi="Times New Roman"/>
                <w:sz w:val="20"/>
                <w:szCs w:val="20"/>
                <w:lang w:eastAsia="sk-SK"/>
              </w:rPr>
              <w:t xml:space="preserve">  Splácanie úrokov a ostatné platby súvisiace s úvermi, pôžičkami a NFV (650)</w:t>
            </w:r>
            <w:r w:rsidRPr="00493A39">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right"/>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right"/>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right"/>
              <w:rPr>
                <w:rFonts w:ascii="Times New Roman" w:hAnsi="Times New Roman"/>
                <w:sz w:val="20"/>
                <w:szCs w:val="20"/>
                <w:lang w:eastAsia="sk-SK"/>
              </w:rPr>
            </w:pPr>
          </w:p>
        </w:tc>
        <w:tc>
          <w:tcPr>
            <w:tcW w:w="2220" w:type="dxa"/>
            <w:tcBorders>
              <w:top w:val="nil"/>
              <w:left w:val="nil"/>
              <w:bottom w:val="single" w:sz="4" w:space="0" w:color="auto"/>
              <w:right w:val="single" w:sz="4" w:space="0" w:color="auto"/>
            </w:tcBorders>
            <w:noWrap/>
            <w:textDirection w:val="lrTb"/>
            <w:vAlign w:val="bottom"/>
          </w:tcPr>
          <w:p w:rsidR="00493A39" w:rsidRPr="00493A39" w:rsidP="00493A39">
            <w:pPr>
              <w:widowControl w:val="0"/>
              <w:bidi w:val="0"/>
              <w:spacing w:after="0" w:line="240" w:lineRule="auto"/>
              <w:rPr>
                <w:rFonts w:ascii="Times New Roman" w:hAnsi="Times New Roman"/>
                <w:sz w:val="24"/>
                <w:szCs w:val="24"/>
                <w:lang w:eastAsia="sk-SK"/>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493A39" w:rsidRPr="00493A39" w:rsidP="00493A39">
            <w:pPr>
              <w:widowControl w:val="0"/>
              <w:bidi w:val="0"/>
              <w:spacing w:after="0" w:line="240" w:lineRule="auto"/>
              <w:rPr>
                <w:rFonts w:ascii="Times New Roman" w:hAnsi="Times New Roman"/>
                <w:b/>
                <w:bCs/>
                <w:sz w:val="20"/>
                <w:szCs w:val="20"/>
                <w:lang w:eastAsia="sk-SK"/>
              </w:rPr>
            </w:pPr>
            <w:r w:rsidRPr="00493A39">
              <w:rPr>
                <w:rFonts w:ascii="Times New Roman" w:hAnsi="Times New Roman"/>
                <w:b/>
                <w:bCs/>
                <w:sz w:val="20"/>
                <w:szCs w:val="20"/>
                <w:lang w:eastAsia="sk-SK"/>
              </w:rPr>
              <w:t>Kapitálové výdavky (700)</w:t>
            </w: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center"/>
              <w:rPr>
                <w:rFonts w:ascii="Times New Roman" w:hAnsi="Times New Roman"/>
                <w:b/>
                <w:bCs/>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right"/>
              <w:rPr>
                <w:rFonts w:ascii="Times New Roman" w:hAnsi="Times New Roman"/>
                <w:b/>
                <w:bCs/>
                <w:sz w:val="20"/>
                <w:szCs w:val="20"/>
                <w:lang w:eastAsia="sk-SK"/>
              </w:rPr>
            </w:pPr>
            <w:r w:rsidRPr="00493A39">
              <w:rPr>
                <w:rFonts w:ascii="Times New Roman" w:hAnsi="Times New Roman"/>
                <w:b/>
                <w:bCs/>
                <w:sz w:val="20"/>
                <w:szCs w:val="20"/>
                <w:lang w:eastAsia="sk-SK"/>
              </w:rPr>
              <w:t>20 000</w:t>
            </w: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right"/>
              <w:rPr>
                <w:rFonts w:ascii="Times New Roman" w:hAnsi="Times New Roman"/>
                <w:b/>
                <w:bCs/>
                <w:sz w:val="20"/>
                <w:szCs w:val="20"/>
                <w:lang w:eastAsia="sk-SK"/>
              </w:rPr>
            </w:pPr>
            <w:r w:rsidRPr="00493A39">
              <w:rPr>
                <w:rFonts w:ascii="Times New Roman" w:hAnsi="Times New Roman"/>
                <w:b/>
                <w:bCs/>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right"/>
              <w:rPr>
                <w:rFonts w:ascii="Times New Roman" w:hAnsi="Times New Roman"/>
                <w:b/>
                <w:bCs/>
                <w:sz w:val="20"/>
                <w:szCs w:val="20"/>
                <w:lang w:eastAsia="sk-SK"/>
              </w:rPr>
            </w:pPr>
            <w:r w:rsidRPr="00493A39">
              <w:rPr>
                <w:rFonts w:ascii="Times New Roman" w:hAnsi="Times New Roman"/>
                <w:b/>
                <w:bCs/>
                <w:sz w:val="20"/>
                <w:szCs w:val="20"/>
                <w:lang w:eastAsia="sk-SK"/>
              </w:rPr>
              <w:t>0</w:t>
            </w:r>
          </w:p>
        </w:tc>
        <w:tc>
          <w:tcPr>
            <w:tcW w:w="2220" w:type="dxa"/>
            <w:tcBorders>
              <w:top w:val="nil"/>
              <w:left w:val="nil"/>
              <w:bottom w:val="single" w:sz="4" w:space="0" w:color="auto"/>
              <w:right w:val="single" w:sz="4" w:space="0" w:color="auto"/>
            </w:tcBorders>
            <w:noWrap/>
            <w:textDirection w:val="lrTb"/>
            <w:vAlign w:val="bottom"/>
          </w:tcPr>
          <w:p w:rsidR="00493A39" w:rsidRPr="00493A39" w:rsidP="00493A39">
            <w:pPr>
              <w:widowControl w:val="0"/>
              <w:bidi w:val="0"/>
              <w:spacing w:after="0" w:line="240" w:lineRule="auto"/>
              <w:rPr>
                <w:rFonts w:ascii="Times New Roman" w:hAnsi="Times New Roman"/>
                <w:sz w:val="24"/>
                <w:szCs w:val="24"/>
                <w:lang w:eastAsia="sk-SK"/>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493A39" w:rsidRPr="00493A39" w:rsidP="00493A39">
            <w:pPr>
              <w:widowControl w:val="0"/>
              <w:bidi w:val="0"/>
              <w:spacing w:after="0" w:line="240" w:lineRule="auto"/>
              <w:rPr>
                <w:rFonts w:ascii="Times New Roman" w:hAnsi="Times New Roman"/>
                <w:sz w:val="20"/>
                <w:szCs w:val="20"/>
                <w:lang w:eastAsia="sk-SK"/>
              </w:rPr>
            </w:pPr>
            <w:r w:rsidRPr="00493A39">
              <w:rPr>
                <w:rFonts w:ascii="Times New Roman" w:hAnsi="Times New Roman"/>
                <w:sz w:val="20"/>
                <w:szCs w:val="20"/>
                <w:lang w:eastAsia="sk-SK"/>
              </w:rPr>
              <w:t xml:space="preserve">  Obstarávanie kapitálových aktív (710)</w:t>
            </w:r>
            <w:r w:rsidRPr="00493A39">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right"/>
              <w:rPr>
                <w:rFonts w:ascii="Times New Roman" w:hAnsi="Times New Roman"/>
                <w:sz w:val="20"/>
                <w:szCs w:val="20"/>
                <w:lang w:eastAsia="sk-SK"/>
              </w:rPr>
            </w:pPr>
            <w:r w:rsidRPr="00493A39">
              <w:rPr>
                <w:rFonts w:ascii="Times New Roman" w:hAnsi="Times New Roman"/>
                <w:sz w:val="20"/>
                <w:szCs w:val="20"/>
                <w:lang w:eastAsia="sk-SK"/>
              </w:rPr>
              <w:t>20 000</w:t>
            </w: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right"/>
              <w:rPr>
                <w:rFonts w:ascii="Times New Roman" w:hAnsi="Times New Roman"/>
                <w:sz w:val="20"/>
                <w:szCs w:val="20"/>
                <w:lang w:eastAsia="sk-SK"/>
              </w:rPr>
            </w:pPr>
            <w:r w:rsidRPr="00493A39">
              <w:rPr>
                <w:rFonts w:ascii="Times New Roman" w:hAnsi="Times New Roman"/>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right"/>
              <w:rPr>
                <w:rFonts w:ascii="Times New Roman" w:hAnsi="Times New Roman"/>
                <w:sz w:val="20"/>
                <w:szCs w:val="20"/>
                <w:lang w:eastAsia="sk-SK"/>
              </w:rPr>
            </w:pPr>
            <w:r w:rsidRPr="00493A39">
              <w:rPr>
                <w:rFonts w:ascii="Times New Roman" w:hAnsi="Times New Roman"/>
                <w:sz w:val="20"/>
                <w:szCs w:val="20"/>
                <w:lang w:eastAsia="sk-SK"/>
              </w:rPr>
              <w:t>0</w:t>
            </w:r>
          </w:p>
        </w:tc>
        <w:tc>
          <w:tcPr>
            <w:tcW w:w="2220" w:type="dxa"/>
            <w:tcBorders>
              <w:top w:val="nil"/>
              <w:left w:val="nil"/>
              <w:bottom w:val="single" w:sz="4" w:space="0" w:color="auto"/>
              <w:right w:val="single" w:sz="4" w:space="0" w:color="auto"/>
            </w:tcBorders>
            <w:noWrap/>
            <w:textDirection w:val="lrTb"/>
            <w:vAlign w:val="bottom"/>
          </w:tcPr>
          <w:p w:rsidR="00493A39" w:rsidRPr="00493A39" w:rsidP="00493A39">
            <w:pPr>
              <w:widowControl w:val="0"/>
              <w:bidi w:val="0"/>
              <w:spacing w:after="0" w:line="240" w:lineRule="auto"/>
              <w:rPr>
                <w:rFonts w:ascii="Times New Roman" w:hAnsi="Times New Roman"/>
                <w:sz w:val="24"/>
                <w:szCs w:val="24"/>
                <w:lang w:eastAsia="sk-SK"/>
              </w:rPr>
            </w:pPr>
            <w:r w:rsidRPr="00493A39">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493A39" w:rsidRPr="00493A39" w:rsidP="00493A39">
            <w:pPr>
              <w:widowControl w:val="0"/>
              <w:bidi w:val="0"/>
              <w:spacing w:after="0" w:line="240" w:lineRule="auto"/>
              <w:rPr>
                <w:rFonts w:ascii="Times New Roman" w:hAnsi="Times New Roman"/>
                <w:sz w:val="20"/>
                <w:szCs w:val="20"/>
                <w:lang w:eastAsia="sk-SK"/>
              </w:rPr>
            </w:pPr>
            <w:r w:rsidRPr="00493A39">
              <w:rPr>
                <w:rFonts w:ascii="Times New Roman" w:hAnsi="Times New Roman"/>
                <w:sz w:val="20"/>
                <w:szCs w:val="20"/>
                <w:lang w:eastAsia="sk-SK"/>
              </w:rPr>
              <w:t xml:space="preserve">  Kapitálové transfery (720)</w:t>
            </w:r>
            <w:r w:rsidRPr="00493A39">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right"/>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right"/>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right"/>
              <w:rPr>
                <w:rFonts w:ascii="Times New Roman" w:hAnsi="Times New Roman"/>
                <w:sz w:val="20"/>
                <w:szCs w:val="20"/>
                <w:lang w:eastAsia="sk-SK"/>
              </w:rPr>
            </w:pPr>
          </w:p>
        </w:tc>
        <w:tc>
          <w:tcPr>
            <w:tcW w:w="2220" w:type="dxa"/>
            <w:tcBorders>
              <w:top w:val="nil"/>
              <w:left w:val="nil"/>
              <w:bottom w:val="single" w:sz="4" w:space="0" w:color="auto"/>
              <w:right w:val="single" w:sz="4" w:space="0" w:color="auto"/>
            </w:tcBorders>
            <w:noWrap/>
            <w:textDirection w:val="lrTb"/>
            <w:vAlign w:val="bottom"/>
          </w:tcPr>
          <w:p w:rsidR="00493A39" w:rsidRPr="00493A39" w:rsidP="00493A39">
            <w:pPr>
              <w:widowControl w:val="0"/>
              <w:bidi w:val="0"/>
              <w:spacing w:after="0" w:line="240" w:lineRule="auto"/>
              <w:rPr>
                <w:rFonts w:ascii="Times New Roman" w:hAnsi="Times New Roman"/>
                <w:sz w:val="24"/>
                <w:szCs w:val="24"/>
                <w:lang w:eastAsia="sk-SK"/>
              </w:rPr>
            </w:pPr>
            <w:r w:rsidRPr="00493A39">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493A39" w:rsidRPr="00493A39" w:rsidP="00493A39">
            <w:pPr>
              <w:widowControl w:val="0"/>
              <w:bidi w:val="0"/>
              <w:spacing w:after="0" w:line="240" w:lineRule="auto"/>
              <w:rPr>
                <w:rFonts w:ascii="Times New Roman" w:hAnsi="Times New Roman"/>
                <w:b/>
                <w:bCs/>
                <w:sz w:val="20"/>
                <w:szCs w:val="20"/>
                <w:lang w:eastAsia="sk-SK"/>
              </w:rPr>
            </w:pPr>
            <w:r w:rsidRPr="00493A39">
              <w:rPr>
                <w:rFonts w:ascii="Times New Roman" w:hAnsi="Times New Roman"/>
                <w:b/>
                <w:bCs/>
                <w:sz w:val="20"/>
                <w:szCs w:val="20"/>
                <w:lang w:eastAsia="sk-SK"/>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extDirection w:val="lrTb"/>
            <w:vAlign w:val="top"/>
          </w:tcPr>
          <w:p w:rsidR="00493A39" w:rsidRPr="00493A39" w:rsidP="00493A39">
            <w:pPr>
              <w:widowControl w:val="0"/>
              <w:bidi w:val="0"/>
              <w:spacing w:after="0" w:line="240" w:lineRule="auto"/>
              <w:jc w:val="center"/>
              <w:rPr>
                <w:rFonts w:ascii="Times New Roman" w:hAnsi="Times New Roman"/>
                <w:b/>
                <w:bCs/>
                <w:sz w:val="20"/>
                <w:szCs w:val="20"/>
                <w:lang w:eastAsia="sk-SK"/>
              </w:rPr>
            </w:pPr>
            <w:r w:rsidRPr="00493A39">
              <w:rPr>
                <w:rFonts w:ascii="Times New Roman" w:hAnsi="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99"/>
            <w:textDirection w:val="lrTb"/>
            <w:vAlign w:val="top"/>
          </w:tcPr>
          <w:p w:rsidR="00493A39" w:rsidRPr="00493A39" w:rsidP="00493A39">
            <w:pPr>
              <w:widowControl w:val="0"/>
              <w:bidi w:val="0"/>
              <w:spacing w:after="0" w:line="240" w:lineRule="auto"/>
              <w:jc w:val="right"/>
              <w:rPr>
                <w:rFonts w:ascii="Times New Roman" w:hAnsi="Times New Roman"/>
                <w:b/>
                <w:bCs/>
                <w:sz w:val="20"/>
                <w:szCs w:val="20"/>
                <w:lang w:eastAsia="sk-SK"/>
              </w:rPr>
            </w:pPr>
          </w:p>
        </w:tc>
        <w:tc>
          <w:tcPr>
            <w:tcW w:w="1540" w:type="dxa"/>
            <w:tcBorders>
              <w:top w:val="nil"/>
              <w:left w:val="nil"/>
              <w:bottom w:val="single" w:sz="4" w:space="0" w:color="auto"/>
              <w:right w:val="single" w:sz="4" w:space="0" w:color="auto"/>
            </w:tcBorders>
            <w:shd w:val="clear" w:color="auto" w:fill="FFFF99"/>
            <w:textDirection w:val="lrTb"/>
            <w:vAlign w:val="top"/>
          </w:tcPr>
          <w:p w:rsidR="00493A39" w:rsidRPr="00493A39" w:rsidP="00493A39">
            <w:pPr>
              <w:widowControl w:val="0"/>
              <w:bidi w:val="0"/>
              <w:spacing w:after="0" w:line="240" w:lineRule="auto"/>
              <w:jc w:val="right"/>
              <w:rPr>
                <w:rFonts w:ascii="Times New Roman" w:hAnsi="Times New Roman"/>
                <w:b/>
                <w:bCs/>
                <w:sz w:val="20"/>
                <w:szCs w:val="20"/>
                <w:lang w:eastAsia="sk-SK"/>
              </w:rPr>
            </w:pPr>
          </w:p>
        </w:tc>
        <w:tc>
          <w:tcPr>
            <w:tcW w:w="1540" w:type="dxa"/>
            <w:tcBorders>
              <w:top w:val="nil"/>
              <w:left w:val="nil"/>
              <w:bottom w:val="single" w:sz="4" w:space="0" w:color="auto"/>
              <w:right w:val="single" w:sz="4" w:space="0" w:color="auto"/>
            </w:tcBorders>
            <w:shd w:val="clear" w:color="auto" w:fill="FFFF99"/>
            <w:textDirection w:val="lrTb"/>
            <w:vAlign w:val="top"/>
          </w:tcPr>
          <w:p w:rsidR="00493A39" w:rsidRPr="00493A39" w:rsidP="00493A39">
            <w:pPr>
              <w:widowControl w:val="0"/>
              <w:bidi w:val="0"/>
              <w:spacing w:after="0" w:line="240" w:lineRule="auto"/>
              <w:jc w:val="right"/>
              <w:rPr>
                <w:rFonts w:ascii="Times New Roman" w:hAnsi="Times New Roman"/>
                <w:b/>
                <w:bCs/>
                <w:sz w:val="24"/>
                <w:szCs w:val="24"/>
                <w:lang w:eastAsia="sk-SK"/>
              </w:rPr>
            </w:pPr>
          </w:p>
        </w:tc>
        <w:tc>
          <w:tcPr>
            <w:tcW w:w="2220" w:type="dxa"/>
            <w:tcBorders>
              <w:top w:val="nil"/>
              <w:left w:val="nil"/>
              <w:bottom w:val="single" w:sz="4" w:space="0" w:color="auto"/>
              <w:right w:val="single" w:sz="4" w:space="0" w:color="auto"/>
            </w:tcBorders>
            <w:noWrap/>
            <w:textDirection w:val="lrTb"/>
            <w:vAlign w:val="bottom"/>
          </w:tcPr>
          <w:p w:rsidR="00493A39" w:rsidRPr="00493A39" w:rsidP="00493A39">
            <w:pPr>
              <w:widowControl w:val="0"/>
              <w:bidi w:val="0"/>
              <w:spacing w:after="0" w:line="240" w:lineRule="auto"/>
              <w:rPr>
                <w:rFonts w:ascii="Times New Roman" w:hAnsi="Times New Roman"/>
                <w:sz w:val="24"/>
                <w:szCs w:val="24"/>
                <w:lang w:eastAsia="sk-SK"/>
              </w:rPr>
            </w:pPr>
            <w:r w:rsidRPr="00493A39">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none" w:sz="0" w:space="0" w:color="auto"/>
              <w:right w:val="single" w:sz="4" w:space="0" w:color="auto"/>
            </w:tcBorders>
            <w:shd w:val="clear" w:color="auto" w:fill="000000"/>
            <w:textDirection w:val="lrTb"/>
            <w:vAlign w:val="top"/>
          </w:tcPr>
          <w:p w:rsidR="00493A39" w:rsidRPr="00493A39" w:rsidP="00493A39">
            <w:pPr>
              <w:widowControl w:val="0"/>
              <w:bidi w:val="0"/>
              <w:spacing w:after="0" w:line="240" w:lineRule="auto"/>
              <w:rPr>
                <w:rFonts w:ascii="Times New Roman" w:hAnsi="Times New Roman"/>
                <w:b/>
                <w:bCs/>
                <w:color w:val="FFFFFF"/>
                <w:sz w:val="20"/>
                <w:szCs w:val="20"/>
                <w:lang w:eastAsia="sk-SK"/>
              </w:rPr>
            </w:pPr>
            <w:r w:rsidRPr="00493A39">
              <w:rPr>
                <w:rFonts w:ascii="Times New Roman" w:hAnsi="Times New Roman"/>
                <w:b/>
                <w:bCs/>
                <w:color w:val="FFFFFF"/>
                <w:sz w:val="20"/>
                <w:szCs w:val="20"/>
                <w:lang w:eastAsia="sk-SK"/>
              </w:rPr>
              <w:t>Dopad na výdavky verejnej správy celkom</w:t>
            </w:r>
          </w:p>
        </w:tc>
        <w:tc>
          <w:tcPr>
            <w:tcW w:w="1540" w:type="dxa"/>
            <w:tcBorders>
              <w:top w:val="nil"/>
              <w:left w:val="nil"/>
              <w:bottom w:val="none" w:sz="0" w:space="0" w:color="auto"/>
              <w:right w:val="single" w:sz="4" w:space="0" w:color="auto"/>
            </w:tcBorders>
            <w:shd w:val="clear" w:color="auto" w:fill="000000"/>
            <w:textDirection w:val="lrTb"/>
            <w:vAlign w:val="top"/>
          </w:tcPr>
          <w:p w:rsidR="00493A39" w:rsidRPr="00493A39" w:rsidP="00493A39">
            <w:pPr>
              <w:widowControl w:val="0"/>
              <w:bidi w:val="0"/>
              <w:spacing w:after="0" w:line="240" w:lineRule="auto"/>
              <w:jc w:val="center"/>
              <w:rPr>
                <w:rFonts w:ascii="Times New Roman" w:hAnsi="Times New Roman"/>
                <w:b/>
                <w:bCs/>
                <w:color w:val="FFFFFF"/>
                <w:sz w:val="20"/>
                <w:szCs w:val="20"/>
                <w:lang w:eastAsia="sk-SK"/>
              </w:rPr>
            </w:pPr>
          </w:p>
        </w:tc>
        <w:tc>
          <w:tcPr>
            <w:tcW w:w="1540" w:type="dxa"/>
            <w:tcBorders>
              <w:top w:val="nil"/>
              <w:left w:val="nil"/>
              <w:bottom w:val="none" w:sz="0" w:space="0" w:color="auto"/>
              <w:right w:val="single" w:sz="4" w:space="0" w:color="auto"/>
            </w:tcBorders>
            <w:shd w:val="clear" w:color="auto" w:fill="000000"/>
            <w:textDirection w:val="lrTb"/>
            <w:vAlign w:val="top"/>
          </w:tcPr>
          <w:p w:rsidR="00493A39" w:rsidRPr="00493A39" w:rsidP="00493A39">
            <w:pPr>
              <w:widowControl w:val="0"/>
              <w:bidi w:val="0"/>
              <w:spacing w:after="0" w:line="240" w:lineRule="auto"/>
              <w:jc w:val="right"/>
              <w:rPr>
                <w:rFonts w:ascii="Times New Roman" w:hAnsi="Times New Roman"/>
                <w:b/>
                <w:bCs/>
                <w:color w:val="FFFFFF"/>
                <w:sz w:val="20"/>
                <w:szCs w:val="20"/>
                <w:lang w:eastAsia="sk-SK"/>
              </w:rPr>
            </w:pPr>
            <w:r w:rsidRPr="00493A39">
              <w:rPr>
                <w:rFonts w:ascii="Times New Roman" w:hAnsi="Times New Roman"/>
                <w:b/>
                <w:bCs/>
                <w:color w:val="FFFFFF"/>
                <w:sz w:val="20"/>
                <w:szCs w:val="20"/>
                <w:lang w:eastAsia="sk-SK"/>
              </w:rPr>
              <w:t>4 593 775</w:t>
            </w:r>
          </w:p>
        </w:tc>
        <w:tc>
          <w:tcPr>
            <w:tcW w:w="1540" w:type="dxa"/>
            <w:tcBorders>
              <w:top w:val="nil"/>
              <w:left w:val="nil"/>
              <w:bottom w:val="none" w:sz="0" w:space="0" w:color="auto"/>
              <w:right w:val="single" w:sz="4" w:space="0" w:color="auto"/>
            </w:tcBorders>
            <w:shd w:val="clear" w:color="auto" w:fill="000000"/>
            <w:textDirection w:val="lrTb"/>
            <w:vAlign w:val="top"/>
          </w:tcPr>
          <w:p w:rsidR="00493A39" w:rsidRPr="00493A39" w:rsidP="00493A39">
            <w:pPr>
              <w:widowControl w:val="0"/>
              <w:bidi w:val="0"/>
              <w:spacing w:after="0" w:line="240" w:lineRule="auto"/>
              <w:jc w:val="right"/>
              <w:rPr>
                <w:rFonts w:ascii="Times New Roman" w:hAnsi="Times New Roman"/>
                <w:b/>
                <w:bCs/>
                <w:color w:val="FFFFFF"/>
                <w:sz w:val="20"/>
                <w:szCs w:val="20"/>
                <w:lang w:eastAsia="sk-SK"/>
              </w:rPr>
            </w:pPr>
            <w:r w:rsidRPr="00493A39">
              <w:rPr>
                <w:rFonts w:ascii="Times New Roman" w:hAnsi="Times New Roman"/>
                <w:b/>
                <w:bCs/>
                <w:color w:val="FFFFFF"/>
                <w:sz w:val="20"/>
                <w:szCs w:val="20"/>
                <w:lang w:eastAsia="sk-SK"/>
              </w:rPr>
              <w:t>4 237 047</w:t>
            </w:r>
          </w:p>
        </w:tc>
        <w:tc>
          <w:tcPr>
            <w:tcW w:w="1540" w:type="dxa"/>
            <w:tcBorders>
              <w:top w:val="nil"/>
              <w:left w:val="nil"/>
              <w:bottom w:val="none" w:sz="0" w:space="0" w:color="auto"/>
              <w:right w:val="single" w:sz="4" w:space="0" w:color="auto"/>
            </w:tcBorders>
            <w:shd w:val="clear" w:color="auto" w:fill="000000"/>
            <w:textDirection w:val="lrTb"/>
            <w:vAlign w:val="top"/>
          </w:tcPr>
          <w:p w:rsidR="00493A39" w:rsidRPr="00493A39" w:rsidP="00493A39">
            <w:pPr>
              <w:widowControl w:val="0"/>
              <w:bidi w:val="0"/>
              <w:spacing w:after="0" w:line="240" w:lineRule="auto"/>
              <w:jc w:val="right"/>
              <w:rPr>
                <w:rFonts w:ascii="Times New Roman" w:hAnsi="Times New Roman"/>
                <w:b/>
                <w:bCs/>
                <w:color w:val="FFFFFF"/>
                <w:sz w:val="20"/>
                <w:szCs w:val="20"/>
                <w:lang w:eastAsia="sk-SK"/>
              </w:rPr>
            </w:pPr>
            <w:r w:rsidRPr="00493A39">
              <w:rPr>
                <w:rFonts w:ascii="Times New Roman" w:hAnsi="Times New Roman"/>
                <w:b/>
                <w:bCs/>
                <w:color w:val="FFFFFF"/>
                <w:sz w:val="20"/>
                <w:szCs w:val="20"/>
                <w:lang w:eastAsia="sk-SK"/>
              </w:rPr>
              <w:t>4 237 047</w:t>
            </w:r>
          </w:p>
        </w:tc>
        <w:tc>
          <w:tcPr>
            <w:tcW w:w="2220" w:type="dxa"/>
            <w:tcBorders>
              <w:top w:val="nil"/>
              <w:left w:val="nil"/>
              <w:bottom w:val="none" w:sz="0" w:space="0" w:color="auto"/>
              <w:right w:val="single" w:sz="4" w:space="0" w:color="auto"/>
            </w:tcBorders>
            <w:shd w:val="clear" w:color="auto" w:fill="000000"/>
            <w:noWrap/>
            <w:textDirection w:val="lrTb"/>
            <w:vAlign w:val="bottom"/>
          </w:tcPr>
          <w:p w:rsidR="00493A39" w:rsidRPr="00493A39" w:rsidP="00493A39">
            <w:pPr>
              <w:widowControl w:val="0"/>
              <w:bidi w:val="0"/>
              <w:spacing w:after="0" w:line="240" w:lineRule="auto"/>
              <w:rPr>
                <w:rFonts w:ascii="Times New Roman" w:hAnsi="Times New Roman"/>
                <w:color w:val="FFFFFF"/>
                <w:sz w:val="24"/>
                <w:szCs w:val="24"/>
                <w:lang w:eastAsia="sk-SK"/>
              </w:rPr>
            </w:pPr>
            <w:r w:rsidRPr="00493A39">
              <w:rPr>
                <w:rFonts w:ascii="Times New Roman" w:hAnsi="Times New Roman"/>
                <w:color w:val="FFFFFF"/>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493A39" w:rsidRPr="00493A39" w:rsidP="00493A39">
            <w:pPr>
              <w:widowControl w:val="0"/>
              <w:bidi w:val="0"/>
              <w:spacing w:after="0" w:line="240" w:lineRule="auto"/>
              <w:rPr>
                <w:rFonts w:ascii="Times New Roman" w:hAnsi="Times New Roman"/>
                <w:b/>
                <w:bCs/>
                <w:sz w:val="20"/>
                <w:szCs w:val="20"/>
                <w:lang w:eastAsia="sk-SK"/>
              </w:rPr>
            </w:pPr>
            <w:r w:rsidRPr="00493A39">
              <w:rPr>
                <w:rFonts w:ascii="Times New Roman" w:hAnsi="Times New Roman"/>
                <w:b/>
                <w:bCs/>
                <w:sz w:val="20"/>
                <w:szCs w:val="20"/>
                <w:lang w:eastAsia="sk-SK"/>
              </w:rPr>
              <w:t xml:space="preserve">  z toho výdavky na ŠR</w:t>
            </w:r>
          </w:p>
        </w:tc>
        <w:tc>
          <w:tcPr>
            <w:tcW w:w="1540" w:type="dxa"/>
            <w:tcBorders>
              <w:top w:val="nil"/>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center"/>
              <w:rPr>
                <w:rFonts w:ascii="Times New Roman" w:hAnsi="Times New Roman"/>
                <w:b/>
                <w:bCs/>
                <w:sz w:val="20"/>
                <w:szCs w:val="20"/>
                <w:lang w:eastAsia="sk-SK"/>
              </w:rPr>
            </w:pPr>
          </w:p>
        </w:tc>
        <w:tc>
          <w:tcPr>
            <w:tcW w:w="1540" w:type="dxa"/>
            <w:tcBorders>
              <w:top w:val="nil"/>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right"/>
              <w:rPr>
                <w:rFonts w:ascii="Times New Roman" w:hAnsi="Times New Roman"/>
                <w:b/>
                <w:bCs/>
                <w:sz w:val="20"/>
                <w:szCs w:val="20"/>
                <w:lang w:eastAsia="sk-SK"/>
              </w:rPr>
            </w:pPr>
            <w:r w:rsidRPr="00493A39">
              <w:rPr>
                <w:rFonts w:ascii="Times New Roman" w:hAnsi="Times New Roman"/>
                <w:b/>
                <w:bCs/>
                <w:sz w:val="20"/>
                <w:szCs w:val="20"/>
                <w:lang w:eastAsia="sk-SK"/>
              </w:rPr>
              <w:t>4 593 775</w:t>
            </w:r>
          </w:p>
        </w:tc>
        <w:tc>
          <w:tcPr>
            <w:tcW w:w="1540" w:type="dxa"/>
            <w:tcBorders>
              <w:top w:val="nil"/>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right"/>
              <w:rPr>
                <w:rFonts w:ascii="Times New Roman" w:hAnsi="Times New Roman"/>
                <w:b/>
                <w:bCs/>
                <w:color w:val="000000"/>
                <w:sz w:val="20"/>
                <w:szCs w:val="20"/>
                <w:lang w:eastAsia="sk-SK"/>
              </w:rPr>
            </w:pPr>
            <w:r w:rsidRPr="00493A39">
              <w:rPr>
                <w:rFonts w:ascii="Times New Roman" w:hAnsi="Times New Roman"/>
                <w:b/>
                <w:bCs/>
                <w:color w:val="000000"/>
                <w:sz w:val="20"/>
                <w:szCs w:val="20"/>
                <w:lang w:eastAsia="sk-SK"/>
              </w:rPr>
              <w:t>4 237 047</w:t>
            </w:r>
          </w:p>
        </w:tc>
        <w:tc>
          <w:tcPr>
            <w:tcW w:w="1540" w:type="dxa"/>
            <w:tcBorders>
              <w:top w:val="nil"/>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right"/>
              <w:rPr>
                <w:rFonts w:ascii="Times New Roman" w:hAnsi="Times New Roman"/>
                <w:b/>
                <w:bCs/>
                <w:color w:val="000000"/>
                <w:sz w:val="20"/>
                <w:szCs w:val="20"/>
                <w:lang w:eastAsia="sk-SK"/>
              </w:rPr>
            </w:pPr>
            <w:r w:rsidRPr="00493A39">
              <w:rPr>
                <w:rFonts w:ascii="Times New Roman" w:hAnsi="Times New Roman"/>
                <w:b/>
                <w:bCs/>
                <w:color w:val="000000"/>
                <w:sz w:val="20"/>
                <w:szCs w:val="20"/>
                <w:lang w:eastAsia="sk-SK"/>
              </w:rPr>
              <w:t>4 237 047</w:t>
            </w:r>
          </w:p>
        </w:tc>
        <w:tc>
          <w:tcPr>
            <w:tcW w:w="2220" w:type="dxa"/>
            <w:tcBorders>
              <w:top w:val="nil"/>
              <w:left w:val="nil"/>
              <w:bottom w:val="single" w:sz="4" w:space="0" w:color="auto"/>
              <w:right w:val="single" w:sz="4" w:space="0" w:color="auto"/>
            </w:tcBorders>
            <w:noWrap/>
            <w:textDirection w:val="lrTb"/>
            <w:vAlign w:val="bottom"/>
          </w:tcPr>
          <w:p w:rsidR="00493A39" w:rsidRPr="00493A39" w:rsidP="00493A39">
            <w:pPr>
              <w:widowControl w:val="0"/>
              <w:bidi w:val="0"/>
              <w:spacing w:after="0" w:line="240" w:lineRule="auto"/>
              <w:rPr>
                <w:rFonts w:ascii="Times New Roman" w:hAnsi="Times New Roman"/>
                <w:sz w:val="24"/>
                <w:szCs w:val="24"/>
                <w:lang w:eastAsia="sk-SK"/>
              </w:rPr>
            </w:pPr>
          </w:p>
        </w:tc>
      </w:tr>
      <w:tr>
        <w:tblPrEx>
          <w:tblW w:w="15450" w:type="dxa"/>
          <w:tblCellMar>
            <w:left w:w="70" w:type="dxa"/>
            <w:right w:w="70" w:type="dxa"/>
          </w:tblCellMar>
        </w:tblPrEx>
        <w:trPr>
          <w:trHeight w:val="255"/>
        </w:trPr>
        <w:tc>
          <w:tcPr>
            <w:tcW w:w="7070" w:type="dxa"/>
            <w:tcBorders>
              <w:top w:val="single" w:sz="4" w:space="0" w:color="auto"/>
              <w:left w:val="single" w:sz="4" w:space="0" w:color="auto"/>
              <w:bottom w:val="single" w:sz="4" w:space="0" w:color="auto"/>
              <w:right w:val="single" w:sz="4" w:space="0" w:color="auto"/>
            </w:tcBorders>
            <w:textDirection w:val="lrTb"/>
            <w:vAlign w:val="top"/>
          </w:tcPr>
          <w:p w:rsidR="00493A39" w:rsidRPr="00493A39" w:rsidP="00493A39">
            <w:pPr>
              <w:widowControl w:val="0"/>
              <w:bidi w:val="0"/>
              <w:spacing w:after="0" w:line="240" w:lineRule="auto"/>
              <w:rPr>
                <w:rFonts w:ascii="Times New Roman" w:hAnsi="Times New Roman"/>
                <w:b/>
                <w:bCs/>
                <w:sz w:val="20"/>
                <w:szCs w:val="20"/>
                <w:lang w:eastAsia="sk-SK"/>
              </w:rPr>
            </w:pPr>
            <w:r w:rsidRPr="00493A39">
              <w:rPr>
                <w:rFonts w:ascii="Times New Roman" w:hAnsi="Times New Roman"/>
                <w:bCs/>
                <w:sz w:val="20"/>
                <w:szCs w:val="20"/>
                <w:lang w:eastAsia="sk-SK"/>
              </w:rPr>
              <w:t xml:space="preserve">        Bežné výdavky</w:t>
            </w:r>
            <w:r w:rsidRPr="00493A39">
              <w:rPr>
                <w:rFonts w:ascii="Times New Roman" w:hAnsi="Times New Roman"/>
                <w:b/>
                <w:bCs/>
                <w:sz w:val="20"/>
                <w:szCs w:val="20"/>
                <w:lang w:eastAsia="sk-SK"/>
              </w:rPr>
              <w:t xml:space="preserve"> </w:t>
            </w:r>
            <w:r w:rsidRPr="00493A39">
              <w:rPr>
                <w:rFonts w:ascii="Times New Roman" w:hAnsi="Times New Roman"/>
                <w:bCs/>
                <w:sz w:val="20"/>
                <w:szCs w:val="20"/>
                <w:lang w:eastAsia="sk-SK"/>
              </w:rPr>
              <w:t>(600)</w:t>
            </w:r>
            <w:r w:rsidRPr="00493A39">
              <w:rPr>
                <w:rFonts w:ascii="Times New Roman" w:hAnsi="Times New Roman"/>
                <w:b/>
                <w:bCs/>
                <w:sz w:val="20"/>
                <w:szCs w:val="20"/>
                <w:lang w:eastAsia="sk-SK"/>
              </w:rPr>
              <w:t xml:space="preserve"> </w:t>
            </w:r>
          </w:p>
        </w:tc>
        <w:tc>
          <w:tcPr>
            <w:tcW w:w="1540" w:type="dxa"/>
            <w:tcBorders>
              <w:top w:val="single" w:sz="4" w:space="0" w:color="auto"/>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center"/>
              <w:rPr>
                <w:rFonts w:ascii="Times New Roman" w:hAnsi="Times New Roman"/>
                <w:b/>
                <w:bCs/>
                <w:color w:val="000000"/>
                <w:sz w:val="20"/>
                <w:szCs w:val="20"/>
                <w:lang w:eastAsia="sk-SK"/>
              </w:rPr>
            </w:pPr>
          </w:p>
        </w:tc>
        <w:tc>
          <w:tcPr>
            <w:tcW w:w="1540" w:type="dxa"/>
            <w:tcBorders>
              <w:top w:val="single" w:sz="4" w:space="0" w:color="auto"/>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right"/>
              <w:rPr>
                <w:rFonts w:ascii="Times New Roman" w:hAnsi="Times New Roman"/>
                <w:bCs/>
                <w:color w:val="000000"/>
                <w:sz w:val="20"/>
                <w:szCs w:val="20"/>
                <w:lang w:eastAsia="sk-SK"/>
              </w:rPr>
            </w:pPr>
            <w:r w:rsidRPr="00493A39">
              <w:rPr>
                <w:rFonts w:ascii="Times New Roman" w:hAnsi="Times New Roman"/>
                <w:bCs/>
                <w:color w:val="000000"/>
                <w:sz w:val="20"/>
                <w:szCs w:val="20"/>
                <w:lang w:eastAsia="sk-SK"/>
              </w:rPr>
              <w:t>4 573 775</w:t>
            </w:r>
          </w:p>
        </w:tc>
        <w:tc>
          <w:tcPr>
            <w:tcW w:w="1540" w:type="dxa"/>
            <w:tcBorders>
              <w:top w:val="single" w:sz="4" w:space="0" w:color="auto"/>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right"/>
              <w:rPr>
                <w:rFonts w:ascii="Times New Roman" w:hAnsi="Times New Roman"/>
                <w:bCs/>
                <w:color w:val="000000"/>
                <w:sz w:val="20"/>
                <w:szCs w:val="20"/>
                <w:lang w:eastAsia="sk-SK"/>
              </w:rPr>
            </w:pPr>
            <w:r w:rsidRPr="00493A39">
              <w:rPr>
                <w:rFonts w:ascii="Times New Roman" w:hAnsi="Times New Roman"/>
                <w:bCs/>
                <w:color w:val="000000"/>
                <w:sz w:val="20"/>
                <w:szCs w:val="20"/>
                <w:lang w:eastAsia="sk-SK"/>
              </w:rPr>
              <w:t>4 237 047</w:t>
            </w:r>
          </w:p>
        </w:tc>
        <w:tc>
          <w:tcPr>
            <w:tcW w:w="1540" w:type="dxa"/>
            <w:tcBorders>
              <w:top w:val="single" w:sz="4" w:space="0" w:color="auto"/>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right"/>
              <w:rPr>
                <w:rFonts w:ascii="Times New Roman" w:hAnsi="Times New Roman"/>
                <w:bCs/>
                <w:color w:val="000000"/>
                <w:sz w:val="20"/>
                <w:szCs w:val="20"/>
                <w:lang w:eastAsia="sk-SK"/>
              </w:rPr>
            </w:pPr>
            <w:r w:rsidRPr="00493A39">
              <w:rPr>
                <w:rFonts w:ascii="Times New Roman" w:hAnsi="Times New Roman"/>
                <w:bCs/>
                <w:color w:val="000000"/>
                <w:sz w:val="20"/>
                <w:szCs w:val="20"/>
                <w:lang w:eastAsia="sk-SK"/>
              </w:rPr>
              <w:t>4 237 047</w:t>
            </w:r>
          </w:p>
        </w:tc>
        <w:tc>
          <w:tcPr>
            <w:tcW w:w="2220" w:type="dxa"/>
            <w:tcBorders>
              <w:top w:val="single" w:sz="4" w:space="0" w:color="auto"/>
              <w:left w:val="nil"/>
              <w:bottom w:val="single" w:sz="4" w:space="0" w:color="auto"/>
              <w:right w:val="single" w:sz="4" w:space="0" w:color="auto"/>
            </w:tcBorders>
            <w:noWrap/>
            <w:textDirection w:val="lrTb"/>
            <w:vAlign w:val="bottom"/>
          </w:tcPr>
          <w:p w:rsidR="00493A39" w:rsidRPr="00493A39" w:rsidP="00493A39">
            <w:pPr>
              <w:widowControl w:val="0"/>
              <w:bidi w:val="0"/>
              <w:spacing w:after="0" w:line="240" w:lineRule="auto"/>
              <w:rPr>
                <w:rFonts w:ascii="Times New Roman" w:hAnsi="Times New Roman"/>
                <w:sz w:val="24"/>
                <w:szCs w:val="24"/>
                <w:lang w:eastAsia="sk-SK"/>
              </w:rPr>
            </w:pPr>
          </w:p>
        </w:tc>
      </w:tr>
      <w:tr>
        <w:tblPrEx>
          <w:tblW w:w="15450" w:type="dxa"/>
          <w:tblCellMar>
            <w:left w:w="70" w:type="dxa"/>
            <w:right w:w="70" w:type="dxa"/>
          </w:tblCellMar>
        </w:tblPrEx>
        <w:trPr>
          <w:trHeight w:val="255"/>
        </w:trPr>
        <w:tc>
          <w:tcPr>
            <w:tcW w:w="7070" w:type="dxa"/>
            <w:tcBorders>
              <w:top w:val="single" w:sz="4" w:space="0" w:color="auto"/>
              <w:left w:val="single" w:sz="4" w:space="0" w:color="auto"/>
              <w:bottom w:val="single" w:sz="4" w:space="0" w:color="auto"/>
              <w:right w:val="single" w:sz="4" w:space="0" w:color="auto"/>
            </w:tcBorders>
            <w:textDirection w:val="lrTb"/>
            <w:vAlign w:val="top"/>
          </w:tcPr>
          <w:p w:rsidR="00493A39" w:rsidRPr="00493A39" w:rsidP="00493A39">
            <w:pPr>
              <w:widowControl w:val="0"/>
              <w:bidi w:val="0"/>
              <w:spacing w:after="0" w:line="240" w:lineRule="auto"/>
              <w:rPr>
                <w:rFonts w:ascii="Times New Roman" w:hAnsi="Times New Roman"/>
                <w:b/>
                <w:bCs/>
                <w:sz w:val="20"/>
                <w:szCs w:val="20"/>
                <w:lang w:eastAsia="sk-SK"/>
              </w:rPr>
            </w:pPr>
            <w:r w:rsidRPr="00493A39">
              <w:rPr>
                <w:rFonts w:ascii="Times New Roman" w:hAnsi="Times New Roman"/>
                <w:b/>
                <w:bCs/>
                <w:sz w:val="20"/>
                <w:szCs w:val="20"/>
                <w:lang w:eastAsia="sk-SK"/>
              </w:rPr>
              <w:t xml:space="preserve">               </w:t>
            </w:r>
            <w:r w:rsidRPr="00493A39">
              <w:rPr>
                <w:rFonts w:ascii="Times New Roman" w:hAnsi="Times New Roman"/>
                <w:sz w:val="20"/>
                <w:szCs w:val="20"/>
                <w:lang w:eastAsia="sk-SK"/>
              </w:rPr>
              <w:t xml:space="preserve"> Mzdy, platy, služobné príjmy a ostatné osobné vyrovnania (610)</w:t>
            </w:r>
          </w:p>
        </w:tc>
        <w:tc>
          <w:tcPr>
            <w:tcW w:w="1540" w:type="dxa"/>
            <w:tcBorders>
              <w:top w:val="single" w:sz="4" w:space="0" w:color="auto"/>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center"/>
              <w:rPr>
                <w:rFonts w:ascii="Times New Roman" w:hAnsi="Times New Roman"/>
                <w:sz w:val="20"/>
                <w:szCs w:val="20"/>
                <w:lang w:eastAsia="sk-SK"/>
              </w:rPr>
            </w:pPr>
          </w:p>
        </w:tc>
        <w:tc>
          <w:tcPr>
            <w:tcW w:w="1540" w:type="dxa"/>
            <w:tcBorders>
              <w:top w:val="single" w:sz="4" w:space="0" w:color="auto"/>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right"/>
              <w:rPr>
                <w:rFonts w:ascii="Times New Roman" w:hAnsi="Times New Roman"/>
                <w:sz w:val="20"/>
                <w:szCs w:val="20"/>
                <w:lang w:eastAsia="sk-SK"/>
              </w:rPr>
            </w:pPr>
            <w:r w:rsidRPr="00493A39">
              <w:rPr>
                <w:rFonts w:ascii="Times New Roman" w:hAnsi="Times New Roman"/>
                <w:sz w:val="20"/>
                <w:szCs w:val="20"/>
                <w:lang w:eastAsia="sk-SK"/>
              </w:rPr>
              <w:t>2 055 122</w:t>
            </w:r>
          </w:p>
        </w:tc>
        <w:tc>
          <w:tcPr>
            <w:tcW w:w="1540" w:type="dxa"/>
            <w:tcBorders>
              <w:top w:val="single" w:sz="4" w:space="0" w:color="auto"/>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right"/>
              <w:rPr>
                <w:rFonts w:ascii="Times New Roman" w:hAnsi="Times New Roman"/>
                <w:sz w:val="20"/>
                <w:szCs w:val="20"/>
                <w:lang w:eastAsia="sk-SK"/>
              </w:rPr>
            </w:pPr>
            <w:r w:rsidRPr="00493A39">
              <w:rPr>
                <w:rFonts w:ascii="Times New Roman" w:hAnsi="Times New Roman"/>
                <w:sz w:val="20"/>
                <w:szCs w:val="20"/>
                <w:lang w:eastAsia="sk-SK"/>
              </w:rPr>
              <w:t>2 007 123</w:t>
            </w:r>
          </w:p>
        </w:tc>
        <w:tc>
          <w:tcPr>
            <w:tcW w:w="1540" w:type="dxa"/>
            <w:tcBorders>
              <w:top w:val="single" w:sz="4" w:space="0" w:color="auto"/>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right"/>
              <w:rPr>
                <w:rFonts w:ascii="Times New Roman" w:hAnsi="Times New Roman"/>
                <w:sz w:val="20"/>
                <w:szCs w:val="20"/>
                <w:lang w:eastAsia="sk-SK"/>
              </w:rPr>
            </w:pPr>
            <w:r w:rsidRPr="00493A39">
              <w:rPr>
                <w:rFonts w:ascii="Times New Roman" w:hAnsi="Times New Roman"/>
                <w:sz w:val="20"/>
                <w:szCs w:val="20"/>
                <w:lang w:eastAsia="sk-SK"/>
              </w:rPr>
              <w:t>2 007 123</w:t>
            </w:r>
          </w:p>
        </w:tc>
        <w:tc>
          <w:tcPr>
            <w:tcW w:w="2220" w:type="dxa"/>
            <w:tcBorders>
              <w:top w:val="single" w:sz="4" w:space="0" w:color="auto"/>
              <w:left w:val="nil"/>
              <w:bottom w:val="single" w:sz="4" w:space="0" w:color="auto"/>
              <w:right w:val="single" w:sz="4" w:space="0" w:color="auto"/>
            </w:tcBorders>
            <w:noWrap/>
            <w:textDirection w:val="lrTb"/>
            <w:vAlign w:val="bottom"/>
          </w:tcPr>
          <w:p w:rsidR="00493A39" w:rsidRPr="00493A39" w:rsidP="00493A39">
            <w:pPr>
              <w:widowControl w:val="0"/>
              <w:bidi w:val="0"/>
              <w:spacing w:after="0" w:line="240" w:lineRule="auto"/>
              <w:rPr>
                <w:rFonts w:ascii="Times New Roman" w:hAnsi="Times New Roman"/>
                <w:sz w:val="24"/>
                <w:szCs w:val="24"/>
                <w:lang w:eastAsia="sk-SK"/>
              </w:rPr>
            </w:pPr>
          </w:p>
        </w:tc>
      </w:tr>
      <w:tr>
        <w:tblPrEx>
          <w:tblW w:w="15450" w:type="dxa"/>
          <w:tblCellMar>
            <w:left w:w="70" w:type="dxa"/>
            <w:right w:w="70" w:type="dxa"/>
          </w:tblCellMar>
        </w:tblPrEx>
        <w:trPr>
          <w:trHeight w:val="255"/>
        </w:trPr>
        <w:tc>
          <w:tcPr>
            <w:tcW w:w="7070" w:type="dxa"/>
            <w:tcBorders>
              <w:top w:val="single" w:sz="4" w:space="0" w:color="auto"/>
              <w:left w:val="single" w:sz="4" w:space="0" w:color="auto"/>
              <w:bottom w:val="single" w:sz="4" w:space="0" w:color="auto"/>
              <w:right w:val="single" w:sz="4" w:space="0" w:color="auto"/>
            </w:tcBorders>
            <w:textDirection w:val="lrTb"/>
            <w:vAlign w:val="top"/>
          </w:tcPr>
          <w:p w:rsidR="00493A39" w:rsidRPr="00493A39" w:rsidP="00493A39">
            <w:pPr>
              <w:widowControl w:val="0"/>
              <w:bidi w:val="0"/>
              <w:spacing w:after="0" w:line="240" w:lineRule="auto"/>
              <w:rPr>
                <w:rFonts w:ascii="Times New Roman" w:hAnsi="Times New Roman"/>
                <w:b/>
                <w:bCs/>
                <w:sz w:val="20"/>
                <w:szCs w:val="20"/>
                <w:lang w:eastAsia="sk-SK"/>
              </w:rPr>
            </w:pPr>
            <w:r w:rsidRPr="00493A39">
              <w:rPr>
                <w:rFonts w:ascii="Times New Roman" w:hAnsi="Times New Roman"/>
                <w:bCs/>
                <w:sz w:val="20"/>
                <w:szCs w:val="20"/>
                <w:lang w:eastAsia="sk-SK"/>
              </w:rPr>
              <w:t xml:space="preserve">        Kapitálové výdavky (700)</w:t>
            </w:r>
          </w:p>
        </w:tc>
        <w:tc>
          <w:tcPr>
            <w:tcW w:w="1540" w:type="dxa"/>
            <w:tcBorders>
              <w:top w:val="single" w:sz="4" w:space="0" w:color="auto"/>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center"/>
              <w:rPr>
                <w:rFonts w:ascii="Times New Roman" w:hAnsi="Times New Roman"/>
                <w:sz w:val="20"/>
                <w:szCs w:val="20"/>
                <w:lang w:eastAsia="sk-SK"/>
              </w:rPr>
            </w:pPr>
          </w:p>
        </w:tc>
        <w:tc>
          <w:tcPr>
            <w:tcW w:w="1540" w:type="dxa"/>
            <w:tcBorders>
              <w:top w:val="single" w:sz="4" w:space="0" w:color="auto"/>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right"/>
              <w:rPr>
                <w:rFonts w:ascii="Times New Roman" w:hAnsi="Times New Roman"/>
                <w:sz w:val="20"/>
                <w:szCs w:val="20"/>
                <w:lang w:eastAsia="sk-SK"/>
              </w:rPr>
            </w:pPr>
            <w:r w:rsidRPr="00493A39">
              <w:rPr>
                <w:rFonts w:ascii="Times New Roman" w:hAnsi="Times New Roman"/>
                <w:sz w:val="20"/>
                <w:szCs w:val="20"/>
                <w:lang w:eastAsia="sk-SK"/>
              </w:rPr>
              <w:t>20 000</w:t>
            </w:r>
          </w:p>
        </w:tc>
        <w:tc>
          <w:tcPr>
            <w:tcW w:w="1540" w:type="dxa"/>
            <w:tcBorders>
              <w:top w:val="single" w:sz="4" w:space="0" w:color="auto"/>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right"/>
              <w:rPr>
                <w:rFonts w:ascii="Times New Roman" w:hAnsi="Times New Roman"/>
                <w:sz w:val="20"/>
                <w:szCs w:val="20"/>
                <w:lang w:eastAsia="sk-SK"/>
              </w:rPr>
            </w:pPr>
            <w:r w:rsidRPr="00493A39">
              <w:rPr>
                <w:rFonts w:ascii="Times New Roman" w:hAnsi="Times New Roman"/>
                <w:sz w:val="20"/>
                <w:szCs w:val="20"/>
                <w:lang w:eastAsia="sk-SK"/>
              </w:rPr>
              <w:t>0</w:t>
            </w:r>
          </w:p>
        </w:tc>
        <w:tc>
          <w:tcPr>
            <w:tcW w:w="1540" w:type="dxa"/>
            <w:tcBorders>
              <w:top w:val="single" w:sz="4" w:space="0" w:color="auto"/>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right"/>
              <w:rPr>
                <w:rFonts w:ascii="Times New Roman" w:hAnsi="Times New Roman"/>
                <w:sz w:val="20"/>
                <w:szCs w:val="20"/>
                <w:lang w:eastAsia="sk-SK"/>
              </w:rPr>
            </w:pPr>
            <w:r w:rsidRPr="00493A39">
              <w:rPr>
                <w:rFonts w:ascii="Times New Roman" w:hAnsi="Times New Roman"/>
                <w:sz w:val="20"/>
                <w:szCs w:val="20"/>
                <w:lang w:eastAsia="sk-SK"/>
              </w:rPr>
              <w:t>0</w:t>
            </w:r>
          </w:p>
        </w:tc>
        <w:tc>
          <w:tcPr>
            <w:tcW w:w="2220" w:type="dxa"/>
            <w:tcBorders>
              <w:top w:val="single" w:sz="4" w:space="0" w:color="auto"/>
              <w:left w:val="nil"/>
              <w:bottom w:val="single" w:sz="4" w:space="0" w:color="auto"/>
              <w:right w:val="single" w:sz="4" w:space="0" w:color="auto"/>
            </w:tcBorders>
            <w:noWrap/>
            <w:textDirection w:val="lrTb"/>
            <w:vAlign w:val="bottom"/>
          </w:tcPr>
          <w:p w:rsidR="00493A39" w:rsidRPr="00493A39" w:rsidP="00493A39">
            <w:pPr>
              <w:widowControl w:val="0"/>
              <w:bidi w:val="0"/>
              <w:spacing w:after="0" w:line="240" w:lineRule="auto"/>
              <w:rPr>
                <w:rFonts w:ascii="Times New Roman" w:hAnsi="Times New Roman"/>
                <w:sz w:val="24"/>
                <w:szCs w:val="24"/>
                <w:lang w:eastAsia="sk-SK"/>
              </w:rPr>
            </w:pPr>
          </w:p>
        </w:tc>
      </w:tr>
      <w:tr>
        <w:tblPrEx>
          <w:tblW w:w="15450" w:type="dxa"/>
          <w:tblCellMar>
            <w:left w:w="70" w:type="dxa"/>
            <w:right w:w="70" w:type="dxa"/>
          </w:tblCellMar>
        </w:tblPrEx>
        <w:trPr>
          <w:trHeight w:val="255"/>
        </w:trPr>
        <w:tc>
          <w:tcPr>
            <w:tcW w:w="7070" w:type="dxa"/>
            <w:tcBorders>
              <w:top w:val="single" w:sz="4" w:space="0" w:color="auto"/>
              <w:left w:val="single" w:sz="4" w:space="0" w:color="auto"/>
              <w:bottom w:val="single" w:sz="4" w:space="0" w:color="auto"/>
              <w:right w:val="single" w:sz="4" w:space="0" w:color="auto"/>
            </w:tcBorders>
            <w:textDirection w:val="lrTb"/>
            <w:vAlign w:val="top"/>
          </w:tcPr>
          <w:p w:rsidR="00493A39" w:rsidRPr="00493A39" w:rsidP="00493A39">
            <w:pPr>
              <w:widowControl w:val="0"/>
              <w:bidi w:val="0"/>
              <w:spacing w:after="0" w:line="240" w:lineRule="auto"/>
              <w:rPr>
                <w:rFonts w:ascii="Times New Roman" w:hAnsi="Times New Roman"/>
                <w:bCs/>
                <w:sz w:val="20"/>
                <w:szCs w:val="20"/>
                <w:lang w:eastAsia="sk-SK"/>
              </w:rPr>
            </w:pPr>
            <w:r w:rsidRPr="00493A39">
              <w:rPr>
                <w:rFonts w:ascii="Times New Roman" w:hAnsi="Times New Roman"/>
                <w:bCs/>
                <w:sz w:val="20"/>
                <w:szCs w:val="20"/>
                <w:lang w:eastAsia="sk-SK"/>
              </w:rPr>
              <w:t xml:space="preserve">        Výdavky z transakcií s finančnými aktívami a finančnými pasívami (800)</w:t>
            </w:r>
          </w:p>
        </w:tc>
        <w:tc>
          <w:tcPr>
            <w:tcW w:w="1540" w:type="dxa"/>
            <w:tcBorders>
              <w:top w:val="single" w:sz="4" w:space="0" w:color="auto"/>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center"/>
              <w:rPr>
                <w:rFonts w:ascii="Times New Roman" w:hAnsi="Times New Roman"/>
                <w:b/>
                <w:bCs/>
                <w:sz w:val="20"/>
                <w:szCs w:val="20"/>
                <w:lang w:eastAsia="sk-SK"/>
              </w:rPr>
            </w:pPr>
          </w:p>
        </w:tc>
        <w:tc>
          <w:tcPr>
            <w:tcW w:w="1540" w:type="dxa"/>
            <w:tcBorders>
              <w:top w:val="single" w:sz="4" w:space="0" w:color="auto"/>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center"/>
              <w:rPr>
                <w:rFonts w:ascii="Times New Roman" w:hAnsi="Times New Roman"/>
                <w:b/>
                <w:bCs/>
                <w:sz w:val="20"/>
                <w:szCs w:val="20"/>
                <w:lang w:eastAsia="sk-SK"/>
              </w:rPr>
            </w:pPr>
          </w:p>
        </w:tc>
        <w:tc>
          <w:tcPr>
            <w:tcW w:w="1540" w:type="dxa"/>
            <w:tcBorders>
              <w:top w:val="single" w:sz="4" w:space="0" w:color="auto"/>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center"/>
              <w:rPr>
                <w:rFonts w:ascii="Times New Roman" w:hAnsi="Times New Roman"/>
                <w:b/>
                <w:bCs/>
                <w:sz w:val="20"/>
                <w:szCs w:val="20"/>
                <w:lang w:eastAsia="sk-SK"/>
              </w:rPr>
            </w:pPr>
          </w:p>
        </w:tc>
        <w:tc>
          <w:tcPr>
            <w:tcW w:w="1540" w:type="dxa"/>
            <w:tcBorders>
              <w:top w:val="single" w:sz="4" w:space="0" w:color="auto"/>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center"/>
              <w:rPr>
                <w:rFonts w:ascii="Times New Roman" w:hAnsi="Times New Roman"/>
                <w:b/>
                <w:bCs/>
                <w:sz w:val="24"/>
                <w:szCs w:val="24"/>
                <w:lang w:eastAsia="sk-SK"/>
              </w:rPr>
            </w:pPr>
          </w:p>
        </w:tc>
        <w:tc>
          <w:tcPr>
            <w:tcW w:w="2220" w:type="dxa"/>
            <w:tcBorders>
              <w:top w:val="single" w:sz="4" w:space="0" w:color="auto"/>
              <w:left w:val="nil"/>
              <w:bottom w:val="single" w:sz="4" w:space="0" w:color="auto"/>
              <w:right w:val="single" w:sz="4" w:space="0" w:color="auto"/>
            </w:tcBorders>
            <w:noWrap/>
            <w:textDirection w:val="lrTb"/>
            <w:vAlign w:val="bottom"/>
          </w:tcPr>
          <w:p w:rsidR="00493A39" w:rsidRPr="00493A39" w:rsidP="00493A39">
            <w:pPr>
              <w:widowControl w:val="0"/>
              <w:bidi w:val="0"/>
              <w:spacing w:after="0" w:line="240" w:lineRule="auto"/>
              <w:rPr>
                <w:rFonts w:ascii="Times New Roman" w:hAnsi="Times New Roman"/>
                <w:sz w:val="24"/>
                <w:szCs w:val="24"/>
                <w:lang w:eastAsia="sk-SK"/>
              </w:rPr>
            </w:pPr>
          </w:p>
        </w:tc>
      </w:tr>
    </w:tbl>
    <w:p w:rsidR="00493A39" w:rsidRPr="00493A39" w:rsidP="00493A39">
      <w:pPr>
        <w:widowControl w:val="0"/>
        <w:tabs>
          <w:tab w:val="num" w:pos="1080"/>
        </w:tabs>
        <w:bidi w:val="0"/>
        <w:spacing w:after="120" w:line="240" w:lineRule="auto"/>
        <w:ind w:left="-709"/>
        <w:jc w:val="both"/>
        <w:rPr>
          <w:rFonts w:ascii="Times New Roman" w:hAnsi="Times New Roman"/>
          <w:b/>
          <w:bCs/>
          <w:sz w:val="20"/>
          <w:szCs w:val="24"/>
          <w:lang w:eastAsia="sk-SK"/>
        </w:rPr>
      </w:pPr>
      <w:r w:rsidRPr="00493A39">
        <w:rPr>
          <w:rFonts w:ascii="Times New Roman" w:hAnsi="Times New Roman"/>
          <w:b/>
          <w:bCs/>
          <w:sz w:val="20"/>
          <w:szCs w:val="24"/>
          <w:lang w:eastAsia="sk-SK"/>
        </w:rPr>
        <w:t>2 –  výdavky rozpísať až do položiek platnej ekonomickej klasifikácie</w:t>
        <w:tab/>
        <w:tab/>
        <w:tab/>
        <w:tab/>
        <w:tab/>
        <w:tab/>
        <w:tab/>
        <w:tab/>
        <w:tab/>
        <w:tab/>
        <w:tab/>
      </w:r>
      <w:r w:rsidRPr="00493A39">
        <w:rPr>
          <w:rFonts w:ascii="Times New Roman" w:hAnsi="Times New Roman"/>
          <w:bCs/>
          <w:lang w:eastAsia="sk-SK"/>
        </w:rPr>
        <w:t xml:space="preserve">Tabuľka č. 6 </w:t>
      </w:r>
      <w:r w:rsidRPr="00493A39">
        <w:rPr>
          <w:rFonts w:ascii="Times New Roman" w:hAnsi="Times New Roman"/>
          <w:b/>
          <w:bCs/>
          <w:lang w:eastAsia="sk-SK"/>
        </w:rPr>
        <w:t xml:space="preserve"> </w:t>
      </w:r>
    </w:p>
    <w:tbl>
      <w:tblPr>
        <w:tblStyle w:val="TableNormal"/>
        <w:tblpPr w:leftFromText="141" w:rightFromText="141" w:vertAnchor="text" w:horzAnchor="margin" w:tblpXSpec="center" w:tblpY="33"/>
        <w:tblW w:w="15434" w:type="dxa"/>
        <w:tblCellMar>
          <w:left w:w="70" w:type="dxa"/>
          <w:right w:w="70" w:type="dxa"/>
        </w:tblCellMar>
      </w:tblPr>
      <w:tblGrid>
        <w:gridCol w:w="6188"/>
        <w:gridCol w:w="1698"/>
        <w:gridCol w:w="1788"/>
        <w:gridCol w:w="2418"/>
        <w:gridCol w:w="1722"/>
        <w:gridCol w:w="1620"/>
      </w:tblGrid>
      <w:tr>
        <w:tblPrEx>
          <w:tblW w:w="15434" w:type="dxa"/>
          <w:tblCellMar>
            <w:left w:w="70" w:type="dxa"/>
            <w:right w:w="70" w:type="dxa"/>
          </w:tblCellMar>
        </w:tblPrEx>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493A39" w:rsidRPr="00493A39" w:rsidP="00493A39">
            <w:pPr>
              <w:bidi w:val="0"/>
              <w:spacing w:after="0" w:line="240" w:lineRule="auto"/>
              <w:jc w:val="center"/>
              <w:rPr>
                <w:rFonts w:ascii="Times New Roman" w:hAnsi="Times New Roman"/>
                <w:b/>
                <w:bCs/>
                <w:color w:val="FFFFFF"/>
                <w:lang w:eastAsia="sk-SK"/>
              </w:rPr>
            </w:pPr>
            <w:r w:rsidRPr="00493A39">
              <w:rPr>
                <w:rFonts w:ascii="Times New Roman" w:hAnsi="Times New Roman"/>
                <w:b/>
                <w:bCs/>
                <w:color w:val="FFFFFF"/>
                <w:lang w:eastAsia="sk-SK"/>
              </w:rPr>
              <w:t>Zamestnanosť</w:t>
            </w:r>
          </w:p>
        </w:tc>
        <w:tc>
          <w:tcPr>
            <w:tcW w:w="7626" w:type="dxa"/>
            <w:gridSpan w:val="4"/>
            <w:tcBorders>
              <w:top w:val="single" w:sz="4" w:space="0" w:color="auto"/>
              <w:left w:val="nil"/>
              <w:bottom w:val="single" w:sz="4" w:space="0" w:color="auto"/>
              <w:right w:val="single" w:sz="4" w:space="0" w:color="auto"/>
            </w:tcBorders>
            <w:shd w:val="clear" w:color="auto" w:fill="000000"/>
            <w:textDirection w:val="lrTb"/>
            <w:vAlign w:val="top"/>
          </w:tcPr>
          <w:p w:rsidR="00493A39" w:rsidRPr="00493A39" w:rsidP="00493A39">
            <w:pPr>
              <w:bidi w:val="0"/>
              <w:spacing w:after="0" w:line="240" w:lineRule="auto"/>
              <w:jc w:val="center"/>
              <w:rPr>
                <w:rFonts w:ascii="Times New Roman" w:hAnsi="Times New Roman"/>
                <w:b/>
                <w:bCs/>
                <w:color w:val="FFFFFF"/>
                <w:lang w:eastAsia="sk-SK"/>
              </w:rPr>
            </w:pPr>
            <w:r w:rsidRPr="00493A39">
              <w:rPr>
                <w:rFonts w:ascii="Times New Roman" w:hAnsi="Times New Roman"/>
                <w:b/>
                <w:bCs/>
                <w:color w:val="FFFFFF"/>
                <w:lang w:eastAsia="sk-SK"/>
              </w:rPr>
              <w:t>Vplyv na rozpočet verejnej správy</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000000"/>
            <w:noWrap/>
            <w:textDirection w:val="lrTb"/>
            <w:vAlign w:val="center"/>
          </w:tcPr>
          <w:p w:rsidR="00493A39" w:rsidRPr="00493A39" w:rsidP="00493A39">
            <w:pPr>
              <w:bidi w:val="0"/>
              <w:spacing w:after="0" w:line="240" w:lineRule="auto"/>
              <w:jc w:val="center"/>
              <w:rPr>
                <w:rFonts w:ascii="Times New Roman" w:hAnsi="Times New Roman"/>
                <w:b/>
                <w:bCs/>
                <w:color w:val="FFFFFF"/>
                <w:lang w:eastAsia="sk-SK"/>
              </w:rPr>
            </w:pPr>
            <w:r w:rsidRPr="00493A39">
              <w:rPr>
                <w:rFonts w:ascii="Times New Roman" w:hAnsi="Times New Roman"/>
                <w:b/>
                <w:bCs/>
                <w:color w:val="FFFFFF"/>
                <w:lang w:eastAsia="sk-SK"/>
              </w:rPr>
              <w:t>poznámka</w:t>
            </w:r>
          </w:p>
        </w:tc>
      </w:tr>
      <w:tr>
        <w:tblPrEx>
          <w:tblW w:w="15434" w:type="dxa"/>
          <w:tblCellMar>
            <w:left w:w="70" w:type="dxa"/>
            <w:right w:w="70" w:type="dxa"/>
          </w:tblCellMar>
        </w:tblPrEx>
        <w:trPr>
          <w:cantSplit/>
          <w:trHeight w:val="255"/>
        </w:trPr>
        <w:tc>
          <w:tcPr>
            <w:tcW w:w="6188" w:type="dxa"/>
            <w:vMerge/>
            <w:tcBorders>
              <w:top w:val="single" w:sz="4" w:space="0" w:color="auto"/>
              <w:left w:val="single" w:sz="4" w:space="0" w:color="auto"/>
              <w:bottom w:val="single" w:sz="4" w:space="0" w:color="auto"/>
              <w:right w:val="single" w:sz="4" w:space="0" w:color="auto"/>
            </w:tcBorders>
            <w:textDirection w:val="lrTb"/>
            <w:vAlign w:val="center"/>
          </w:tcPr>
          <w:p w:rsidR="00493A39" w:rsidRPr="00493A39" w:rsidP="00493A39">
            <w:pPr>
              <w:bidi w:val="0"/>
              <w:spacing w:after="0" w:line="240" w:lineRule="auto"/>
              <w:rPr>
                <w:rFonts w:ascii="Times New Roman" w:hAnsi="Times New Roman"/>
                <w:b/>
                <w:bCs/>
                <w:color w:val="FFFFFF"/>
                <w:lang w:eastAsia="sk-SK"/>
              </w:rPr>
            </w:pPr>
          </w:p>
        </w:tc>
        <w:tc>
          <w:tcPr>
            <w:tcW w:w="1698" w:type="dxa"/>
            <w:tcBorders>
              <w:top w:val="nil"/>
              <w:left w:val="nil"/>
              <w:bottom w:val="single" w:sz="4" w:space="0" w:color="auto"/>
              <w:right w:val="single" w:sz="4" w:space="0" w:color="auto"/>
            </w:tcBorders>
            <w:shd w:val="clear" w:color="auto" w:fill="000000"/>
            <w:textDirection w:val="lrTb"/>
            <w:vAlign w:val="center"/>
          </w:tcPr>
          <w:p w:rsidR="00493A39" w:rsidRPr="00493A39" w:rsidP="00493A39">
            <w:pPr>
              <w:bidi w:val="0"/>
              <w:spacing w:after="0" w:line="240" w:lineRule="auto"/>
              <w:jc w:val="center"/>
              <w:rPr>
                <w:rFonts w:ascii="Times New Roman" w:hAnsi="Times New Roman"/>
                <w:b/>
                <w:bCs/>
                <w:color w:val="FFFFFF"/>
                <w:lang w:eastAsia="sk-SK"/>
              </w:rPr>
            </w:pPr>
            <w:r w:rsidRPr="00493A39">
              <w:rPr>
                <w:rFonts w:ascii="Times New Roman" w:hAnsi="Times New Roman"/>
                <w:b/>
                <w:bCs/>
                <w:color w:val="FFFFFF"/>
                <w:lang w:eastAsia="sk-SK"/>
              </w:rPr>
              <w:t>2013</w:t>
            </w:r>
          </w:p>
        </w:tc>
        <w:tc>
          <w:tcPr>
            <w:tcW w:w="1788" w:type="dxa"/>
            <w:tcBorders>
              <w:top w:val="nil"/>
              <w:left w:val="nil"/>
              <w:bottom w:val="single" w:sz="4" w:space="0" w:color="auto"/>
              <w:right w:val="single" w:sz="4" w:space="0" w:color="auto"/>
            </w:tcBorders>
            <w:shd w:val="clear" w:color="auto" w:fill="000000"/>
            <w:textDirection w:val="lrTb"/>
            <w:vAlign w:val="center"/>
          </w:tcPr>
          <w:p w:rsidR="00493A39" w:rsidRPr="00493A39" w:rsidP="00493A39">
            <w:pPr>
              <w:bidi w:val="0"/>
              <w:spacing w:after="0" w:line="240" w:lineRule="auto"/>
              <w:jc w:val="center"/>
              <w:rPr>
                <w:rFonts w:ascii="Times New Roman" w:hAnsi="Times New Roman"/>
                <w:b/>
                <w:bCs/>
                <w:color w:val="FFFFFF"/>
                <w:lang w:eastAsia="sk-SK"/>
              </w:rPr>
            </w:pPr>
            <w:r w:rsidRPr="00493A39">
              <w:rPr>
                <w:rFonts w:ascii="Times New Roman" w:hAnsi="Times New Roman"/>
                <w:b/>
                <w:bCs/>
                <w:color w:val="FFFFFF"/>
                <w:lang w:eastAsia="sk-SK"/>
              </w:rPr>
              <w:t>2014</w:t>
            </w:r>
          </w:p>
        </w:tc>
        <w:tc>
          <w:tcPr>
            <w:tcW w:w="2418" w:type="dxa"/>
            <w:tcBorders>
              <w:top w:val="nil"/>
              <w:left w:val="nil"/>
              <w:bottom w:val="single" w:sz="4" w:space="0" w:color="auto"/>
              <w:right w:val="single" w:sz="4" w:space="0" w:color="auto"/>
            </w:tcBorders>
            <w:shd w:val="clear" w:color="auto" w:fill="000000"/>
            <w:textDirection w:val="lrTb"/>
            <w:vAlign w:val="center"/>
          </w:tcPr>
          <w:p w:rsidR="00493A39" w:rsidRPr="00493A39" w:rsidP="00493A39">
            <w:pPr>
              <w:bidi w:val="0"/>
              <w:spacing w:after="0" w:line="240" w:lineRule="auto"/>
              <w:jc w:val="center"/>
              <w:rPr>
                <w:rFonts w:ascii="Times New Roman" w:hAnsi="Times New Roman"/>
                <w:b/>
                <w:bCs/>
                <w:color w:val="FFFFFF"/>
                <w:lang w:eastAsia="sk-SK"/>
              </w:rPr>
            </w:pPr>
            <w:r w:rsidRPr="00493A39">
              <w:rPr>
                <w:rFonts w:ascii="Times New Roman" w:hAnsi="Times New Roman"/>
                <w:b/>
                <w:bCs/>
                <w:color w:val="FFFFFF"/>
                <w:lang w:eastAsia="sk-SK"/>
              </w:rPr>
              <w:t>2015</w:t>
            </w:r>
          </w:p>
        </w:tc>
        <w:tc>
          <w:tcPr>
            <w:tcW w:w="1722" w:type="dxa"/>
            <w:tcBorders>
              <w:top w:val="nil"/>
              <w:left w:val="nil"/>
              <w:bottom w:val="single" w:sz="4" w:space="0" w:color="auto"/>
              <w:right w:val="single" w:sz="4" w:space="0" w:color="auto"/>
            </w:tcBorders>
            <w:shd w:val="clear" w:color="auto" w:fill="000000"/>
            <w:textDirection w:val="lrTb"/>
            <w:vAlign w:val="center"/>
          </w:tcPr>
          <w:p w:rsidR="00493A39" w:rsidRPr="00493A39" w:rsidP="00493A39">
            <w:pPr>
              <w:bidi w:val="0"/>
              <w:spacing w:after="0" w:line="240" w:lineRule="auto"/>
              <w:jc w:val="center"/>
              <w:rPr>
                <w:rFonts w:ascii="Times New Roman" w:hAnsi="Times New Roman"/>
                <w:b/>
                <w:bCs/>
                <w:color w:val="FFFFFF"/>
                <w:lang w:eastAsia="sk-SK"/>
              </w:rPr>
            </w:pPr>
            <w:r w:rsidRPr="00493A39">
              <w:rPr>
                <w:rFonts w:ascii="Times New Roman" w:hAnsi="Times New Roman"/>
                <w:b/>
                <w:bCs/>
                <w:color w:val="FFFFFF"/>
                <w:lang w:eastAsia="sk-SK"/>
              </w:rPr>
              <w:t>2016</w:t>
            </w:r>
          </w:p>
        </w:tc>
        <w:tc>
          <w:tcPr>
            <w:tcW w:w="1620" w:type="dxa"/>
            <w:vMerge/>
            <w:tcBorders>
              <w:top w:val="single" w:sz="4" w:space="0" w:color="auto"/>
              <w:left w:val="single" w:sz="4" w:space="0" w:color="auto"/>
              <w:bottom w:val="single" w:sz="4" w:space="0" w:color="auto"/>
              <w:right w:val="single" w:sz="4" w:space="0" w:color="auto"/>
            </w:tcBorders>
            <w:textDirection w:val="lrTb"/>
            <w:vAlign w:val="center"/>
          </w:tcPr>
          <w:p w:rsidR="00493A39" w:rsidRPr="00493A39" w:rsidP="00493A39">
            <w:pPr>
              <w:bidi w:val="0"/>
              <w:spacing w:after="0" w:line="240" w:lineRule="auto"/>
              <w:rPr>
                <w:rFonts w:ascii="Times New Roman" w:hAnsi="Times New Roman"/>
                <w:b/>
                <w:bCs/>
                <w:color w:val="FFFFFF"/>
                <w:lang w:eastAsia="sk-SK"/>
              </w:rPr>
            </w:pPr>
          </w:p>
        </w:tc>
      </w:tr>
      <w:tr>
        <w:tblPrEx>
          <w:tblW w:w="1543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493A39" w:rsidRPr="00493A39" w:rsidP="00493A39">
            <w:pPr>
              <w:bidi w:val="0"/>
              <w:spacing w:after="0" w:line="240" w:lineRule="auto"/>
              <w:rPr>
                <w:rFonts w:ascii="Times New Roman" w:hAnsi="Times New Roman"/>
                <w:b/>
                <w:bCs/>
                <w:lang w:eastAsia="sk-SK"/>
              </w:rPr>
            </w:pPr>
            <w:r w:rsidRPr="00493A39">
              <w:rPr>
                <w:rFonts w:ascii="Times New Roman" w:hAnsi="Times New Roman"/>
                <w:b/>
                <w:bCs/>
                <w:lang w:eastAsia="sk-SK"/>
              </w:rPr>
              <w:t>Počet zamestnancov celkom</w:t>
            </w:r>
          </w:p>
        </w:tc>
        <w:tc>
          <w:tcPr>
            <w:tcW w:w="1698" w:type="dxa"/>
            <w:tcBorders>
              <w:top w:val="nil"/>
              <w:left w:val="nil"/>
              <w:bottom w:val="single" w:sz="4" w:space="0" w:color="auto"/>
              <w:right w:val="single" w:sz="4" w:space="0" w:color="auto"/>
            </w:tcBorders>
            <w:textDirection w:val="lrTb"/>
            <w:vAlign w:val="top"/>
          </w:tcPr>
          <w:p w:rsidR="00493A39" w:rsidRPr="00493A39" w:rsidP="00493A39">
            <w:pPr>
              <w:bidi w:val="0"/>
              <w:spacing w:after="0" w:line="240" w:lineRule="auto"/>
              <w:jc w:val="center"/>
              <w:rPr>
                <w:rFonts w:ascii="Times New Roman" w:hAnsi="Times New Roman"/>
                <w:b/>
                <w:bCs/>
                <w:lang w:eastAsia="sk-SK"/>
              </w:rPr>
            </w:pPr>
          </w:p>
        </w:tc>
        <w:tc>
          <w:tcPr>
            <w:tcW w:w="1788" w:type="dxa"/>
            <w:tcBorders>
              <w:top w:val="nil"/>
              <w:left w:val="nil"/>
              <w:bottom w:val="single" w:sz="4" w:space="0" w:color="auto"/>
              <w:right w:val="single" w:sz="4" w:space="0" w:color="auto"/>
            </w:tcBorders>
            <w:textDirection w:val="lrTb"/>
            <w:vAlign w:val="top"/>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158</w:t>
            </w:r>
          </w:p>
        </w:tc>
        <w:tc>
          <w:tcPr>
            <w:tcW w:w="2418" w:type="dxa"/>
            <w:tcBorders>
              <w:top w:val="nil"/>
              <w:left w:val="nil"/>
              <w:bottom w:val="single" w:sz="4" w:space="0" w:color="auto"/>
              <w:right w:val="single" w:sz="4" w:space="0" w:color="auto"/>
            </w:tcBorders>
            <w:textDirection w:val="lrTb"/>
            <w:vAlign w:val="top"/>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158</w:t>
            </w:r>
          </w:p>
        </w:tc>
        <w:tc>
          <w:tcPr>
            <w:tcW w:w="1722" w:type="dxa"/>
            <w:tcBorders>
              <w:top w:val="nil"/>
              <w:left w:val="nil"/>
              <w:bottom w:val="single" w:sz="4" w:space="0" w:color="auto"/>
              <w:right w:val="single" w:sz="4" w:space="0" w:color="auto"/>
            </w:tcBorders>
            <w:textDirection w:val="lrTb"/>
            <w:vAlign w:val="top"/>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158</w:t>
            </w:r>
          </w:p>
        </w:tc>
        <w:tc>
          <w:tcPr>
            <w:tcW w:w="1620" w:type="dxa"/>
            <w:tcBorders>
              <w:top w:val="nil"/>
              <w:left w:val="nil"/>
              <w:bottom w:val="single" w:sz="4" w:space="0" w:color="auto"/>
              <w:right w:val="single" w:sz="4" w:space="0" w:color="auto"/>
            </w:tcBorders>
            <w:noWrap/>
            <w:textDirection w:val="lrTb"/>
            <w:vAlign w:val="bottom"/>
          </w:tcPr>
          <w:p w:rsidR="00493A39" w:rsidRPr="00493A39" w:rsidP="00493A39">
            <w:pPr>
              <w:bidi w:val="0"/>
              <w:spacing w:after="0" w:line="240" w:lineRule="auto"/>
              <w:rPr>
                <w:rFonts w:ascii="Times New Roman" w:hAnsi="Times New Roman"/>
                <w:lang w:eastAsia="sk-SK"/>
              </w:rPr>
            </w:pPr>
            <w:r w:rsidRPr="00493A39">
              <w:rPr>
                <w:rFonts w:ascii="Times New Roman" w:hAnsi="Times New Roman"/>
                <w:lang w:eastAsia="sk-SK"/>
              </w:rPr>
              <w:t> </w:t>
            </w:r>
          </w:p>
        </w:tc>
      </w:tr>
      <w:tr>
        <w:tblPrEx>
          <w:tblW w:w="1543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493A39" w:rsidRPr="00493A39" w:rsidP="00493A39">
            <w:pPr>
              <w:bidi w:val="0"/>
              <w:spacing w:after="0" w:line="240" w:lineRule="auto"/>
              <w:rPr>
                <w:rFonts w:ascii="Times New Roman" w:hAnsi="Times New Roman"/>
                <w:b/>
                <w:bCs/>
                <w:lang w:eastAsia="sk-SK"/>
              </w:rPr>
            </w:pPr>
            <w:r w:rsidRPr="00493A39">
              <w:rPr>
                <w:rFonts w:ascii="Times New Roman" w:hAnsi="Times New Roman"/>
                <w:b/>
                <w:bCs/>
                <w:lang w:eastAsia="sk-SK"/>
              </w:rPr>
              <w:t xml:space="preserve">   z toho vplyv na ŠR</w:t>
            </w:r>
          </w:p>
        </w:tc>
        <w:tc>
          <w:tcPr>
            <w:tcW w:w="1698" w:type="dxa"/>
            <w:tcBorders>
              <w:top w:val="single" w:sz="4" w:space="0" w:color="auto"/>
              <w:left w:val="nil"/>
              <w:bottom w:val="single" w:sz="4" w:space="0" w:color="auto"/>
              <w:right w:val="single" w:sz="4" w:space="0" w:color="auto"/>
            </w:tcBorders>
            <w:textDirection w:val="lrTb"/>
            <w:vAlign w:val="top"/>
          </w:tcPr>
          <w:p w:rsidR="00493A39" w:rsidRPr="00493A39" w:rsidP="00493A39">
            <w:pPr>
              <w:bidi w:val="0"/>
              <w:spacing w:after="0" w:line="240" w:lineRule="auto"/>
              <w:jc w:val="center"/>
              <w:rPr>
                <w:rFonts w:ascii="Times New Roman" w:hAnsi="Times New Roman"/>
                <w:b/>
                <w:bCs/>
                <w:lang w:eastAsia="sk-SK"/>
              </w:rPr>
            </w:pPr>
          </w:p>
        </w:tc>
        <w:tc>
          <w:tcPr>
            <w:tcW w:w="1788" w:type="dxa"/>
            <w:tcBorders>
              <w:top w:val="single" w:sz="4" w:space="0" w:color="auto"/>
              <w:left w:val="nil"/>
              <w:bottom w:val="single" w:sz="4" w:space="0" w:color="auto"/>
              <w:right w:val="single" w:sz="4" w:space="0" w:color="auto"/>
            </w:tcBorders>
            <w:textDirection w:val="lrTb"/>
            <w:vAlign w:val="top"/>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158</w:t>
            </w:r>
          </w:p>
        </w:tc>
        <w:tc>
          <w:tcPr>
            <w:tcW w:w="2418" w:type="dxa"/>
            <w:tcBorders>
              <w:top w:val="single" w:sz="4" w:space="0" w:color="auto"/>
              <w:left w:val="nil"/>
              <w:bottom w:val="single" w:sz="4" w:space="0" w:color="auto"/>
              <w:right w:val="single" w:sz="4" w:space="0" w:color="auto"/>
            </w:tcBorders>
            <w:textDirection w:val="lrTb"/>
            <w:vAlign w:val="top"/>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158</w:t>
            </w:r>
          </w:p>
        </w:tc>
        <w:tc>
          <w:tcPr>
            <w:tcW w:w="1722" w:type="dxa"/>
            <w:tcBorders>
              <w:top w:val="single" w:sz="4" w:space="0" w:color="auto"/>
              <w:left w:val="nil"/>
              <w:bottom w:val="single" w:sz="4" w:space="0" w:color="auto"/>
              <w:right w:val="single" w:sz="4" w:space="0" w:color="auto"/>
            </w:tcBorders>
            <w:textDirection w:val="lrTb"/>
            <w:vAlign w:val="top"/>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158</w:t>
            </w:r>
          </w:p>
        </w:tc>
        <w:tc>
          <w:tcPr>
            <w:tcW w:w="1620" w:type="dxa"/>
            <w:tcBorders>
              <w:top w:val="nil"/>
              <w:left w:val="nil"/>
              <w:bottom w:val="single" w:sz="4" w:space="0" w:color="auto"/>
              <w:right w:val="single" w:sz="4" w:space="0" w:color="auto"/>
            </w:tcBorders>
            <w:noWrap/>
            <w:textDirection w:val="lrTb"/>
            <w:vAlign w:val="bottom"/>
          </w:tcPr>
          <w:p w:rsidR="00493A39" w:rsidRPr="00493A39" w:rsidP="00493A39">
            <w:pPr>
              <w:bidi w:val="0"/>
              <w:spacing w:after="0" w:line="240" w:lineRule="auto"/>
              <w:rPr>
                <w:rFonts w:ascii="Times New Roman" w:hAnsi="Times New Roman"/>
                <w:lang w:eastAsia="sk-SK"/>
              </w:rPr>
            </w:pPr>
          </w:p>
        </w:tc>
      </w:tr>
      <w:tr>
        <w:tblPrEx>
          <w:tblW w:w="1543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493A39" w:rsidRPr="00493A39" w:rsidP="00493A39">
            <w:pPr>
              <w:bidi w:val="0"/>
              <w:spacing w:after="0" w:line="240" w:lineRule="auto"/>
              <w:rPr>
                <w:rFonts w:ascii="Times New Roman" w:hAnsi="Times New Roman"/>
                <w:b/>
                <w:bCs/>
                <w:lang w:eastAsia="sk-SK"/>
              </w:rPr>
            </w:pPr>
            <w:r w:rsidRPr="00493A39">
              <w:rPr>
                <w:rFonts w:ascii="Times New Roman" w:hAnsi="Times New Roman"/>
                <w:b/>
                <w:bCs/>
                <w:lang w:eastAsia="sk-SK"/>
              </w:rPr>
              <w:t>Priemerný mzdový výdavok (v eurách)</w:t>
            </w:r>
          </w:p>
        </w:tc>
        <w:tc>
          <w:tcPr>
            <w:tcW w:w="1698" w:type="dxa"/>
            <w:tcBorders>
              <w:top w:val="single" w:sz="4" w:space="0" w:color="auto"/>
              <w:left w:val="nil"/>
              <w:bottom w:val="single" w:sz="4" w:space="0" w:color="auto"/>
              <w:right w:val="single" w:sz="4" w:space="0" w:color="auto"/>
            </w:tcBorders>
            <w:textDirection w:val="lrTb"/>
            <w:vAlign w:val="top"/>
          </w:tcPr>
          <w:p w:rsidR="00493A39" w:rsidRPr="00493A39" w:rsidP="00493A39">
            <w:pPr>
              <w:bidi w:val="0"/>
              <w:spacing w:after="0" w:line="240" w:lineRule="auto"/>
              <w:jc w:val="center"/>
              <w:rPr>
                <w:rFonts w:ascii="Times New Roman" w:hAnsi="Times New Roman"/>
                <w:b/>
                <w:bCs/>
                <w:lang w:eastAsia="sk-SK"/>
              </w:rPr>
            </w:pPr>
          </w:p>
        </w:tc>
        <w:tc>
          <w:tcPr>
            <w:tcW w:w="1788" w:type="dxa"/>
            <w:tcBorders>
              <w:top w:val="single" w:sz="4" w:space="0" w:color="auto"/>
              <w:left w:val="nil"/>
              <w:bottom w:val="single" w:sz="4" w:space="0" w:color="auto"/>
              <w:right w:val="single" w:sz="4" w:space="0" w:color="auto"/>
            </w:tcBorders>
            <w:textDirection w:val="lrTb"/>
            <w:vAlign w:val="top"/>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1 084</w:t>
            </w:r>
          </w:p>
        </w:tc>
        <w:tc>
          <w:tcPr>
            <w:tcW w:w="2418" w:type="dxa"/>
            <w:tcBorders>
              <w:top w:val="single" w:sz="4" w:space="0" w:color="auto"/>
              <w:left w:val="nil"/>
              <w:bottom w:val="single" w:sz="4" w:space="0" w:color="auto"/>
              <w:right w:val="single" w:sz="4" w:space="0" w:color="auto"/>
            </w:tcBorders>
            <w:textDirection w:val="lrTb"/>
            <w:vAlign w:val="center"/>
          </w:tcPr>
          <w:p w:rsidR="00493A39" w:rsidRPr="00493A39" w:rsidP="00493A39">
            <w:pPr>
              <w:bidi w:val="0"/>
              <w:spacing w:after="0" w:line="240" w:lineRule="auto"/>
              <w:jc w:val="center"/>
              <w:rPr>
                <w:rFonts w:ascii="Times New Roman" w:hAnsi="Times New Roman"/>
                <w:b/>
                <w:lang w:eastAsia="sk-SK"/>
              </w:rPr>
            </w:pPr>
            <w:r w:rsidRPr="00493A39">
              <w:rPr>
                <w:rFonts w:ascii="Times New Roman" w:hAnsi="Times New Roman"/>
                <w:b/>
                <w:lang w:eastAsia="sk-SK"/>
              </w:rPr>
              <w:t>1 058</w:t>
            </w:r>
          </w:p>
        </w:tc>
        <w:tc>
          <w:tcPr>
            <w:tcW w:w="1722" w:type="dxa"/>
            <w:tcBorders>
              <w:top w:val="single" w:sz="4" w:space="0" w:color="auto"/>
              <w:left w:val="nil"/>
              <w:bottom w:val="single" w:sz="4" w:space="0" w:color="auto"/>
              <w:right w:val="single" w:sz="4" w:space="0" w:color="auto"/>
            </w:tcBorders>
            <w:textDirection w:val="lrTb"/>
            <w:vAlign w:val="center"/>
          </w:tcPr>
          <w:p w:rsidR="00493A39" w:rsidRPr="00493A39" w:rsidP="00493A39">
            <w:pPr>
              <w:bidi w:val="0"/>
              <w:spacing w:after="0" w:line="240" w:lineRule="auto"/>
              <w:jc w:val="center"/>
              <w:rPr>
                <w:rFonts w:ascii="Times New Roman" w:hAnsi="Times New Roman"/>
                <w:b/>
                <w:lang w:eastAsia="sk-SK"/>
              </w:rPr>
            </w:pPr>
            <w:r w:rsidRPr="00493A39">
              <w:rPr>
                <w:rFonts w:ascii="Times New Roman" w:hAnsi="Times New Roman"/>
                <w:b/>
                <w:lang w:eastAsia="sk-SK"/>
              </w:rPr>
              <w:t>1 058</w:t>
            </w:r>
          </w:p>
        </w:tc>
        <w:tc>
          <w:tcPr>
            <w:tcW w:w="1620" w:type="dxa"/>
            <w:tcBorders>
              <w:top w:val="nil"/>
              <w:left w:val="nil"/>
              <w:bottom w:val="single" w:sz="4" w:space="0" w:color="auto"/>
              <w:right w:val="single" w:sz="4" w:space="0" w:color="auto"/>
            </w:tcBorders>
            <w:noWrap/>
            <w:textDirection w:val="lrTb"/>
            <w:vAlign w:val="bottom"/>
          </w:tcPr>
          <w:p w:rsidR="00493A39" w:rsidRPr="00493A39" w:rsidP="00493A39">
            <w:pPr>
              <w:bidi w:val="0"/>
              <w:spacing w:after="0" w:line="240" w:lineRule="auto"/>
              <w:rPr>
                <w:rFonts w:ascii="Times New Roman" w:hAnsi="Times New Roman"/>
                <w:lang w:eastAsia="sk-SK"/>
              </w:rPr>
            </w:pPr>
            <w:r w:rsidRPr="00493A39">
              <w:rPr>
                <w:rFonts w:ascii="Times New Roman" w:hAnsi="Times New Roman"/>
                <w:lang w:eastAsia="sk-SK"/>
              </w:rPr>
              <w:t> </w:t>
            </w:r>
          </w:p>
        </w:tc>
      </w:tr>
      <w:tr>
        <w:tblPrEx>
          <w:tblW w:w="1543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493A39" w:rsidRPr="00493A39" w:rsidP="00493A39">
            <w:pPr>
              <w:bidi w:val="0"/>
              <w:spacing w:after="0" w:line="240" w:lineRule="auto"/>
              <w:rPr>
                <w:rFonts w:ascii="Times New Roman" w:hAnsi="Times New Roman"/>
                <w:lang w:eastAsia="sk-SK"/>
              </w:rPr>
            </w:pPr>
            <w:r w:rsidRPr="00493A39">
              <w:rPr>
                <w:rFonts w:ascii="Times New Roman" w:hAnsi="Times New Roman"/>
                <w:b/>
                <w:bCs/>
                <w:lang w:eastAsia="sk-SK"/>
              </w:rPr>
              <w:t xml:space="preserve">   z toho vplyv na ŠR</w:t>
            </w:r>
          </w:p>
        </w:tc>
        <w:tc>
          <w:tcPr>
            <w:tcW w:w="1698" w:type="dxa"/>
            <w:tcBorders>
              <w:top w:val="single" w:sz="4" w:space="0" w:color="auto"/>
              <w:left w:val="nil"/>
              <w:bottom w:val="single" w:sz="4" w:space="0" w:color="auto"/>
              <w:right w:val="single" w:sz="4" w:space="0" w:color="auto"/>
            </w:tcBorders>
            <w:textDirection w:val="lrTb"/>
            <w:vAlign w:val="top"/>
          </w:tcPr>
          <w:p w:rsidR="00493A39" w:rsidRPr="00493A39" w:rsidP="00493A39">
            <w:pPr>
              <w:bidi w:val="0"/>
              <w:spacing w:after="0" w:line="240" w:lineRule="auto"/>
              <w:jc w:val="center"/>
              <w:rPr>
                <w:rFonts w:ascii="Times New Roman" w:hAnsi="Times New Roman"/>
                <w:b/>
                <w:bCs/>
                <w:lang w:eastAsia="sk-SK"/>
              </w:rPr>
            </w:pPr>
          </w:p>
        </w:tc>
        <w:tc>
          <w:tcPr>
            <w:tcW w:w="1788" w:type="dxa"/>
            <w:tcBorders>
              <w:top w:val="single" w:sz="4" w:space="0" w:color="auto"/>
              <w:left w:val="nil"/>
              <w:bottom w:val="single" w:sz="4" w:space="0" w:color="auto"/>
              <w:right w:val="single" w:sz="4" w:space="0" w:color="auto"/>
            </w:tcBorders>
            <w:textDirection w:val="lrTb"/>
            <w:vAlign w:val="top"/>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1 084</w:t>
            </w:r>
          </w:p>
        </w:tc>
        <w:tc>
          <w:tcPr>
            <w:tcW w:w="2418" w:type="dxa"/>
            <w:tcBorders>
              <w:top w:val="single" w:sz="4" w:space="0" w:color="auto"/>
              <w:left w:val="nil"/>
              <w:bottom w:val="single" w:sz="4" w:space="0" w:color="auto"/>
              <w:right w:val="single" w:sz="4" w:space="0" w:color="auto"/>
            </w:tcBorders>
            <w:textDirection w:val="lrTb"/>
            <w:vAlign w:val="center"/>
          </w:tcPr>
          <w:p w:rsidR="00493A39" w:rsidRPr="00493A39" w:rsidP="00493A39">
            <w:pPr>
              <w:bidi w:val="0"/>
              <w:spacing w:after="0" w:line="240" w:lineRule="auto"/>
              <w:jc w:val="center"/>
              <w:rPr>
                <w:rFonts w:ascii="Times New Roman" w:hAnsi="Times New Roman"/>
                <w:b/>
                <w:lang w:eastAsia="sk-SK"/>
              </w:rPr>
            </w:pPr>
            <w:r w:rsidRPr="00493A39">
              <w:rPr>
                <w:rFonts w:ascii="Times New Roman" w:hAnsi="Times New Roman"/>
                <w:b/>
                <w:lang w:eastAsia="sk-SK"/>
              </w:rPr>
              <w:t>1 058</w:t>
            </w:r>
          </w:p>
        </w:tc>
        <w:tc>
          <w:tcPr>
            <w:tcW w:w="1722" w:type="dxa"/>
            <w:tcBorders>
              <w:top w:val="single" w:sz="4" w:space="0" w:color="auto"/>
              <w:left w:val="nil"/>
              <w:bottom w:val="single" w:sz="4" w:space="0" w:color="auto"/>
              <w:right w:val="single" w:sz="4" w:space="0" w:color="auto"/>
            </w:tcBorders>
            <w:textDirection w:val="lrTb"/>
            <w:vAlign w:val="center"/>
          </w:tcPr>
          <w:p w:rsidR="00493A39" w:rsidRPr="00493A39" w:rsidP="00493A39">
            <w:pPr>
              <w:bidi w:val="0"/>
              <w:spacing w:after="0" w:line="240" w:lineRule="auto"/>
              <w:jc w:val="center"/>
              <w:rPr>
                <w:rFonts w:ascii="Times New Roman" w:hAnsi="Times New Roman"/>
                <w:b/>
                <w:lang w:eastAsia="sk-SK"/>
              </w:rPr>
            </w:pPr>
            <w:r w:rsidRPr="00493A39">
              <w:rPr>
                <w:rFonts w:ascii="Times New Roman" w:hAnsi="Times New Roman"/>
                <w:b/>
                <w:lang w:eastAsia="sk-SK"/>
              </w:rPr>
              <w:t>1 058</w:t>
            </w:r>
          </w:p>
        </w:tc>
        <w:tc>
          <w:tcPr>
            <w:tcW w:w="1620" w:type="dxa"/>
            <w:tcBorders>
              <w:top w:val="nil"/>
              <w:left w:val="nil"/>
              <w:bottom w:val="single" w:sz="4" w:space="0" w:color="auto"/>
              <w:right w:val="single" w:sz="4" w:space="0" w:color="auto"/>
            </w:tcBorders>
            <w:noWrap/>
            <w:textDirection w:val="lrTb"/>
            <w:vAlign w:val="bottom"/>
          </w:tcPr>
          <w:p w:rsidR="00493A39" w:rsidRPr="00493A39" w:rsidP="00493A39">
            <w:pPr>
              <w:bidi w:val="0"/>
              <w:spacing w:after="0" w:line="240" w:lineRule="auto"/>
              <w:rPr>
                <w:rFonts w:ascii="Times New Roman" w:hAnsi="Times New Roman"/>
                <w:lang w:eastAsia="sk-SK"/>
              </w:rPr>
            </w:pPr>
            <w:r w:rsidRPr="00493A39">
              <w:rPr>
                <w:rFonts w:ascii="Times New Roman" w:hAnsi="Times New Roman"/>
                <w:lang w:eastAsia="sk-SK"/>
              </w:rPr>
              <w:t> </w:t>
            </w:r>
          </w:p>
        </w:tc>
      </w:tr>
      <w:tr>
        <w:tblPrEx>
          <w:tblW w:w="1543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shd w:val="clear" w:color="auto" w:fill="000000"/>
            <w:textDirection w:val="lrTb"/>
            <w:vAlign w:val="top"/>
          </w:tcPr>
          <w:p w:rsidR="00493A39" w:rsidRPr="00493A39" w:rsidP="00493A39">
            <w:pPr>
              <w:bidi w:val="0"/>
              <w:spacing w:after="0" w:line="240" w:lineRule="auto"/>
              <w:rPr>
                <w:rFonts w:ascii="Times New Roman" w:hAnsi="Times New Roman"/>
                <w:b/>
                <w:bCs/>
                <w:color w:val="FFFFFF"/>
                <w:lang w:eastAsia="sk-SK"/>
              </w:rPr>
            </w:pPr>
            <w:r w:rsidRPr="00493A39">
              <w:rPr>
                <w:rFonts w:ascii="Times New Roman" w:hAnsi="Times New Roman"/>
                <w:b/>
                <w:bCs/>
                <w:color w:val="FFFFFF"/>
                <w:lang w:eastAsia="sk-SK"/>
              </w:rPr>
              <w:t>Osobné výdavky celkom (v eurách)</w:t>
            </w:r>
          </w:p>
        </w:tc>
        <w:tc>
          <w:tcPr>
            <w:tcW w:w="1698" w:type="dxa"/>
            <w:tcBorders>
              <w:top w:val="nil"/>
              <w:left w:val="nil"/>
              <w:bottom w:val="single" w:sz="4" w:space="0" w:color="auto"/>
              <w:right w:val="single" w:sz="4" w:space="0" w:color="auto"/>
            </w:tcBorders>
            <w:shd w:val="clear" w:color="auto" w:fill="000000"/>
            <w:textDirection w:val="lrTb"/>
            <w:vAlign w:val="top"/>
          </w:tcPr>
          <w:p w:rsidR="00493A39" w:rsidRPr="00493A39" w:rsidP="00493A39">
            <w:pPr>
              <w:bidi w:val="0"/>
              <w:spacing w:after="0" w:line="240" w:lineRule="auto"/>
              <w:jc w:val="center"/>
              <w:rPr>
                <w:rFonts w:ascii="Times New Roman" w:hAnsi="Times New Roman"/>
                <w:b/>
                <w:bCs/>
                <w:color w:val="FFFFFF"/>
                <w:lang w:eastAsia="sk-SK"/>
              </w:rPr>
            </w:pPr>
            <w:r w:rsidRPr="00493A39">
              <w:rPr>
                <w:rFonts w:ascii="Times New Roman" w:hAnsi="Times New Roman"/>
                <w:b/>
                <w:bCs/>
                <w:color w:val="FFFFFF"/>
                <w:lang w:eastAsia="sk-SK"/>
              </w:rPr>
              <w:t>0</w:t>
            </w:r>
          </w:p>
        </w:tc>
        <w:tc>
          <w:tcPr>
            <w:tcW w:w="1788" w:type="dxa"/>
            <w:tcBorders>
              <w:top w:val="nil"/>
              <w:left w:val="nil"/>
              <w:bottom w:val="single" w:sz="4" w:space="0" w:color="auto"/>
              <w:right w:val="single" w:sz="4" w:space="0" w:color="auto"/>
            </w:tcBorders>
            <w:shd w:val="clear" w:color="auto" w:fill="000000"/>
            <w:textDirection w:val="lrTb"/>
            <w:vAlign w:val="top"/>
          </w:tcPr>
          <w:p w:rsidR="00493A39" w:rsidRPr="00493A39" w:rsidP="00493A39">
            <w:pPr>
              <w:bidi w:val="0"/>
              <w:spacing w:after="0" w:line="240" w:lineRule="auto"/>
              <w:jc w:val="center"/>
              <w:rPr>
                <w:rFonts w:ascii="Times New Roman" w:hAnsi="Times New Roman"/>
                <w:b/>
                <w:bCs/>
                <w:color w:val="FFFFFF"/>
                <w:lang w:eastAsia="sk-SK"/>
              </w:rPr>
            </w:pPr>
            <w:r w:rsidRPr="00493A39">
              <w:rPr>
                <w:rFonts w:ascii="Times New Roman" w:hAnsi="Times New Roman"/>
                <w:b/>
                <w:bCs/>
                <w:color w:val="FFFFFF"/>
                <w:lang w:eastAsia="sk-SK"/>
              </w:rPr>
              <w:t>2 773 387</w:t>
            </w:r>
          </w:p>
        </w:tc>
        <w:tc>
          <w:tcPr>
            <w:tcW w:w="2418" w:type="dxa"/>
            <w:tcBorders>
              <w:top w:val="nil"/>
              <w:left w:val="nil"/>
              <w:bottom w:val="single" w:sz="4" w:space="0" w:color="auto"/>
              <w:right w:val="single" w:sz="4" w:space="0" w:color="auto"/>
            </w:tcBorders>
            <w:shd w:val="clear" w:color="auto" w:fill="000000"/>
            <w:textDirection w:val="lrTb"/>
            <w:vAlign w:val="top"/>
          </w:tcPr>
          <w:p w:rsidR="00493A39" w:rsidRPr="00493A39" w:rsidP="00493A39">
            <w:pPr>
              <w:bidi w:val="0"/>
              <w:spacing w:after="0" w:line="240" w:lineRule="auto"/>
              <w:jc w:val="center"/>
              <w:rPr>
                <w:rFonts w:ascii="Times New Roman" w:hAnsi="Times New Roman"/>
                <w:b/>
                <w:bCs/>
                <w:color w:val="FFFFFF"/>
                <w:lang w:eastAsia="sk-SK"/>
              </w:rPr>
            </w:pPr>
            <w:r w:rsidRPr="00493A39">
              <w:rPr>
                <w:rFonts w:ascii="Times New Roman" w:hAnsi="Times New Roman"/>
                <w:b/>
                <w:bCs/>
                <w:color w:val="FFFFFF"/>
                <w:lang w:eastAsia="sk-SK"/>
              </w:rPr>
              <w:t>2 708 795</w:t>
            </w:r>
          </w:p>
        </w:tc>
        <w:tc>
          <w:tcPr>
            <w:tcW w:w="1722" w:type="dxa"/>
            <w:tcBorders>
              <w:top w:val="nil"/>
              <w:left w:val="nil"/>
              <w:bottom w:val="single" w:sz="4" w:space="0" w:color="auto"/>
              <w:right w:val="single" w:sz="4" w:space="0" w:color="auto"/>
            </w:tcBorders>
            <w:shd w:val="clear" w:color="auto" w:fill="000000"/>
            <w:textDirection w:val="lrTb"/>
            <w:vAlign w:val="top"/>
          </w:tcPr>
          <w:p w:rsidR="00493A39" w:rsidRPr="00493A39" w:rsidP="00493A39">
            <w:pPr>
              <w:bidi w:val="0"/>
              <w:spacing w:after="0" w:line="240" w:lineRule="auto"/>
              <w:jc w:val="center"/>
              <w:rPr>
                <w:rFonts w:ascii="Times New Roman" w:hAnsi="Times New Roman"/>
                <w:b/>
                <w:bCs/>
                <w:color w:val="FFFFFF"/>
                <w:lang w:eastAsia="sk-SK"/>
              </w:rPr>
            </w:pPr>
            <w:r w:rsidRPr="00493A39">
              <w:rPr>
                <w:rFonts w:ascii="Times New Roman" w:hAnsi="Times New Roman"/>
                <w:b/>
                <w:bCs/>
                <w:color w:val="FFFFFF"/>
                <w:lang w:eastAsia="sk-SK"/>
              </w:rPr>
              <w:t>2 708 795</w:t>
            </w:r>
          </w:p>
        </w:tc>
        <w:tc>
          <w:tcPr>
            <w:tcW w:w="1620" w:type="dxa"/>
            <w:tcBorders>
              <w:top w:val="nil"/>
              <w:left w:val="nil"/>
              <w:bottom w:val="single" w:sz="4" w:space="0" w:color="auto"/>
              <w:right w:val="single" w:sz="4" w:space="0" w:color="auto"/>
            </w:tcBorders>
            <w:shd w:val="clear" w:color="auto" w:fill="000000"/>
            <w:noWrap/>
            <w:textDirection w:val="lrTb"/>
            <w:vAlign w:val="bottom"/>
          </w:tcPr>
          <w:p w:rsidR="00493A39" w:rsidRPr="00493A39" w:rsidP="00493A39">
            <w:pPr>
              <w:bidi w:val="0"/>
              <w:spacing w:after="0" w:line="240" w:lineRule="auto"/>
              <w:rPr>
                <w:rFonts w:ascii="Times New Roman" w:hAnsi="Times New Roman"/>
                <w:b/>
                <w:bCs/>
                <w:color w:val="FFFFFF"/>
                <w:lang w:eastAsia="sk-SK"/>
              </w:rPr>
            </w:pPr>
            <w:r w:rsidRPr="00493A39">
              <w:rPr>
                <w:rFonts w:ascii="Times New Roman" w:hAnsi="Times New Roman"/>
                <w:b/>
                <w:bCs/>
                <w:color w:val="FFFFFF"/>
                <w:lang w:eastAsia="sk-SK"/>
              </w:rPr>
              <w:t> </w:t>
            </w:r>
          </w:p>
        </w:tc>
      </w:tr>
      <w:tr>
        <w:tblPrEx>
          <w:tblW w:w="1543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493A39" w:rsidRPr="00493A39" w:rsidP="00493A39">
            <w:pPr>
              <w:bidi w:val="0"/>
              <w:spacing w:after="0" w:line="240" w:lineRule="auto"/>
              <w:rPr>
                <w:rFonts w:ascii="Times New Roman" w:hAnsi="Times New Roman"/>
                <w:b/>
                <w:bCs/>
                <w:lang w:eastAsia="sk-SK"/>
              </w:rPr>
            </w:pPr>
            <w:r w:rsidRPr="00493A39">
              <w:rPr>
                <w:rFonts w:ascii="Times New Roman" w:hAnsi="Times New Roman"/>
                <w:b/>
                <w:bCs/>
                <w:lang w:eastAsia="sk-SK"/>
              </w:rPr>
              <w:t xml:space="preserve">Mzdy, platy, služobné príjmy a ostatné osobné vyrovnania (610) </w:t>
            </w:r>
          </w:p>
        </w:tc>
        <w:tc>
          <w:tcPr>
            <w:tcW w:w="1698" w:type="dxa"/>
            <w:tcBorders>
              <w:top w:val="nil"/>
              <w:left w:val="nil"/>
              <w:bottom w:val="single" w:sz="4" w:space="0" w:color="auto"/>
              <w:right w:val="single" w:sz="4" w:space="0" w:color="auto"/>
            </w:tcBorders>
            <w:textDirection w:val="lrTb"/>
            <w:vAlign w:val="center"/>
          </w:tcPr>
          <w:p w:rsidR="00493A39" w:rsidRPr="00493A39" w:rsidP="00493A39">
            <w:pPr>
              <w:bidi w:val="0"/>
              <w:spacing w:after="0" w:line="240" w:lineRule="auto"/>
              <w:jc w:val="center"/>
              <w:rPr>
                <w:rFonts w:ascii="Times New Roman" w:hAnsi="Times New Roman"/>
                <w:b/>
                <w:bCs/>
                <w:lang w:eastAsia="sk-SK"/>
              </w:rPr>
            </w:pPr>
          </w:p>
        </w:tc>
        <w:tc>
          <w:tcPr>
            <w:tcW w:w="1788" w:type="dxa"/>
            <w:tcBorders>
              <w:top w:val="nil"/>
              <w:left w:val="nil"/>
              <w:bottom w:val="single" w:sz="4" w:space="0" w:color="auto"/>
              <w:right w:val="single" w:sz="4" w:space="0" w:color="auto"/>
            </w:tcBorders>
            <w:textDirection w:val="lrTb"/>
            <w:vAlign w:val="center"/>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 xml:space="preserve">2 055 122 </w:t>
            </w:r>
          </w:p>
        </w:tc>
        <w:tc>
          <w:tcPr>
            <w:tcW w:w="2418" w:type="dxa"/>
            <w:tcBorders>
              <w:top w:val="nil"/>
              <w:left w:val="nil"/>
              <w:bottom w:val="single" w:sz="4" w:space="0" w:color="auto"/>
              <w:right w:val="single" w:sz="4" w:space="0" w:color="auto"/>
            </w:tcBorders>
            <w:textDirection w:val="lrTb"/>
            <w:vAlign w:val="center"/>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2 007 123</w:t>
            </w:r>
          </w:p>
        </w:tc>
        <w:tc>
          <w:tcPr>
            <w:tcW w:w="1722" w:type="dxa"/>
            <w:tcBorders>
              <w:top w:val="nil"/>
              <w:left w:val="nil"/>
              <w:bottom w:val="single" w:sz="4" w:space="0" w:color="auto"/>
              <w:right w:val="single" w:sz="4" w:space="0" w:color="auto"/>
            </w:tcBorders>
            <w:textDirection w:val="lrTb"/>
            <w:vAlign w:val="center"/>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2 007 123</w:t>
            </w:r>
          </w:p>
        </w:tc>
        <w:tc>
          <w:tcPr>
            <w:tcW w:w="1620" w:type="dxa"/>
            <w:tcBorders>
              <w:top w:val="nil"/>
              <w:left w:val="nil"/>
              <w:bottom w:val="single" w:sz="4" w:space="0" w:color="auto"/>
              <w:right w:val="single" w:sz="4" w:space="0" w:color="auto"/>
            </w:tcBorders>
            <w:noWrap/>
            <w:textDirection w:val="lrTb"/>
            <w:vAlign w:val="bottom"/>
          </w:tcPr>
          <w:p w:rsidR="00493A39" w:rsidRPr="00493A39" w:rsidP="00493A39">
            <w:pPr>
              <w:bidi w:val="0"/>
              <w:spacing w:after="0" w:line="240" w:lineRule="auto"/>
              <w:rPr>
                <w:rFonts w:ascii="Times New Roman" w:hAnsi="Times New Roman"/>
                <w:b/>
                <w:bCs/>
                <w:lang w:eastAsia="sk-SK"/>
              </w:rPr>
            </w:pPr>
            <w:r w:rsidRPr="00493A39">
              <w:rPr>
                <w:rFonts w:ascii="Times New Roman" w:hAnsi="Times New Roman"/>
                <w:b/>
                <w:bCs/>
                <w:lang w:eastAsia="sk-SK"/>
              </w:rPr>
              <w:t> </w:t>
            </w:r>
          </w:p>
        </w:tc>
      </w:tr>
      <w:tr>
        <w:tblPrEx>
          <w:tblW w:w="1543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493A39" w:rsidRPr="00493A39" w:rsidP="00493A39">
            <w:pPr>
              <w:bidi w:val="0"/>
              <w:spacing w:after="0" w:line="240" w:lineRule="auto"/>
              <w:rPr>
                <w:rFonts w:ascii="Times New Roman" w:hAnsi="Times New Roman"/>
                <w:lang w:eastAsia="sk-SK"/>
              </w:rPr>
            </w:pPr>
            <w:r w:rsidRPr="00493A39">
              <w:rPr>
                <w:rFonts w:ascii="Times New Roman" w:hAnsi="Times New Roman"/>
                <w:b/>
                <w:bCs/>
                <w:lang w:eastAsia="sk-SK"/>
              </w:rPr>
              <w:t xml:space="preserve">   z toho vplyv na ŠR</w:t>
            </w:r>
          </w:p>
        </w:tc>
        <w:tc>
          <w:tcPr>
            <w:tcW w:w="1698" w:type="dxa"/>
            <w:tcBorders>
              <w:top w:val="nil"/>
              <w:left w:val="nil"/>
              <w:bottom w:val="single" w:sz="4" w:space="0" w:color="auto"/>
              <w:right w:val="single" w:sz="4" w:space="0" w:color="auto"/>
            </w:tcBorders>
            <w:textDirection w:val="lrTb"/>
            <w:vAlign w:val="center"/>
          </w:tcPr>
          <w:p w:rsidR="00493A39" w:rsidRPr="00493A39" w:rsidP="00493A39">
            <w:pPr>
              <w:bidi w:val="0"/>
              <w:spacing w:after="0" w:line="240" w:lineRule="auto"/>
              <w:jc w:val="center"/>
              <w:rPr>
                <w:rFonts w:ascii="Times New Roman" w:hAnsi="Times New Roman"/>
                <w:b/>
                <w:bCs/>
                <w:lang w:eastAsia="sk-SK"/>
              </w:rPr>
            </w:pPr>
          </w:p>
        </w:tc>
        <w:tc>
          <w:tcPr>
            <w:tcW w:w="1788" w:type="dxa"/>
            <w:tcBorders>
              <w:top w:val="nil"/>
              <w:left w:val="nil"/>
              <w:bottom w:val="single" w:sz="4" w:space="0" w:color="auto"/>
              <w:right w:val="single" w:sz="4" w:space="0" w:color="auto"/>
            </w:tcBorders>
            <w:textDirection w:val="lrTb"/>
            <w:vAlign w:val="center"/>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2 055 122</w:t>
            </w:r>
          </w:p>
        </w:tc>
        <w:tc>
          <w:tcPr>
            <w:tcW w:w="2418" w:type="dxa"/>
            <w:tcBorders>
              <w:top w:val="nil"/>
              <w:left w:val="nil"/>
              <w:bottom w:val="single" w:sz="4" w:space="0" w:color="auto"/>
              <w:right w:val="single" w:sz="4" w:space="0" w:color="auto"/>
            </w:tcBorders>
            <w:textDirection w:val="lrTb"/>
            <w:vAlign w:val="center"/>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2 007 123</w:t>
            </w:r>
          </w:p>
        </w:tc>
        <w:tc>
          <w:tcPr>
            <w:tcW w:w="1722" w:type="dxa"/>
            <w:tcBorders>
              <w:top w:val="nil"/>
              <w:left w:val="nil"/>
              <w:bottom w:val="single" w:sz="4" w:space="0" w:color="auto"/>
              <w:right w:val="single" w:sz="4" w:space="0" w:color="auto"/>
            </w:tcBorders>
            <w:textDirection w:val="lrTb"/>
            <w:vAlign w:val="center"/>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2 007 123</w:t>
            </w:r>
          </w:p>
        </w:tc>
        <w:tc>
          <w:tcPr>
            <w:tcW w:w="1620" w:type="dxa"/>
            <w:tcBorders>
              <w:top w:val="nil"/>
              <w:left w:val="nil"/>
              <w:bottom w:val="single" w:sz="4" w:space="0" w:color="auto"/>
              <w:right w:val="single" w:sz="4" w:space="0" w:color="auto"/>
            </w:tcBorders>
            <w:noWrap/>
            <w:textDirection w:val="lrTb"/>
            <w:vAlign w:val="bottom"/>
          </w:tcPr>
          <w:p w:rsidR="00493A39" w:rsidRPr="00493A39" w:rsidP="00493A39">
            <w:pPr>
              <w:bidi w:val="0"/>
              <w:spacing w:after="0" w:line="240" w:lineRule="auto"/>
              <w:rPr>
                <w:rFonts w:ascii="Times New Roman" w:hAnsi="Times New Roman"/>
                <w:lang w:eastAsia="sk-SK"/>
              </w:rPr>
            </w:pPr>
            <w:r w:rsidRPr="00493A39">
              <w:rPr>
                <w:rFonts w:ascii="Times New Roman" w:hAnsi="Times New Roman"/>
                <w:lang w:eastAsia="sk-SK"/>
              </w:rPr>
              <w:t> </w:t>
            </w:r>
          </w:p>
        </w:tc>
      </w:tr>
      <w:tr>
        <w:tblPrEx>
          <w:tblW w:w="1543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493A39" w:rsidRPr="00493A39" w:rsidP="00493A39">
            <w:pPr>
              <w:bidi w:val="0"/>
              <w:spacing w:after="0" w:line="240" w:lineRule="auto"/>
              <w:rPr>
                <w:rFonts w:ascii="Times New Roman" w:hAnsi="Times New Roman"/>
                <w:b/>
                <w:bCs/>
                <w:lang w:eastAsia="sk-SK"/>
              </w:rPr>
            </w:pPr>
            <w:r w:rsidRPr="00493A39">
              <w:rPr>
                <w:rFonts w:ascii="Times New Roman" w:hAnsi="Times New Roman"/>
                <w:b/>
                <w:bCs/>
                <w:lang w:eastAsia="sk-SK"/>
              </w:rPr>
              <w:t>Poistné a príspevok do poisťovní (620)*</w:t>
            </w:r>
          </w:p>
        </w:tc>
        <w:tc>
          <w:tcPr>
            <w:tcW w:w="1698" w:type="dxa"/>
            <w:tcBorders>
              <w:top w:val="nil"/>
              <w:left w:val="nil"/>
              <w:bottom w:val="single" w:sz="4" w:space="0" w:color="auto"/>
              <w:right w:val="single" w:sz="4" w:space="0" w:color="auto"/>
            </w:tcBorders>
            <w:textDirection w:val="lrTb"/>
            <w:vAlign w:val="center"/>
          </w:tcPr>
          <w:p w:rsidR="00493A39" w:rsidRPr="00493A39" w:rsidP="00493A39">
            <w:pPr>
              <w:bidi w:val="0"/>
              <w:spacing w:after="0" w:line="240" w:lineRule="auto"/>
              <w:jc w:val="center"/>
              <w:rPr>
                <w:rFonts w:ascii="Times New Roman" w:hAnsi="Times New Roman"/>
                <w:b/>
                <w:bCs/>
                <w:lang w:eastAsia="sk-SK"/>
              </w:rPr>
            </w:pPr>
          </w:p>
        </w:tc>
        <w:tc>
          <w:tcPr>
            <w:tcW w:w="1788" w:type="dxa"/>
            <w:tcBorders>
              <w:top w:val="nil"/>
              <w:left w:val="nil"/>
              <w:bottom w:val="single" w:sz="4" w:space="0" w:color="auto"/>
              <w:right w:val="single" w:sz="4" w:space="0" w:color="auto"/>
            </w:tcBorders>
            <w:textDirection w:val="lrTb"/>
            <w:vAlign w:val="center"/>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718 265*</w:t>
            </w:r>
          </w:p>
        </w:tc>
        <w:tc>
          <w:tcPr>
            <w:tcW w:w="2418" w:type="dxa"/>
            <w:tcBorders>
              <w:top w:val="nil"/>
              <w:left w:val="nil"/>
              <w:bottom w:val="single" w:sz="4" w:space="0" w:color="auto"/>
              <w:right w:val="single" w:sz="4" w:space="0" w:color="auto"/>
            </w:tcBorders>
            <w:textDirection w:val="lrTb"/>
            <w:vAlign w:val="center"/>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701 672</w:t>
            </w:r>
          </w:p>
        </w:tc>
        <w:tc>
          <w:tcPr>
            <w:tcW w:w="1722" w:type="dxa"/>
            <w:tcBorders>
              <w:top w:val="nil"/>
              <w:left w:val="nil"/>
              <w:bottom w:val="single" w:sz="4" w:space="0" w:color="auto"/>
              <w:right w:val="single" w:sz="4" w:space="0" w:color="auto"/>
            </w:tcBorders>
            <w:textDirection w:val="lrTb"/>
            <w:vAlign w:val="center"/>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701 672</w:t>
            </w:r>
          </w:p>
        </w:tc>
        <w:tc>
          <w:tcPr>
            <w:tcW w:w="1620" w:type="dxa"/>
            <w:tcBorders>
              <w:top w:val="nil"/>
              <w:left w:val="nil"/>
              <w:bottom w:val="single" w:sz="4" w:space="0" w:color="auto"/>
              <w:right w:val="single" w:sz="4" w:space="0" w:color="auto"/>
            </w:tcBorders>
            <w:noWrap/>
            <w:textDirection w:val="lrTb"/>
            <w:vAlign w:val="bottom"/>
          </w:tcPr>
          <w:p w:rsidR="00493A39" w:rsidRPr="00493A39" w:rsidP="00493A39">
            <w:pPr>
              <w:bidi w:val="0"/>
              <w:spacing w:after="0" w:line="240" w:lineRule="auto"/>
              <w:rPr>
                <w:rFonts w:ascii="Times New Roman" w:hAnsi="Times New Roman"/>
                <w:b/>
                <w:bCs/>
                <w:lang w:eastAsia="sk-SK"/>
              </w:rPr>
            </w:pPr>
            <w:r w:rsidRPr="00493A39">
              <w:rPr>
                <w:rFonts w:ascii="Times New Roman" w:hAnsi="Times New Roman"/>
                <w:b/>
                <w:bCs/>
                <w:lang w:eastAsia="sk-SK"/>
              </w:rPr>
              <w:t> </w:t>
            </w:r>
          </w:p>
        </w:tc>
      </w:tr>
      <w:tr>
        <w:tblPrEx>
          <w:tblW w:w="1543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493A39" w:rsidRPr="00493A39" w:rsidP="00493A39">
            <w:pPr>
              <w:bidi w:val="0"/>
              <w:spacing w:after="0" w:line="240" w:lineRule="auto"/>
              <w:rPr>
                <w:rFonts w:ascii="Times New Roman" w:hAnsi="Times New Roman"/>
                <w:lang w:eastAsia="sk-SK"/>
              </w:rPr>
            </w:pPr>
            <w:r w:rsidRPr="00493A39">
              <w:rPr>
                <w:rFonts w:ascii="Times New Roman" w:hAnsi="Times New Roman"/>
                <w:b/>
                <w:bCs/>
                <w:lang w:eastAsia="sk-SK"/>
              </w:rPr>
              <w:t xml:space="preserve">   z toho vplyv na ŠR*</w:t>
            </w:r>
          </w:p>
        </w:tc>
        <w:tc>
          <w:tcPr>
            <w:tcW w:w="1698" w:type="dxa"/>
            <w:tcBorders>
              <w:top w:val="nil"/>
              <w:left w:val="nil"/>
              <w:bottom w:val="single" w:sz="4" w:space="0" w:color="auto"/>
              <w:right w:val="single" w:sz="4" w:space="0" w:color="auto"/>
            </w:tcBorders>
            <w:textDirection w:val="lrTb"/>
            <w:vAlign w:val="center"/>
          </w:tcPr>
          <w:p w:rsidR="00493A39" w:rsidRPr="00493A39" w:rsidP="00493A39">
            <w:pPr>
              <w:bidi w:val="0"/>
              <w:spacing w:after="0" w:line="240" w:lineRule="auto"/>
              <w:jc w:val="center"/>
              <w:rPr>
                <w:rFonts w:ascii="Times New Roman" w:hAnsi="Times New Roman"/>
                <w:b/>
                <w:bCs/>
                <w:lang w:eastAsia="sk-SK"/>
              </w:rPr>
            </w:pPr>
          </w:p>
        </w:tc>
        <w:tc>
          <w:tcPr>
            <w:tcW w:w="1788" w:type="dxa"/>
            <w:tcBorders>
              <w:top w:val="nil"/>
              <w:left w:val="nil"/>
              <w:bottom w:val="single" w:sz="4" w:space="0" w:color="auto"/>
              <w:right w:val="single" w:sz="4" w:space="0" w:color="auto"/>
            </w:tcBorders>
            <w:textDirection w:val="lrTb"/>
            <w:vAlign w:val="center"/>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718 265*</w:t>
            </w:r>
          </w:p>
        </w:tc>
        <w:tc>
          <w:tcPr>
            <w:tcW w:w="2418" w:type="dxa"/>
            <w:tcBorders>
              <w:top w:val="nil"/>
              <w:left w:val="nil"/>
              <w:bottom w:val="single" w:sz="4" w:space="0" w:color="auto"/>
              <w:right w:val="single" w:sz="4" w:space="0" w:color="auto"/>
            </w:tcBorders>
            <w:textDirection w:val="lrTb"/>
            <w:vAlign w:val="center"/>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701 672</w:t>
            </w:r>
          </w:p>
        </w:tc>
        <w:tc>
          <w:tcPr>
            <w:tcW w:w="1722" w:type="dxa"/>
            <w:tcBorders>
              <w:top w:val="nil"/>
              <w:left w:val="nil"/>
              <w:bottom w:val="single" w:sz="4" w:space="0" w:color="auto"/>
              <w:right w:val="single" w:sz="4" w:space="0" w:color="auto"/>
            </w:tcBorders>
            <w:textDirection w:val="lrTb"/>
            <w:vAlign w:val="center"/>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701 672</w:t>
            </w:r>
          </w:p>
        </w:tc>
        <w:tc>
          <w:tcPr>
            <w:tcW w:w="1620" w:type="dxa"/>
            <w:tcBorders>
              <w:top w:val="nil"/>
              <w:left w:val="nil"/>
              <w:bottom w:val="single" w:sz="4" w:space="0" w:color="auto"/>
              <w:right w:val="single" w:sz="4" w:space="0" w:color="auto"/>
            </w:tcBorders>
            <w:noWrap/>
            <w:textDirection w:val="lrTb"/>
            <w:vAlign w:val="bottom"/>
          </w:tcPr>
          <w:p w:rsidR="00493A39" w:rsidRPr="00493A39" w:rsidP="00493A39">
            <w:pPr>
              <w:bidi w:val="0"/>
              <w:spacing w:after="0" w:line="240" w:lineRule="auto"/>
              <w:rPr>
                <w:rFonts w:ascii="Times New Roman" w:hAnsi="Times New Roman"/>
                <w:lang w:eastAsia="sk-SK"/>
              </w:rPr>
            </w:pPr>
            <w:r w:rsidRPr="00493A39">
              <w:rPr>
                <w:rFonts w:ascii="Times New Roman" w:hAnsi="Times New Roman"/>
                <w:lang w:eastAsia="sk-SK"/>
              </w:rPr>
              <w:t> </w:t>
            </w:r>
          </w:p>
        </w:tc>
      </w:tr>
    </w:tbl>
    <w:p w:rsidR="00493A39" w:rsidRPr="00493A39" w:rsidP="00493A39">
      <w:pPr>
        <w:tabs>
          <w:tab w:val="center" w:pos="993"/>
          <w:tab w:val="right" w:pos="9072"/>
        </w:tabs>
        <w:bidi w:val="0"/>
        <w:spacing w:after="0" w:line="240" w:lineRule="auto"/>
        <w:ind w:left="720" w:hanging="720"/>
        <w:rPr>
          <w:rFonts w:ascii="Times New Roman" w:hAnsi="Times New Roman"/>
          <w:bCs/>
          <w:lang w:eastAsia="sk-SK"/>
        </w:rPr>
      </w:pPr>
      <w:r w:rsidRPr="00493A39">
        <w:rPr>
          <w:rFonts w:ascii="Times New Roman" w:hAnsi="Times New Roman"/>
          <w:lang w:eastAsia="sk-SK"/>
        </w:rPr>
        <w:t>*rok 2014 - 34,95 % zo mzdových výdavkov, v rok 2014 -  tabuľke č. 5 sú uvedené výdavky v kategórii 620 vrátane odvodov z odstupného a odchodného</w:t>
      </w:r>
    </w:p>
    <w:p w:rsidR="00493A39" w:rsidRPr="00493A39" w:rsidP="00493A39">
      <w:pPr>
        <w:keepNext/>
        <w:tabs>
          <w:tab w:val="num" w:pos="1080"/>
        </w:tabs>
        <w:bidi w:val="0"/>
        <w:spacing w:after="0" w:line="240" w:lineRule="auto"/>
        <w:rPr>
          <w:rFonts w:ascii="Times New Roman" w:hAnsi="Times New Roman"/>
          <w:bCs/>
          <w:sz w:val="24"/>
          <w:szCs w:val="24"/>
          <w:lang w:eastAsia="sk-SK"/>
        </w:rPr>
      </w:pPr>
      <w:r w:rsidRPr="00493A39">
        <w:rPr>
          <w:rFonts w:ascii="Times New Roman" w:hAnsi="Times New Roman"/>
          <w:b/>
          <w:bCs/>
          <w:sz w:val="28"/>
          <w:szCs w:val="28"/>
          <w:lang w:eastAsia="sk-SK"/>
        </w:rPr>
        <w:t>Dopravný úrad</w:t>
      </w:r>
      <w:r w:rsidRPr="00493A39">
        <w:rPr>
          <w:rFonts w:ascii="Times New Roman" w:hAnsi="Times New Roman"/>
          <w:bCs/>
          <w:sz w:val="24"/>
          <w:szCs w:val="24"/>
          <w:lang w:eastAsia="sk-SK"/>
        </w:rPr>
        <w:t xml:space="preserve"> </w:t>
        <w:tab/>
        <w:tab/>
        <w:tab/>
        <w:tab/>
        <w:tab/>
        <w:tab/>
        <w:tab/>
        <w:tab/>
        <w:tab/>
        <w:tab/>
        <w:tab/>
        <w:tab/>
        <w:tab/>
        <w:tab/>
        <w:tab/>
        <w:t xml:space="preserve">     Tabuľka č. 7</w:t>
      </w:r>
    </w:p>
    <w:tbl>
      <w:tblPr>
        <w:tblStyle w:val="TableNormal"/>
        <w:tblpPr w:leftFromText="141" w:rightFromText="141" w:vertAnchor="text" w:horzAnchor="margin" w:tblpXSpec="center" w:tblpY="10"/>
        <w:tblW w:w="15450" w:type="dxa"/>
        <w:tblCellMar>
          <w:left w:w="70" w:type="dxa"/>
          <w:right w:w="70" w:type="dxa"/>
        </w:tblCellMar>
      </w:tblPr>
      <w:tblGrid>
        <w:gridCol w:w="7070"/>
        <w:gridCol w:w="1540"/>
        <w:gridCol w:w="1540"/>
        <w:gridCol w:w="1540"/>
        <w:gridCol w:w="1540"/>
        <w:gridCol w:w="2220"/>
      </w:tblGrid>
      <w:tr>
        <w:tblPrEx>
          <w:tblW w:w="15450" w:type="dxa"/>
          <w:tblCellMar>
            <w:left w:w="70" w:type="dxa"/>
            <w:right w:w="70" w:type="dxa"/>
          </w:tblCellMar>
        </w:tblPrEx>
        <w:trPr>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000000"/>
            <w:textDirection w:val="lrTb"/>
            <w:vAlign w:val="center"/>
          </w:tcPr>
          <w:p w:rsidR="00493A39" w:rsidRPr="00493A39" w:rsidP="00493A39">
            <w:pPr>
              <w:keepNext/>
              <w:widowControl w:val="0"/>
              <w:bidi w:val="0"/>
              <w:spacing w:after="0" w:line="240" w:lineRule="auto"/>
              <w:jc w:val="center"/>
              <w:rPr>
                <w:rFonts w:ascii="Times New Roman" w:hAnsi="Times New Roman"/>
                <w:b/>
                <w:bCs/>
                <w:color w:val="FFFFFF"/>
                <w:sz w:val="20"/>
                <w:szCs w:val="20"/>
                <w:lang w:eastAsia="sk-SK"/>
              </w:rPr>
            </w:pPr>
            <w:r w:rsidRPr="00493A39">
              <w:rPr>
                <w:rFonts w:ascii="Times New Roman" w:hAnsi="Times New Roman"/>
                <w:b/>
                <w:bCs/>
                <w:color w:val="FFFFFF"/>
                <w:sz w:val="20"/>
                <w:szCs w:val="20"/>
                <w:lang w:eastAsia="sk-SK"/>
              </w:rPr>
              <w:t>Výdavky (v eurách)</w:t>
            </w:r>
          </w:p>
        </w:tc>
        <w:tc>
          <w:tcPr>
            <w:tcW w:w="6160" w:type="dxa"/>
            <w:gridSpan w:val="4"/>
            <w:tcBorders>
              <w:top w:val="single" w:sz="4" w:space="0" w:color="auto"/>
              <w:left w:val="nil"/>
              <w:bottom w:val="single" w:sz="4" w:space="0" w:color="auto"/>
              <w:right w:val="single" w:sz="4" w:space="0" w:color="auto"/>
            </w:tcBorders>
            <w:shd w:val="clear" w:color="auto" w:fill="000000"/>
            <w:textDirection w:val="lrTb"/>
            <w:vAlign w:val="top"/>
          </w:tcPr>
          <w:p w:rsidR="00493A39" w:rsidRPr="00493A39" w:rsidP="00493A39">
            <w:pPr>
              <w:keepNext/>
              <w:widowControl w:val="0"/>
              <w:bidi w:val="0"/>
              <w:spacing w:after="0" w:line="240" w:lineRule="auto"/>
              <w:jc w:val="center"/>
              <w:rPr>
                <w:rFonts w:ascii="Times New Roman" w:hAnsi="Times New Roman"/>
                <w:b/>
                <w:bCs/>
                <w:color w:val="FFFFFF"/>
                <w:sz w:val="20"/>
                <w:szCs w:val="20"/>
                <w:lang w:eastAsia="sk-SK"/>
              </w:rPr>
            </w:pPr>
            <w:r w:rsidRPr="00493A39">
              <w:rPr>
                <w:rFonts w:ascii="Times New Roman" w:hAnsi="Times New Roman"/>
                <w:b/>
                <w:bCs/>
                <w:color w:val="FFFFFF"/>
                <w:sz w:val="20"/>
                <w:szCs w:val="20"/>
                <w:lang w:eastAsia="sk-SK"/>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000000"/>
            <w:noWrap/>
            <w:textDirection w:val="lrTb"/>
            <w:vAlign w:val="center"/>
          </w:tcPr>
          <w:p w:rsidR="00493A39" w:rsidRPr="00493A39" w:rsidP="00493A39">
            <w:pPr>
              <w:keepNext/>
              <w:widowControl w:val="0"/>
              <w:bidi w:val="0"/>
              <w:spacing w:after="0" w:line="240" w:lineRule="auto"/>
              <w:jc w:val="center"/>
              <w:rPr>
                <w:rFonts w:ascii="Times New Roman" w:hAnsi="Times New Roman"/>
                <w:b/>
                <w:bCs/>
                <w:color w:val="FFFFFF"/>
                <w:sz w:val="24"/>
                <w:szCs w:val="24"/>
                <w:lang w:eastAsia="sk-SK"/>
              </w:rPr>
            </w:pPr>
            <w:r w:rsidRPr="00493A39">
              <w:rPr>
                <w:rFonts w:ascii="Times New Roman" w:hAnsi="Times New Roman"/>
                <w:b/>
                <w:bCs/>
                <w:color w:val="FFFFFF"/>
                <w:sz w:val="24"/>
                <w:szCs w:val="24"/>
                <w:lang w:eastAsia="sk-SK"/>
              </w:rPr>
              <w:t>poznámka</w:t>
            </w:r>
          </w:p>
        </w:tc>
      </w:tr>
      <w:tr>
        <w:tblPrEx>
          <w:tblW w:w="15450" w:type="dxa"/>
          <w:tblCellMar>
            <w:left w:w="70" w:type="dxa"/>
            <w:right w:w="70" w:type="dxa"/>
          </w:tblCellMar>
        </w:tblPrEx>
        <w:trPr>
          <w:trHeight w:val="255"/>
        </w:trPr>
        <w:tc>
          <w:tcPr>
            <w:tcW w:w="7070" w:type="dxa"/>
            <w:vMerge/>
            <w:tcBorders>
              <w:top w:val="single" w:sz="4" w:space="0" w:color="auto"/>
              <w:left w:val="single" w:sz="4" w:space="0" w:color="auto"/>
              <w:bottom w:val="single" w:sz="4" w:space="0" w:color="000000"/>
              <w:right w:val="single" w:sz="4" w:space="0" w:color="auto"/>
            </w:tcBorders>
            <w:textDirection w:val="lrTb"/>
            <w:vAlign w:val="center"/>
          </w:tcPr>
          <w:p w:rsidR="00493A39" w:rsidRPr="00493A39" w:rsidP="00493A39">
            <w:pPr>
              <w:keepNext/>
              <w:widowControl w:val="0"/>
              <w:bidi w:val="0"/>
              <w:spacing w:after="0" w:line="240" w:lineRule="auto"/>
              <w:rPr>
                <w:rFonts w:ascii="Times New Roman" w:hAnsi="Times New Roman"/>
                <w:b/>
                <w:bCs/>
                <w:color w:val="FFFFFF"/>
                <w:sz w:val="20"/>
                <w:szCs w:val="20"/>
                <w:lang w:eastAsia="sk-SK"/>
              </w:rPr>
            </w:pPr>
          </w:p>
        </w:tc>
        <w:tc>
          <w:tcPr>
            <w:tcW w:w="1540" w:type="dxa"/>
            <w:tcBorders>
              <w:top w:val="nil"/>
              <w:left w:val="nil"/>
              <w:bottom w:val="single" w:sz="4" w:space="0" w:color="auto"/>
              <w:right w:val="single" w:sz="4" w:space="0" w:color="auto"/>
            </w:tcBorders>
            <w:shd w:val="clear" w:color="auto" w:fill="000000"/>
            <w:textDirection w:val="lrTb"/>
            <w:vAlign w:val="center"/>
          </w:tcPr>
          <w:p w:rsidR="00493A39" w:rsidRPr="00493A39" w:rsidP="00493A39">
            <w:pPr>
              <w:keepNext/>
              <w:widowControl w:val="0"/>
              <w:bidi w:val="0"/>
              <w:spacing w:after="0" w:line="240" w:lineRule="auto"/>
              <w:jc w:val="center"/>
              <w:rPr>
                <w:rFonts w:ascii="Times New Roman" w:hAnsi="Times New Roman"/>
                <w:b/>
                <w:bCs/>
                <w:color w:val="FFFFFF"/>
                <w:sz w:val="24"/>
                <w:szCs w:val="24"/>
                <w:lang w:eastAsia="sk-SK"/>
              </w:rPr>
            </w:pPr>
            <w:r w:rsidRPr="00493A39">
              <w:rPr>
                <w:rFonts w:ascii="Times New Roman" w:hAnsi="Times New Roman"/>
                <w:b/>
                <w:bCs/>
                <w:color w:val="FFFFFF"/>
                <w:sz w:val="24"/>
                <w:szCs w:val="24"/>
                <w:lang w:eastAsia="sk-SK"/>
              </w:rPr>
              <w:t>2013</w:t>
            </w:r>
          </w:p>
        </w:tc>
        <w:tc>
          <w:tcPr>
            <w:tcW w:w="1540" w:type="dxa"/>
            <w:tcBorders>
              <w:top w:val="nil"/>
              <w:left w:val="nil"/>
              <w:bottom w:val="single" w:sz="4" w:space="0" w:color="auto"/>
              <w:right w:val="single" w:sz="4" w:space="0" w:color="auto"/>
            </w:tcBorders>
            <w:shd w:val="clear" w:color="auto" w:fill="000000"/>
            <w:textDirection w:val="lrTb"/>
            <w:vAlign w:val="center"/>
          </w:tcPr>
          <w:p w:rsidR="00493A39" w:rsidRPr="00493A39" w:rsidP="00493A39">
            <w:pPr>
              <w:keepNext/>
              <w:widowControl w:val="0"/>
              <w:bidi w:val="0"/>
              <w:spacing w:after="0" w:line="240" w:lineRule="auto"/>
              <w:jc w:val="center"/>
              <w:rPr>
                <w:rFonts w:ascii="Times New Roman" w:hAnsi="Times New Roman"/>
                <w:b/>
                <w:bCs/>
                <w:color w:val="FFFFFF"/>
                <w:sz w:val="24"/>
                <w:szCs w:val="24"/>
                <w:lang w:eastAsia="sk-SK"/>
              </w:rPr>
            </w:pPr>
            <w:r w:rsidRPr="00493A39">
              <w:rPr>
                <w:rFonts w:ascii="Times New Roman" w:hAnsi="Times New Roman"/>
                <w:b/>
                <w:bCs/>
                <w:color w:val="FFFFFF"/>
                <w:sz w:val="24"/>
                <w:szCs w:val="24"/>
                <w:lang w:eastAsia="sk-SK"/>
              </w:rPr>
              <w:t>2014</w:t>
            </w:r>
          </w:p>
        </w:tc>
        <w:tc>
          <w:tcPr>
            <w:tcW w:w="1540" w:type="dxa"/>
            <w:tcBorders>
              <w:top w:val="nil"/>
              <w:left w:val="nil"/>
              <w:bottom w:val="single" w:sz="4" w:space="0" w:color="auto"/>
              <w:right w:val="single" w:sz="4" w:space="0" w:color="auto"/>
            </w:tcBorders>
            <w:shd w:val="clear" w:color="auto" w:fill="000000"/>
            <w:textDirection w:val="lrTb"/>
            <w:vAlign w:val="center"/>
          </w:tcPr>
          <w:p w:rsidR="00493A39" w:rsidRPr="00493A39" w:rsidP="00493A39">
            <w:pPr>
              <w:keepNext/>
              <w:widowControl w:val="0"/>
              <w:bidi w:val="0"/>
              <w:spacing w:after="0" w:line="240" w:lineRule="auto"/>
              <w:jc w:val="center"/>
              <w:rPr>
                <w:rFonts w:ascii="Times New Roman" w:hAnsi="Times New Roman"/>
                <w:b/>
                <w:bCs/>
                <w:color w:val="FFFFFF"/>
                <w:sz w:val="24"/>
                <w:szCs w:val="24"/>
                <w:lang w:eastAsia="sk-SK"/>
              </w:rPr>
            </w:pPr>
            <w:r w:rsidRPr="00493A39">
              <w:rPr>
                <w:rFonts w:ascii="Times New Roman" w:hAnsi="Times New Roman"/>
                <w:b/>
                <w:bCs/>
                <w:color w:val="FFFFFF"/>
                <w:sz w:val="24"/>
                <w:szCs w:val="24"/>
                <w:lang w:eastAsia="sk-SK"/>
              </w:rPr>
              <w:t>2015</w:t>
            </w:r>
          </w:p>
        </w:tc>
        <w:tc>
          <w:tcPr>
            <w:tcW w:w="1540" w:type="dxa"/>
            <w:tcBorders>
              <w:top w:val="nil"/>
              <w:left w:val="nil"/>
              <w:bottom w:val="single" w:sz="4" w:space="0" w:color="auto"/>
              <w:right w:val="single" w:sz="4" w:space="0" w:color="auto"/>
            </w:tcBorders>
            <w:shd w:val="clear" w:color="auto" w:fill="000000"/>
            <w:textDirection w:val="lrTb"/>
            <w:vAlign w:val="center"/>
          </w:tcPr>
          <w:p w:rsidR="00493A39" w:rsidRPr="00493A39" w:rsidP="00493A39">
            <w:pPr>
              <w:keepNext/>
              <w:widowControl w:val="0"/>
              <w:bidi w:val="0"/>
              <w:spacing w:after="0" w:line="240" w:lineRule="auto"/>
              <w:jc w:val="center"/>
              <w:rPr>
                <w:rFonts w:ascii="Times New Roman" w:hAnsi="Times New Roman"/>
                <w:b/>
                <w:bCs/>
                <w:color w:val="FFFFFF"/>
                <w:sz w:val="24"/>
                <w:szCs w:val="24"/>
                <w:lang w:eastAsia="sk-SK"/>
              </w:rPr>
            </w:pPr>
            <w:r w:rsidRPr="00493A39">
              <w:rPr>
                <w:rFonts w:ascii="Times New Roman" w:hAnsi="Times New Roman"/>
                <w:b/>
                <w:bCs/>
                <w:color w:val="FFFFFF"/>
                <w:sz w:val="24"/>
                <w:szCs w:val="24"/>
                <w:lang w:eastAsia="sk-SK"/>
              </w:rPr>
              <w:t>2016</w:t>
            </w:r>
          </w:p>
        </w:tc>
        <w:tc>
          <w:tcPr>
            <w:tcW w:w="2220" w:type="dxa"/>
            <w:vMerge/>
            <w:tcBorders>
              <w:top w:val="single" w:sz="4" w:space="0" w:color="auto"/>
              <w:left w:val="single" w:sz="4" w:space="0" w:color="auto"/>
              <w:bottom w:val="single" w:sz="4" w:space="0" w:color="auto"/>
              <w:right w:val="single" w:sz="4" w:space="0" w:color="auto"/>
            </w:tcBorders>
            <w:textDirection w:val="lrTb"/>
            <w:vAlign w:val="center"/>
          </w:tcPr>
          <w:p w:rsidR="00493A39" w:rsidRPr="00493A39" w:rsidP="00493A39">
            <w:pPr>
              <w:keepNext/>
              <w:widowControl w:val="0"/>
              <w:bidi w:val="0"/>
              <w:spacing w:after="0" w:line="240" w:lineRule="auto"/>
              <w:rPr>
                <w:rFonts w:ascii="Times New Roman" w:hAnsi="Times New Roman"/>
                <w:b/>
                <w:bCs/>
                <w:color w:val="FFFFFF"/>
                <w:sz w:val="24"/>
                <w:szCs w:val="24"/>
                <w:lang w:eastAsia="sk-SK"/>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493A39" w:rsidRPr="00493A39" w:rsidP="00493A39">
            <w:pPr>
              <w:keepNext/>
              <w:widowControl w:val="0"/>
              <w:bidi w:val="0"/>
              <w:spacing w:after="0" w:line="240" w:lineRule="auto"/>
              <w:rPr>
                <w:rFonts w:ascii="Times New Roman" w:hAnsi="Times New Roman"/>
                <w:b/>
                <w:bCs/>
                <w:sz w:val="20"/>
                <w:szCs w:val="20"/>
                <w:lang w:eastAsia="sk-SK"/>
              </w:rPr>
            </w:pPr>
            <w:r w:rsidRPr="00493A39">
              <w:rPr>
                <w:rFonts w:ascii="Times New Roman" w:hAnsi="Times New Roman"/>
                <w:b/>
                <w:bCs/>
                <w:sz w:val="20"/>
                <w:szCs w:val="20"/>
                <w:lang w:eastAsia="sk-SK"/>
              </w:rPr>
              <w:t>Bežné výdavky (600)</w:t>
            </w:r>
          </w:p>
        </w:tc>
        <w:tc>
          <w:tcPr>
            <w:tcW w:w="1540" w:type="dxa"/>
            <w:tcBorders>
              <w:top w:val="nil"/>
              <w:left w:val="nil"/>
              <w:bottom w:val="single" w:sz="4" w:space="0" w:color="auto"/>
              <w:right w:val="single" w:sz="4" w:space="0" w:color="auto"/>
            </w:tcBorders>
            <w:textDirection w:val="lrTb"/>
            <w:vAlign w:val="center"/>
          </w:tcPr>
          <w:p w:rsidR="00493A39" w:rsidRPr="00493A39" w:rsidP="00493A39">
            <w:pPr>
              <w:keepNext/>
              <w:widowControl w:val="0"/>
              <w:bidi w:val="0"/>
              <w:spacing w:after="0" w:line="240" w:lineRule="auto"/>
              <w:jc w:val="center"/>
              <w:rPr>
                <w:rFonts w:ascii="Times New Roman" w:hAnsi="Times New Roman"/>
                <w:b/>
                <w:bCs/>
                <w:color w:val="000000"/>
                <w:sz w:val="20"/>
                <w:szCs w:val="20"/>
                <w:lang w:eastAsia="sk-SK"/>
              </w:rPr>
            </w:pPr>
          </w:p>
        </w:tc>
        <w:tc>
          <w:tcPr>
            <w:tcW w:w="1540" w:type="dxa"/>
            <w:tcBorders>
              <w:top w:val="nil"/>
              <w:left w:val="nil"/>
              <w:bottom w:val="single" w:sz="4" w:space="0" w:color="auto"/>
              <w:right w:val="single" w:sz="4" w:space="0" w:color="auto"/>
            </w:tcBorders>
            <w:textDirection w:val="lrTb"/>
            <w:vAlign w:val="center"/>
          </w:tcPr>
          <w:p w:rsidR="00493A39" w:rsidRPr="00493A39" w:rsidP="00493A39">
            <w:pPr>
              <w:keepNext/>
              <w:widowControl w:val="0"/>
              <w:bidi w:val="0"/>
              <w:spacing w:after="0" w:line="240" w:lineRule="auto"/>
              <w:jc w:val="right"/>
              <w:rPr>
                <w:rFonts w:ascii="Times New Roman" w:hAnsi="Times New Roman"/>
                <w:b/>
                <w:bCs/>
                <w:color w:val="000000"/>
                <w:sz w:val="20"/>
                <w:szCs w:val="20"/>
                <w:lang w:eastAsia="sk-SK"/>
              </w:rPr>
            </w:pPr>
            <w:r w:rsidRPr="00493A39">
              <w:rPr>
                <w:rFonts w:ascii="Times New Roman" w:hAnsi="Times New Roman"/>
                <w:b/>
                <w:bCs/>
                <w:color w:val="000000"/>
                <w:sz w:val="20"/>
                <w:szCs w:val="20"/>
                <w:lang w:eastAsia="sk-SK"/>
              </w:rPr>
              <w:t>4 838 475</w:t>
            </w:r>
          </w:p>
        </w:tc>
        <w:tc>
          <w:tcPr>
            <w:tcW w:w="1540" w:type="dxa"/>
            <w:tcBorders>
              <w:top w:val="nil"/>
              <w:left w:val="nil"/>
              <w:bottom w:val="single" w:sz="4" w:space="0" w:color="auto"/>
              <w:right w:val="single" w:sz="4" w:space="0" w:color="auto"/>
            </w:tcBorders>
            <w:textDirection w:val="lrTb"/>
            <w:vAlign w:val="center"/>
          </w:tcPr>
          <w:p w:rsidR="00493A39" w:rsidRPr="00493A39" w:rsidP="00493A39">
            <w:pPr>
              <w:keepNext/>
              <w:widowControl w:val="0"/>
              <w:bidi w:val="0"/>
              <w:spacing w:after="0" w:line="240" w:lineRule="auto"/>
              <w:jc w:val="right"/>
              <w:rPr>
                <w:rFonts w:ascii="Times New Roman" w:hAnsi="Times New Roman"/>
                <w:b/>
                <w:bCs/>
                <w:color w:val="000000"/>
                <w:sz w:val="20"/>
                <w:szCs w:val="20"/>
                <w:lang w:eastAsia="sk-SK"/>
              </w:rPr>
            </w:pPr>
            <w:r w:rsidRPr="00493A39">
              <w:rPr>
                <w:rFonts w:ascii="Times New Roman" w:hAnsi="Times New Roman"/>
                <w:b/>
                <w:bCs/>
                <w:color w:val="000000"/>
                <w:sz w:val="20"/>
                <w:szCs w:val="20"/>
                <w:lang w:eastAsia="sk-SK"/>
              </w:rPr>
              <w:t>4 448 107</w:t>
            </w:r>
          </w:p>
        </w:tc>
        <w:tc>
          <w:tcPr>
            <w:tcW w:w="1540" w:type="dxa"/>
            <w:tcBorders>
              <w:top w:val="nil"/>
              <w:left w:val="nil"/>
              <w:bottom w:val="single" w:sz="4" w:space="0" w:color="auto"/>
              <w:right w:val="single" w:sz="4" w:space="0" w:color="auto"/>
            </w:tcBorders>
            <w:textDirection w:val="lrTb"/>
            <w:vAlign w:val="center"/>
          </w:tcPr>
          <w:p w:rsidR="00493A39" w:rsidRPr="00493A39" w:rsidP="00493A39">
            <w:pPr>
              <w:keepNext/>
              <w:widowControl w:val="0"/>
              <w:bidi w:val="0"/>
              <w:spacing w:after="0" w:line="240" w:lineRule="auto"/>
              <w:jc w:val="right"/>
              <w:rPr>
                <w:rFonts w:ascii="Times New Roman" w:hAnsi="Times New Roman"/>
                <w:b/>
                <w:bCs/>
                <w:color w:val="000000"/>
                <w:sz w:val="20"/>
                <w:szCs w:val="20"/>
                <w:lang w:eastAsia="sk-SK"/>
              </w:rPr>
            </w:pPr>
            <w:r w:rsidRPr="00493A39">
              <w:rPr>
                <w:rFonts w:ascii="Times New Roman" w:hAnsi="Times New Roman"/>
                <w:b/>
                <w:bCs/>
                <w:color w:val="000000"/>
                <w:sz w:val="20"/>
                <w:szCs w:val="20"/>
                <w:lang w:eastAsia="sk-SK"/>
              </w:rPr>
              <w:t>4 448 107</w:t>
            </w:r>
          </w:p>
        </w:tc>
        <w:tc>
          <w:tcPr>
            <w:tcW w:w="2220" w:type="dxa"/>
            <w:tcBorders>
              <w:top w:val="nil"/>
              <w:left w:val="nil"/>
              <w:bottom w:val="single" w:sz="4" w:space="0" w:color="auto"/>
              <w:right w:val="single" w:sz="4" w:space="0" w:color="auto"/>
            </w:tcBorders>
            <w:noWrap/>
            <w:textDirection w:val="lrTb"/>
            <w:vAlign w:val="bottom"/>
          </w:tcPr>
          <w:p w:rsidR="00493A39" w:rsidRPr="00493A39" w:rsidP="00493A39">
            <w:pPr>
              <w:keepNext/>
              <w:widowControl w:val="0"/>
              <w:bidi w:val="0"/>
              <w:spacing w:after="0" w:line="240" w:lineRule="auto"/>
              <w:rPr>
                <w:rFonts w:ascii="Times New Roman" w:hAnsi="Times New Roman"/>
                <w:sz w:val="24"/>
                <w:szCs w:val="24"/>
                <w:lang w:eastAsia="sk-SK"/>
              </w:rPr>
            </w:pPr>
            <w:r w:rsidRPr="00493A39">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493A39" w:rsidRPr="00493A39" w:rsidP="00493A39">
            <w:pPr>
              <w:widowControl w:val="0"/>
              <w:bidi w:val="0"/>
              <w:spacing w:after="0" w:line="240" w:lineRule="auto"/>
              <w:rPr>
                <w:rFonts w:ascii="Times New Roman" w:hAnsi="Times New Roman"/>
                <w:sz w:val="20"/>
                <w:szCs w:val="20"/>
                <w:lang w:eastAsia="sk-SK"/>
              </w:rPr>
            </w:pPr>
            <w:r w:rsidRPr="00493A39">
              <w:rPr>
                <w:rFonts w:ascii="Times New Roman" w:hAnsi="Times New Roman"/>
                <w:sz w:val="20"/>
                <w:szCs w:val="20"/>
                <w:lang w:eastAsia="sk-SK"/>
              </w:rPr>
              <w:t xml:space="preserve">  Mzdy, platy, služobné príjmy a ostatné osobné vyrovnania (610)</w:t>
            </w:r>
          </w:p>
        </w:tc>
        <w:tc>
          <w:tcPr>
            <w:tcW w:w="1540" w:type="dxa"/>
            <w:tcBorders>
              <w:top w:val="nil"/>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right"/>
              <w:rPr>
                <w:rFonts w:ascii="Times New Roman" w:hAnsi="Times New Roman"/>
                <w:sz w:val="20"/>
                <w:szCs w:val="20"/>
                <w:lang w:eastAsia="sk-SK"/>
              </w:rPr>
            </w:pPr>
            <w:r w:rsidRPr="00493A39">
              <w:rPr>
                <w:rFonts w:ascii="Times New Roman" w:hAnsi="Times New Roman"/>
                <w:sz w:val="20"/>
                <w:szCs w:val="20"/>
                <w:lang w:eastAsia="sk-SK"/>
              </w:rPr>
              <w:t>2 335 310</w:t>
            </w:r>
          </w:p>
        </w:tc>
        <w:tc>
          <w:tcPr>
            <w:tcW w:w="1540" w:type="dxa"/>
            <w:tcBorders>
              <w:top w:val="nil"/>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right"/>
              <w:rPr>
                <w:rFonts w:ascii="Times New Roman" w:hAnsi="Times New Roman"/>
                <w:sz w:val="20"/>
                <w:szCs w:val="20"/>
                <w:lang w:eastAsia="sk-SK"/>
              </w:rPr>
            </w:pPr>
            <w:r w:rsidRPr="00493A39">
              <w:rPr>
                <w:rFonts w:ascii="Times New Roman" w:hAnsi="Times New Roman"/>
                <w:sz w:val="20"/>
                <w:szCs w:val="20"/>
                <w:lang w:eastAsia="sk-SK"/>
              </w:rPr>
              <w:t>2 287 810</w:t>
            </w:r>
          </w:p>
        </w:tc>
        <w:tc>
          <w:tcPr>
            <w:tcW w:w="1540" w:type="dxa"/>
            <w:tcBorders>
              <w:top w:val="nil"/>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right"/>
              <w:rPr>
                <w:rFonts w:ascii="Times New Roman" w:hAnsi="Times New Roman"/>
                <w:sz w:val="20"/>
                <w:szCs w:val="20"/>
                <w:lang w:eastAsia="sk-SK"/>
              </w:rPr>
            </w:pPr>
            <w:r w:rsidRPr="00493A39">
              <w:rPr>
                <w:rFonts w:ascii="Times New Roman" w:hAnsi="Times New Roman"/>
                <w:sz w:val="20"/>
                <w:szCs w:val="20"/>
                <w:lang w:eastAsia="sk-SK"/>
              </w:rPr>
              <w:t>2 287 810</w:t>
            </w:r>
          </w:p>
        </w:tc>
        <w:tc>
          <w:tcPr>
            <w:tcW w:w="2220" w:type="dxa"/>
            <w:tcBorders>
              <w:top w:val="nil"/>
              <w:left w:val="nil"/>
              <w:bottom w:val="single" w:sz="4" w:space="0" w:color="auto"/>
              <w:right w:val="single" w:sz="4" w:space="0" w:color="auto"/>
            </w:tcBorders>
            <w:noWrap/>
            <w:textDirection w:val="lrTb"/>
            <w:vAlign w:val="bottom"/>
          </w:tcPr>
          <w:p w:rsidR="00493A39" w:rsidRPr="00493A39" w:rsidP="00493A39">
            <w:pPr>
              <w:widowControl w:val="0"/>
              <w:bidi w:val="0"/>
              <w:spacing w:after="0" w:line="240" w:lineRule="auto"/>
              <w:rPr>
                <w:rFonts w:ascii="Times New Roman" w:hAnsi="Times New Roman"/>
                <w:sz w:val="24"/>
                <w:szCs w:val="24"/>
                <w:lang w:eastAsia="sk-SK"/>
              </w:rPr>
            </w:pPr>
            <w:r w:rsidRPr="00493A39">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493A39" w:rsidRPr="00493A39" w:rsidP="00493A39">
            <w:pPr>
              <w:widowControl w:val="0"/>
              <w:bidi w:val="0"/>
              <w:spacing w:after="0" w:line="240" w:lineRule="auto"/>
              <w:rPr>
                <w:rFonts w:ascii="Times New Roman" w:hAnsi="Times New Roman"/>
                <w:sz w:val="20"/>
                <w:szCs w:val="20"/>
                <w:vertAlign w:val="superscript"/>
                <w:lang w:eastAsia="sk-SK"/>
              </w:rPr>
            </w:pPr>
            <w:r w:rsidRPr="00493A39">
              <w:rPr>
                <w:rFonts w:ascii="Times New Roman" w:hAnsi="Times New Roman"/>
                <w:sz w:val="20"/>
                <w:szCs w:val="20"/>
                <w:lang w:eastAsia="sk-SK"/>
              </w:rPr>
              <w:t xml:space="preserve">  Poistné a príspevok do poisťovní (620)*</w:t>
            </w:r>
          </w:p>
        </w:tc>
        <w:tc>
          <w:tcPr>
            <w:tcW w:w="1540" w:type="dxa"/>
            <w:tcBorders>
              <w:top w:val="nil"/>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center"/>
              <w:rPr>
                <w:rFonts w:ascii="Times New Roman" w:hAnsi="Times New Roman"/>
                <w:color w:val="000000"/>
                <w:sz w:val="20"/>
                <w:szCs w:val="20"/>
                <w:lang w:eastAsia="sk-SK"/>
              </w:rPr>
            </w:pPr>
          </w:p>
        </w:tc>
        <w:tc>
          <w:tcPr>
            <w:tcW w:w="1540" w:type="dxa"/>
            <w:tcBorders>
              <w:top w:val="nil"/>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right"/>
              <w:rPr>
                <w:rFonts w:ascii="Times New Roman" w:hAnsi="Times New Roman"/>
                <w:color w:val="000000"/>
                <w:sz w:val="20"/>
                <w:szCs w:val="20"/>
                <w:lang w:eastAsia="sk-SK"/>
              </w:rPr>
            </w:pPr>
            <w:r w:rsidRPr="00493A39">
              <w:rPr>
                <w:rFonts w:ascii="Times New Roman" w:hAnsi="Times New Roman"/>
                <w:color w:val="000000"/>
                <w:sz w:val="20"/>
                <w:szCs w:val="20"/>
                <w:lang w:eastAsia="sk-SK"/>
              </w:rPr>
              <w:t>883 573</w:t>
            </w:r>
          </w:p>
        </w:tc>
        <w:tc>
          <w:tcPr>
            <w:tcW w:w="1540" w:type="dxa"/>
            <w:tcBorders>
              <w:top w:val="nil"/>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right"/>
              <w:rPr>
                <w:rFonts w:ascii="Times New Roman" w:hAnsi="Times New Roman"/>
                <w:color w:val="000000"/>
                <w:sz w:val="20"/>
                <w:szCs w:val="20"/>
                <w:lang w:eastAsia="sk-SK"/>
              </w:rPr>
            </w:pPr>
            <w:r w:rsidRPr="00493A39">
              <w:rPr>
                <w:rFonts w:ascii="Times New Roman" w:hAnsi="Times New Roman"/>
                <w:color w:val="000000"/>
                <w:sz w:val="20"/>
                <w:szCs w:val="20"/>
                <w:lang w:eastAsia="sk-SK"/>
              </w:rPr>
              <w:t>799 805</w:t>
            </w:r>
          </w:p>
        </w:tc>
        <w:tc>
          <w:tcPr>
            <w:tcW w:w="1540" w:type="dxa"/>
            <w:tcBorders>
              <w:top w:val="nil"/>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right"/>
              <w:rPr>
                <w:rFonts w:ascii="Times New Roman" w:hAnsi="Times New Roman"/>
                <w:color w:val="000000"/>
                <w:sz w:val="20"/>
                <w:szCs w:val="20"/>
                <w:lang w:eastAsia="sk-SK"/>
              </w:rPr>
            </w:pPr>
            <w:r w:rsidRPr="00493A39">
              <w:rPr>
                <w:rFonts w:ascii="Times New Roman" w:hAnsi="Times New Roman"/>
                <w:color w:val="000000"/>
                <w:sz w:val="20"/>
                <w:szCs w:val="20"/>
                <w:lang w:eastAsia="sk-SK"/>
              </w:rPr>
              <w:t>799 805</w:t>
            </w:r>
          </w:p>
        </w:tc>
        <w:tc>
          <w:tcPr>
            <w:tcW w:w="2220" w:type="dxa"/>
            <w:tcBorders>
              <w:top w:val="nil"/>
              <w:left w:val="nil"/>
              <w:bottom w:val="single" w:sz="4" w:space="0" w:color="auto"/>
              <w:right w:val="single" w:sz="4" w:space="0" w:color="auto"/>
            </w:tcBorders>
            <w:noWrap/>
            <w:textDirection w:val="lrTb"/>
            <w:vAlign w:val="bottom"/>
          </w:tcPr>
          <w:p w:rsidR="00493A39" w:rsidRPr="00493A39" w:rsidP="00493A39">
            <w:pPr>
              <w:widowControl w:val="0"/>
              <w:bidi w:val="0"/>
              <w:spacing w:after="0" w:line="240" w:lineRule="auto"/>
              <w:rPr>
                <w:rFonts w:ascii="Times New Roman" w:hAnsi="Times New Roman"/>
                <w:sz w:val="24"/>
                <w:szCs w:val="24"/>
                <w:lang w:eastAsia="sk-SK"/>
              </w:rPr>
            </w:pPr>
            <w:r w:rsidRPr="00493A39">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493A39" w:rsidRPr="00493A39" w:rsidP="00493A39">
            <w:pPr>
              <w:widowControl w:val="0"/>
              <w:bidi w:val="0"/>
              <w:spacing w:after="0" w:line="240" w:lineRule="auto"/>
              <w:rPr>
                <w:rFonts w:ascii="Times New Roman" w:hAnsi="Times New Roman"/>
                <w:sz w:val="20"/>
                <w:szCs w:val="20"/>
                <w:vertAlign w:val="superscript"/>
                <w:lang w:eastAsia="sk-SK"/>
              </w:rPr>
            </w:pPr>
            <w:r w:rsidRPr="00493A39">
              <w:rPr>
                <w:rFonts w:ascii="Times New Roman" w:hAnsi="Times New Roman"/>
                <w:sz w:val="20"/>
                <w:szCs w:val="20"/>
                <w:lang w:eastAsia="sk-SK"/>
              </w:rPr>
              <w:t xml:space="preserve">  Tovary a služby (630)</w:t>
            </w:r>
            <w:r w:rsidRPr="00493A39">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right"/>
              <w:rPr>
                <w:rFonts w:ascii="Times New Roman" w:hAnsi="Times New Roman"/>
                <w:sz w:val="20"/>
                <w:szCs w:val="20"/>
                <w:lang w:eastAsia="sk-SK"/>
              </w:rPr>
            </w:pPr>
            <w:r w:rsidRPr="00493A39">
              <w:rPr>
                <w:rFonts w:ascii="Times New Roman" w:hAnsi="Times New Roman"/>
                <w:sz w:val="20"/>
                <w:szCs w:val="20"/>
                <w:lang w:eastAsia="sk-SK"/>
              </w:rPr>
              <w:t>1 404 821</w:t>
            </w:r>
          </w:p>
        </w:tc>
        <w:tc>
          <w:tcPr>
            <w:tcW w:w="1540" w:type="dxa"/>
            <w:tcBorders>
              <w:top w:val="nil"/>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right"/>
              <w:rPr>
                <w:rFonts w:ascii="Times New Roman" w:hAnsi="Times New Roman"/>
                <w:sz w:val="20"/>
                <w:szCs w:val="20"/>
                <w:lang w:eastAsia="sk-SK"/>
              </w:rPr>
            </w:pPr>
            <w:r w:rsidRPr="00493A39">
              <w:rPr>
                <w:rFonts w:ascii="Times New Roman" w:hAnsi="Times New Roman"/>
                <w:sz w:val="20"/>
                <w:szCs w:val="20"/>
                <w:lang w:eastAsia="sk-SK"/>
              </w:rPr>
              <w:t>1 337 921</w:t>
            </w:r>
          </w:p>
        </w:tc>
        <w:tc>
          <w:tcPr>
            <w:tcW w:w="1540" w:type="dxa"/>
            <w:tcBorders>
              <w:top w:val="nil"/>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right"/>
              <w:rPr>
                <w:rFonts w:ascii="Times New Roman" w:hAnsi="Times New Roman"/>
                <w:sz w:val="20"/>
                <w:szCs w:val="20"/>
                <w:lang w:eastAsia="sk-SK"/>
              </w:rPr>
            </w:pPr>
            <w:r w:rsidRPr="00493A39">
              <w:rPr>
                <w:rFonts w:ascii="Times New Roman" w:hAnsi="Times New Roman"/>
                <w:sz w:val="20"/>
                <w:szCs w:val="20"/>
                <w:lang w:eastAsia="sk-SK"/>
              </w:rPr>
              <w:t>1 337 921</w:t>
            </w:r>
          </w:p>
        </w:tc>
        <w:tc>
          <w:tcPr>
            <w:tcW w:w="2220" w:type="dxa"/>
            <w:tcBorders>
              <w:top w:val="nil"/>
              <w:left w:val="nil"/>
              <w:bottom w:val="single" w:sz="4" w:space="0" w:color="auto"/>
              <w:right w:val="single" w:sz="4" w:space="0" w:color="auto"/>
            </w:tcBorders>
            <w:noWrap/>
            <w:textDirection w:val="lrTb"/>
            <w:vAlign w:val="bottom"/>
          </w:tcPr>
          <w:p w:rsidR="00493A39" w:rsidRPr="00493A39" w:rsidP="00493A39">
            <w:pPr>
              <w:widowControl w:val="0"/>
              <w:bidi w:val="0"/>
              <w:spacing w:after="0" w:line="240" w:lineRule="auto"/>
              <w:rPr>
                <w:rFonts w:ascii="Times New Roman" w:hAnsi="Times New Roman"/>
                <w:sz w:val="24"/>
                <w:szCs w:val="24"/>
                <w:lang w:eastAsia="sk-SK"/>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493A39" w:rsidRPr="00493A39" w:rsidP="00493A39">
            <w:pPr>
              <w:widowControl w:val="0"/>
              <w:bidi w:val="0"/>
              <w:spacing w:after="0" w:line="240" w:lineRule="auto"/>
              <w:rPr>
                <w:rFonts w:ascii="Times New Roman" w:hAnsi="Times New Roman"/>
                <w:sz w:val="20"/>
                <w:szCs w:val="20"/>
                <w:lang w:eastAsia="sk-SK"/>
              </w:rPr>
            </w:pPr>
            <w:r w:rsidRPr="00493A39">
              <w:rPr>
                <w:rFonts w:ascii="Times New Roman" w:hAnsi="Times New Roman"/>
                <w:sz w:val="20"/>
                <w:szCs w:val="20"/>
                <w:lang w:eastAsia="sk-SK"/>
              </w:rPr>
              <w:t xml:space="preserve">  Bežné transfery (640)</w:t>
            </w:r>
            <w:r w:rsidRPr="00493A39">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right"/>
              <w:rPr>
                <w:rFonts w:ascii="Times New Roman" w:hAnsi="Times New Roman"/>
                <w:sz w:val="20"/>
                <w:szCs w:val="20"/>
                <w:lang w:eastAsia="sk-SK"/>
              </w:rPr>
            </w:pPr>
            <w:r w:rsidRPr="00493A39">
              <w:rPr>
                <w:rFonts w:ascii="Times New Roman" w:hAnsi="Times New Roman"/>
                <w:sz w:val="20"/>
                <w:szCs w:val="20"/>
                <w:lang w:eastAsia="sk-SK"/>
              </w:rPr>
              <w:t>214 771</w:t>
            </w: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right"/>
              <w:rPr>
                <w:rFonts w:ascii="Times New Roman" w:hAnsi="Times New Roman"/>
                <w:sz w:val="20"/>
                <w:szCs w:val="20"/>
                <w:lang w:eastAsia="sk-SK"/>
              </w:rPr>
            </w:pPr>
            <w:r w:rsidRPr="00493A39">
              <w:rPr>
                <w:rFonts w:ascii="Times New Roman" w:hAnsi="Times New Roman"/>
                <w:sz w:val="20"/>
                <w:szCs w:val="20"/>
                <w:lang w:eastAsia="sk-SK"/>
              </w:rPr>
              <w:t>22 571</w:t>
            </w: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right"/>
              <w:rPr>
                <w:rFonts w:ascii="Times New Roman" w:hAnsi="Times New Roman"/>
                <w:sz w:val="20"/>
                <w:szCs w:val="20"/>
                <w:lang w:eastAsia="sk-SK"/>
              </w:rPr>
            </w:pPr>
            <w:r w:rsidRPr="00493A39">
              <w:rPr>
                <w:rFonts w:ascii="Times New Roman" w:hAnsi="Times New Roman"/>
                <w:sz w:val="20"/>
                <w:szCs w:val="20"/>
                <w:lang w:eastAsia="sk-SK"/>
              </w:rPr>
              <w:t>22 571</w:t>
            </w:r>
          </w:p>
        </w:tc>
        <w:tc>
          <w:tcPr>
            <w:tcW w:w="2220" w:type="dxa"/>
            <w:tcBorders>
              <w:top w:val="nil"/>
              <w:left w:val="nil"/>
              <w:bottom w:val="single" w:sz="4" w:space="0" w:color="auto"/>
              <w:right w:val="single" w:sz="4" w:space="0" w:color="auto"/>
            </w:tcBorders>
            <w:noWrap/>
            <w:textDirection w:val="lrTb"/>
            <w:vAlign w:val="bottom"/>
          </w:tcPr>
          <w:p w:rsidR="00493A39" w:rsidRPr="00493A39" w:rsidP="00493A39">
            <w:pPr>
              <w:widowControl w:val="0"/>
              <w:bidi w:val="0"/>
              <w:spacing w:after="0" w:line="240" w:lineRule="auto"/>
              <w:rPr>
                <w:rFonts w:ascii="Times New Roman" w:hAnsi="Times New Roman"/>
                <w:sz w:val="24"/>
                <w:szCs w:val="24"/>
                <w:lang w:eastAsia="sk-SK"/>
              </w:rPr>
            </w:pPr>
            <w:r w:rsidRPr="00493A39">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center"/>
          </w:tcPr>
          <w:p w:rsidR="00493A39" w:rsidRPr="00493A39" w:rsidP="00493A39">
            <w:pPr>
              <w:widowControl w:val="0"/>
              <w:bidi w:val="0"/>
              <w:spacing w:after="0" w:line="240" w:lineRule="auto"/>
              <w:rPr>
                <w:rFonts w:ascii="Times New Roman" w:hAnsi="Times New Roman"/>
                <w:sz w:val="20"/>
                <w:szCs w:val="20"/>
                <w:lang w:eastAsia="sk-SK"/>
              </w:rPr>
            </w:pPr>
            <w:r w:rsidRPr="00493A39">
              <w:rPr>
                <w:rFonts w:ascii="Times New Roman" w:hAnsi="Times New Roman"/>
                <w:sz w:val="20"/>
                <w:szCs w:val="20"/>
                <w:lang w:eastAsia="sk-SK"/>
              </w:rPr>
              <w:t xml:space="preserve">  Splácanie úrokov a ostatné platby súvisiace s úvermi, pôžičkami a NFV (650)</w:t>
            </w:r>
            <w:r w:rsidRPr="00493A39">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right"/>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right"/>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right"/>
              <w:rPr>
                <w:rFonts w:ascii="Times New Roman" w:hAnsi="Times New Roman"/>
                <w:sz w:val="20"/>
                <w:szCs w:val="20"/>
                <w:lang w:eastAsia="sk-SK"/>
              </w:rPr>
            </w:pPr>
          </w:p>
        </w:tc>
        <w:tc>
          <w:tcPr>
            <w:tcW w:w="2220" w:type="dxa"/>
            <w:tcBorders>
              <w:top w:val="nil"/>
              <w:left w:val="nil"/>
              <w:bottom w:val="single" w:sz="4" w:space="0" w:color="auto"/>
              <w:right w:val="single" w:sz="4" w:space="0" w:color="auto"/>
            </w:tcBorders>
            <w:noWrap/>
            <w:textDirection w:val="lrTb"/>
            <w:vAlign w:val="bottom"/>
          </w:tcPr>
          <w:p w:rsidR="00493A39" w:rsidRPr="00493A39" w:rsidP="00493A39">
            <w:pPr>
              <w:widowControl w:val="0"/>
              <w:bidi w:val="0"/>
              <w:spacing w:after="0" w:line="240" w:lineRule="auto"/>
              <w:rPr>
                <w:rFonts w:ascii="Times New Roman" w:hAnsi="Times New Roman"/>
                <w:sz w:val="24"/>
                <w:szCs w:val="24"/>
                <w:lang w:eastAsia="sk-SK"/>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493A39" w:rsidRPr="00493A39" w:rsidP="00493A39">
            <w:pPr>
              <w:widowControl w:val="0"/>
              <w:bidi w:val="0"/>
              <w:spacing w:after="0" w:line="240" w:lineRule="auto"/>
              <w:rPr>
                <w:rFonts w:ascii="Times New Roman" w:hAnsi="Times New Roman"/>
                <w:b/>
                <w:bCs/>
                <w:sz w:val="20"/>
                <w:szCs w:val="20"/>
                <w:lang w:eastAsia="sk-SK"/>
              </w:rPr>
            </w:pPr>
            <w:r w:rsidRPr="00493A39">
              <w:rPr>
                <w:rFonts w:ascii="Times New Roman" w:hAnsi="Times New Roman"/>
                <w:b/>
                <w:bCs/>
                <w:sz w:val="20"/>
                <w:szCs w:val="20"/>
                <w:lang w:eastAsia="sk-SK"/>
              </w:rPr>
              <w:t>Kapitálové výdavky (700)</w:t>
            </w: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center"/>
              <w:rPr>
                <w:rFonts w:ascii="Times New Roman" w:hAnsi="Times New Roman"/>
                <w:b/>
                <w:bCs/>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right"/>
              <w:rPr>
                <w:rFonts w:ascii="Times New Roman" w:hAnsi="Times New Roman"/>
                <w:b/>
                <w:bCs/>
                <w:sz w:val="20"/>
                <w:szCs w:val="20"/>
                <w:lang w:eastAsia="sk-SK"/>
              </w:rPr>
            </w:pPr>
            <w:r w:rsidRPr="00493A39">
              <w:rPr>
                <w:rFonts w:ascii="Times New Roman" w:hAnsi="Times New Roman"/>
                <w:b/>
                <w:bCs/>
                <w:sz w:val="20"/>
                <w:szCs w:val="20"/>
                <w:lang w:eastAsia="sk-SK"/>
              </w:rPr>
              <w:t>30 000</w:t>
            </w: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right"/>
              <w:rPr>
                <w:rFonts w:ascii="Times New Roman" w:hAnsi="Times New Roman"/>
                <w:b/>
                <w:bCs/>
                <w:sz w:val="20"/>
                <w:szCs w:val="20"/>
                <w:lang w:eastAsia="sk-SK"/>
              </w:rPr>
            </w:pPr>
            <w:r w:rsidRPr="00493A39">
              <w:rPr>
                <w:rFonts w:ascii="Times New Roman" w:hAnsi="Times New Roman"/>
                <w:b/>
                <w:bCs/>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right"/>
              <w:rPr>
                <w:rFonts w:ascii="Times New Roman" w:hAnsi="Times New Roman"/>
                <w:b/>
                <w:bCs/>
                <w:sz w:val="20"/>
                <w:szCs w:val="20"/>
                <w:lang w:eastAsia="sk-SK"/>
              </w:rPr>
            </w:pPr>
            <w:r w:rsidRPr="00493A39">
              <w:rPr>
                <w:rFonts w:ascii="Times New Roman" w:hAnsi="Times New Roman"/>
                <w:b/>
                <w:bCs/>
                <w:sz w:val="20"/>
                <w:szCs w:val="20"/>
                <w:lang w:eastAsia="sk-SK"/>
              </w:rPr>
              <w:t>0</w:t>
            </w:r>
          </w:p>
        </w:tc>
        <w:tc>
          <w:tcPr>
            <w:tcW w:w="2220" w:type="dxa"/>
            <w:tcBorders>
              <w:top w:val="nil"/>
              <w:left w:val="nil"/>
              <w:bottom w:val="single" w:sz="4" w:space="0" w:color="auto"/>
              <w:right w:val="single" w:sz="4" w:space="0" w:color="auto"/>
            </w:tcBorders>
            <w:noWrap/>
            <w:textDirection w:val="lrTb"/>
            <w:vAlign w:val="bottom"/>
          </w:tcPr>
          <w:p w:rsidR="00493A39" w:rsidRPr="00493A39" w:rsidP="00493A39">
            <w:pPr>
              <w:widowControl w:val="0"/>
              <w:bidi w:val="0"/>
              <w:spacing w:after="0" w:line="240" w:lineRule="auto"/>
              <w:rPr>
                <w:rFonts w:ascii="Times New Roman" w:hAnsi="Times New Roman"/>
                <w:sz w:val="24"/>
                <w:szCs w:val="24"/>
                <w:lang w:eastAsia="sk-SK"/>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493A39" w:rsidRPr="00493A39" w:rsidP="00493A39">
            <w:pPr>
              <w:widowControl w:val="0"/>
              <w:bidi w:val="0"/>
              <w:spacing w:after="0" w:line="240" w:lineRule="auto"/>
              <w:rPr>
                <w:rFonts w:ascii="Times New Roman" w:hAnsi="Times New Roman"/>
                <w:sz w:val="20"/>
                <w:szCs w:val="20"/>
                <w:lang w:eastAsia="sk-SK"/>
              </w:rPr>
            </w:pPr>
            <w:r w:rsidRPr="00493A39">
              <w:rPr>
                <w:rFonts w:ascii="Times New Roman" w:hAnsi="Times New Roman"/>
                <w:sz w:val="20"/>
                <w:szCs w:val="20"/>
                <w:lang w:eastAsia="sk-SK"/>
              </w:rPr>
              <w:t xml:space="preserve">  Obstarávanie kapitálových aktív (710)</w:t>
            </w:r>
            <w:r w:rsidRPr="00493A39">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right"/>
              <w:rPr>
                <w:rFonts w:ascii="Times New Roman" w:hAnsi="Times New Roman"/>
                <w:sz w:val="20"/>
                <w:szCs w:val="20"/>
                <w:lang w:eastAsia="sk-SK"/>
              </w:rPr>
            </w:pPr>
            <w:r w:rsidRPr="00493A39">
              <w:rPr>
                <w:rFonts w:ascii="Times New Roman" w:hAnsi="Times New Roman"/>
                <w:sz w:val="20"/>
                <w:szCs w:val="20"/>
                <w:lang w:eastAsia="sk-SK"/>
              </w:rPr>
              <w:t>30 000</w:t>
            </w: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right"/>
              <w:rPr>
                <w:rFonts w:ascii="Times New Roman" w:hAnsi="Times New Roman"/>
                <w:sz w:val="20"/>
                <w:szCs w:val="20"/>
                <w:lang w:eastAsia="sk-SK"/>
              </w:rPr>
            </w:pPr>
            <w:r w:rsidRPr="00493A39">
              <w:rPr>
                <w:rFonts w:ascii="Times New Roman" w:hAnsi="Times New Roman"/>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right"/>
              <w:rPr>
                <w:rFonts w:ascii="Times New Roman" w:hAnsi="Times New Roman"/>
                <w:sz w:val="20"/>
                <w:szCs w:val="20"/>
                <w:lang w:eastAsia="sk-SK"/>
              </w:rPr>
            </w:pPr>
            <w:r w:rsidRPr="00493A39">
              <w:rPr>
                <w:rFonts w:ascii="Times New Roman" w:hAnsi="Times New Roman"/>
                <w:sz w:val="20"/>
                <w:szCs w:val="20"/>
                <w:lang w:eastAsia="sk-SK"/>
              </w:rPr>
              <w:t>0</w:t>
            </w:r>
          </w:p>
        </w:tc>
        <w:tc>
          <w:tcPr>
            <w:tcW w:w="2220" w:type="dxa"/>
            <w:tcBorders>
              <w:top w:val="nil"/>
              <w:left w:val="nil"/>
              <w:bottom w:val="single" w:sz="4" w:space="0" w:color="auto"/>
              <w:right w:val="single" w:sz="4" w:space="0" w:color="auto"/>
            </w:tcBorders>
            <w:noWrap/>
            <w:textDirection w:val="lrTb"/>
            <w:vAlign w:val="bottom"/>
          </w:tcPr>
          <w:p w:rsidR="00493A39" w:rsidRPr="00493A39" w:rsidP="00493A39">
            <w:pPr>
              <w:widowControl w:val="0"/>
              <w:bidi w:val="0"/>
              <w:spacing w:after="0" w:line="240" w:lineRule="auto"/>
              <w:rPr>
                <w:rFonts w:ascii="Times New Roman" w:hAnsi="Times New Roman"/>
                <w:sz w:val="24"/>
                <w:szCs w:val="24"/>
                <w:lang w:eastAsia="sk-SK"/>
              </w:rPr>
            </w:pPr>
            <w:r w:rsidRPr="00493A39">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493A39" w:rsidRPr="00493A39" w:rsidP="00493A39">
            <w:pPr>
              <w:widowControl w:val="0"/>
              <w:bidi w:val="0"/>
              <w:spacing w:after="0" w:line="240" w:lineRule="auto"/>
              <w:rPr>
                <w:rFonts w:ascii="Times New Roman" w:hAnsi="Times New Roman"/>
                <w:sz w:val="20"/>
                <w:szCs w:val="20"/>
                <w:lang w:eastAsia="sk-SK"/>
              </w:rPr>
            </w:pPr>
            <w:r w:rsidRPr="00493A39">
              <w:rPr>
                <w:rFonts w:ascii="Times New Roman" w:hAnsi="Times New Roman"/>
                <w:sz w:val="20"/>
                <w:szCs w:val="20"/>
                <w:lang w:eastAsia="sk-SK"/>
              </w:rPr>
              <w:t xml:space="preserve">  Kapitálové transfery (720)</w:t>
            </w:r>
            <w:r w:rsidRPr="00493A39">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right"/>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right"/>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right"/>
              <w:rPr>
                <w:rFonts w:ascii="Times New Roman" w:hAnsi="Times New Roman"/>
                <w:sz w:val="20"/>
                <w:szCs w:val="20"/>
                <w:lang w:eastAsia="sk-SK"/>
              </w:rPr>
            </w:pPr>
          </w:p>
        </w:tc>
        <w:tc>
          <w:tcPr>
            <w:tcW w:w="2220" w:type="dxa"/>
            <w:tcBorders>
              <w:top w:val="nil"/>
              <w:left w:val="nil"/>
              <w:bottom w:val="single" w:sz="4" w:space="0" w:color="auto"/>
              <w:right w:val="single" w:sz="4" w:space="0" w:color="auto"/>
            </w:tcBorders>
            <w:noWrap/>
            <w:textDirection w:val="lrTb"/>
            <w:vAlign w:val="bottom"/>
          </w:tcPr>
          <w:p w:rsidR="00493A39" w:rsidRPr="00493A39" w:rsidP="00493A39">
            <w:pPr>
              <w:widowControl w:val="0"/>
              <w:bidi w:val="0"/>
              <w:spacing w:after="0" w:line="240" w:lineRule="auto"/>
              <w:rPr>
                <w:rFonts w:ascii="Times New Roman" w:hAnsi="Times New Roman"/>
                <w:sz w:val="24"/>
                <w:szCs w:val="24"/>
                <w:lang w:eastAsia="sk-SK"/>
              </w:rPr>
            </w:pPr>
            <w:r w:rsidRPr="00493A39">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493A39" w:rsidRPr="00493A39" w:rsidP="00493A39">
            <w:pPr>
              <w:widowControl w:val="0"/>
              <w:bidi w:val="0"/>
              <w:spacing w:after="0" w:line="240" w:lineRule="auto"/>
              <w:rPr>
                <w:rFonts w:ascii="Times New Roman" w:hAnsi="Times New Roman"/>
                <w:b/>
                <w:bCs/>
                <w:sz w:val="20"/>
                <w:szCs w:val="20"/>
                <w:lang w:eastAsia="sk-SK"/>
              </w:rPr>
            </w:pPr>
            <w:r w:rsidRPr="00493A39">
              <w:rPr>
                <w:rFonts w:ascii="Times New Roman" w:hAnsi="Times New Roman"/>
                <w:b/>
                <w:bCs/>
                <w:sz w:val="20"/>
                <w:szCs w:val="20"/>
                <w:lang w:eastAsia="sk-SK"/>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extDirection w:val="lrTb"/>
            <w:vAlign w:val="top"/>
          </w:tcPr>
          <w:p w:rsidR="00493A39" w:rsidRPr="00493A39" w:rsidP="00493A39">
            <w:pPr>
              <w:widowControl w:val="0"/>
              <w:bidi w:val="0"/>
              <w:spacing w:after="0" w:line="240" w:lineRule="auto"/>
              <w:jc w:val="center"/>
              <w:rPr>
                <w:rFonts w:ascii="Times New Roman" w:hAnsi="Times New Roman"/>
                <w:b/>
                <w:bCs/>
                <w:sz w:val="20"/>
                <w:szCs w:val="20"/>
                <w:lang w:eastAsia="sk-SK"/>
              </w:rPr>
            </w:pPr>
            <w:r w:rsidRPr="00493A39">
              <w:rPr>
                <w:rFonts w:ascii="Times New Roman" w:hAnsi="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99"/>
            <w:textDirection w:val="lrTb"/>
            <w:vAlign w:val="top"/>
          </w:tcPr>
          <w:p w:rsidR="00493A39" w:rsidRPr="00493A39" w:rsidP="00493A39">
            <w:pPr>
              <w:widowControl w:val="0"/>
              <w:bidi w:val="0"/>
              <w:spacing w:after="0" w:line="240" w:lineRule="auto"/>
              <w:jc w:val="right"/>
              <w:rPr>
                <w:rFonts w:ascii="Times New Roman" w:hAnsi="Times New Roman"/>
                <w:b/>
                <w:bCs/>
                <w:sz w:val="20"/>
                <w:szCs w:val="20"/>
                <w:lang w:eastAsia="sk-SK"/>
              </w:rPr>
            </w:pPr>
          </w:p>
        </w:tc>
        <w:tc>
          <w:tcPr>
            <w:tcW w:w="1540" w:type="dxa"/>
            <w:tcBorders>
              <w:top w:val="nil"/>
              <w:left w:val="nil"/>
              <w:bottom w:val="single" w:sz="4" w:space="0" w:color="auto"/>
              <w:right w:val="single" w:sz="4" w:space="0" w:color="auto"/>
            </w:tcBorders>
            <w:shd w:val="clear" w:color="auto" w:fill="FFFF99"/>
            <w:textDirection w:val="lrTb"/>
            <w:vAlign w:val="top"/>
          </w:tcPr>
          <w:p w:rsidR="00493A39" w:rsidRPr="00493A39" w:rsidP="00493A39">
            <w:pPr>
              <w:widowControl w:val="0"/>
              <w:bidi w:val="0"/>
              <w:spacing w:after="0" w:line="240" w:lineRule="auto"/>
              <w:jc w:val="right"/>
              <w:rPr>
                <w:rFonts w:ascii="Times New Roman" w:hAnsi="Times New Roman"/>
                <w:b/>
                <w:bCs/>
                <w:sz w:val="20"/>
                <w:szCs w:val="20"/>
                <w:lang w:eastAsia="sk-SK"/>
              </w:rPr>
            </w:pPr>
          </w:p>
        </w:tc>
        <w:tc>
          <w:tcPr>
            <w:tcW w:w="1540" w:type="dxa"/>
            <w:tcBorders>
              <w:top w:val="nil"/>
              <w:left w:val="nil"/>
              <w:bottom w:val="single" w:sz="4" w:space="0" w:color="auto"/>
              <w:right w:val="single" w:sz="4" w:space="0" w:color="auto"/>
            </w:tcBorders>
            <w:shd w:val="clear" w:color="auto" w:fill="FFFF99"/>
            <w:textDirection w:val="lrTb"/>
            <w:vAlign w:val="top"/>
          </w:tcPr>
          <w:p w:rsidR="00493A39" w:rsidRPr="00493A39" w:rsidP="00493A39">
            <w:pPr>
              <w:widowControl w:val="0"/>
              <w:bidi w:val="0"/>
              <w:spacing w:after="0" w:line="240" w:lineRule="auto"/>
              <w:jc w:val="right"/>
              <w:rPr>
                <w:rFonts w:ascii="Times New Roman" w:hAnsi="Times New Roman"/>
                <w:b/>
                <w:bCs/>
                <w:sz w:val="24"/>
                <w:szCs w:val="24"/>
                <w:lang w:eastAsia="sk-SK"/>
              </w:rPr>
            </w:pPr>
          </w:p>
        </w:tc>
        <w:tc>
          <w:tcPr>
            <w:tcW w:w="2220" w:type="dxa"/>
            <w:tcBorders>
              <w:top w:val="nil"/>
              <w:left w:val="nil"/>
              <w:bottom w:val="single" w:sz="4" w:space="0" w:color="auto"/>
              <w:right w:val="single" w:sz="4" w:space="0" w:color="auto"/>
            </w:tcBorders>
            <w:noWrap/>
            <w:textDirection w:val="lrTb"/>
            <w:vAlign w:val="bottom"/>
          </w:tcPr>
          <w:p w:rsidR="00493A39" w:rsidRPr="00493A39" w:rsidP="00493A39">
            <w:pPr>
              <w:widowControl w:val="0"/>
              <w:bidi w:val="0"/>
              <w:spacing w:after="0" w:line="240" w:lineRule="auto"/>
              <w:rPr>
                <w:rFonts w:ascii="Times New Roman" w:hAnsi="Times New Roman"/>
                <w:sz w:val="24"/>
                <w:szCs w:val="24"/>
                <w:lang w:eastAsia="sk-SK"/>
              </w:rPr>
            </w:pPr>
            <w:r w:rsidRPr="00493A39">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none" w:sz="0" w:space="0" w:color="auto"/>
              <w:right w:val="single" w:sz="4" w:space="0" w:color="auto"/>
            </w:tcBorders>
            <w:shd w:val="clear" w:color="auto" w:fill="000000"/>
            <w:textDirection w:val="lrTb"/>
            <w:vAlign w:val="top"/>
          </w:tcPr>
          <w:p w:rsidR="00493A39" w:rsidRPr="00493A39" w:rsidP="00493A39">
            <w:pPr>
              <w:widowControl w:val="0"/>
              <w:bidi w:val="0"/>
              <w:spacing w:after="0" w:line="240" w:lineRule="auto"/>
              <w:rPr>
                <w:rFonts w:ascii="Times New Roman" w:hAnsi="Times New Roman"/>
                <w:b/>
                <w:bCs/>
                <w:color w:val="FFFFFF"/>
                <w:sz w:val="20"/>
                <w:szCs w:val="20"/>
                <w:lang w:eastAsia="sk-SK"/>
              </w:rPr>
            </w:pPr>
            <w:r w:rsidRPr="00493A39">
              <w:rPr>
                <w:rFonts w:ascii="Times New Roman" w:hAnsi="Times New Roman"/>
                <w:b/>
                <w:bCs/>
                <w:color w:val="FFFFFF"/>
                <w:sz w:val="20"/>
                <w:szCs w:val="20"/>
                <w:lang w:eastAsia="sk-SK"/>
              </w:rPr>
              <w:t>Dopad na výdavky verejnej správy celkom</w:t>
            </w:r>
          </w:p>
        </w:tc>
        <w:tc>
          <w:tcPr>
            <w:tcW w:w="1540" w:type="dxa"/>
            <w:tcBorders>
              <w:top w:val="nil"/>
              <w:left w:val="nil"/>
              <w:bottom w:val="none" w:sz="0" w:space="0" w:color="auto"/>
              <w:right w:val="single" w:sz="4" w:space="0" w:color="auto"/>
            </w:tcBorders>
            <w:shd w:val="clear" w:color="auto" w:fill="000000"/>
            <w:textDirection w:val="lrTb"/>
            <w:vAlign w:val="top"/>
          </w:tcPr>
          <w:p w:rsidR="00493A39" w:rsidRPr="00493A39" w:rsidP="00493A39">
            <w:pPr>
              <w:widowControl w:val="0"/>
              <w:bidi w:val="0"/>
              <w:spacing w:after="0" w:line="240" w:lineRule="auto"/>
              <w:jc w:val="center"/>
              <w:rPr>
                <w:rFonts w:ascii="Times New Roman" w:hAnsi="Times New Roman"/>
                <w:b/>
                <w:bCs/>
                <w:color w:val="FFFFFF"/>
                <w:sz w:val="20"/>
                <w:szCs w:val="20"/>
                <w:lang w:eastAsia="sk-SK"/>
              </w:rPr>
            </w:pPr>
          </w:p>
        </w:tc>
        <w:tc>
          <w:tcPr>
            <w:tcW w:w="1540" w:type="dxa"/>
            <w:tcBorders>
              <w:top w:val="nil"/>
              <w:left w:val="nil"/>
              <w:bottom w:val="none" w:sz="0" w:space="0" w:color="auto"/>
              <w:right w:val="single" w:sz="4" w:space="0" w:color="auto"/>
            </w:tcBorders>
            <w:shd w:val="clear" w:color="auto" w:fill="000000"/>
            <w:textDirection w:val="lrTb"/>
            <w:vAlign w:val="top"/>
          </w:tcPr>
          <w:p w:rsidR="00493A39" w:rsidRPr="00493A39" w:rsidP="00493A39">
            <w:pPr>
              <w:widowControl w:val="0"/>
              <w:bidi w:val="0"/>
              <w:spacing w:after="0" w:line="240" w:lineRule="auto"/>
              <w:jc w:val="right"/>
              <w:rPr>
                <w:rFonts w:ascii="Times New Roman" w:hAnsi="Times New Roman"/>
                <w:b/>
                <w:bCs/>
                <w:color w:val="FFFFFF"/>
                <w:sz w:val="20"/>
                <w:szCs w:val="20"/>
                <w:lang w:eastAsia="sk-SK"/>
              </w:rPr>
            </w:pPr>
            <w:r w:rsidRPr="00493A39">
              <w:rPr>
                <w:rFonts w:ascii="Times New Roman" w:hAnsi="Times New Roman"/>
                <w:b/>
                <w:bCs/>
                <w:color w:val="FFFFFF"/>
                <w:sz w:val="20"/>
                <w:szCs w:val="20"/>
                <w:lang w:eastAsia="sk-SK"/>
              </w:rPr>
              <w:t>4 868 475</w:t>
            </w:r>
          </w:p>
        </w:tc>
        <w:tc>
          <w:tcPr>
            <w:tcW w:w="1540" w:type="dxa"/>
            <w:tcBorders>
              <w:top w:val="nil"/>
              <w:left w:val="nil"/>
              <w:bottom w:val="none" w:sz="0" w:space="0" w:color="auto"/>
              <w:right w:val="single" w:sz="4" w:space="0" w:color="auto"/>
            </w:tcBorders>
            <w:shd w:val="clear" w:color="auto" w:fill="000000"/>
            <w:textDirection w:val="lrTb"/>
            <w:vAlign w:val="top"/>
          </w:tcPr>
          <w:p w:rsidR="00493A39" w:rsidRPr="00493A39" w:rsidP="00493A39">
            <w:pPr>
              <w:widowControl w:val="0"/>
              <w:bidi w:val="0"/>
              <w:spacing w:after="0" w:line="240" w:lineRule="auto"/>
              <w:jc w:val="right"/>
              <w:rPr>
                <w:rFonts w:ascii="Times New Roman" w:hAnsi="Times New Roman"/>
                <w:b/>
                <w:bCs/>
                <w:color w:val="FFFFFF"/>
                <w:sz w:val="20"/>
                <w:szCs w:val="20"/>
                <w:lang w:eastAsia="sk-SK"/>
              </w:rPr>
            </w:pPr>
            <w:r w:rsidRPr="00493A39">
              <w:rPr>
                <w:rFonts w:ascii="Times New Roman" w:hAnsi="Times New Roman"/>
                <w:b/>
                <w:bCs/>
                <w:color w:val="FFFFFF"/>
                <w:sz w:val="20"/>
                <w:szCs w:val="20"/>
                <w:lang w:eastAsia="sk-SK"/>
              </w:rPr>
              <w:t>4 448 107</w:t>
            </w:r>
          </w:p>
        </w:tc>
        <w:tc>
          <w:tcPr>
            <w:tcW w:w="1540" w:type="dxa"/>
            <w:tcBorders>
              <w:top w:val="nil"/>
              <w:left w:val="nil"/>
              <w:bottom w:val="none" w:sz="0" w:space="0" w:color="auto"/>
              <w:right w:val="single" w:sz="4" w:space="0" w:color="auto"/>
            </w:tcBorders>
            <w:shd w:val="clear" w:color="auto" w:fill="000000"/>
            <w:textDirection w:val="lrTb"/>
            <w:vAlign w:val="top"/>
          </w:tcPr>
          <w:p w:rsidR="00493A39" w:rsidRPr="00493A39" w:rsidP="00493A39">
            <w:pPr>
              <w:widowControl w:val="0"/>
              <w:bidi w:val="0"/>
              <w:spacing w:after="0" w:line="240" w:lineRule="auto"/>
              <w:jc w:val="right"/>
              <w:rPr>
                <w:rFonts w:ascii="Times New Roman" w:hAnsi="Times New Roman"/>
                <w:b/>
                <w:bCs/>
                <w:color w:val="FFFFFF"/>
                <w:sz w:val="20"/>
                <w:szCs w:val="20"/>
                <w:lang w:eastAsia="sk-SK"/>
              </w:rPr>
            </w:pPr>
            <w:r w:rsidRPr="00493A39">
              <w:rPr>
                <w:rFonts w:ascii="Times New Roman" w:hAnsi="Times New Roman"/>
                <w:b/>
                <w:bCs/>
                <w:color w:val="FFFFFF"/>
                <w:sz w:val="20"/>
                <w:szCs w:val="20"/>
                <w:lang w:eastAsia="sk-SK"/>
              </w:rPr>
              <w:t>4 448 107</w:t>
            </w:r>
          </w:p>
        </w:tc>
        <w:tc>
          <w:tcPr>
            <w:tcW w:w="2220" w:type="dxa"/>
            <w:tcBorders>
              <w:top w:val="nil"/>
              <w:left w:val="nil"/>
              <w:bottom w:val="none" w:sz="0" w:space="0" w:color="auto"/>
              <w:right w:val="single" w:sz="4" w:space="0" w:color="auto"/>
            </w:tcBorders>
            <w:shd w:val="clear" w:color="auto" w:fill="000000"/>
            <w:noWrap/>
            <w:textDirection w:val="lrTb"/>
            <w:vAlign w:val="bottom"/>
          </w:tcPr>
          <w:p w:rsidR="00493A39" w:rsidRPr="00493A39" w:rsidP="00493A39">
            <w:pPr>
              <w:widowControl w:val="0"/>
              <w:bidi w:val="0"/>
              <w:spacing w:after="0" w:line="240" w:lineRule="auto"/>
              <w:rPr>
                <w:rFonts w:ascii="Times New Roman" w:hAnsi="Times New Roman"/>
                <w:color w:val="FFFFFF"/>
                <w:sz w:val="24"/>
                <w:szCs w:val="24"/>
                <w:lang w:eastAsia="sk-SK"/>
              </w:rPr>
            </w:pPr>
            <w:r w:rsidRPr="00493A39">
              <w:rPr>
                <w:rFonts w:ascii="Times New Roman" w:hAnsi="Times New Roman"/>
                <w:color w:val="FFFFFF"/>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493A39" w:rsidRPr="00493A39" w:rsidP="00493A39">
            <w:pPr>
              <w:widowControl w:val="0"/>
              <w:bidi w:val="0"/>
              <w:spacing w:after="0" w:line="240" w:lineRule="auto"/>
              <w:rPr>
                <w:rFonts w:ascii="Times New Roman" w:hAnsi="Times New Roman"/>
                <w:b/>
                <w:bCs/>
                <w:sz w:val="20"/>
                <w:szCs w:val="20"/>
                <w:lang w:eastAsia="sk-SK"/>
              </w:rPr>
            </w:pPr>
            <w:r w:rsidRPr="00493A39">
              <w:rPr>
                <w:rFonts w:ascii="Times New Roman" w:hAnsi="Times New Roman"/>
                <w:b/>
                <w:bCs/>
                <w:sz w:val="20"/>
                <w:szCs w:val="20"/>
                <w:lang w:eastAsia="sk-SK"/>
              </w:rPr>
              <w:t xml:space="preserve">  z toho výdavky na ŠR</w:t>
            </w:r>
          </w:p>
        </w:tc>
        <w:tc>
          <w:tcPr>
            <w:tcW w:w="1540" w:type="dxa"/>
            <w:tcBorders>
              <w:top w:val="nil"/>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center"/>
              <w:rPr>
                <w:rFonts w:ascii="Times New Roman" w:hAnsi="Times New Roman"/>
                <w:b/>
                <w:bCs/>
                <w:sz w:val="20"/>
                <w:szCs w:val="20"/>
                <w:lang w:eastAsia="sk-SK"/>
              </w:rPr>
            </w:pPr>
          </w:p>
        </w:tc>
        <w:tc>
          <w:tcPr>
            <w:tcW w:w="1540" w:type="dxa"/>
            <w:tcBorders>
              <w:top w:val="nil"/>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right"/>
              <w:rPr>
                <w:rFonts w:ascii="Times New Roman" w:hAnsi="Times New Roman"/>
                <w:b/>
                <w:bCs/>
                <w:sz w:val="20"/>
                <w:szCs w:val="20"/>
                <w:lang w:eastAsia="sk-SK"/>
              </w:rPr>
            </w:pPr>
            <w:r w:rsidRPr="00493A39">
              <w:rPr>
                <w:rFonts w:ascii="Times New Roman" w:hAnsi="Times New Roman"/>
                <w:b/>
                <w:bCs/>
                <w:sz w:val="20"/>
                <w:szCs w:val="20"/>
                <w:lang w:eastAsia="sk-SK"/>
              </w:rPr>
              <w:t>4 868 475</w:t>
            </w:r>
          </w:p>
        </w:tc>
        <w:tc>
          <w:tcPr>
            <w:tcW w:w="1540" w:type="dxa"/>
            <w:tcBorders>
              <w:top w:val="nil"/>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right"/>
              <w:rPr>
                <w:rFonts w:ascii="Times New Roman" w:hAnsi="Times New Roman"/>
                <w:b/>
                <w:bCs/>
                <w:color w:val="000000"/>
                <w:sz w:val="20"/>
                <w:szCs w:val="20"/>
                <w:lang w:eastAsia="sk-SK"/>
              </w:rPr>
            </w:pPr>
            <w:r w:rsidRPr="00493A39">
              <w:rPr>
                <w:rFonts w:ascii="Times New Roman" w:hAnsi="Times New Roman"/>
                <w:b/>
                <w:bCs/>
                <w:color w:val="000000"/>
                <w:sz w:val="20"/>
                <w:szCs w:val="20"/>
                <w:lang w:eastAsia="sk-SK"/>
              </w:rPr>
              <w:t>4 448 107</w:t>
            </w:r>
          </w:p>
        </w:tc>
        <w:tc>
          <w:tcPr>
            <w:tcW w:w="1540" w:type="dxa"/>
            <w:tcBorders>
              <w:top w:val="nil"/>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right"/>
              <w:rPr>
                <w:rFonts w:ascii="Times New Roman" w:hAnsi="Times New Roman"/>
                <w:b/>
                <w:bCs/>
                <w:color w:val="000000"/>
                <w:sz w:val="20"/>
                <w:szCs w:val="20"/>
                <w:lang w:eastAsia="sk-SK"/>
              </w:rPr>
            </w:pPr>
            <w:r w:rsidRPr="00493A39">
              <w:rPr>
                <w:rFonts w:ascii="Times New Roman" w:hAnsi="Times New Roman"/>
                <w:b/>
                <w:bCs/>
                <w:color w:val="000000"/>
                <w:sz w:val="20"/>
                <w:szCs w:val="20"/>
                <w:lang w:eastAsia="sk-SK"/>
              </w:rPr>
              <w:t>4 448 107</w:t>
            </w:r>
          </w:p>
        </w:tc>
        <w:tc>
          <w:tcPr>
            <w:tcW w:w="2220" w:type="dxa"/>
            <w:tcBorders>
              <w:top w:val="nil"/>
              <w:left w:val="nil"/>
              <w:bottom w:val="single" w:sz="4" w:space="0" w:color="auto"/>
              <w:right w:val="single" w:sz="4" w:space="0" w:color="auto"/>
            </w:tcBorders>
            <w:noWrap/>
            <w:textDirection w:val="lrTb"/>
            <w:vAlign w:val="bottom"/>
          </w:tcPr>
          <w:p w:rsidR="00493A39" w:rsidRPr="00493A39" w:rsidP="00493A39">
            <w:pPr>
              <w:widowControl w:val="0"/>
              <w:bidi w:val="0"/>
              <w:spacing w:after="0" w:line="240" w:lineRule="auto"/>
              <w:rPr>
                <w:rFonts w:ascii="Times New Roman" w:hAnsi="Times New Roman"/>
                <w:sz w:val="24"/>
                <w:szCs w:val="24"/>
                <w:lang w:eastAsia="sk-SK"/>
              </w:rPr>
            </w:pPr>
          </w:p>
        </w:tc>
      </w:tr>
      <w:tr>
        <w:tblPrEx>
          <w:tblW w:w="15450" w:type="dxa"/>
          <w:tblCellMar>
            <w:left w:w="70" w:type="dxa"/>
            <w:right w:w="70" w:type="dxa"/>
          </w:tblCellMar>
        </w:tblPrEx>
        <w:trPr>
          <w:trHeight w:val="255"/>
        </w:trPr>
        <w:tc>
          <w:tcPr>
            <w:tcW w:w="7070" w:type="dxa"/>
            <w:tcBorders>
              <w:top w:val="single" w:sz="4" w:space="0" w:color="auto"/>
              <w:left w:val="single" w:sz="4" w:space="0" w:color="auto"/>
              <w:bottom w:val="single" w:sz="4" w:space="0" w:color="auto"/>
              <w:right w:val="single" w:sz="4" w:space="0" w:color="auto"/>
            </w:tcBorders>
            <w:textDirection w:val="lrTb"/>
            <w:vAlign w:val="top"/>
          </w:tcPr>
          <w:p w:rsidR="00493A39" w:rsidRPr="00493A39" w:rsidP="00493A39">
            <w:pPr>
              <w:widowControl w:val="0"/>
              <w:bidi w:val="0"/>
              <w:spacing w:after="0" w:line="240" w:lineRule="auto"/>
              <w:rPr>
                <w:rFonts w:ascii="Times New Roman" w:hAnsi="Times New Roman"/>
                <w:b/>
                <w:bCs/>
                <w:sz w:val="20"/>
                <w:szCs w:val="20"/>
                <w:lang w:eastAsia="sk-SK"/>
              </w:rPr>
            </w:pPr>
            <w:r w:rsidRPr="00493A39">
              <w:rPr>
                <w:rFonts w:ascii="Times New Roman" w:hAnsi="Times New Roman"/>
                <w:bCs/>
                <w:sz w:val="20"/>
                <w:szCs w:val="20"/>
                <w:lang w:eastAsia="sk-SK"/>
              </w:rPr>
              <w:t xml:space="preserve">        Bežné výdavky</w:t>
            </w:r>
            <w:r w:rsidRPr="00493A39">
              <w:rPr>
                <w:rFonts w:ascii="Times New Roman" w:hAnsi="Times New Roman"/>
                <w:b/>
                <w:bCs/>
                <w:sz w:val="20"/>
                <w:szCs w:val="20"/>
                <w:lang w:eastAsia="sk-SK"/>
              </w:rPr>
              <w:t xml:space="preserve"> </w:t>
            </w:r>
            <w:r w:rsidRPr="00493A39">
              <w:rPr>
                <w:rFonts w:ascii="Times New Roman" w:hAnsi="Times New Roman"/>
                <w:bCs/>
                <w:sz w:val="20"/>
                <w:szCs w:val="20"/>
                <w:lang w:eastAsia="sk-SK"/>
              </w:rPr>
              <w:t>(600)</w:t>
            </w:r>
            <w:r w:rsidRPr="00493A39">
              <w:rPr>
                <w:rFonts w:ascii="Times New Roman" w:hAnsi="Times New Roman"/>
                <w:b/>
                <w:bCs/>
                <w:sz w:val="20"/>
                <w:szCs w:val="20"/>
                <w:lang w:eastAsia="sk-SK"/>
              </w:rPr>
              <w:t xml:space="preserve"> </w:t>
            </w:r>
          </w:p>
        </w:tc>
        <w:tc>
          <w:tcPr>
            <w:tcW w:w="1540" w:type="dxa"/>
            <w:tcBorders>
              <w:top w:val="single" w:sz="4" w:space="0" w:color="auto"/>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center"/>
              <w:rPr>
                <w:rFonts w:ascii="Times New Roman" w:hAnsi="Times New Roman"/>
                <w:b/>
                <w:bCs/>
                <w:color w:val="000000"/>
                <w:sz w:val="20"/>
                <w:szCs w:val="20"/>
                <w:lang w:eastAsia="sk-SK"/>
              </w:rPr>
            </w:pPr>
          </w:p>
        </w:tc>
        <w:tc>
          <w:tcPr>
            <w:tcW w:w="1540" w:type="dxa"/>
            <w:tcBorders>
              <w:top w:val="single" w:sz="4" w:space="0" w:color="auto"/>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right"/>
              <w:rPr>
                <w:rFonts w:ascii="Times New Roman" w:hAnsi="Times New Roman"/>
                <w:bCs/>
                <w:color w:val="000000"/>
                <w:sz w:val="20"/>
                <w:szCs w:val="20"/>
                <w:lang w:eastAsia="sk-SK"/>
              </w:rPr>
            </w:pPr>
            <w:r w:rsidRPr="00493A39">
              <w:rPr>
                <w:rFonts w:ascii="Times New Roman" w:hAnsi="Times New Roman"/>
                <w:bCs/>
                <w:color w:val="000000"/>
                <w:sz w:val="20"/>
                <w:szCs w:val="20"/>
                <w:lang w:eastAsia="sk-SK"/>
              </w:rPr>
              <w:t>4 838 475</w:t>
            </w:r>
          </w:p>
        </w:tc>
        <w:tc>
          <w:tcPr>
            <w:tcW w:w="1540" w:type="dxa"/>
            <w:tcBorders>
              <w:top w:val="single" w:sz="4" w:space="0" w:color="auto"/>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right"/>
              <w:rPr>
                <w:rFonts w:ascii="Times New Roman" w:hAnsi="Times New Roman"/>
                <w:bCs/>
                <w:color w:val="000000"/>
                <w:sz w:val="20"/>
                <w:szCs w:val="20"/>
                <w:lang w:eastAsia="sk-SK"/>
              </w:rPr>
            </w:pPr>
            <w:r w:rsidRPr="00493A39">
              <w:rPr>
                <w:rFonts w:ascii="Times New Roman" w:hAnsi="Times New Roman"/>
                <w:bCs/>
                <w:color w:val="000000"/>
                <w:sz w:val="20"/>
                <w:szCs w:val="20"/>
                <w:lang w:eastAsia="sk-SK"/>
              </w:rPr>
              <w:t>4 448 107</w:t>
            </w:r>
          </w:p>
        </w:tc>
        <w:tc>
          <w:tcPr>
            <w:tcW w:w="1540" w:type="dxa"/>
            <w:tcBorders>
              <w:top w:val="single" w:sz="4" w:space="0" w:color="auto"/>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right"/>
              <w:rPr>
                <w:rFonts w:ascii="Times New Roman" w:hAnsi="Times New Roman"/>
                <w:bCs/>
                <w:color w:val="000000"/>
                <w:sz w:val="20"/>
                <w:szCs w:val="20"/>
                <w:lang w:eastAsia="sk-SK"/>
              </w:rPr>
            </w:pPr>
            <w:r w:rsidRPr="00493A39">
              <w:rPr>
                <w:rFonts w:ascii="Times New Roman" w:hAnsi="Times New Roman"/>
                <w:bCs/>
                <w:color w:val="000000"/>
                <w:sz w:val="20"/>
                <w:szCs w:val="20"/>
                <w:lang w:eastAsia="sk-SK"/>
              </w:rPr>
              <w:t>4 448 107</w:t>
            </w:r>
          </w:p>
        </w:tc>
        <w:tc>
          <w:tcPr>
            <w:tcW w:w="2220" w:type="dxa"/>
            <w:tcBorders>
              <w:top w:val="single" w:sz="4" w:space="0" w:color="auto"/>
              <w:left w:val="nil"/>
              <w:bottom w:val="single" w:sz="4" w:space="0" w:color="auto"/>
              <w:right w:val="single" w:sz="4" w:space="0" w:color="auto"/>
            </w:tcBorders>
            <w:noWrap/>
            <w:textDirection w:val="lrTb"/>
            <w:vAlign w:val="bottom"/>
          </w:tcPr>
          <w:p w:rsidR="00493A39" w:rsidRPr="00493A39" w:rsidP="00493A39">
            <w:pPr>
              <w:widowControl w:val="0"/>
              <w:bidi w:val="0"/>
              <w:spacing w:after="0" w:line="240" w:lineRule="auto"/>
              <w:rPr>
                <w:rFonts w:ascii="Times New Roman" w:hAnsi="Times New Roman"/>
                <w:sz w:val="24"/>
                <w:szCs w:val="24"/>
                <w:lang w:eastAsia="sk-SK"/>
              </w:rPr>
            </w:pPr>
          </w:p>
        </w:tc>
      </w:tr>
      <w:tr>
        <w:tblPrEx>
          <w:tblW w:w="15450" w:type="dxa"/>
          <w:tblCellMar>
            <w:left w:w="70" w:type="dxa"/>
            <w:right w:w="70" w:type="dxa"/>
          </w:tblCellMar>
        </w:tblPrEx>
        <w:trPr>
          <w:trHeight w:val="255"/>
        </w:trPr>
        <w:tc>
          <w:tcPr>
            <w:tcW w:w="7070" w:type="dxa"/>
            <w:tcBorders>
              <w:top w:val="single" w:sz="4" w:space="0" w:color="auto"/>
              <w:left w:val="single" w:sz="4" w:space="0" w:color="auto"/>
              <w:bottom w:val="single" w:sz="4" w:space="0" w:color="auto"/>
              <w:right w:val="single" w:sz="4" w:space="0" w:color="auto"/>
            </w:tcBorders>
            <w:textDirection w:val="lrTb"/>
            <w:vAlign w:val="top"/>
          </w:tcPr>
          <w:p w:rsidR="00493A39" w:rsidRPr="00493A39" w:rsidP="00493A39">
            <w:pPr>
              <w:widowControl w:val="0"/>
              <w:bidi w:val="0"/>
              <w:spacing w:after="0" w:line="240" w:lineRule="auto"/>
              <w:rPr>
                <w:rFonts w:ascii="Times New Roman" w:hAnsi="Times New Roman"/>
                <w:b/>
                <w:bCs/>
                <w:sz w:val="20"/>
                <w:szCs w:val="20"/>
                <w:lang w:eastAsia="sk-SK"/>
              </w:rPr>
            </w:pPr>
            <w:r w:rsidRPr="00493A39">
              <w:rPr>
                <w:rFonts w:ascii="Times New Roman" w:hAnsi="Times New Roman"/>
                <w:b/>
                <w:bCs/>
                <w:sz w:val="20"/>
                <w:szCs w:val="20"/>
                <w:lang w:eastAsia="sk-SK"/>
              </w:rPr>
              <w:t xml:space="preserve">               </w:t>
            </w:r>
            <w:r w:rsidRPr="00493A39">
              <w:rPr>
                <w:rFonts w:ascii="Times New Roman" w:hAnsi="Times New Roman"/>
                <w:sz w:val="20"/>
                <w:szCs w:val="20"/>
                <w:lang w:eastAsia="sk-SK"/>
              </w:rPr>
              <w:t xml:space="preserve"> Mzdy, platy, služobné príjmy a ostatné osobné vyrovnania (610)</w:t>
            </w:r>
          </w:p>
        </w:tc>
        <w:tc>
          <w:tcPr>
            <w:tcW w:w="1540" w:type="dxa"/>
            <w:tcBorders>
              <w:top w:val="single" w:sz="4" w:space="0" w:color="auto"/>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center"/>
              <w:rPr>
                <w:rFonts w:ascii="Times New Roman" w:hAnsi="Times New Roman"/>
                <w:sz w:val="20"/>
                <w:szCs w:val="20"/>
                <w:lang w:eastAsia="sk-SK"/>
              </w:rPr>
            </w:pPr>
          </w:p>
        </w:tc>
        <w:tc>
          <w:tcPr>
            <w:tcW w:w="1540" w:type="dxa"/>
            <w:tcBorders>
              <w:top w:val="single" w:sz="4" w:space="0" w:color="auto"/>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right"/>
              <w:rPr>
                <w:rFonts w:ascii="Times New Roman" w:hAnsi="Times New Roman"/>
                <w:sz w:val="20"/>
                <w:szCs w:val="20"/>
                <w:lang w:eastAsia="sk-SK"/>
              </w:rPr>
            </w:pPr>
            <w:r w:rsidRPr="00493A39">
              <w:rPr>
                <w:rFonts w:ascii="Times New Roman" w:hAnsi="Times New Roman"/>
                <w:sz w:val="20"/>
                <w:szCs w:val="20"/>
                <w:lang w:eastAsia="sk-SK"/>
              </w:rPr>
              <w:t>2 335 310</w:t>
            </w:r>
          </w:p>
        </w:tc>
        <w:tc>
          <w:tcPr>
            <w:tcW w:w="1540" w:type="dxa"/>
            <w:tcBorders>
              <w:top w:val="single" w:sz="4" w:space="0" w:color="auto"/>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right"/>
              <w:rPr>
                <w:rFonts w:ascii="Times New Roman" w:hAnsi="Times New Roman"/>
                <w:sz w:val="20"/>
                <w:szCs w:val="20"/>
                <w:lang w:eastAsia="sk-SK"/>
              </w:rPr>
            </w:pPr>
            <w:r w:rsidRPr="00493A39">
              <w:rPr>
                <w:rFonts w:ascii="Times New Roman" w:hAnsi="Times New Roman"/>
                <w:sz w:val="20"/>
                <w:szCs w:val="20"/>
                <w:lang w:eastAsia="sk-SK"/>
              </w:rPr>
              <w:t>2 287 810</w:t>
            </w:r>
          </w:p>
        </w:tc>
        <w:tc>
          <w:tcPr>
            <w:tcW w:w="1540" w:type="dxa"/>
            <w:tcBorders>
              <w:top w:val="single" w:sz="4" w:space="0" w:color="auto"/>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right"/>
              <w:rPr>
                <w:rFonts w:ascii="Times New Roman" w:hAnsi="Times New Roman"/>
                <w:sz w:val="20"/>
                <w:szCs w:val="20"/>
                <w:lang w:eastAsia="sk-SK"/>
              </w:rPr>
            </w:pPr>
            <w:r w:rsidRPr="00493A39">
              <w:rPr>
                <w:rFonts w:ascii="Times New Roman" w:hAnsi="Times New Roman"/>
                <w:sz w:val="20"/>
                <w:szCs w:val="20"/>
                <w:lang w:eastAsia="sk-SK"/>
              </w:rPr>
              <w:t>2 287 810</w:t>
            </w:r>
          </w:p>
        </w:tc>
        <w:tc>
          <w:tcPr>
            <w:tcW w:w="2220" w:type="dxa"/>
            <w:tcBorders>
              <w:top w:val="single" w:sz="4" w:space="0" w:color="auto"/>
              <w:left w:val="nil"/>
              <w:bottom w:val="single" w:sz="4" w:space="0" w:color="auto"/>
              <w:right w:val="single" w:sz="4" w:space="0" w:color="auto"/>
            </w:tcBorders>
            <w:noWrap/>
            <w:textDirection w:val="lrTb"/>
            <w:vAlign w:val="bottom"/>
          </w:tcPr>
          <w:p w:rsidR="00493A39" w:rsidRPr="00493A39" w:rsidP="00493A39">
            <w:pPr>
              <w:widowControl w:val="0"/>
              <w:bidi w:val="0"/>
              <w:spacing w:after="0" w:line="240" w:lineRule="auto"/>
              <w:rPr>
                <w:rFonts w:ascii="Times New Roman" w:hAnsi="Times New Roman"/>
                <w:sz w:val="24"/>
                <w:szCs w:val="24"/>
                <w:lang w:eastAsia="sk-SK"/>
              </w:rPr>
            </w:pPr>
          </w:p>
        </w:tc>
      </w:tr>
      <w:tr>
        <w:tblPrEx>
          <w:tblW w:w="15450" w:type="dxa"/>
          <w:tblCellMar>
            <w:left w:w="70" w:type="dxa"/>
            <w:right w:w="70" w:type="dxa"/>
          </w:tblCellMar>
        </w:tblPrEx>
        <w:trPr>
          <w:trHeight w:val="255"/>
        </w:trPr>
        <w:tc>
          <w:tcPr>
            <w:tcW w:w="7070" w:type="dxa"/>
            <w:tcBorders>
              <w:top w:val="single" w:sz="4" w:space="0" w:color="auto"/>
              <w:left w:val="single" w:sz="4" w:space="0" w:color="auto"/>
              <w:bottom w:val="single" w:sz="4" w:space="0" w:color="auto"/>
              <w:right w:val="single" w:sz="4" w:space="0" w:color="auto"/>
            </w:tcBorders>
            <w:textDirection w:val="lrTb"/>
            <w:vAlign w:val="top"/>
          </w:tcPr>
          <w:p w:rsidR="00493A39" w:rsidRPr="00493A39" w:rsidP="00493A39">
            <w:pPr>
              <w:widowControl w:val="0"/>
              <w:bidi w:val="0"/>
              <w:spacing w:after="0" w:line="240" w:lineRule="auto"/>
              <w:rPr>
                <w:rFonts w:ascii="Times New Roman" w:hAnsi="Times New Roman"/>
                <w:b/>
                <w:bCs/>
                <w:sz w:val="20"/>
                <w:szCs w:val="20"/>
                <w:lang w:eastAsia="sk-SK"/>
              </w:rPr>
            </w:pPr>
            <w:r w:rsidRPr="00493A39">
              <w:rPr>
                <w:rFonts w:ascii="Times New Roman" w:hAnsi="Times New Roman"/>
                <w:bCs/>
                <w:sz w:val="20"/>
                <w:szCs w:val="20"/>
                <w:lang w:eastAsia="sk-SK"/>
              </w:rPr>
              <w:t xml:space="preserve">        Kapitálové výdavky (700)</w:t>
            </w:r>
          </w:p>
        </w:tc>
        <w:tc>
          <w:tcPr>
            <w:tcW w:w="1540" w:type="dxa"/>
            <w:tcBorders>
              <w:top w:val="single" w:sz="4" w:space="0" w:color="auto"/>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center"/>
              <w:rPr>
                <w:rFonts w:ascii="Times New Roman" w:hAnsi="Times New Roman"/>
                <w:sz w:val="20"/>
                <w:szCs w:val="20"/>
                <w:lang w:eastAsia="sk-SK"/>
              </w:rPr>
            </w:pPr>
          </w:p>
        </w:tc>
        <w:tc>
          <w:tcPr>
            <w:tcW w:w="1540" w:type="dxa"/>
            <w:tcBorders>
              <w:top w:val="single" w:sz="4" w:space="0" w:color="auto"/>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right"/>
              <w:rPr>
                <w:rFonts w:ascii="Times New Roman" w:hAnsi="Times New Roman"/>
                <w:sz w:val="20"/>
                <w:szCs w:val="20"/>
                <w:lang w:eastAsia="sk-SK"/>
              </w:rPr>
            </w:pPr>
            <w:r w:rsidRPr="00493A39">
              <w:rPr>
                <w:rFonts w:ascii="Times New Roman" w:hAnsi="Times New Roman"/>
                <w:sz w:val="20"/>
                <w:szCs w:val="20"/>
                <w:lang w:eastAsia="sk-SK"/>
              </w:rPr>
              <w:t>30 000</w:t>
            </w:r>
          </w:p>
        </w:tc>
        <w:tc>
          <w:tcPr>
            <w:tcW w:w="1540" w:type="dxa"/>
            <w:tcBorders>
              <w:top w:val="single" w:sz="4" w:space="0" w:color="auto"/>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right"/>
              <w:rPr>
                <w:rFonts w:ascii="Times New Roman" w:hAnsi="Times New Roman"/>
                <w:sz w:val="20"/>
                <w:szCs w:val="20"/>
                <w:lang w:eastAsia="sk-SK"/>
              </w:rPr>
            </w:pPr>
            <w:r w:rsidRPr="00493A39">
              <w:rPr>
                <w:rFonts w:ascii="Times New Roman" w:hAnsi="Times New Roman"/>
                <w:sz w:val="20"/>
                <w:szCs w:val="20"/>
                <w:lang w:eastAsia="sk-SK"/>
              </w:rPr>
              <w:t>0</w:t>
            </w:r>
          </w:p>
        </w:tc>
        <w:tc>
          <w:tcPr>
            <w:tcW w:w="1540" w:type="dxa"/>
            <w:tcBorders>
              <w:top w:val="single" w:sz="4" w:space="0" w:color="auto"/>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right"/>
              <w:rPr>
                <w:rFonts w:ascii="Times New Roman" w:hAnsi="Times New Roman"/>
                <w:sz w:val="20"/>
                <w:szCs w:val="20"/>
                <w:lang w:eastAsia="sk-SK"/>
              </w:rPr>
            </w:pPr>
            <w:r w:rsidRPr="00493A39">
              <w:rPr>
                <w:rFonts w:ascii="Times New Roman" w:hAnsi="Times New Roman"/>
                <w:sz w:val="20"/>
                <w:szCs w:val="20"/>
                <w:lang w:eastAsia="sk-SK"/>
              </w:rPr>
              <w:t>0</w:t>
            </w:r>
          </w:p>
        </w:tc>
        <w:tc>
          <w:tcPr>
            <w:tcW w:w="2220" w:type="dxa"/>
            <w:tcBorders>
              <w:top w:val="single" w:sz="4" w:space="0" w:color="auto"/>
              <w:left w:val="nil"/>
              <w:bottom w:val="single" w:sz="4" w:space="0" w:color="auto"/>
              <w:right w:val="single" w:sz="4" w:space="0" w:color="auto"/>
            </w:tcBorders>
            <w:noWrap/>
            <w:textDirection w:val="lrTb"/>
            <w:vAlign w:val="bottom"/>
          </w:tcPr>
          <w:p w:rsidR="00493A39" w:rsidRPr="00493A39" w:rsidP="00493A39">
            <w:pPr>
              <w:widowControl w:val="0"/>
              <w:bidi w:val="0"/>
              <w:spacing w:after="0" w:line="240" w:lineRule="auto"/>
              <w:rPr>
                <w:rFonts w:ascii="Times New Roman" w:hAnsi="Times New Roman"/>
                <w:sz w:val="24"/>
                <w:szCs w:val="24"/>
                <w:lang w:eastAsia="sk-SK"/>
              </w:rPr>
            </w:pPr>
          </w:p>
        </w:tc>
      </w:tr>
      <w:tr>
        <w:tblPrEx>
          <w:tblW w:w="15450" w:type="dxa"/>
          <w:tblCellMar>
            <w:left w:w="70" w:type="dxa"/>
            <w:right w:w="70" w:type="dxa"/>
          </w:tblCellMar>
        </w:tblPrEx>
        <w:trPr>
          <w:trHeight w:val="255"/>
        </w:trPr>
        <w:tc>
          <w:tcPr>
            <w:tcW w:w="7070" w:type="dxa"/>
            <w:tcBorders>
              <w:top w:val="single" w:sz="4" w:space="0" w:color="auto"/>
              <w:left w:val="single" w:sz="4" w:space="0" w:color="auto"/>
              <w:bottom w:val="single" w:sz="4" w:space="0" w:color="auto"/>
              <w:right w:val="single" w:sz="4" w:space="0" w:color="auto"/>
            </w:tcBorders>
            <w:textDirection w:val="lrTb"/>
            <w:vAlign w:val="top"/>
          </w:tcPr>
          <w:p w:rsidR="00493A39" w:rsidRPr="00493A39" w:rsidP="00493A39">
            <w:pPr>
              <w:widowControl w:val="0"/>
              <w:bidi w:val="0"/>
              <w:spacing w:after="0" w:line="240" w:lineRule="auto"/>
              <w:rPr>
                <w:rFonts w:ascii="Times New Roman" w:hAnsi="Times New Roman"/>
                <w:bCs/>
                <w:sz w:val="20"/>
                <w:szCs w:val="20"/>
                <w:lang w:eastAsia="sk-SK"/>
              </w:rPr>
            </w:pPr>
            <w:r w:rsidRPr="00493A39">
              <w:rPr>
                <w:rFonts w:ascii="Times New Roman" w:hAnsi="Times New Roman"/>
                <w:bCs/>
                <w:sz w:val="20"/>
                <w:szCs w:val="20"/>
                <w:lang w:eastAsia="sk-SK"/>
              </w:rPr>
              <w:t xml:space="preserve">        Výdavky z transakcií s finančnými aktívami a finančnými pasívami (800)</w:t>
            </w:r>
          </w:p>
        </w:tc>
        <w:tc>
          <w:tcPr>
            <w:tcW w:w="1540" w:type="dxa"/>
            <w:tcBorders>
              <w:top w:val="single" w:sz="4" w:space="0" w:color="auto"/>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center"/>
              <w:rPr>
                <w:rFonts w:ascii="Times New Roman" w:hAnsi="Times New Roman"/>
                <w:b/>
                <w:bCs/>
                <w:sz w:val="20"/>
                <w:szCs w:val="20"/>
                <w:lang w:eastAsia="sk-SK"/>
              </w:rPr>
            </w:pPr>
          </w:p>
        </w:tc>
        <w:tc>
          <w:tcPr>
            <w:tcW w:w="1540" w:type="dxa"/>
            <w:tcBorders>
              <w:top w:val="single" w:sz="4" w:space="0" w:color="auto"/>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center"/>
              <w:rPr>
                <w:rFonts w:ascii="Times New Roman" w:hAnsi="Times New Roman"/>
                <w:b/>
                <w:bCs/>
                <w:sz w:val="20"/>
                <w:szCs w:val="20"/>
                <w:lang w:eastAsia="sk-SK"/>
              </w:rPr>
            </w:pPr>
          </w:p>
        </w:tc>
        <w:tc>
          <w:tcPr>
            <w:tcW w:w="1540" w:type="dxa"/>
            <w:tcBorders>
              <w:top w:val="single" w:sz="4" w:space="0" w:color="auto"/>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center"/>
              <w:rPr>
                <w:rFonts w:ascii="Times New Roman" w:hAnsi="Times New Roman"/>
                <w:b/>
                <w:bCs/>
                <w:sz w:val="20"/>
                <w:szCs w:val="20"/>
                <w:lang w:eastAsia="sk-SK"/>
              </w:rPr>
            </w:pPr>
          </w:p>
        </w:tc>
        <w:tc>
          <w:tcPr>
            <w:tcW w:w="1540" w:type="dxa"/>
            <w:tcBorders>
              <w:top w:val="single" w:sz="4" w:space="0" w:color="auto"/>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center"/>
              <w:rPr>
                <w:rFonts w:ascii="Times New Roman" w:hAnsi="Times New Roman"/>
                <w:b/>
                <w:bCs/>
                <w:sz w:val="24"/>
                <w:szCs w:val="24"/>
                <w:lang w:eastAsia="sk-SK"/>
              </w:rPr>
            </w:pPr>
          </w:p>
        </w:tc>
        <w:tc>
          <w:tcPr>
            <w:tcW w:w="2220" w:type="dxa"/>
            <w:tcBorders>
              <w:top w:val="single" w:sz="4" w:space="0" w:color="auto"/>
              <w:left w:val="nil"/>
              <w:bottom w:val="single" w:sz="4" w:space="0" w:color="auto"/>
              <w:right w:val="single" w:sz="4" w:space="0" w:color="auto"/>
            </w:tcBorders>
            <w:noWrap/>
            <w:textDirection w:val="lrTb"/>
            <w:vAlign w:val="bottom"/>
          </w:tcPr>
          <w:p w:rsidR="00493A39" w:rsidRPr="00493A39" w:rsidP="00493A39">
            <w:pPr>
              <w:widowControl w:val="0"/>
              <w:bidi w:val="0"/>
              <w:spacing w:after="0" w:line="240" w:lineRule="auto"/>
              <w:rPr>
                <w:rFonts w:ascii="Times New Roman" w:hAnsi="Times New Roman"/>
                <w:sz w:val="24"/>
                <w:szCs w:val="24"/>
                <w:lang w:eastAsia="sk-SK"/>
              </w:rPr>
            </w:pPr>
          </w:p>
        </w:tc>
      </w:tr>
    </w:tbl>
    <w:p w:rsidR="00493A39" w:rsidRPr="00493A39" w:rsidP="00493A39">
      <w:pPr>
        <w:widowControl w:val="0"/>
        <w:tabs>
          <w:tab w:val="num" w:pos="1080"/>
        </w:tabs>
        <w:bidi w:val="0"/>
        <w:spacing w:after="120" w:line="240" w:lineRule="auto"/>
        <w:ind w:left="-709"/>
        <w:rPr>
          <w:rFonts w:ascii="Times New Roman" w:hAnsi="Times New Roman"/>
          <w:b/>
          <w:bCs/>
          <w:sz w:val="24"/>
          <w:szCs w:val="24"/>
          <w:lang w:eastAsia="sk-SK"/>
        </w:rPr>
      </w:pPr>
      <w:r w:rsidRPr="00493A39">
        <w:rPr>
          <w:rFonts w:ascii="Times New Roman" w:hAnsi="Times New Roman"/>
          <w:b/>
          <w:bCs/>
          <w:sz w:val="20"/>
          <w:szCs w:val="24"/>
          <w:lang w:eastAsia="sk-SK"/>
        </w:rPr>
        <w:t>2 –  výdavky rozpísať až do položiek platnej ekonomickej klasifikácie</w:t>
        <w:tab/>
        <w:tab/>
        <w:tab/>
        <w:tab/>
        <w:tab/>
        <w:tab/>
        <w:tab/>
        <w:tab/>
        <w:tab/>
      </w:r>
      <w:r w:rsidRPr="00493A39">
        <w:rPr>
          <w:rFonts w:ascii="Times New Roman" w:hAnsi="Times New Roman"/>
          <w:b/>
          <w:bCs/>
          <w:sz w:val="24"/>
          <w:szCs w:val="24"/>
          <w:lang w:eastAsia="sk-SK"/>
        </w:rPr>
        <w:t xml:space="preserve">                 </w:t>
      </w:r>
      <w:r w:rsidRPr="00493A39">
        <w:rPr>
          <w:rFonts w:ascii="Times New Roman" w:hAnsi="Times New Roman"/>
          <w:bCs/>
          <w:sz w:val="24"/>
          <w:szCs w:val="24"/>
          <w:lang w:eastAsia="sk-SK"/>
        </w:rPr>
        <w:t xml:space="preserve">Tabuľka č. 8 </w:t>
      </w:r>
      <w:r w:rsidRPr="00493A39">
        <w:rPr>
          <w:rFonts w:ascii="Times New Roman" w:hAnsi="Times New Roman"/>
          <w:b/>
          <w:bCs/>
          <w:sz w:val="24"/>
          <w:szCs w:val="24"/>
          <w:lang w:eastAsia="sk-SK"/>
        </w:rPr>
        <w:t xml:space="preserve"> </w:t>
      </w:r>
    </w:p>
    <w:tbl>
      <w:tblPr>
        <w:tblStyle w:val="TableNormal"/>
        <w:tblpPr w:leftFromText="141" w:rightFromText="141" w:vertAnchor="text" w:horzAnchor="margin" w:tblpXSpec="center" w:tblpY="33"/>
        <w:tblW w:w="15434" w:type="dxa"/>
        <w:tblCellMar>
          <w:left w:w="70" w:type="dxa"/>
          <w:right w:w="70" w:type="dxa"/>
        </w:tblCellMar>
      </w:tblPr>
      <w:tblGrid>
        <w:gridCol w:w="6188"/>
        <w:gridCol w:w="1698"/>
        <w:gridCol w:w="1788"/>
        <w:gridCol w:w="2418"/>
        <w:gridCol w:w="1722"/>
        <w:gridCol w:w="1620"/>
      </w:tblGrid>
      <w:tr>
        <w:tblPrEx>
          <w:tblW w:w="15434" w:type="dxa"/>
          <w:tblCellMar>
            <w:left w:w="70" w:type="dxa"/>
            <w:right w:w="70" w:type="dxa"/>
          </w:tblCellMar>
        </w:tblPrEx>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493A39" w:rsidRPr="00493A39" w:rsidP="00493A39">
            <w:pPr>
              <w:bidi w:val="0"/>
              <w:spacing w:after="0" w:line="240" w:lineRule="auto"/>
              <w:jc w:val="center"/>
              <w:rPr>
                <w:rFonts w:ascii="Times New Roman" w:hAnsi="Times New Roman"/>
                <w:b/>
                <w:bCs/>
                <w:color w:val="FFFFFF"/>
                <w:lang w:eastAsia="sk-SK"/>
              </w:rPr>
            </w:pPr>
            <w:r w:rsidRPr="00493A39">
              <w:rPr>
                <w:rFonts w:ascii="Times New Roman" w:hAnsi="Times New Roman"/>
                <w:b/>
                <w:bCs/>
                <w:color w:val="FFFFFF"/>
                <w:lang w:eastAsia="sk-SK"/>
              </w:rPr>
              <w:t>Zamestnanosť</w:t>
            </w:r>
          </w:p>
        </w:tc>
        <w:tc>
          <w:tcPr>
            <w:tcW w:w="7626" w:type="dxa"/>
            <w:gridSpan w:val="4"/>
            <w:tcBorders>
              <w:top w:val="single" w:sz="4" w:space="0" w:color="auto"/>
              <w:left w:val="nil"/>
              <w:bottom w:val="single" w:sz="4" w:space="0" w:color="auto"/>
              <w:right w:val="single" w:sz="4" w:space="0" w:color="auto"/>
            </w:tcBorders>
            <w:shd w:val="clear" w:color="auto" w:fill="000000"/>
            <w:textDirection w:val="lrTb"/>
            <w:vAlign w:val="top"/>
          </w:tcPr>
          <w:p w:rsidR="00493A39" w:rsidRPr="00493A39" w:rsidP="00493A39">
            <w:pPr>
              <w:bidi w:val="0"/>
              <w:spacing w:after="0" w:line="240" w:lineRule="auto"/>
              <w:jc w:val="center"/>
              <w:rPr>
                <w:rFonts w:ascii="Times New Roman" w:hAnsi="Times New Roman"/>
                <w:b/>
                <w:bCs/>
                <w:color w:val="FFFFFF"/>
                <w:lang w:eastAsia="sk-SK"/>
              </w:rPr>
            </w:pPr>
            <w:r w:rsidRPr="00493A39">
              <w:rPr>
                <w:rFonts w:ascii="Times New Roman" w:hAnsi="Times New Roman"/>
                <w:b/>
                <w:bCs/>
                <w:color w:val="FFFFFF"/>
                <w:lang w:eastAsia="sk-SK"/>
              </w:rPr>
              <w:t>Vplyv na rozpočet verejnej správy</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000000"/>
            <w:noWrap/>
            <w:textDirection w:val="lrTb"/>
            <w:vAlign w:val="center"/>
          </w:tcPr>
          <w:p w:rsidR="00493A39" w:rsidRPr="00493A39" w:rsidP="00493A39">
            <w:pPr>
              <w:bidi w:val="0"/>
              <w:spacing w:after="0" w:line="240" w:lineRule="auto"/>
              <w:jc w:val="center"/>
              <w:rPr>
                <w:rFonts w:ascii="Times New Roman" w:hAnsi="Times New Roman"/>
                <w:b/>
                <w:bCs/>
                <w:color w:val="FFFFFF"/>
                <w:lang w:eastAsia="sk-SK"/>
              </w:rPr>
            </w:pPr>
            <w:r w:rsidRPr="00493A39">
              <w:rPr>
                <w:rFonts w:ascii="Times New Roman" w:hAnsi="Times New Roman"/>
                <w:b/>
                <w:bCs/>
                <w:color w:val="FFFFFF"/>
                <w:lang w:eastAsia="sk-SK"/>
              </w:rPr>
              <w:t>poznámka</w:t>
            </w:r>
          </w:p>
        </w:tc>
      </w:tr>
      <w:tr>
        <w:tblPrEx>
          <w:tblW w:w="15434" w:type="dxa"/>
          <w:tblCellMar>
            <w:left w:w="70" w:type="dxa"/>
            <w:right w:w="70" w:type="dxa"/>
          </w:tblCellMar>
        </w:tblPrEx>
        <w:trPr>
          <w:cantSplit/>
          <w:trHeight w:val="255"/>
        </w:trPr>
        <w:tc>
          <w:tcPr>
            <w:tcW w:w="6188" w:type="dxa"/>
            <w:vMerge/>
            <w:tcBorders>
              <w:top w:val="single" w:sz="4" w:space="0" w:color="auto"/>
              <w:left w:val="single" w:sz="4" w:space="0" w:color="auto"/>
              <w:bottom w:val="single" w:sz="4" w:space="0" w:color="auto"/>
              <w:right w:val="single" w:sz="4" w:space="0" w:color="auto"/>
            </w:tcBorders>
            <w:textDirection w:val="lrTb"/>
            <w:vAlign w:val="center"/>
          </w:tcPr>
          <w:p w:rsidR="00493A39" w:rsidRPr="00493A39" w:rsidP="00493A39">
            <w:pPr>
              <w:bidi w:val="0"/>
              <w:spacing w:after="0" w:line="240" w:lineRule="auto"/>
              <w:rPr>
                <w:rFonts w:ascii="Times New Roman" w:hAnsi="Times New Roman"/>
                <w:b/>
                <w:bCs/>
                <w:color w:val="FFFFFF"/>
                <w:lang w:eastAsia="sk-SK"/>
              </w:rPr>
            </w:pPr>
          </w:p>
        </w:tc>
        <w:tc>
          <w:tcPr>
            <w:tcW w:w="1698" w:type="dxa"/>
            <w:tcBorders>
              <w:top w:val="nil"/>
              <w:left w:val="nil"/>
              <w:bottom w:val="single" w:sz="4" w:space="0" w:color="auto"/>
              <w:right w:val="single" w:sz="4" w:space="0" w:color="auto"/>
            </w:tcBorders>
            <w:shd w:val="clear" w:color="auto" w:fill="000000"/>
            <w:textDirection w:val="lrTb"/>
            <w:vAlign w:val="center"/>
          </w:tcPr>
          <w:p w:rsidR="00493A39" w:rsidRPr="00493A39" w:rsidP="00493A39">
            <w:pPr>
              <w:bidi w:val="0"/>
              <w:spacing w:after="0" w:line="240" w:lineRule="auto"/>
              <w:jc w:val="center"/>
              <w:rPr>
                <w:rFonts w:ascii="Times New Roman" w:hAnsi="Times New Roman"/>
                <w:b/>
                <w:bCs/>
                <w:color w:val="FFFFFF"/>
                <w:lang w:eastAsia="sk-SK"/>
              </w:rPr>
            </w:pPr>
            <w:r w:rsidRPr="00493A39">
              <w:rPr>
                <w:rFonts w:ascii="Times New Roman" w:hAnsi="Times New Roman"/>
                <w:b/>
                <w:bCs/>
                <w:color w:val="FFFFFF"/>
                <w:lang w:eastAsia="sk-SK"/>
              </w:rPr>
              <w:t>2013</w:t>
            </w:r>
          </w:p>
        </w:tc>
        <w:tc>
          <w:tcPr>
            <w:tcW w:w="1788" w:type="dxa"/>
            <w:tcBorders>
              <w:top w:val="nil"/>
              <w:left w:val="nil"/>
              <w:bottom w:val="single" w:sz="4" w:space="0" w:color="auto"/>
              <w:right w:val="single" w:sz="4" w:space="0" w:color="auto"/>
            </w:tcBorders>
            <w:shd w:val="clear" w:color="auto" w:fill="000000"/>
            <w:textDirection w:val="lrTb"/>
            <w:vAlign w:val="center"/>
          </w:tcPr>
          <w:p w:rsidR="00493A39" w:rsidRPr="00493A39" w:rsidP="00493A39">
            <w:pPr>
              <w:bidi w:val="0"/>
              <w:spacing w:after="0" w:line="240" w:lineRule="auto"/>
              <w:jc w:val="center"/>
              <w:rPr>
                <w:rFonts w:ascii="Times New Roman" w:hAnsi="Times New Roman"/>
                <w:b/>
                <w:bCs/>
                <w:color w:val="FFFFFF"/>
                <w:lang w:eastAsia="sk-SK"/>
              </w:rPr>
            </w:pPr>
            <w:r w:rsidRPr="00493A39">
              <w:rPr>
                <w:rFonts w:ascii="Times New Roman" w:hAnsi="Times New Roman"/>
                <w:b/>
                <w:bCs/>
                <w:color w:val="FFFFFF"/>
                <w:lang w:eastAsia="sk-SK"/>
              </w:rPr>
              <w:t>2014</w:t>
            </w:r>
          </w:p>
        </w:tc>
        <w:tc>
          <w:tcPr>
            <w:tcW w:w="2418" w:type="dxa"/>
            <w:tcBorders>
              <w:top w:val="nil"/>
              <w:left w:val="nil"/>
              <w:bottom w:val="single" w:sz="4" w:space="0" w:color="auto"/>
              <w:right w:val="single" w:sz="4" w:space="0" w:color="auto"/>
            </w:tcBorders>
            <w:shd w:val="clear" w:color="auto" w:fill="000000"/>
            <w:textDirection w:val="lrTb"/>
            <w:vAlign w:val="center"/>
          </w:tcPr>
          <w:p w:rsidR="00493A39" w:rsidRPr="00493A39" w:rsidP="00493A39">
            <w:pPr>
              <w:bidi w:val="0"/>
              <w:spacing w:after="0" w:line="240" w:lineRule="auto"/>
              <w:jc w:val="center"/>
              <w:rPr>
                <w:rFonts w:ascii="Times New Roman" w:hAnsi="Times New Roman"/>
                <w:b/>
                <w:bCs/>
                <w:color w:val="FFFFFF"/>
                <w:lang w:eastAsia="sk-SK"/>
              </w:rPr>
            </w:pPr>
            <w:r w:rsidRPr="00493A39">
              <w:rPr>
                <w:rFonts w:ascii="Times New Roman" w:hAnsi="Times New Roman"/>
                <w:b/>
                <w:bCs/>
                <w:color w:val="FFFFFF"/>
                <w:lang w:eastAsia="sk-SK"/>
              </w:rPr>
              <w:t>2015</w:t>
            </w:r>
          </w:p>
        </w:tc>
        <w:tc>
          <w:tcPr>
            <w:tcW w:w="1722" w:type="dxa"/>
            <w:tcBorders>
              <w:top w:val="nil"/>
              <w:left w:val="nil"/>
              <w:bottom w:val="single" w:sz="4" w:space="0" w:color="auto"/>
              <w:right w:val="single" w:sz="4" w:space="0" w:color="auto"/>
            </w:tcBorders>
            <w:shd w:val="clear" w:color="auto" w:fill="000000"/>
            <w:textDirection w:val="lrTb"/>
            <w:vAlign w:val="center"/>
          </w:tcPr>
          <w:p w:rsidR="00493A39" w:rsidRPr="00493A39" w:rsidP="00493A39">
            <w:pPr>
              <w:bidi w:val="0"/>
              <w:spacing w:after="0" w:line="240" w:lineRule="auto"/>
              <w:jc w:val="center"/>
              <w:rPr>
                <w:rFonts w:ascii="Times New Roman" w:hAnsi="Times New Roman"/>
                <w:b/>
                <w:bCs/>
                <w:color w:val="FFFFFF"/>
                <w:lang w:eastAsia="sk-SK"/>
              </w:rPr>
            </w:pPr>
            <w:r w:rsidRPr="00493A39">
              <w:rPr>
                <w:rFonts w:ascii="Times New Roman" w:hAnsi="Times New Roman"/>
                <w:b/>
                <w:bCs/>
                <w:color w:val="FFFFFF"/>
                <w:lang w:eastAsia="sk-SK"/>
              </w:rPr>
              <w:t>2016</w:t>
            </w:r>
          </w:p>
        </w:tc>
        <w:tc>
          <w:tcPr>
            <w:tcW w:w="1620" w:type="dxa"/>
            <w:vMerge/>
            <w:tcBorders>
              <w:top w:val="single" w:sz="4" w:space="0" w:color="auto"/>
              <w:left w:val="single" w:sz="4" w:space="0" w:color="auto"/>
              <w:bottom w:val="single" w:sz="4" w:space="0" w:color="auto"/>
              <w:right w:val="single" w:sz="4" w:space="0" w:color="auto"/>
            </w:tcBorders>
            <w:textDirection w:val="lrTb"/>
            <w:vAlign w:val="center"/>
          </w:tcPr>
          <w:p w:rsidR="00493A39" w:rsidRPr="00493A39" w:rsidP="00493A39">
            <w:pPr>
              <w:bidi w:val="0"/>
              <w:spacing w:after="0" w:line="240" w:lineRule="auto"/>
              <w:rPr>
                <w:rFonts w:ascii="Times New Roman" w:hAnsi="Times New Roman"/>
                <w:b/>
                <w:bCs/>
                <w:color w:val="FFFFFF"/>
                <w:lang w:eastAsia="sk-SK"/>
              </w:rPr>
            </w:pPr>
          </w:p>
        </w:tc>
      </w:tr>
      <w:tr>
        <w:tblPrEx>
          <w:tblW w:w="1543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493A39" w:rsidRPr="00493A39" w:rsidP="00493A39">
            <w:pPr>
              <w:bidi w:val="0"/>
              <w:spacing w:after="0" w:line="240" w:lineRule="auto"/>
              <w:rPr>
                <w:rFonts w:ascii="Times New Roman" w:hAnsi="Times New Roman"/>
                <w:b/>
                <w:bCs/>
                <w:lang w:eastAsia="sk-SK"/>
              </w:rPr>
            </w:pPr>
            <w:r w:rsidRPr="00493A39">
              <w:rPr>
                <w:rFonts w:ascii="Times New Roman" w:hAnsi="Times New Roman"/>
                <w:b/>
                <w:bCs/>
                <w:lang w:eastAsia="sk-SK"/>
              </w:rPr>
              <w:t>Počet zamestnancov celkom</w:t>
            </w:r>
          </w:p>
        </w:tc>
        <w:tc>
          <w:tcPr>
            <w:tcW w:w="1698" w:type="dxa"/>
            <w:tcBorders>
              <w:top w:val="nil"/>
              <w:left w:val="nil"/>
              <w:bottom w:val="single" w:sz="4" w:space="0" w:color="auto"/>
              <w:right w:val="single" w:sz="4" w:space="0" w:color="auto"/>
            </w:tcBorders>
            <w:textDirection w:val="lrTb"/>
            <w:vAlign w:val="top"/>
          </w:tcPr>
          <w:p w:rsidR="00493A39" w:rsidRPr="00493A39" w:rsidP="00493A39">
            <w:pPr>
              <w:bidi w:val="0"/>
              <w:spacing w:after="0" w:line="240" w:lineRule="auto"/>
              <w:jc w:val="center"/>
              <w:rPr>
                <w:rFonts w:ascii="Times New Roman" w:hAnsi="Times New Roman"/>
                <w:b/>
                <w:bCs/>
                <w:lang w:eastAsia="sk-SK"/>
              </w:rPr>
            </w:pPr>
          </w:p>
        </w:tc>
        <w:tc>
          <w:tcPr>
            <w:tcW w:w="1788" w:type="dxa"/>
            <w:tcBorders>
              <w:top w:val="nil"/>
              <w:left w:val="nil"/>
              <w:bottom w:val="single" w:sz="4" w:space="0" w:color="auto"/>
              <w:right w:val="single" w:sz="4" w:space="0" w:color="auto"/>
            </w:tcBorders>
            <w:textDirection w:val="lrTb"/>
            <w:vAlign w:val="top"/>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206</w:t>
            </w:r>
          </w:p>
        </w:tc>
        <w:tc>
          <w:tcPr>
            <w:tcW w:w="2418" w:type="dxa"/>
            <w:tcBorders>
              <w:top w:val="nil"/>
              <w:left w:val="nil"/>
              <w:bottom w:val="single" w:sz="4" w:space="0" w:color="auto"/>
              <w:right w:val="single" w:sz="4" w:space="0" w:color="auto"/>
            </w:tcBorders>
            <w:textDirection w:val="lrTb"/>
            <w:vAlign w:val="top"/>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206</w:t>
            </w:r>
          </w:p>
        </w:tc>
        <w:tc>
          <w:tcPr>
            <w:tcW w:w="1722" w:type="dxa"/>
            <w:tcBorders>
              <w:top w:val="nil"/>
              <w:left w:val="nil"/>
              <w:bottom w:val="single" w:sz="4" w:space="0" w:color="auto"/>
              <w:right w:val="single" w:sz="4" w:space="0" w:color="auto"/>
            </w:tcBorders>
            <w:textDirection w:val="lrTb"/>
            <w:vAlign w:val="top"/>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206</w:t>
            </w:r>
          </w:p>
        </w:tc>
        <w:tc>
          <w:tcPr>
            <w:tcW w:w="1620" w:type="dxa"/>
            <w:tcBorders>
              <w:top w:val="nil"/>
              <w:left w:val="nil"/>
              <w:bottom w:val="single" w:sz="4" w:space="0" w:color="auto"/>
              <w:right w:val="single" w:sz="4" w:space="0" w:color="auto"/>
            </w:tcBorders>
            <w:noWrap/>
            <w:textDirection w:val="lrTb"/>
            <w:vAlign w:val="bottom"/>
          </w:tcPr>
          <w:p w:rsidR="00493A39" w:rsidRPr="00493A39" w:rsidP="00493A39">
            <w:pPr>
              <w:bidi w:val="0"/>
              <w:spacing w:after="0" w:line="240" w:lineRule="auto"/>
              <w:rPr>
                <w:rFonts w:ascii="Times New Roman" w:hAnsi="Times New Roman"/>
                <w:lang w:eastAsia="sk-SK"/>
              </w:rPr>
            </w:pPr>
            <w:r w:rsidRPr="00493A39">
              <w:rPr>
                <w:rFonts w:ascii="Times New Roman" w:hAnsi="Times New Roman"/>
                <w:lang w:eastAsia="sk-SK"/>
              </w:rPr>
              <w:t> </w:t>
            </w:r>
          </w:p>
        </w:tc>
      </w:tr>
      <w:tr>
        <w:tblPrEx>
          <w:tblW w:w="1543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493A39" w:rsidRPr="00493A39" w:rsidP="00493A39">
            <w:pPr>
              <w:bidi w:val="0"/>
              <w:spacing w:after="0" w:line="240" w:lineRule="auto"/>
              <w:rPr>
                <w:rFonts w:ascii="Times New Roman" w:hAnsi="Times New Roman"/>
                <w:b/>
                <w:bCs/>
                <w:lang w:eastAsia="sk-SK"/>
              </w:rPr>
            </w:pPr>
            <w:r w:rsidRPr="00493A39">
              <w:rPr>
                <w:rFonts w:ascii="Times New Roman" w:hAnsi="Times New Roman"/>
                <w:b/>
                <w:bCs/>
                <w:lang w:eastAsia="sk-SK"/>
              </w:rPr>
              <w:t xml:space="preserve">   z toho vplyv na ŠR</w:t>
            </w:r>
          </w:p>
        </w:tc>
        <w:tc>
          <w:tcPr>
            <w:tcW w:w="1698" w:type="dxa"/>
            <w:tcBorders>
              <w:top w:val="single" w:sz="4" w:space="0" w:color="auto"/>
              <w:left w:val="nil"/>
              <w:bottom w:val="single" w:sz="4" w:space="0" w:color="auto"/>
              <w:right w:val="single" w:sz="4" w:space="0" w:color="auto"/>
            </w:tcBorders>
            <w:textDirection w:val="lrTb"/>
            <w:vAlign w:val="top"/>
          </w:tcPr>
          <w:p w:rsidR="00493A39" w:rsidRPr="00493A39" w:rsidP="00493A39">
            <w:pPr>
              <w:bidi w:val="0"/>
              <w:spacing w:after="0" w:line="240" w:lineRule="auto"/>
              <w:jc w:val="center"/>
              <w:rPr>
                <w:rFonts w:ascii="Times New Roman" w:hAnsi="Times New Roman"/>
                <w:b/>
                <w:bCs/>
                <w:lang w:eastAsia="sk-SK"/>
              </w:rPr>
            </w:pPr>
          </w:p>
        </w:tc>
        <w:tc>
          <w:tcPr>
            <w:tcW w:w="1788" w:type="dxa"/>
            <w:tcBorders>
              <w:top w:val="single" w:sz="4" w:space="0" w:color="auto"/>
              <w:left w:val="nil"/>
              <w:bottom w:val="single" w:sz="4" w:space="0" w:color="auto"/>
              <w:right w:val="single" w:sz="4" w:space="0" w:color="auto"/>
            </w:tcBorders>
            <w:textDirection w:val="lrTb"/>
            <w:vAlign w:val="top"/>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206</w:t>
            </w:r>
          </w:p>
        </w:tc>
        <w:tc>
          <w:tcPr>
            <w:tcW w:w="2418" w:type="dxa"/>
            <w:tcBorders>
              <w:top w:val="single" w:sz="4" w:space="0" w:color="auto"/>
              <w:left w:val="nil"/>
              <w:bottom w:val="single" w:sz="4" w:space="0" w:color="auto"/>
              <w:right w:val="single" w:sz="4" w:space="0" w:color="auto"/>
            </w:tcBorders>
            <w:textDirection w:val="lrTb"/>
            <w:vAlign w:val="top"/>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206</w:t>
            </w:r>
          </w:p>
        </w:tc>
        <w:tc>
          <w:tcPr>
            <w:tcW w:w="1722" w:type="dxa"/>
            <w:tcBorders>
              <w:top w:val="single" w:sz="4" w:space="0" w:color="auto"/>
              <w:left w:val="nil"/>
              <w:bottom w:val="single" w:sz="4" w:space="0" w:color="auto"/>
              <w:right w:val="single" w:sz="4" w:space="0" w:color="auto"/>
            </w:tcBorders>
            <w:textDirection w:val="lrTb"/>
            <w:vAlign w:val="top"/>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206</w:t>
            </w:r>
          </w:p>
        </w:tc>
        <w:tc>
          <w:tcPr>
            <w:tcW w:w="1620" w:type="dxa"/>
            <w:tcBorders>
              <w:top w:val="nil"/>
              <w:left w:val="nil"/>
              <w:bottom w:val="single" w:sz="4" w:space="0" w:color="auto"/>
              <w:right w:val="single" w:sz="4" w:space="0" w:color="auto"/>
            </w:tcBorders>
            <w:noWrap/>
            <w:textDirection w:val="lrTb"/>
            <w:vAlign w:val="bottom"/>
          </w:tcPr>
          <w:p w:rsidR="00493A39" w:rsidRPr="00493A39" w:rsidP="00493A39">
            <w:pPr>
              <w:bidi w:val="0"/>
              <w:spacing w:after="0" w:line="240" w:lineRule="auto"/>
              <w:rPr>
                <w:rFonts w:ascii="Times New Roman" w:hAnsi="Times New Roman"/>
                <w:lang w:eastAsia="sk-SK"/>
              </w:rPr>
            </w:pPr>
          </w:p>
        </w:tc>
      </w:tr>
      <w:tr>
        <w:tblPrEx>
          <w:tblW w:w="1543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493A39" w:rsidRPr="00493A39" w:rsidP="00493A39">
            <w:pPr>
              <w:bidi w:val="0"/>
              <w:spacing w:after="0" w:line="240" w:lineRule="auto"/>
              <w:rPr>
                <w:rFonts w:ascii="Times New Roman" w:hAnsi="Times New Roman"/>
                <w:b/>
                <w:bCs/>
                <w:lang w:eastAsia="sk-SK"/>
              </w:rPr>
            </w:pPr>
            <w:r w:rsidRPr="00493A39">
              <w:rPr>
                <w:rFonts w:ascii="Times New Roman" w:hAnsi="Times New Roman"/>
                <w:b/>
                <w:bCs/>
                <w:lang w:eastAsia="sk-SK"/>
              </w:rPr>
              <w:t>Priemerný mzdový výdavok (v eurách)</w:t>
            </w:r>
          </w:p>
        </w:tc>
        <w:tc>
          <w:tcPr>
            <w:tcW w:w="1698" w:type="dxa"/>
            <w:tcBorders>
              <w:top w:val="single" w:sz="4" w:space="0" w:color="auto"/>
              <w:left w:val="nil"/>
              <w:bottom w:val="single" w:sz="4" w:space="0" w:color="auto"/>
              <w:right w:val="single" w:sz="4" w:space="0" w:color="auto"/>
            </w:tcBorders>
            <w:textDirection w:val="lrTb"/>
            <w:vAlign w:val="top"/>
          </w:tcPr>
          <w:p w:rsidR="00493A39" w:rsidRPr="00493A39" w:rsidP="00493A39">
            <w:pPr>
              <w:bidi w:val="0"/>
              <w:spacing w:after="0" w:line="240" w:lineRule="auto"/>
              <w:jc w:val="center"/>
              <w:rPr>
                <w:rFonts w:ascii="Times New Roman" w:hAnsi="Times New Roman"/>
                <w:b/>
                <w:bCs/>
                <w:lang w:eastAsia="sk-SK"/>
              </w:rPr>
            </w:pPr>
          </w:p>
        </w:tc>
        <w:tc>
          <w:tcPr>
            <w:tcW w:w="1788" w:type="dxa"/>
            <w:tcBorders>
              <w:top w:val="single" w:sz="4" w:space="0" w:color="auto"/>
              <w:left w:val="nil"/>
              <w:bottom w:val="single" w:sz="4" w:space="0" w:color="auto"/>
              <w:right w:val="single" w:sz="4" w:space="0" w:color="auto"/>
            </w:tcBorders>
            <w:textDirection w:val="lrTb"/>
            <w:vAlign w:val="top"/>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945</w:t>
            </w:r>
          </w:p>
        </w:tc>
        <w:tc>
          <w:tcPr>
            <w:tcW w:w="2418" w:type="dxa"/>
            <w:tcBorders>
              <w:top w:val="single" w:sz="4" w:space="0" w:color="auto"/>
              <w:left w:val="nil"/>
              <w:bottom w:val="single" w:sz="4" w:space="0" w:color="auto"/>
              <w:right w:val="single" w:sz="4" w:space="0" w:color="auto"/>
            </w:tcBorders>
            <w:textDirection w:val="lrTb"/>
            <w:vAlign w:val="center"/>
          </w:tcPr>
          <w:p w:rsidR="00493A39" w:rsidRPr="00493A39" w:rsidP="00493A39">
            <w:pPr>
              <w:bidi w:val="0"/>
              <w:spacing w:after="0" w:line="240" w:lineRule="auto"/>
              <w:jc w:val="center"/>
              <w:rPr>
                <w:rFonts w:ascii="Times New Roman" w:hAnsi="Times New Roman"/>
                <w:b/>
                <w:lang w:eastAsia="sk-SK"/>
              </w:rPr>
            </w:pPr>
            <w:r w:rsidRPr="00493A39">
              <w:rPr>
                <w:rFonts w:ascii="Times New Roman" w:hAnsi="Times New Roman"/>
                <w:b/>
                <w:lang w:eastAsia="sk-SK"/>
              </w:rPr>
              <w:t>925</w:t>
            </w:r>
          </w:p>
        </w:tc>
        <w:tc>
          <w:tcPr>
            <w:tcW w:w="1722" w:type="dxa"/>
            <w:tcBorders>
              <w:top w:val="single" w:sz="4" w:space="0" w:color="auto"/>
              <w:left w:val="nil"/>
              <w:bottom w:val="single" w:sz="4" w:space="0" w:color="auto"/>
              <w:right w:val="single" w:sz="4" w:space="0" w:color="auto"/>
            </w:tcBorders>
            <w:textDirection w:val="lrTb"/>
            <w:vAlign w:val="center"/>
          </w:tcPr>
          <w:p w:rsidR="00493A39" w:rsidRPr="00493A39" w:rsidP="00493A39">
            <w:pPr>
              <w:bidi w:val="0"/>
              <w:spacing w:after="0" w:line="240" w:lineRule="auto"/>
              <w:jc w:val="center"/>
              <w:rPr>
                <w:rFonts w:ascii="Times New Roman" w:hAnsi="Times New Roman"/>
                <w:b/>
                <w:lang w:eastAsia="sk-SK"/>
              </w:rPr>
            </w:pPr>
            <w:r w:rsidRPr="00493A39">
              <w:rPr>
                <w:rFonts w:ascii="Times New Roman" w:hAnsi="Times New Roman"/>
                <w:b/>
                <w:lang w:eastAsia="sk-SK"/>
              </w:rPr>
              <w:t>925</w:t>
            </w:r>
          </w:p>
        </w:tc>
        <w:tc>
          <w:tcPr>
            <w:tcW w:w="1620" w:type="dxa"/>
            <w:tcBorders>
              <w:top w:val="nil"/>
              <w:left w:val="nil"/>
              <w:bottom w:val="single" w:sz="4" w:space="0" w:color="auto"/>
              <w:right w:val="single" w:sz="4" w:space="0" w:color="auto"/>
            </w:tcBorders>
            <w:noWrap/>
            <w:textDirection w:val="lrTb"/>
            <w:vAlign w:val="bottom"/>
          </w:tcPr>
          <w:p w:rsidR="00493A39" w:rsidRPr="00493A39" w:rsidP="00493A39">
            <w:pPr>
              <w:bidi w:val="0"/>
              <w:spacing w:after="0" w:line="240" w:lineRule="auto"/>
              <w:rPr>
                <w:rFonts w:ascii="Times New Roman" w:hAnsi="Times New Roman"/>
                <w:lang w:eastAsia="sk-SK"/>
              </w:rPr>
            </w:pPr>
            <w:r w:rsidRPr="00493A39">
              <w:rPr>
                <w:rFonts w:ascii="Times New Roman" w:hAnsi="Times New Roman"/>
                <w:lang w:eastAsia="sk-SK"/>
              </w:rPr>
              <w:t> </w:t>
            </w:r>
          </w:p>
        </w:tc>
      </w:tr>
      <w:tr>
        <w:tblPrEx>
          <w:tblW w:w="1543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493A39" w:rsidRPr="00493A39" w:rsidP="00493A39">
            <w:pPr>
              <w:bidi w:val="0"/>
              <w:spacing w:after="0" w:line="240" w:lineRule="auto"/>
              <w:rPr>
                <w:rFonts w:ascii="Times New Roman" w:hAnsi="Times New Roman"/>
                <w:lang w:eastAsia="sk-SK"/>
              </w:rPr>
            </w:pPr>
            <w:r w:rsidRPr="00493A39">
              <w:rPr>
                <w:rFonts w:ascii="Times New Roman" w:hAnsi="Times New Roman"/>
                <w:b/>
                <w:bCs/>
                <w:lang w:eastAsia="sk-SK"/>
              </w:rPr>
              <w:t xml:space="preserve">   z toho vplyv na ŠR</w:t>
            </w:r>
          </w:p>
        </w:tc>
        <w:tc>
          <w:tcPr>
            <w:tcW w:w="1698" w:type="dxa"/>
            <w:tcBorders>
              <w:top w:val="single" w:sz="4" w:space="0" w:color="auto"/>
              <w:left w:val="nil"/>
              <w:bottom w:val="single" w:sz="4" w:space="0" w:color="auto"/>
              <w:right w:val="single" w:sz="4" w:space="0" w:color="auto"/>
            </w:tcBorders>
            <w:textDirection w:val="lrTb"/>
            <w:vAlign w:val="top"/>
          </w:tcPr>
          <w:p w:rsidR="00493A39" w:rsidRPr="00493A39" w:rsidP="00493A39">
            <w:pPr>
              <w:bidi w:val="0"/>
              <w:spacing w:after="0" w:line="240" w:lineRule="auto"/>
              <w:jc w:val="center"/>
              <w:rPr>
                <w:rFonts w:ascii="Times New Roman" w:hAnsi="Times New Roman"/>
                <w:b/>
                <w:bCs/>
                <w:lang w:eastAsia="sk-SK"/>
              </w:rPr>
            </w:pPr>
          </w:p>
        </w:tc>
        <w:tc>
          <w:tcPr>
            <w:tcW w:w="1788" w:type="dxa"/>
            <w:tcBorders>
              <w:top w:val="single" w:sz="4" w:space="0" w:color="auto"/>
              <w:left w:val="nil"/>
              <w:bottom w:val="single" w:sz="4" w:space="0" w:color="auto"/>
              <w:right w:val="single" w:sz="4" w:space="0" w:color="auto"/>
            </w:tcBorders>
            <w:textDirection w:val="lrTb"/>
            <w:vAlign w:val="top"/>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945</w:t>
            </w:r>
          </w:p>
        </w:tc>
        <w:tc>
          <w:tcPr>
            <w:tcW w:w="2418" w:type="dxa"/>
            <w:tcBorders>
              <w:top w:val="single" w:sz="4" w:space="0" w:color="auto"/>
              <w:left w:val="nil"/>
              <w:bottom w:val="single" w:sz="4" w:space="0" w:color="auto"/>
              <w:right w:val="single" w:sz="4" w:space="0" w:color="auto"/>
            </w:tcBorders>
            <w:textDirection w:val="lrTb"/>
            <w:vAlign w:val="center"/>
          </w:tcPr>
          <w:p w:rsidR="00493A39" w:rsidRPr="00493A39" w:rsidP="00493A39">
            <w:pPr>
              <w:bidi w:val="0"/>
              <w:spacing w:after="0" w:line="240" w:lineRule="auto"/>
              <w:jc w:val="center"/>
              <w:rPr>
                <w:rFonts w:ascii="Times New Roman" w:hAnsi="Times New Roman"/>
                <w:b/>
                <w:lang w:eastAsia="sk-SK"/>
              </w:rPr>
            </w:pPr>
            <w:r w:rsidRPr="00493A39">
              <w:rPr>
                <w:rFonts w:ascii="Times New Roman" w:hAnsi="Times New Roman"/>
                <w:b/>
                <w:lang w:eastAsia="sk-SK"/>
              </w:rPr>
              <w:t>925</w:t>
            </w:r>
          </w:p>
        </w:tc>
        <w:tc>
          <w:tcPr>
            <w:tcW w:w="1722" w:type="dxa"/>
            <w:tcBorders>
              <w:top w:val="single" w:sz="4" w:space="0" w:color="auto"/>
              <w:left w:val="nil"/>
              <w:bottom w:val="single" w:sz="4" w:space="0" w:color="auto"/>
              <w:right w:val="single" w:sz="4" w:space="0" w:color="auto"/>
            </w:tcBorders>
            <w:textDirection w:val="lrTb"/>
            <w:vAlign w:val="center"/>
          </w:tcPr>
          <w:p w:rsidR="00493A39" w:rsidRPr="00493A39" w:rsidP="00493A39">
            <w:pPr>
              <w:bidi w:val="0"/>
              <w:spacing w:after="0" w:line="240" w:lineRule="auto"/>
              <w:jc w:val="center"/>
              <w:rPr>
                <w:rFonts w:ascii="Times New Roman" w:hAnsi="Times New Roman"/>
                <w:b/>
                <w:lang w:eastAsia="sk-SK"/>
              </w:rPr>
            </w:pPr>
            <w:r w:rsidRPr="00493A39">
              <w:rPr>
                <w:rFonts w:ascii="Times New Roman" w:hAnsi="Times New Roman"/>
                <w:b/>
                <w:lang w:eastAsia="sk-SK"/>
              </w:rPr>
              <w:t>925</w:t>
            </w:r>
          </w:p>
        </w:tc>
        <w:tc>
          <w:tcPr>
            <w:tcW w:w="1620" w:type="dxa"/>
            <w:tcBorders>
              <w:top w:val="nil"/>
              <w:left w:val="nil"/>
              <w:bottom w:val="single" w:sz="4" w:space="0" w:color="auto"/>
              <w:right w:val="single" w:sz="4" w:space="0" w:color="auto"/>
            </w:tcBorders>
            <w:noWrap/>
            <w:textDirection w:val="lrTb"/>
            <w:vAlign w:val="bottom"/>
          </w:tcPr>
          <w:p w:rsidR="00493A39" w:rsidRPr="00493A39" w:rsidP="00493A39">
            <w:pPr>
              <w:bidi w:val="0"/>
              <w:spacing w:after="0" w:line="240" w:lineRule="auto"/>
              <w:rPr>
                <w:rFonts w:ascii="Times New Roman" w:hAnsi="Times New Roman"/>
                <w:lang w:eastAsia="sk-SK"/>
              </w:rPr>
            </w:pPr>
            <w:r w:rsidRPr="00493A39">
              <w:rPr>
                <w:rFonts w:ascii="Times New Roman" w:hAnsi="Times New Roman"/>
                <w:lang w:eastAsia="sk-SK"/>
              </w:rPr>
              <w:t> </w:t>
            </w:r>
          </w:p>
        </w:tc>
      </w:tr>
      <w:tr>
        <w:tblPrEx>
          <w:tblW w:w="1543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shd w:val="clear" w:color="auto" w:fill="000000"/>
            <w:textDirection w:val="lrTb"/>
            <w:vAlign w:val="top"/>
          </w:tcPr>
          <w:p w:rsidR="00493A39" w:rsidRPr="00493A39" w:rsidP="00493A39">
            <w:pPr>
              <w:bidi w:val="0"/>
              <w:spacing w:after="0" w:line="240" w:lineRule="auto"/>
              <w:rPr>
                <w:rFonts w:ascii="Times New Roman" w:hAnsi="Times New Roman"/>
                <w:b/>
                <w:bCs/>
                <w:color w:val="FFFFFF"/>
                <w:lang w:eastAsia="sk-SK"/>
              </w:rPr>
            </w:pPr>
            <w:r w:rsidRPr="00493A39">
              <w:rPr>
                <w:rFonts w:ascii="Times New Roman" w:hAnsi="Times New Roman"/>
                <w:b/>
                <w:bCs/>
                <w:color w:val="FFFFFF"/>
                <w:lang w:eastAsia="sk-SK"/>
              </w:rPr>
              <w:t>Osobné výdavky celkom (v eurách)</w:t>
            </w:r>
          </w:p>
        </w:tc>
        <w:tc>
          <w:tcPr>
            <w:tcW w:w="1698" w:type="dxa"/>
            <w:tcBorders>
              <w:top w:val="nil"/>
              <w:left w:val="nil"/>
              <w:bottom w:val="single" w:sz="4" w:space="0" w:color="auto"/>
              <w:right w:val="single" w:sz="4" w:space="0" w:color="auto"/>
            </w:tcBorders>
            <w:shd w:val="clear" w:color="auto" w:fill="000000"/>
            <w:textDirection w:val="lrTb"/>
            <w:vAlign w:val="top"/>
          </w:tcPr>
          <w:p w:rsidR="00493A39" w:rsidRPr="00493A39" w:rsidP="00493A39">
            <w:pPr>
              <w:bidi w:val="0"/>
              <w:spacing w:after="0" w:line="240" w:lineRule="auto"/>
              <w:jc w:val="center"/>
              <w:rPr>
                <w:rFonts w:ascii="Times New Roman" w:hAnsi="Times New Roman"/>
                <w:b/>
                <w:bCs/>
                <w:color w:val="FFFFFF"/>
                <w:lang w:eastAsia="sk-SK"/>
              </w:rPr>
            </w:pPr>
            <w:r w:rsidRPr="00493A39">
              <w:rPr>
                <w:rFonts w:ascii="Times New Roman" w:hAnsi="Times New Roman"/>
                <w:b/>
                <w:bCs/>
                <w:color w:val="FFFFFF"/>
                <w:lang w:eastAsia="sk-SK"/>
              </w:rPr>
              <w:t>0</w:t>
            </w:r>
          </w:p>
        </w:tc>
        <w:tc>
          <w:tcPr>
            <w:tcW w:w="1788" w:type="dxa"/>
            <w:tcBorders>
              <w:top w:val="nil"/>
              <w:left w:val="nil"/>
              <w:bottom w:val="single" w:sz="4" w:space="0" w:color="auto"/>
              <w:right w:val="single" w:sz="4" w:space="0" w:color="auto"/>
            </w:tcBorders>
            <w:shd w:val="clear" w:color="auto" w:fill="000000"/>
            <w:textDirection w:val="lrTb"/>
            <w:vAlign w:val="top"/>
          </w:tcPr>
          <w:p w:rsidR="00493A39" w:rsidRPr="00493A39" w:rsidP="00493A39">
            <w:pPr>
              <w:bidi w:val="0"/>
              <w:spacing w:after="0" w:line="240" w:lineRule="auto"/>
              <w:jc w:val="center"/>
              <w:rPr>
                <w:rFonts w:ascii="Times New Roman" w:hAnsi="Times New Roman"/>
                <w:b/>
                <w:bCs/>
                <w:color w:val="FFFFFF"/>
                <w:lang w:eastAsia="sk-SK"/>
              </w:rPr>
            </w:pPr>
            <w:r w:rsidRPr="00493A39">
              <w:rPr>
                <w:rFonts w:ascii="Times New Roman" w:hAnsi="Times New Roman"/>
                <w:b/>
                <w:bCs/>
                <w:color w:val="FFFFFF"/>
                <w:lang w:eastAsia="sk-SK"/>
              </w:rPr>
              <w:t>3 151 501</w:t>
            </w:r>
          </w:p>
        </w:tc>
        <w:tc>
          <w:tcPr>
            <w:tcW w:w="2418" w:type="dxa"/>
            <w:tcBorders>
              <w:top w:val="nil"/>
              <w:left w:val="nil"/>
              <w:bottom w:val="single" w:sz="4" w:space="0" w:color="auto"/>
              <w:right w:val="single" w:sz="4" w:space="0" w:color="auto"/>
            </w:tcBorders>
            <w:shd w:val="clear" w:color="auto" w:fill="000000"/>
            <w:textDirection w:val="lrTb"/>
            <w:vAlign w:val="top"/>
          </w:tcPr>
          <w:p w:rsidR="00493A39" w:rsidRPr="00493A39" w:rsidP="00493A39">
            <w:pPr>
              <w:bidi w:val="0"/>
              <w:spacing w:after="0" w:line="240" w:lineRule="auto"/>
              <w:jc w:val="center"/>
              <w:rPr>
                <w:rFonts w:ascii="Times New Roman" w:hAnsi="Times New Roman"/>
                <w:b/>
                <w:bCs/>
                <w:color w:val="FFFFFF"/>
                <w:lang w:eastAsia="sk-SK"/>
              </w:rPr>
            </w:pPr>
            <w:r w:rsidRPr="00493A39">
              <w:rPr>
                <w:rFonts w:ascii="Times New Roman" w:hAnsi="Times New Roman"/>
                <w:b/>
                <w:bCs/>
                <w:color w:val="FFFFFF"/>
                <w:lang w:eastAsia="sk-SK"/>
              </w:rPr>
              <w:t>3 087 615</w:t>
            </w:r>
          </w:p>
        </w:tc>
        <w:tc>
          <w:tcPr>
            <w:tcW w:w="1722" w:type="dxa"/>
            <w:tcBorders>
              <w:top w:val="nil"/>
              <w:left w:val="nil"/>
              <w:bottom w:val="single" w:sz="4" w:space="0" w:color="auto"/>
              <w:right w:val="single" w:sz="4" w:space="0" w:color="auto"/>
            </w:tcBorders>
            <w:shd w:val="clear" w:color="auto" w:fill="000000"/>
            <w:textDirection w:val="lrTb"/>
            <w:vAlign w:val="top"/>
          </w:tcPr>
          <w:p w:rsidR="00493A39" w:rsidRPr="00493A39" w:rsidP="00493A39">
            <w:pPr>
              <w:bidi w:val="0"/>
              <w:spacing w:after="0" w:line="240" w:lineRule="auto"/>
              <w:jc w:val="center"/>
              <w:rPr>
                <w:rFonts w:ascii="Times New Roman" w:hAnsi="Times New Roman"/>
                <w:b/>
                <w:bCs/>
                <w:color w:val="FFFFFF"/>
                <w:lang w:eastAsia="sk-SK"/>
              </w:rPr>
            </w:pPr>
            <w:r w:rsidRPr="00493A39">
              <w:rPr>
                <w:rFonts w:ascii="Times New Roman" w:hAnsi="Times New Roman"/>
                <w:b/>
                <w:bCs/>
                <w:color w:val="FFFFFF"/>
                <w:lang w:eastAsia="sk-SK"/>
              </w:rPr>
              <w:t>3 087 615</w:t>
            </w:r>
          </w:p>
        </w:tc>
        <w:tc>
          <w:tcPr>
            <w:tcW w:w="1620" w:type="dxa"/>
            <w:tcBorders>
              <w:top w:val="nil"/>
              <w:left w:val="nil"/>
              <w:bottom w:val="single" w:sz="4" w:space="0" w:color="auto"/>
              <w:right w:val="single" w:sz="4" w:space="0" w:color="auto"/>
            </w:tcBorders>
            <w:shd w:val="clear" w:color="auto" w:fill="000000"/>
            <w:noWrap/>
            <w:textDirection w:val="lrTb"/>
            <w:vAlign w:val="bottom"/>
          </w:tcPr>
          <w:p w:rsidR="00493A39" w:rsidRPr="00493A39" w:rsidP="00493A39">
            <w:pPr>
              <w:bidi w:val="0"/>
              <w:spacing w:after="0" w:line="240" w:lineRule="auto"/>
              <w:rPr>
                <w:rFonts w:ascii="Times New Roman" w:hAnsi="Times New Roman"/>
                <w:b/>
                <w:bCs/>
                <w:color w:val="FFFFFF"/>
                <w:lang w:eastAsia="sk-SK"/>
              </w:rPr>
            </w:pPr>
            <w:r w:rsidRPr="00493A39">
              <w:rPr>
                <w:rFonts w:ascii="Times New Roman" w:hAnsi="Times New Roman"/>
                <w:b/>
                <w:bCs/>
                <w:color w:val="FFFFFF"/>
                <w:lang w:eastAsia="sk-SK"/>
              </w:rPr>
              <w:t> </w:t>
            </w:r>
          </w:p>
        </w:tc>
      </w:tr>
      <w:tr>
        <w:tblPrEx>
          <w:tblW w:w="1543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493A39" w:rsidRPr="00493A39" w:rsidP="00493A39">
            <w:pPr>
              <w:bidi w:val="0"/>
              <w:spacing w:after="0" w:line="240" w:lineRule="auto"/>
              <w:rPr>
                <w:rFonts w:ascii="Times New Roman" w:hAnsi="Times New Roman"/>
                <w:b/>
                <w:bCs/>
                <w:lang w:eastAsia="sk-SK"/>
              </w:rPr>
            </w:pPr>
            <w:r w:rsidRPr="00493A39">
              <w:rPr>
                <w:rFonts w:ascii="Times New Roman" w:hAnsi="Times New Roman"/>
                <w:b/>
                <w:bCs/>
                <w:lang w:eastAsia="sk-SK"/>
              </w:rPr>
              <w:t>Mzdy, platy, služobné príjmy a ostatné osobné vyrovnania (610)</w:t>
            </w:r>
          </w:p>
        </w:tc>
        <w:tc>
          <w:tcPr>
            <w:tcW w:w="1698" w:type="dxa"/>
            <w:tcBorders>
              <w:top w:val="nil"/>
              <w:left w:val="nil"/>
              <w:bottom w:val="single" w:sz="4" w:space="0" w:color="auto"/>
              <w:right w:val="single" w:sz="4" w:space="0" w:color="auto"/>
            </w:tcBorders>
            <w:textDirection w:val="lrTb"/>
            <w:vAlign w:val="center"/>
          </w:tcPr>
          <w:p w:rsidR="00493A39" w:rsidRPr="00493A39" w:rsidP="00493A39">
            <w:pPr>
              <w:bidi w:val="0"/>
              <w:spacing w:after="0" w:line="240" w:lineRule="auto"/>
              <w:jc w:val="center"/>
              <w:rPr>
                <w:rFonts w:ascii="Times New Roman" w:hAnsi="Times New Roman"/>
                <w:b/>
                <w:bCs/>
                <w:lang w:eastAsia="sk-SK"/>
              </w:rPr>
            </w:pPr>
          </w:p>
        </w:tc>
        <w:tc>
          <w:tcPr>
            <w:tcW w:w="1788" w:type="dxa"/>
            <w:tcBorders>
              <w:top w:val="nil"/>
              <w:left w:val="nil"/>
              <w:bottom w:val="single" w:sz="4" w:space="0" w:color="auto"/>
              <w:right w:val="single" w:sz="4" w:space="0" w:color="auto"/>
            </w:tcBorders>
            <w:textDirection w:val="lrTb"/>
            <w:vAlign w:val="center"/>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2 335 310</w:t>
            </w:r>
          </w:p>
        </w:tc>
        <w:tc>
          <w:tcPr>
            <w:tcW w:w="2418" w:type="dxa"/>
            <w:tcBorders>
              <w:top w:val="nil"/>
              <w:left w:val="nil"/>
              <w:bottom w:val="single" w:sz="4" w:space="0" w:color="auto"/>
              <w:right w:val="single" w:sz="4" w:space="0" w:color="auto"/>
            </w:tcBorders>
            <w:textDirection w:val="lrTb"/>
            <w:vAlign w:val="center"/>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2 287 810</w:t>
            </w:r>
          </w:p>
        </w:tc>
        <w:tc>
          <w:tcPr>
            <w:tcW w:w="1722" w:type="dxa"/>
            <w:tcBorders>
              <w:top w:val="nil"/>
              <w:left w:val="nil"/>
              <w:bottom w:val="single" w:sz="4" w:space="0" w:color="auto"/>
              <w:right w:val="single" w:sz="4" w:space="0" w:color="auto"/>
            </w:tcBorders>
            <w:textDirection w:val="lrTb"/>
            <w:vAlign w:val="center"/>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2 287 810</w:t>
            </w:r>
          </w:p>
        </w:tc>
        <w:tc>
          <w:tcPr>
            <w:tcW w:w="1620" w:type="dxa"/>
            <w:tcBorders>
              <w:top w:val="nil"/>
              <w:left w:val="nil"/>
              <w:bottom w:val="single" w:sz="4" w:space="0" w:color="auto"/>
              <w:right w:val="single" w:sz="4" w:space="0" w:color="auto"/>
            </w:tcBorders>
            <w:noWrap/>
            <w:textDirection w:val="lrTb"/>
            <w:vAlign w:val="bottom"/>
          </w:tcPr>
          <w:p w:rsidR="00493A39" w:rsidRPr="00493A39" w:rsidP="00493A39">
            <w:pPr>
              <w:bidi w:val="0"/>
              <w:spacing w:after="0" w:line="240" w:lineRule="auto"/>
              <w:rPr>
                <w:rFonts w:ascii="Times New Roman" w:hAnsi="Times New Roman"/>
                <w:b/>
                <w:bCs/>
                <w:lang w:eastAsia="sk-SK"/>
              </w:rPr>
            </w:pPr>
            <w:r w:rsidRPr="00493A39">
              <w:rPr>
                <w:rFonts w:ascii="Times New Roman" w:hAnsi="Times New Roman"/>
                <w:b/>
                <w:bCs/>
                <w:lang w:eastAsia="sk-SK"/>
              </w:rPr>
              <w:t> </w:t>
            </w:r>
          </w:p>
        </w:tc>
      </w:tr>
      <w:tr>
        <w:tblPrEx>
          <w:tblW w:w="1543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493A39" w:rsidRPr="00493A39" w:rsidP="00493A39">
            <w:pPr>
              <w:bidi w:val="0"/>
              <w:spacing w:after="0" w:line="240" w:lineRule="auto"/>
              <w:rPr>
                <w:rFonts w:ascii="Times New Roman" w:hAnsi="Times New Roman"/>
                <w:lang w:eastAsia="sk-SK"/>
              </w:rPr>
            </w:pPr>
            <w:r w:rsidRPr="00493A39">
              <w:rPr>
                <w:rFonts w:ascii="Times New Roman" w:hAnsi="Times New Roman"/>
                <w:b/>
                <w:bCs/>
                <w:lang w:eastAsia="sk-SK"/>
              </w:rPr>
              <w:t xml:space="preserve">   z toho vplyv na ŠR</w:t>
            </w:r>
          </w:p>
        </w:tc>
        <w:tc>
          <w:tcPr>
            <w:tcW w:w="1698" w:type="dxa"/>
            <w:tcBorders>
              <w:top w:val="nil"/>
              <w:left w:val="nil"/>
              <w:bottom w:val="single" w:sz="4" w:space="0" w:color="auto"/>
              <w:right w:val="single" w:sz="4" w:space="0" w:color="auto"/>
            </w:tcBorders>
            <w:textDirection w:val="lrTb"/>
            <w:vAlign w:val="center"/>
          </w:tcPr>
          <w:p w:rsidR="00493A39" w:rsidRPr="00493A39" w:rsidP="00493A39">
            <w:pPr>
              <w:bidi w:val="0"/>
              <w:spacing w:after="0" w:line="240" w:lineRule="auto"/>
              <w:jc w:val="center"/>
              <w:rPr>
                <w:rFonts w:ascii="Times New Roman" w:hAnsi="Times New Roman"/>
                <w:b/>
                <w:bCs/>
                <w:lang w:eastAsia="sk-SK"/>
              </w:rPr>
            </w:pPr>
          </w:p>
        </w:tc>
        <w:tc>
          <w:tcPr>
            <w:tcW w:w="1788" w:type="dxa"/>
            <w:tcBorders>
              <w:top w:val="nil"/>
              <w:left w:val="nil"/>
              <w:bottom w:val="single" w:sz="4" w:space="0" w:color="auto"/>
              <w:right w:val="single" w:sz="4" w:space="0" w:color="auto"/>
            </w:tcBorders>
            <w:textDirection w:val="lrTb"/>
            <w:vAlign w:val="center"/>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2 335 310</w:t>
            </w:r>
          </w:p>
        </w:tc>
        <w:tc>
          <w:tcPr>
            <w:tcW w:w="2418" w:type="dxa"/>
            <w:tcBorders>
              <w:top w:val="nil"/>
              <w:left w:val="nil"/>
              <w:bottom w:val="single" w:sz="4" w:space="0" w:color="auto"/>
              <w:right w:val="single" w:sz="4" w:space="0" w:color="auto"/>
            </w:tcBorders>
            <w:textDirection w:val="lrTb"/>
            <w:vAlign w:val="center"/>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2 287 810</w:t>
            </w:r>
          </w:p>
        </w:tc>
        <w:tc>
          <w:tcPr>
            <w:tcW w:w="1722" w:type="dxa"/>
            <w:tcBorders>
              <w:top w:val="nil"/>
              <w:left w:val="nil"/>
              <w:bottom w:val="single" w:sz="4" w:space="0" w:color="auto"/>
              <w:right w:val="single" w:sz="4" w:space="0" w:color="auto"/>
            </w:tcBorders>
            <w:textDirection w:val="lrTb"/>
            <w:vAlign w:val="center"/>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2 287 810</w:t>
            </w:r>
          </w:p>
        </w:tc>
        <w:tc>
          <w:tcPr>
            <w:tcW w:w="1620" w:type="dxa"/>
            <w:tcBorders>
              <w:top w:val="nil"/>
              <w:left w:val="nil"/>
              <w:bottom w:val="single" w:sz="4" w:space="0" w:color="auto"/>
              <w:right w:val="single" w:sz="4" w:space="0" w:color="auto"/>
            </w:tcBorders>
            <w:noWrap/>
            <w:textDirection w:val="lrTb"/>
            <w:vAlign w:val="bottom"/>
          </w:tcPr>
          <w:p w:rsidR="00493A39" w:rsidRPr="00493A39" w:rsidP="00493A39">
            <w:pPr>
              <w:bidi w:val="0"/>
              <w:spacing w:after="0" w:line="240" w:lineRule="auto"/>
              <w:rPr>
                <w:rFonts w:ascii="Times New Roman" w:hAnsi="Times New Roman"/>
                <w:lang w:eastAsia="sk-SK"/>
              </w:rPr>
            </w:pPr>
            <w:r w:rsidRPr="00493A39">
              <w:rPr>
                <w:rFonts w:ascii="Times New Roman" w:hAnsi="Times New Roman"/>
                <w:lang w:eastAsia="sk-SK"/>
              </w:rPr>
              <w:t> </w:t>
            </w:r>
          </w:p>
        </w:tc>
      </w:tr>
      <w:tr>
        <w:tblPrEx>
          <w:tblW w:w="1543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493A39" w:rsidRPr="00493A39" w:rsidP="00493A39">
            <w:pPr>
              <w:bidi w:val="0"/>
              <w:spacing w:after="0" w:line="240" w:lineRule="auto"/>
              <w:rPr>
                <w:rFonts w:ascii="Times New Roman" w:hAnsi="Times New Roman"/>
                <w:b/>
                <w:bCs/>
                <w:lang w:eastAsia="sk-SK"/>
              </w:rPr>
            </w:pPr>
            <w:r w:rsidRPr="00493A39">
              <w:rPr>
                <w:rFonts w:ascii="Times New Roman" w:hAnsi="Times New Roman"/>
                <w:b/>
                <w:bCs/>
                <w:lang w:eastAsia="sk-SK"/>
              </w:rPr>
              <w:t>Poistné a príspevok do poisťovní (620)*</w:t>
            </w:r>
          </w:p>
        </w:tc>
        <w:tc>
          <w:tcPr>
            <w:tcW w:w="1698" w:type="dxa"/>
            <w:tcBorders>
              <w:top w:val="nil"/>
              <w:left w:val="nil"/>
              <w:bottom w:val="single" w:sz="4" w:space="0" w:color="auto"/>
              <w:right w:val="single" w:sz="4" w:space="0" w:color="auto"/>
            </w:tcBorders>
            <w:textDirection w:val="lrTb"/>
            <w:vAlign w:val="center"/>
          </w:tcPr>
          <w:p w:rsidR="00493A39" w:rsidRPr="00493A39" w:rsidP="00493A39">
            <w:pPr>
              <w:bidi w:val="0"/>
              <w:spacing w:after="0" w:line="240" w:lineRule="auto"/>
              <w:jc w:val="center"/>
              <w:rPr>
                <w:rFonts w:ascii="Times New Roman" w:hAnsi="Times New Roman"/>
                <w:b/>
                <w:bCs/>
                <w:lang w:eastAsia="sk-SK"/>
              </w:rPr>
            </w:pPr>
          </w:p>
        </w:tc>
        <w:tc>
          <w:tcPr>
            <w:tcW w:w="1788" w:type="dxa"/>
            <w:tcBorders>
              <w:top w:val="nil"/>
              <w:left w:val="nil"/>
              <w:bottom w:val="single" w:sz="4" w:space="0" w:color="auto"/>
              <w:right w:val="single" w:sz="4" w:space="0" w:color="auto"/>
            </w:tcBorders>
            <w:textDirection w:val="lrTb"/>
            <w:vAlign w:val="center"/>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 xml:space="preserve">816 191* </w:t>
            </w:r>
          </w:p>
        </w:tc>
        <w:tc>
          <w:tcPr>
            <w:tcW w:w="2418" w:type="dxa"/>
            <w:tcBorders>
              <w:top w:val="nil"/>
              <w:left w:val="nil"/>
              <w:bottom w:val="single" w:sz="4" w:space="0" w:color="auto"/>
              <w:right w:val="single" w:sz="4" w:space="0" w:color="auto"/>
            </w:tcBorders>
            <w:textDirection w:val="lrTb"/>
            <w:vAlign w:val="center"/>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799 805</w:t>
            </w:r>
          </w:p>
        </w:tc>
        <w:tc>
          <w:tcPr>
            <w:tcW w:w="1722" w:type="dxa"/>
            <w:tcBorders>
              <w:top w:val="nil"/>
              <w:left w:val="nil"/>
              <w:bottom w:val="single" w:sz="4" w:space="0" w:color="auto"/>
              <w:right w:val="single" w:sz="4" w:space="0" w:color="auto"/>
            </w:tcBorders>
            <w:textDirection w:val="lrTb"/>
            <w:vAlign w:val="center"/>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799 805</w:t>
            </w:r>
          </w:p>
        </w:tc>
        <w:tc>
          <w:tcPr>
            <w:tcW w:w="1620" w:type="dxa"/>
            <w:tcBorders>
              <w:top w:val="nil"/>
              <w:left w:val="nil"/>
              <w:bottom w:val="single" w:sz="4" w:space="0" w:color="auto"/>
              <w:right w:val="single" w:sz="4" w:space="0" w:color="auto"/>
            </w:tcBorders>
            <w:noWrap/>
            <w:textDirection w:val="lrTb"/>
            <w:vAlign w:val="bottom"/>
          </w:tcPr>
          <w:p w:rsidR="00493A39" w:rsidRPr="00493A39" w:rsidP="00493A39">
            <w:pPr>
              <w:bidi w:val="0"/>
              <w:spacing w:after="0" w:line="240" w:lineRule="auto"/>
              <w:rPr>
                <w:rFonts w:ascii="Times New Roman" w:hAnsi="Times New Roman"/>
                <w:b/>
                <w:bCs/>
                <w:lang w:eastAsia="sk-SK"/>
              </w:rPr>
            </w:pPr>
            <w:r w:rsidRPr="00493A39">
              <w:rPr>
                <w:rFonts w:ascii="Times New Roman" w:hAnsi="Times New Roman"/>
                <w:b/>
                <w:bCs/>
                <w:lang w:eastAsia="sk-SK"/>
              </w:rPr>
              <w:t> </w:t>
            </w:r>
          </w:p>
        </w:tc>
      </w:tr>
      <w:tr>
        <w:tblPrEx>
          <w:tblW w:w="1543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493A39" w:rsidRPr="00493A39" w:rsidP="00493A39">
            <w:pPr>
              <w:bidi w:val="0"/>
              <w:spacing w:after="0" w:line="240" w:lineRule="auto"/>
              <w:rPr>
                <w:rFonts w:ascii="Times New Roman" w:hAnsi="Times New Roman"/>
                <w:lang w:eastAsia="sk-SK"/>
              </w:rPr>
            </w:pPr>
            <w:r w:rsidRPr="00493A39">
              <w:rPr>
                <w:rFonts w:ascii="Times New Roman" w:hAnsi="Times New Roman"/>
                <w:b/>
                <w:bCs/>
                <w:lang w:eastAsia="sk-SK"/>
              </w:rPr>
              <w:t xml:space="preserve">   z toho vplyv na ŠR*</w:t>
            </w:r>
          </w:p>
        </w:tc>
        <w:tc>
          <w:tcPr>
            <w:tcW w:w="1698" w:type="dxa"/>
            <w:tcBorders>
              <w:top w:val="nil"/>
              <w:left w:val="nil"/>
              <w:bottom w:val="single" w:sz="4" w:space="0" w:color="auto"/>
              <w:right w:val="single" w:sz="4" w:space="0" w:color="auto"/>
            </w:tcBorders>
            <w:textDirection w:val="lrTb"/>
            <w:vAlign w:val="center"/>
          </w:tcPr>
          <w:p w:rsidR="00493A39" w:rsidRPr="00493A39" w:rsidP="00493A39">
            <w:pPr>
              <w:bidi w:val="0"/>
              <w:spacing w:after="0" w:line="240" w:lineRule="auto"/>
              <w:jc w:val="center"/>
              <w:rPr>
                <w:rFonts w:ascii="Times New Roman" w:hAnsi="Times New Roman"/>
                <w:b/>
                <w:bCs/>
                <w:lang w:eastAsia="sk-SK"/>
              </w:rPr>
            </w:pPr>
          </w:p>
        </w:tc>
        <w:tc>
          <w:tcPr>
            <w:tcW w:w="1788" w:type="dxa"/>
            <w:tcBorders>
              <w:top w:val="nil"/>
              <w:left w:val="nil"/>
              <w:bottom w:val="single" w:sz="4" w:space="0" w:color="auto"/>
              <w:right w:val="single" w:sz="4" w:space="0" w:color="auto"/>
            </w:tcBorders>
            <w:textDirection w:val="lrTb"/>
            <w:vAlign w:val="center"/>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816 191*</w:t>
            </w:r>
          </w:p>
        </w:tc>
        <w:tc>
          <w:tcPr>
            <w:tcW w:w="2418" w:type="dxa"/>
            <w:tcBorders>
              <w:top w:val="nil"/>
              <w:left w:val="nil"/>
              <w:bottom w:val="single" w:sz="4" w:space="0" w:color="auto"/>
              <w:right w:val="single" w:sz="4" w:space="0" w:color="auto"/>
            </w:tcBorders>
            <w:textDirection w:val="lrTb"/>
            <w:vAlign w:val="center"/>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799 805</w:t>
            </w:r>
          </w:p>
        </w:tc>
        <w:tc>
          <w:tcPr>
            <w:tcW w:w="1722" w:type="dxa"/>
            <w:tcBorders>
              <w:top w:val="nil"/>
              <w:left w:val="nil"/>
              <w:bottom w:val="single" w:sz="4" w:space="0" w:color="auto"/>
              <w:right w:val="single" w:sz="4" w:space="0" w:color="auto"/>
            </w:tcBorders>
            <w:textDirection w:val="lrTb"/>
            <w:vAlign w:val="center"/>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799 805</w:t>
            </w:r>
          </w:p>
        </w:tc>
        <w:tc>
          <w:tcPr>
            <w:tcW w:w="1620" w:type="dxa"/>
            <w:tcBorders>
              <w:top w:val="nil"/>
              <w:left w:val="nil"/>
              <w:bottom w:val="single" w:sz="4" w:space="0" w:color="auto"/>
              <w:right w:val="single" w:sz="4" w:space="0" w:color="auto"/>
            </w:tcBorders>
            <w:noWrap/>
            <w:textDirection w:val="lrTb"/>
            <w:vAlign w:val="bottom"/>
          </w:tcPr>
          <w:p w:rsidR="00493A39" w:rsidRPr="00493A39" w:rsidP="00493A39">
            <w:pPr>
              <w:bidi w:val="0"/>
              <w:spacing w:after="0" w:line="240" w:lineRule="auto"/>
              <w:rPr>
                <w:rFonts w:ascii="Times New Roman" w:hAnsi="Times New Roman"/>
                <w:lang w:eastAsia="sk-SK"/>
              </w:rPr>
            </w:pPr>
            <w:r w:rsidRPr="00493A39">
              <w:rPr>
                <w:rFonts w:ascii="Times New Roman" w:hAnsi="Times New Roman"/>
                <w:lang w:eastAsia="sk-SK"/>
              </w:rPr>
              <w:t> </w:t>
            </w:r>
          </w:p>
        </w:tc>
      </w:tr>
    </w:tbl>
    <w:p w:rsidR="00493A39" w:rsidRPr="00493A39" w:rsidP="00493A39">
      <w:pPr>
        <w:tabs>
          <w:tab w:val="center" w:pos="993"/>
          <w:tab w:val="right" w:pos="9072"/>
        </w:tabs>
        <w:bidi w:val="0"/>
        <w:spacing w:after="0" w:line="240" w:lineRule="auto"/>
        <w:ind w:left="720" w:hanging="720"/>
        <w:rPr>
          <w:rFonts w:ascii="Times New Roman" w:hAnsi="Times New Roman"/>
          <w:bCs/>
          <w:lang w:eastAsia="sk-SK"/>
        </w:rPr>
      </w:pPr>
      <w:r w:rsidRPr="00493A39">
        <w:rPr>
          <w:rFonts w:ascii="Times New Roman" w:hAnsi="Times New Roman"/>
          <w:lang w:eastAsia="sk-SK"/>
        </w:rPr>
        <w:t>*rok 2014 - 34,95 % zo mzdových výdavkov, v rok 2014 -  tabuľke č. 7 sú uvedené výdavky v kategórii 620 vrátane odvodov z odstupného a odchodného</w:t>
      </w:r>
    </w:p>
    <w:p w:rsidR="00493A39" w:rsidRPr="00493A39" w:rsidP="00493A39">
      <w:pPr>
        <w:keepNext/>
        <w:tabs>
          <w:tab w:val="num" w:pos="1080"/>
        </w:tabs>
        <w:bidi w:val="0"/>
        <w:spacing w:after="0" w:line="240" w:lineRule="auto"/>
        <w:rPr>
          <w:rFonts w:ascii="Times New Roman" w:hAnsi="Times New Roman"/>
          <w:bCs/>
          <w:sz w:val="24"/>
          <w:szCs w:val="24"/>
          <w:lang w:eastAsia="sk-SK"/>
        </w:rPr>
      </w:pPr>
      <w:r w:rsidRPr="00493A39">
        <w:rPr>
          <w:rFonts w:ascii="Times New Roman" w:hAnsi="Times New Roman"/>
          <w:b/>
          <w:bCs/>
          <w:sz w:val="28"/>
          <w:szCs w:val="28"/>
          <w:lang w:eastAsia="sk-SK"/>
        </w:rPr>
        <w:t>Ústredný orgán MDVRR SR</w:t>
      </w:r>
      <w:r w:rsidRPr="00493A39">
        <w:rPr>
          <w:rFonts w:ascii="Times New Roman" w:hAnsi="Times New Roman"/>
          <w:bCs/>
          <w:sz w:val="24"/>
          <w:szCs w:val="24"/>
          <w:lang w:eastAsia="sk-SK"/>
        </w:rPr>
        <w:t xml:space="preserve"> </w:t>
        <w:tab/>
        <w:tab/>
        <w:tab/>
        <w:tab/>
        <w:tab/>
        <w:tab/>
        <w:tab/>
        <w:tab/>
        <w:tab/>
        <w:tab/>
        <w:tab/>
        <w:tab/>
        <w:tab/>
        <w:t xml:space="preserve">         Tabuľka č. 9</w:t>
      </w:r>
    </w:p>
    <w:tbl>
      <w:tblPr>
        <w:tblStyle w:val="TableNormal"/>
        <w:tblpPr w:leftFromText="141" w:rightFromText="141" w:vertAnchor="text" w:horzAnchor="margin" w:tblpXSpec="center" w:tblpY="10"/>
        <w:tblW w:w="15450" w:type="dxa"/>
        <w:tblCellMar>
          <w:left w:w="70" w:type="dxa"/>
          <w:right w:w="70" w:type="dxa"/>
        </w:tblCellMar>
      </w:tblPr>
      <w:tblGrid>
        <w:gridCol w:w="7070"/>
        <w:gridCol w:w="1540"/>
        <w:gridCol w:w="1540"/>
        <w:gridCol w:w="1540"/>
        <w:gridCol w:w="1540"/>
        <w:gridCol w:w="2220"/>
      </w:tblGrid>
      <w:tr>
        <w:tblPrEx>
          <w:tblW w:w="15450" w:type="dxa"/>
          <w:tblCellMar>
            <w:left w:w="70" w:type="dxa"/>
            <w:right w:w="70" w:type="dxa"/>
          </w:tblCellMar>
        </w:tblPrEx>
        <w:trPr>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000000"/>
            <w:textDirection w:val="lrTb"/>
            <w:vAlign w:val="center"/>
          </w:tcPr>
          <w:p w:rsidR="00493A39" w:rsidRPr="00493A39" w:rsidP="00493A39">
            <w:pPr>
              <w:keepNext/>
              <w:widowControl w:val="0"/>
              <w:bidi w:val="0"/>
              <w:spacing w:after="0" w:line="240" w:lineRule="auto"/>
              <w:jc w:val="center"/>
              <w:rPr>
                <w:rFonts w:ascii="Times New Roman" w:hAnsi="Times New Roman"/>
                <w:b/>
                <w:bCs/>
                <w:color w:val="FFFFFF"/>
                <w:sz w:val="20"/>
                <w:szCs w:val="20"/>
                <w:lang w:eastAsia="sk-SK"/>
              </w:rPr>
            </w:pPr>
            <w:r w:rsidRPr="00493A39">
              <w:rPr>
                <w:rFonts w:ascii="Times New Roman" w:hAnsi="Times New Roman"/>
                <w:b/>
                <w:bCs/>
                <w:color w:val="FFFFFF"/>
                <w:sz w:val="20"/>
                <w:szCs w:val="20"/>
                <w:lang w:eastAsia="sk-SK"/>
              </w:rPr>
              <w:t>Výdavky (v eurách)</w:t>
            </w:r>
          </w:p>
        </w:tc>
        <w:tc>
          <w:tcPr>
            <w:tcW w:w="6160" w:type="dxa"/>
            <w:gridSpan w:val="4"/>
            <w:tcBorders>
              <w:top w:val="single" w:sz="4" w:space="0" w:color="auto"/>
              <w:left w:val="nil"/>
              <w:bottom w:val="single" w:sz="4" w:space="0" w:color="auto"/>
              <w:right w:val="single" w:sz="4" w:space="0" w:color="auto"/>
            </w:tcBorders>
            <w:shd w:val="clear" w:color="auto" w:fill="000000"/>
            <w:textDirection w:val="lrTb"/>
            <w:vAlign w:val="top"/>
          </w:tcPr>
          <w:p w:rsidR="00493A39" w:rsidRPr="00493A39" w:rsidP="00493A39">
            <w:pPr>
              <w:keepNext/>
              <w:widowControl w:val="0"/>
              <w:bidi w:val="0"/>
              <w:spacing w:after="0" w:line="240" w:lineRule="auto"/>
              <w:jc w:val="center"/>
              <w:rPr>
                <w:rFonts w:ascii="Times New Roman" w:hAnsi="Times New Roman"/>
                <w:b/>
                <w:bCs/>
                <w:color w:val="FFFFFF"/>
                <w:sz w:val="20"/>
                <w:szCs w:val="20"/>
                <w:lang w:eastAsia="sk-SK"/>
              </w:rPr>
            </w:pPr>
            <w:r w:rsidRPr="00493A39">
              <w:rPr>
                <w:rFonts w:ascii="Times New Roman" w:hAnsi="Times New Roman"/>
                <w:b/>
                <w:bCs/>
                <w:color w:val="FFFFFF"/>
                <w:sz w:val="20"/>
                <w:szCs w:val="20"/>
                <w:lang w:eastAsia="sk-SK"/>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000000"/>
            <w:noWrap/>
            <w:textDirection w:val="lrTb"/>
            <w:vAlign w:val="center"/>
          </w:tcPr>
          <w:p w:rsidR="00493A39" w:rsidRPr="00493A39" w:rsidP="00493A39">
            <w:pPr>
              <w:keepNext/>
              <w:widowControl w:val="0"/>
              <w:bidi w:val="0"/>
              <w:spacing w:after="0" w:line="240" w:lineRule="auto"/>
              <w:jc w:val="center"/>
              <w:rPr>
                <w:rFonts w:ascii="Times New Roman" w:hAnsi="Times New Roman"/>
                <w:b/>
                <w:bCs/>
                <w:color w:val="FFFFFF"/>
                <w:sz w:val="24"/>
                <w:szCs w:val="24"/>
                <w:lang w:eastAsia="sk-SK"/>
              </w:rPr>
            </w:pPr>
            <w:r w:rsidRPr="00493A39">
              <w:rPr>
                <w:rFonts w:ascii="Times New Roman" w:hAnsi="Times New Roman"/>
                <w:b/>
                <w:bCs/>
                <w:color w:val="FFFFFF"/>
                <w:sz w:val="24"/>
                <w:szCs w:val="24"/>
                <w:lang w:eastAsia="sk-SK"/>
              </w:rPr>
              <w:t>poznámka</w:t>
            </w:r>
          </w:p>
        </w:tc>
      </w:tr>
      <w:tr>
        <w:tblPrEx>
          <w:tblW w:w="15450" w:type="dxa"/>
          <w:tblCellMar>
            <w:left w:w="70" w:type="dxa"/>
            <w:right w:w="70" w:type="dxa"/>
          </w:tblCellMar>
        </w:tblPrEx>
        <w:trPr>
          <w:trHeight w:val="255"/>
        </w:trPr>
        <w:tc>
          <w:tcPr>
            <w:tcW w:w="7070" w:type="dxa"/>
            <w:vMerge/>
            <w:tcBorders>
              <w:top w:val="single" w:sz="4" w:space="0" w:color="auto"/>
              <w:left w:val="single" w:sz="4" w:space="0" w:color="auto"/>
              <w:bottom w:val="single" w:sz="4" w:space="0" w:color="000000"/>
              <w:right w:val="single" w:sz="4" w:space="0" w:color="auto"/>
            </w:tcBorders>
            <w:textDirection w:val="lrTb"/>
            <w:vAlign w:val="center"/>
          </w:tcPr>
          <w:p w:rsidR="00493A39" w:rsidRPr="00493A39" w:rsidP="00493A39">
            <w:pPr>
              <w:keepNext/>
              <w:widowControl w:val="0"/>
              <w:bidi w:val="0"/>
              <w:spacing w:after="0" w:line="240" w:lineRule="auto"/>
              <w:rPr>
                <w:rFonts w:ascii="Times New Roman" w:hAnsi="Times New Roman"/>
                <w:b/>
                <w:bCs/>
                <w:color w:val="FFFFFF"/>
                <w:sz w:val="20"/>
                <w:szCs w:val="20"/>
                <w:lang w:eastAsia="sk-SK"/>
              </w:rPr>
            </w:pPr>
          </w:p>
        </w:tc>
        <w:tc>
          <w:tcPr>
            <w:tcW w:w="1540" w:type="dxa"/>
            <w:tcBorders>
              <w:top w:val="nil"/>
              <w:left w:val="nil"/>
              <w:bottom w:val="single" w:sz="4" w:space="0" w:color="auto"/>
              <w:right w:val="single" w:sz="4" w:space="0" w:color="auto"/>
            </w:tcBorders>
            <w:shd w:val="clear" w:color="auto" w:fill="000000"/>
            <w:textDirection w:val="lrTb"/>
            <w:vAlign w:val="center"/>
          </w:tcPr>
          <w:p w:rsidR="00493A39" w:rsidRPr="00493A39" w:rsidP="00493A39">
            <w:pPr>
              <w:keepNext/>
              <w:widowControl w:val="0"/>
              <w:bidi w:val="0"/>
              <w:spacing w:after="0" w:line="240" w:lineRule="auto"/>
              <w:jc w:val="center"/>
              <w:rPr>
                <w:rFonts w:ascii="Times New Roman" w:hAnsi="Times New Roman"/>
                <w:b/>
                <w:bCs/>
                <w:color w:val="FFFFFF"/>
                <w:sz w:val="24"/>
                <w:szCs w:val="24"/>
                <w:lang w:eastAsia="sk-SK"/>
              </w:rPr>
            </w:pPr>
            <w:r w:rsidRPr="00493A39">
              <w:rPr>
                <w:rFonts w:ascii="Times New Roman" w:hAnsi="Times New Roman"/>
                <w:b/>
                <w:bCs/>
                <w:color w:val="FFFFFF"/>
                <w:sz w:val="24"/>
                <w:szCs w:val="24"/>
                <w:lang w:eastAsia="sk-SK"/>
              </w:rPr>
              <w:t>2013</w:t>
            </w:r>
          </w:p>
        </w:tc>
        <w:tc>
          <w:tcPr>
            <w:tcW w:w="1540" w:type="dxa"/>
            <w:tcBorders>
              <w:top w:val="nil"/>
              <w:left w:val="nil"/>
              <w:bottom w:val="single" w:sz="4" w:space="0" w:color="auto"/>
              <w:right w:val="single" w:sz="4" w:space="0" w:color="auto"/>
            </w:tcBorders>
            <w:shd w:val="clear" w:color="auto" w:fill="000000"/>
            <w:textDirection w:val="lrTb"/>
            <w:vAlign w:val="center"/>
          </w:tcPr>
          <w:p w:rsidR="00493A39" w:rsidRPr="00493A39" w:rsidP="00493A39">
            <w:pPr>
              <w:keepNext/>
              <w:widowControl w:val="0"/>
              <w:bidi w:val="0"/>
              <w:spacing w:after="0" w:line="240" w:lineRule="auto"/>
              <w:jc w:val="center"/>
              <w:rPr>
                <w:rFonts w:ascii="Times New Roman" w:hAnsi="Times New Roman"/>
                <w:b/>
                <w:bCs/>
                <w:color w:val="FFFFFF"/>
                <w:sz w:val="24"/>
                <w:szCs w:val="24"/>
                <w:lang w:eastAsia="sk-SK"/>
              </w:rPr>
            </w:pPr>
            <w:r w:rsidRPr="00493A39">
              <w:rPr>
                <w:rFonts w:ascii="Times New Roman" w:hAnsi="Times New Roman"/>
                <w:b/>
                <w:bCs/>
                <w:color w:val="FFFFFF"/>
                <w:sz w:val="24"/>
                <w:szCs w:val="24"/>
                <w:lang w:eastAsia="sk-SK"/>
              </w:rPr>
              <w:t>2014</w:t>
            </w:r>
          </w:p>
        </w:tc>
        <w:tc>
          <w:tcPr>
            <w:tcW w:w="1540" w:type="dxa"/>
            <w:tcBorders>
              <w:top w:val="nil"/>
              <w:left w:val="nil"/>
              <w:bottom w:val="single" w:sz="4" w:space="0" w:color="auto"/>
              <w:right w:val="single" w:sz="4" w:space="0" w:color="auto"/>
            </w:tcBorders>
            <w:shd w:val="clear" w:color="auto" w:fill="000000"/>
            <w:textDirection w:val="lrTb"/>
            <w:vAlign w:val="center"/>
          </w:tcPr>
          <w:p w:rsidR="00493A39" w:rsidRPr="00493A39" w:rsidP="00493A39">
            <w:pPr>
              <w:keepNext/>
              <w:widowControl w:val="0"/>
              <w:bidi w:val="0"/>
              <w:spacing w:after="0" w:line="240" w:lineRule="auto"/>
              <w:jc w:val="center"/>
              <w:rPr>
                <w:rFonts w:ascii="Times New Roman" w:hAnsi="Times New Roman"/>
                <w:b/>
                <w:bCs/>
                <w:color w:val="FFFFFF"/>
                <w:sz w:val="24"/>
                <w:szCs w:val="24"/>
                <w:lang w:eastAsia="sk-SK"/>
              </w:rPr>
            </w:pPr>
            <w:r w:rsidRPr="00493A39">
              <w:rPr>
                <w:rFonts w:ascii="Times New Roman" w:hAnsi="Times New Roman"/>
                <w:b/>
                <w:bCs/>
                <w:color w:val="FFFFFF"/>
                <w:sz w:val="24"/>
                <w:szCs w:val="24"/>
                <w:lang w:eastAsia="sk-SK"/>
              </w:rPr>
              <w:t>2015</w:t>
            </w:r>
          </w:p>
        </w:tc>
        <w:tc>
          <w:tcPr>
            <w:tcW w:w="1540" w:type="dxa"/>
            <w:tcBorders>
              <w:top w:val="nil"/>
              <w:left w:val="nil"/>
              <w:bottom w:val="single" w:sz="4" w:space="0" w:color="auto"/>
              <w:right w:val="single" w:sz="4" w:space="0" w:color="auto"/>
            </w:tcBorders>
            <w:shd w:val="clear" w:color="auto" w:fill="000000"/>
            <w:textDirection w:val="lrTb"/>
            <w:vAlign w:val="center"/>
          </w:tcPr>
          <w:p w:rsidR="00493A39" w:rsidRPr="00493A39" w:rsidP="00493A39">
            <w:pPr>
              <w:keepNext/>
              <w:widowControl w:val="0"/>
              <w:bidi w:val="0"/>
              <w:spacing w:after="0" w:line="240" w:lineRule="auto"/>
              <w:jc w:val="center"/>
              <w:rPr>
                <w:rFonts w:ascii="Times New Roman" w:hAnsi="Times New Roman"/>
                <w:b/>
                <w:bCs/>
                <w:color w:val="FFFFFF"/>
                <w:sz w:val="24"/>
                <w:szCs w:val="24"/>
                <w:lang w:eastAsia="sk-SK"/>
              </w:rPr>
            </w:pPr>
            <w:r w:rsidRPr="00493A39">
              <w:rPr>
                <w:rFonts w:ascii="Times New Roman" w:hAnsi="Times New Roman"/>
                <w:b/>
                <w:bCs/>
                <w:color w:val="FFFFFF"/>
                <w:sz w:val="24"/>
                <w:szCs w:val="24"/>
                <w:lang w:eastAsia="sk-SK"/>
              </w:rPr>
              <w:t>2016</w:t>
            </w:r>
          </w:p>
        </w:tc>
        <w:tc>
          <w:tcPr>
            <w:tcW w:w="2220" w:type="dxa"/>
            <w:vMerge/>
            <w:tcBorders>
              <w:top w:val="single" w:sz="4" w:space="0" w:color="auto"/>
              <w:left w:val="single" w:sz="4" w:space="0" w:color="auto"/>
              <w:bottom w:val="single" w:sz="4" w:space="0" w:color="auto"/>
              <w:right w:val="single" w:sz="4" w:space="0" w:color="auto"/>
            </w:tcBorders>
            <w:textDirection w:val="lrTb"/>
            <w:vAlign w:val="center"/>
          </w:tcPr>
          <w:p w:rsidR="00493A39" w:rsidRPr="00493A39" w:rsidP="00493A39">
            <w:pPr>
              <w:keepNext/>
              <w:widowControl w:val="0"/>
              <w:bidi w:val="0"/>
              <w:spacing w:after="0" w:line="240" w:lineRule="auto"/>
              <w:rPr>
                <w:rFonts w:ascii="Times New Roman" w:hAnsi="Times New Roman"/>
                <w:b/>
                <w:bCs/>
                <w:color w:val="FFFFFF"/>
                <w:sz w:val="24"/>
                <w:szCs w:val="24"/>
                <w:lang w:eastAsia="sk-SK"/>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493A39" w:rsidRPr="00493A39" w:rsidP="00493A39">
            <w:pPr>
              <w:keepNext/>
              <w:widowControl w:val="0"/>
              <w:bidi w:val="0"/>
              <w:spacing w:after="0" w:line="240" w:lineRule="auto"/>
              <w:rPr>
                <w:rFonts w:ascii="Times New Roman" w:hAnsi="Times New Roman"/>
                <w:b/>
                <w:bCs/>
                <w:sz w:val="20"/>
                <w:szCs w:val="20"/>
                <w:lang w:eastAsia="sk-SK"/>
              </w:rPr>
            </w:pPr>
            <w:r w:rsidRPr="00493A39">
              <w:rPr>
                <w:rFonts w:ascii="Times New Roman" w:hAnsi="Times New Roman"/>
                <w:b/>
                <w:bCs/>
                <w:sz w:val="20"/>
                <w:szCs w:val="20"/>
                <w:lang w:eastAsia="sk-SK"/>
              </w:rPr>
              <w:t>Bežné výdavky (600)</w:t>
            </w:r>
          </w:p>
        </w:tc>
        <w:tc>
          <w:tcPr>
            <w:tcW w:w="1540" w:type="dxa"/>
            <w:tcBorders>
              <w:top w:val="nil"/>
              <w:left w:val="nil"/>
              <w:bottom w:val="single" w:sz="4" w:space="0" w:color="auto"/>
              <w:right w:val="single" w:sz="4" w:space="0" w:color="auto"/>
            </w:tcBorders>
            <w:textDirection w:val="lrTb"/>
            <w:vAlign w:val="center"/>
          </w:tcPr>
          <w:p w:rsidR="00493A39" w:rsidRPr="00493A39" w:rsidP="00493A39">
            <w:pPr>
              <w:keepNext/>
              <w:widowControl w:val="0"/>
              <w:bidi w:val="0"/>
              <w:spacing w:after="0" w:line="240" w:lineRule="auto"/>
              <w:jc w:val="center"/>
              <w:rPr>
                <w:rFonts w:ascii="Times New Roman" w:hAnsi="Times New Roman"/>
                <w:b/>
                <w:bCs/>
                <w:color w:val="000000"/>
                <w:sz w:val="20"/>
                <w:szCs w:val="20"/>
                <w:lang w:eastAsia="sk-SK"/>
              </w:rPr>
            </w:pPr>
            <w:r w:rsidRPr="00493A39">
              <w:rPr>
                <w:rFonts w:ascii="Times New Roman" w:hAnsi="Times New Roman"/>
                <w:b/>
                <w:bCs/>
                <w:color w:val="000000"/>
                <w:sz w:val="20"/>
                <w:szCs w:val="20"/>
                <w:lang w:eastAsia="sk-SK"/>
              </w:rPr>
              <w:t>0</w:t>
            </w:r>
          </w:p>
        </w:tc>
        <w:tc>
          <w:tcPr>
            <w:tcW w:w="1540" w:type="dxa"/>
            <w:tcBorders>
              <w:top w:val="nil"/>
              <w:left w:val="nil"/>
              <w:bottom w:val="single" w:sz="4" w:space="0" w:color="auto"/>
              <w:right w:val="single" w:sz="4" w:space="0" w:color="auto"/>
            </w:tcBorders>
            <w:textDirection w:val="lrTb"/>
            <w:vAlign w:val="center"/>
          </w:tcPr>
          <w:p w:rsidR="00493A39" w:rsidRPr="00493A39" w:rsidP="00493A39">
            <w:pPr>
              <w:keepNext/>
              <w:widowControl w:val="0"/>
              <w:bidi w:val="0"/>
              <w:spacing w:after="0" w:line="240" w:lineRule="auto"/>
              <w:jc w:val="right"/>
              <w:rPr>
                <w:rFonts w:ascii="Times New Roman" w:hAnsi="Times New Roman"/>
                <w:b/>
                <w:bCs/>
                <w:color w:val="000000"/>
                <w:sz w:val="20"/>
                <w:szCs w:val="20"/>
                <w:lang w:eastAsia="sk-SK"/>
              </w:rPr>
            </w:pPr>
            <w:r w:rsidRPr="00493A39">
              <w:rPr>
                <w:rFonts w:ascii="Times New Roman" w:hAnsi="Times New Roman"/>
                <w:b/>
                <w:bCs/>
                <w:color w:val="000000"/>
                <w:sz w:val="20"/>
                <w:szCs w:val="20"/>
                <w:lang w:eastAsia="sk-SK"/>
              </w:rPr>
              <w:t>178 134</w:t>
            </w:r>
          </w:p>
        </w:tc>
        <w:tc>
          <w:tcPr>
            <w:tcW w:w="1540" w:type="dxa"/>
            <w:tcBorders>
              <w:top w:val="nil"/>
              <w:left w:val="nil"/>
              <w:bottom w:val="single" w:sz="4" w:space="0" w:color="auto"/>
              <w:right w:val="single" w:sz="4" w:space="0" w:color="auto"/>
            </w:tcBorders>
            <w:textDirection w:val="lrTb"/>
            <w:vAlign w:val="center"/>
          </w:tcPr>
          <w:p w:rsidR="00493A39" w:rsidRPr="00493A39" w:rsidP="00493A39">
            <w:pPr>
              <w:keepNext/>
              <w:widowControl w:val="0"/>
              <w:bidi w:val="0"/>
              <w:spacing w:after="0" w:line="240" w:lineRule="auto"/>
              <w:jc w:val="right"/>
              <w:rPr>
                <w:rFonts w:ascii="Times New Roman" w:hAnsi="Times New Roman"/>
                <w:b/>
                <w:bCs/>
                <w:color w:val="000000"/>
                <w:sz w:val="20"/>
                <w:szCs w:val="20"/>
                <w:lang w:eastAsia="sk-SK"/>
              </w:rPr>
            </w:pPr>
            <w:r w:rsidRPr="00493A39">
              <w:rPr>
                <w:rFonts w:ascii="Times New Roman" w:hAnsi="Times New Roman"/>
                <w:b/>
                <w:bCs/>
                <w:color w:val="000000"/>
                <w:sz w:val="20"/>
                <w:szCs w:val="20"/>
                <w:lang w:eastAsia="sk-SK"/>
              </w:rPr>
              <w:t>178 134</w:t>
            </w:r>
          </w:p>
        </w:tc>
        <w:tc>
          <w:tcPr>
            <w:tcW w:w="1540" w:type="dxa"/>
            <w:tcBorders>
              <w:top w:val="nil"/>
              <w:left w:val="nil"/>
              <w:bottom w:val="single" w:sz="4" w:space="0" w:color="auto"/>
              <w:right w:val="single" w:sz="4" w:space="0" w:color="auto"/>
            </w:tcBorders>
            <w:textDirection w:val="lrTb"/>
            <w:vAlign w:val="center"/>
          </w:tcPr>
          <w:p w:rsidR="00493A39" w:rsidRPr="00493A39" w:rsidP="00493A39">
            <w:pPr>
              <w:keepNext/>
              <w:widowControl w:val="0"/>
              <w:bidi w:val="0"/>
              <w:spacing w:after="0" w:line="240" w:lineRule="auto"/>
              <w:jc w:val="right"/>
              <w:rPr>
                <w:rFonts w:ascii="Times New Roman" w:hAnsi="Times New Roman"/>
                <w:b/>
                <w:bCs/>
                <w:color w:val="000000"/>
                <w:sz w:val="20"/>
                <w:szCs w:val="20"/>
                <w:lang w:eastAsia="sk-SK"/>
              </w:rPr>
            </w:pPr>
            <w:r w:rsidRPr="00493A39">
              <w:rPr>
                <w:rFonts w:ascii="Times New Roman" w:hAnsi="Times New Roman"/>
                <w:b/>
                <w:bCs/>
                <w:color w:val="000000"/>
                <w:sz w:val="20"/>
                <w:szCs w:val="20"/>
                <w:lang w:eastAsia="sk-SK"/>
              </w:rPr>
              <w:t>178 134</w:t>
            </w:r>
          </w:p>
        </w:tc>
        <w:tc>
          <w:tcPr>
            <w:tcW w:w="2220" w:type="dxa"/>
            <w:tcBorders>
              <w:top w:val="nil"/>
              <w:left w:val="nil"/>
              <w:bottom w:val="single" w:sz="4" w:space="0" w:color="auto"/>
              <w:right w:val="single" w:sz="4" w:space="0" w:color="auto"/>
            </w:tcBorders>
            <w:noWrap/>
            <w:textDirection w:val="lrTb"/>
            <w:vAlign w:val="bottom"/>
          </w:tcPr>
          <w:p w:rsidR="00493A39" w:rsidRPr="00493A39" w:rsidP="00493A39">
            <w:pPr>
              <w:keepNext/>
              <w:widowControl w:val="0"/>
              <w:bidi w:val="0"/>
              <w:spacing w:after="0" w:line="240" w:lineRule="auto"/>
              <w:rPr>
                <w:rFonts w:ascii="Times New Roman" w:hAnsi="Times New Roman"/>
                <w:sz w:val="24"/>
                <w:szCs w:val="24"/>
                <w:lang w:eastAsia="sk-SK"/>
              </w:rPr>
            </w:pPr>
            <w:r w:rsidRPr="00493A39">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493A39" w:rsidRPr="00493A39" w:rsidP="00493A39">
            <w:pPr>
              <w:widowControl w:val="0"/>
              <w:bidi w:val="0"/>
              <w:spacing w:after="0" w:line="240" w:lineRule="auto"/>
              <w:rPr>
                <w:rFonts w:ascii="Times New Roman" w:hAnsi="Times New Roman"/>
                <w:sz w:val="20"/>
                <w:szCs w:val="20"/>
                <w:lang w:eastAsia="sk-SK"/>
              </w:rPr>
            </w:pPr>
            <w:r w:rsidRPr="00493A39">
              <w:rPr>
                <w:rFonts w:ascii="Times New Roman" w:hAnsi="Times New Roman"/>
                <w:sz w:val="20"/>
                <w:szCs w:val="20"/>
                <w:lang w:eastAsia="sk-SK"/>
              </w:rPr>
              <w:t xml:space="preserve">  Mzdy, platy, služobné príjmy a ostatné osobné vyrovnania (610)</w:t>
            </w:r>
          </w:p>
        </w:tc>
        <w:tc>
          <w:tcPr>
            <w:tcW w:w="1540" w:type="dxa"/>
            <w:tcBorders>
              <w:top w:val="nil"/>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right"/>
              <w:rPr>
                <w:rFonts w:ascii="Times New Roman" w:hAnsi="Times New Roman"/>
                <w:sz w:val="20"/>
                <w:szCs w:val="20"/>
                <w:lang w:eastAsia="sk-SK"/>
              </w:rPr>
            </w:pPr>
            <w:r w:rsidRPr="00493A39">
              <w:rPr>
                <w:rFonts w:ascii="Times New Roman" w:hAnsi="Times New Roman"/>
                <w:sz w:val="20"/>
                <w:szCs w:val="20"/>
                <w:lang w:eastAsia="sk-SK"/>
              </w:rPr>
              <w:t>132 000</w:t>
            </w:r>
          </w:p>
        </w:tc>
        <w:tc>
          <w:tcPr>
            <w:tcW w:w="1540" w:type="dxa"/>
            <w:tcBorders>
              <w:top w:val="nil"/>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right"/>
              <w:rPr>
                <w:rFonts w:ascii="Times New Roman" w:hAnsi="Times New Roman"/>
                <w:sz w:val="20"/>
                <w:szCs w:val="20"/>
                <w:lang w:eastAsia="sk-SK"/>
              </w:rPr>
            </w:pPr>
            <w:r w:rsidRPr="00493A39">
              <w:rPr>
                <w:rFonts w:ascii="Times New Roman" w:hAnsi="Times New Roman"/>
                <w:sz w:val="20"/>
                <w:szCs w:val="20"/>
                <w:lang w:eastAsia="sk-SK"/>
              </w:rPr>
              <w:t>132 000</w:t>
            </w:r>
          </w:p>
        </w:tc>
        <w:tc>
          <w:tcPr>
            <w:tcW w:w="1540" w:type="dxa"/>
            <w:tcBorders>
              <w:top w:val="nil"/>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right"/>
              <w:rPr>
                <w:rFonts w:ascii="Times New Roman" w:hAnsi="Times New Roman"/>
                <w:sz w:val="20"/>
                <w:szCs w:val="20"/>
                <w:lang w:eastAsia="sk-SK"/>
              </w:rPr>
            </w:pPr>
            <w:r w:rsidRPr="00493A39">
              <w:rPr>
                <w:rFonts w:ascii="Times New Roman" w:hAnsi="Times New Roman"/>
                <w:sz w:val="20"/>
                <w:szCs w:val="20"/>
                <w:lang w:eastAsia="sk-SK"/>
              </w:rPr>
              <w:t>132 000</w:t>
            </w:r>
          </w:p>
        </w:tc>
        <w:tc>
          <w:tcPr>
            <w:tcW w:w="2220" w:type="dxa"/>
            <w:tcBorders>
              <w:top w:val="nil"/>
              <w:left w:val="nil"/>
              <w:bottom w:val="single" w:sz="4" w:space="0" w:color="auto"/>
              <w:right w:val="single" w:sz="4" w:space="0" w:color="auto"/>
            </w:tcBorders>
            <w:noWrap/>
            <w:textDirection w:val="lrTb"/>
            <w:vAlign w:val="bottom"/>
          </w:tcPr>
          <w:p w:rsidR="00493A39" w:rsidRPr="00493A39" w:rsidP="00493A39">
            <w:pPr>
              <w:widowControl w:val="0"/>
              <w:bidi w:val="0"/>
              <w:spacing w:after="0" w:line="240" w:lineRule="auto"/>
              <w:rPr>
                <w:rFonts w:ascii="Times New Roman" w:hAnsi="Times New Roman"/>
                <w:sz w:val="24"/>
                <w:szCs w:val="24"/>
                <w:lang w:eastAsia="sk-SK"/>
              </w:rPr>
            </w:pPr>
            <w:r w:rsidRPr="00493A39">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493A39" w:rsidRPr="00493A39" w:rsidP="00493A39">
            <w:pPr>
              <w:widowControl w:val="0"/>
              <w:bidi w:val="0"/>
              <w:spacing w:after="0" w:line="240" w:lineRule="auto"/>
              <w:rPr>
                <w:rFonts w:ascii="Times New Roman" w:hAnsi="Times New Roman"/>
                <w:sz w:val="20"/>
                <w:szCs w:val="20"/>
                <w:vertAlign w:val="superscript"/>
                <w:lang w:eastAsia="sk-SK"/>
              </w:rPr>
            </w:pPr>
            <w:r w:rsidRPr="00493A39">
              <w:rPr>
                <w:rFonts w:ascii="Times New Roman" w:hAnsi="Times New Roman"/>
                <w:sz w:val="20"/>
                <w:szCs w:val="20"/>
                <w:lang w:eastAsia="sk-SK"/>
              </w:rPr>
              <w:t xml:space="preserve">  Poistné a príspevok do poisťovní (620)</w:t>
            </w:r>
          </w:p>
        </w:tc>
        <w:tc>
          <w:tcPr>
            <w:tcW w:w="1540" w:type="dxa"/>
            <w:tcBorders>
              <w:top w:val="nil"/>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center"/>
              <w:rPr>
                <w:rFonts w:ascii="Times New Roman" w:hAnsi="Times New Roman"/>
                <w:color w:val="000000"/>
                <w:sz w:val="20"/>
                <w:szCs w:val="20"/>
                <w:lang w:eastAsia="sk-SK"/>
              </w:rPr>
            </w:pPr>
          </w:p>
        </w:tc>
        <w:tc>
          <w:tcPr>
            <w:tcW w:w="1540" w:type="dxa"/>
            <w:tcBorders>
              <w:top w:val="nil"/>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right"/>
              <w:rPr>
                <w:rFonts w:ascii="Times New Roman" w:hAnsi="Times New Roman"/>
                <w:color w:val="000000"/>
                <w:sz w:val="20"/>
                <w:szCs w:val="20"/>
                <w:lang w:eastAsia="sk-SK"/>
              </w:rPr>
            </w:pPr>
            <w:r w:rsidRPr="00493A39">
              <w:rPr>
                <w:rFonts w:ascii="Times New Roman" w:hAnsi="Times New Roman"/>
                <w:color w:val="000000"/>
                <w:sz w:val="20"/>
                <w:szCs w:val="20"/>
                <w:lang w:eastAsia="sk-SK"/>
              </w:rPr>
              <w:t>46 134</w:t>
            </w:r>
          </w:p>
        </w:tc>
        <w:tc>
          <w:tcPr>
            <w:tcW w:w="1540" w:type="dxa"/>
            <w:tcBorders>
              <w:top w:val="nil"/>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right"/>
              <w:rPr>
                <w:rFonts w:ascii="Times New Roman" w:hAnsi="Times New Roman"/>
                <w:color w:val="000000"/>
                <w:sz w:val="20"/>
                <w:szCs w:val="20"/>
                <w:lang w:eastAsia="sk-SK"/>
              </w:rPr>
            </w:pPr>
            <w:r w:rsidRPr="00493A39">
              <w:rPr>
                <w:rFonts w:ascii="Times New Roman" w:hAnsi="Times New Roman"/>
                <w:color w:val="000000"/>
                <w:sz w:val="20"/>
                <w:szCs w:val="20"/>
                <w:lang w:eastAsia="sk-SK"/>
              </w:rPr>
              <w:t>46 134</w:t>
            </w:r>
          </w:p>
        </w:tc>
        <w:tc>
          <w:tcPr>
            <w:tcW w:w="1540" w:type="dxa"/>
            <w:tcBorders>
              <w:top w:val="nil"/>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right"/>
              <w:rPr>
                <w:rFonts w:ascii="Times New Roman" w:hAnsi="Times New Roman"/>
                <w:color w:val="000000"/>
                <w:sz w:val="20"/>
                <w:szCs w:val="20"/>
                <w:lang w:eastAsia="sk-SK"/>
              </w:rPr>
            </w:pPr>
            <w:r w:rsidRPr="00493A39">
              <w:rPr>
                <w:rFonts w:ascii="Times New Roman" w:hAnsi="Times New Roman"/>
                <w:color w:val="000000"/>
                <w:sz w:val="20"/>
                <w:szCs w:val="20"/>
                <w:lang w:eastAsia="sk-SK"/>
              </w:rPr>
              <w:t>46 134</w:t>
            </w:r>
          </w:p>
        </w:tc>
        <w:tc>
          <w:tcPr>
            <w:tcW w:w="2220" w:type="dxa"/>
            <w:tcBorders>
              <w:top w:val="nil"/>
              <w:left w:val="nil"/>
              <w:bottom w:val="single" w:sz="4" w:space="0" w:color="auto"/>
              <w:right w:val="single" w:sz="4" w:space="0" w:color="auto"/>
            </w:tcBorders>
            <w:noWrap/>
            <w:textDirection w:val="lrTb"/>
            <w:vAlign w:val="bottom"/>
          </w:tcPr>
          <w:p w:rsidR="00493A39" w:rsidRPr="00493A39" w:rsidP="00493A39">
            <w:pPr>
              <w:widowControl w:val="0"/>
              <w:bidi w:val="0"/>
              <w:spacing w:after="0" w:line="240" w:lineRule="auto"/>
              <w:rPr>
                <w:rFonts w:ascii="Times New Roman" w:hAnsi="Times New Roman"/>
                <w:sz w:val="24"/>
                <w:szCs w:val="24"/>
                <w:lang w:eastAsia="sk-SK"/>
              </w:rPr>
            </w:pPr>
            <w:r w:rsidRPr="00493A39">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493A39" w:rsidRPr="00493A39" w:rsidP="00493A39">
            <w:pPr>
              <w:widowControl w:val="0"/>
              <w:bidi w:val="0"/>
              <w:spacing w:after="0" w:line="240" w:lineRule="auto"/>
              <w:rPr>
                <w:rFonts w:ascii="Times New Roman" w:hAnsi="Times New Roman"/>
                <w:sz w:val="20"/>
                <w:szCs w:val="20"/>
                <w:vertAlign w:val="superscript"/>
                <w:lang w:eastAsia="sk-SK"/>
              </w:rPr>
            </w:pPr>
            <w:r w:rsidRPr="00493A39">
              <w:rPr>
                <w:rFonts w:ascii="Times New Roman" w:hAnsi="Times New Roman"/>
                <w:sz w:val="20"/>
                <w:szCs w:val="20"/>
                <w:lang w:eastAsia="sk-SK"/>
              </w:rPr>
              <w:t xml:space="preserve">  Tovary a služby (630)</w:t>
            </w:r>
            <w:r w:rsidRPr="00493A39">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right"/>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right"/>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right"/>
              <w:rPr>
                <w:rFonts w:ascii="Times New Roman" w:hAnsi="Times New Roman"/>
                <w:sz w:val="20"/>
                <w:szCs w:val="20"/>
                <w:lang w:eastAsia="sk-SK"/>
              </w:rPr>
            </w:pPr>
          </w:p>
        </w:tc>
        <w:tc>
          <w:tcPr>
            <w:tcW w:w="2220" w:type="dxa"/>
            <w:tcBorders>
              <w:top w:val="nil"/>
              <w:left w:val="nil"/>
              <w:bottom w:val="single" w:sz="4" w:space="0" w:color="auto"/>
              <w:right w:val="single" w:sz="4" w:space="0" w:color="auto"/>
            </w:tcBorders>
            <w:noWrap/>
            <w:textDirection w:val="lrTb"/>
            <w:vAlign w:val="bottom"/>
          </w:tcPr>
          <w:p w:rsidR="00493A39" w:rsidRPr="00493A39" w:rsidP="00493A39">
            <w:pPr>
              <w:widowControl w:val="0"/>
              <w:bidi w:val="0"/>
              <w:spacing w:after="0" w:line="240" w:lineRule="auto"/>
              <w:rPr>
                <w:rFonts w:ascii="Times New Roman" w:hAnsi="Times New Roman"/>
                <w:sz w:val="24"/>
                <w:szCs w:val="24"/>
                <w:lang w:eastAsia="sk-SK"/>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493A39" w:rsidRPr="00493A39" w:rsidP="00493A39">
            <w:pPr>
              <w:widowControl w:val="0"/>
              <w:bidi w:val="0"/>
              <w:spacing w:after="0" w:line="240" w:lineRule="auto"/>
              <w:rPr>
                <w:rFonts w:ascii="Times New Roman" w:hAnsi="Times New Roman"/>
                <w:sz w:val="20"/>
                <w:szCs w:val="20"/>
                <w:lang w:eastAsia="sk-SK"/>
              </w:rPr>
            </w:pPr>
            <w:r w:rsidRPr="00493A39">
              <w:rPr>
                <w:rFonts w:ascii="Times New Roman" w:hAnsi="Times New Roman"/>
                <w:sz w:val="20"/>
                <w:szCs w:val="20"/>
                <w:lang w:eastAsia="sk-SK"/>
              </w:rPr>
              <w:t xml:space="preserve">  Bežné transfery (640)</w:t>
            </w:r>
            <w:r w:rsidRPr="00493A39">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right"/>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right"/>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right"/>
              <w:rPr>
                <w:rFonts w:ascii="Times New Roman" w:hAnsi="Times New Roman"/>
                <w:sz w:val="20"/>
                <w:szCs w:val="20"/>
                <w:lang w:eastAsia="sk-SK"/>
              </w:rPr>
            </w:pPr>
          </w:p>
        </w:tc>
        <w:tc>
          <w:tcPr>
            <w:tcW w:w="2220" w:type="dxa"/>
            <w:tcBorders>
              <w:top w:val="nil"/>
              <w:left w:val="nil"/>
              <w:bottom w:val="single" w:sz="4" w:space="0" w:color="auto"/>
              <w:right w:val="single" w:sz="4" w:space="0" w:color="auto"/>
            </w:tcBorders>
            <w:noWrap/>
            <w:textDirection w:val="lrTb"/>
            <w:vAlign w:val="bottom"/>
          </w:tcPr>
          <w:p w:rsidR="00493A39" w:rsidRPr="00493A39" w:rsidP="00493A39">
            <w:pPr>
              <w:widowControl w:val="0"/>
              <w:bidi w:val="0"/>
              <w:spacing w:after="0" w:line="240" w:lineRule="auto"/>
              <w:rPr>
                <w:rFonts w:ascii="Times New Roman" w:hAnsi="Times New Roman"/>
                <w:sz w:val="24"/>
                <w:szCs w:val="24"/>
                <w:lang w:eastAsia="sk-SK"/>
              </w:rPr>
            </w:pPr>
            <w:r w:rsidRPr="00493A39">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center"/>
          </w:tcPr>
          <w:p w:rsidR="00493A39" w:rsidRPr="00493A39" w:rsidP="00493A39">
            <w:pPr>
              <w:widowControl w:val="0"/>
              <w:bidi w:val="0"/>
              <w:spacing w:after="0" w:line="240" w:lineRule="auto"/>
              <w:rPr>
                <w:rFonts w:ascii="Times New Roman" w:hAnsi="Times New Roman"/>
                <w:sz w:val="20"/>
                <w:szCs w:val="20"/>
                <w:lang w:eastAsia="sk-SK"/>
              </w:rPr>
            </w:pPr>
            <w:r w:rsidRPr="00493A39">
              <w:rPr>
                <w:rFonts w:ascii="Times New Roman" w:hAnsi="Times New Roman"/>
                <w:sz w:val="20"/>
                <w:szCs w:val="20"/>
                <w:lang w:eastAsia="sk-SK"/>
              </w:rPr>
              <w:t xml:space="preserve">  Splácanie úrokov a ostatné platby súvisiace s úvermi, pôžičkami a NFV (650)</w:t>
            </w:r>
            <w:r w:rsidRPr="00493A39">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right"/>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right"/>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right"/>
              <w:rPr>
                <w:rFonts w:ascii="Times New Roman" w:hAnsi="Times New Roman"/>
                <w:sz w:val="20"/>
                <w:szCs w:val="20"/>
                <w:lang w:eastAsia="sk-SK"/>
              </w:rPr>
            </w:pPr>
          </w:p>
        </w:tc>
        <w:tc>
          <w:tcPr>
            <w:tcW w:w="2220" w:type="dxa"/>
            <w:tcBorders>
              <w:top w:val="nil"/>
              <w:left w:val="nil"/>
              <w:bottom w:val="single" w:sz="4" w:space="0" w:color="auto"/>
              <w:right w:val="single" w:sz="4" w:space="0" w:color="auto"/>
            </w:tcBorders>
            <w:noWrap/>
            <w:textDirection w:val="lrTb"/>
            <w:vAlign w:val="bottom"/>
          </w:tcPr>
          <w:p w:rsidR="00493A39" w:rsidRPr="00493A39" w:rsidP="00493A39">
            <w:pPr>
              <w:widowControl w:val="0"/>
              <w:bidi w:val="0"/>
              <w:spacing w:after="0" w:line="240" w:lineRule="auto"/>
              <w:rPr>
                <w:rFonts w:ascii="Times New Roman" w:hAnsi="Times New Roman"/>
                <w:sz w:val="24"/>
                <w:szCs w:val="24"/>
                <w:lang w:eastAsia="sk-SK"/>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493A39" w:rsidRPr="00493A39" w:rsidP="00493A39">
            <w:pPr>
              <w:widowControl w:val="0"/>
              <w:bidi w:val="0"/>
              <w:spacing w:after="0" w:line="240" w:lineRule="auto"/>
              <w:rPr>
                <w:rFonts w:ascii="Times New Roman" w:hAnsi="Times New Roman"/>
                <w:b/>
                <w:bCs/>
                <w:sz w:val="20"/>
                <w:szCs w:val="20"/>
                <w:lang w:eastAsia="sk-SK"/>
              </w:rPr>
            </w:pPr>
            <w:r w:rsidRPr="00493A39">
              <w:rPr>
                <w:rFonts w:ascii="Times New Roman" w:hAnsi="Times New Roman"/>
                <w:b/>
                <w:bCs/>
                <w:sz w:val="20"/>
                <w:szCs w:val="20"/>
                <w:lang w:eastAsia="sk-SK"/>
              </w:rPr>
              <w:t>Kapitálové výdavky (700)</w:t>
            </w: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center"/>
              <w:rPr>
                <w:rFonts w:ascii="Times New Roman" w:hAnsi="Times New Roman"/>
                <w:b/>
                <w:bCs/>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right"/>
              <w:rPr>
                <w:rFonts w:ascii="Times New Roman" w:hAnsi="Times New Roman"/>
                <w:b/>
                <w:bCs/>
                <w:sz w:val="20"/>
                <w:szCs w:val="20"/>
                <w:lang w:eastAsia="sk-SK"/>
              </w:rPr>
            </w:pPr>
            <w:r w:rsidRPr="00493A39">
              <w:rPr>
                <w:rFonts w:ascii="Times New Roman" w:hAnsi="Times New Roman"/>
                <w:b/>
                <w:bCs/>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right"/>
              <w:rPr>
                <w:rFonts w:ascii="Times New Roman" w:hAnsi="Times New Roman"/>
                <w:b/>
                <w:bCs/>
                <w:sz w:val="20"/>
                <w:szCs w:val="20"/>
                <w:lang w:eastAsia="sk-SK"/>
              </w:rPr>
            </w:pPr>
            <w:r w:rsidRPr="00493A39">
              <w:rPr>
                <w:rFonts w:ascii="Times New Roman" w:hAnsi="Times New Roman"/>
                <w:b/>
                <w:bCs/>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right"/>
              <w:rPr>
                <w:rFonts w:ascii="Times New Roman" w:hAnsi="Times New Roman"/>
                <w:b/>
                <w:bCs/>
                <w:sz w:val="20"/>
                <w:szCs w:val="20"/>
                <w:lang w:eastAsia="sk-SK"/>
              </w:rPr>
            </w:pPr>
            <w:r w:rsidRPr="00493A39">
              <w:rPr>
                <w:rFonts w:ascii="Times New Roman" w:hAnsi="Times New Roman"/>
                <w:b/>
                <w:bCs/>
                <w:sz w:val="20"/>
                <w:szCs w:val="20"/>
                <w:lang w:eastAsia="sk-SK"/>
              </w:rPr>
              <w:t>0</w:t>
            </w:r>
          </w:p>
        </w:tc>
        <w:tc>
          <w:tcPr>
            <w:tcW w:w="2220" w:type="dxa"/>
            <w:tcBorders>
              <w:top w:val="nil"/>
              <w:left w:val="nil"/>
              <w:bottom w:val="single" w:sz="4" w:space="0" w:color="auto"/>
              <w:right w:val="single" w:sz="4" w:space="0" w:color="auto"/>
            </w:tcBorders>
            <w:noWrap/>
            <w:textDirection w:val="lrTb"/>
            <w:vAlign w:val="bottom"/>
          </w:tcPr>
          <w:p w:rsidR="00493A39" w:rsidRPr="00493A39" w:rsidP="00493A39">
            <w:pPr>
              <w:widowControl w:val="0"/>
              <w:bidi w:val="0"/>
              <w:spacing w:after="0" w:line="240" w:lineRule="auto"/>
              <w:rPr>
                <w:rFonts w:ascii="Times New Roman" w:hAnsi="Times New Roman"/>
                <w:sz w:val="24"/>
                <w:szCs w:val="24"/>
                <w:lang w:eastAsia="sk-SK"/>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493A39" w:rsidRPr="00493A39" w:rsidP="00493A39">
            <w:pPr>
              <w:widowControl w:val="0"/>
              <w:bidi w:val="0"/>
              <w:spacing w:after="0" w:line="240" w:lineRule="auto"/>
              <w:rPr>
                <w:rFonts w:ascii="Times New Roman" w:hAnsi="Times New Roman"/>
                <w:sz w:val="20"/>
                <w:szCs w:val="20"/>
                <w:lang w:eastAsia="sk-SK"/>
              </w:rPr>
            </w:pPr>
            <w:r w:rsidRPr="00493A39">
              <w:rPr>
                <w:rFonts w:ascii="Times New Roman" w:hAnsi="Times New Roman"/>
                <w:sz w:val="20"/>
                <w:szCs w:val="20"/>
                <w:lang w:eastAsia="sk-SK"/>
              </w:rPr>
              <w:t xml:space="preserve">  Obstarávanie kapitálových aktív (710)</w:t>
            </w:r>
            <w:r w:rsidRPr="00493A39">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right"/>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right"/>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right"/>
              <w:rPr>
                <w:rFonts w:ascii="Times New Roman" w:hAnsi="Times New Roman"/>
                <w:sz w:val="20"/>
                <w:szCs w:val="20"/>
                <w:lang w:eastAsia="sk-SK"/>
              </w:rPr>
            </w:pPr>
          </w:p>
        </w:tc>
        <w:tc>
          <w:tcPr>
            <w:tcW w:w="2220" w:type="dxa"/>
            <w:tcBorders>
              <w:top w:val="nil"/>
              <w:left w:val="nil"/>
              <w:bottom w:val="single" w:sz="4" w:space="0" w:color="auto"/>
              <w:right w:val="single" w:sz="4" w:space="0" w:color="auto"/>
            </w:tcBorders>
            <w:noWrap/>
            <w:textDirection w:val="lrTb"/>
            <w:vAlign w:val="bottom"/>
          </w:tcPr>
          <w:p w:rsidR="00493A39" w:rsidRPr="00493A39" w:rsidP="00493A39">
            <w:pPr>
              <w:widowControl w:val="0"/>
              <w:bidi w:val="0"/>
              <w:spacing w:after="0" w:line="240" w:lineRule="auto"/>
              <w:rPr>
                <w:rFonts w:ascii="Times New Roman" w:hAnsi="Times New Roman"/>
                <w:sz w:val="24"/>
                <w:szCs w:val="24"/>
                <w:lang w:eastAsia="sk-SK"/>
              </w:rPr>
            </w:pPr>
            <w:r w:rsidRPr="00493A39">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493A39" w:rsidRPr="00493A39" w:rsidP="00493A39">
            <w:pPr>
              <w:widowControl w:val="0"/>
              <w:bidi w:val="0"/>
              <w:spacing w:after="0" w:line="240" w:lineRule="auto"/>
              <w:rPr>
                <w:rFonts w:ascii="Times New Roman" w:hAnsi="Times New Roman"/>
                <w:sz w:val="20"/>
                <w:szCs w:val="20"/>
                <w:lang w:eastAsia="sk-SK"/>
              </w:rPr>
            </w:pPr>
            <w:r w:rsidRPr="00493A39">
              <w:rPr>
                <w:rFonts w:ascii="Times New Roman" w:hAnsi="Times New Roman"/>
                <w:sz w:val="20"/>
                <w:szCs w:val="20"/>
                <w:lang w:eastAsia="sk-SK"/>
              </w:rPr>
              <w:t xml:space="preserve">  Kapitálové transfery (720)</w:t>
            </w:r>
            <w:r w:rsidRPr="00493A39">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right"/>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right"/>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right"/>
              <w:rPr>
                <w:rFonts w:ascii="Times New Roman" w:hAnsi="Times New Roman"/>
                <w:sz w:val="20"/>
                <w:szCs w:val="20"/>
                <w:lang w:eastAsia="sk-SK"/>
              </w:rPr>
            </w:pPr>
          </w:p>
        </w:tc>
        <w:tc>
          <w:tcPr>
            <w:tcW w:w="2220" w:type="dxa"/>
            <w:tcBorders>
              <w:top w:val="nil"/>
              <w:left w:val="nil"/>
              <w:bottom w:val="single" w:sz="4" w:space="0" w:color="auto"/>
              <w:right w:val="single" w:sz="4" w:space="0" w:color="auto"/>
            </w:tcBorders>
            <w:noWrap/>
            <w:textDirection w:val="lrTb"/>
            <w:vAlign w:val="bottom"/>
          </w:tcPr>
          <w:p w:rsidR="00493A39" w:rsidRPr="00493A39" w:rsidP="00493A39">
            <w:pPr>
              <w:widowControl w:val="0"/>
              <w:bidi w:val="0"/>
              <w:spacing w:after="0" w:line="240" w:lineRule="auto"/>
              <w:rPr>
                <w:rFonts w:ascii="Times New Roman" w:hAnsi="Times New Roman"/>
                <w:sz w:val="24"/>
                <w:szCs w:val="24"/>
                <w:lang w:eastAsia="sk-SK"/>
              </w:rPr>
            </w:pPr>
            <w:r w:rsidRPr="00493A39">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493A39" w:rsidRPr="00493A39" w:rsidP="00493A39">
            <w:pPr>
              <w:widowControl w:val="0"/>
              <w:bidi w:val="0"/>
              <w:spacing w:after="0" w:line="240" w:lineRule="auto"/>
              <w:rPr>
                <w:rFonts w:ascii="Times New Roman" w:hAnsi="Times New Roman"/>
                <w:b/>
                <w:bCs/>
                <w:sz w:val="20"/>
                <w:szCs w:val="20"/>
                <w:lang w:eastAsia="sk-SK"/>
              </w:rPr>
            </w:pPr>
            <w:r w:rsidRPr="00493A39">
              <w:rPr>
                <w:rFonts w:ascii="Times New Roman" w:hAnsi="Times New Roman"/>
                <w:b/>
                <w:bCs/>
                <w:sz w:val="20"/>
                <w:szCs w:val="20"/>
                <w:lang w:eastAsia="sk-SK"/>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extDirection w:val="lrTb"/>
            <w:vAlign w:val="top"/>
          </w:tcPr>
          <w:p w:rsidR="00493A39" w:rsidRPr="00493A39" w:rsidP="00493A39">
            <w:pPr>
              <w:widowControl w:val="0"/>
              <w:bidi w:val="0"/>
              <w:spacing w:after="0" w:line="240" w:lineRule="auto"/>
              <w:jc w:val="center"/>
              <w:rPr>
                <w:rFonts w:ascii="Times New Roman" w:hAnsi="Times New Roman"/>
                <w:b/>
                <w:bCs/>
                <w:sz w:val="20"/>
                <w:szCs w:val="20"/>
                <w:lang w:eastAsia="sk-SK"/>
              </w:rPr>
            </w:pPr>
            <w:r w:rsidRPr="00493A39">
              <w:rPr>
                <w:rFonts w:ascii="Times New Roman" w:hAnsi="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99"/>
            <w:textDirection w:val="lrTb"/>
            <w:vAlign w:val="top"/>
          </w:tcPr>
          <w:p w:rsidR="00493A39" w:rsidRPr="00493A39" w:rsidP="00493A39">
            <w:pPr>
              <w:widowControl w:val="0"/>
              <w:bidi w:val="0"/>
              <w:spacing w:after="0" w:line="240" w:lineRule="auto"/>
              <w:jc w:val="right"/>
              <w:rPr>
                <w:rFonts w:ascii="Times New Roman" w:hAnsi="Times New Roman"/>
                <w:b/>
                <w:bCs/>
                <w:sz w:val="20"/>
                <w:szCs w:val="20"/>
                <w:lang w:eastAsia="sk-SK"/>
              </w:rPr>
            </w:pPr>
          </w:p>
        </w:tc>
        <w:tc>
          <w:tcPr>
            <w:tcW w:w="1540" w:type="dxa"/>
            <w:tcBorders>
              <w:top w:val="nil"/>
              <w:left w:val="nil"/>
              <w:bottom w:val="single" w:sz="4" w:space="0" w:color="auto"/>
              <w:right w:val="single" w:sz="4" w:space="0" w:color="auto"/>
            </w:tcBorders>
            <w:shd w:val="clear" w:color="auto" w:fill="FFFF99"/>
            <w:textDirection w:val="lrTb"/>
            <w:vAlign w:val="top"/>
          </w:tcPr>
          <w:p w:rsidR="00493A39" w:rsidRPr="00493A39" w:rsidP="00493A39">
            <w:pPr>
              <w:widowControl w:val="0"/>
              <w:bidi w:val="0"/>
              <w:spacing w:after="0" w:line="240" w:lineRule="auto"/>
              <w:jc w:val="right"/>
              <w:rPr>
                <w:rFonts w:ascii="Times New Roman" w:hAnsi="Times New Roman"/>
                <w:b/>
                <w:bCs/>
                <w:sz w:val="20"/>
                <w:szCs w:val="20"/>
                <w:lang w:eastAsia="sk-SK"/>
              </w:rPr>
            </w:pPr>
          </w:p>
        </w:tc>
        <w:tc>
          <w:tcPr>
            <w:tcW w:w="1540" w:type="dxa"/>
            <w:tcBorders>
              <w:top w:val="nil"/>
              <w:left w:val="nil"/>
              <w:bottom w:val="single" w:sz="4" w:space="0" w:color="auto"/>
              <w:right w:val="single" w:sz="4" w:space="0" w:color="auto"/>
            </w:tcBorders>
            <w:shd w:val="clear" w:color="auto" w:fill="FFFF99"/>
            <w:textDirection w:val="lrTb"/>
            <w:vAlign w:val="top"/>
          </w:tcPr>
          <w:p w:rsidR="00493A39" w:rsidRPr="00493A39" w:rsidP="00493A39">
            <w:pPr>
              <w:widowControl w:val="0"/>
              <w:bidi w:val="0"/>
              <w:spacing w:after="0" w:line="240" w:lineRule="auto"/>
              <w:jc w:val="right"/>
              <w:rPr>
                <w:rFonts w:ascii="Times New Roman" w:hAnsi="Times New Roman"/>
                <w:b/>
                <w:bCs/>
                <w:sz w:val="24"/>
                <w:szCs w:val="24"/>
                <w:lang w:eastAsia="sk-SK"/>
              </w:rPr>
            </w:pPr>
          </w:p>
        </w:tc>
        <w:tc>
          <w:tcPr>
            <w:tcW w:w="2220" w:type="dxa"/>
            <w:tcBorders>
              <w:top w:val="nil"/>
              <w:left w:val="nil"/>
              <w:bottom w:val="single" w:sz="4" w:space="0" w:color="auto"/>
              <w:right w:val="single" w:sz="4" w:space="0" w:color="auto"/>
            </w:tcBorders>
            <w:noWrap/>
            <w:textDirection w:val="lrTb"/>
            <w:vAlign w:val="bottom"/>
          </w:tcPr>
          <w:p w:rsidR="00493A39" w:rsidRPr="00493A39" w:rsidP="00493A39">
            <w:pPr>
              <w:widowControl w:val="0"/>
              <w:bidi w:val="0"/>
              <w:spacing w:after="0" w:line="240" w:lineRule="auto"/>
              <w:rPr>
                <w:rFonts w:ascii="Times New Roman" w:hAnsi="Times New Roman"/>
                <w:sz w:val="24"/>
                <w:szCs w:val="24"/>
                <w:lang w:eastAsia="sk-SK"/>
              </w:rPr>
            </w:pPr>
            <w:r w:rsidRPr="00493A39">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none" w:sz="0" w:space="0" w:color="auto"/>
              <w:right w:val="single" w:sz="4" w:space="0" w:color="auto"/>
            </w:tcBorders>
            <w:shd w:val="clear" w:color="auto" w:fill="000000"/>
            <w:textDirection w:val="lrTb"/>
            <w:vAlign w:val="top"/>
          </w:tcPr>
          <w:p w:rsidR="00493A39" w:rsidRPr="00493A39" w:rsidP="00493A39">
            <w:pPr>
              <w:widowControl w:val="0"/>
              <w:bidi w:val="0"/>
              <w:spacing w:after="0" w:line="240" w:lineRule="auto"/>
              <w:rPr>
                <w:rFonts w:ascii="Times New Roman" w:hAnsi="Times New Roman"/>
                <w:b/>
                <w:bCs/>
                <w:color w:val="FFFFFF"/>
                <w:sz w:val="20"/>
                <w:szCs w:val="20"/>
                <w:lang w:eastAsia="sk-SK"/>
              </w:rPr>
            </w:pPr>
            <w:r w:rsidRPr="00493A39">
              <w:rPr>
                <w:rFonts w:ascii="Times New Roman" w:hAnsi="Times New Roman"/>
                <w:b/>
                <w:bCs/>
                <w:color w:val="FFFFFF"/>
                <w:sz w:val="20"/>
                <w:szCs w:val="20"/>
                <w:lang w:eastAsia="sk-SK"/>
              </w:rPr>
              <w:t>Dopad na výdavky verejnej správy celkom</w:t>
            </w:r>
          </w:p>
        </w:tc>
        <w:tc>
          <w:tcPr>
            <w:tcW w:w="1540" w:type="dxa"/>
            <w:tcBorders>
              <w:top w:val="nil"/>
              <w:left w:val="nil"/>
              <w:bottom w:val="none" w:sz="0" w:space="0" w:color="auto"/>
              <w:right w:val="single" w:sz="4" w:space="0" w:color="auto"/>
            </w:tcBorders>
            <w:shd w:val="clear" w:color="auto" w:fill="000000"/>
            <w:textDirection w:val="lrTb"/>
            <w:vAlign w:val="top"/>
          </w:tcPr>
          <w:p w:rsidR="00493A39" w:rsidRPr="00493A39" w:rsidP="00493A39">
            <w:pPr>
              <w:widowControl w:val="0"/>
              <w:bidi w:val="0"/>
              <w:spacing w:after="0" w:line="240" w:lineRule="auto"/>
              <w:jc w:val="center"/>
              <w:rPr>
                <w:rFonts w:ascii="Times New Roman" w:hAnsi="Times New Roman"/>
                <w:b/>
                <w:bCs/>
                <w:color w:val="FFFFFF"/>
                <w:sz w:val="20"/>
                <w:szCs w:val="20"/>
                <w:lang w:eastAsia="sk-SK"/>
              </w:rPr>
            </w:pPr>
          </w:p>
        </w:tc>
        <w:tc>
          <w:tcPr>
            <w:tcW w:w="1540" w:type="dxa"/>
            <w:tcBorders>
              <w:top w:val="nil"/>
              <w:left w:val="nil"/>
              <w:bottom w:val="none" w:sz="0" w:space="0" w:color="auto"/>
              <w:right w:val="single" w:sz="4" w:space="0" w:color="auto"/>
            </w:tcBorders>
            <w:shd w:val="clear" w:color="auto" w:fill="000000"/>
            <w:textDirection w:val="lrTb"/>
            <w:vAlign w:val="top"/>
          </w:tcPr>
          <w:p w:rsidR="00493A39" w:rsidRPr="00493A39" w:rsidP="00493A39">
            <w:pPr>
              <w:widowControl w:val="0"/>
              <w:bidi w:val="0"/>
              <w:spacing w:after="0" w:line="240" w:lineRule="auto"/>
              <w:jc w:val="right"/>
              <w:rPr>
                <w:rFonts w:ascii="Times New Roman" w:hAnsi="Times New Roman"/>
                <w:b/>
                <w:bCs/>
                <w:color w:val="FFFFFF"/>
                <w:sz w:val="20"/>
                <w:szCs w:val="20"/>
                <w:lang w:eastAsia="sk-SK"/>
              </w:rPr>
            </w:pPr>
            <w:r w:rsidRPr="00493A39">
              <w:rPr>
                <w:rFonts w:ascii="Times New Roman" w:hAnsi="Times New Roman"/>
                <w:b/>
                <w:bCs/>
                <w:color w:val="FFFFFF"/>
                <w:sz w:val="20"/>
                <w:szCs w:val="20"/>
                <w:lang w:eastAsia="sk-SK"/>
              </w:rPr>
              <w:t>178 134</w:t>
            </w:r>
          </w:p>
        </w:tc>
        <w:tc>
          <w:tcPr>
            <w:tcW w:w="1540" w:type="dxa"/>
            <w:tcBorders>
              <w:top w:val="nil"/>
              <w:left w:val="nil"/>
              <w:bottom w:val="none" w:sz="0" w:space="0" w:color="auto"/>
              <w:right w:val="single" w:sz="4" w:space="0" w:color="auto"/>
            </w:tcBorders>
            <w:shd w:val="clear" w:color="auto" w:fill="000000"/>
            <w:textDirection w:val="lrTb"/>
            <w:vAlign w:val="top"/>
          </w:tcPr>
          <w:p w:rsidR="00493A39" w:rsidRPr="00493A39" w:rsidP="00493A39">
            <w:pPr>
              <w:widowControl w:val="0"/>
              <w:bidi w:val="0"/>
              <w:spacing w:after="0" w:line="240" w:lineRule="auto"/>
              <w:jc w:val="right"/>
              <w:rPr>
                <w:rFonts w:ascii="Times New Roman" w:hAnsi="Times New Roman"/>
                <w:b/>
                <w:bCs/>
                <w:color w:val="FFFFFF"/>
                <w:sz w:val="20"/>
                <w:szCs w:val="20"/>
                <w:lang w:eastAsia="sk-SK"/>
              </w:rPr>
            </w:pPr>
            <w:r w:rsidRPr="00493A39">
              <w:rPr>
                <w:rFonts w:ascii="Times New Roman" w:hAnsi="Times New Roman"/>
                <w:b/>
                <w:bCs/>
                <w:color w:val="FFFFFF"/>
                <w:sz w:val="20"/>
                <w:szCs w:val="20"/>
                <w:lang w:eastAsia="sk-SK"/>
              </w:rPr>
              <w:t>178 134</w:t>
            </w:r>
          </w:p>
        </w:tc>
        <w:tc>
          <w:tcPr>
            <w:tcW w:w="1540" w:type="dxa"/>
            <w:tcBorders>
              <w:top w:val="nil"/>
              <w:left w:val="nil"/>
              <w:bottom w:val="none" w:sz="0" w:space="0" w:color="auto"/>
              <w:right w:val="single" w:sz="4" w:space="0" w:color="auto"/>
            </w:tcBorders>
            <w:shd w:val="clear" w:color="auto" w:fill="000000"/>
            <w:textDirection w:val="lrTb"/>
            <w:vAlign w:val="top"/>
          </w:tcPr>
          <w:p w:rsidR="00493A39" w:rsidRPr="00493A39" w:rsidP="00493A39">
            <w:pPr>
              <w:widowControl w:val="0"/>
              <w:bidi w:val="0"/>
              <w:spacing w:after="0" w:line="240" w:lineRule="auto"/>
              <w:jc w:val="right"/>
              <w:rPr>
                <w:rFonts w:ascii="Times New Roman" w:hAnsi="Times New Roman"/>
                <w:b/>
                <w:bCs/>
                <w:color w:val="FFFFFF"/>
                <w:sz w:val="20"/>
                <w:szCs w:val="20"/>
                <w:lang w:eastAsia="sk-SK"/>
              </w:rPr>
            </w:pPr>
            <w:r w:rsidRPr="00493A39">
              <w:rPr>
                <w:rFonts w:ascii="Times New Roman" w:hAnsi="Times New Roman"/>
                <w:b/>
                <w:bCs/>
                <w:color w:val="FFFFFF"/>
                <w:sz w:val="20"/>
                <w:szCs w:val="20"/>
                <w:lang w:eastAsia="sk-SK"/>
              </w:rPr>
              <w:t>178 134</w:t>
            </w:r>
          </w:p>
        </w:tc>
        <w:tc>
          <w:tcPr>
            <w:tcW w:w="2220" w:type="dxa"/>
            <w:tcBorders>
              <w:top w:val="nil"/>
              <w:left w:val="nil"/>
              <w:bottom w:val="none" w:sz="0" w:space="0" w:color="auto"/>
              <w:right w:val="single" w:sz="4" w:space="0" w:color="auto"/>
            </w:tcBorders>
            <w:shd w:val="clear" w:color="auto" w:fill="000000"/>
            <w:noWrap/>
            <w:textDirection w:val="lrTb"/>
            <w:vAlign w:val="bottom"/>
          </w:tcPr>
          <w:p w:rsidR="00493A39" w:rsidRPr="00493A39" w:rsidP="00493A39">
            <w:pPr>
              <w:widowControl w:val="0"/>
              <w:bidi w:val="0"/>
              <w:spacing w:after="0" w:line="240" w:lineRule="auto"/>
              <w:rPr>
                <w:rFonts w:ascii="Times New Roman" w:hAnsi="Times New Roman"/>
                <w:color w:val="FFFFFF"/>
                <w:sz w:val="24"/>
                <w:szCs w:val="24"/>
                <w:lang w:eastAsia="sk-SK"/>
              </w:rPr>
            </w:pPr>
            <w:r w:rsidRPr="00493A39">
              <w:rPr>
                <w:rFonts w:ascii="Times New Roman" w:hAnsi="Times New Roman"/>
                <w:color w:val="FFFFFF"/>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493A39" w:rsidRPr="00493A39" w:rsidP="00493A39">
            <w:pPr>
              <w:widowControl w:val="0"/>
              <w:bidi w:val="0"/>
              <w:spacing w:after="0" w:line="240" w:lineRule="auto"/>
              <w:rPr>
                <w:rFonts w:ascii="Times New Roman" w:hAnsi="Times New Roman"/>
                <w:b/>
                <w:bCs/>
                <w:sz w:val="20"/>
                <w:szCs w:val="20"/>
                <w:lang w:eastAsia="sk-SK"/>
              </w:rPr>
            </w:pPr>
            <w:r w:rsidRPr="00493A39">
              <w:rPr>
                <w:rFonts w:ascii="Times New Roman" w:hAnsi="Times New Roman"/>
                <w:b/>
                <w:bCs/>
                <w:sz w:val="20"/>
                <w:szCs w:val="20"/>
                <w:lang w:eastAsia="sk-SK"/>
              </w:rPr>
              <w:t xml:space="preserve">  z toho výdavky na ŠR</w:t>
            </w:r>
          </w:p>
        </w:tc>
        <w:tc>
          <w:tcPr>
            <w:tcW w:w="1540" w:type="dxa"/>
            <w:tcBorders>
              <w:top w:val="nil"/>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center"/>
              <w:rPr>
                <w:rFonts w:ascii="Times New Roman" w:hAnsi="Times New Roman"/>
                <w:b/>
                <w:bCs/>
                <w:sz w:val="20"/>
                <w:szCs w:val="20"/>
                <w:lang w:eastAsia="sk-SK"/>
              </w:rPr>
            </w:pPr>
          </w:p>
        </w:tc>
        <w:tc>
          <w:tcPr>
            <w:tcW w:w="1540" w:type="dxa"/>
            <w:tcBorders>
              <w:top w:val="nil"/>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right"/>
              <w:rPr>
                <w:rFonts w:ascii="Times New Roman" w:hAnsi="Times New Roman"/>
                <w:b/>
                <w:bCs/>
                <w:sz w:val="20"/>
                <w:szCs w:val="20"/>
                <w:lang w:eastAsia="sk-SK"/>
              </w:rPr>
            </w:pPr>
            <w:r w:rsidRPr="00493A39">
              <w:rPr>
                <w:rFonts w:ascii="Times New Roman" w:hAnsi="Times New Roman"/>
                <w:b/>
                <w:bCs/>
                <w:sz w:val="20"/>
                <w:szCs w:val="20"/>
                <w:lang w:eastAsia="sk-SK"/>
              </w:rPr>
              <w:t>178 134</w:t>
            </w:r>
          </w:p>
        </w:tc>
        <w:tc>
          <w:tcPr>
            <w:tcW w:w="1540" w:type="dxa"/>
            <w:tcBorders>
              <w:top w:val="nil"/>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right"/>
              <w:rPr>
                <w:rFonts w:ascii="Times New Roman" w:hAnsi="Times New Roman"/>
                <w:b/>
                <w:bCs/>
                <w:sz w:val="20"/>
                <w:szCs w:val="20"/>
                <w:lang w:eastAsia="sk-SK"/>
              </w:rPr>
            </w:pPr>
            <w:r w:rsidRPr="00493A39">
              <w:rPr>
                <w:rFonts w:ascii="Times New Roman" w:hAnsi="Times New Roman"/>
                <w:b/>
                <w:bCs/>
                <w:sz w:val="20"/>
                <w:szCs w:val="20"/>
                <w:lang w:eastAsia="sk-SK"/>
              </w:rPr>
              <w:t>178 134</w:t>
            </w:r>
          </w:p>
        </w:tc>
        <w:tc>
          <w:tcPr>
            <w:tcW w:w="1540" w:type="dxa"/>
            <w:tcBorders>
              <w:top w:val="nil"/>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right"/>
              <w:rPr>
                <w:rFonts w:ascii="Times New Roman" w:hAnsi="Times New Roman"/>
                <w:b/>
                <w:bCs/>
                <w:sz w:val="20"/>
                <w:szCs w:val="20"/>
                <w:lang w:eastAsia="sk-SK"/>
              </w:rPr>
            </w:pPr>
            <w:r w:rsidRPr="00493A39">
              <w:rPr>
                <w:rFonts w:ascii="Times New Roman" w:hAnsi="Times New Roman"/>
                <w:b/>
                <w:bCs/>
                <w:sz w:val="20"/>
                <w:szCs w:val="20"/>
                <w:lang w:eastAsia="sk-SK"/>
              </w:rPr>
              <w:t>178 134</w:t>
            </w:r>
          </w:p>
        </w:tc>
        <w:tc>
          <w:tcPr>
            <w:tcW w:w="2220" w:type="dxa"/>
            <w:tcBorders>
              <w:top w:val="nil"/>
              <w:left w:val="nil"/>
              <w:bottom w:val="single" w:sz="4" w:space="0" w:color="auto"/>
              <w:right w:val="single" w:sz="4" w:space="0" w:color="auto"/>
            </w:tcBorders>
            <w:noWrap/>
            <w:textDirection w:val="lrTb"/>
            <w:vAlign w:val="bottom"/>
          </w:tcPr>
          <w:p w:rsidR="00493A39" w:rsidRPr="00493A39" w:rsidP="00493A39">
            <w:pPr>
              <w:widowControl w:val="0"/>
              <w:bidi w:val="0"/>
              <w:spacing w:after="0" w:line="240" w:lineRule="auto"/>
              <w:rPr>
                <w:rFonts w:ascii="Times New Roman" w:hAnsi="Times New Roman"/>
                <w:sz w:val="24"/>
                <w:szCs w:val="24"/>
                <w:lang w:eastAsia="sk-SK"/>
              </w:rPr>
            </w:pPr>
          </w:p>
        </w:tc>
      </w:tr>
      <w:tr>
        <w:tblPrEx>
          <w:tblW w:w="15450" w:type="dxa"/>
          <w:tblCellMar>
            <w:left w:w="70" w:type="dxa"/>
            <w:right w:w="70" w:type="dxa"/>
          </w:tblCellMar>
        </w:tblPrEx>
        <w:trPr>
          <w:trHeight w:val="255"/>
        </w:trPr>
        <w:tc>
          <w:tcPr>
            <w:tcW w:w="7070" w:type="dxa"/>
            <w:tcBorders>
              <w:top w:val="single" w:sz="4" w:space="0" w:color="auto"/>
              <w:left w:val="single" w:sz="4" w:space="0" w:color="auto"/>
              <w:bottom w:val="single" w:sz="4" w:space="0" w:color="auto"/>
              <w:right w:val="single" w:sz="4" w:space="0" w:color="auto"/>
            </w:tcBorders>
            <w:textDirection w:val="lrTb"/>
            <w:vAlign w:val="top"/>
          </w:tcPr>
          <w:p w:rsidR="00493A39" w:rsidRPr="00493A39" w:rsidP="00493A39">
            <w:pPr>
              <w:widowControl w:val="0"/>
              <w:bidi w:val="0"/>
              <w:spacing w:after="0" w:line="240" w:lineRule="auto"/>
              <w:rPr>
                <w:rFonts w:ascii="Times New Roman" w:hAnsi="Times New Roman"/>
                <w:b/>
                <w:bCs/>
                <w:sz w:val="20"/>
                <w:szCs w:val="20"/>
                <w:lang w:eastAsia="sk-SK"/>
              </w:rPr>
            </w:pPr>
            <w:r w:rsidRPr="00493A39">
              <w:rPr>
                <w:rFonts w:ascii="Times New Roman" w:hAnsi="Times New Roman"/>
                <w:bCs/>
                <w:sz w:val="20"/>
                <w:szCs w:val="20"/>
                <w:lang w:eastAsia="sk-SK"/>
              </w:rPr>
              <w:t xml:space="preserve">        Bežné výdavky</w:t>
            </w:r>
            <w:r w:rsidRPr="00493A39">
              <w:rPr>
                <w:rFonts w:ascii="Times New Roman" w:hAnsi="Times New Roman"/>
                <w:b/>
                <w:bCs/>
                <w:sz w:val="20"/>
                <w:szCs w:val="20"/>
                <w:lang w:eastAsia="sk-SK"/>
              </w:rPr>
              <w:t xml:space="preserve"> </w:t>
            </w:r>
            <w:r w:rsidRPr="00493A39">
              <w:rPr>
                <w:rFonts w:ascii="Times New Roman" w:hAnsi="Times New Roman"/>
                <w:bCs/>
                <w:sz w:val="20"/>
                <w:szCs w:val="20"/>
                <w:lang w:eastAsia="sk-SK"/>
              </w:rPr>
              <w:t>(600)</w:t>
            </w:r>
            <w:r w:rsidRPr="00493A39">
              <w:rPr>
                <w:rFonts w:ascii="Times New Roman" w:hAnsi="Times New Roman"/>
                <w:b/>
                <w:bCs/>
                <w:sz w:val="20"/>
                <w:szCs w:val="20"/>
                <w:lang w:eastAsia="sk-SK"/>
              </w:rPr>
              <w:t xml:space="preserve"> </w:t>
            </w:r>
          </w:p>
        </w:tc>
        <w:tc>
          <w:tcPr>
            <w:tcW w:w="1540" w:type="dxa"/>
            <w:tcBorders>
              <w:top w:val="single" w:sz="4" w:space="0" w:color="auto"/>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center"/>
              <w:rPr>
                <w:rFonts w:ascii="Times New Roman" w:hAnsi="Times New Roman"/>
                <w:b/>
                <w:bCs/>
                <w:color w:val="000000"/>
                <w:sz w:val="20"/>
                <w:szCs w:val="20"/>
                <w:lang w:eastAsia="sk-SK"/>
              </w:rPr>
            </w:pPr>
          </w:p>
        </w:tc>
        <w:tc>
          <w:tcPr>
            <w:tcW w:w="1540" w:type="dxa"/>
            <w:tcBorders>
              <w:top w:val="single" w:sz="4" w:space="0" w:color="auto"/>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right"/>
              <w:rPr>
                <w:rFonts w:ascii="Times New Roman" w:hAnsi="Times New Roman"/>
                <w:bCs/>
                <w:color w:val="000000"/>
                <w:sz w:val="20"/>
                <w:szCs w:val="20"/>
                <w:lang w:eastAsia="sk-SK"/>
              </w:rPr>
            </w:pPr>
            <w:r w:rsidRPr="00493A39">
              <w:rPr>
                <w:rFonts w:ascii="Times New Roman" w:hAnsi="Times New Roman"/>
                <w:bCs/>
                <w:color w:val="000000"/>
                <w:sz w:val="20"/>
                <w:szCs w:val="20"/>
                <w:lang w:eastAsia="sk-SK"/>
              </w:rPr>
              <w:t>178 134</w:t>
            </w:r>
          </w:p>
        </w:tc>
        <w:tc>
          <w:tcPr>
            <w:tcW w:w="1540" w:type="dxa"/>
            <w:tcBorders>
              <w:top w:val="single" w:sz="4" w:space="0" w:color="auto"/>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right"/>
              <w:rPr>
                <w:rFonts w:ascii="Times New Roman" w:hAnsi="Times New Roman"/>
                <w:bCs/>
                <w:color w:val="000000"/>
                <w:sz w:val="20"/>
                <w:szCs w:val="20"/>
                <w:lang w:eastAsia="sk-SK"/>
              </w:rPr>
            </w:pPr>
            <w:r w:rsidRPr="00493A39">
              <w:rPr>
                <w:rFonts w:ascii="Times New Roman" w:hAnsi="Times New Roman"/>
                <w:bCs/>
                <w:color w:val="000000"/>
                <w:sz w:val="20"/>
                <w:szCs w:val="20"/>
                <w:lang w:eastAsia="sk-SK"/>
              </w:rPr>
              <w:t>178 134</w:t>
            </w:r>
          </w:p>
        </w:tc>
        <w:tc>
          <w:tcPr>
            <w:tcW w:w="1540" w:type="dxa"/>
            <w:tcBorders>
              <w:top w:val="single" w:sz="4" w:space="0" w:color="auto"/>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right"/>
              <w:rPr>
                <w:rFonts w:ascii="Times New Roman" w:hAnsi="Times New Roman"/>
                <w:bCs/>
                <w:color w:val="000000"/>
                <w:sz w:val="20"/>
                <w:szCs w:val="20"/>
                <w:lang w:eastAsia="sk-SK"/>
              </w:rPr>
            </w:pPr>
            <w:r w:rsidRPr="00493A39">
              <w:rPr>
                <w:rFonts w:ascii="Times New Roman" w:hAnsi="Times New Roman"/>
                <w:bCs/>
                <w:color w:val="000000"/>
                <w:sz w:val="20"/>
                <w:szCs w:val="20"/>
                <w:lang w:eastAsia="sk-SK"/>
              </w:rPr>
              <w:t>178 134</w:t>
            </w:r>
          </w:p>
        </w:tc>
        <w:tc>
          <w:tcPr>
            <w:tcW w:w="2220" w:type="dxa"/>
            <w:tcBorders>
              <w:top w:val="single" w:sz="4" w:space="0" w:color="auto"/>
              <w:left w:val="nil"/>
              <w:bottom w:val="single" w:sz="4" w:space="0" w:color="auto"/>
              <w:right w:val="single" w:sz="4" w:space="0" w:color="auto"/>
            </w:tcBorders>
            <w:noWrap/>
            <w:textDirection w:val="lrTb"/>
            <w:vAlign w:val="bottom"/>
          </w:tcPr>
          <w:p w:rsidR="00493A39" w:rsidRPr="00493A39" w:rsidP="00493A39">
            <w:pPr>
              <w:widowControl w:val="0"/>
              <w:bidi w:val="0"/>
              <w:spacing w:after="0" w:line="240" w:lineRule="auto"/>
              <w:rPr>
                <w:rFonts w:ascii="Times New Roman" w:hAnsi="Times New Roman"/>
                <w:sz w:val="24"/>
                <w:szCs w:val="24"/>
                <w:lang w:eastAsia="sk-SK"/>
              </w:rPr>
            </w:pPr>
          </w:p>
        </w:tc>
      </w:tr>
      <w:tr>
        <w:tblPrEx>
          <w:tblW w:w="15450" w:type="dxa"/>
          <w:tblCellMar>
            <w:left w:w="70" w:type="dxa"/>
            <w:right w:w="70" w:type="dxa"/>
          </w:tblCellMar>
        </w:tblPrEx>
        <w:trPr>
          <w:trHeight w:val="255"/>
        </w:trPr>
        <w:tc>
          <w:tcPr>
            <w:tcW w:w="7070" w:type="dxa"/>
            <w:tcBorders>
              <w:top w:val="single" w:sz="4" w:space="0" w:color="auto"/>
              <w:left w:val="single" w:sz="4" w:space="0" w:color="auto"/>
              <w:bottom w:val="single" w:sz="4" w:space="0" w:color="auto"/>
              <w:right w:val="single" w:sz="4" w:space="0" w:color="auto"/>
            </w:tcBorders>
            <w:textDirection w:val="lrTb"/>
            <w:vAlign w:val="top"/>
          </w:tcPr>
          <w:p w:rsidR="00493A39" w:rsidRPr="00493A39" w:rsidP="00493A39">
            <w:pPr>
              <w:widowControl w:val="0"/>
              <w:bidi w:val="0"/>
              <w:spacing w:after="0" w:line="240" w:lineRule="auto"/>
              <w:rPr>
                <w:rFonts w:ascii="Times New Roman" w:hAnsi="Times New Roman"/>
                <w:b/>
                <w:bCs/>
                <w:sz w:val="20"/>
                <w:szCs w:val="20"/>
                <w:lang w:eastAsia="sk-SK"/>
              </w:rPr>
            </w:pPr>
            <w:r w:rsidRPr="00493A39">
              <w:rPr>
                <w:rFonts w:ascii="Times New Roman" w:hAnsi="Times New Roman"/>
                <w:b/>
                <w:bCs/>
                <w:sz w:val="20"/>
                <w:szCs w:val="20"/>
                <w:lang w:eastAsia="sk-SK"/>
              </w:rPr>
              <w:t xml:space="preserve">               </w:t>
            </w:r>
            <w:r w:rsidRPr="00493A39">
              <w:rPr>
                <w:rFonts w:ascii="Times New Roman" w:hAnsi="Times New Roman"/>
                <w:sz w:val="20"/>
                <w:szCs w:val="20"/>
                <w:lang w:eastAsia="sk-SK"/>
              </w:rPr>
              <w:t xml:space="preserve"> Mzdy, platy, služobné príjmy a ostatné osobné vyrovnania (610)</w:t>
            </w:r>
          </w:p>
        </w:tc>
        <w:tc>
          <w:tcPr>
            <w:tcW w:w="1540" w:type="dxa"/>
            <w:tcBorders>
              <w:top w:val="single" w:sz="4" w:space="0" w:color="auto"/>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center"/>
              <w:rPr>
                <w:rFonts w:ascii="Times New Roman" w:hAnsi="Times New Roman"/>
                <w:sz w:val="20"/>
                <w:szCs w:val="20"/>
                <w:lang w:eastAsia="sk-SK"/>
              </w:rPr>
            </w:pPr>
          </w:p>
        </w:tc>
        <w:tc>
          <w:tcPr>
            <w:tcW w:w="1540" w:type="dxa"/>
            <w:tcBorders>
              <w:top w:val="single" w:sz="4" w:space="0" w:color="auto"/>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right"/>
              <w:rPr>
                <w:rFonts w:ascii="Times New Roman" w:hAnsi="Times New Roman"/>
                <w:sz w:val="20"/>
                <w:szCs w:val="20"/>
                <w:lang w:eastAsia="sk-SK"/>
              </w:rPr>
            </w:pPr>
            <w:r w:rsidRPr="00493A39">
              <w:rPr>
                <w:rFonts w:ascii="Times New Roman" w:hAnsi="Times New Roman"/>
                <w:sz w:val="20"/>
                <w:szCs w:val="20"/>
                <w:lang w:eastAsia="sk-SK"/>
              </w:rPr>
              <w:t>132 000</w:t>
            </w:r>
          </w:p>
        </w:tc>
        <w:tc>
          <w:tcPr>
            <w:tcW w:w="1540" w:type="dxa"/>
            <w:tcBorders>
              <w:top w:val="single" w:sz="4" w:space="0" w:color="auto"/>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right"/>
              <w:rPr>
                <w:rFonts w:ascii="Times New Roman" w:hAnsi="Times New Roman"/>
                <w:sz w:val="20"/>
                <w:szCs w:val="20"/>
                <w:lang w:eastAsia="sk-SK"/>
              </w:rPr>
            </w:pPr>
            <w:r w:rsidRPr="00493A39">
              <w:rPr>
                <w:rFonts w:ascii="Times New Roman" w:hAnsi="Times New Roman"/>
                <w:sz w:val="20"/>
                <w:szCs w:val="20"/>
                <w:lang w:eastAsia="sk-SK"/>
              </w:rPr>
              <w:t>132 000</w:t>
            </w:r>
          </w:p>
        </w:tc>
        <w:tc>
          <w:tcPr>
            <w:tcW w:w="1540" w:type="dxa"/>
            <w:tcBorders>
              <w:top w:val="single" w:sz="4" w:space="0" w:color="auto"/>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right"/>
              <w:rPr>
                <w:rFonts w:ascii="Times New Roman" w:hAnsi="Times New Roman"/>
                <w:sz w:val="20"/>
                <w:szCs w:val="20"/>
                <w:lang w:eastAsia="sk-SK"/>
              </w:rPr>
            </w:pPr>
            <w:r w:rsidRPr="00493A39">
              <w:rPr>
                <w:rFonts w:ascii="Times New Roman" w:hAnsi="Times New Roman"/>
                <w:sz w:val="20"/>
                <w:szCs w:val="20"/>
                <w:lang w:eastAsia="sk-SK"/>
              </w:rPr>
              <w:t>132 000</w:t>
            </w:r>
          </w:p>
        </w:tc>
        <w:tc>
          <w:tcPr>
            <w:tcW w:w="2220" w:type="dxa"/>
            <w:tcBorders>
              <w:top w:val="single" w:sz="4" w:space="0" w:color="auto"/>
              <w:left w:val="nil"/>
              <w:bottom w:val="single" w:sz="4" w:space="0" w:color="auto"/>
              <w:right w:val="single" w:sz="4" w:space="0" w:color="auto"/>
            </w:tcBorders>
            <w:noWrap/>
            <w:textDirection w:val="lrTb"/>
            <w:vAlign w:val="bottom"/>
          </w:tcPr>
          <w:p w:rsidR="00493A39" w:rsidRPr="00493A39" w:rsidP="00493A39">
            <w:pPr>
              <w:widowControl w:val="0"/>
              <w:bidi w:val="0"/>
              <w:spacing w:after="0" w:line="240" w:lineRule="auto"/>
              <w:rPr>
                <w:rFonts w:ascii="Times New Roman" w:hAnsi="Times New Roman"/>
                <w:sz w:val="24"/>
                <w:szCs w:val="24"/>
                <w:lang w:eastAsia="sk-SK"/>
              </w:rPr>
            </w:pPr>
          </w:p>
        </w:tc>
      </w:tr>
      <w:tr>
        <w:tblPrEx>
          <w:tblW w:w="15450" w:type="dxa"/>
          <w:tblCellMar>
            <w:left w:w="70" w:type="dxa"/>
            <w:right w:w="70" w:type="dxa"/>
          </w:tblCellMar>
        </w:tblPrEx>
        <w:trPr>
          <w:trHeight w:val="255"/>
        </w:trPr>
        <w:tc>
          <w:tcPr>
            <w:tcW w:w="7070" w:type="dxa"/>
            <w:tcBorders>
              <w:top w:val="single" w:sz="4" w:space="0" w:color="auto"/>
              <w:left w:val="single" w:sz="4" w:space="0" w:color="auto"/>
              <w:bottom w:val="single" w:sz="4" w:space="0" w:color="auto"/>
              <w:right w:val="single" w:sz="4" w:space="0" w:color="auto"/>
            </w:tcBorders>
            <w:textDirection w:val="lrTb"/>
            <w:vAlign w:val="top"/>
          </w:tcPr>
          <w:p w:rsidR="00493A39" w:rsidRPr="00493A39" w:rsidP="00493A39">
            <w:pPr>
              <w:widowControl w:val="0"/>
              <w:bidi w:val="0"/>
              <w:spacing w:after="0" w:line="240" w:lineRule="auto"/>
              <w:rPr>
                <w:rFonts w:ascii="Times New Roman" w:hAnsi="Times New Roman"/>
                <w:b/>
                <w:bCs/>
                <w:sz w:val="20"/>
                <w:szCs w:val="20"/>
                <w:lang w:eastAsia="sk-SK"/>
              </w:rPr>
            </w:pPr>
            <w:r w:rsidRPr="00493A39">
              <w:rPr>
                <w:rFonts w:ascii="Times New Roman" w:hAnsi="Times New Roman"/>
                <w:bCs/>
                <w:sz w:val="20"/>
                <w:szCs w:val="20"/>
                <w:lang w:eastAsia="sk-SK"/>
              </w:rPr>
              <w:t xml:space="preserve">        Kapitálové výdavky (700)</w:t>
            </w:r>
          </w:p>
        </w:tc>
        <w:tc>
          <w:tcPr>
            <w:tcW w:w="1540" w:type="dxa"/>
            <w:tcBorders>
              <w:top w:val="single" w:sz="4" w:space="0" w:color="auto"/>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center"/>
              <w:rPr>
                <w:rFonts w:ascii="Times New Roman" w:hAnsi="Times New Roman"/>
                <w:sz w:val="20"/>
                <w:szCs w:val="20"/>
                <w:lang w:eastAsia="sk-SK"/>
              </w:rPr>
            </w:pPr>
          </w:p>
        </w:tc>
        <w:tc>
          <w:tcPr>
            <w:tcW w:w="1540" w:type="dxa"/>
            <w:tcBorders>
              <w:top w:val="single" w:sz="4" w:space="0" w:color="auto"/>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right"/>
              <w:rPr>
                <w:rFonts w:ascii="Times New Roman" w:hAnsi="Times New Roman"/>
                <w:sz w:val="20"/>
                <w:szCs w:val="20"/>
                <w:lang w:eastAsia="sk-SK"/>
              </w:rPr>
            </w:pPr>
            <w:r w:rsidRPr="00493A39">
              <w:rPr>
                <w:rFonts w:ascii="Times New Roman" w:hAnsi="Times New Roman"/>
                <w:sz w:val="20"/>
                <w:szCs w:val="20"/>
                <w:lang w:eastAsia="sk-SK"/>
              </w:rPr>
              <w:t>0</w:t>
            </w:r>
          </w:p>
        </w:tc>
        <w:tc>
          <w:tcPr>
            <w:tcW w:w="1540" w:type="dxa"/>
            <w:tcBorders>
              <w:top w:val="single" w:sz="4" w:space="0" w:color="auto"/>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right"/>
              <w:rPr>
                <w:rFonts w:ascii="Times New Roman" w:hAnsi="Times New Roman"/>
                <w:sz w:val="20"/>
                <w:szCs w:val="20"/>
                <w:lang w:eastAsia="sk-SK"/>
              </w:rPr>
            </w:pPr>
            <w:r w:rsidRPr="00493A39">
              <w:rPr>
                <w:rFonts w:ascii="Times New Roman" w:hAnsi="Times New Roman"/>
                <w:sz w:val="20"/>
                <w:szCs w:val="20"/>
                <w:lang w:eastAsia="sk-SK"/>
              </w:rPr>
              <w:t>0</w:t>
            </w:r>
          </w:p>
        </w:tc>
        <w:tc>
          <w:tcPr>
            <w:tcW w:w="1540" w:type="dxa"/>
            <w:tcBorders>
              <w:top w:val="single" w:sz="4" w:space="0" w:color="auto"/>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right"/>
              <w:rPr>
                <w:rFonts w:ascii="Times New Roman" w:hAnsi="Times New Roman"/>
                <w:sz w:val="20"/>
                <w:szCs w:val="20"/>
                <w:lang w:eastAsia="sk-SK"/>
              </w:rPr>
            </w:pPr>
            <w:r w:rsidRPr="00493A39">
              <w:rPr>
                <w:rFonts w:ascii="Times New Roman" w:hAnsi="Times New Roman"/>
                <w:sz w:val="20"/>
                <w:szCs w:val="20"/>
                <w:lang w:eastAsia="sk-SK"/>
              </w:rPr>
              <w:t>0</w:t>
            </w:r>
          </w:p>
        </w:tc>
        <w:tc>
          <w:tcPr>
            <w:tcW w:w="2220" w:type="dxa"/>
            <w:tcBorders>
              <w:top w:val="single" w:sz="4" w:space="0" w:color="auto"/>
              <w:left w:val="nil"/>
              <w:bottom w:val="single" w:sz="4" w:space="0" w:color="auto"/>
              <w:right w:val="single" w:sz="4" w:space="0" w:color="auto"/>
            </w:tcBorders>
            <w:noWrap/>
            <w:textDirection w:val="lrTb"/>
            <w:vAlign w:val="bottom"/>
          </w:tcPr>
          <w:p w:rsidR="00493A39" w:rsidRPr="00493A39" w:rsidP="00493A39">
            <w:pPr>
              <w:widowControl w:val="0"/>
              <w:bidi w:val="0"/>
              <w:spacing w:after="0" w:line="240" w:lineRule="auto"/>
              <w:rPr>
                <w:rFonts w:ascii="Times New Roman" w:hAnsi="Times New Roman"/>
                <w:sz w:val="24"/>
                <w:szCs w:val="24"/>
                <w:lang w:eastAsia="sk-SK"/>
              </w:rPr>
            </w:pPr>
          </w:p>
        </w:tc>
      </w:tr>
      <w:tr>
        <w:tblPrEx>
          <w:tblW w:w="15450" w:type="dxa"/>
          <w:tblCellMar>
            <w:left w:w="70" w:type="dxa"/>
            <w:right w:w="70" w:type="dxa"/>
          </w:tblCellMar>
        </w:tblPrEx>
        <w:trPr>
          <w:trHeight w:val="255"/>
        </w:trPr>
        <w:tc>
          <w:tcPr>
            <w:tcW w:w="7070" w:type="dxa"/>
            <w:tcBorders>
              <w:top w:val="single" w:sz="4" w:space="0" w:color="auto"/>
              <w:left w:val="single" w:sz="4" w:space="0" w:color="auto"/>
              <w:bottom w:val="single" w:sz="4" w:space="0" w:color="auto"/>
              <w:right w:val="single" w:sz="4" w:space="0" w:color="auto"/>
            </w:tcBorders>
            <w:textDirection w:val="lrTb"/>
            <w:vAlign w:val="top"/>
          </w:tcPr>
          <w:p w:rsidR="00493A39" w:rsidRPr="00493A39" w:rsidP="00493A39">
            <w:pPr>
              <w:widowControl w:val="0"/>
              <w:bidi w:val="0"/>
              <w:spacing w:after="0" w:line="240" w:lineRule="auto"/>
              <w:rPr>
                <w:rFonts w:ascii="Times New Roman" w:hAnsi="Times New Roman"/>
                <w:bCs/>
                <w:sz w:val="20"/>
                <w:szCs w:val="20"/>
                <w:lang w:eastAsia="sk-SK"/>
              </w:rPr>
            </w:pPr>
            <w:r w:rsidRPr="00493A39">
              <w:rPr>
                <w:rFonts w:ascii="Times New Roman" w:hAnsi="Times New Roman"/>
                <w:bCs/>
                <w:sz w:val="20"/>
                <w:szCs w:val="20"/>
                <w:lang w:eastAsia="sk-SK"/>
              </w:rPr>
              <w:t xml:space="preserve">        Výdavky z transakcií s finančnými aktívami a finančnými pasívami (800)</w:t>
            </w:r>
          </w:p>
        </w:tc>
        <w:tc>
          <w:tcPr>
            <w:tcW w:w="1540" w:type="dxa"/>
            <w:tcBorders>
              <w:top w:val="single" w:sz="4" w:space="0" w:color="auto"/>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center"/>
              <w:rPr>
                <w:rFonts w:ascii="Times New Roman" w:hAnsi="Times New Roman"/>
                <w:b/>
                <w:bCs/>
                <w:sz w:val="20"/>
                <w:szCs w:val="20"/>
                <w:lang w:eastAsia="sk-SK"/>
              </w:rPr>
            </w:pPr>
          </w:p>
        </w:tc>
        <w:tc>
          <w:tcPr>
            <w:tcW w:w="1540" w:type="dxa"/>
            <w:tcBorders>
              <w:top w:val="single" w:sz="4" w:space="0" w:color="auto"/>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center"/>
              <w:rPr>
                <w:rFonts w:ascii="Times New Roman" w:hAnsi="Times New Roman"/>
                <w:b/>
                <w:bCs/>
                <w:sz w:val="20"/>
                <w:szCs w:val="20"/>
                <w:lang w:eastAsia="sk-SK"/>
              </w:rPr>
            </w:pPr>
          </w:p>
        </w:tc>
        <w:tc>
          <w:tcPr>
            <w:tcW w:w="1540" w:type="dxa"/>
            <w:tcBorders>
              <w:top w:val="single" w:sz="4" w:space="0" w:color="auto"/>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center"/>
              <w:rPr>
                <w:rFonts w:ascii="Times New Roman" w:hAnsi="Times New Roman"/>
                <w:b/>
                <w:bCs/>
                <w:sz w:val="20"/>
                <w:szCs w:val="20"/>
                <w:lang w:eastAsia="sk-SK"/>
              </w:rPr>
            </w:pPr>
          </w:p>
        </w:tc>
        <w:tc>
          <w:tcPr>
            <w:tcW w:w="1540" w:type="dxa"/>
            <w:tcBorders>
              <w:top w:val="single" w:sz="4" w:space="0" w:color="auto"/>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center"/>
              <w:rPr>
                <w:rFonts w:ascii="Times New Roman" w:hAnsi="Times New Roman"/>
                <w:b/>
                <w:bCs/>
                <w:sz w:val="24"/>
                <w:szCs w:val="24"/>
                <w:lang w:eastAsia="sk-SK"/>
              </w:rPr>
            </w:pPr>
          </w:p>
        </w:tc>
        <w:tc>
          <w:tcPr>
            <w:tcW w:w="2220" w:type="dxa"/>
            <w:tcBorders>
              <w:top w:val="single" w:sz="4" w:space="0" w:color="auto"/>
              <w:left w:val="nil"/>
              <w:bottom w:val="single" w:sz="4" w:space="0" w:color="auto"/>
              <w:right w:val="single" w:sz="4" w:space="0" w:color="auto"/>
            </w:tcBorders>
            <w:noWrap/>
            <w:textDirection w:val="lrTb"/>
            <w:vAlign w:val="bottom"/>
          </w:tcPr>
          <w:p w:rsidR="00493A39" w:rsidRPr="00493A39" w:rsidP="00493A39">
            <w:pPr>
              <w:widowControl w:val="0"/>
              <w:bidi w:val="0"/>
              <w:spacing w:after="0" w:line="240" w:lineRule="auto"/>
              <w:rPr>
                <w:rFonts w:ascii="Times New Roman" w:hAnsi="Times New Roman"/>
                <w:sz w:val="24"/>
                <w:szCs w:val="24"/>
                <w:lang w:eastAsia="sk-SK"/>
              </w:rPr>
            </w:pPr>
          </w:p>
        </w:tc>
      </w:tr>
    </w:tbl>
    <w:p w:rsidR="00493A39" w:rsidRPr="00493A39" w:rsidP="00493A39">
      <w:pPr>
        <w:widowControl w:val="0"/>
        <w:tabs>
          <w:tab w:val="num" w:pos="1080"/>
        </w:tabs>
        <w:bidi w:val="0"/>
        <w:spacing w:after="120" w:line="240" w:lineRule="auto"/>
        <w:ind w:left="-709"/>
        <w:jc w:val="both"/>
        <w:rPr>
          <w:rFonts w:ascii="Times New Roman" w:hAnsi="Times New Roman"/>
          <w:b/>
          <w:bCs/>
          <w:sz w:val="20"/>
          <w:szCs w:val="24"/>
          <w:lang w:eastAsia="sk-SK"/>
        </w:rPr>
      </w:pPr>
      <w:r w:rsidRPr="00493A39">
        <w:rPr>
          <w:rFonts w:ascii="Times New Roman" w:hAnsi="Times New Roman"/>
          <w:b/>
          <w:bCs/>
          <w:sz w:val="20"/>
          <w:szCs w:val="24"/>
          <w:lang w:eastAsia="sk-SK"/>
        </w:rPr>
        <w:t>2 –  výdavky rozpísať až do položiek platnej ekonomickej klasifikácie</w:t>
      </w:r>
      <w:r w:rsidRPr="00493A39">
        <w:rPr>
          <w:rFonts w:ascii="Times New Roman" w:hAnsi="Times New Roman"/>
          <w:bCs/>
          <w:sz w:val="24"/>
          <w:szCs w:val="24"/>
          <w:lang w:eastAsia="sk-SK"/>
        </w:rPr>
        <w:tab/>
        <w:tab/>
        <w:tab/>
        <w:tab/>
        <w:tab/>
        <w:tab/>
        <w:tab/>
        <w:tab/>
        <w:tab/>
        <w:t xml:space="preserve">                   Tabuľka č. 10 </w:t>
      </w:r>
      <w:r w:rsidRPr="00493A39">
        <w:rPr>
          <w:rFonts w:ascii="Times New Roman" w:hAnsi="Times New Roman"/>
          <w:b/>
          <w:bCs/>
          <w:sz w:val="24"/>
          <w:szCs w:val="24"/>
          <w:lang w:eastAsia="sk-SK"/>
        </w:rPr>
        <w:t xml:space="preserve"> </w:t>
      </w:r>
    </w:p>
    <w:tbl>
      <w:tblPr>
        <w:tblStyle w:val="TableNormal"/>
        <w:tblpPr w:leftFromText="141" w:rightFromText="141" w:vertAnchor="text" w:horzAnchor="margin" w:tblpXSpec="center" w:tblpY="33"/>
        <w:tblW w:w="15434" w:type="dxa"/>
        <w:tblCellMar>
          <w:left w:w="70" w:type="dxa"/>
          <w:right w:w="70" w:type="dxa"/>
        </w:tblCellMar>
      </w:tblPr>
      <w:tblGrid>
        <w:gridCol w:w="6449"/>
        <w:gridCol w:w="1437"/>
        <w:gridCol w:w="1788"/>
        <w:gridCol w:w="2418"/>
        <w:gridCol w:w="1722"/>
        <w:gridCol w:w="1620"/>
      </w:tblGrid>
      <w:tr>
        <w:tblPrEx>
          <w:tblW w:w="15434" w:type="dxa"/>
          <w:tblCellMar>
            <w:left w:w="70" w:type="dxa"/>
            <w:right w:w="70" w:type="dxa"/>
          </w:tblCellMar>
        </w:tblPrEx>
        <w:trPr>
          <w:cantSplit/>
          <w:trHeight w:val="255"/>
        </w:trPr>
        <w:tc>
          <w:tcPr>
            <w:tcW w:w="6449" w:type="dxa"/>
            <w:vMerge w:val="restart"/>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493A39" w:rsidRPr="00493A39" w:rsidP="00493A39">
            <w:pPr>
              <w:bidi w:val="0"/>
              <w:spacing w:after="0" w:line="240" w:lineRule="auto"/>
              <w:jc w:val="center"/>
              <w:rPr>
                <w:rFonts w:ascii="Times New Roman" w:hAnsi="Times New Roman"/>
                <w:b/>
                <w:bCs/>
                <w:color w:val="FFFFFF"/>
                <w:lang w:eastAsia="sk-SK"/>
              </w:rPr>
            </w:pPr>
            <w:r w:rsidRPr="00493A39">
              <w:rPr>
                <w:rFonts w:ascii="Times New Roman" w:hAnsi="Times New Roman"/>
                <w:b/>
                <w:bCs/>
                <w:color w:val="FFFFFF"/>
                <w:lang w:eastAsia="sk-SK"/>
              </w:rPr>
              <w:t>Zamestnanosť</w:t>
            </w:r>
          </w:p>
        </w:tc>
        <w:tc>
          <w:tcPr>
            <w:tcW w:w="7365" w:type="dxa"/>
            <w:gridSpan w:val="4"/>
            <w:tcBorders>
              <w:top w:val="single" w:sz="4" w:space="0" w:color="auto"/>
              <w:left w:val="nil"/>
              <w:bottom w:val="single" w:sz="4" w:space="0" w:color="auto"/>
              <w:right w:val="single" w:sz="4" w:space="0" w:color="auto"/>
            </w:tcBorders>
            <w:shd w:val="clear" w:color="auto" w:fill="000000"/>
            <w:textDirection w:val="lrTb"/>
            <w:vAlign w:val="top"/>
          </w:tcPr>
          <w:p w:rsidR="00493A39" w:rsidRPr="00493A39" w:rsidP="00493A39">
            <w:pPr>
              <w:bidi w:val="0"/>
              <w:spacing w:after="0" w:line="240" w:lineRule="auto"/>
              <w:jc w:val="center"/>
              <w:rPr>
                <w:rFonts w:ascii="Times New Roman" w:hAnsi="Times New Roman"/>
                <w:b/>
                <w:bCs/>
                <w:color w:val="FFFFFF"/>
                <w:lang w:eastAsia="sk-SK"/>
              </w:rPr>
            </w:pPr>
            <w:r w:rsidRPr="00493A39">
              <w:rPr>
                <w:rFonts w:ascii="Times New Roman" w:hAnsi="Times New Roman"/>
                <w:b/>
                <w:bCs/>
                <w:color w:val="FFFFFF"/>
                <w:lang w:eastAsia="sk-SK"/>
              </w:rPr>
              <w:t>Vplyv na rozpočet verejnej správy</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000000"/>
            <w:noWrap/>
            <w:textDirection w:val="lrTb"/>
            <w:vAlign w:val="center"/>
          </w:tcPr>
          <w:p w:rsidR="00493A39" w:rsidRPr="00493A39" w:rsidP="00493A39">
            <w:pPr>
              <w:bidi w:val="0"/>
              <w:spacing w:after="0" w:line="240" w:lineRule="auto"/>
              <w:jc w:val="center"/>
              <w:rPr>
                <w:rFonts w:ascii="Times New Roman" w:hAnsi="Times New Roman"/>
                <w:b/>
                <w:bCs/>
                <w:color w:val="FFFFFF"/>
                <w:lang w:eastAsia="sk-SK"/>
              </w:rPr>
            </w:pPr>
            <w:r w:rsidRPr="00493A39">
              <w:rPr>
                <w:rFonts w:ascii="Times New Roman" w:hAnsi="Times New Roman"/>
                <w:b/>
                <w:bCs/>
                <w:color w:val="FFFFFF"/>
                <w:lang w:eastAsia="sk-SK"/>
              </w:rPr>
              <w:t>poznámka</w:t>
            </w:r>
          </w:p>
        </w:tc>
      </w:tr>
      <w:tr>
        <w:tblPrEx>
          <w:tblW w:w="15434" w:type="dxa"/>
          <w:tblCellMar>
            <w:left w:w="70" w:type="dxa"/>
            <w:right w:w="70" w:type="dxa"/>
          </w:tblCellMar>
        </w:tblPrEx>
        <w:trPr>
          <w:cantSplit/>
          <w:trHeight w:val="255"/>
        </w:trPr>
        <w:tc>
          <w:tcPr>
            <w:tcW w:w="6449" w:type="dxa"/>
            <w:vMerge/>
            <w:tcBorders>
              <w:top w:val="single" w:sz="4" w:space="0" w:color="auto"/>
              <w:left w:val="single" w:sz="4" w:space="0" w:color="auto"/>
              <w:bottom w:val="single" w:sz="4" w:space="0" w:color="auto"/>
              <w:right w:val="single" w:sz="4" w:space="0" w:color="auto"/>
            </w:tcBorders>
            <w:textDirection w:val="lrTb"/>
            <w:vAlign w:val="center"/>
          </w:tcPr>
          <w:p w:rsidR="00493A39" w:rsidRPr="00493A39" w:rsidP="00493A39">
            <w:pPr>
              <w:bidi w:val="0"/>
              <w:spacing w:after="0" w:line="240" w:lineRule="auto"/>
              <w:rPr>
                <w:rFonts w:ascii="Times New Roman" w:hAnsi="Times New Roman"/>
                <w:b/>
                <w:bCs/>
                <w:color w:val="FFFFFF"/>
                <w:lang w:eastAsia="sk-SK"/>
              </w:rPr>
            </w:pPr>
          </w:p>
        </w:tc>
        <w:tc>
          <w:tcPr>
            <w:tcW w:w="1437" w:type="dxa"/>
            <w:tcBorders>
              <w:top w:val="nil"/>
              <w:left w:val="nil"/>
              <w:bottom w:val="single" w:sz="4" w:space="0" w:color="auto"/>
              <w:right w:val="single" w:sz="4" w:space="0" w:color="auto"/>
            </w:tcBorders>
            <w:shd w:val="clear" w:color="auto" w:fill="000000"/>
            <w:textDirection w:val="lrTb"/>
            <w:vAlign w:val="center"/>
          </w:tcPr>
          <w:p w:rsidR="00493A39" w:rsidRPr="00493A39" w:rsidP="00493A39">
            <w:pPr>
              <w:bidi w:val="0"/>
              <w:spacing w:after="0" w:line="240" w:lineRule="auto"/>
              <w:jc w:val="center"/>
              <w:rPr>
                <w:rFonts w:ascii="Times New Roman" w:hAnsi="Times New Roman"/>
                <w:b/>
                <w:bCs/>
                <w:color w:val="FFFFFF"/>
                <w:lang w:eastAsia="sk-SK"/>
              </w:rPr>
            </w:pPr>
            <w:r w:rsidRPr="00493A39">
              <w:rPr>
                <w:rFonts w:ascii="Times New Roman" w:hAnsi="Times New Roman"/>
                <w:b/>
                <w:bCs/>
                <w:color w:val="FFFFFF"/>
                <w:lang w:eastAsia="sk-SK"/>
              </w:rPr>
              <w:t>2013</w:t>
            </w:r>
          </w:p>
        </w:tc>
        <w:tc>
          <w:tcPr>
            <w:tcW w:w="1788" w:type="dxa"/>
            <w:tcBorders>
              <w:top w:val="nil"/>
              <w:left w:val="nil"/>
              <w:bottom w:val="single" w:sz="4" w:space="0" w:color="auto"/>
              <w:right w:val="single" w:sz="4" w:space="0" w:color="auto"/>
            </w:tcBorders>
            <w:shd w:val="clear" w:color="auto" w:fill="000000"/>
            <w:textDirection w:val="lrTb"/>
            <w:vAlign w:val="center"/>
          </w:tcPr>
          <w:p w:rsidR="00493A39" w:rsidRPr="00493A39" w:rsidP="00493A39">
            <w:pPr>
              <w:bidi w:val="0"/>
              <w:spacing w:after="0" w:line="240" w:lineRule="auto"/>
              <w:jc w:val="center"/>
              <w:rPr>
                <w:rFonts w:ascii="Times New Roman" w:hAnsi="Times New Roman"/>
                <w:b/>
                <w:bCs/>
                <w:color w:val="FFFFFF"/>
                <w:lang w:eastAsia="sk-SK"/>
              </w:rPr>
            </w:pPr>
            <w:r w:rsidRPr="00493A39">
              <w:rPr>
                <w:rFonts w:ascii="Times New Roman" w:hAnsi="Times New Roman"/>
                <w:b/>
                <w:bCs/>
                <w:color w:val="FFFFFF"/>
                <w:lang w:eastAsia="sk-SK"/>
              </w:rPr>
              <w:t>2014</w:t>
            </w:r>
          </w:p>
        </w:tc>
        <w:tc>
          <w:tcPr>
            <w:tcW w:w="2418" w:type="dxa"/>
            <w:tcBorders>
              <w:top w:val="nil"/>
              <w:left w:val="nil"/>
              <w:bottom w:val="single" w:sz="4" w:space="0" w:color="auto"/>
              <w:right w:val="single" w:sz="4" w:space="0" w:color="auto"/>
            </w:tcBorders>
            <w:shd w:val="clear" w:color="auto" w:fill="000000"/>
            <w:textDirection w:val="lrTb"/>
            <w:vAlign w:val="center"/>
          </w:tcPr>
          <w:p w:rsidR="00493A39" w:rsidRPr="00493A39" w:rsidP="00493A39">
            <w:pPr>
              <w:bidi w:val="0"/>
              <w:spacing w:after="0" w:line="240" w:lineRule="auto"/>
              <w:jc w:val="center"/>
              <w:rPr>
                <w:rFonts w:ascii="Times New Roman" w:hAnsi="Times New Roman"/>
                <w:b/>
                <w:bCs/>
                <w:color w:val="FFFFFF"/>
                <w:lang w:eastAsia="sk-SK"/>
              </w:rPr>
            </w:pPr>
            <w:r w:rsidRPr="00493A39">
              <w:rPr>
                <w:rFonts w:ascii="Times New Roman" w:hAnsi="Times New Roman"/>
                <w:b/>
                <w:bCs/>
                <w:color w:val="FFFFFF"/>
                <w:lang w:eastAsia="sk-SK"/>
              </w:rPr>
              <w:t>2015</w:t>
            </w:r>
          </w:p>
        </w:tc>
        <w:tc>
          <w:tcPr>
            <w:tcW w:w="1722" w:type="dxa"/>
            <w:tcBorders>
              <w:top w:val="nil"/>
              <w:left w:val="nil"/>
              <w:bottom w:val="single" w:sz="4" w:space="0" w:color="auto"/>
              <w:right w:val="single" w:sz="4" w:space="0" w:color="auto"/>
            </w:tcBorders>
            <w:shd w:val="clear" w:color="auto" w:fill="000000"/>
            <w:textDirection w:val="lrTb"/>
            <w:vAlign w:val="center"/>
          </w:tcPr>
          <w:p w:rsidR="00493A39" w:rsidRPr="00493A39" w:rsidP="00493A39">
            <w:pPr>
              <w:bidi w:val="0"/>
              <w:spacing w:after="0" w:line="240" w:lineRule="auto"/>
              <w:jc w:val="center"/>
              <w:rPr>
                <w:rFonts w:ascii="Times New Roman" w:hAnsi="Times New Roman"/>
                <w:b/>
                <w:bCs/>
                <w:color w:val="FFFFFF"/>
                <w:lang w:eastAsia="sk-SK"/>
              </w:rPr>
            </w:pPr>
            <w:r w:rsidRPr="00493A39">
              <w:rPr>
                <w:rFonts w:ascii="Times New Roman" w:hAnsi="Times New Roman"/>
                <w:b/>
                <w:bCs/>
                <w:color w:val="FFFFFF"/>
                <w:lang w:eastAsia="sk-SK"/>
              </w:rPr>
              <w:t>2016</w:t>
            </w:r>
          </w:p>
        </w:tc>
        <w:tc>
          <w:tcPr>
            <w:tcW w:w="1620" w:type="dxa"/>
            <w:vMerge/>
            <w:tcBorders>
              <w:top w:val="single" w:sz="4" w:space="0" w:color="auto"/>
              <w:left w:val="single" w:sz="4" w:space="0" w:color="auto"/>
              <w:bottom w:val="single" w:sz="4" w:space="0" w:color="auto"/>
              <w:right w:val="single" w:sz="4" w:space="0" w:color="auto"/>
            </w:tcBorders>
            <w:textDirection w:val="lrTb"/>
            <w:vAlign w:val="center"/>
          </w:tcPr>
          <w:p w:rsidR="00493A39" w:rsidRPr="00493A39" w:rsidP="00493A39">
            <w:pPr>
              <w:bidi w:val="0"/>
              <w:spacing w:after="0" w:line="240" w:lineRule="auto"/>
              <w:rPr>
                <w:rFonts w:ascii="Times New Roman" w:hAnsi="Times New Roman"/>
                <w:b/>
                <w:bCs/>
                <w:color w:val="FFFFFF"/>
                <w:lang w:eastAsia="sk-SK"/>
              </w:rPr>
            </w:pPr>
          </w:p>
        </w:tc>
      </w:tr>
      <w:tr>
        <w:tblPrEx>
          <w:tblW w:w="15434" w:type="dxa"/>
          <w:tblCellMar>
            <w:left w:w="70" w:type="dxa"/>
            <w:right w:w="70" w:type="dxa"/>
          </w:tblCellMar>
        </w:tblPrEx>
        <w:trPr>
          <w:trHeight w:val="255"/>
        </w:trPr>
        <w:tc>
          <w:tcPr>
            <w:tcW w:w="6449" w:type="dxa"/>
            <w:tcBorders>
              <w:top w:val="nil"/>
              <w:left w:val="single" w:sz="4" w:space="0" w:color="auto"/>
              <w:bottom w:val="single" w:sz="4" w:space="0" w:color="auto"/>
              <w:right w:val="single" w:sz="4" w:space="0" w:color="auto"/>
            </w:tcBorders>
            <w:textDirection w:val="lrTb"/>
            <w:vAlign w:val="top"/>
          </w:tcPr>
          <w:p w:rsidR="00493A39" w:rsidRPr="00493A39" w:rsidP="00493A39">
            <w:pPr>
              <w:bidi w:val="0"/>
              <w:spacing w:after="0" w:line="240" w:lineRule="auto"/>
              <w:rPr>
                <w:rFonts w:ascii="Times New Roman" w:hAnsi="Times New Roman"/>
                <w:b/>
                <w:bCs/>
                <w:lang w:eastAsia="sk-SK"/>
              </w:rPr>
            </w:pPr>
            <w:r w:rsidRPr="00493A39">
              <w:rPr>
                <w:rFonts w:ascii="Times New Roman" w:hAnsi="Times New Roman"/>
                <w:b/>
                <w:bCs/>
                <w:lang w:eastAsia="sk-SK"/>
              </w:rPr>
              <w:t>Počet zamestnancov celkom*</w:t>
            </w:r>
          </w:p>
        </w:tc>
        <w:tc>
          <w:tcPr>
            <w:tcW w:w="1437" w:type="dxa"/>
            <w:tcBorders>
              <w:top w:val="nil"/>
              <w:left w:val="nil"/>
              <w:bottom w:val="single" w:sz="4" w:space="0" w:color="auto"/>
              <w:right w:val="single" w:sz="4" w:space="0" w:color="auto"/>
            </w:tcBorders>
            <w:textDirection w:val="lrTb"/>
            <w:vAlign w:val="top"/>
          </w:tcPr>
          <w:p w:rsidR="00493A39" w:rsidRPr="00493A39" w:rsidP="00493A39">
            <w:pPr>
              <w:bidi w:val="0"/>
              <w:spacing w:after="0" w:line="240" w:lineRule="auto"/>
              <w:jc w:val="center"/>
              <w:rPr>
                <w:rFonts w:ascii="Times New Roman" w:hAnsi="Times New Roman"/>
                <w:b/>
                <w:bCs/>
                <w:lang w:eastAsia="sk-SK"/>
              </w:rPr>
            </w:pPr>
          </w:p>
        </w:tc>
        <w:tc>
          <w:tcPr>
            <w:tcW w:w="1788" w:type="dxa"/>
            <w:tcBorders>
              <w:top w:val="nil"/>
              <w:left w:val="nil"/>
              <w:bottom w:val="single" w:sz="4" w:space="0" w:color="auto"/>
              <w:right w:val="single" w:sz="4" w:space="0" w:color="auto"/>
            </w:tcBorders>
            <w:textDirection w:val="lrTb"/>
            <w:vAlign w:val="top"/>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10</w:t>
            </w:r>
          </w:p>
        </w:tc>
        <w:tc>
          <w:tcPr>
            <w:tcW w:w="2418" w:type="dxa"/>
            <w:tcBorders>
              <w:top w:val="nil"/>
              <w:left w:val="nil"/>
              <w:bottom w:val="single" w:sz="4" w:space="0" w:color="auto"/>
              <w:right w:val="single" w:sz="4" w:space="0" w:color="auto"/>
            </w:tcBorders>
            <w:textDirection w:val="lrTb"/>
            <w:vAlign w:val="top"/>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10</w:t>
            </w:r>
          </w:p>
        </w:tc>
        <w:tc>
          <w:tcPr>
            <w:tcW w:w="1722" w:type="dxa"/>
            <w:tcBorders>
              <w:top w:val="nil"/>
              <w:left w:val="nil"/>
              <w:bottom w:val="single" w:sz="4" w:space="0" w:color="auto"/>
              <w:right w:val="single" w:sz="4" w:space="0" w:color="auto"/>
            </w:tcBorders>
            <w:textDirection w:val="lrTb"/>
            <w:vAlign w:val="top"/>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10</w:t>
            </w:r>
          </w:p>
        </w:tc>
        <w:tc>
          <w:tcPr>
            <w:tcW w:w="1620" w:type="dxa"/>
            <w:tcBorders>
              <w:top w:val="nil"/>
              <w:left w:val="nil"/>
              <w:bottom w:val="single" w:sz="4" w:space="0" w:color="auto"/>
              <w:right w:val="single" w:sz="4" w:space="0" w:color="auto"/>
            </w:tcBorders>
            <w:noWrap/>
            <w:textDirection w:val="lrTb"/>
            <w:vAlign w:val="bottom"/>
          </w:tcPr>
          <w:p w:rsidR="00493A39" w:rsidRPr="00493A39" w:rsidP="00493A39">
            <w:pPr>
              <w:bidi w:val="0"/>
              <w:spacing w:after="0" w:line="240" w:lineRule="auto"/>
              <w:rPr>
                <w:rFonts w:ascii="Times New Roman" w:hAnsi="Times New Roman"/>
                <w:lang w:eastAsia="sk-SK"/>
              </w:rPr>
            </w:pPr>
            <w:r w:rsidRPr="00493A39">
              <w:rPr>
                <w:rFonts w:ascii="Times New Roman" w:hAnsi="Times New Roman"/>
                <w:lang w:eastAsia="sk-SK"/>
              </w:rPr>
              <w:t> </w:t>
            </w:r>
          </w:p>
        </w:tc>
      </w:tr>
      <w:tr>
        <w:tblPrEx>
          <w:tblW w:w="15434" w:type="dxa"/>
          <w:tblCellMar>
            <w:left w:w="70" w:type="dxa"/>
            <w:right w:w="70" w:type="dxa"/>
          </w:tblCellMar>
        </w:tblPrEx>
        <w:trPr>
          <w:trHeight w:val="255"/>
        </w:trPr>
        <w:tc>
          <w:tcPr>
            <w:tcW w:w="6449" w:type="dxa"/>
            <w:tcBorders>
              <w:top w:val="nil"/>
              <w:left w:val="single" w:sz="4" w:space="0" w:color="auto"/>
              <w:bottom w:val="single" w:sz="4" w:space="0" w:color="auto"/>
              <w:right w:val="single" w:sz="4" w:space="0" w:color="auto"/>
            </w:tcBorders>
            <w:textDirection w:val="lrTb"/>
            <w:vAlign w:val="top"/>
          </w:tcPr>
          <w:p w:rsidR="00493A39" w:rsidRPr="00493A39" w:rsidP="00493A39">
            <w:pPr>
              <w:bidi w:val="0"/>
              <w:spacing w:after="0" w:line="240" w:lineRule="auto"/>
              <w:rPr>
                <w:rFonts w:ascii="Times New Roman" w:hAnsi="Times New Roman"/>
                <w:b/>
                <w:bCs/>
                <w:lang w:eastAsia="sk-SK"/>
              </w:rPr>
            </w:pPr>
            <w:r w:rsidRPr="00493A39">
              <w:rPr>
                <w:rFonts w:ascii="Times New Roman" w:hAnsi="Times New Roman"/>
                <w:b/>
                <w:bCs/>
                <w:lang w:eastAsia="sk-SK"/>
              </w:rPr>
              <w:t xml:space="preserve">   z toho vplyv na ŠR</w:t>
            </w:r>
          </w:p>
        </w:tc>
        <w:tc>
          <w:tcPr>
            <w:tcW w:w="1437" w:type="dxa"/>
            <w:tcBorders>
              <w:top w:val="single" w:sz="4" w:space="0" w:color="auto"/>
              <w:left w:val="nil"/>
              <w:bottom w:val="single" w:sz="4" w:space="0" w:color="auto"/>
              <w:right w:val="single" w:sz="4" w:space="0" w:color="auto"/>
            </w:tcBorders>
            <w:textDirection w:val="lrTb"/>
            <w:vAlign w:val="top"/>
          </w:tcPr>
          <w:p w:rsidR="00493A39" w:rsidRPr="00493A39" w:rsidP="00493A39">
            <w:pPr>
              <w:bidi w:val="0"/>
              <w:spacing w:after="0" w:line="240" w:lineRule="auto"/>
              <w:jc w:val="center"/>
              <w:rPr>
                <w:rFonts w:ascii="Times New Roman" w:hAnsi="Times New Roman"/>
                <w:b/>
                <w:bCs/>
                <w:lang w:eastAsia="sk-SK"/>
              </w:rPr>
            </w:pPr>
          </w:p>
        </w:tc>
        <w:tc>
          <w:tcPr>
            <w:tcW w:w="1788" w:type="dxa"/>
            <w:tcBorders>
              <w:top w:val="single" w:sz="4" w:space="0" w:color="auto"/>
              <w:left w:val="nil"/>
              <w:bottom w:val="single" w:sz="4" w:space="0" w:color="auto"/>
              <w:right w:val="single" w:sz="4" w:space="0" w:color="auto"/>
            </w:tcBorders>
            <w:textDirection w:val="lrTb"/>
            <w:vAlign w:val="top"/>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10</w:t>
            </w:r>
          </w:p>
        </w:tc>
        <w:tc>
          <w:tcPr>
            <w:tcW w:w="2418" w:type="dxa"/>
            <w:tcBorders>
              <w:top w:val="single" w:sz="4" w:space="0" w:color="auto"/>
              <w:left w:val="nil"/>
              <w:bottom w:val="single" w:sz="4" w:space="0" w:color="auto"/>
              <w:right w:val="single" w:sz="4" w:space="0" w:color="auto"/>
            </w:tcBorders>
            <w:textDirection w:val="lrTb"/>
            <w:vAlign w:val="top"/>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10</w:t>
            </w:r>
          </w:p>
        </w:tc>
        <w:tc>
          <w:tcPr>
            <w:tcW w:w="1722" w:type="dxa"/>
            <w:tcBorders>
              <w:top w:val="single" w:sz="4" w:space="0" w:color="auto"/>
              <w:left w:val="nil"/>
              <w:bottom w:val="single" w:sz="4" w:space="0" w:color="auto"/>
              <w:right w:val="single" w:sz="4" w:space="0" w:color="auto"/>
            </w:tcBorders>
            <w:textDirection w:val="lrTb"/>
            <w:vAlign w:val="top"/>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10</w:t>
            </w:r>
          </w:p>
        </w:tc>
        <w:tc>
          <w:tcPr>
            <w:tcW w:w="1620" w:type="dxa"/>
            <w:tcBorders>
              <w:top w:val="nil"/>
              <w:left w:val="nil"/>
              <w:bottom w:val="single" w:sz="4" w:space="0" w:color="auto"/>
              <w:right w:val="single" w:sz="4" w:space="0" w:color="auto"/>
            </w:tcBorders>
            <w:noWrap/>
            <w:textDirection w:val="lrTb"/>
            <w:vAlign w:val="bottom"/>
          </w:tcPr>
          <w:p w:rsidR="00493A39" w:rsidRPr="00493A39" w:rsidP="00493A39">
            <w:pPr>
              <w:bidi w:val="0"/>
              <w:spacing w:after="0" w:line="240" w:lineRule="auto"/>
              <w:rPr>
                <w:rFonts w:ascii="Times New Roman" w:hAnsi="Times New Roman"/>
                <w:lang w:eastAsia="sk-SK"/>
              </w:rPr>
            </w:pPr>
          </w:p>
        </w:tc>
      </w:tr>
      <w:tr>
        <w:tblPrEx>
          <w:tblW w:w="15434" w:type="dxa"/>
          <w:tblCellMar>
            <w:left w:w="70" w:type="dxa"/>
            <w:right w:w="70" w:type="dxa"/>
          </w:tblCellMar>
        </w:tblPrEx>
        <w:trPr>
          <w:trHeight w:val="255"/>
        </w:trPr>
        <w:tc>
          <w:tcPr>
            <w:tcW w:w="6449" w:type="dxa"/>
            <w:tcBorders>
              <w:top w:val="nil"/>
              <w:left w:val="single" w:sz="4" w:space="0" w:color="auto"/>
              <w:bottom w:val="single" w:sz="4" w:space="0" w:color="auto"/>
              <w:right w:val="single" w:sz="4" w:space="0" w:color="auto"/>
            </w:tcBorders>
            <w:textDirection w:val="lrTb"/>
            <w:vAlign w:val="top"/>
          </w:tcPr>
          <w:p w:rsidR="00493A39" w:rsidRPr="00493A39" w:rsidP="00493A39">
            <w:pPr>
              <w:bidi w:val="0"/>
              <w:spacing w:after="0" w:line="240" w:lineRule="auto"/>
              <w:rPr>
                <w:rFonts w:ascii="Times New Roman" w:hAnsi="Times New Roman"/>
                <w:b/>
                <w:bCs/>
                <w:lang w:eastAsia="sk-SK"/>
              </w:rPr>
            </w:pPr>
            <w:r w:rsidRPr="00493A39">
              <w:rPr>
                <w:rFonts w:ascii="Times New Roman" w:hAnsi="Times New Roman"/>
                <w:b/>
                <w:bCs/>
                <w:lang w:eastAsia="sk-SK"/>
              </w:rPr>
              <w:t>Priemerný mzdový výdavok (v eurách)*</w:t>
            </w:r>
          </w:p>
        </w:tc>
        <w:tc>
          <w:tcPr>
            <w:tcW w:w="1437" w:type="dxa"/>
            <w:tcBorders>
              <w:top w:val="single" w:sz="4" w:space="0" w:color="auto"/>
              <w:left w:val="nil"/>
              <w:bottom w:val="single" w:sz="4" w:space="0" w:color="auto"/>
              <w:right w:val="single" w:sz="4" w:space="0" w:color="auto"/>
            </w:tcBorders>
            <w:textDirection w:val="lrTb"/>
            <w:vAlign w:val="top"/>
          </w:tcPr>
          <w:p w:rsidR="00493A39" w:rsidRPr="00493A39" w:rsidP="00493A39">
            <w:pPr>
              <w:bidi w:val="0"/>
              <w:spacing w:after="0" w:line="240" w:lineRule="auto"/>
              <w:jc w:val="center"/>
              <w:rPr>
                <w:rFonts w:ascii="Times New Roman" w:hAnsi="Times New Roman"/>
                <w:b/>
                <w:bCs/>
                <w:lang w:eastAsia="sk-SK"/>
              </w:rPr>
            </w:pPr>
          </w:p>
        </w:tc>
        <w:tc>
          <w:tcPr>
            <w:tcW w:w="1788" w:type="dxa"/>
            <w:tcBorders>
              <w:top w:val="single" w:sz="4" w:space="0" w:color="auto"/>
              <w:left w:val="nil"/>
              <w:bottom w:val="single" w:sz="4" w:space="0" w:color="auto"/>
              <w:right w:val="single" w:sz="4" w:space="0" w:color="auto"/>
            </w:tcBorders>
            <w:textDirection w:val="lrTb"/>
            <w:vAlign w:val="top"/>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1100</w:t>
            </w:r>
          </w:p>
        </w:tc>
        <w:tc>
          <w:tcPr>
            <w:tcW w:w="2418" w:type="dxa"/>
            <w:tcBorders>
              <w:top w:val="single" w:sz="4" w:space="0" w:color="auto"/>
              <w:left w:val="nil"/>
              <w:bottom w:val="single" w:sz="4" w:space="0" w:color="auto"/>
              <w:right w:val="single" w:sz="4" w:space="0" w:color="auto"/>
            </w:tcBorders>
            <w:textDirection w:val="lrTb"/>
            <w:vAlign w:val="center"/>
          </w:tcPr>
          <w:p w:rsidR="00493A39" w:rsidRPr="00493A39" w:rsidP="00493A39">
            <w:pPr>
              <w:bidi w:val="0"/>
              <w:spacing w:after="0" w:line="240" w:lineRule="auto"/>
              <w:jc w:val="center"/>
              <w:rPr>
                <w:rFonts w:ascii="Times New Roman" w:hAnsi="Times New Roman"/>
                <w:b/>
                <w:lang w:eastAsia="sk-SK"/>
              </w:rPr>
            </w:pPr>
            <w:r w:rsidRPr="00493A39">
              <w:rPr>
                <w:rFonts w:ascii="Times New Roman" w:hAnsi="Times New Roman"/>
                <w:b/>
                <w:lang w:eastAsia="sk-SK"/>
              </w:rPr>
              <w:t>1100</w:t>
            </w:r>
          </w:p>
        </w:tc>
        <w:tc>
          <w:tcPr>
            <w:tcW w:w="1722" w:type="dxa"/>
            <w:tcBorders>
              <w:top w:val="single" w:sz="4" w:space="0" w:color="auto"/>
              <w:left w:val="nil"/>
              <w:bottom w:val="single" w:sz="4" w:space="0" w:color="auto"/>
              <w:right w:val="single" w:sz="4" w:space="0" w:color="auto"/>
            </w:tcBorders>
            <w:textDirection w:val="lrTb"/>
            <w:vAlign w:val="center"/>
          </w:tcPr>
          <w:p w:rsidR="00493A39" w:rsidRPr="00493A39" w:rsidP="00493A39">
            <w:pPr>
              <w:bidi w:val="0"/>
              <w:spacing w:after="0" w:line="240" w:lineRule="auto"/>
              <w:jc w:val="center"/>
              <w:rPr>
                <w:rFonts w:ascii="Times New Roman" w:hAnsi="Times New Roman"/>
                <w:b/>
                <w:lang w:eastAsia="sk-SK"/>
              </w:rPr>
            </w:pPr>
            <w:r w:rsidRPr="00493A39">
              <w:rPr>
                <w:rFonts w:ascii="Times New Roman" w:hAnsi="Times New Roman"/>
                <w:b/>
                <w:lang w:eastAsia="sk-SK"/>
              </w:rPr>
              <w:t>1100</w:t>
            </w:r>
          </w:p>
        </w:tc>
        <w:tc>
          <w:tcPr>
            <w:tcW w:w="1620" w:type="dxa"/>
            <w:tcBorders>
              <w:top w:val="nil"/>
              <w:left w:val="nil"/>
              <w:bottom w:val="single" w:sz="4" w:space="0" w:color="auto"/>
              <w:right w:val="single" w:sz="4" w:space="0" w:color="auto"/>
            </w:tcBorders>
            <w:noWrap/>
            <w:textDirection w:val="lrTb"/>
            <w:vAlign w:val="bottom"/>
          </w:tcPr>
          <w:p w:rsidR="00493A39" w:rsidRPr="00493A39" w:rsidP="00493A39">
            <w:pPr>
              <w:bidi w:val="0"/>
              <w:spacing w:after="0" w:line="240" w:lineRule="auto"/>
              <w:rPr>
                <w:rFonts w:ascii="Times New Roman" w:hAnsi="Times New Roman"/>
                <w:lang w:eastAsia="sk-SK"/>
              </w:rPr>
            </w:pPr>
            <w:r w:rsidRPr="00493A39">
              <w:rPr>
                <w:rFonts w:ascii="Times New Roman" w:hAnsi="Times New Roman"/>
                <w:lang w:eastAsia="sk-SK"/>
              </w:rPr>
              <w:t> </w:t>
            </w:r>
          </w:p>
        </w:tc>
      </w:tr>
      <w:tr>
        <w:tblPrEx>
          <w:tblW w:w="15434" w:type="dxa"/>
          <w:tblCellMar>
            <w:left w:w="70" w:type="dxa"/>
            <w:right w:w="70" w:type="dxa"/>
          </w:tblCellMar>
        </w:tblPrEx>
        <w:trPr>
          <w:trHeight w:val="255"/>
        </w:trPr>
        <w:tc>
          <w:tcPr>
            <w:tcW w:w="6449" w:type="dxa"/>
            <w:tcBorders>
              <w:top w:val="nil"/>
              <w:left w:val="single" w:sz="4" w:space="0" w:color="auto"/>
              <w:bottom w:val="single" w:sz="4" w:space="0" w:color="auto"/>
              <w:right w:val="single" w:sz="4" w:space="0" w:color="auto"/>
            </w:tcBorders>
            <w:textDirection w:val="lrTb"/>
            <w:vAlign w:val="top"/>
          </w:tcPr>
          <w:p w:rsidR="00493A39" w:rsidRPr="00493A39" w:rsidP="00493A39">
            <w:pPr>
              <w:bidi w:val="0"/>
              <w:spacing w:after="0" w:line="240" w:lineRule="auto"/>
              <w:rPr>
                <w:rFonts w:ascii="Times New Roman" w:hAnsi="Times New Roman"/>
                <w:lang w:eastAsia="sk-SK"/>
              </w:rPr>
            </w:pPr>
            <w:r w:rsidRPr="00493A39">
              <w:rPr>
                <w:rFonts w:ascii="Times New Roman" w:hAnsi="Times New Roman"/>
                <w:b/>
                <w:bCs/>
                <w:lang w:eastAsia="sk-SK"/>
              </w:rPr>
              <w:t xml:space="preserve">   z toho vplyv na ŠR</w:t>
            </w:r>
          </w:p>
        </w:tc>
        <w:tc>
          <w:tcPr>
            <w:tcW w:w="1437" w:type="dxa"/>
            <w:tcBorders>
              <w:top w:val="single" w:sz="4" w:space="0" w:color="auto"/>
              <w:left w:val="nil"/>
              <w:bottom w:val="single" w:sz="4" w:space="0" w:color="auto"/>
              <w:right w:val="single" w:sz="4" w:space="0" w:color="auto"/>
            </w:tcBorders>
            <w:textDirection w:val="lrTb"/>
            <w:vAlign w:val="top"/>
          </w:tcPr>
          <w:p w:rsidR="00493A39" w:rsidRPr="00493A39" w:rsidP="00493A39">
            <w:pPr>
              <w:bidi w:val="0"/>
              <w:spacing w:after="0" w:line="240" w:lineRule="auto"/>
              <w:jc w:val="center"/>
              <w:rPr>
                <w:rFonts w:ascii="Times New Roman" w:hAnsi="Times New Roman"/>
                <w:b/>
                <w:bCs/>
                <w:lang w:eastAsia="sk-SK"/>
              </w:rPr>
            </w:pPr>
          </w:p>
        </w:tc>
        <w:tc>
          <w:tcPr>
            <w:tcW w:w="1788" w:type="dxa"/>
            <w:tcBorders>
              <w:top w:val="single" w:sz="4" w:space="0" w:color="auto"/>
              <w:left w:val="nil"/>
              <w:bottom w:val="single" w:sz="4" w:space="0" w:color="auto"/>
              <w:right w:val="single" w:sz="4" w:space="0" w:color="auto"/>
            </w:tcBorders>
            <w:textDirection w:val="lrTb"/>
            <w:vAlign w:val="top"/>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1100</w:t>
            </w:r>
          </w:p>
        </w:tc>
        <w:tc>
          <w:tcPr>
            <w:tcW w:w="2418" w:type="dxa"/>
            <w:tcBorders>
              <w:top w:val="single" w:sz="4" w:space="0" w:color="auto"/>
              <w:left w:val="nil"/>
              <w:bottom w:val="single" w:sz="4" w:space="0" w:color="auto"/>
              <w:right w:val="single" w:sz="4" w:space="0" w:color="auto"/>
            </w:tcBorders>
            <w:textDirection w:val="lrTb"/>
            <w:vAlign w:val="center"/>
          </w:tcPr>
          <w:p w:rsidR="00493A39" w:rsidRPr="00493A39" w:rsidP="00493A39">
            <w:pPr>
              <w:bidi w:val="0"/>
              <w:spacing w:after="0" w:line="240" w:lineRule="auto"/>
              <w:jc w:val="center"/>
              <w:rPr>
                <w:rFonts w:ascii="Times New Roman" w:hAnsi="Times New Roman"/>
                <w:b/>
                <w:lang w:eastAsia="sk-SK"/>
              </w:rPr>
            </w:pPr>
            <w:r w:rsidRPr="00493A39">
              <w:rPr>
                <w:rFonts w:ascii="Times New Roman" w:hAnsi="Times New Roman"/>
                <w:b/>
                <w:lang w:eastAsia="sk-SK"/>
              </w:rPr>
              <w:t>1100</w:t>
            </w:r>
          </w:p>
        </w:tc>
        <w:tc>
          <w:tcPr>
            <w:tcW w:w="1722" w:type="dxa"/>
            <w:tcBorders>
              <w:top w:val="single" w:sz="4" w:space="0" w:color="auto"/>
              <w:left w:val="nil"/>
              <w:bottom w:val="single" w:sz="4" w:space="0" w:color="auto"/>
              <w:right w:val="single" w:sz="4" w:space="0" w:color="auto"/>
            </w:tcBorders>
            <w:textDirection w:val="lrTb"/>
            <w:vAlign w:val="center"/>
          </w:tcPr>
          <w:p w:rsidR="00493A39" w:rsidRPr="00493A39" w:rsidP="00493A39">
            <w:pPr>
              <w:bidi w:val="0"/>
              <w:spacing w:after="0" w:line="240" w:lineRule="auto"/>
              <w:jc w:val="center"/>
              <w:rPr>
                <w:rFonts w:ascii="Times New Roman" w:hAnsi="Times New Roman"/>
                <w:b/>
                <w:lang w:eastAsia="sk-SK"/>
              </w:rPr>
            </w:pPr>
            <w:r w:rsidRPr="00493A39">
              <w:rPr>
                <w:rFonts w:ascii="Times New Roman" w:hAnsi="Times New Roman"/>
                <w:b/>
                <w:lang w:eastAsia="sk-SK"/>
              </w:rPr>
              <w:t>1100</w:t>
            </w:r>
          </w:p>
        </w:tc>
        <w:tc>
          <w:tcPr>
            <w:tcW w:w="1620" w:type="dxa"/>
            <w:tcBorders>
              <w:top w:val="nil"/>
              <w:left w:val="nil"/>
              <w:bottom w:val="single" w:sz="4" w:space="0" w:color="auto"/>
              <w:right w:val="single" w:sz="4" w:space="0" w:color="auto"/>
            </w:tcBorders>
            <w:noWrap/>
            <w:textDirection w:val="lrTb"/>
            <w:vAlign w:val="bottom"/>
          </w:tcPr>
          <w:p w:rsidR="00493A39" w:rsidRPr="00493A39" w:rsidP="00493A39">
            <w:pPr>
              <w:bidi w:val="0"/>
              <w:spacing w:after="0" w:line="240" w:lineRule="auto"/>
              <w:rPr>
                <w:rFonts w:ascii="Times New Roman" w:hAnsi="Times New Roman"/>
                <w:lang w:eastAsia="sk-SK"/>
              </w:rPr>
            </w:pPr>
            <w:r w:rsidRPr="00493A39">
              <w:rPr>
                <w:rFonts w:ascii="Times New Roman" w:hAnsi="Times New Roman"/>
                <w:lang w:eastAsia="sk-SK"/>
              </w:rPr>
              <w:t> </w:t>
            </w:r>
          </w:p>
        </w:tc>
      </w:tr>
      <w:tr>
        <w:tblPrEx>
          <w:tblW w:w="15434" w:type="dxa"/>
          <w:tblCellMar>
            <w:left w:w="70" w:type="dxa"/>
            <w:right w:w="70" w:type="dxa"/>
          </w:tblCellMar>
        </w:tblPrEx>
        <w:trPr>
          <w:trHeight w:val="255"/>
        </w:trPr>
        <w:tc>
          <w:tcPr>
            <w:tcW w:w="6449" w:type="dxa"/>
            <w:tcBorders>
              <w:top w:val="nil"/>
              <w:left w:val="single" w:sz="4" w:space="0" w:color="auto"/>
              <w:bottom w:val="single" w:sz="4" w:space="0" w:color="auto"/>
              <w:right w:val="single" w:sz="4" w:space="0" w:color="auto"/>
            </w:tcBorders>
            <w:shd w:val="clear" w:color="auto" w:fill="000000"/>
            <w:textDirection w:val="lrTb"/>
            <w:vAlign w:val="top"/>
          </w:tcPr>
          <w:p w:rsidR="00493A39" w:rsidRPr="00493A39" w:rsidP="00493A39">
            <w:pPr>
              <w:bidi w:val="0"/>
              <w:spacing w:after="0" w:line="240" w:lineRule="auto"/>
              <w:rPr>
                <w:rFonts w:ascii="Times New Roman" w:hAnsi="Times New Roman"/>
                <w:b/>
                <w:bCs/>
                <w:color w:val="FFFFFF"/>
                <w:lang w:eastAsia="sk-SK"/>
              </w:rPr>
            </w:pPr>
            <w:r w:rsidRPr="00493A39">
              <w:rPr>
                <w:rFonts w:ascii="Times New Roman" w:hAnsi="Times New Roman"/>
                <w:b/>
                <w:bCs/>
                <w:color w:val="FFFFFF"/>
                <w:lang w:eastAsia="sk-SK"/>
              </w:rPr>
              <w:t>Osobné výdavky celkom (v eurách)</w:t>
            </w:r>
          </w:p>
        </w:tc>
        <w:tc>
          <w:tcPr>
            <w:tcW w:w="1437" w:type="dxa"/>
            <w:tcBorders>
              <w:top w:val="nil"/>
              <w:left w:val="nil"/>
              <w:bottom w:val="single" w:sz="4" w:space="0" w:color="auto"/>
              <w:right w:val="single" w:sz="4" w:space="0" w:color="auto"/>
            </w:tcBorders>
            <w:shd w:val="clear" w:color="auto" w:fill="000000"/>
            <w:textDirection w:val="lrTb"/>
            <w:vAlign w:val="top"/>
          </w:tcPr>
          <w:p w:rsidR="00493A39" w:rsidRPr="00493A39" w:rsidP="00493A39">
            <w:pPr>
              <w:bidi w:val="0"/>
              <w:spacing w:after="0" w:line="240" w:lineRule="auto"/>
              <w:jc w:val="center"/>
              <w:rPr>
                <w:rFonts w:ascii="Times New Roman" w:hAnsi="Times New Roman"/>
                <w:b/>
                <w:bCs/>
                <w:color w:val="FFFFFF"/>
                <w:lang w:eastAsia="sk-SK"/>
              </w:rPr>
            </w:pPr>
            <w:r w:rsidRPr="00493A39">
              <w:rPr>
                <w:rFonts w:ascii="Times New Roman" w:hAnsi="Times New Roman"/>
                <w:b/>
                <w:bCs/>
                <w:color w:val="FFFFFF"/>
                <w:lang w:eastAsia="sk-SK"/>
              </w:rPr>
              <w:t>0</w:t>
            </w:r>
          </w:p>
        </w:tc>
        <w:tc>
          <w:tcPr>
            <w:tcW w:w="1788" w:type="dxa"/>
            <w:tcBorders>
              <w:top w:val="nil"/>
              <w:left w:val="nil"/>
              <w:bottom w:val="single" w:sz="4" w:space="0" w:color="auto"/>
              <w:right w:val="single" w:sz="4" w:space="0" w:color="auto"/>
            </w:tcBorders>
            <w:shd w:val="clear" w:color="auto" w:fill="000000"/>
            <w:textDirection w:val="lrTb"/>
            <w:vAlign w:val="top"/>
          </w:tcPr>
          <w:p w:rsidR="00493A39" w:rsidRPr="00493A39" w:rsidP="00493A39">
            <w:pPr>
              <w:bidi w:val="0"/>
              <w:spacing w:after="0" w:line="240" w:lineRule="auto"/>
              <w:jc w:val="center"/>
              <w:rPr>
                <w:rFonts w:ascii="Times New Roman" w:hAnsi="Times New Roman"/>
                <w:b/>
                <w:bCs/>
                <w:color w:val="FFFFFF"/>
                <w:lang w:eastAsia="sk-SK"/>
              </w:rPr>
            </w:pPr>
            <w:r w:rsidRPr="00493A39">
              <w:rPr>
                <w:rFonts w:ascii="Times New Roman" w:hAnsi="Times New Roman"/>
                <w:b/>
                <w:bCs/>
                <w:color w:val="FFFFFF"/>
                <w:lang w:eastAsia="sk-SK"/>
              </w:rPr>
              <w:t>178 134</w:t>
            </w:r>
          </w:p>
        </w:tc>
        <w:tc>
          <w:tcPr>
            <w:tcW w:w="2418" w:type="dxa"/>
            <w:tcBorders>
              <w:top w:val="nil"/>
              <w:left w:val="nil"/>
              <w:bottom w:val="single" w:sz="4" w:space="0" w:color="auto"/>
              <w:right w:val="single" w:sz="4" w:space="0" w:color="auto"/>
            </w:tcBorders>
            <w:shd w:val="clear" w:color="auto" w:fill="000000"/>
            <w:textDirection w:val="lrTb"/>
            <w:vAlign w:val="top"/>
          </w:tcPr>
          <w:p w:rsidR="00493A39" w:rsidRPr="00493A39" w:rsidP="00493A39">
            <w:pPr>
              <w:bidi w:val="0"/>
              <w:spacing w:after="0" w:line="240" w:lineRule="auto"/>
              <w:jc w:val="center"/>
              <w:rPr>
                <w:rFonts w:ascii="Times New Roman" w:hAnsi="Times New Roman"/>
                <w:b/>
                <w:bCs/>
                <w:color w:val="FFFFFF"/>
                <w:lang w:eastAsia="sk-SK"/>
              </w:rPr>
            </w:pPr>
            <w:r w:rsidRPr="00493A39">
              <w:rPr>
                <w:rFonts w:ascii="Times New Roman" w:hAnsi="Times New Roman"/>
                <w:b/>
                <w:bCs/>
                <w:color w:val="FFFFFF"/>
                <w:lang w:eastAsia="sk-SK"/>
              </w:rPr>
              <w:t>178 134</w:t>
            </w:r>
          </w:p>
        </w:tc>
        <w:tc>
          <w:tcPr>
            <w:tcW w:w="1722" w:type="dxa"/>
            <w:tcBorders>
              <w:top w:val="nil"/>
              <w:left w:val="nil"/>
              <w:bottom w:val="single" w:sz="4" w:space="0" w:color="auto"/>
              <w:right w:val="single" w:sz="4" w:space="0" w:color="auto"/>
            </w:tcBorders>
            <w:shd w:val="clear" w:color="auto" w:fill="000000"/>
            <w:textDirection w:val="lrTb"/>
            <w:vAlign w:val="top"/>
          </w:tcPr>
          <w:p w:rsidR="00493A39" w:rsidRPr="00493A39" w:rsidP="00493A39">
            <w:pPr>
              <w:bidi w:val="0"/>
              <w:spacing w:after="0" w:line="240" w:lineRule="auto"/>
              <w:jc w:val="center"/>
              <w:rPr>
                <w:rFonts w:ascii="Times New Roman" w:hAnsi="Times New Roman"/>
                <w:b/>
                <w:bCs/>
                <w:color w:val="FFFFFF"/>
                <w:lang w:eastAsia="sk-SK"/>
              </w:rPr>
            </w:pPr>
            <w:r w:rsidRPr="00493A39">
              <w:rPr>
                <w:rFonts w:ascii="Times New Roman" w:hAnsi="Times New Roman"/>
                <w:b/>
                <w:bCs/>
                <w:color w:val="FFFFFF"/>
                <w:lang w:eastAsia="sk-SK"/>
              </w:rPr>
              <w:t>178 134</w:t>
            </w:r>
          </w:p>
        </w:tc>
        <w:tc>
          <w:tcPr>
            <w:tcW w:w="1620" w:type="dxa"/>
            <w:tcBorders>
              <w:top w:val="nil"/>
              <w:left w:val="nil"/>
              <w:bottom w:val="single" w:sz="4" w:space="0" w:color="auto"/>
              <w:right w:val="single" w:sz="4" w:space="0" w:color="auto"/>
            </w:tcBorders>
            <w:shd w:val="clear" w:color="auto" w:fill="000000"/>
            <w:noWrap/>
            <w:textDirection w:val="lrTb"/>
            <w:vAlign w:val="bottom"/>
          </w:tcPr>
          <w:p w:rsidR="00493A39" w:rsidRPr="00493A39" w:rsidP="00493A39">
            <w:pPr>
              <w:bidi w:val="0"/>
              <w:spacing w:after="0" w:line="240" w:lineRule="auto"/>
              <w:rPr>
                <w:rFonts w:ascii="Times New Roman" w:hAnsi="Times New Roman"/>
                <w:b/>
                <w:bCs/>
                <w:color w:val="FFFFFF"/>
                <w:lang w:eastAsia="sk-SK"/>
              </w:rPr>
            </w:pPr>
            <w:r w:rsidRPr="00493A39">
              <w:rPr>
                <w:rFonts w:ascii="Times New Roman" w:hAnsi="Times New Roman"/>
                <w:b/>
                <w:bCs/>
                <w:color w:val="FFFFFF"/>
                <w:lang w:eastAsia="sk-SK"/>
              </w:rPr>
              <w:t> </w:t>
            </w:r>
          </w:p>
        </w:tc>
      </w:tr>
      <w:tr>
        <w:tblPrEx>
          <w:tblW w:w="15434" w:type="dxa"/>
          <w:tblCellMar>
            <w:left w:w="70" w:type="dxa"/>
            <w:right w:w="70" w:type="dxa"/>
          </w:tblCellMar>
        </w:tblPrEx>
        <w:trPr>
          <w:trHeight w:val="255"/>
        </w:trPr>
        <w:tc>
          <w:tcPr>
            <w:tcW w:w="6449" w:type="dxa"/>
            <w:tcBorders>
              <w:top w:val="nil"/>
              <w:left w:val="single" w:sz="4" w:space="0" w:color="auto"/>
              <w:bottom w:val="single" w:sz="4" w:space="0" w:color="auto"/>
              <w:right w:val="single" w:sz="4" w:space="0" w:color="auto"/>
            </w:tcBorders>
            <w:textDirection w:val="lrTb"/>
            <w:vAlign w:val="top"/>
          </w:tcPr>
          <w:p w:rsidR="00493A39" w:rsidRPr="00493A39" w:rsidP="00493A39">
            <w:pPr>
              <w:bidi w:val="0"/>
              <w:spacing w:after="0" w:line="240" w:lineRule="auto"/>
              <w:rPr>
                <w:rFonts w:ascii="Times New Roman" w:hAnsi="Times New Roman"/>
                <w:b/>
                <w:bCs/>
                <w:lang w:eastAsia="sk-SK"/>
              </w:rPr>
            </w:pPr>
            <w:r w:rsidRPr="00493A39">
              <w:rPr>
                <w:rFonts w:ascii="Times New Roman" w:hAnsi="Times New Roman"/>
                <w:b/>
                <w:bCs/>
                <w:lang w:eastAsia="sk-SK"/>
              </w:rPr>
              <w:t xml:space="preserve">Mzdy, platy, služobné príjmy a ostatné osobné vyrovnania (610)* </w:t>
            </w:r>
          </w:p>
        </w:tc>
        <w:tc>
          <w:tcPr>
            <w:tcW w:w="1437" w:type="dxa"/>
            <w:tcBorders>
              <w:top w:val="nil"/>
              <w:left w:val="nil"/>
              <w:bottom w:val="single" w:sz="4" w:space="0" w:color="auto"/>
              <w:right w:val="single" w:sz="4" w:space="0" w:color="auto"/>
            </w:tcBorders>
            <w:textDirection w:val="lrTb"/>
            <w:vAlign w:val="center"/>
          </w:tcPr>
          <w:p w:rsidR="00493A39" w:rsidRPr="00493A39" w:rsidP="00493A39">
            <w:pPr>
              <w:bidi w:val="0"/>
              <w:spacing w:after="0" w:line="240" w:lineRule="auto"/>
              <w:jc w:val="center"/>
              <w:rPr>
                <w:rFonts w:ascii="Times New Roman" w:hAnsi="Times New Roman"/>
                <w:b/>
                <w:bCs/>
                <w:lang w:eastAsia="sk-SK"/>
              </w:rPr>
            </w:pPr>
          </w:p>
        </w:tc>
        <w:tc>
          <w:tcPr>
            <w:tcW w:w="1788" w:type="dxa"/>
            <w:tcBorders>
              <w:top w:val="nil"/>
              <w:left w:val="nil"/>
              <w:bottom w:val="single" w:sz="4" w:space="0" w:color="auto"/>
              <w:right w:val="single" w:sz="4" w:space="0" w:color="auto"/>
            </w:tcBorders>
            <w:textDirection w:val="lrTb"/>
            <w:vAlign w:val="center"/>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132 000</w:t>
            </w:r>
          </w:p>
        </w:tc>
        <w:tc>
          <w:tcPr>
            <w:tcW w:w="2418" w:type="dxa"/>
            <w:tcBorders>
              <w:top w:val="nil"/>
              <w:left w:val="nil"/>
              <w:bottom w:val="single" w:sz="4" w:space="0" w:color="auto"/>
              <w:right w:val="single" w:sz="4" w:space="0" w:color="auto"/>
            </w:tcBorders>
            <w:textDirection w:val="lrTb"/>
            <w:vAlign w:val="center"/>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132 000</w:t>
            </w:r>
          </w:p>
        </w:tc>
        <w:tc>
          <w:tcPr>
            <w:tcW w:w="1722" w:type="dxa"/>
            <w:tcBorders>
              <w:top w:val="nil"/>
              <w:left w:val="nil"/>
              <w:bottom w:val="single" w:sz="4" w:space="0" w:color="auto"/>
              <w:right w:val="single" w:sz="4" w:space="0" w:color="auto"/>
            </w:tcBorders>
            <w:textDirection w:val="lrTb"/>
            <w:vAlign w:val="center"/>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132 000</w:t>
            </w:r>
          </w:p>
        </w:tc>
        <w:tc>
          <w:tcPr>
            <w:tcW w:w="1620" w:type="dxa"/>
            <w:tcBorders>
              <w:top w:val="nil"/>
              <w:left w:val="nil"/>
              <w:bottom w:val="single" w:sz="4" w:space="0" w:color="auto"/>
              <w:right w:val="single" w:sz="4" w:space="0" w:color="auto"/>
            </w:tcBorders>
            <w:noWrap/>
            <w:textDirection w:val="lrTb"/>
            <w:vAlign w:val="bottom"/>
          </w:tcPr>
          <w:p w:rsidR="00493A39" w:rsidRPr="00493A39" w:rsidP="00493A39">
            <w:pPr>
              <w:bidi w:val="0"/>
              <w:spacing w:after="0" w:line="240" w:lineRule="auto"/>
              <w:rPr>
                <w:rFonts w:ascii="Times New Roman" w:hAnsi="Times New Roman"/>
                <w:b/>
                <w:bCs/>
                <w:lang w:eastAsia="sk-SK"/>
              </w:rPr>
            </w:pPr>
            <w:r w:rsidRPr="00493A39">
              <w:rPr>
                <w:rFonts w:ascii="Times New Roman" w:hAnsi="Times New Roman"/>
                <w:b/>
                <w:bCs/>
                <w:lang w:eastAsia="sk-SK"/>
              </w:rPr>
              <w:t> </w:t>
            </w:r>
          </w:p>
        </w:tc>
      </w:tr>
      <w:tr>
        <w:tblPrEx>
          <w:tblW w:w="15434" w:type="dxa"/>
          <w:tblCellMar>
            <w:left w:w="70" w:type="dxa"/>
            <w:right w:w="70" w:type="dxa"/>
          </w:tblCellMar>
        </w:tblPrEx>
        <w:trPr>
          <w:trHeight w:val="255"/>
        </w:trPr>
        <w:tc>
          <w:tcPr>
            <w:tcW w:w="6449" w:type="dxa"/>
            <w:tcBorders>
              <w:top w:val="nil"/>
              <w:left w:val="single" w:sz="4" w:space="0" w:color="auto"/>
              <w:bottom w:val="single" w:sz="4" w:space="0" w:color="auto"/>
              <w:right w:val="single" w:sz="4" w:space="0" w:color="auto"/>
            </w:tcBorders>
            <w:textDirection w:val="lrTb"/>
            <w:vAlign w:val="top"/>
          </w:tcPr>
          <w:p w:rsidR="00493A39" w:rsidRPr="00493A39" w:rsidP="00493A39">
            <w:pPr>
              <w:bidi w:val="0"/>
              <w:spacing w:after="0" w:line="240" w:lineRule="auto"/>
              <w:rPr>
                <w:rFonts w:ascii="Times New Roman" w:hAnsi="Times New Roman"/>
                <w:lang w:eastAsia="sk-SK"/>
              </w:rPr>
            </w:pPr>
            <w:r w:rsidRPr="00493A39">
              <w:rPr>
                <w:rFonts w:ascii="Times New Roman" w:hAnsi="Times New Roman"/>
                <w:b/>
                <w:bCs/>
                <w:lang w:eastAsia="sk-SK"/>
              </w:rPr>
              <w:t xml:space="preserve">   z toho vplyv na ŠR</w:t>
            </w:r>
          </w:p>
        </w:tc>
        <w:tc>
          <w:tcPr>
            <w:tcW w:w="1437" w:type="dxa"/>
            <w:tcBorders>
              <w:top w:val="nil"/>
              <w:left w:val="nil"/>
              <w:bottom w:val="single" w:sz="4" w:space="0" w:color="auto"/>
              <w:right w:val="single" w:sz="4" w:space="0" w:color="auto"/>
            </w:tcBorders>
            <w:textDirection w:val="lrTb"/>
            <w:vAlign w:val="center"/>
          </w:tcPr>
          <w:p w:rsidR="00493A39" w:rsidRPr="00493A39" w:rsidP="00493A39">
            <w:pPr>
              <w:bidi w:val="0"/>
              <w:spacing w:after="0" w:line="240" w:lineRule="auto"/>
              <w:jc w:val="center"/>
              <w:rPr>
                <w:rFonts w:ascii="Times New Roman" w:hAnsi="Times New Roman"/>
                <w:b/>
                <w:bCs/>
                <w:lang w:eastAsia="sk-SK"/>
              </w:rPr>
            </w:pPr>
          </w:p>
        </w:tc>
        <w:tc>
          <w:tcPr>
            <w:tcW w:w="1788" w:type="dxa"/>
            <w:tcBorders>
              <w:top w:val="nil"/>
              <w:left w:val="nil"/>
              <w:bottom w:val="single" w:sz="4" w:space="0" w:color="auto"/>
              <w:right w:val="single" w:sz="4" w:space="0" w:color="auto"/>
            </w:tcBorders>
            <w:textDirection w:val="lrTb"/>
            <w:vAlign w:val="center"/>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132 000</w:t>
            </w:r>
          </w:p>
        </w:tc>
        <w:tc>
          <w:tcPr>
            <w:tcW w:w="2418" w:type="dxa"/>
            <w:tcBorders>
              <w:top w:val="nil"/>
              <w:left w:val="nil"/>
              <w:bottom w:val="single" w:sz="4" w:space="0" w:color="auto"/>
              <w:right w:val="single" w:sz="4" w:space="0" w:color="auto"/>
            </w:tcBorders>
            <w:textDirection w:val="lrTb"/>
            <w:vAlign w:val="center"/>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132 000</w:t>
            </w:r>
          </w:p>
        </w:tc>
        <w:tc>
          <w:tcPr>
            <w:tcW w:w="1722" w:type="dxa"/>
            <w:tcBorders>
              <w:top w:val="nil"/>
              <w:left w:val="nil"/>
              <w:bottom w:val="single" w:sz="4" w:space="0" w:color="auto"/>
              <w:right w:val="single" w:sz="4" w:space="0" w:color="auto"/>
            </w:tcBorders>
            <w:textDirection w:val="lrTb"/>
            <w:vAlign w:val="center"/>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132 000</w:t>
            </w:r>
          </w:p>
        </w:tc>
        <w:tc>
          <w:tcPr>
            <w:tcW w:w="1620" w:type="dxa"/>
            <w:tcBorders>
              <w:top w:val="nil"/>
              <w:left w:val="nil"/>
              <w:bottom w:val="single" w:sz="4" w:space="0" w:color="auto"/>
              <w:right w:val="single" w:sz="4" w:space="0" w:color="auto"/>
            </w:tcBorders>
            <w:noWrap/>
            <w:textDirection w:val="lrTb"/>
            <w:vAlign w:val="bottom"/>
          </w:tcPr>
          <w:p w:rsidR="00493A39" w:rsidRPr="00493A39" w:rsidP="00493A39">
            <w:pPr>
              <w:bidi w:val="0"/>
              <w:spacing w:after="0" w:line="240" w:lineRule="auto"/>
              <w:rPr>
                <w:rFonts w:ascii="Times New Roman" w:hAnsi="Times New Roman"/>
                <w:lang w:eastAsia="sk-SK"/>
              </w:rPr>
            </w:pPr>
            <w:r w:rsidRPr="00493A39">
              <w:rPr>
                <w:rFonts w:ascii="Times New Roman" w:hAnsi="Times New Roman"/>
                <w:lang w:eastAsia="sk-SK"/>
              </w:rPr>
              <w:t> </w:t>
            </w:r>
          </w:p>
        </w:tc>
      </w:tr>
      <w:tr>
        <w:tblPrEx>
          <w:tblW w:w="15434" w:type="dxa"/>
          <w:tblCellMar>
            <w:left w:w="70" w:type="dxa"/>
            <w:right w:w="70" w:type="dxa"/>
          </w:tblCellMar>
        </w:tblPrEx>
        <w:trPr>
          <w:trHeight w:val="255"/>
        </w:trPr>
        <w:tc>
          <w:tcPr>
            <w:tcW w:w="6449" w:type="dxa"/>
            <w:tcBorders>
              <w:top w:val="nil"/>
              <w:left w:val="single" w:sz="4" w:space="0" w:color="auto"/>
              <w:bottom w:val="single" w:sz="4" w:space="0" w:color="auto"/>
              <w:right w:val="single" w:sz="4" w:space="0" w:color="auto"/>
            </w:tcBorders>
            <w:textDirection w:val="lrTb"/>
            <w:vAlign w:val="top"/>
          </w:tcPr>
          <w:p w:rsidR="00493A39" w:rsidRPr="00493A39" w:rsidP="00493A39">
            <w:pPr>
              <w:bidi w:val="0"/>
              <w:spacing w:after="0" w:line="240" w:lineRule="auto"/>
              <w:rPr>
                <w:rFonts w:ascii="Times New Roman" w:hAnsi="Times New Roman"/>
                <w:b/>
                <w:bCs/>
                <w:lang w:eastAsia="sk-SK"/>
              </w:rPr>
            </w:pPr>
            <w:r w:rsidRPr="00493A39">
              <w:rPr>
                <w:rFonts w:ascii="Times New Roman" w:hAnsi="Times New Roman"/>
                <w:b/>
                <w:bCs/>
                <w:lang w:eastAsia="sk-SK"/>
              </w:rPr>
              <w:t>Poistné a príspevok do poisťovní (620)*</w:t>
            </w:r>
          </w:p>
        </w:tc>
        <w:tc>
          <w:tcPr>
            <w:tcW w:w="1437" w:type="dxa"/>
            <w:tcBorders>
              <w:top w:val="nil"/>
              <w:left w:val="nil"/>
              <w:bottom w:val="single" w:sz="4" w:space="0" w:color="auto"/>
              <w:right w:val="single" w:sz="4" w:space="0" w:color="auto"/>
            </w:tcBorders>
            <w:textDirection w:val="lrTb"/>
            <w:vAlign w:val="center"/>
          </w:tcPr>
          <w:p w:rsidR="00493A39" w:rsidRPr="00493A39" w:rsidP="00493A39">
            <w:pPr>
              <w:bidi w:val="0"/>
              <w:spacing w:after="0" w:line="240" w:lineRule="auto"/>
              <w:jc w:val="center"/>
              <w:rPr>
                <w:rFonts w:ascii="Times New Roman" w:hAnsi="Times New Roman"/>
                <w:b/>
                <w:bCs/>
                <w:lang w:eastAsia="sk-SK"/>
              </w:rPr>
            </w:pPr>
          </w:p>
        </w:tc>
        <w:tc>
          <w:tcPr>
            <w:tcW w:w="1788" w:type="dxa"/>
            <w:tcBorders>
              <w:top w:val="nil"/>
              <w:left w:val="nil"/>
              <w:bottom w:val="single" w:sz="4" w:space="0" w:color="auto"/>
              <w:right w:val="single" w:sz="4" w:space="0" w:color="auto"/>
            </w:tcBorders>
            <w:textDirection w:val="lrTb"/>
            <w:vAlign w:val="center"/>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 xml:space="preserve">46 134 </w:t>
            </w:r>
          </w:p>
        </w:tc>
        <w:tc>
          <w:tcPr>
            <w:tcW w:w="2418" w:type="dxa"/>
            <w:tcBorders>
              <w:top w:val="nil"/>
              <w:left w:val="nil"/>
              <w:bottom w:val="single" w:sz="4" w:space="0" w:color="auto"/>
              <w:right w:val="single" w:sz="4" w:space="0" w:color="auto"/>
            </w:tcBorders>
            <w:textDirection w:val="lrTb"/>
            <w:vAlign w:val="center"/>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 xml:space="preserve">46 134 </w:t>
            </w:r>
          </w:p>
        </w:tc>
        <w:tc>
          <w:tcPr>
            <w:tcW w:w="1722" w:type="dxa"/>
            <w:tcBorders>
              <w:top w:val="nil"/>
              <w:left w:val="nil"/>
              <w:bottom w:val="single" w:sz="4" w:space="0" w:color="auto"/>
              <w:right w:val="single" w:sz="4" w:space="0" w:color="auto"/>
            </w:tcBorders>
            <w:textDirection w:val="lrTb"/>
            <w:vAlign w:val="center"/>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 xml:space="preserve">46 134 </w:t>
            </w:r>
          </w:p>
        </w:tc>
        <w:tc>
          <w:tcPr>
            <w:tcW w:w="1620" w:type="dxa"/>
            <w:tcBorders>
              <w:top w:val="nil"/>
              <w:left w:val="nil"/>
              <w:bottom w:val="single" w:sz="4" w:space="0" w:color="auto"/>
              <w:right w:val="single" w:sz="4" w:space="0" w:color="auto"/>
            </w:tcBorders>
            <w:noWrap/>
            <w:textDirection w:val="lrTb"/>
            <w:vAlign w:val="bottom"/>
          </w:tcPr>
          <w:p w:rsidR="00493A39" w:rsidRPr="00493A39" w:rsidP="00493A39">
            <w:pPr>
              <w:bidi w:val="0"/>
              <w:spacing w:after="0" w:line="240" w:lineRule="auto"/>
              <w:rPr>
                <w:rFonts w:ascii="Times New Roman" w:hAnsi="Times New Roman"/>
                <w:b/>
                <w:bCs/>
                <w:lang w:eastAsia="sk-SK"/>
              </w:rPr>
            </w:pPr>
            <w:r w:rsidRPr="00493A39">
              <w:rPr>
                <w:rFonts w:ascii="Times New Roman" w:hAnsi="Times New Roman"/>
                <w:b/>
                <w:bCs/>
                <w:lang w:eastAsia="sk-SK"/>
              </w:rPr>
              <w:t> </w:t>
            </w:r>
          </w:p>
        </w:tc>
      </w:tr>
      <w:tr>
        <w:tblPrEx>
          <w:tblW w:w="15434" w:type="dxa"/>
          <w:tblCellMar>
            <w:left w:w="70" w:type="dxa"/>
            <w:right w:w="70" w:type="dxa"/>
          </w:tblCellMar>
        </w:tblPrEx>
        <w:trPr>
          <w:trHeight w:val="255"/>
        </w:trPr>
        <w:tc>
          <w:tcPr>
            <w:tcW w:w="6449" w:type="dxa"/>
            <w:tcBorders>
              <w:top w:val="nil"/>
              <w:left w:val="single" w:sz="4" w:space="0" w:color="auto"/>
              <w:bottom w:val="single" w:sz="4" w:space="0" w:color="auto"/>
              <w:right w:val="single" w:sz="4" w:space="0" w:color="auto"/>
            </w:tcBorders>
            <w:textDirection w:val="lrTb"/>
            <w:vAlign w:val="top"/>
          </w:tcPr>
          <w:p w:rsidR="00493A39" w:rsidRPr="00493A39" w:rsidP="00493A39">
            <w:pPr>
              <w:bidi w:val="0"/>
              <w:spacing w:after="0" w:line="240" w:lineRule="auto"/>
              <w:rPr>
                <w:rFonts w:ascii="Times New Roman" w:hAnsi="Times New Roman"/>
                <w:lang w:eastAsia="sk-SK"/>
              </w:rPr>
            </w:pPr>
            <w:r w:rsidRPr="00493A39">
              <w:rPr>
                <w:rFonts w:ascii="Times New Roman" w:hAnsi="Times New Roman"/>
                <w:b/>
                <w:bCs/>
                <w:lang w:eastAsia="sk-SK"/>
              </w:rPr>
              <w:t xml:space="preserve">   z toho vplyv na ŠR</w:t>
            </w:r>
          </w:p>
        </w:tc>
        <w:tc>
          <w:tcPr>
            <w:tcW w:w="1437" w:type="dxa"/>
            <w:tcBorders>
              <w:top w:val="nil"/>
              <w:left w:val="nil"/>
              <w:bottom w:val="single" w:sz="4" w:space="0" w:color="auto"/>
              <w:right w:val="single" w:sz="4" w:space="0" w:color="auto"/>
            </w:tcBorders>
            <w:textDirection w:val="lrTb"/>
            <w:vAlign w:val="center"/>
          </w:tcPr>
          <w:p w:rsidR="00493A39" w:rsidRPr="00493A39" w:rsidP="00493A39">
            <w:pPr>
              <w:bidi w:val="0"/>
              <w:spacing w:after="0" w:line="240" w:lineRule="auto"/>
              <w:jc w:val="center"/>
              <w:rPr>
                <w:rFonts w:ascii="Times New Roman" w:hAnsi="Times New Roman"/>
                <w:b/>
                <w:bCs/>
                <w:lang w:eastAsia="sk-SK"/>
              </w:rPr>
            </w:pPr>
          </w:p>
        </w:tc>
        <w:tc>
          <w:tcPr>
            <w:tcW w:w="1788" w:type="dxa"/>
            <w:tcBorders>
              <w:top w:val="nil"/>
              <w:left w:val="nil"/>
              <w:bottom w:val="single" w:sz="4" w:space="0" w:color="auto"/>
              <w:right w:val="single" w:sz="4" w:space="0" w:color="auto"/>
            </w:tcBorders>
            <w:textDirection w:val="lrTb"/>
            <w:vAlign w:val="center"/>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46 134</w:t>
            </w:r>
          </w:p>
        </w:tc>
        <w:tc>
          <w:tcPr>
            <w:tcW w:w="2418" w:type="dxa"/>
            <w:tcBorders>
              <w:top w:val="nil"/>
              <w:left w:val="nil"/>
              <w:bottom w:val="single" w:sz="4" w:space="0" w:color="auto"/>
              <w:right w:val="single" w:sz="4" w:space="0" w:color="auto"/>
            </w:tcBorders>
            <w:textDirection w:val="lrTb"/>
            <w:vAlign w:val="center"/>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46 134</w:t>
            </w:r>
          </w:p>
        </w:tc>
        <w:tc>
          <w:tcPr>
            <w:tcW w:w="1722" w:type="dxa"/>
            <w:tcBorders>
              <w:top w:val="nil"/>
              <w:left w:val="nil"/>
              <w:bottom w:val="single" w:sz="4" w:space="0" w:color="auto"/>
              <w:right w:val="single" w:sz="4" w:space="0" w:color="auto"/>
            </w:tcBorders>
            <w:textDirection w:val="lrTb"/>
            <w:vAlign w:val="center"/>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46 134</w:t>
            </w:r>
          </w:p>
        </w:tc>
        <w:tc>
          <w:tcPr>
            <w:tcW w:w="1620" w:type="dxa"/>
            <w:tcBorders>
              <w:top w:val="nil"/>
              <w:left w:val="nil"/>
              <w:bottom w:val="single" w:sz="4" w:space="0" w:color="auto"/>
              <w:right w:val="single" w:sz="4" w:space="0" w:color="auto"/>
            </w:tcBorders>
            <w:noWrap/>
            <w:textDirection w:val="lrTb"/>
            <w:vAlign w:val="bottom"/>
          </w:tcPr>
          <w:p w:rsidR="00493A39" w:rsidRPr="00493A39" w:rsidP="00493A39">
            <w:pPr>
              <w:bidi w:val="0"/>
              <w:spacing w:after="0" w:line="240" w:lineRule="auto"/>
              <w:rPr>
                <w:rFonts w:ascii="Times New Roman" w:hAnsi="Times New Roman"/>
                <w:lang w:eastAsia="sk-SK"/>
              </w:rPr>
            </w:pPr>
            <w:r w:rsidRPr="00493A39">
              <w:rPr>
                <w:rFonts w:ascii="Times New Roman" w:hAnsi="Times New Roman"/>
                <w:lang w:eastAsia="sk-SK"/>
              </w:rPr>
              <w:t> </w:t>
            </w:r>
          </w:p>
        </w:tc>
      </w:tr>
    </w:tbl>
    <w:p w:rsidR="00493A39" w:rsidRPr="00493A39" w:rsidP="00493A39">
      <w:pPr>
        <w:keepNext/>
        <w:tabs>
          <w:tab w:val="num" w:pos="1080"/>
        </w:tabs>
        <w:bidi w:val="0"/>
        <w:spacing w:after="0" w:line="240" w:lineRule="auto"/>
        <w:rPr>
          <w:rFonts w:ascii="Times New Roman" w:hAnsi="Times New Roman"/>
          <w:bCs/>
          <w:sz w:val="24"/>
          <w:szCs w:val="24"/>
          <w:lang w:eastAsia="sk-SK"/>
        </w:rPr>
      </w:pPr>
      <w:r w:rsidRPr="00493A39">
        <w:rPr>
          <w:rFonts w:ascii="Times New Roman" w:hAnsi="Times New Roman"/>
          <w:b/>
          <w:bCs/>
          <w:sz w:val="28"/>
          <w:szCs w:val="28"/>
          <w:lang w:eastAsia="sk-SK"/>
        </w:rPr>
        <w:t>Telekomunikačný úrad SR</w:t>
      </w:r>
      <w:r w:rsidRPr="00493A39">
        <w:rPr>
          <w:rFonts w:ascii="Times New Roman" w:hAnsi="Times New Roman"/>
          <w:bCs/>
          <w:sz w:val="24"/>
          <w:szCs w:val="24"/>
          <w:lang w:eastAsia="sk-SK"/>
        </w:rPr>
        <w:t xml:space="preserve"> </w:t>
        <w:tab/>
        <w:tab/>
        <w:tab/>
        <w:tab/>
        <w:tab/>
        <w:tab/>
        <w:tab/>
        <w:tab/>
        <w:tab/>
        <w:tab/>
        <w:tab/>
        <w:tab/>
        <w:tab/>
        <w:t xml:space="preserve">         Tabuľka č. 11</w:t>
      </w:r>
    </w:p>
    <w:tbl>
      <w:tblPr>
        <w:tblStyle w:val="TableNormal"/>
        <w:tblpPr w:leftFromText="141" w:rightFromText="141" w:vertAnchor="text" w:horzAnchor="margin" w:tblpXSpec="center" w:tblpY="10"/>
        <w:tblW w:w="15450" w:type="dxa"/>
        <w:tblCellMar>
          <w:left w:w="70" w:type="dxa"/>
          <w:right w:w="70" w:type="dxa"/>
        </w:tblCellMar>
      </w:tblPr>
      <w:tblGrid>
        <w:gridCol w:w="7070"/>
        <w:gridCol w:w="1540"/>
        <w:gridCol w:w="1540"/>
        <w:gridCol w:w="1540"/>
        <w:gridCol w:w="1540"/>
        <w:gridCol w:w="2220"/>
      </w:tblGrid>
      <w:tr>
        <w:tblPrEx>
          <w:tblW w:w="15450" w:type="dxa"/>
          <w:tblCellMar>
            <w:left w:w="70" w:type="dxa"/>
            <w:right w:w="70" w:type="dxa"/>
          </w:tblCellMar>
        </w:tblPrEx>
        <w:trPr>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000000"/>
            <w:textDirection w:val="lrTb"/>
            <w:vAlign w:val="center"/>
          </w:tcPr>
          <w:p w:rsidR="00493A39" w:rsidRPr="00493A39" w:rsidP="00493A39">
            <w:pPr>
              <w:keepNext/>
              <w:widowControl w:val="0"/>
              <w:bidi w:val="0"/>
              <w:spacing w:after="0" w:line="240" w:lineRule="auto"/>
              <w:jc w:val="center"/>
              <w:rPr>
                <w:rFonts w:ascii="Times New Roman" w:hAnsi="Times New Roman"/>
                <w:b/>
                <w:bCs/>
                <w:color w:val="FFFFFF"/>
                <w:sz w:val="20"/>
                <w:szCs w:val="20"/>
                <w:lang w:eastAsia="sk-SK"/>
              </w:rPr>
            </w:pPr>
            <w:r w:rsidRPr="00493A39">
              <w:rPr>
                <w:rFonts w:ascii="Times New Roman" w:hAnsi="Times New Roman"/>
                <w:b/>
                <w:bCs/>
                <w:color w:val="FFFFFF"/>
                <w:sz w:val="20"/>
                <w:szCs w:val="20"/>
                <w:lang w:eastAsia="sk-SK"/>
              </w:rPr>
              <w:t>Výdavky (v eurách)</w:t>
            </w:r>
          </w:p>
        </w:tc>
        <w:tc>
          <w:tcPr>
            <w:tcW w:w="6160" w:type="dxa"/>
            <w:gridSpan w:val="4"/>
            <w:tcBorders>
              <w:top w:val="single" w:sz="4" w:space="0" w:color="auto"/>
              <w:left w:val="nil"/>
              <w:bottom w:val="single" w:sz="4" w:space="0" w:color="auto"/>
              <w:right w:val="single" w:sz="4" w:space="0" w:color="auto"/>
            </w:tcBorders>
            <w:shd w:val="clear" w:color="auto" w:fill="000000"/>
            <w:textDirection w:val="lrTb"/>
            <w:vAlign w:val="top"/>
          </w:tcPr>
          <w:p w:rsidR="00493A39" w:rsidRPr="00493A39" w:rsidP="00493A39">
            <w:pPr>
              <w:keepNext/>
              <w:widowControl w:val="0"/>
              <w:bidi w:val="0"/>
              <w:spacing w:after="0" w:line="240" w:lineRule="auto"/>
              <w:jc w:val="center"/>
              <w:rPr>
                <w:rFonts w:ascii="Times New Roman" w:hAnsi="Times New Roman"/>
                <w:b/>
                <w:bCs/>
                <w:color w:val="FFFFFF"/>
                <w:sz w:val="20"/>
                <w:szCs w:val="20"/>
                <w:lang w:eastAsia="sk-SK"/>
              </w:rPr>
            </w:pPr>
            <w:r w:rsidRPr="00493A39">
              <w:rPr>
                <w:rFonts w:ascii="Times New Roman" w:hAnsi="Times New Roman"/>
                <w:b/>
                <w:bCs/>
                <w:color w:val="FFFFFF"/>
                <w:sz w:val="20"/>
                <w:szCs w:val="20"/>
                <w:lang w:eastAsia="sk-SK"/>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000000"/>
            <w:noWrap/>
            <w:textDirection w:val="lrTb"/>
            <w:vAlign w:val="center"/>
          </w:tcPr>
          <w:p w:rsidR="00493A39" w:rsidRPr="00493A39" w:rsidP="00493A39">
            <w:pPr>
              <w:keepNext/>
              <w:widowControl w:val="0"/>
              <w:bidi w:val="0"/>
              <w:spacing w:after="0" w:line="240" w:lineRule="auto"/>
              <w:jc w:val="center"/>
              <w:rPr>
                <w:rFonts w:ascii="Times New Roman" w:hAnsi="Times New Roman"/>
                <w:b/>
                <w:bCs/>
                <w:color w:val="FFFFFF"/>
                <w:sz w:val="24"/>
                <w:szCs w:val="24"/>
                <w:lang w:eastAsia="sk-SK"/>
              </w:rPr>
            </w:pPr>
            <w:r w:rsidRPr="00493A39">
              <w:rPr>
                <w:rFonts w:ascii="Times New Roman" w:hAnsi="Times New Roman"/>
                <w:b/>
                <w:bCs/>
                <w:color w:val="FFFFFF"/>
                <w:sz w:val="24"/>
                <w:szCs w:val="24"/>
                <w:lang w:eastAsia="sk-SK"/>
              </w:rPr>
              <w:t>poznámka</w:t>
            </w:r>
          </w:p>
        </w:tc>
      </w:tr>
      <w:tr>
        <w:tblPrEx>
          <w:tblW w:w="15450" w:type="dxa"/>
          <w:tblCellMar>
            <w:left w:w="70" w:type="dxa"/>
            <w:right w:w="70" w:type="dxa"/>
          </w:tblCellMar>
        </w:tblPrEx>
        <w:trPr>
          <w:trHeight w:val="255"/>
        </w:trPr>
        <w:tc>
          <w:tcPr>
            <w:tcW w:w="7070" w:type="dxa"/>
            <w:vMerge/>
            <w:tcBorders>
              <w:top w:val="single" w:sz="4" w:space="0" w:color="auto"/>
              <w:left w:val="single" w:sz="4" w:space="0" w:color="auto"/>
              <w:bottom w:val="single" w:sz="4" w:space="0" w:color="000000"/>
              <w:right w:val="single" w:sz="4" w:space="0" w:color="auto"/>
            </w:tcBorders>
            <w:textDirection w:val="lrTb"/>
            <w:vAlign w:val="center"/>
          </w:tcPr>
          <w:p w:rsidR="00493A39" w:rsidRPr="00493A39" w:rsidP="00493A39">
            <w:pPr>
              <w:keepNext/>
              <w:widowControl w:val="0"/>
              <w:bidi w:val="0"/>
              <w:spacing w:after="0" w:line="240" w:lineRule="auto"/>
              <w:rPr>
                <w:rFonts w:ascii="Times New Roman" w:hAnsi="Times New Roman"/>
                <w:b/>
                <w:bCs/>
                <w:color w:val="FFFFFF"/>
                <w:sz w:val="20"/>
                <w:szCs w:val="20"/>
                <w:lang w:eastAsia="sk-SK"/>
              </w:rPr>
            </w:pPr>
          </w:p>
        </w:tc>
        <w:tc>
          <w:tcPr>
            <w:tcW w:w="1540" w:type="dxa"/>
            <w:tcBorders>
              <w:top w:val="nil"/>
              <w:left w:val="nil"/>
              <w:bottom w:val="single" w:sz="4" w:space="0" w:color="auto"/>
              <w:right w:val="single" w:sz="4" w:space="0" w:color="auto"/>
            </w:tcBorders>
            <w:shd w:val="clear" w:color="auto" w:fill="000000"/>
            <w:textDirection w:val="lrTb"/>
            <w:vAlign w:val="center"/>
          </w:tcPr>
          <w:p w:rsidR="00493A39" w:rsidRPr="00493A39" w:rsidP="00493A39">
            <w:pPr>
              <w:keepNext/>
              <w:widowControl w:val="0"/>
              <w:bidi w:val="0"/>
              <w:spacing w:after="0" w:line="240" w:lineRule="auto"/>
              <w:jc w:val="center"/>
              <w:rPr>
                <w:rFonts w:ascii="Times New Roman" w:hAnsi="Times New Roman"/>
                <w:b/>
                <w:bCs/>
                <w:color w:val="FFFFFF"/>
                <w:sz w:val="24"/>
                <w:szCs w:val="24"/>
                <w:lang w:eastAsia="sk-SK"/>
              </w:rPr>
            </w:pPr>
            <w:r w:rsidRPr="00493A39">
              <w:rPr>
                <w:rFonts w:ascii="Times New Roman" w:hAnsi="Times New Roman"/>
                <w:b/>
                <w:bCs/>
                <w:color w:val="FFFFFF"/>
                <w:sz w:val="24"/>
                <w:szCs w:val="24"/>
                <w:lang w:eastAsia="sk-SK"/>
              </w:rPr>
              <w:t>2013</w:t>
            </w:r>
          </w:p>
        </w:tc>
        <w:tc>
          <w:tcPr>
            <w:tcW w:w="1540" w:type="dxa"/>
            <w:tcBorders>
              <w:top w:val="nil"/>
              <w:left w:val="nil"/>
              <w:bottom w:val="single" w:sz="4" w:space="0" w:color="auto"/>
              <w:right w:val="single" w:sz="4" w:space="0" w:color="auto"/>
            </w:tcBorders>
            <w:shd w:val="clear" w:color="auto" w:fill="000000"/>
            <w:textDirection w:val="lrTb"/>
            <w:vAlign w:val="center"/>
          </w:tcPr>
          <w:p w:rsidR="00493A39" w:rsidRPr="00493A39" w:rsidP="00493A39">
            <w:pPr>
              <w:keepNext/>
              <w:widowControl w:val="0"/>
              <w:bidi w:val="0"/>
              <w:spacing w:after="0" w:line="240" w:lineRule="auto"/>
              <w:jc w:val="center"/>
              <w:rPr>
                <w:rFonts w:ascii="Times New Roman" w:hAnsi="Times New Roman"/>
                <w:b/>
                <w:bCs/>
                <w:color w:val="FFFFFF"/>
                <w:sz w:val="24"/>
                <w:szCs w:val="24"/>
                <w:lang w:eastAsia="sk-SK"/>
              </w:rPr>
            </w:pPr>
            <w:r w:rsidRPr="00493A39">
              <w:rPr>
                <w:rFonts w:ascii="Times New Roman" w:hAnsi="Times New Roman"/>
                <w:b/>
                <w:bCs/>
                <w:color w:val="FFFFFF"/>
                <w:sz w:val="24"/>
                <w:szCs w:val="24"/>
                <w:lang w:eastAsia="sk-SK"/>
              </w:rPr>
              <w:t>2014</w:t>
            </w:r>
          </w:p>
        </w:tc>
        <w:tc>
          <w:tcPr>
            <w:tcW w:w="1540" w:type="dxa"/>
            <w:tcBorders>
              <w:top w:val="nil"/>
              <w:left w:val="nil"/>
              <w:bottom w:val="single" w:sz="4" w:space="0" w:color="auto"/>
              <w:right w:val="single" w:sz="4" w:space="0" w:color="auto"/>
            </w:tcBorders>
            <w:shd w:val="clear" w:color="auto" w:fill="000000"/>
            <w:textDirection w:val="lrTb"/>
            <w:vAlign w:val="center"/>
          </w:tcPr>
          <w:p w:rsidR="00493A39" w:rsidRPr="00493A39" w:rsidP="00493A39">
            <w:pPr>
              <w:keepNext/>
              <w:widowControl w:val="0"/>
              <w:bidi w:val="0"/>
              <w:spacing w:after="0" w:line="240" w:lineRule="auto"/>
              <w:jc w:val="center"/>
              <w:rPr>
                <w:rFonts w:ascii="Times New Roman" w:hAnsi="Times New Roman"/>
                <w:b/>
                <w:bCs/>
                <w:color w:val="FFFFFF"/>
                <w:sz w:val="24"/>
                <w:szCs w:val="24"/>
                <w:lang w:eastAsia="sk-SK"/>
              </w:rPr>
            </w:pPr>
            <w:r w:rsidRPr="00493A39">
              <w:rPr>
                <w:rFonts w:ascii="Times New Roman" w:hAnsi="Times New Roman"/>
                <w:b/>
                <w:bCs/>
                <w:color w:val="FFFFFF"/>
                <w:sz w:val="24"/>
                <w:szCs w:val="24"/>
                <w:lang w:eastAsia="sk-SK"/>
              </w:rPr>
              <w:t>2015</w:t>
            </w:r>
          </w:p>
        </w:tc>
        <w:tc>
          <w:tcPr>
            <w:tcW w:w="1540" w:type="dxa"/>
            <w:tcBorders>
              <w:top w:val="nil"/>
              <w:left w:val="nil"/>
              <w:bottom w:val="single" w:sz="4" w:space="0" w:color="auto"/>
              <w:right w:val="single" w:sz="4" w:space="0" w:color="auto"/>
            </w:tcBorders>
            <w:shd w:val="clear" w:color="auto" w:fill="000000"/>
            <w:textDirection w:val="lrTb"/>
            <w:vAlign w:val="center"/>
          </w:tcPr>
          <w:p w:rsidR="00493A39" w:rsidRPr="00493A39" w:rsidP="00493A39">
            <w:pPr>
              <w:keepNext/>
              <w:widowControl w:val="0"/>
              <w:bidi w:val="0"/>
              <w:spacing w:after="0" w:line="240" w:lineRule="auto"/>
              <w:jc w:val="center"/>
              <w:rPr>
                <w:rFonts w:ascii="Times New Roman" w:hAnsi="Times New Roman"/>
                <w:b/>
                <w:bCs/>
                <w:color w:val="FFFFFF"/>
                <w:sz w:val="24"/>
                <w:szCs w:val="24"/>
                <w:lang w:eastAsia="sk-SK"/>
              </w:rPr>
            </w:pPr>
            <w:r w:rsidRPr="00493A39">
              <w:rPr>
                <w:rFonts w:ascii="Times New Roman" w:hAnsi="Times New Roman"/>
                <w:b/>
                <w:bCs/>
                <w:color w:val="FFFFFF"/>
                <w:sz w:val="24"/>
                <w:szCs w:val="24"/>
                <w:lang w:eastAsia="sk-SK"/>
              </w:rPr>
              <w:t>2016</w:t>
            </w:r>
          </w:p>
        </w:tc>
        <w:tc>
          <w:tcPr>
            <w:tcW w:w="2220" w:type="dxa"/>
            <w:vMerge/>
            <w:tcBorders>
              <w:top w:val="single" w:sz="4" w:space="0" w:color="auto"/>
              <w:left w:val="single" w:sz="4" w:space="0" w:color="auto"/>
              <w:bottom w:val="single" w:sz="4" w:space="0" w:color="auto"/>
              <w:right w:val="single" w:sz="4" w:space="0" w:color="auto"/>
            </w:tcBorders>
            <w:textDirection w:val="lrTb"/>
            <w:vAlign w:val="center"/>
          </w:tcPr>
          <w:p w:rsidR="00493A39" w:rsidRPr="00493A39" w:rsidP="00493A39">
            <w:pPr>
              <w:keepNext/>
              <w:widowControl w:val="0"/>
              <w:bidi w:val="0"/>
              <w:spacing w:after="0" w:line="240" w:lineRule="auto"/>
              <w:rPr>
                <w:rFonts w:ascii="Times New Roman" w:hAnsi="Times New Roman"/>
                <w:b/>
                <w:bCs/>
                <w:color w:val="FFFFFF"/>
                <w:sz w:val="24"/>
                <w:szCs w:val="24"/>
                <w:lang w:eastAsia="sk-SK"/>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493A39" w:rsidRPr="00493A39" w:rsidP="00493A39">
            <w:pPr>
              <w:keepNext/>
              <w:widowControl w:val="0"/>
              <w:bidi w:val="0"/>
              <w:spacing w:after="0" w:line="240" w:lineRule="auto"/>
              <w:rPr>
                <w:rFonts w:ascii="Times New Roman" w:hAnsi="Times New Roman"/>
                <w:b/>
                <w:bCs/>
                <w:sz w:val="20"/>
                <w:szCs w:val="20"/>
                <w:lang w:eastAsia="sk-SK"/>
              </w:rPr>
            </w:pPr>
            <w:r w:rsidRPr="00493A39">
              <w:rPr>
                <w:rFonts w:ascii="Times New Roman" w:hAnsi="Times New Roman"/>
                <w:b/>
                <w:bCs/>
                <w:sz w:val="20"/>
                <w:szCs w:val="20"/>
                <w:lang w:eastAsia="sk-SK"/>
              </w:rPr>
              <w:t>Bežné výdavky (600)</w:t>
            </w:r>
          </w:p>
        </w:tc>
        <w:tc>
          <w:tcPr>
            <w:tcW w:w="1540" w:type="dxa"/>
            <w:tcBorders>
              <w:top w:val="nil"/>
              <w:left w:val="nil"/>
              <w:bottom w:val="single" w:sz="4" w:space="0" w:color="auto"/>
              <w:right w:val="single" w:sz="4" w:space="0" w:color="auto"/>
            </w:tcBorders>
            <w:textDirection w:val="lrTb"/>
            <w:vAlign w:val="center"/>
          </w:tcPr>
          <w:p w:rsidR="00493A39" w:rsidRPr="00493A39" w:rsidP="00493A39">
            <w:pPr>
              <w:keepNext/>
              <w:widowControl w:val="0"/>
              <w:bidi w:val="0"/>
              <w:spacing w:after="0" w:line="240" w:lineRule="auto"/>
              <w:jc w:val="center"/>
              <w:rPr>
                <w:rFonts w:ascii="Times New Roman" w:hAnsi="Times New Roman"/>
                <w:b/>
                <w:bCs/>
                <w:color w:val="000000"/>
                <w:sz w:val="20"/>
                <w:szCs w:val="20"/>
                <w:lang w:eastAsia="sk-SK"/>
              </w:rPr>
            </w:pPr>
            <w:r w:rsidRPr="00493A39">
              <w:rPr>
                <w:rFonts w:ascii="Times New Roman" w:hAnsi="Times New Roman"/>
                <w:b/>
                <w:bCs/>
                <w:color w:val="000000"/>
                <w:sz w:val="20"/>
                <w:szCs w:val="20"/>
                <w:lang w:eastAsia="sk-SK"/>
              </w:rPr>
              <w:t>0</w:t>
            </w:r>
          </w:p>
        </w:tc>
        <w:tc>
          <w:tcPr>
            <w:tcW w:w="1540" w:type="dxa"/>
            <w:tcBorders>
              <w:top w:val="nil"/>
              <w:left w:val="nil"/>
              <w:bottom w:val="single" w:sz="4" w:space="0" w:color="auto"/>
              <w:right w:val="single" w:sz="4" w:space="0" w:color="auto"/>
            </w:tcBorders>
            <w:textDirection w:val="lrTb"/>
            <w:vAlign w:val="center"/>
          </w:tcPr>
          <w:p w:rsidR="00493A39" w:rsidRPr="00493A39" w:rsidP="00493A39">
            <w:pPr>
              <w:keepNext/>
              <w:widowControl w:val="0"/>
              <w:bidi w:val="0"/>
              <w:spacing w:after="0" w:line="240" w:lineRule="auto"/>
              <w:jc w:val="right"/>
              <w:rPr>
                <w:rFonts w:ascii="Times New Roman" w:hAnsi="Times New Roman"/>
                <w:b/>
                <w:bCs/>
                <w:color w:val="000000"/>
                <w:sz w:val="20"/>
                <w:szCs w:val="20"/>
                <w:lang w:eastAsia="sk-SK"/>
              </w:rPr>
            </w:pPr>
            <w:r w:rsidRPr="00493A39">
              <w:rPr>
                <w:rFonts w:ascii="Times New Roman" w:hAnsi="Times New Roman"/>
                <w:b/>
                <w:bCs/>
                <w:color w:val="000000"/>
                <w:sz w:val="20"/>
                <w:szCs w:val="20"/>
                <w:lang w:eastAsia="sk-SK"/>
              </w:rPr>
              <w:t>-4 029 997</w:t>
            </w:r>
          </w:p>
        </w:tc>
        <w:tc>
          <w:tcPr>
            <w:tcW w:w="1540" w:type="dxa"/>
            <w:tcBorders>
              <w:top w:val="nil"/>
              <w:left w:val="nil"/>
              <w:bottom w:val="single" w:sz="4" w:space="0" w:color="auto"/>
              <w:right w:val="single" w:sz="4" w:space="0" w:color="auto"/>
            </w:tcBorders>
            <w:textDirection w:val="lrTb"/>
            <w:vAlign w:val="center"/>
          </w:tcPr>
          <w:p w:rsidR="00493A39" w:rsidRPr="00493A39" w:rsidP="00493A39">
            <w:pPr>
              <w:keepNext/>
              <w:widowControl w:val="0"/>
              <w:bidi w:val="0"/>
              <w:spacing w:after="0" w:line="240" w:lineRule="auto"/>
              <w:jc w:val="right"/>
              <w:rPr>
                <w:rFonts w:ascii="Times New Roman" w:hAnsi="Times New Roman"/>
                <w:b/>
                <w:bCs/>
                <w:color w:val="000000"/>
                <w:sz w:val="20"/>
                <w:szCs w:val="20"/>
                <w:lang w:eastAsia="sk-SK"/>
              </w:rPr>
            </w:pPr>
            <w:r w:rsidRPr="00493A39">
              <w:rPr>
                <w:rFonts w:ascii="Times New Roman" w:hAnsi="Times New Roman"/>
                <w:b/>
                <w:bCs/>
                <w:color w:val="000000"/>
                <w:sz w:val="20"/>
                <w:szCs w:val="20"/>
                <w:lang w:eastAsia="sk-SK"/>
              </w:rPr>
              <w:t>-4 030 002</w:t>
            </w:r>
          </w:p>
        </w:tc>
        <w:tc>
          <w:tcPr>
            <w:tcW w:w="1540" w:type="dxa"/>
            <w:tcBorders>
              <w:top w:val="nil"/>
              <w:left w:val="nil"/>
              <w:bottom w:val="single" w:sz="4" w:space="0" w:color="auto"/>
              <w:right w:val="single" w:sz="4" w:space="0" w:color="auto"/>
            </w:tcBorders>
            <w:textDirection w:val="lrTb"/>
            <w:vAlign w:val="center"/>
          </w:tcPr>
          <w:p w:rsidR="00493A39" w:rsidRPr="00493A39" w:rsidP="00493A39">
            <w:pPr>
              <w:keepNext/>
              <w:widowControl w:val="0"/>
              <w:bidi w:val="0"/>
              <w:spacing w:after="0" w:line="240" w:lineRule="auto"/>
              <w:jc w:val="right"/>
              <w:rPr>
                <w:rFonts w:ascii="Times New Roman" w:hAnsi="Times New Roman"/>
                <w:b/>
                <w:bCs/>
                <w:color w:val="000000"/>
                <w:sz w:val="20"/>
                <w:szCs w:val="20"/>
                <w:lang w:eastAsia="sk-SK"/>
              </w:rPr>
            </w:pPr>
            <w:r w:rsidRPr="00493A39">
              <w:rPr>
                <w:rFonts w:ascii="Times New Roman" w:hAnsi="Times New Roman"/>
                <w:b/>
                <w:bCs/>
                <w:color w:val="000000"/>
                <w:sz w:val="20"/>
                <w:szCs w:val="20"/>
                <w:lang w:eastAsia="sk-SK"/>
              </w:rPr>
              <w:t>-4 030 002</w:t>
            </w:r>
          </w:p>
        </w:tc>
        <w:tc>
          <w:tcPr>
            <w:tcW w:w="2220" w:type="dxa"/>
            <w:tcBorders>
              <w:top w:val="nil"/>
              <w:left w:val="nil"/>
              <w:bottom w:val="single" w:sz="4" w:space="0" w:color="auto"/>
              <w:right w:val="single" w:sz="4" w:space="0" w:color="auto"/>
            </w:tcBorders>
            <w:noWrap/>
            <w:textDirection w:val="lrTb"/>
            <w:vAlign w:val="bottom"/>
          </w:tcPr>
          <w:p w:rsidR="00493A39" w:rsidRPr="00493A39" w:rsidP="00493A39">
            <w:pPr>
              <w:keepNext/>
              <w:widowControl w:val="0"/>
              <w:bidi w:val="0"/>
              <w:spacing w:after="0" w:line="240" w:lineRule="auto"/>
              <w:rPr>
                <w:rFonts w:ascii="Times New Roman" w:hAnsi="Times New Roman"/>
                <w:sz w:val="24"/>
                <w:szCs w:val="24"/>
                <w:lang w:eastAsia="sk-SK"/>
              </w:rPr>
            </w:pPr>
            <w:r w:rsidRPr="00493A39">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493A39" w:rsidRPr="00493A39" w:rsidP="00493A39">
            <w:pPr>
              <w:widowControl w:val="0"/>
              <w:bidi w:val="0"/>
              <w:spacing w:after="0" w:line="240" w:lineRule="auto"/>
              <w:rPr>
                <w:rFonts w:ascii="Times New Roman" w:hAnsi="Times New Roman"/>
                <w:sz w:val="20"/>
                <w:szCs w:val="20"/>
                <w:lang w:eastAsia="sk-SK"/>
              </w:rPr>
            </w:pPr>
            <w:r w:rsidRPr="00493A39">
              <w:rPr>
                <w:rFonts w:ascii="Times New Roman" w:hAnsi="Times New Roman"/>
                <w:sz w:val="20"/>
                <w:szCs w:val="20"/>
                <w:lang w:eastAsia="sk-SK"/>
              </w:rPr>
              <w:t xml:space="preserve">  Mzdy, platy, služobné príjmy a ostatné osobné vyrovnania (610)</w:t>
            </w:r>
          </w:p>
        </w:tc>
        <w:tc>
          <w:tcPr>
            <w:tcW w:w="1540" w:type="dxa"/>
            <w:tcBorders>
              <w:top w:val="nil"/>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right"/>
              <w:rPr>
                <w:rFonts w:ascii="Times New Roman" w:hAnsi="Times New Roman"/>
                <w:sz w:val="20"/>
                <w:szCs w:val="20"/>
                <w:lang w:eastAsia="sk-SK"/>
              </w:rPr>
            </w:pPr>
            <w:r w:rsidRPr="00493A39">
              <w:rPr>
                <w:rFonts w:ascii="Times New Roman" w:hAnsi="Times New Roman"/>
                <w:sz w:val="20"/>
                <w:szCs w:val="20"/>
                <w:lang w:eastAsia="sk-SK"/>
              </w:rPr>
              <w:t>-2 138 139</w:t>
            </w:r>
          </w:p>
        </w:tc>
        <w:tc>
          <w:tcPr>
            <w:tcW w:w="1540" w:type="dxa"/>
            <w:tcBorders>
              <w:top w:val="nil"/>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right"/>
              <w:rPr>
                <w:rFonts w:ascii="Times New Roman" w:hAnsi="Times New Roman"/>
                <w:sz w:val="20"/>
                <w:szCs w:val="20"/>
                <w:lang w:eastAsia="sk-SK"/>
              </w:rPr>
            </w:pPr>
            <w:r w:rsidRPr="00493A39">
              <w:rPr>
                <w:rFonts w:ascii="Times New Roman" w:hAnsi="Times New Roman"/>
                <w:sz w:val="20"/>
                <w:szCs w:val="20"/>
                <w:lang w:eastAsia="sk-SK"/>
              </w:rPr>
              <w:t>-2 138 139</w:t>
            </w:r>
          </w:p>
        </w:tc>
        <w:tc>
          <w:tcPr>
            <w:tcW w:w="1540" w:type="dxa"/>
            <w:tcBorders>
              <w:top w:val="nil"/>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right"/>
              <w:rPr>
                <w:rFonts w:ascii="Times New Roman" w:hAnsi="Times New Roman"/>
                <w:sz w:val="20"/>
                <w:szCs w:val="20"/>
                <w:lang w:eastAsia="sk-SK"/>
              </w:rPr>
            </w:pPr>
            <w:r w:rsidRPr="00493A39">
              <w:rPr>
                <w:rFonts w:ascii="Times New Roman" w:hAnsi="Times New Roman"/>
                <w:sz w:val="20"/>
                <w:szCs w:val="20"/>
                <w:lang w:eastAsia="sk-SK"/>
              </w:rPr>
              <w:t>-2 138 139</w:t>
            </w:r>
          </w:p>
        </w:tc>
        <w:tc>
          <w:tcPr>
            <w:tcW w:w="2220" w:type="dxa"/>
            <w:tcBorders>
              <w:top w:val="nil"/>
              <w:left w:val="nil"/>
              <w:bottom w:val="single" w:sz="4" w:space="0" w:color="auto"/>
              <w:right w:val="single" w:sz="4" w:space="0" w:color="auto"/>
            </w:tcBorders>
            <w:noWrap/>
            <w:textDirection w:val="lrTb"/>
            <w:vAlign w:val="bottom"/>
          </w:tcPr>
          <w:p w:rsidR="00493A39" w:rsidRPr="00493A39" w:rsidP="00493A39">
            <w:pPr>
              <w:widowControl w:val="0"/>
              <w:bidi w:val="0"/>
              <w:spacing w:after="0" w:line="240" w:lineRule="auto"/>
              <w:rPr>
                <w:rFonts w:ascii="Times New Roman" w:hAnsi="Times New Roman"/>
                <w:sz w:val="24"/>
                <w:szCs w:val="24"/>
                <w:lang w:eastAsia="sk-SK"/>
              </w:rPr>
            </w:pPr>
            <w:r w:rsidRPr="00493A39">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493A39" w:rsidRPr="00493A39" w:rsidP="00493A39">
            <w:pPr>
              <w:widowControl w:val="0"/>
              <w:bidi w:val="0"/>
              <w:spacing w:after="0" w:line="240" w:lineRule="auto"/>
              <w:rPr>
                <w:rFonts w:ascii="Times New Roman" w:hAnsi="Times New Roman"/>
                <w:sz w:val="20"/>
                <w:szCs w:val="20"/>
                <w:vertAlign w:val="superscript"/>
                <w:lang w:eastAsia="sk-SK"/>
              </w:rPr>
            </w:pPr>
            <w:r w:rsidRPr="00493A39">
              <w:rPr>
                <w:rFonts w:ascii="Times New Roman" w:hAnsi="Times New Roman"/>
                <w:sz w:val="20"/>
                <w:szCs w:val="20"/>
                <w:lang w:eastAsia="sk-SK"/>
              </w:rPr>
              <w:t xml:space="preserve">  Poistné a príspevok do poisťovní (620)</w:t>
            </w:r>
          </w:p>
        </w:tc>
        <w:tc>
          <w:tcPr>
            <w:tcW w:w="1540" w:type="dxa"/>
            <w:tcBorders>
              <w:top w:val="nil"/>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center"/>
              <w:rPr>
                <w:rFonts w:ascii="Times New Roman" w:hAnsi="Times New Roman"/>
                <w:color w:val="000000"/>
                <w:sz w:val="20"/>
                <w:szCs w:val="20"/>
                <w:lang w:eastAsia="sk-SK"/>
              </w:rPr>
            </w:pPr>
          </w:p>
        </w:tc>
        <w:tc>
          <w:tcPr>
            <w:tcW w:w="1540" w:type="dxa"/>
            <w:tcBorders>
              <w:top w:val="nil"/>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right"/>
              <w:rPr>
                <w:rFonts w:ascii="Times New Roman" w:hAnsi="Times New Roman"/>
                <w:color w:val="000000"/>
                <w:sz w:val="20"/>
                <w:szCs w:val="20"/>
                <w:lang w:eastAsia="sk-SK"/>
              </w:rPr>
            </w:pPr>
            <w:r w:rsidRPr="00493A39">
              <w:rPr>
                <w:rFonts w:ascii="Times New Roman" w:hAnsi="Times New Roman"/>
                <w:color w:val="000000"/>
                <w:sz w:val="20"/>
                <w:szCs w:val="20"/>
                <w:lang w:eastAsia="sk-SK"/>
              </w:rPr>
              <w:t>-747 441</w:t>
            </w:r>
          </w:p>
        </w:tc>
        <w:tc>
          <w:tcPr>
            <w:tcW w:w="1540" w:type="dxa"/>
            <w:tcBorders>
              <w:top w:val="nil"/>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right"/>
              <w:rPr>
                <w:rFonts w:ascii="Times New Roman" w:hAnsi="Times New Roman"/>
                <w:color w:val="000000"/>
                <w:sz w:val="20"/>
                <w:szCs w:val="20"/>
                <w:lang w:eastAsia="sk-SK"/>
              </w:rPr>
            </w:pPr>
            <w:r w:rsidRPr="00493A39">
              <w:rPr>
                <w:rFonts w:ascii="Times New Roman" w:hAnsi="Times New Roman"/>
                <w:color w:val="000000"/>
                <w:sz w:val="20"/>
                <w:szCs w:val="20"/>
                <w:lang w:eastAsia="sk-SK"/>
              </w:rPr>
              <w:t>-747 446</w:t>
            </w:r>
          </w:p>
        </w:tc>
        <w:tc>
          <w:tcPr>
            <w:tcW w:w="1540" w:type="dxa"/>
            <w:tcBorders>
              <w:top w:val="nil"/>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right"/>
              <w:rPr>
                <w:rFonts w:ascii="Times New Roman" w:hAnsi="Times New Roman"/>
                <w:color w:val="000000"/>
                <w:sz w:val="20"/>
                <w:szCs w:val="20"/>
                <w:lang w:eastAsia="sk-SK"/>
              </w:rPr>
            </w:pPr>
            <w:r w:rsidRPr="00493A39">
              <w:rPr>
                <w:rFonts w:ascii="Times New Roman" w:hAnsi="Times New Roman"/>
                <w:color w:val="000000"/>
                <w:sz w:val="20"/>
                <w:szCs w:val="20"/>
                <w:lang w:eastAsia="sk-SK"/>
              </w:rPr>
              <w:t>-747 446</w:t>
            </w:r>
          </w:p>
        </w:tc>
        <w:tc>
          <w:tcPr>
            <w:tcW w:w="2220" w:type="dxa"/>
            <w:tcBorders>
              <w:top w:val="nil"/>
              <w:left w:val="nil"/>
              <w:bottom w:val="single" w:sz="4" w:space="0" w:color="auto"/>
              <w:right w:val="single" w:sz="4" w:space="0" w:color="auto"/>
            </w:tcBorders>
            <w:noWrap/>
            <w:textDirection w:val="lrTb"/>
            <w:vAlign w:val="bottom"/>
          </w:tcPr>
          <w:p w:rsidR="00493A39" w:rsidRPr="00493A39" w:rsidP="00493A39">
            <w:pPr>
              <w:widowControl w:val="0"/>
              <w:bidi w:val="0"/>
              <w:spacing w:after="0" w:line="240" w:lineRule="auto"/>
              <w:rPr>
                <w:rFonts w:ascii="Times New Roman" w:hAnsi="Times New Roman"/>
                <w:sz w:val="24"/>
                <w:szCs w:val="24"/>
                <w:lang w:eastAsia="sk-SK"/>
              </w:rPr>
            </w:pPr>
            <w:r w:rsidRPr="00493A39">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493A39" w:rsidRPr="00493A39" w:rsidP="00493A39">
            <w:pPr>
              <w:widowControl w:val="0"/>
              <w:bidi w:val="0"/>
              <w:spacing w:after="0" w:line="240" w:lineRule="auto"/>
              <w:rPr>
                <w:rFonts w:ascii="Times New Roman" w:hAnsi="Times New Roman"/>
                <w:sz w:val="20"/>
                <w:szCs w:val="20"/>
                <w:vertAlign w:val="superscript"/>
                <w:lang w:eastAsia="sk-SK"/>
              </w:rPr>
            </w:pPr>
            <w:r w:rsidRPr="00493A39">
              <w:rPr>
                <w:rFonts w:ascii="Times New Roman" w:hAnsi="Times New Roman"/>
                <w:sz w:val="20"/>
                <w:szCs w:val="20"/>
                <w:lang w:eastAsia="sk-SK"/>
              </w:rPr>
              <w:t xml:space="preserve">  Tovary a služby (630)</w:t>
            </w:r>
            <w:r w:rsidRPr="00493A39">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right"/>
              <w:rPr>
                <w:rFonts w:ascii="Times New Roman" w:hAnsi="Times New Roman"/>
                <w:sz w:val="20"/>
                <w:szCs w:val="20"/>
                <w:lang w:eastAsia="sk-SK"/>
              </w:rPr>
            </w:pPr>
            <w:r w:rsidRPr="00493A39">
              <w:rPr>
                <w:rFonts w:ascii="Times New Roman" w:hAnsi="Times New Roman"/>
                <w:sz w:val="20"/>
                <w:szCs w:val="20"/>
                <w:lang w:eastAsia="sk-SK"/>
              </w:rPr>
              <w:t>-1 121 181</w:t>
            </w:r>
          </w:p>
        </w:tc>
        <w:tc>
          <w:tcPr>
            <w:tcW w:w="1540" w:type="dxa"/>
            <w:tcBorders>
              <w:top w:val="nil"/>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right"/>
              <w:rPr>
                <w:rFonts w:ascii="Times New Roman" w:hAnsi="Times New Roman"/>
                <w:sz w:val="20"/>
                <w:szCs w:val="20"/>
                <w:lang w:eastAsia="sk-SK"/>
              </w:rPr>
            </w:pPr>
            <w:r w:rsidRPr="00493A39">
              <w:rPr>
                <w:rFonts w:ascii="Times New Roman" w:hAnsi="Times New Roman"/>
                <w:sz w:val="20"/>
                <w:szCs w:val="20"/>
                <w:lang w:eastAsia="sk-SK"/>
              </w:rPr>
              <w:t>-1 121 181</w:t>
            </w:r>
          </w:p>
        </w:tc>
        <w:tc>
          <w:tcPr>
            <w:tcW w:w="1540" w:type="dxa"/>
            <w:tcBorders>
              <w:top w:val="nil"/>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right"/>
              <w:rPr>
                <w:rFonts w:ascii="Times New Roman" w:hAnsi="Times New Roman"/>
                <w:sz w:val="20"/>
                <w:szCs w:val="20"/>
                <w:lang w:eastAsia="sk-SK"/>
              </w:rPr>
            </w:pPr>
            <w:r w:rsidRPr="00493A39">
              <w:rPr>
                <w:rFonts w:ascii="Times New Roman" w:hAnsi="Times New Roman"/>
                <w:sz w:val="20"/>
                <w:szCs w:val="20"/>
                <w:lang w:eastAsia="sk-SK"/>
              </w:rPr>
              <w:t>-1 121 181</w:t>
            </w:r>
          </w:p>
        </w:tc>
        <w:tc>
          <w:tcPr>
            <w:tcW w:w="2220" w:type="dxa"/>
            <w:tcBorders>
              <w:top w:val="nil"/>
              <w:left w:val="nil"/>
              <w:bottom w:val="single" w:sz="4" w:space="0" w:color="auto"/>
              <w:right w:val="single" w:sz="4" w:space="0" w:color="auto"/>
            </w:tcBorders>
            <w:noWrap/>
            <w:textDirection w:val="lrTb"/>
            <w:vAlign w:val="bottom"/>
          </w:tcPr>
          <w:p w:rsidR="00493A39" w:rsidRPr="00493A39" w:rsidP="00493A39">
            <w:pPr>
              <w:widowControl w:val="0"/>
              <w:bidi w:val="0"/>
              <w:spacing w:after="0" w:line="240" w:lineRule="auto"/>
              <w:rPr>
                <w:rFonts w:ascii="Times New Roman" w:hAnsi="Times New Roman"/>
                <w:sz w:val="24"/>
                <w:szCs w:val="24"/>
                <w:lang w:eastAsia="sk-SK"/>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493A39" w:rsidRPr="00493A39" w:rsidP="00493A39">
            <w:pPr>
              <w:widowControl w:val="0"/>
              <w:bidi w:val="0"/>
              <w:spacing w:after="0" w:line="240" w:lineRule="auto"/>
              <w:rPr>
                <w:rFonts w:ascii="Times New Roman" w:hAnsi="Times New Roman"/>
                <w:sz w:val="20"/>
                <w:szCs w:val="20"/>
                <w:lang w:eastAsia="sk-SK"/>
              </w:rPr>
            </w:pPr>
            <w:r w:rsidRPr="00493A39">
              <w:rPr>
                <w:rFonts w:ascii="Times New Roman" w:hAnsi="Times New Roman"/>
                <w:sz w:val="20"/>
                <w:szCs w:val="20"/>
                <w:lang w:eastAsia="sk-SK"/>
              </w:rPr>
              <w:t xml:space="preserve">  Bežné transfery (640)</w:t>
            </w:r>
            <w:r w:rsidRPr="00493A39">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right"/>
              <w:rPr>
                <w:rFonts w:ascii="Times New Roman" w:hAnsi="Times New Roman"/>
                <w:sz w:val="20"/>
                <w:szCs w:val="20"/>
                <w:lang w:eastAsia="sk-SK"/>
              </w:rPr>
            </w:pPr>
            <w:r w:rsidRPr="00493A39">
              <w:rPr>
                <w:rFonts w:ascii="Times New Roman" w:hAnsi="Times New Roman"/>
                <w:sz w:val="20"/>
                <w:szCs w:val="20"/>
                <w:lang w:eastAsia="sk-SK"/>
              </w:rPr>
              <w:t>-23 236</w:t>
            </w: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right"/>
              <w:rPr>
                <w:rFonts w:ascii="Times New Roman" w:hAnsi="Times New Roman"/>
                <w:sz w:val="20"/>
                <w:szCs w:val="20"/>
                <w:lang w:eastAsia="sk-SK"/>
              </w:rPr>
            </w:pPr>
            <w:r w:rsidRPr="00493A39">
              <w:rPr>
                <w:rFonts w:ascii="Times New Roman" w:hAnsi="Times New Roman"/>
                <w:sz w:val="20"/>
                <w:szCs w:val="20"/>
                <w:lang w:eastAsia="sk-SK"/>
              </w:rPr>
              <w:t>-23 236</w:t>
            </w: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right"/>
              <w:rPr>
                <w:rFonts w:ascii="Times New Roman" w:hAnsi="Times New Roman"/>
                <w:sz w:val="20"/>
                <w:szCs w:val="20"/>
                <w:lang w:eastAsia="sk-SK"/>
              </w:rPr>
            </w:pPr>
            <w:r w:rsidRPr="00493A39">
              <w:rPr>
                <w:rFonts w:ascii="Times New Roman" w:hAnsi="Times New Roman"/>
                <w:sz w:val="20"/>
                <w:szCs w:val="20"/>
                <w:lang w:eastAsia="sk-SK"/>
              </w:rPr>
              <w:t>-23 236</w:t>
            </w:r>
          </w:p>
        </w:tc>
        <w:tc>
          <w:tcPr>
            <w:tcW w:w="2220" w:type="dxa"/>
            <w:tcBorders>
              <w:top w:val="nil"/>
              <w:left w:val="nil"/>
              <w:bottom w:val="single" w:sz="4" w:space="0" w:color="auto"/>
              <w:right w:val="single" w:sz="4" w:space="0" w:color="auto"/>
            </w:tcBorders>
            <w:noWrap/>
            <w:textDirection w:val="lrTb"/>
            <w:vAlign w:val="bottom"/>
          </w:tcPr>
          <w:p w:rsidR="00493A39" w:rsidRPr="00493A39" w:rsidP="00493A39">
            <w:pPr>
              <w:widowControl w:val="0"/>
              <w:bidi w:val="0"/>
              <w:spacing w:after="0" w:line="240" w:lineRule="auto"/>
              <w:rPr>
                <w:rFonts w:ascii="Times New Roman" w:hAnsi="Times New Roman"/>
                <w:sz w:val="24"/>
                <w:szCs w:val="24"/>
                <w:lang w:eastAsia="sk-SK"/>
              </w:rPr>
            </w:pPr>
            <w:r w:rsidRPr="00493A39">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center"/>
          </w:tcPr>
          <w:p w:rsidR="00493A39" w:rsidRPr="00493A39" w:rsidP="00493A39">
            <w:pPr>
              <w:widowControl w:val="0"/>
              <w:bidi w:val="0"/>
              <w:spacing w:after="0" w:line="240" w:lineRule="auto"/>
              <w:rPr>
                <w:rFonts w:ascii="Times New Roman" w:hAnsi="Times New Roman"/>
                <w:sz w:val="20"/>
                <w:szCs w:val="20"/>
                <w:lang w:eastAsia="sk-SK"/>
              </w:rPr>
            </w:pPr>
            <w:r w:rsidRPr="00493A39">
              <w:rPr>
                <w:rFonts w:ascii="Times New Roman" w:hAnsi="Times New Roman"/>
                <w:sz w:val="20"/>
                <w:szCs w:val="20"/>
                <w:lang w:eastAsia="sk-SK"/>
              </w:rPr>
              <w:t xml:space="preserve">  Splácanie úrokov a ostatné platby súvisiace s úvermi, pôžičkami a NFV (650)</w:t>
            </w:r>
            <w:r w:rsidRPr="00493A39">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right"/>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right"/>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right"/>
              <w:rPr>
                <w:rFonts w:ascii="Times New Roman" w:hAnsi="Times New Roman"/>
                <w:sz w:val="20"/>
                <w:szCs w:val="20"/>
                <w:lang w:eastAsia="sk-SK"/>
              </w:rPr>
            </w:pPr>
          </w:p>
        </w:tc>
        <w:tc>
          <w:tcPr>
            <w:tcW w:w="2220" w:type="dxa"/>
            <w:tcBorders>
              <w:top w:val="nil"/>
              <w:left w:val="nil"/>
              <w:bottom w:val="single" w:sz="4" w:space="0" w:color="auto"/>
              <w:right w:val="single" w:sz="4" w:space="0" w:color="auto"/>
            </w:tcBorders>
            <w:noWrap/>
            <w:textDirection w:val="lrTb"/>
            <w:vAlign w:val="bottom"/>
          </w:tcPr>
          <w:p w:rsidR="00493A39" w:rsidRPr="00493A39" w:rsidP="00493A39">
            <w:pPr>
              <w:widowControl w:val="0"/>
              <w:bidi w:val="0"/>
              <w:spacing w:after="0" w:line="240" w:lineRule="auto"/>
              <w:rPr>
                <w:rFonts w:ascii="Times New Roman" w:hAnsi="Times New Roman"/>
                <w:sz w:val="24"/>
                <w:szCs w:val="24"/>
                <w:lang w:eastAsia="sk-SK"/>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493A39" w:rsidRPr="00493A39" w:rsidP="00493A39">
            <w:pPr>
              <w:widowControl w:val="0"/>
              <w:bidi w:val="0"/>
              <w:spacing w:after="0" w:line="240" w:lineRule="auto"/>
              <w:rPr>
                <w:rFonts w:ascii="Times New Roman" w:hAnsi="Times New Roman"/>
                <w:b/>
                <w:bCs/>
                <w:sz w:val="20"/>
                <w:szCs w:val="20"/>
                <w:lang w:eastAsia="sk-SK"/>
              </w:rPr>
            </w:pPr>
            <w:r w:rsidRPr="00493A39">
              <w:rPr>
                <w:rFonts w:ascii="Times New Roman" w:hAnsi="Times New Roman"/>
                <w:b/>
                <w:bCs/>
                <w:sz w:val="20"/>
                <w:szCs w:val="20"/>
                <w:lang w:eastAsia="sk-SK"/>
              </w:rPr>
              <w:t>Kapitálové výdavky (700)</w:t>
            </w: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center"/>
              <w:rPr>
                <w:rFonts w:ascii="Times New Roman" w:hAnsi="Times New Roman"/>
                <w:b/>
                <w:bCs/>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right"/>
              <w:rPr>
                <w:rFonts w:ascii="Times New Roman" w:hAnsi="Times New Roman"/>
                <w:b/>
                <w:bCs/>
                <w:sz w:val="20"/>
                <w:szCs w:val="20"/>
                <w:lang w:eastAsia="sk-SK"/>
              </w:rPr>
            </w:pPr>
            <w:r w:rsidRPr="00493A39">
              <w:rPr>
                <w:rFonts w:ascii="Times New Roman" w:hAnsi="Times New Roman"/>
                <w:b/>
                <w:bCs/>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right"/>
              <w:rPr>
                <w:rFonts w:ascii="Times New Roman" w:hAnsi="Times New Roman"/>
                <w:b/>
                <w:bCs/>
                <w:sz w:val="20"/>
                <w:szCs w:val="20"/>
                <w:lang w:eastAsia="sk-SK"/>
              </w:rPr>
            </w:pPr>
            <w:r w:rsidRPr="00493A39">
              <w:rPr>
                <w:rFonts w:ascii="Times New Roman" w:hAnsi="Times New Roman"/>
                <w:b/>
                <w:bCs/>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right"/>
              <w:rPr>
                <w:rFonts w:ascii="Times New Roman" w:hAnsi="Times New Roman"/>
                <w:b/>
                <w:bCs/>
                <w:sz w:val="20"/>
                <w:szCs w:val="20"/>
                <w:lang w:eastAsia="sk-SK"/>
              </w:rPr>
            </w:pPr>
            <w:r w:rsidRPr="00493A39">
              <w:rPr>
                <w:rFonts w:ascii="Times New Roman" w:hAnsi="Times New Roman"/>
                <w:b/>
                <w:bCs/>
                <w:sz w:val="20"/>
                <w:szCs w:val="20"/>
                <w:lang w:eastAsia="sk-SK"/>
              </w:rPr>
              <w:t>0</w:t>
            </w:r>
          </w:p>
        </w:tc>
        <w:tc>
          <w:tcPr>
            <w:tcW w:w="2220" w:type="dxa"/>
            <w:tcBorders>
              <w:top w:val="nil"/>
              <w:left w:val="nil"/>
              <w:bottom w:val="single" w:sz="4" w:space="0" w:color="auto"/>
              <w:right w:val="single" w:sz="4" w:space="0" w:color="auto"/>
            </w:tcBorders>
            <w:noWrap/>
            <w:textDirection w:val="lrTb"/>
            <w:vAlign w:val="bottom"/>
          </w:tcPr>
          <w:p w:rsidR="00493A39" w:rsidRPr="00493A39" w:rsidP="00493A39">
            <w:pPr>
              <w:widowControl w:val="0"/>
              <w:bidi w:val="0"/>
              <w:spacing w:after="0" w:line="240" w:lineRule="auto"/>
              <w:rPr>
                <w:rFonts w:ascii="Times New Roman" w:hAnsi="Times New Roman"/>
                <w:sz w:val="24"/>
                <w:szCs w:val="24"/>
                <w:lang w:eastAsia="sk-SK"/>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493A39" w:rsidRPr="00493A39" w:rsidP="00493A39">
            <w:pPr>
              <w:widowControl w:val="0"/>
              <w:bidi w:val="0"/>
              <w:spacing w:after="0" w:line="240" w:lineRule="auto"/>
              <w:rPr>
                <w:rFonts w:ascii="Times New Roman" w:hAnsi="Times New Roman"/>
                <w:sz w:val="20"/>
                <w:szCs w:val="20"/>
                <w:lang w:eastAsia="sk-SK"/>
              </w:rPr>
            </w:pPr>
            <w:r w:rsidRPr="00493A39">
              <w:rPr>
                <w:rFonts w:ascii="Times New Roman" w:hAnsi="Times New Roman"/>
                <w:sz w:val="20"/>
                <w:szCs w:val="20"/>
                <w:lang w:eastAsia="sk-SK"/>
              </w:rPr>
              <w:t xml:space="preserve">  Obstarávanie kapitálových aktív (710)</w:t>
            </w:r>
            <w:r w:rsidRPr="00493A39">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right"/>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right"/>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right"/>
              <w:rPr>
                <w:rFonts w:ascii="Times New Roman" w:hAnsi="Times New Roman"/>
                <w:sz w:val="20"/>
                <w:szCs w:val="20"/>
                <w:lang w:eastAsia="sk-SK"/>
              </w:rPr>
            </w:pPr>
          </w:p>
        </w:tc>
        <w:tc>
          <w:tcPr>
            <w:tcW w:w="2220" w:type="dxa"/>
            <w:tcBorders>
              <w:top w:val="nil"/>
              <w:left w:val="nil"/>
              <w:bottom w:val="single" w:sz="4" w:space="0" w:color="auto"/>
              <w:right w:val="single" w:sz="4" w:space="0" w:color="auto"/>
            </w:tcBorders>
            <w:noWrap/>
            <w:textDirection w:val="lrTb"/>
            <w:vAlign w:val="bottom"/>
          </w:tcPr>
          <w:p w:rsidR="00493A39" w:rsidRPr="00493A39" w:rsidP="00493A39">
            <w:pPr>
              <w:widowControl w:val="0"/>
              <w:bidi w:val="0"/>
              <w:spacing w:after="0" w:line="240" w:lineRule="auto"/>
              <w:rPr>
                <w:rFonts w:ascii="Times New Roman" w:hAnsi="Times New Roman"/>
                <w:sz w:val="24"/>
                <w:szCs w:val="24"/>
                <w:lang w:eastAsia="sk-SK"/>
              </w:rPr>
            </w:pPr>
            <w:r w:rsidRPr="00493A39">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493A39" w:rsidRPr="00493A39" w:rsidP="00493A39">
            <w:pPr>
              <w:widowControl w:val="0"/>
              <w:bidi w:val="0"/>
              <w:spacing w:after="0" w:line="240" w:lineRule="auto"/>
              <w:rPr>
                <w:rFonts w:ascii="Times New Roman" w:hAnsi="Times New Roman"/>
                <w:sz w:val="20"/>
                <w:szCs w:val="20"/>
                <w:lang w:eastAsia="sk-SK"/>
              </w:rPr>
            </w:pPr>
            <w:r w:rsidRPr="00493A39">
              <w:rPr>
                <w:rFonts w:ascii="Times New Roman" w:hAnsi="Times New Roman"/>
                <w:sz w:val="20"/>
                <w:szCs w:val="20"/>
                <w:lang w:eastAsia="sk-SK"/>
              </w:rPr>
              <w:t xml:space="preserve">  Kapitálové transfery (720)</w:t>
            </w:r>
            <w:r w:rsidRPr="00493A39">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right"/>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right"/>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right"/>
              <w:rPr>
                <w:rFonts w:ascii="Times New Roman" w:hAnsi="Times New Roman"/>
                <w:sz w:val="20"/>
                <w:szCs w:val="20"/>
                <w:lang w:eastAsia="sk-SK"/>
              </w:rPr>
            </w:pPr>
          </w:p>
        </w:tc>
        <w:tc>
          <w:tcPr>
            <w:tcW w:w="2220" w:type="dxa"/>
            <w:tcBorders>
              <w:top w:val="nil"/>
              <w:left w:val="nil"/>
              <w:bottom w:val="single" w:sz="4" w:space="0" w:color="auto"/>
              <w:right w:val="single" w:sz="4" w:space="0" w:color="auto"/>
            </w:tcBorders>
            <w:noWrap/>
            <w:textDirection w:val="lrTb"/>
            <w:vAlign w:val="bottom"/>
          </w:tcPr>
          <w:p w:rsidR="00493A39" w:rsidRPr="00493A39" w:rsidP="00493A39">
            <w:pPr>
              <w:widowControl w:val="0"/>
              <w:bidi w:val="0"/>
              <w:spacing w:after="0" w:line="240" w:lineRule="auto"/>
              <w:rPr>
                <w:rFonts w:ascii="Times New Roman" w:hAnsi="Times New Roman"/>
                <w:sz w:val="24"/>
                <w:szCs w:val="24"/>
                <w:lang w:eastAsia="sk-SK"/>
              </w:rPr>
            </w:pPr>
            <w:r w:rsidRPr="00493A39">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493A39" w:rsidRPr="00493A39" w:rsidP="00493A39">
            <w:pPr>
              <w:widowControl w:val="0"/>
              <w:bidi w:val="0"/>
              <w:spacing w:after="0" w:line="240" w:lineRule="auto"/>
              <w:rPr>
                <w:rFonts w:ascii="Times New Roman" w:hAnsi="Times New Roman"/>
                <w:b/>
                <w:bCs/>
                <w:sz w:val="20"/>
                <w:szCs w:val="20"/>
                <w:lang w:eastAsia="sk-SK"/>
              </w:rPr>
            </w:pPr>
            <w:r w:rsidRPr="00493A39">
              <w:rPr>
                <w:rFonts w:ascii="Times New Roman" w:hAnsi="Times New Roman"/>
                <w:b/>
                <w:bCs/>
                <w:sz w:val="20"/>
                <w:szCs w:val="20"/>
                <w:lang w:eastAsia="sk-SK"/>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extDirection w:val="lrTb"/>
            <w:vAlign w:val="top"/>
          </w:tcPr>
          <w:p w:rsidR="00493A39" w:rsidRPr="00493A39" w:rsidP="00493A39">
            <w:pPr>
              <w:widowControl w:val="0"/>
              <w:bidi w:val="0"/>
              <w:spacing w:after="0" w:line="240" w:lineRule="auto"/>
              <w:jc w:val="center"/>
              <w:rPr>
                <w:rFonts w:ascii="Times New Roman" w:hAnsi="Times New Roman"/>
                <w:b/>
                <w:bCs/>
                <w:sz w:val="20"/>
                <w:szCs w:val="20"/>
                <w:lang w:eastAsia="sk-SK"/>
              </w:rPr>
            </w:pPr>
            <w:r w:rsidRPr="00493A39">
              <w:rPr>
                <w:rFonts w:ascii="Times New Roman" w:hAnsi="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99"/>
            <w:textDirection w:val="lrTb"/>
            <w:vAlign w:val="top"/>
          </w:tcPr>
          <w:p w:rsidR="00493A39" w:rsidRPr="00493A39" w:rsidP="00493A39">
            <w:pPr>
              <w:widowControl w:val="0"/>
              <w:bidi w:val="0"/>
              <w:spacing w:after="0" w:line="240" w:lineRule="auto"/>
              <w:jc w:val="right"/>
              <w:rPr>
                <w:rFonts w:ascii="Times New Roman" w:hAnsi="Times New Roman"/>
                <w:b/>
                <w:bCs/>
                <w:sz w:val="20"/>
                <w:szCs w:val="20"/>
                <w:lang w:eastAsia="sk-SK"/>
              </w:rPr>
            </w:pPr>
          </w:p>
        </w:tc>
        <w:tc>
          <w:tcPr>
            <w:tcW w:w="1540" w:type="dxa"/>
            <w:tcBorders>
              <w:top w:val="nil"/>
              <w:left w:val="nil"/>
              <w:bottom w:val="single" w:sz="4" w:space="0" w:color="auto"/>
              <w:right w:val="single" w:sz="4" w:space="0" w:color="auto"/>
            </w:tcBorders>
            <w:shd w:val="clear" w:color="auto" w:fill="FFFF99"/>
            <w:textDirection w:val="lrTb"/>
            <w:vAlign w:val="top"/>
          </w:tcPr>
          <w:p w:rsidR="00493A39" w:rsidRPr="00493A39" w:rsidP="00493A39">
            <w:pPr>
              <w:widowControl w:val="0"/>
              <w:bidi w:val="0"/>
              <w:spacing w:after="0" w:line="240" w:lineRule="auto"/>
              <w:jc w:val="right"/>
              <w:rPr>
                <w:rFonts w:ascii="Times New Roman" w:hAnsi="Times New Roman"/>
                <w:b/>
                <w:bCs/>
                <w:sz w:val="20"/>
                <w:szCs w:val="20"/>
                <w:lang w:eastAsia="sk-SK"/>
              </w:rPr>
            </w:pPr>
          </w:p>
        </w:tc>
        <w:tc>
          <w:tcPr>
            <w:tcW w:w="1540" w:type="dxa"/>
            <w:tcBorders>
              <w:top w:val="nil"/>
              <w:left w:val="nil"/>
              <w:bottom w:val="single" w:sz="4" w:space="0" w:color="auto"/>
              <w:right w:val="single" w:sz="4" w:space="0" w:color="auto"/>
            </w:tcBorders>
            <w:shd w:val="clear" w:color="auto" w:fill="FFFF99"/>
            <w:textDirection w:val="lrTb"/>
            <w:vAlign w:val="top"/>
          </w:tcPr>
          <w:p w:rsidR="00493A39" w:rsidRPr="00493A39" w:rsidP="00493A39">
            <w:pPr>
              <w:widowControl w:val="0"/>
              <w:bidi w:val="0"/>
              <w:spacing w:after="0" w:line="240" w:lineRule="auto"/>
              <w:jc w:val="right"/>
              <w:rPr>
                <w:rFonts w:ascii="Times New Roman" w:hAnsi="Times New Roman"/>
                <w:b/>
                <w:bCs/>
                <w:sz w:val="24"/>
                <w:szCs w:val="24"/>
                <w:lang w:eastAsia="sk-SK"/>
              </w:rPr>
            </w:pPr>
          </w:p>
        </w:tc>
        <w:tc>
          <w:tcPr>
            <w:tcW w:w="2220" w:type="dxa"/>
            <w:tcBorders>
              <w:top w:val="nil"/>
              <w:left w:val="nil"/>
              <w:bottom w:val="single" w:sz="4" w:space="0" w:color="auto"/>
              <w:right w:val="single" w:sz="4" w:space="0" w:color="auto"/>
            </w:tcBorders>
            <w:noWrap/>
            <w:textDirection w:val="lrTb"/>
            <w:vAlign w:val="bottom"/>
          </w:tcPr>
          <w:p w:rsidR="00493A39" w:rsidRPr="00493A39" w:rsidP="00493A39">
            <w:pPr>
              <w:widowControl w:val="0"/>
              <w:bidi w:val="0"/>
              <w:spacing w:after="0" w:line="240" w:lineRule="auto"/>
              <w:rPr>
                <w:rFonts w:ascii="Times New Roman" w:hAnsi="Times New Roman"/>
                <w:sz w:val="24"/>
                <w:szCs w:val="24"/>
                <w:lang w:eastAsia="sk-SK"/>
              </w:rPr>
            </w:pPr>
            <w:r w:rsidRPr="00493A39">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none" w:sz="0" w:space="0" w:color="auto"/>
              <w:right w:val="single" w:sz="4" w:space="0" w:color="auto"/>
            </w:tcBorders>
            <w:shd w:val="clear" w:color="auto" w:fill="000000"/>
            <w:textDirection w:val="lrTb"/>
            <w:vAlign w:val="top"/>
          </w:tcPr>
          <w:p w:rsidR="00493A39" w:rsidRPr="00493A39" w:rsidP="00493A39">
            <w:pPr>
              <w:widowControl w:val="0"/>
              <w:bidi w:val="0"/>
              <w:spacing w:after="0" w:line="240" w:lineRule="auto"/>
              <w:rPr>
                <w:rFonts w:ascii="Times New Roman" w:hAnsi="Times New Roman"/>
                <w:b/>
                <w:bCs/>
                <w:color w:val="FFFFFF"/>
                <w:sz w:val="20"/>
                <w:szCs w:val="20"/>
                <w:lang w:eastAsia="sk-SK"/>
              </w:rPr>
            </w:pPr>
            <w:r w:rsidRPr="00493A39">
              <w:rPr>
                <w:rFonts w:ascii="Times New Roman" w:hAnsi="Times New Roman"/>
                <w:b/>
                <w:bCs/>
                <w:color w:val="FFFFFF"/>
                <w:sz w:val="20"/>
                <w:szCs w:val="20"/>
                <w:lang w:eastAsia="sk-SK"/>
              </w:rPr>
              <w:t>Dopad na výdavky verejnej správy celkom</w:t>
            </w:r>
          </w:p>
        </w:tc>
        <w:tc>
          <w:tcPr>
            <w:tcW w:w="1540" w:type="dxa"/>
            <w:tcBorders>
              <w:top w:val="nil"/>
              <w:left w:val="nil"/>
              <w:bottom w:val="none" w:sz="0" w:space="0" w:color="auto"/>
              <w:right w:val="single" w:sz="4" w:space="0" w:color="auto"/>
            </w:tcBorders>
            <w:shd w:val="clear" w:color="auto" w:fill="000000"/>
            <w:textDirection w:val="lrTb"/>
            <w:vAlign w:val="top"/>
          </w:tcPr>
          <w:p w:rsidR="00493A39" w:rsidRPr="00493A39" w:rsidP="00493A39">
            <w:pPr>
              <w:widowControl w:val="0"/>
              <w:bidi w:val="0"/>
              <w:spacing w:after="0" w:line="240" w:lineRule="auto"/>
              <w:jc w:val="center"/>
              <w:rPr>
                <w:rFonts w:ascii="Times New Roman" w:hAnsi="Times New Roman"/>
                <w:b/>
                <w:bCs/>
                <w:color w:val="FFFFFF"/>
                <w:sz w:val="20"/>
                <w:szCs w:val="20"/>
                <w:lang w:eastAsia="sk-SK"/>
              </w:rPr>
            </w:pPr>
          </w:p>
        </w:tc>
        <w:tc>
          <w:tcPr>
            <w:tcW w:w="1540" w:type="dxa"/>
            <w:tcBorders>
              <w:top w:val="nil"/>
              <w:left w:val="nil"/>
              <w:bottom w:val="none" w:sz="0" w:space="0" w:color="auto"/>
              <w:right w:val="single" w:sz="4" w:space="0" w:color="auto"/>
            </w:tcBorders>
            <w:shd w:val="clear" w:color="auto" w:fill="000000"/>
            <w:textDirection w:val="lrTb"/>
            <w:vAlign w:val="top"/>
          </w:tcPr>
          <w:p w:rsidR="00493A39" w:rsidRPr="00493A39" w:rsidP="00493A39">
            <w:pPr>
              <w:widowControl w:val="0"/>
              <w:bidi w:val="0"/>
              <w:spacing w:after="0" w:line="240" w:lineRule="auto"/>
              <w:jc w:val="right"/>
              <w:rPr>
                <w:rFonts w:ascii="Times New Roman" w:hAnsi="Times New Roman"/>
                <w:b/>
                <w:bCs/>
                <w:color w:val="FFFFFF"/>
                <w:sz w:val="20"/>
                <w:szCs w:val="20"/>
                <w:lang w:eastAsia="sk-SK"/>
              </w:rPr>
            </w:pPr>
            <w:r w:rsidRPr="00493A39">
              <w:rPr>
                <w:rFonts w:ascii="Times New Roman" w:hAnsi="Times New Roman"/>
                <w:b/>
                <w:bCs/>
                <w:color w:val="FFFFFF"/>
                <w:sz w:val="20"/>
                <w:szCs w:val="20"/>
                <w:lang w:eastAsia="sk-SK"/>
              </w:rPr>
              <w:t>-4 029 997</w:t>
            </w:r>
          </w:p>
        </w:tc>
        <w:tc>
          <w:tcPr>
            <w:tcW w:w="1540" w:type="dxa"/>
            <w:tcBorders>
              <w:top w:val="nil"/>
              <w:left w:val="nil"/>
              <w:bottom w:val="none" w:sz="0" w:space="0" w:color="auto"/>
              <w:right w:val="single" w:sz="4" w:space="0" w:color="auto"/>
            </w:tcBorders>
            <w:shd w:val="clear" w:color="auto" w:fill="000000"/>
            <w:textDirection w:val="lrTb"/>
            <w:vAlign w:val="top"/>
          </w:tcPr>
          <w:p w:rsidR="00493A39" w:rsidRPr="00493A39" w:rsidP="00493A39">
            <w:pPr>
              <w:widowControl w:val="0"/>
              <w:bidi w:val="0"/>
              <w:spacing w:after="0" w:line="240" w:lineRule="auto"/>
              <w:jc w:val="right"/>
              <w:rPr>
                <w:rFonts w:ascii="Times New Roman" w:hAnsi="Times New Roman"/>
                <w:b/>
                <w:bCs/>
                <w:color w:val="FFFFFF"/>
                <w:sz w:val="20"/>
                <w:szCs w:val="20"/>
                <w:lang w:eastAsia="sk-SK"/>
              </w:rPr>
            </w:pPr>
            <w:r w:rsidRPr="00493A39">
              <w:rPr>
                <w:rFonts w:ascii="Times New Roman" w:hAnsi="Times New Roman"/>
                <w:b/>
                <w:bCs/>
                <w:color w:val="FFFFFF"/>
                <w:sz w:val="20"/>
                <w:szCs w:val="20"/>
                <w:lang w:eastAsia="sk-SK"/>
              </w:rPr>
              <w:t>-4 030 002</w:t>
            </w:r>
          </w:p>
        </w:tc>
        <w:tc>
          <w:tcPr>
            <w:tcW w:w="1540" w:type="dxa"/>
            <w:tcBorders>
              <w:top w:val="nil"/>
              <w:left w:val="nil"/>
              <w:bottom w:val="none" w:sz="0" w:space="0" w:color="auto"/>
              <w:right w:val="single" w:sz="4" w:space="0" w:color="auto"/>
            </w:tcBorders>
            <w:shd w:val="clear" w:color="auto" w:fill="000000"/>
            <w:textDirection w:val="lrTb"/>
            <w:vAlign w:val="top"/>
          </w:tcPr>
          <w:p w:rsidR="00493A39" w:rsidRPr="00493A39" w:rsidP="00493A39">
            <w:pPr>
              <w:widowControl w:val="0"/>
              <w:bidi w:val="0"/>
              <w:spacing w:after="0" w:line="240" w:lineRule="auto"/>
              <w:jc w:val="right"/>
              <w:rPr>
                <w:rFonts w:ascii="Times New Roman" w:hAnsi="Times New Roman"/>
                <w:b/>
                <w:bCs/>
                <w:color w:val="FFFFFF"/>
                <w:sz w:val="20"/>
                <w:szCs w:val="20"/>
                <w:lang w:eastAsia="sk-SK"/>
              </w:rPr>
            </w:pPr>
            <w:r w:rsidRPr="00493A39">
              <w:rPr>
                <w:rFonts w:ascii="Times New Roman" w:hAnsi="Times New Roman"/>
                <w:b/>
                <w:bCs/>
                <w:color w:val="FFFFFF"/>
                <w:sz w:val="20"/>
                <w:szCs w:val="20"/>
                <w:lang w:eastAsia="sk-SK"/>
              </w:rPr>
              <w:t>-4 030 002</w:t>
            </w:r>
          </w:p>
        </w:tc>
        <w:tc>
          <w:tcPr>
            <w:tcW w:w="2220" w:type="dxa"/>
            <w:tcBorders>
              <w:top w:val="nil"/>
              <w:left w:val="nil"/>
              <w:bottom w:val="none" w:sz="0" w:space="0" w:color="auto"/>
              <w:right w:val="single" w:sz="4" w:space="0" w:color="auto"/>
            </w:tcBorders>
            <w:shd w:val="clear" w:color="auto" w:fill="000000"/>
            <w:noWrap/>
            <w:textDirection w:val="lrTb"/>
            <w:vAlign w:val="bottom"/>
          </w:tcPr>
          <w:p w:rsidR="00493A39" w:rsidRPr="00493A39" w:rsidP="00493A39">
            <w:pPr>
              <w:widowControl w:val="0"/>
              <w:bidi w:val="0"/>
              <w:spacing w:after="0" w:line="240" w:lineRule="auto"/>
              <w:rPr>
                <w:rFonts w:ascii="Times New Roman" w:hAnsi="Times New Roman"/>
                <w:color w:val="FFFFFF"/>
                <w:sz w:val="24"/>
                <w:szCs w:val="24"/>
                <w:lang w:eastAsia="sk-SK"/>
              </w:rPr>
            </w:pPr>
            <w:r w:rsidRPr="00493A39">
              <w:rPr>
                <w:rFonts w:ascii="Times New Roman" w:hAnsi="Times New Roman"/>
                <w:color w:val="FFFFFF"/>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493A39" w:rsidRPr="00493A39" w:rsidP="00493A39">
            <w:pPr>
              <w:widowControl w:val="0"/>
              <w:bidi w:val="0"/>
              <w:spacing w:after="0" w:line="240" w:lineRule="auto"/>
              <w:rPr>
                <w:rFonts w:ascii="Times New Roman" w:hAnsi="Times New Roman"/>
                <w:b/>
                <w:bCs/>
                <w:sz w:val="20"/>
                <w:szCs w:val="20"/>
                <w:lang w:eastAsia="sk-SK"/>
              </w:rPr>
            </w:pPr>
            <w:r w:rsidRPr="00493A39">
              <w:rPr>
                <w:rFonts w:ascii="Times New Roman" w:hAnsi="Times New Roman"/>
                <w:b/>
                <w:bCs/>
                <w:sz w:val="20"/>
                <w:szCs w:val="20"/>
                <w:lang w:eastAsia="sk-SK"/>
              </w:rPr>
              <w:t xml:space="preserve">  z toho výdavky na ŠR</w:t>
            </w:r>
          </w:p>
        </w:tc>
        <w:tc>
          <w:tcPr>
            <w:tcW w:w="1540" w:type="dxa"/>
            <w:tcBorders>
              <w:top w:val="nil"/>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center"/>
              <w:rPr>
                <w:rFonts w:ascii="Times New Roman" w:hAnsi="Times New Roman"/>
                <w:b/>
                <w:bCs/>
                <w:sz w:val="20"/>
                <w:szCs w:val="20"/>
                <w:lang w:eastAsia="sk-SK"/>
              </w:rPr>
            </w:pPr>
          </w:p>
        </w:tc>
        <w:tc>
          <w:tcPr>
            <w:tcW w:w="1540" w:type="dxa"/>
            <w:tcBorders>
              <w:top w:val="nil"/>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right"/>
              <w:rPr>
                <w:rFonts w:ascii="Times New Roman" w:hAnsi="Times New Roman"/>
                <w:b/>
                <w:bCs/>
                <w:sz w:val="20"/>
                <w:szCs w:val="20"/>
                <w:lang w:eastAsia="sk-SK"/>
              </w:rPr>
            </w:pPr>
            <w:r w:rsidRPr="00493A39">
              <w:rPr>
                <w:rFonts w:ascii="Times New Roman" w:hAnsi="Times New Roman"/>
                <w:b/>
                <w:bCs/>
                <w:sz w:val="20"/>
                <w:szCs w:val="20"/>
                <w:lang w:eastAsia="sk-SK"/>
              </w:rPr>
              <w:t>-4 029 997</w:t>
            </w:r>
          </w:p>
        </w:tc>
        <w:tc>
          <w:tcPr>
            <w:tcW w:w="1540" w:type="dxa"/>
            <w:tcBorders>
              <w:top w:val="nil"/>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right"/>
              <w:rPr>
                <w:rFonts w:ascii="Times New Roman" w:hAnsi="Times New Roman"/>
                <w:b/>
                <w:bCs/>
                <w:sz w:val="20"/>
                <w:szCs w:val="20"/>
                <w:lang w:eastAsia="sk-SK"/>
              </w:rPr>
            </w:pPr>
            <w:r w:rsidRPr="00493A39">
              <w:rPr>
                <w:rFonts w:ascii="Times New Roman" w:hAnsi="Times New Roman"/>
                <w:b/>
                <w:bCs/>
                <w:sz w:val="20"/>
                <w:szCs w:val="20"/>
                <w:lang w:eastAsia="sk-SK"/>
              </w:rPr>
              <w:t>-4 030 002</w:t>
            </w:r>
          </w:p>
        </w:tc>
        <w:tc>
          <w:tcPr>
            <w:tcW w:w="1540" w:type="dxa"/>
            <w:tcBorders>
              <w:top w:val="nil"/>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right"/>
              <w:rPr>
                <w:rFonts w:ascii="Times New Roman" w:hAnsi="Times New Roman"/>
                <w:b/>
                <w:bCs/>
                <w:sz w:val="20"/>
                <w:szCs w:val="20"/>
                <w:lang w:eastAsia="sk-SK"/>
              </w:rPr>
            </w:pPr>
            <w:r w:rsidRPr="00493A39">
              <w:rPr>
                <w:rFonts w:ascii="Times New Roman" w:hAnsi="Times New Roman"/>
                <w:b/>
                <w:bCs/>
                <w:sz w:val="20"/>
                <w:szCs w:val="20"/>
                <w:lang w:eastAsia="sk-SK"/>
              </w:rPr>
              <w:t>-4 030 002</w:t>
            </w:r>
          </w:p>
        </w:tc>
        <w:tc>
          <w:tcPr>
            <w:tcW w:w="2220" w:type="dxa"/>
            <w:tcBorders>
              <w:top w:val="nil"/>
              <w:left w:val="nil"/>
              <w:bottom w:val="single" w:sz="4" w:space="0" w:color="auto"/>
              <w:right w:val="single" w:sz="4" w:space="0" w:color="auto"/>
            </w:tcBorders>
            <w:noWrap/>
            <w:textDirection w:val="lrTb"/>
            <w:vAlign w:val="bottom"/>
          </w:tcPr>
          <w:p w:rsidR="00493A39" w:rsidRPr="00493A39" w:rsidP="00493A39">
            <w:pPr>
              <w:widowControl w:val="0"/>
              <w:bidi w:val="0"/>
              <w:spacing w:after="0" w:line="240" w:lineRule="auto"/>
              <w:rPr>
                <w:rFonts w:ascii="Times New Roman" w:hAnsi="Times New Roman"/>
                <w:sz w:val="24"/>
                <w:szCs w:val="24"/>
                <w:lang w:eastAsia="sk-SK"/>
              </w:rPr>
            </w:pPr>
          </w:p>
        </w:tc>
      </w:tr>
      <w:tr>
        <w:tblPrEx>
          <w:tblW w:w="15450" w:type="dxa"/>
          <w:tblCellMar>
            <w:left w:w="70" w:type="dxa"/>
            <w:right w:w="70" w:type="dxa"/>
          </w:tblCellMar>
        </w:tblPrEx>
        <w:trPr>
          <w:trHeight w:val="255"/>
        </w:trPr>
        <w:tc>
          <w:tcPr>
            <w:tcW w:w="7070" w:type="dxa"/>
            <w:tcBorders>
              <w:top w:val="single" w:sz="4" w:space="0" w:color="auto"/>
              <w:left w:val="single" w:sz="4" w:space="0" w:color="auto"/>
              <w:bottom w:val="single" w:sz="4" w:space="0" w:color="auto"/>
              <w:right w:val="single" w:sz="4" w:space="0" w:color="auto"/>
            </w:tcBorders>
            <w:textDirection w:val="lrTb"/>
            <w:vAlign w:val="top"/>
          </w:tcPr>
          <w:p w:rsidR="00493A39" w:rsidRPr="00493A39" w:rsidP="00493A39">
            <w:pPr>
              <w:widowControl w:val="0"/>
              <w:bidi w:val="0"/>
              <w:spacing w:after="0" w:line="240" w:lineRule="auto"/>
              <w:rPr>
                <w:rFonts w:ascii="Times New Roman" w:hAnsi="Times New Roman"/>
                <w:b/>
                <w:bCs/>
                <w:sz w:val="20"/>
                <w:szCs w:val="20"/>
                <w:lang w:eastAsia="sk-SK"/>
              </w:rPr>
            </w:pPr>
            <w:r w:rsidRPr="00493A39">
              <w:rPr>
                <w:rFonts w:ascii="Times New Roman" w:hAnsi="Times New Roman"/>
                <w:bCs/>
                <w:sz w:val="20"/>
                <w:szCs w:val="20"/>
                <w:lang w:eastAsia="sk-SK"/>
              </w:rPr>
              <w:t xml:space="preserve">        Bežné výdavky</w:t>
            </w:r>
            <w:r w:rsidRPr="00493A39">
              <w:rPr>
                <w:rFonts w:ascii="Times New Roman" w:hAnsi="Times New Roman"/>
                <w:b/>
                <w:bCs/>
                <w:sz w:val="20"/>
                <w:szCs w:val="20"/>
                <w:lang w:eastAsia="sk-SK"/>
              </w:rPr>
              <w:t xml:space="preserve"> </w:t>
            </w:r>
            <w:r w:rsidRPr="00493A39">
              <w:rPr>
                <w:rFonts w:ascii="Times New Roman" w:hAnsi="Times New Roman"/>
                <w:bCs/>
                <w:sz w:val="20"/>
                <w:szCs w:val="20"/>
                <w:lang w:eastAsia="sk-SK"/>
              </w:rPr>
              <w:t>(600)</w:t>
            </w:r>
            <w:r w:rsidRPr="00493A39">
              <w:rPr>
                <w:rFonts w:ascii="Times New Roman" w:hAnsi="Times New Roman"/>
                <w:b/>
                <w:bCs/>
                <w:sz w:val="20"/>
                <w:szCs w:val="20"/>
                <w:lang w:eastAsia="sk-SK"/>
              </w:rPr>
              <w:t xml:space="preserve"> </w:t>
            </w:r>
          </w:p>
        </w:tc>
        <w:tc>
          <w:tcPr>
            <w:tcW w:w="1540" w:type="dxa"/>
            <w:tcBorders>
              <w:top w:val="single" w:sz="4" w:space="0" w:color="auto"/>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center"/>
              <w:rPr>
                <w:rFonts w:ascii="Times New Roman" w:hAnsi="Times New Roman"/>
                <w:b/>
                <w:bCs/>
                <w:color w:val="000000"/>
                <w:sz w:val="20"/>
                <w:szCs w:val="20"/>
                <w:lang w:eastAsia="sk-SK"/>
              </w:rPr>
            </w:pPr>
          </w:p>
        </w:tc>
        <w:tc>
          <w:tcPr>
            <w:tcW w:w="1540" w:type="dxa"/>
            <w:tcBorders>
              <w:top w:val="single" w:sz="4" w:space="0" w:color="auto"/>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right"/>
              <w:rPr>
                <w:rFonts w:ascii="Times New Roman" w:hAnsi="Times New Roman"/>
                <w:bCs/>
                <w:color w:val="000000"/>
                <w:sz w:val="20"/>
                <w:szCs w:val="20"/>
                <w:lang w:eastAsia="sk-SK"/>
              </w:rPr>
            </w:pPr>
            <w:r w:rsidRPr="00493A39">
              <w:rPr>
                <w:rFonts w:ascii="Times New Roman" w:hAnsi="Times New Roman"/>
                <w:bCs/>
                <w:color w:val="000000"/>
                <w:sz w:val="20"/>
                <w:szCs w:val="20"/>
                <w:lang w:eastAsia="sk-SK"/>
              </w:rPr>
              <w:t>-4 029 997</w:t>
            </w:r>
          </w:p>
        </w:tc>
        <w:tc>
          <w:tcPr>
            <w:tcW w:w="1540" w:type="dxa"/>
            <w:tcBorders>
              <w:top w:val="single" w:sz="4" w:space="0" w:color="auto"/>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right"/>
              <w:rPr>
                <w:rFonts w:ascii="Times New Roman" w:hAnsi="Times New Roman"/>
                <w:bCs/>
                <w:color w:val="000000"/>
                <w:sz w:val="20"/>
                <w:szCs w:val="20"/>
                <w:lang w:eastAsia="sk-SK"/>
              </w:rPr>
            </w:pPr>
            <w:r w:rsidRPr="00493A39">
              <w:rPr>
                <w:rFonts w:ascii="Times New Roman" w:hAnsi="Times New Roman"/>
                <w:bCs/>
                <w:color w:val="000000"/>
                <w:sz w:val="20"/>
                <w:szCs w:val="20"/>
                <w:lang w:eastAsia="sk-SK"/>
              </w:rPr>
              <w:t>-4 030 002</w:t>
            </w:r>
          </w:p>
        </w:tc>
        <w:tc>
          <w:tcPr>
            <w:tcW w:w="1540" w:type="dxa"/>
            <w:tcBorders>
              <w:top w:val="single" w:sz="4" w:space="0" w:color="auto"/>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right"/>
              <w:rPr>
                <w:rFonts w:ascii="Times New Roman" w:hAnsi="Times New Roman"/>
                <w:bCs/>
                <w:color w:val="000000"/>
                <w:sz w:val="20"/>
                <w:szCs w:val="20"/>
                <w:lang w:eastAsia="sk-SK"/>
              </w:rPr>
            </w:pPr>
            <w:r w:rsidRPr="00493A39">
              <w:rPr>
                <w:rFonts w:ascii="Times New Roman" w:hAnsi="Times New Roman"/>
                <w:bCs/>
                <w:color w:val="000000"/>
                <w:sz w:val="20"/>
                <w:szCs w:val="20"/>
                <w:lang w:eastAsia="sk-SK"/>
              </w:rPr>
              <w:t>-4 030 002</w:t>
            </w:r>
          </w:p>
        </w:tc>
        <w:tc>
          <w:tcPr>
            <w:tcW w:w="2220" w:type="dxa"/>
            <w:tcBorders>
              <w:top w:val="single" w:sz="4" w:space="0" w:color="auto"/>
              <w:left w:val="nil"/>
              <w:bottom w:val="single" w:sz="4" w:space="0" w:color="auto"/>
              <w:right w:val="single" w:sz="4" w:space="0" w:color="auto"/>
            </w:tcBorders>
            <w:noWrap/>
            <w:textDirection w:val="lrTb"/>
            <w:vAlign w:val="bottom"/>
          </w:tcPr>
          <w:p w:rsidR="00493A39" w:rsidRPr="00493A39" w:rsidP="00493A39">
            <w:pPr>
              <w:widowControl w:val="0"/>
              <w:bidi w:val="0"/>
              <w:spacing w:after="0" w:line="240" w:lineRule="auto"/>
              <w:rPr>
                <w:rFonts w:ascii="Times New Roman" w:hAnsi="Times New Roman"/>
                <w:sz w:val="24"/>
                <w:szCs w:val="24"/>
                <w:lang w:eastAsia="sk-SK"/>
              </w:rPr>
            </w:pPr>
          </w:p>
        </w:tc>
      </w:tr>
      <w:tr>
        <w:tblPrEx>
          <w:tblW w:w="15450" w:type="dxa"/>
          <w:tblCellMar>
            <w:left w:w="70" w:type="dxa"/>
            <w:right w:w="70" w:type="dxa"/>
          </w:tblCellMar>
        </w:tblPrEx>
        <w:trPr>
          <w:trHeight w:val="255"/>
        </w:trPr>
        <w:tc>
          <w:tcPr>
            <w:tcW w:w="7070" w:type="dxa"/>
            <w:tcBorders>
              <w:top w:val="single" w:sz="4" w:space="0" w:color="auto"/>
              <w:left w:val="single" w:sz="4" w:space="0" w:color="auto"/>
              <w:bottom w:val="single" w:sz="4" w:space="0" w:color="auto"/>
              <w:right w:val="single" w:sz="4" w:space="0" w:color="auto"/>
            </w:tcBorders>
            <w:textDirection w:val="lrTb"/>
            <w:vAlign w:val="top"/>
          </w:tcPr>
          <w:p w:rsidR="00493A39" w:rsidRPr="00493A39" w:rsidP="00493A39">
            <w:pPr>
              <w:widowControl w:val="0"/>
              <w:bidi w:val="0"/>
              <w:spacing w:after="0" w:line="240" w:lineRule="auto"/>
              <w:rPr>
                <w:rFonts w:ascii="Times New Roman" w:hAnsi="Times New Roman"/>
                <w:b/>
                <w:bCs/>
                <w:sz w:val="20"/>
                <w:szCs w:val="20"/>
                <w:lang w:eastAsia="sk-SK"/>
              </w:rPr>
            </w:pPr>
            <w:r w:rsidRPr="00493A39">
              <w:rPr>
                <w:rFonts w:ascii="Times New Roman" w:hAnsi="Times New Roman"/>
                <w:b/>
                <w:bCs/>
                <w:sz w:val="20"/>
                <w:szCs w:val="20"/>
                <w:lang w:eastAsia="sk-SK"/>
              </w:rPr>
              <w:t xml:space="preserve">               </w:t>
            </w:r>
            <w:r w:rsidRPr="00493A39">
              <w:rPr>
                <w:rFonts w:ascii="Times New Roman" w:hAnsi="Times New Roman"/>
                <w:sz w:val="20"/>
                <w:szCs w:val="20"/>
                <w:lang w:eastAsia="sk-SK"/>
              </w:rPr>
              <w:t xml:space="preserve"> Mzdy, platy, služobné príjmy a ostatné osobné vyrovnania (610)</w:t>
            </w:r>
          </w:p>
        </w:tc>
        <w:tc>
          <w:tcPr>
            <w:tcW w:w="1540" w:type="dxa"/>
            <w:tcBorders>
              <w:top w:val="single" w:sz="4" w:space="0" w:color="auto"/>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center"/>
              <w:rPr>
                <w:rFonts w:ascii="Times New Roman" w:hAnsi="Times New Roman"/>
                <w:sz w:val="20"/>
                <w:szCs w:val="20"/>
                <w:lang w:eastAsia="sk-SK"/>
              </w:rPr>
            </w:pPr>
          </w:p>
        </w:tc>
        <w:tc>
          <w:tcPr>
            <w:tcW w:w="1540" w:type="dxa"/>
            <w:tcBorders>
              <w:top w:val="single" w:sz="4" w:space="0" w:color="auto"/>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right"/>
              <w:rPr>
                <w:rFonts w:ascii="Times New Roman" w:hAnsi="Times New Roman"/>
                <w:sz w:val="20"/>
                <w:szCs w:val="20"/>
                <w:lang w:eastAsia="sk-SK"/>
              </w:rPr>
            </w:pPr>
            <w:r w:rsidRPr="00493A39">
              <w:rPr>
                <w:rFonts w:ascii="Times New Roman" w:hAnsi="Times New Roman"/>
                <w:sz w:val="20"/>
                <w:szCs w:val="20"/>
                <w:lang w:eastAsia="sk-SK"/>
              </w:rPr>
              <w:t>-2 138 139</w:t>
            </w:r>
          </w:p>
        </w:tc>
        <w:tc>
          <w:tcPr>
            <w:tcW w:w="1540" w:type="dxa"/>
            <w:tcBorders>
              <w:top w:val="single" w:sz="4" w:space="0" w:color="auto"/>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right"/>
              <w:rPr>
                <w:rFonts w:ascii="Times New Roman" w:hAnsi="Times New Roman"/>
                <w:sz w:val="20"/>
                <w:szCs w:val="20"/>
                <w:lang w:eastAsia="sk-SK"/>
              </w:rPr>
            </w:pPr>
            <w:r w:rsidRPr="00493A39">
              <w:rPr>
                <w:rFonts w:ascii="Times New Roman" w:hAnsi="Times New Roman"/>
                <w:sz w:val="20"/>
                <w:szCs w:val="20"/>
                <w:lang w:eastAsia="sk-SK"/>
              </w:rPr>
              <w:t>-2 138 139</w:t>
            </w:r>
          </w:p>
        </w:tc>
        <w:tc>
          <w:tcPr>
            <w:tcW w:w="1540" w:type="dxa"/>
            <w:tcBorders>
              <w:top w:val="single" w:sz="4" w:space="0" w:color="auto"/>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right"/>
              <w:rPr>
                <w:rFonts w:ascii="Times New Roman" w:hAnsi="Times New Roman"/>
                <w:sz w:val="20"/>
                <w:szCs w:val="20"/>
                <w:lang w:eastAsia="sk-SK"/>
              </w:rPr>
            </w:pPr>
            <w:r w:rsidRPr="00493A39">
              <w:rPr>
                <w:rFonts w:ascii="Times New Roman" w:hAnsi="Times New Roman"/>
                <w:sz w:val="20"/>
                <w:szCs w:val="20"/>
                <w:lang w:eastAsia="sk-SK"/>
              </w:rPr>
              <w:t>-2 138 139</w:t>
            </w:r>
          </w:p>
        </w:tc>
        <w:tc>
          <w:tcPr>
            <w:tcW w:w="2220" w:type="dxa"/>
            <w:tcBorders>
              <w:top w:val="single" w:sz="4" w:space="0" w:color="auto"/>
              <w:left w:val="nil"/>
              <w:bottom w:val="single" w:sz="4" w:space="0" w:color="auto"/>
              <w:right w:val="single" w:sz="4" w:space="0" w:color="auto"/>
            </w:tcBorders>
            <w:noWrap/>
            <w:textDirection w:val="lrTb"/>
            <w:vAlign w:val="bottom"/>
          </w:tcPr>
          <w:p w:rsidR="00493A39" w:rsidRPr="00493A39" w:rsidP="00493A39">
            <w:pPr>
              <w:widowControl w:val="0"/>
              <w:bidi w:val="0"/>
              <w:spacing w:after="0" w:line="240" w:lineRule="auto"/>
              <w:rPr>
                <w:rFonts w:ascii="Times New Roman" w:hAnsi="Times New Roman"/>
                <w:sz w:val="24"/>
                <w:szCs w:val="24"/>
                <w:lang w:eastAsia="sk-SK"/>
              </w:rPr>
            </w:pPr>
          </w:p>
        </w:tc>
      </w:tr>
      <w:tr>
        <w:tblPrEx>
          <w:tblW w:w="15450" w:type="dxa"/>
          <w:tblCellMar>
            <w:left w:w="70" w:type="dxa"/>
            <w:right w:w="70" w:type="dxa"/>
          </w:tblCellMar>
        </w:tblPrEx>
        <w:trPr>
          <w:trHeight w:val="255"/>
        </w:trPr>
        <w:tc>
          <w:tcPr>
            <w:tcW w:w="7070" w:type="dxa"/>
            <w:tcBorders>
              <w:top w:val="single" w:sz="4" w:space="0" w:color="auto"/>
              <w:left w:val="single" w:sz="4" w:space="0" w:color="auto"/>
              <w:bottom w:val="single" w:sz="4" w:space="0" w:color="auto"/>
              <w:right w:val="single" w:sz="4" w:space="0" w:color="auto"/>
            </w:tcBorders>
            <w:textDirection w:val="lrTb"/>
            <w:vAlign w:val="top"/>
          </w:tcPr>
          <w:p w:rsidR="00493A39" w:rsidRPr="00493A39" w:rsidP="00493A39">
            <w:pPr>
              <w:widowControl w:val="0"/>
              <w:bidi w:val="0"/>
              <w:spacing w:after="0" w:line="240" w:lineRule="auto"/>
              <w:rPr>
                <w:rFonts w:ascii="Times New Roman" w:hAnsi="Times New Roman"/>
                <w:b/>
                <w:bCs/>
                <w:sz w:val="20"/>
                <w:szCs w:val="20"/>
                <w:lang w:eastAsia="sk-SK"/>
              </w:rPr>
            </w:pPr>
            <w:r w:rsidRPr="00493A39">
              <w:rPr>
                <w:rFonts w:ascii="Times New Roman" w:hAnsi="Times New Roman"/>
                <w:bCs/>
                <w:sz w:val="20"/>
                <w:szCs w:val="20"/>
                <w:lang w:eastAsia="sk-SK"/>
              </w:rPr>
              <w:t xml:space="preserve">        Kapitálové výdavky (700)</w:t>
            </w:r>
          </w:p>
        </w:tc>
        <w:tc>
          <w:tcPr>
            <w:tcW w:w="1540" w:type="dxa"/>
            <w:tcBorders>
              <w:top w:val="single" w:sz="4" w:space="0" w:color="auto"/>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center"/>
              <w:rPr>
                <w:rFonts w:ascii="Times New Roman" w:hAnsi="Times New Roman"/>
                <w:sz w:val="20"/>
                <w:szCs w:val="20"/>
                <w:lang w:eastAsia="sk-SK"/>
              </w:rPr>
            </w:pPr>
          </w:p>
        </w:tc>
        <w:tc>
          <w:tcPr>
            <w:tcW w:w="1540" w:type="dxa"/>
            <w:tcBorders>
              <w:top w:val="single" w:sz="4" w:space="0" w:color="auto"/>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right"/>
              <w:rPr>
                <w:rFonts w:ascii="Times New Roman" w:hAnsi="Times New Roman"/>
                <w:sz w:val="20"/>
                <w:szCs w:val="20"/>
                <w:lang w:eastAsia="sk-SK"/>
              </w:rPr>
            </w:pPr>
            <w:r w:rsidRPr="00493A39">
              <w:rPr>
                <w:rFonts w:ascii="Times New Roman" w:hAnsi="Times New Roman"/>
                <w:sz w:val="20"/>
                <w:szCs w:val="20"/>
                <w:lang w:eastAsia="sk-SK"/>
              </w:rPr>
              <w:t>0</w:t>
            </w:r>
          </w:p>
        </w:tc>
        <w:tc>
          <w:tcPr>
            <w:tcW w:w="1540" w:type="dxa"/>
            <w:tcBorders>
              <w:top w:val="single" w:sz="4" w:space="0" w:color="auto"/>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right"/>
              <w:rPr>
                <w:rFonts w:ascii="Times New Roman" w:hAnsi="Times New Roman"/>
                <w:sz w:val="20"/>
                <w:szCs w:val="20"/>
                <w:lang w:eastAsia="sk-SK"/>
              </w:rPr>
            </w:pPr>
            <w:r w:rsidRPr="00493A39">
              <w:rPr>
                <w:rFonts w:ascii="Times New Roman" w:hAnsi="Times New Roman"/>
                <w:sz w:val="20"/>
                <w:szCs w:val="20"/>
                <w:lang w:eastAsia="sk-SK"/>
              </w:rPr>
              <w:t>0</w:t>
            </w:r>
          </w:p>
        </w:tc>
        <w:tc>
          <w:tcPr>
            <w:tcW w:w="1540" w:type="dxa"/>
            <w:tcBorders>
              <w:top w:val="single" w:sz="4" w:space="0" w:color="auto"/>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right"/>
              <w:rPr>
                <w:rFonts w:ascii="Times New Roman" w:hAnsi="Times New Roman"/>
                <w:sz w:val="20"/>
                <w:szCs w:val="20"/>
                <w:lang w:eastAsia="sk-SK"/>
              </w:rPr>
            </w:pPr>
            <w:r w:rsidRPr="00493A39">
              <w:rPr>
                <w:rFonts w:ascii="Times New Roman" w:hAnsi="Times New Roman"/>
                <w:sz w:val="20"/>
                <w:szCs w:val="20"/>
                <w:lang w:eastAsia="sk-SK"/>
              </w:rPr>
              <w:t>0</w:t>
            </w:r>
          </w:p>
        </w:tc>
        <w:tc>
          <w:tcPr>
            <w:tcW w:w="2220" w:type="dxa"/>
            <w:tcBorders>
              <w:top w:val="single" w:sz="4" w:space="0" w:color="auto"/>
              <w:left w:val="nil"/>
              <w:bottom w:val="single" w:sz="4" w:space="0" w:color="auto"/>
              <w:right w:val="single" w:sz="4" w:space="0" w:color="auto"/>
            </w:tcBorders>
            <w:noWrap/>
            <w:textDirection w:val="lrTb"/>
            <w:vAlign w:val="bottom"/>
          </w:tcPr>
          <w:p w:rsidR="00493A39" w:rsidRPr="00493A39" w:rsidP="00493A39">
            <w:pPr>
              <w:widowControl w:val="0"/>
              <w:bidi w:val="0"/>
              <w:spacing w:after="0" w:line="240" w:lineRule="auto"/>
              <w:rPr>
                <w:rFonts w:ascii="Times New Roman" w:hAnsi="Times New Roman"/>
                <w:sz w:val="24"/>
                <w:szCs w:val="24"/>
                <w:lang w:eastAsia="sk-SK"/>
              </w:rPr>
            </w:pPr>
          </w:p>
        </w:tc>
      </w:tr>
      <w:tr>
        <w:tblPrEx>
          <w:tblW w:w="15450" w:type="dxa"/>
          <w:tblCellMar>
            <w:left w:w="70" w:type="dxa"/>
            <w:right w:w="70" w:type="dxa"/>
          </w:tblCellMar>
        </w:tblPrEx>
        <w:trPr>
          <w:trHeight w:val="255"/>
        </w:trPr>
        <w:tc>
          <w:tcPr>
            <w:tcW w:w="7070" w:type="dxa"/>
            <w:tcBorders>
              <w:top w:val="single" w:sz="4" w:space="0" w:color="auto"/>
              <w:left w:val="single" w:sz="4" w:space="0" w:color="auto"/>
              <w:bottom w:val="single" w:sz="4" w:space="0" w:color="auto"/>
              <w:right w:val="single" w:sz="4" w:space="0" w:color="auto"/>
            </w:tcBorders>
            <w:textDirection w:val="lrTb"/>
            <w:vAlign w:val="top"/>
          </w:tcPr>
          <w:p w:rsidR="00493A39" w:rsidRPr="00493A39" w:rsidP="00493A39">
            <w:pPr>
              <w:widowControl w:val="0"/>
              <w:bidi w:val="0"/>
              <w:spacing w:after="0" w:line="240" w:lineRule="auto"/>
              <w:rPr>
                <w:rFonts w:ascii="Times New Roman" w:hAnsi="Times New Roman"/>
                <w:bCs/>
                <w:sz w:val="20"/>
                <w:szCs w:val="20"/>
                <w:lang w:eastAsia="sk-SK"/>
              </w:rPr>
            </w:pPr>
            <w:r w:rsidRPr="00493A39">
              <w:rPr>
                <w:rFonts w:ascii="Times New Roman" w:hAnsi="Times New Roman"/>
                <w:bCs/>
                <w:sz w:val="20"/>
                <w:szCs w:val="20"/>
                <w:lang w:eastAsia="sk-SK"/>
              </w:rPr>
              <w:t xml:space="preserve">        Výdavky z transakcií s finančnými aktívami a finančnými pasívami (800)</w:t>
            </w:r>
          </w:p>
        </w:tc>
        <w:tc>
          <w:tcPr>
            <w:tcW w:w="1540" w:type="dxa"/>
            <w:tcBorders>
              <w:top w:val="single" w:sz="4" w:space="0" w:color="auto"/>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center"/>
              <w:rPr>
                <w:rFonts w:ascii="Times New Roman" w:hAnsi="Times New Roman"/>
                <w:b/>
                <w:bCs/>
                <w:sz w:val="20"/>
                <w:szCs w:val="20"/>
                <w:lang w:eastAsia="sk-SK"/>
              </w:rPr>
            </w:pPr>
          </w:p>
        </w:tc>
        <w:tc>
          <w:tcPr>
            <w:tcW w:w="1540" w:type="dxa"/>
            <w:tcBorders>
              <w:top w:val="single" w:sz="4" w:space="0" w:color="auto"/>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center"/>
              <w:rPr>
                <w:rFonts w:ascii="Times New Roman" w:hAnsi="Times New Roman"/>
                <w:b/>
                <w:bCs/>
                <w:sz w:val="20"/>
                <w:szCs w:val="20"/>
                <w:lang w:eastAsia="sk-SK"/>
              </w:rPr>
            </w:pPr>
          </w:p>
        </w:tc>
        <w:tc>
          <w:tcPr>
            <w:tcW w:w="1540" w:type="dxa"/>
            <w:tcBorders>
              <w:top w:val="single" w:sz="4" w:space="0" w:color="auto"/>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center"/>
              <w:rPr>
                <w:rFonts w:ascii="Times New Roman" w:hAnsi="Times New Roman"/>
                <w:b/>
                <w:bCs/>
                <w:sz w:val="20"/>
                <w:szCs w:val="20"/>
                <w:lang w:eastAsia="sk-SK"/>
              </w:rPr>
            </w:pPr>
          </w:p>
        </w:tc>
        <w:tc>
          <w:tcPr>
            <w:tcW w:w="1540" w:type="dxa"/>
            <w:tcBorders>
              <w:top w:val="single" w:sz="4" w:space="0" w:color="auto"/>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center"/>
              <w:rPr>
                <w:rFonts w:ascii="Times New Roman" w:hAnsi="Times New Roman"/>
                <w:b/>
                <w:bCs/>
                <w:sz w:val="24"/>
                <w:szCs w:val="24"/>
                <w:lang w:eastAsia="sk-SK"/>
              </w:rPr>
            </w:pPr>
          </w:p>
        </w:tc>
        <w:tc>
          <w:tcPr>
            <w:tcW w:w="2220" w:type="dxa"/>
            <w:tcBorders>
              <w:top w:val="single" w:sz="4" w:space="0" w:color="auto"/>
              <w:left w:val="nil"/>
              <w:bottom w:val="single" w:sz="4" w:space="0" w:color="auto"/>
              <w:right w:val="single" w:sz="4" w:space="0" w:color="auto"/>
            </w:tcBorders>
            <w:noWrap/>
            <w:textDirection w:val="lrTb"/>
            <w:vAlign w:val="bottom"/>
          </w:tcPr>
          <w:p w:rsidR="00493A39" w:rsidRPr="00493A39" w:rsidP="00493A39">
            <w:pPr>
              <w:widowControl w:val="0"/>
              <w:bidi w:val="0"/>
              <w:spacing w:after="0" w:line="240" w:lineRule="auto"/>
              <w:rPr>
                <w:rFonts w:ascii="Times New Roman" w:hAnsi="Times New Roman"/>
                <w:sz w:val="24"/>
                <w:szCs w:val="24"/>
                <w:lang w:eastAsia="sk-SK"/>
              </w:rPr>
            </w:pPr>
          </w:p>
        </w:tc>
      </w:tr>
    </w:tbl>
    <w:p w:rsidR="00493A39" w:rsidRPr="00493A39" w:rsidP="00493A39">
      <w:pPr>
        <w:widowControl w:val="0"/>
        <w:tabs>
          <w:tab w:val="num" w:pos="1080"/>
        </w:tabs>
        <w:bidi w:val="0"/>
        <w:spacing w:after="120" w:line="240" w:lineRule="auto"/>
        <w:ind w:left="-709"/>
        <w:jc w:val="both"/>
        <w:rPr>
          <w:rFonts w:ascii="Times New Roman" w:hAnsi="Times New Roman"/>
          <w:b/>
          <w:bCs/>
          <w:sz w:val="20"/>
          <w:szCs w:val="24"/>
          <w:lang w:eastAsia="sk-SK"/>
        </w:rPr>
      </w:pPr>
      <w:r w:rsidRPr="00493A39">
        <w:rPr>
          <w:rFonts w:ascii="Times New Roman" w:hAnsi="Times New Roman"/>
          <w:b/>
          <w:bCs/>
          <w:sz w:val="20"/>
          <w:szCs w:val="24"/>
          <w:lang w:eastAsia="sk-SK"/>
        </w:rPr>
        <w:t>2 –  výdavky rozpísať až do položiek platnej ekonomickej klasifikácie</w:t>
      </w:r>
      <w:r w:rsidRPr="00493A39">
        <w:rPr>
          <w:rFonts w:ascii="Times New Roman" w:hAnsi="Times New Roman"/>
          <w:bCs/>
          <w:sz w:val="24"/>
          <w:szCs w:val="24"/>
          <w:lang w:eastAsia="sk-SK"/>
        </w:rPr>
        <w:tab/>
        <w:tab/>
        <w:tab/>
        <w:tab/>
        <w:tab/>
        <w:tab/>
        <w:tab/>
        <w:tab/>
        <w:tab/>
        <w:t xml:space="preserve">                   Tabuľka č. 12 </w:t>
      </w:r>
      <w:r w:rsidRPr="00493A39">
        <w:rPr>
          <w:rFonts w:ascii="Times New Roman" w:hAnsi="Times New Roman"/>
          <w:b/>
          <w:bCs/>
          <w:sz w:val="24"/>
          <w:szCs w:val="24"/>
          <w:lang w:eastAsia="sk-SK"/>
        </w:rPr>
        <w:t xml:space="preserve"> </w:t>
      </w:r>
    </w:p>
    <w:tbl>
      <w:tblPr>
        <w:tblStyle w:val="TableNormal"/>
        <w:tblpPr w:leftFromText="141" w:rightFromText="141" w:vertAnchor="text" w:horzAnchor="margin" w:tblpXSpec="center" w:tblpY="33"/>
        <w:tblW w:w="15434" w:type="dxa"/>
        <w:tblCellMar>
          <w:left w:w="70" w:type="dxa"/>
          <w:right w:w="70" w:type="dxa"/>
        </w:tblCellMar>
      </w:tblPr>
      <w:tblGrid>
        <w:gridCol w:w="6449"/>
        <w:gridCol w:w="1437"/>
        <w:gridCol w:w="1788"/>
        <w:gridCol w:w="2418"/>
        <w:gridCol w:w="1722"/>
        <w:gridCol w:w="1620"/>
      </w:tblGrid>
      <w:tr>
        <w:tblPrEx>
          <w:tblW w:w="15434" w:type="dxa"/>
          <w:tblCellMar>
            <w:left w:w="70" w:type="dxa"/>
            <w:right w:w="70" w:type="dxa"/>
          </w:tblCellMar>
        </w:tblPrEx>
        <w:trPr>
          <w:cantSplit/>
          <w:trHeight w:val="255"/>
        </w:trPr>
        <w:tc>
          <w:tcPr>
            <w:tcW w:w="6449" w:type="dxa"/>
            <w:vMerge w:val="restart"/>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493A39" w:rsidRPr="00493A39" w:rsidP="00493A39">
            <w:pPr>
              <w:bidi w:val="0"/>
              <w:spacing w:after="0" w:line="240" w:lineRule="auto"/>
              <w:jc w:val="center"/>
              <w:rPr>
                <w:rFonts w:ascii="Times New Roman" w:hAnsi="Times New Roman"/>
                <w:b/>
                <w:bCs/>
                <w:color w:val="FFFFFF"/>
                <w:lang w:eastAsia="sk-SK"/>
              </w:rPr>
            </w:pPr>
            <w:r w:rsidRPr="00493A39">
              <w:rPr>
                <w:rFonts w:ascii="Times New Roman" w:hAnsi="Times New Roman"/>
                <w:b/>
                <w:bCs/>
                <w:color w:val="FFFFFF"/>
                <w:lang w:eastAsia="sk-SK"/>
              </w:rPr>
              <w:t>Zamestnanosť</w:t>
            </w:r>
          </w:p>
        </w:tc>
        <w:tc>
          <w:tcPr>
            <w:tcW w:w="7365" w:type="dxa"/>
            <w:gridSpan w:val="4"/>
            <w:tcBorders>
              <w:top w:val="single" w:sz="4" w:space="0" w:color="auto"/>
              <w:left w:val="nil"/>
              <w:bottom w:val="single" w:sz="4" w:space="0" w:color="auto"/>
              <w:right w:val="single" w:sz="4" w:space="0" w:color="auto"/>
            </w:tcBorders>
            <w:shd w:val="clear" w:color="auto" w:fill="000000"/>
            <w:textDirection w:val="lrTb"/>
            <w:vAlign w:val="top"/>
          </w:tcPr>
          <w:p w:rsidR="00493A39" w:rsidRPr="00493A39" w:rsidP="00493A39">
            <w:pPr>
              <w:bidi w:val="0"/>
              <w:spacing w:after="0" w:line="240" w:lineRule="auto"/>
              <w:jc w:val="center"/>
              <w:rPr>
                <w:rFonts w:ascii="Times New Roman" w:hAnsi="Times New Roman"/>
                <w:b/>
                <w:bCs/>
                <w:color w:val="FFFFFF"/>
                <w:lang w:eastAsia="sk-SK"/>
              </w:rPr>
            </w:pPr>
            <w:r w:rsidRPr="00493A39">
              <w:rPr>
                <w:rFonts w:ascii="Times New Roman" w:hAnsi="Times New Roman"/>
                <w:b/>
                <w:bCs/>
                <w:color w:val="FFFFFF"/>
                <w:lang w:eastAsia="sk-SK"/>
              </w:rPr>
              <w:t>Vplyv na rozpočet verejnej správy</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000000"/>
            <w:noWrap/>
            <w:textDirection w:val="lrTb"/>
            <w:vAlign w:val="center"/>
          </w:tcPr>
          <w:p w:rsidR="00493A39" w:rsidRPr="00493A39" w:rsidP="00493A39">
            <w:pPr>
              <w:bidi w:val="0"/>
              <w:spacing w:after="0" w:line="240" w:lineRule="auto"/>
              <w:jc w:val="center"/>
              <w:rPr>
                <w:rFonts w:ascii="Times New Roman" w:hAnsi="Times New Roman"/>
                <w:b/>
                <w:bCs/>
                <w:color w:val="FFFFFF"/>
                <w:lang w:eastAsia="sk-SK"/>
              </w:rPr>
            </w:pPr>
            <w:r w:rsidRPr="00493A39">
              <w:rPr>
                <w:rFonts w:ascii="Times New Roman" w:hAnsi="Times New Roman"/>
                <w:b/>
                <w:bCs/>
                <w:color w:val="FFFFFF"/>
                <w:lang w:eastAsia="sk-SK"/>
              </w:rPr>
              <w:t>poznámka</w:t>
            </w:r>
          </w:p>
        </w:tc>
      </w:tr>
      <w:tr>
        <w:tblPrEx>
          <w:tblW w:w="15434" w:type="dxa"/>
          <w:tblCellMar>
            <w:left w:w="70" w:type="dxa"/>
            <w:right w:w="70" w:type="dxa"/>
          </w:tblCellMar>
        </w:tblPrEx>
        <w:trPr>
          <w:cantSplit/>
          <w:trHeight w:val="255"/>
        </w:trPr>
        <w:tc>
          <w:tcPr>
            <w:tcW w:w="6449" w:type="dxa"/>
            <w:vMerge/>
            <w:tcBorders>
              <w:top w:val="single" w:sz="4" w:space="0" w:color="auto"/>
              <w:left w:val="single" w:sz="4" w:space="0" w:color="auto"/>
              <w:bottom w:val="single" w:sz="4" w:space="0" w:color="auto"/>
              <w:right w:val="single" w:sz="4" w:space="0" w:color="auto"/>
            </w:tcBorders>
            <w:textDirection w:val="lrTb"/>
            <w:vAlign w:val="center"/>
          </w:tcPr>
          <w:p w:rsidR="00493A39" w:rsidRPr="00493A39" w:rsidP="00493A39">
            <w:pPr>
              <w:bidi w:val="0"/>
              <w:spacing w:after="0" w:line="240" w:lineRule="auto"/>
              <w:rPr>
                <w:rFonts w:ascii="Times New Roman" w:hAnsi="Times New Roman"/>
                <w:b/>
                <w:bCs/>
                <w:color w:val="FFFFFF"/>
                <w:lang w:eastAsia="sk-SK"/>
              </w:rPr>
            </w:pPr>
          </w:p>
        </w:tc>
        <w:tc>
          <w:tcPr>
            <w:tcW w:w="1437" w:type="dxa"/>
            <w:tcBorders>
              <w:top w:val="nil"/>
              <w:left w:val="nil"/>
              <w:bottom w:val="single" w:sz="4" w:space="0" w:color="auto"/>
              <w:right w:val="single" w:sz="4" w:space="0" w:color="auto"/>
            </w:tcBorders>
            <w:shd w:val="clear" w:color="auto" w:fill="000000"/>
            <w:textDirection w:val="lrTb"/>
            <w:vAlign w:val="center"/>
          </w:tcPr>
          <w:p w:rsidR="00493A39" w:rsidRPr="00493A39" w:rsidP="00493A39">
            <w:pPr>
              <w:bidi w:val="0"/>
              <w:spacing w:after="0" w:line="240" w:lineRule="auto"/>
              <w:jc w:val="center"/>
              <w:rPr>
                <w:rFonts w:ascii="Times New Roman" w:hAnsi="Times New Roman"/>
                <w:b/>
                <w:bCs/>
                <w:color w:val="FFFFFF"/>
                <w:lang w:eastAsia="sk-SK"/>
              </w:rPr>
            </w:pPr>
            <w:r w:rsidRPr="00493A39">
              <w:rPr>
                <w:rFonts w:ascii="Times New Roman" w:hAnsi="Times New Roman"/>
                <w:b/>
                <w:bCs/>
                <w:color w:val="FFFFFF"/>
                <w:lang w:eastAsia="sk-SK"/>
              </w:rPr>
              <w:t>2013</w:t>
            </w:r>
          </w:p>
        </w:tc>
        <w:tc>
          <w:tcPr>
            <w:tcW w:w="1788" w:type="dxa"/>
            <w:tcBorders>
              <w:top w:val="nil"/>
              <w:left w:val="nil"/>
              <w:bottom w:val="single" w:sz="4" w:space="0" w:color="auto"/>
              <w:right w:val="single" w:sz="4" w:space="0" w:color="auto"/>
            </w:tcBorders>
            <w:shd w:val="clear" w:color="auto" w:fill="000000"/>
            <w:textDirection w:val="lrTb"/>
            <w:vAlign w:val="center"/>
          </w:tcPr>
          <w:p w:rsidR="00493A39" w:rsidRPr="00493A39" w:rsidP="00493A39">
            <w:pPr>
              <w:bidi w:val="0"/>
              <w:spacing w:after="0" w:line="240" w:lineRule="auto"/>
              <w:jc w:val="center"/>
              <w:rPr>
                <w:rFonts w:ascii="Times New Roman" w:hAnsi="Times New Roman"/>
                <w:b/>
                <w:bCs/>
                <w:color w:val="FFFFFF"/>
                <w:lang w:eastAsia="sk-SK"/>
              </w:rPr>
            </w:pPr>
            <w:r w:rsidRPr="00493A39">
              <w:rPr>
                <w:rFonts w:ascii="Times New Roman" w:hAnsi="Times New Roman"/>
                <w:b/>
                <w:bCs/>
                <w:color w:val="FFFFFF"/>
                <w:lang w:eastAsia="sk-SK"/>
              </w:rPr>
              <w:t>2014</w:t>
            </w:r>
          </w:p>
        </w:tc>
        <w:tc>
          <w:tcPr>
            <w:tcW w:w="2418" w:type="dxa"/>
            <w:tcBorders>
              <w:top w:val="nil"/>
              <w:left w:val="nil"/>
              <w:bottom w:val="single" w:sz="4" w:space="0" w:color="auto"/>
              <w:right w:val="single" w:sz="4" w:space="0" w:color="auto"/>
            </w:tcBorders>
            <w:shd w:val="clear" w:color="auto" w:fill="000000"/>
            <w:textDirection w:val="lrTb"/>
            <w:vAlign w:val="center"/>
          </w:tcPr>
          <w:p w:rsidR="00493A39" w:rsidRPr="00493A39" w:rsidP="00493A39">
            <w:pPr>
              <w:bidi w:val="0"/>
              <w:spacing w:after="0" w:line="240" w:lineRule="auto"/>
              <w:jc w:val="center"/>
              <w:rPr>
                <w:rFonts w:ascii="Times New Roman" w:hAnsi="Times New Roman"/>
                <w:b/>
                <w:bCs/>
                <w:color w:val="FFFFFF"/>
                <w:lang w:eastAsia="sk-SK"/>
              </w:rPr>
            </w:pPr>
            <w:r w:rsidRPr="00493A39">
              <w:rPr>
                <w:rFonts w:ascii="Times New Roman" w:hAnsi="Times New Roman"/>
                <w:b/>
                <w:bCs/>
                <w:color w:val="FFFFFF"/>
                <w:lang w:eastAsia="sk-SK"/>
              </w:rPr>
              <w:t>2015</w:t>
            </w:r>
          </w:p>
        </w:tc>
        <w:tc>
          <w:tcPr>
            <w:tcW w:w="1722" w:type="dxa"/>
            <w:tcBorders>
              <w:top w:val="nil"/>
              <w:left w:val="nil"/>
              <w:bottom w:val="single" w:sz="4" w:space="0" w:color="auto"/>
              <w:right w:val="single" w:sz="4" w:space="0" w:color="auto"/>
            </w:tcBorders>
            <w:shd w:val="clear" w:color="auto" w:fill="000000"/>
            <w:textDirection w:val="lrTb"/>
            <w:vAlign w:val="center"/>
          </w:tcPr>
          <w:p w:rsidR="00493A39" w:rsidRPr="00493A39" w:rsidP="00493A39">
            <w:pPr>
              <w:bidi w:val="0"/>
              <w:spacing w:after="0" w:line="240" w:lineRule="auto"/>
              <w:jc w:val="center"/>
              <w:rPr>
                <w:rFonts w:ascii="Times New Roman" w:hAnsi="Times New Roman"/>
                <w:b/>
                <w:bCs/>
                <w:color w:val="FFFFFF"/>
                <w:lang w:eastAsia="sk-SK"/>
              </w:rPr>
            </w:pPr>
            <w:r w:rsidRPr="00493A39">
              <w:rPr>
                <w:rFonts w:ascii="Times New Roman" w:hAnsi="Times New Roman"/>
                <w:b/>
                <w:bCs/>
                <w:color w:val="FFFFFF"/>
                <w:lang w:eastAsia="sk-SK"/>
              </w:rPr>
              <w:t>2016</w:t>
            </w:r>
          </w:p>
        </w:tc>
        <w:tc>
          <w:tcPr>
            <w:tcW w:w="1620" w:type="dxa"/>
            <w:vMerge/>
            <w:tcBorders>
              <w:top w:val="single" w:sz="4" w:space="0" w:color="auto"/>
              <w:left w:val="single" w:sz="4" w:space="0" w:color="auto"/>
              <w:bottom w:val="single" w:sz="4" w:space="0" w:color="auto"/>
              <w:right w:val="single" w:sz="4" w:space="0" w:color="auto"/>
            </w:tcBorders>
            <w:textDirection w:val="lrTb"/>
            <w:vAlign w:val="center"/>
          </w:tcPr>
          <w:p w:rsidR="00493A39" w:rsidRPr="00493A39" w:rsidP="00493A39">
            <w:pPr>
              <w:bidi w:val="0"/>
              <w:spacing w:after="0" w:line="240" w:lineRule="auto"/>
              <w:rPr>
                <w:rFonts w:ascii="Times New Roman" w:hAnsi="Times New Roman"/>
                <w:b/>
                <w:bCs/>
                <w:color w:val="FFFFFF"/>
                <w:lang w:eastAsia="sk-SK"/>
              </w:rPr>
            </w:pPr>
          </w:p>
        </w:tc>
      </w:tr>
      <w:tr>
        <w:tblPrEx>
          <w:tblW w:w="15434" w:type="dxa"/>
          <w:tblCellMar>
            <w:left w:w="70" w:type="dxa"/>
            <w:right w:w="70" w:type="dxa"/>
          </w:tblCellMar>
        </w:tblPrEx>
        <w:trPr>
          <w:trHeight w:val="255"/>
        </w:trPr>
        <w:tc>
          <w:tcPr>
            <w:tcW w:w="6449" w:type="dxa"/>
            <w:tcBorders>
              <w:top w:val="nil"/>
              <w:left w:val="single" w:sz="4" w:space="0" w:color="auto"/>
              <w:bottom w:val="single" w:sz="4" w:space="0" w:color="auto"/>
              <w:right w:val="single" w:sz="4" w:space="0" w:color="auto"/>
            </w:tcBorders>
            <w:textDirection w:val="lrTb"/>
            <w:vAlign w:val="top"/>
          </w:tcPr>
          <w:p w:rsidR="00493A39" w:rsidRPr="00493A39" w:rsidP="00493A39">
            <w:pPr>
              <w:bidi w:val="0"/>
              <w:spacing w:after="0" w:line="240" w:lineRule="auto"/>
              <w:rPr>
                <w:rFonts w:ascii="Times New Roman" w:hAnsi="Times New Roman"/>
                <w:b/>
                <w:bCs/>
                <w:lang w:eastAsia="sk-SK"/>
              </w:rPr>
            </w:pPr>
            <w:r w:rsidRPr="00493A39">
              <w:rPr>
                <w:rFonts w:ascii="Times New Roman" w:hAnsi="Times New Roman"/>
                <w:b/>
                <w:bCs/>
                <w:lang w:eastAsia="sk-SK"/>
              </w:rPr>
              <w:t>Počet zamestnancov celkom*</w:t>
            </w:r>
          </w:p>
        </w:tc>
        <w:tc>
          <w:tcPr>
            <w:tcW w:w="1437" w:type="dxa"/>
            <w:tcBorders>
              <w:top w:val="nil"/>
              <w:left w:val="nil"/>
              <w:bottom w:val="single" w:sz="4" w:space="0" w:color="auto"/>
              <w:right w:val="single" w:sz="4" w:space="0" w:color="auto"/>
            </w:tcBorders>
            <w:textDirection w:val="lrTb"/>
            <w:vAlign w:val="top"/>
          </w:tcPr>
          <w:p w:rsidR="00493A39" w:rsidRPr="00493A39" w:rsidP="00493A39">
            <w:pPr>
              <w:bidi w:val="0"/>
              <w:spacing w:after="0" w:line="240" w:lineRule="auto"/>
              <w:jc w:val="center"/>
              <w:rPr>
                <w:rFonts w:ascii="Times New Roman" w:hAnsi="Times New Roman"/>
                <w:b/>
                <w:bCs/>
                <w:lang w:eastAsia="sk-SK"/>
              </w:rPr>
            </w:pPr>
          </w:p>
        </w:tc>
        <w:tc>
          <w:tcPr>
            <w:tcW w:w="1788" w:type="dxa"/>
            <w:tcBorders>
              <w:top w:val="nil"/>
              <w:left w:val="nil"/>
              <w:bottom w:val="single" w:sz="4" w:space="0" w:color="auto"/>
              <w:right w:val="single" w:sz="4" w:space="0" w:color="auto"/>
            </w:tcBorders>
            <w:textDirection w:val="lrTb"/>
            <w:vAlign w:val="top"/>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-165</w:t>
            </w:r>
          </w:p>
        </w:tc>
        <w:tc>
          <w:tcPr>
            <w:tcW w:w="2418" w:type="dxa"/>
            <w:tcBorders>
              <w:top w:val="nil"/>
              <w:left w:val="nil"/>
              <w:bottom w:val="single" w:sz="4" w:space="0" w:color="auto"/>
              <w:right w:val="single" w:sz="4" w:space="0" w:color="auto"/>
            </w:tcBorders>
            <w:textDirection w:val="lrTb"/>
            <w:vAlign w:val="top"/>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-165</w:t>
            </w:r>
          </w:p>
        </w:tc>
        <w:tc>
          <w:tcPr>
            <w:tcW w:w="1722" w:type="dxa"/>
            <w:tcBorders>
              <w:top w:val="nil"/>
              <w:left w:val="nil"/>
              <w:bottom w:val="single" w:sz="4" w:space="0" w:color="auto"/>
              <w:right w:val="single" w:sz="4" w:space="0" w:color="auto"/>
            </w:tcBorders>
            <w:textDirection w:val="lrTb"/>
            <w:vAlign w:val="top"/>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-165</w:t>
            </w:r>
          </w:p>
        </w:tc>
        <w:tc>
          <w:tcPr>
            <w:tcW w:w="1620" w:type="dxa"/>
            <w:tcBorders>
              <w:top w:val="nil"/>
              <w:left w:val="nil"/>
              <w:bottom w:val="single" w:sz="4" w:space="0" w:color="auto"/>
              <w:right w:val="single" w:sz="4" w:space="0" w:color="auto"/>
            </w:tcBorders>
            <w:noWrap/>
            <w:textDirection w:val="lrTb"/>
            <w:vAlign w:val="bottom"/>
          </w:tcPr>
          <w:p w:rsidR="00493A39" w:rsidRPr="00493A39" w:rsidP="00493A39">
            <w:pPr>
              <w:bidi w:val="0"/>
              <w:spacing w:after="0" w:line="240" w:lineRule="auto"/>
              <w:rPr>
                <w:rFonts w:ascii="Times New Roman" w:hAnsi="Times New Roman"/>
                <w:lang w:eastAsia="sk-SK"/>
              </w:rPr>
            </w:pPr>
            <w:r w:rsidRPr="00493A39">
              <w:rPr>
                <w:rFonts w:ascii="Times New Roman" w:hAnsi="Times New Roman"/>
                <w:lang w:eastAsia="sk-SK"/>
              </w:rPr>
              <w:t> </w:t>
            </w:r>
          </w:p>
        </w:tc>
      </w:tr>
      <w:tr>
        <w:tblPrEx>
          <w:tblW w:w="15434" w:type="dxa"/>
          <w:tblCellMar>
            <w:left w:w="70" w:type="dxa"/>
            <w:right w:w="70" w:type="dxa"/>
          </w:tblCellMar>
        </w:tblPrEx>
        <w:trPr>
          <w:trHeight w:val="255"/>
        </w:trPr>
        <w:tc>
          <w:tcPr>
            <w:tcW w:w="6449" w:type="dxa"/>
            <w:tcBorders>
              <w:top w:val="nil"/>
              <w:left w:val="single" w:sz="4" w:space="0" w:color="auto"/>
              <w:bottom w:val="single" w:sz="4" w:space="0" w:color="auto"/>
              <w:right w:val="single" w:sz="4" w:space="0" w:color="auto"/>
            </w:tcBorders>
            <w:textDirection w:val="lrTb"/>
            <w:vAlign w:val="top"/>
          </w:tcPr>
          <w:p w:rsidR="00493A39" w:rsidRPr="00493A39" w:rsidP="00493A39">
            <w:pPr>
              <w:bidi w:val="0"/>
              <w:spacing w:after="0" w:line="240" w:lineRule="auto"/>
              <w:rPr>
                <w:rFonts w:ascii="Times New Roman" w:hAnsi="Times New Roman"/>
                <w:b/>
                <w:bCs/>
                <w:lang w:eastAsia="sk-SK"/>
              </w:rPr>
            </w:pPr>
            <w:r w:rsidRPr="00493A39">
              <w:rPr>
                <w:rFonts w:ascii="Times New Roman" w:hAnsi="Times New Roman"/>
                <w:b/>
                <w:bCs/>
                <w:lang w:eastAsia="sk-SK"/>
              </w:rPr>
              <w:t xml:space="preserve">   z toho vplyv na ŠR</w:t>
            </w:r>
          </w:p>
        </w:tc>
        <w:tc>
          <w:tcPr>
            <w:tcW w:w="1437" w:type="dxa"/>
            <w:tcBorders>
              <w:top w:val="single" w:sz="4" w:space="0" w:color="auto"/>
              <w:left w:val="nil"/>
              <w:bottom w:val="single" w:sz="4" w:space="0" w:color="auto"/>
              <w:right w:val="single" w:sz="4" w:space="0" w:color="auto"/>
            </w:tcBorders>
            <w:textDirection w:val="lrTb"/>
            <w:vAlign w:val="top"/>
          </w:tcPr>
          <w:p w:rsidR="00493A39" w:rsidRPr="00493A39" w:rsidP="00493A39">
            <w:pPr>
              <w:bidi w:val="0"/>
              <w:spacing w:after="0" w:line="240" w:lineRule="auto"/>
              <w:jc w:val="center"/>
              <w:rPr>
                <w:rFonts w:ascii="Times New Roman" w:hAnsi="Times New Roman"/>
                <w:b/>
                <w:bCs/>
                <w:lang w:eastAsia="sk-SK"/>
              </w:rPr>
            </w:pPr>
          </w:p>
        </w:tc>
        <w:tc>
          <w:tcPr>
            <w:tcW w:w="1788" w:type="dxa"/>
            <w:tcBorders>
              <w:top w:val="single" w:sz="4" w:space="0" w:color="auto"/>
              <w:left w:val="nil"/>
              <w:bottom w:val="single" w:sz="4" w:space="0" w:color="auto"/>
              <w:right w:val="single" w:sz="4" w:space="0" w:color="auto"/>
            </w:tcBorders>
            <w:textDirection w:val="lrTb"/>
            <w:vAlign w:val="top"/>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-165</w:t>
            </w:r>
          </w:p>
        </w:tc>
        <w:tc>
          <w:tcPr>
            <w:tcW w:w="2418" w:type="dxa"/>
            <w:tcBorders>
              <w:top w:val="single" w:sz="4" w:space="0" w:color="auto"/>
              <w:left w:val="nil"/>
              <w:bottom w:val="single" w:sz="4" w:space="0" w:color="auto"/>
              <w:right w:val="single" w:sz="4" w:space="0" w:color="auto"/>
            </w:tcBorders>
            <w:textDirection w:val="lrTb"/>
            <w:vAlign w:val="top"/>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-165</w:t>
            </w:r>
          </w:p>
        </w:tc>
        <w:tc>
          <w:tcPr>
            <w:tcW w:w="1722" w:type="dxa"/>
            <w:tcBorders>
              <w:top w:val="single" w:sz="4" w:space="0" w:color="auto"/>
              <w:left w:val="nil"/>
              <w:bottom w:val="single" w:sz="4" w:space="0" w:color="auto"/>
              <w:right w:val="single" w:sz="4" w:space="0" w:color="auto"/>
            </w:tcBorders>
            <w:textDirection w:val="lrTb"/>
            <w:vAlign w:val="top"/>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-165</w:t>
            </w:r>
          </w:p>
        </w:tc>
        <w:tc>
          <w:tcPr>
            <w:tcW w:w="1620" w:type="dxa"/>
            <w:tcBorders>
              <w:top w:val="nil"/>
              <w:left w:val="nil"/>
              <w:bottom w:val="single" w:sz="4" w:space="0" w:color="auto"/>
              <w:right w:val="single" w:sz="4" w:space="0" w:color="auto"/>
            </w:tcBorders>
            <w:noWrap/>
            <w:textDirection w:val="lrTb"/>
            <w:vAlign w:val="bottom"/>
          </w:tcPr>
          <w:p w:rsidR="00493A39" w:rsidRPr="00493A39" w:rsidP="00493A39">
            <w:pPr>
              <w:bidi w:val="0"/>
              <w:spacing w:after="0" w:line="240" w:lineRule="auto"/>
              <w:rPr>
                <w:rFonts w:ascii="Times New Roman" w:hAnsi="Times New Roman"/>
                <w:lang w:eastAsia="sk-SK"/>
              </w:rPr>
            </w:pPr>
          </w:p>
        </w:tc>
      </w:tr>
      <w:tr>
        <w:tblPrEx>
          <w:tblW w:w="15434" w:type="dxa"/>
          <w:tblCellMar>
            <w:left w:w="70" w:type="dxa"/>
            <w:right w:w="70" w:type="dxa"/>
          </w:tblCellMar>
        </w:tblPrEx>
        <w:trPr>
          <w:trHeight w:val="255"/>
        </w:trPr>
        <w:tc>
          <w:tcPr>
            <w:tcW w:w="6449" w:type="dxa"/>
            <w:tcBorders>
              <w:top w:val="nil"/>
              <w:left w:val="single" w:sz="4" w:space="0" w:color="auto"/>
              <w:bottom w:val="single" w:sz="4" w:space="0" w:color="auto"/>
              <w:right w:val="single" w:sz="4" w:space="0" w:color="auto"/>
            </w:tcBorders>
            <w:textDirection w:val="lrTb"/>
            <w:vAlign w:val="top"/>
          </w:tcPr>
          <w:p w:rsidR="00493A39" w:rsidRPr="00493A39" w:rsidP="00493A39">
            <w:pPr>
              <w:bidi w:val="0"/>
              <w:spacing w:after="0" w:line="240" w:lineRule="auto"/>
              <w:rPr>
                <w:rFonts w:ascii="Times New Roman" w:hAnsi="Times New Roman"/>
                <w:b/>
                <w:bCs/>
                <w:lang w:eastAsia="sk-SK"/>
              </w:rPr>
            </w:pPr>
            <w:r w:rsidRPr="00493A39">
              <w:rPr>
                <w:rFonts w:ascii="Times New Roman" w:hAnsi="Times New Roman"/>
                <w:b/>
                <w:bCs/>
                <w:lang w:eastAsia="sk-SK"/>
              </w:rPr>
              <w:t>Priemerný mzdový výdavok (v eurách)*</w:t>
            </w:r>
          </w:p>
        </w:tc>
        <w:tc>
          <w:tcPr>
            <w:tcW w:w="1437" w:type="dxa"/>
            <w:tcBorders>
              <w:top w:val="single" w:sz="4" w:space="0" w:color="auto"/>
              <w:left w:val="nil"/>
              <w:bottom w:val="single" w:sz="4" w:space="0" w:color="auto"/>
              <w:right w:val="single" w:sz="4" w:space="0" w:color="auto"/>
            </w:tcBorders>
            <w:textDirection w:val="lrTb"/>
            <w:vAlign w:val="top"/>
          </w:tcPr>
          <w:p w:rsidR="00493A39" w:rsidRPr="00493A39" w:rsidP="00493A39">
            <w:pPr>
              <w:bidi w:val="0"/>
              <w:spacing w:after="0" w:line="240" w:lineRule="auto"/>
              <w:jc w:val="center"/>
              <w:rPr>
                <w:rFonts w:ascii="Times New Roman" w:hAnsi="Times New Roman"/>
                <w:b/>
                <w:bCs/>
                <w:lang w:eastAsia="sk-SK"/>
              </w:rPr>
            </w:pPr>
          </w:p>
        </w:tc>
        <w:tc>
          <w:tcPr>
            <w:tcW w:w="1788" w:type="dxa"/>
            <w:tcBorders>
              <w:top w:val="single" w:sz="4" w:space="0" w:color="auto"/>
              <w:left w:val="nil"/>
              <w:bottom w:val="single" w:sz="4" w:space="0" w:color="auto"/>
              <w:right w:val="single" w:sz="4" w:space="0" w:color="auto"/>
            </w:tcBorders>
            <w:textDirection w:val="lrTb"/>
            <w:vAlign w:val="top"/>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1080</w:t>
            </w:r>
          </w:p>
        </w:tc>
        <w:tc>
          <w:tcPr>
            <w:tcW w:w="2418" w:type="dxa"/>
            <w:tcBorders>
              <w:top w:val="single" w:sz="4" w:space="0" w:color="auto"/>
              <w:left w:val="nil"/>
              <w:bottom w:val="single" w:sz="4" w:space="0" w:color="auto"/>
              <w:right w:val="single" w:sz="4" w:space="0" w:color="auto"/>
            </w:tcBorders>
            <w:textDirection w:val="lrTb"/>
            <w:vAlign w:val="top"/>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1080</w:t>
            </w:r>
          </w:p>
        </w:tc>
        <w:tc>
          <w:tcPr>
            <w:tcW w:w="1722" w:type="dxa"/>
            <w:tcBorders>
              <w:top w:val="single" w:sz="4" w:space="0" w:color="auto"/>
              <w:left w:val="nil"/>
              <w:bottom w:val="single" w:sz="4" w:space="0" w:color="auto"/>
              <w:right w:val="single" w:sz="4" w:space="0" w:color="auto"/>
            </w:tcBorders>
            <w:textDirection w:val="lrTb"/>
            <w:vAlign w:val="top"/>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1080</w:t>
            </w:r>
          </w:p>
        </w:tc>
        <w:tc>
          <w:tcPr>
            <w:tcW w:w="1620" w:type="dxa"/>
            <w:tcBorders>
              <w:top w:val="nil"/>
              <w:left w:val="nil"/>
              <w:bottom w:val="single" w:sz="4" w:space="0" w:color="auto"/>
              <w:right w:val="single" w:sz="4" w:space="0" w:color="auto"/>
            </w:tcBorders>
            <w:noWrap/>
            <w:textDirection w:val="lrTb"/>
            <w:vAlign w:val="bottom"/>
          </w:tcPr>
          <w:p w:rsidR="00493A39" w:rsidRPr="00493A39" w:rsidP="00493A39">
            <w:pPr>
              <w:bidi w:val="0"/>
              <w:spacing w:after="0" w:line="240" w:lineRule="auto"/>
              <w:rPr>
                <w:rFonts w:ascii="Times New Roman" w:hAnsi="Times New Roman"/>
                <w:lang w:eastAsia="sk-SK"/>
              </w:rPr>
            </w:pPr>
            <w:r w:rsidRPr="00493A39">
              <w:rPr>
                <w:rFonts w:ascii="Times New Roman" w:hAnsi="Times New Roman"/>
                <w:lang w:eastAsia="sk-SK"/>
              </w:rPr>
              <w:t> </w:t>
            </w:r>
          </w:p>
        </w:tc>
      </w:tr>
      <w:tr>
        <w:tblPrEx>
          <w:tblW w:w="15434" w:type="dxa"/>
          <w:tblCellMar>
            <w:left w:w="70" w:type="dxa"/>
            <w:right w:w="70" w:type="dxa"/>
          </w:tblCellMar>
        </w:tblPrEx>
        <w:trPr>
          <w:trHeight w:val="255"/>
        </w:trPr>
        <w:tc>
          <w:tcPr>
            <w:tcW w:w="6449" w:type="dxa"/>
            <w:tcBorders>
              <w:top w:val="nil"/>
              <w:left w:val="single" w:sz="4" w:space="0" w:color="auto"/>
              <w:bottom w:val="single" w:sz="4" w:space="0" w:color="auto"/>
              <w:right w:val="single" w:sz="4" w:space="0" w:color="auto"/>
            </w:tcBorders>
            <w:textDirection w:val="lrTb"/>
            <w:vAlign w:val="top"/>
          </w:tcPr>
          <w:p w:rsidR="00493A39" w:rsidRPr="00493A39" w:rsidP="00493A39">
            <w:pPr>
              <w:bidi w:val="0"/>
              <w:spacing w:after="0" w:line="240" w:lineRule="auto"/>
              <w:rPr>
                <w:rFonts w:ascii="Times New Roman" w:hAnsi="Times New Roman"/>
                <w:lang w:eastAsia="sk-SK"/>
              </w:rPr>
            </w:pPr>
            <w:r w:rsidRPr="00493A39">
              <w:rPr>
                <w:rFonts w:ascii="Times New Roman" w:hAnsi="Times New Roman"/>
                <w:b/>
                <w:bCs/>
                <w:lang w:eastAsia="sk-SK"/>
              </w:rPr>
              <w:t xml:space="preserve">   z toho vplyv na ŠR</w:t>
            </w:r>
          </w:p>
        </w:tc>
        <w:tc>
          <w:tcPr>
            <w:tcW w:w="1437" w:type="dxa"/>
            <w:tcBorders>
              <w:top w:val="single" w:sz="4" w:space="0" w:color="auto"/>
              <w:left w:val="nil"/>
              <w:bottom w:val="single" w:sz="4" w:space="0" w:color="auto"/>
              <w:right w:val="single" w:sz="4" w:space="0" w:color="auto"/>
            </w:tcBorders>
            <w:textDirection w:val="lrTb"/>
            <w:vAlign w:val="top"/>
          </w:tcPr>
          <w:p w:rsidR="00493A39" w:rsidRPr="00493A39" w:rsidP="00493A39">
            <w:pPr>
              <w:bidi w:val="0"/>
              <w:spacing w:after="0" w:line="240" w:lineRule="auto"/>
              <w:jc w:val="center"/>
              <w:rPr>
                <w:rFonts w:ascii="Times New Roman" w:hAnsi="Times New Roman"/>
                <w:b/>
                <w:bCs/>
                <w:lang w:eastAsia="sk-SK"/>
              </w:rPr>
            </w:pPr>
          </w:p>
        </w:tc>
        <w:tc>
          <w:tcPr>
            <w:tcW w:w="1788" w:type="dxa"/>
            <w:tcBorders>
              <w:top w:val="single" w:sz="4" w:space="0" w:color="auto"/>
              <w:left w:val="nil"/>
              <w:bottom w:val="single" w:sz="4" w:space="0" w:color="auto"/>
              <w:right w:val="single" w:sz="4" w:space="0" w:color="auto"/>
            </w:tcBorders>
            <w:textDirection w:val="lrTb"/>
            <w:vAlign w:val="top"/>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1080</w:t>
            </w:r>
          </w:p>
        </w:tc>
        <w:tc>
          <w:tcPr>
            <w:tcW w:w="2418" w:type="dxa"/>
            <w:tcBorders>
              <w:top w:val="single" w:sz="4" w:space="0" w:color="auto"/>
              <w:left w:val="nil"/>
              <w:bottom w:val="single" w:sz="4" w:space="0" w:color="auto"/>
              <w:right w:val="single" w:sz="4" w:space="0" w:color="auto"/>
            </w:tcBorders>
            <w:textDirection w:val="lrTb"/>
            <w:vAlign w:val="top"/>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1080</w:t>
            </w:r>
          </w:p>
        </w:tc>
        <w:tc>
          <w:tcPr>
            <w:tcW w:w="1722" w:type="dxa"/>
            <w:tcBorders>
              <w:top w:val="single" w:sz="4" w:space="0" w:color="auto"/>
              <w:left w:val="nil"/>
              <w:bottom w:val="single" w:sz="4" w:space="0" w:color="auto"/>
              <w:right w:val="single" w:sz="4" w:space="0" w:color="auto"/>
            </w:tcBorders>
            <w:textDirection w:val="lrTb"/>
            <w:vAlign w:val="top"/>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1080</w:t>
            </w:r>
          </w:p>
        </w:tc>
        <w:tc>
          <w:tcPr>
            <w:tcW w:w="1620" w:type="dxa"/>
            <w:tcBorders>
              <w:top w:val="nil"/>
              <w:left w:val="nil"/>
              <w:bottom w:val="single" w:sz="4" w:space="0" w:color="auto"/>
              <w:right w:val="single" w:sz="4" w:space="0" w:color="auto"/>
            </w:tcBorders>
            <w:noWrap/>
            <w:textDirection w:val="lrTb"/>
            <w:vAlign w:val="bottom"/>
          </w:tcPr>
          <w:p w:rsidR="00493A39" w:rsidRPr="00493A39" w:rsidP="00493A39">
            <w:pPr>
              <w:bidi w:val="0"/>
              <w:spacing w:after="0" w:line="240" w:lineRule="auto"/>
              <w:rPr>
                <w:rFonts w:ascii="Times New Roman" w:hAnsi="Times New Roman"/>
                <w:lang w:eastAsia="sk-SK"/>
              </w:rPr>
            </w:pPr>
            <w:r w:rsidRPr="00493A39">
              <w:rPr>
                <w:rFonts w:ascii="Times New Roman" w:hAnsi="Times New Roman"/>
                <w:lang w:eastAsia="sk-SK"/>
              </w:rPr>
              <w:t> </w:t>
            </w:r>
          </w:p>
        </w:tc>
      </w:tr>
      <w:tr>
        <w:tblPrEx>
          <w:tblW w:w="15434" w:type="dxa"/>
          <w:tblCellMar>
            <w:left w:w="70" w:type="dxa"/>
            <w:right w:w="70" w:type="dxa"/>
          </w:tblCellMar>
        </w:tblPrEx>
        <w:trPr>
          <w:trHeight w:val="255"/>
        </w:trPr>
        <w:tc>
          <w:tcPr>
            <w:tcW w:w="6449" w:type="dxa"/>
            <w:tcBorders>
              <w:top w:val="nil"/>
              <w:left w:val="single" w:sz="4" w:space="0" w:color="auto"/>
              <w:bottom w:val="single" w:sz="4" w:space="0" w:color="auto"/>
              <w:right w:val="single" w:sz="4" w:space="0" w:color="auto"/>
            </w:tcBorders>
            <w:shd w:val="clear" w:color="auto" w:fill="000000"/>
            <w:textDirection w:val="lrTb"/>
            <w:vAlign w:val="top"/>
          </w:tcPr>
          <w:p w:rsidR="00493A39" w:rsidRPr="00493A39" w:rsidP="00493A39">
            <w:pPr>
              <w:bidi w:val="0"/>
              <w:spacing w:after="0" w:line="240" w:lineRule="auto"/>
              <w:rPr>
                <w:rFonts w:ascii="Times New Roman" w:hAnsi="Times New Roman"/>
                <w:b/>
                <w:bCs/>
                <w:color w:val="FFFFFF"/>
                <w:lang w:eastAsia="sk-SK"/>
              </w:rPr>
            </w:pPr>
            <w:r w:rsidRPr="00493A39">
              <w:rPr>
                <w:rFonts w:ascii="Times New Roman" w:hAnsi="Times New Roman"/>
                <w:b/>
                <w:bCs/>
                <w:color w:val="FFFFFF"/>
                <w:lang w:eastAsia="sk-SK"/>
              </w:rPr>
              <w:t>Osobné výdavky celkom (v eurách)</w:t>
            </w:r>
          </w:p>
        </w:tc>
        <w:tc>
          <w:tcPr>
            <w:tcW w:w="1437" w:type="dxa"/>
            <w:tcBorders>
              <w:top w:val="nil"/>
              <w:left w:val="nil"/>
              <w:bottom w:val="single" w:sz="4" w:space="0" w:color="auto"/>
              <w:right w:val="single" w:sz="4" w:space="0" w:color="auto"/>
            </w:tcBorders>
            <w:shd w:val="clear" w:color="auto" w:fill="000000"/>
            <w:textDirection w:val="lrTb"/>
            <w:vAlign w:val="top"/>
          </w:tcPr>
          <w:p w:rsidR="00493A39" w:rsidRPr="00493A39" w:rsidP="00493A39">
            <w:pPr>
              <w:bidi w:val="0"/>
              <w:spacing w:after="0" w:line="240" w:lineRule="auto"/>
              <w:jc w:val="center"/>
              <w:rPr>
                <w:rFonts w:ascii="Times New Roman" w:hAnsi="Times New Roman"/>
                <w:b/>
                <w:bCs/>
                <w:color w:val="FFFFFF"/>
                <w:lang w:eastAsia="sk-SK"/>
              </w:rPr>
            </w:pPr>
            <w:r w:rsidRPr="00493A39">
              <w:rPr>
                <w:rFonts w:ascii="Times New Roman" w:hAnsi="Times New Roman"/>
                <w:b/>
                <w:bCs/>
                <w:color w:val="FFFFFF"/>
                <w:lang w:eastAsia="sk-SK"/>
              </w:rPr>
              <w:t>0</w:t>
            </w:r>
          </w:p>
        </w:tc>
        <w:tc>
          <w:tcPr>
            <w:tcW w:w="1788" w:type="dxa"/>
            <w:tcBorders>
              <w:top w:val="nil"/>
              <w:left w:val="nil"/>
              <w:bottom w:val="single" w:sz="4" w:space="0" w:color="auto"/>
              <w:right w:val="single" w:sz="4" w:space="0" w:color="auto"/>
            </w:tcBorders>
            <w:shd w:val="clear" w:color="auto" w:fill="000000"/>
            <w:textDirection w:val="lrTb"/>
            <w:vAlign w:val="top"/>
          </w:tcPr>
          <w:p w:rsidR="00493A39" w:rsidRPr="00493A39" w:rsidP="00493A39">
            <w:pPr>
              <w:bidi w:val="0"/>
              <w:spacing w:after="0" w:line="240" w:lineRule="auto"/>
              <w:jc w:val="center"/>
              <w:rPr>
                <w:rFonts w:ascii="Times New Roman" w:hAnsi="Times New Roman"/>
                <w:b/>
                <w:bCs/>
                <w:color w:val="FFFFFF"/>
                <w:lang w:eastAsia="sk-SK"/>
              </w:rPr>
            </w:pPr>
            <w:r w:rsidRPr="00493A39">
              <w:rPr>
                <w:rFonts w:ascii="Times New Roman" w:hAnsi="Times New Roman"/>
                <w:b/>
                <w:bCs/>
                <w:color w:val="FFFFFF"/>
                <w:lang w:eastAsia="sk-SK"/>
              </w:rPr>
              <w:t>-2 885 580</w:t>
            </w:r>
          </w:p>
        </w:tc>
        <w:tc>
          <w:tcPr>
            <w:tcW w:w="2418" w:type="dxa"/>
            <w:tcBorders>
              <w:top w:val="nil"/>
              <w:left w:val="nil"/>
              <w:bottom w:val="single" w:sz="4" w:space="0" w:color="auto"/>
              <w:right w:val="single" w:sz="4" w:space="0" w:color="auto"/>
            </w:tcBorders>
            <w:shd w:val="clear" w:color="auto" w:fill="000000"/>
            <w:textDirection w:val="lrTb"/>
            <w:vAlign w:val="top"/>
          </w:tcPr>
          <w:p w:rsidR="00493A39" w:rsidRPr="00493A39" w:rsidP="00493A39">
            <w:pPr>
              <w:bidi w:val="0"/>
              <w:spacing w:after="0" w:line="240" w:lineRule="auto"/>
              <w:jc w:val="center"/>
              <w:rPr>
                <w:rFonts w:ascii="Times New Roman" w:hAnsi="Times New Roman"/>
                <w:b/>
                <w:bCs/>
                <w:color w:val="FFFFFF"/>
                <w:lang w:eastAsia="sk-SK"/>
              </w:rPr>
            </w:pPr>
            <w:r w:rsidRPr="00493A39">
              <w:rPr>
                <w:rFonts w:ascii="Times New Roman" w:hAnsi="Times New Roman"/>
                <w:b/>
                <w:bCs/>
                <w:color w:val="FFFFFF"/>
                <w:lang w:eastAsia="sk-SK"/>
              </w:rPr>
              <w:t>-2 885 580</w:t>
            </w:r>
          </w:p>
        </w:tc>
        <w:tc>
          <w:tcPr>
            <w:tcW w:w="1722" w:type="dxa"/>
            <w:tcBorders>
              <w:top w:val="nil"/>
              <w:left w:val="nil"/>
              <w:bottom w:val="single" w:sz="4" w:space="0" w:color="auto"/>
              <w:right w:val="single" w:sz="4" w:space="0" w:color="auto"/>
            </w:tcBorders>
            <w:shd w:val="clear" w:color="auto" w:fill="000000"/>
            <w:textDirection w:val="lrTb"/>
            <w:vAlign w:val="top"/>
          </w:tcPr>
          <w:p w:rsidR="00493A39" w:rsidRPr="00493A39" w:rsidP="00493A39">
            <w:pPr>
              <w:bidi w:val="0"/>
              <w:spacing w:after="0" w:line="240" w:lineRule="auto"/>
              <w:jc w:val="center"/>
              <w:rPr>
                <w:rFonts w:ascii="Times New Roman" w:hAnsi="Times New Roman"/>
                <w:b/>
                <w:bCs/>
                <w:color w:val="FFFFFF"/>
                <w:lang w:eastAsia="sk-SK"/>
              </w:rPr>
            </w:pPr>
            <w:r w:rsidRPr="00493A39">
              <w:rPr>
                <w:rFonts w:ascii="Times New Roman" w:hAnsi="Times New Roman"/>
                <w:b/>
                <w:bCs/>
                <w:color w:val="FFFFFF"/>
                <w:lang w:eastAsia="sk-SK"/>
              </w:rPr>
              <w:t>-2 885 580</w:t>
            </w:r>
          </w:p>
        </w:tc>
        <w:tc>
          <w:tcPr>
            <w:tcW w:w="1620" w:type="dxa"/>
            <w:tcBorders>
              <w:top w:val="nil"/>
              <w:left w:val="nil"/>
              <w:bottom w:val="single" w:sz="4" w:space="0" w:color="auto"/>
              <w:right w:val="single" w:sz="4" w:space="0" w:color="auto"/>
            </w:tcBorders>
            <w:shd w:val="clear" w:color="auto" w:fill="000000"/>
            <w:noWrap/>
            <w:textDirection w:val="lrTb"/>
            <w:vAlign w:val="bottom"/>
          </w:tcPr>
          <w:p w:rsidR="00493A39" w:rsidRPr="00493A39" w:rsidP="00493A39">
            <w:pPr>
              <w:bidi w:val="0"/>
              <w:spacing w:after="0" w:line="240" w:lineRule="auto"/>
              <w:rPr>
                <w:rFonts w:ascii="Times New Roman" w:hAnsi="Times New Roman"/>
                <w:b/>
                <w:bCs/>
                <w:color w:val="FFFFFF"/>
                <w:lang w:eastAsia="sk-SK"/>
              </w:rPr>
            </w:pPr>
            <w:r w:rsidRPr="00493A39">
              <w:rPr>
                <w:rFonts w:ascii="Times New Roman" w:hAnsi="Times New Roman"/>
                <w:b/>
                <w:bCs/>
                <w:color w:val="FFFFFF"/>
                <w:lang w:eastAsia="sk-SK"/>
              </w:rPr>
              <w:t> </w:t>
            </w:r>
          </w:p>
        </w:tc>
      </w:tr>
      <w:tr>
        <w:tblPrEx>
          <w:tblW w:w="15434" w:type="dxa"/>
          <w:tblCellMar>
            <w:left w:w="70" w:type="dxa"/>
            <w:right w:w="70" w:type="dxa"/>
          </w:tblCellMar>
        </w:tblPrEx>
        <w:trPr>
          <w:trHeight w:val="255"/>
        </w:trPr>
        <w:tc>
          <w:tcPr>
            <w:tcW w:w="6449" w:type="dxa"/>
            <w:tcBorders>
              <w:top w:val="nil"/>
              <w:left w:val="single" w:sz="4" w:space="0" w:color="auto"/>
              <w:bottom w:val="single" w:sz="4" w:space="0" w:color="auto"/>
              <w:right w:val="single" w:sz="4" w:space="0" w:color="auto"/>
            </w:tcBorders>
            <w:textDirection w:val="lrTb"/>
            <w:vAlign w:val="top"/>
          </w:tcPr>
          <w:p w:rsidR="00493A39" w:rsidRPr="00493A39" w:rsidP="00493A39">
            <w:pPr>
              <w:bidi w:val="0"/>
              <w:spacing w:after="0" w:line="240" w:lineRule="auto"/>
              <w:rPr>
                <w:rFonts w:ascii="Times New Roman" w:hAnsi="Times New Roman"/>
                <w:b/>
                <w:bCs/>
                <w:lang w:eastAsia="sk-SK"/>
              </w:rPr>
            </w:pPr>
            <w:r w:rsidRPr="00493A39">
              <w:rPr>
                <w:rFonts w:ascii="Times New Roman" w:hAnsi="Times New Roman"/>
                <w:b/>
                <w:bCs/>
                <w:lang w:eastAsia="sk-SK"/>
              </w:rPr>
              <w:t xml:space="preserve">Mzdy, platy, služobné príjmy a ostatné osobné vyrovnania (610)* </w:t>
            </w:r>
          </w:p>
        </w:tc>
        <w:tc>
          <w:tcPr>
            <w:tcW w:w="1437" w:type="dxa"/>
            <w:tcBorders>
              <w:top w:val="nil"/>
              <w:left w:val="nil"/>
              <w:bottom w:val="single" w:sz="4" w:space="0" w:color="auto"/>
              <w:right w:val="single" w:sz="4" w:space="0" w:color="auto"/>
            </w:tcBorders>
            <w:textDirection w:val="lrTb"/>
            <w:vAlign w:val="center"/>
          </w:tcPr>
          <w:p w:rsidR="00493A39" w:rsidRPr="00493A39" w:rsidP="00493A39">
            <w:pPr>
              <w:bidi w:val="0"/>
              <w:spacing w:after="0" w:line="240" w:lineRule="auto"/>
              <w:jc w:val="center"/>
              <w:rPr>
                <w:rFonts w:ascii="Times New Roman" w:hAnsi="Times New Roman"/>
                <w:b/>
                <w:bCs/>
                <w:lang w:eastAsia="sk-SK"/>
              </w:rPr>
            </w:pPr>
          </w:p>
        </w:tc>
        <w:tc>
          <w:tcPr>
            <w:tcW w:w="1788" w:type="dxa"/>
            <w:tcBorders>
              <w:top w:val="nil"/>
              <w:left w:val="nil"/>
              <w:bottom w:val="single" w:sz="4" w:space="0" w:color="auto"/>
              <w:right w:val="single" w:sz="4" w:space="0" w:color="auto"/>
            </w:tcBorders>
            <w:textDirection w:val="lrTb"/>
            <w:vAlign w:val="center"/>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-2 138 139</w:t>
            </w:r>
          </w:p>
        </w:tc>
        <w:tc>
          <w:tcPr>
            <w:tcW w:w="2418" w:type="dxa"/>
            <w:tcBorders>
              <w:top w:val="nil"/>
              <w:left w:val="nil"/>
              <w:bottom w:val="single" w:sz="4" w:space="0" w:color="auto"/>
              <w:right w:val="single" w:sz="4" w:space="0" w:color="auto"/>
            </w:tcBorders>
            <w:textDirection w:val="lrTb"/>
            <w:vAlign w:val="center"/>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-2 138 139</w:t>
            </w:r>
          </w:p>
        </w:tc>
        <w:tc>
          <w:tcPr>
            <w:tcW w:w="1722" w:type="dxa"/>
            <w:tcBorders>
              <w:top w:val="nil"/>
              <w:left w:val="nil"/>
              <w:bottom w:val="single" w:sz="4" w:space="0" w:color="auto"/>
              <w:right w:val="single" w:sz="4" w:space="0" w:color="auto"/>
            </w:tcBorders>
            <w:textDirection w:val="lrTb"/>
            <w:vAlign w:val="center"/>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-2 138 139</w:t>
            </w:r>
          </w:p>
        </w:tc>
        <w:tc>
          <w:tcPr>
            <w:tcW w:w="1620" w:type="dxa"/>
            <w:tcBorders>
              <w:top w:val="nil"/>
              <w:left w:val="nil"/>
              <w:bottom w:val="single" w:sz="4" w:space="0" w:color="auto"/>
              <w:right w:val="single" w:sz="4" w:space="0" w:color="auto"/>
            </w:tcBorders>
            <w:noWrap/>
            <w:textDirection w:val="lrTb"/>
            <w:vAlign w:val="bottom"/>
          </w:tcPr>
          <w:p w:rsidR="00493A39" w:rsidRPr="00493A39" w:rsidP="00493A39">
            <w:pPr>
              <w:bidi w:val="0"/>
              <w:spacing w:after="0" w:line="240" w:lineRule="auto"/>
              <w:rPr>
                <w:rFonts w:ascii="Times New Roman" w:hAnsi="Times New Roman"/>
                <w:b/>
                <w:bCs/>
                <w:lang w:eastAsia="sk-SK"/>
              </w:rPr>
            </w:pPr>
            <w:r w:rsidRPr="00493A39">
              <w:rPr>
                <w:rFonts w:ascii="Times New Roman" w:hAnsi="Times New Roman"/>
                <w:b/>
                <w:bCs/>
                <w:lang w:eastAsia="sk-SK"/>
              </w:rPr>
              <w:t> </w:t>
            </w:r>
          </w:p>
        </w:tc>
      </w:tr>
      <w:tr>
        <w:tblPrEx>
          <w:tblW w:w="15434" w:type="dxa"/>
          <w:tblCellMar>
            <w:left w:w="70" w:type="dxa"/>
            <w:right w:w="70" w:type="dxa"/>
          </w:tblCellMar>
        </w:tblPrEx>
        <w:trPr>
          <w:trHeight w:val="255"/>
        </w:trPr>
        <w:tc>
          <w:tcPr>
            <w:tcW w:w="6449" w:type="dxa"/>
            <w:tcBorders>
              <w:top w:val="nil"/>
              <w:left w:val="single" w:sz="4" w:space="0" w:color="auto"/>
              <w:bottom w:val="single" w:sz="4" w:space="0" w:color="auto"/>
              <w:right w:val="single" w:sz="4" w:space="0" w:color="auto"/>
            </w:tcBorders>
            <w:textDirection w:val="lrTb"/>
            <w:vAlign w:val="top"/>
          </w:tcPr>
          <w:p w:rsidR="00493A39" w:rsidRPr="00493A39" w:rsidP="00493A39">
            <w:pPr>
              <w:bidi w:val="0"/>
              <w:spacing w:after="0" w:line="240" w:lineRule="auto"/>
              <w:rPr>
                <w:rFonts w:ascii="Times New Roman" w:hAnsi="Times New Roman"/>
                <w:lang w:eastAsia="sk-SK"/>
              </w:rPr>
            </w:pPr>
            <w:r w:rsidRPr="00493A39">
              <w:rPr>
                <w:rFonts w:ascii="Times New Roman" w:hAnsi="Times New Roman"/>
                <w:b/>
                <w:bCs/>
                <w:lang w:eastAsia="sk-SK"/>
              </w:rPr>
              <w:t xml:space="preserve">   z toho vplyv na ŠR</w:t>
            </w:r>
          </w:p>
        </w:tc>
        <w:tc>
          <w:tcPr>
            <w:tcW w:w="1437" w:type="dxa"/>
            <w:tcBorders>
              <w:top w:val="nil"/>
              <w:left w:val="nil"/>
              <w:bottom w:val="single" w:sz="4" w:space="0" w:color="auto"/>
              <w:right w:val="single" w:sz="4" w:space="0" w:color="auto"/>
            </w:tcBorders>
            <w:textDirection w:val="lrTb"/>
            <w:vAlign w:val="center"/>
          </w:tcPr>
          <w:p w:rsidR="00493A39" w:rsidRPr="00493A39" w:rsidP="00493A39">
            <w:pPr>
              <w:bidi w:val="0"/>
              <w:spacing w:after="0" w:line="240" w:lineRule="auto"/>
              <w:jc w:val="center"/>
              <w:rPr>
                <w:rFonts w:ascii="Times New Roman" w:hAnsi="Times New Roman"/>
                <w:b/>
                <w:bCs/>
                <w:lang w:eastAsia="sk-SK"/>
              </w:rPr>
            </w:pPr>
          </w:p>
        </w:tc>
        <w:tc>
          <w:tcPr>
            <w:tcW w:w="1788" w:type="dxa"/>
            <w:tcBorders>
              <w:top w:val="nil"/>
              <w:left w:val="nil"/>
              <w:bottom w:val="single" w:sz="4" w:space="0" w:color="auto"/>
              <w:right w:val="single" w:sz="4" w:space="0" w:color="auto"/>
            </w:tcBorders>
            <w:textDirection w:val="lrTb"/>
            <w:vAlign w:val="center"/>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-2 138 139</w:t>
            </w:r>
          </w:p>
        </w:tc>
        <w:tc>
          <w:tcPr>
            <w:tcW w:w="2418" w:type="dxa"/>
            <w:tcBorders>
              <w:top w:val="nil"/>
              <w:left w:val="nil"/>
              <w:bottom w:val="single" w:sz="4" w:space="0" w:color="auto"/>
              <w:right w:val="single" w:sz="4" w:space="0" w:color="auto"/>
            </w:tcBorders>
            <w:textDirection w:val="lrTb"/>
            <w:vAlign w:val="center"/>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-2 138 139</w:t>
            </w:r>
          </w:p>
        </w:tc>
        <w:tc>
          <w:tcPr>
            <w:tcW w:w="1722" w:type="dxa"/>
            <w:tcBorders>
              <w:top w:val="nil"/>
              <w:left w:val="nil"/>
              <w:bottom w:val="single" w:sz="4" w:space="0" w:color="auto"/>
              <w:right w:val="single" w:sz="4" w:space="0" w:color="auto"/>
            </w:tcBorders>
            <w:textDirection w:val="lrTb"/>
            <w:vAlign w:val="center"/>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-2 138 139</w:t>
            </w:r>
          </w:p>
        </w:tc>
        <w:tc>
          <w:tcPr>
            <w:tcW w:w="1620" w:type="dxa"/>
            <w:tcBorders>
              <w:top w:val="nil"/>
              <w:left w:val="nil"/>
              <w:bottom w:val="single" w:sz="4" w:space="0" w:color="auto"/>
              <w:right w:val="single" w:sz="4" w:space="0" w:color="auto"/>
            </w:tcBorders>
            <w:noWrap/>
            <w:textDirection w:val="lrTb"/>
            <w:vAlign w:val="bottom"/>
          </w:tcPr>
          <w:p w:rsidR="00493A39" w:rsidRPr="00493A39" w:rsidP="00493A39">
            <w:pPr>
              <w:bidi w:val="0"/>
              <w:spacing w:after="0" w:line="240" w:lineRule="auto"/>
              <w:rPr>
                <w:rFonts w:ascii="Times New Roman" w:hAnsi="Times New Roman"/>
                <w:lang w:eastAsia="sk-SK"/>
              </w:rPr>
            </w:pPr>
            <w:r w:rsidRPr="00493A39">
              <w:rPr>
                <w:rFonts w:ascii="Times New Roman" w:hAnsi="Times New Roman"/>
                <w:lang w:eastAsia="sk-SK"/>
              </w:rPr>
              <w:t> </w:t>
            </w:r>
          </w:p>
        </w:tc>
      </w:tr>
      <w:tr>
        <w:tblPrEx>
          <w:tblW w:w="15434" w:type="dxa"/>
          <w:tblCellMar>
            <w:left w:w="70" w:type="dxa"/>
            <w:right w:w="70" w:type="dxa"/>
          </w:tblCellMar>
        </w:tblPrEx>
        <w:trPr>
          <w:trHeight w:val="255"/>
        </w:trPr>
        <w:tc>
          <w:tcPr>
            <w:tcW w:w="6449" w:type="dxa"/>
            <w:tcBorders>
              <w:top w:val="nil"/>
              <w:left w:val="single" w:sz="4" w:space="0" w:color="auto"/>
              <w:bottom w:val="single" w:sz="4" w:space="0" w:color="auto"/>
              <w:right w:val="single" w:sz="4" w:space="0" w:color="auto"/>
            </w:tcBorders>
            <w:textDirection w:val="lrTb"/>
            <w:vAlign w:val="top"/>
          </w:tcPr>
          <w:p w:rsidR="00493A39" w:rsidRPr="00493A39" w:rsidP="00493A39">
            <w:pPr>
              <w:bidi w:val="0"/>
              <w:spacing w:after="0" w:line="240" w:lineRule="auto"/>
              <w:rPr>
                <w:rFonts w:ascii="Times New Roman" w:hAnsi="Times New Roman"/>
                <w:b/>
                <w:bCs/>
                <w:lang w:eastAsia="sk-SK"/>
              </w:rPr>
            </w:pPr>
            <w:r w:rsidRPr="00493A39">
              <w:rPr>
                <w:rFonts w:ascii="Times New Roman" w:hAnsi="Times New Roman"/>
                <w:b/>
                <w:bCs/>
                <w:lang w:eastAsia="sk-SK"/>
              </w:rPr>
              <w:t>Poistné a príspevok do poisťovní (620)*</w:t>
            </w:r>
          </w:p>
        </w:tc>
        <w:tc>
          <w:tcPr>
            <w:tcW w:w="1437" w:type="dxa"/>
            <w:tcBorders>
              <w:top w:val="nil"/>
              <w:left w:val="nil"/>
              <w:bottom w:val="single" w:sz="4" w:space="0" w:color="auto"/>
              <w:right w:val="single" w:sz="4" w:space="0" w:color="auto"/>
            </w:tcBorders>
            <w:textDirection w:val="lrTb"/>
            <w:vAlign w:val="center"/>
          </w:tcPr>
          <w:p w:rsidR="00493A39" w:rsidRPr="00493A39" w:rsidP="00493A39">
            <w:pPr>
              <w:bidi w:val="0"/>
              <w:spacing w:after="0" w:line="240" w:lineRule="auto"/>
              <w:jc w:val="center"/>
              <w:rPr>
                <w:rFonts w:ascii="Times New Roman" w:hAnsi="Times New Roman"/>
                <w:b/>
                <w:bCs/>
                <w:lang w:eastAsia="sk-SK"/>
              </w:rPr>
            </w:pPr>
          </w:p>
        </w:tc>
        <w:tc>
          <w:tcPr>
            <w:tcW w:w="1788" w:type="dxa"/>
            <w:tcBorders>
              <w:top w:val="nil"/>
              <w:left w:val="nil"/>
              <w:bottom w:val="single" w:sz="4" w:space="0" w:color="auto"/>
              <w:right w:val="single" w:sz="4" w:space="0" w:color="auto"/>
            </w:tcBorders>
            <w:textDirection w:val="lrTb"/>
            <w:vAlign w:val="center"/>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-747 441</w:t>
            </w:r>
          </w:p>
        </w:tc>
        <w:tc>
          <w:tcPr>
            <w:tcW w:w="2418" w:type="dxa"/>
            <w:tcBorders>
              <w:top w:val="nil"/>
              <w:left w:val="nil"/>
              <w:bottom w:val="single" w:sz="4" w:space="0" w:color="auto"/>
              <w:right w:val="single" w:sz="4" w:space="0" w:color="auto"/>
            </w:tcBorders>
            <w:textDirection w:val="lrTb"/>
            <w:vAlign w:val="center"/>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-747 441</w:t>
            </w:r>
          </w:p>
        </w:tc>
        <w:tc>
          <w:tcPr>
            <w:tcW w:w="1722" w:type="dxa"/>
            <w:tcBorders>
              <w:top w:val="nil"/>
              <w:left w:val="nil"/>
              <w:bottom w:val="single" w:sz="4" w:space="0" w:color="auto"/>
              <w:right w:val="single" w:sz="4" w:space="0" w:color="auto"/>
            </w:tcBorders>
            <w:textDirection w:val="lrTb"/>
            <w:vAlign w:val="center"/>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-747 441</w:t>
            </w:r>
          </w:p>
        </w:tc>
        <w:tc>
          <w:tcPr>
            <w:tcW w:w="1620" w:type="dxa"/>
            <w:tcBorders>
              <w:top w:val="nil"/>
              <w:left w:val="nil"/>
              <w:bottom w:val="single" w:sz="4" w:space="0" w:color="auto"/>
              <w:right w:val="single" w:sz="4" w:space="0" w:color="auto"/>
            </w:tcBorders>
            <w:noWrap/>
            <w:textDirection w:val="lrTb"/>
            <w:vAlign w:val="bottom"/>
          </w:tcPr>
          <w:p w:rsidR="00493A39" w:rsidRPr="00493A39" w:rsidP="00493A39">
            <w:pPr>
              <w:bidi w:val="0"/>
              <w:spacing w:after="0" w:line="240" w:lineRule="auto"/>
              <w:rPr>
                <w:rFonts w:ascii="Times New Roman" w:hAnsi="Times New Roman"/>
                <w:b/>
                <w:bCs/>
                <w:lang w:eastAsia="sk-SK"/>
              </w:rPr>
            </w:pPr>
            <w:r w:rsidRPr="00493A39">
              <w:rPr>
                <w:rFonts w:ascii="Times New Roman" w:hAnsi="Times New Roman"/>
                <w:b/>
                <w:bCs/>
                <w:lang w:eastAsia="sk-SK"/>
              </w:rPr>
              <w:t> </w:t>
            </w:r>
          </w:p>
        </w:tc>
      </w:tr>
      <w:tr>
        <w:tblPrEx>
          <w:tblW w:w="15434" w:type="dxa"/>
          <w:tblCellMar>
            <w:left w:w="70" w:type="dxa"/>
            <w:right w:w="70" w:type="dxa"/>
          </w:tblCellMar>
        </w:tblPrEx>
        <w:trPr>
          <w:trHeight w:val="255"/>
        </w:trPr>
        <w:tc>
          <w:tcPr>
            <w:tcW w:w="6449" w:type="dxa"/>
            <w:tcBorders>
              <w:top w:val="nil"/>
              <w:left w:val="single" w:sz="4" w:space="0" w:color="auto"/>
              <w:bottom w:val="single" w:sz="4" w:space="0" w:color="auto"/>
              <w:right w:val="single" w:sz="4" w:space="0" w:color="auto"/>
            </w:tcBorders>
            <w:textDirection w:val="lrTb"/>
            <w:vAlign w:val="top"/>
          </w:tcPr>
          <w:p w:rsidR="00493A39" w:rsidRPr="00493A39" w:rsidP="00493A39">
            <w:pPr>
              <w:bidi w:val="0"/>
              <w:spacing w:after="0" w:line="240" w:lineRule="auto"/>
              <w:rPr>
                <w:rFonts w:ascii="Times New Roman" w:hAnsi="Times New Roman"/>
                <w:lang w:eastAsia="sk-SK"/>
              </w:rPr>
            </w:pPr>
            <w:r w:rsidRPr="00493A39">
              <w:rPr>
                <w:rFonts w:ascii="Times New Roman" w:hAnsi="Times New Roman"/>
                <w:b/>
                <w:bCs/>
                <w:lang w:eastAsia="sk-SK"/>
              </w:rPr>
              <w:t xml:space="preserve">   z toho vplyv na ŠR</w:t>
            </w:r>
          </w:p>
        </w:tc>
        <w:tc>
          <w:tcPr>
            <w:tcW w:w="1437" w:type="dxa"/>
            <w:tcBorders>
              <w:top w:val="nil"/>
              <w:left w:val="nil"/>
              <w:bottom w:val="single" w:sz="4" w:space="0" w:color="auto"/>
              <w:right w:val="single" w:sz="4" w:space="0" w:color="auto"/>
            </w:tcBorders>
            <w:textDirection w:val="lrTb"/>
            <w:vAlign w:val="center"/>
          </w:tcPr>
          <w:p w:rsidR="00493A39" w:rsidRPr="00493A39" w:rsidP="00493A39">
            <w:pPr>
              <w:bidi w:val="0"/>
              <w:spacing w:after="0" w:line="240" w:lineRule="auto"/>
              <w:jc w:val="center"/>
              <w:rPr>
                <w:rFonts w:ascii="Times New Roman" w:hAnsi="Times New Roman"/>
                <w:b/>
                <w:bCs/>
                <w:lang w:eastAsia="sk-SK"/>
              </w:rPr>
            </w:pPr>
          </w:p>
        </w:tc>
        <w:tc>
          <w:tcPr>
            <w:tcW w:w="1788" w:type="dxa"/>
            <w:tcBorders>
              <w:top w:val="nil"/>
              <w:left w:val="nil"/>
              <w:bottom w:val="single" w:sz="4" w:space="0" w:color="auto"/>
              <w:right w:val="single" w:sz="4" w:space="0" w:color="auto"/>
            </w:tcBorders>
            <w:textDirection w:val="lrTb"/>
            <w:vAlign w:val="center"/>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-747 441</w:t>
            </w:r>
          </w:p>
        </w:tc>
        <w:tc>
          <w:tcPr>
            <w:tcW w:w="2418" w:type="dxa"/>
            <w:tcBorders>
              <w:top w:val="nil"/>
              <w:left w:val="nil"/>
              <w:bottom w:val="single" w:sz="4" w:space="0" w:color="auto"/>
              <w:right w:val="single" w:sz="4" w:space="0" w:color="auto"/>
            </w:tcBorders>
            <w:textDirection w:val="lrTb"/>
            <w:vAlign w:val="center"/>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-747 441</w:t>
            </w:r>
          </w:p>
        </w:tc>
        <w:tc>
          <w:tcPr>
            <w:tcW w:w="1722" w:type="dxa"/>
            <w:tcBorders>
              <w:top w:val="nil"/>
              <w:left w:val="nil"/>
              <w:bottom w:val="single" w:sz="4" w:space="0" w:color="auto"/>
              <w:right w:val="single" w:sz="4" w:space="0" w:color="auto"/>
            </w:tcBorders>
            <w:textDirection w:val="lrTb"/>
            <w:vAlign w:val="center"/>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-747 441</w:t>
            </w:r>
          </w:p>
        </w:tc>
        <w:tc>
          <w:tcPr>
            <w:tcW w:w="1620" w:type="dxa"/>
            <w:tcBorders>
              <w:top w:val="nil"/>
              <w:left w:val="nil"/>
              <w:bottom w:val="single" w:sz="4" w:space="0" w:color="auto"/>
              <w:right w:val="single" w:sz="4" w:space="0" w:color="auto"/>
            </w:tcBorders>
            <w:noWrap/>
            <w:textDirection w:val="lrTb"/>
            <w:vAlign w:val="bottom"/>
          </w:tcPr>
          <w:p w:rsidR="00493A39" w:rsidRPr="00493A39" w:rsidP="00493A39">
            <w:pPr>
              <w:bidi w:val="0"/>
              <w:spacing w:after="0" w:line="240" w:lineRule="auto"/>
              <w:rPr>
                <w:rFonts w:ascii="Times New Roman" w:hAnsi="Times New Roman"/>
                <w:lang w:eastAsia="sk-SK"/>
              </w:rPr>
            </w:pPr>
            <w:r w:rsidRPr="00493A39">
              <w:rPr>
                <w:rFonts w:ascii="Times New Roman" w:hAnsi="Times New Roman"/>
                <w:lang w:eastAsia="sk-SK"/>
              </w:rPr>
              <w:t> </w:t>
            </w:r>
          </w:p>
        </w:tc>
      </w:tr>
    </w:tbl>
    <w:p w:rsidR="00493A39" w:rsidRPr="00493A39" w:rsidP="00493A39">
      <w:pPr>
        <w:keepNext/>
        <w:tabs>
          <w:tab w:val="num" w:pos="1080"/>
        </w:tabs>
        <w:bidi w:val="0"/>
        <w:spacing w:after="0" w:line="240" w:lineRule="auto"/>
        <w:rPr>
          <w:rFonts w:ascii="Times New Roman" w:hAnsi="Times New Roman"/>
          <w:bCs/>
          <w:sz w:val="24"/>
          <w:szCs w:val="24"/>
          <w:lang w:eastAsia="sk-SK"/>
        </w:rPr>
      </w:pPr>
      <w:r w:rsidRPr="00493A39">
        <w:rPr>
          <w:rFonts w:ascii="Times New Roman" w:hAnsi="Times New Roman"/>
          <w:b/>
          <w:bCs/>
          <w:sz w:val="28"/>
          <w:szCs w:val="28"/>
          <w:lang w:eastAsia="sk-SK"/>
        </w:rPr>
        <w:t>Poštový regulačný úrad</w:t>
      </w:r>
      <w:r w:rsidRPr="00493A39">
        <w:rPr>
          <w:rFonts w:ascii="Times New Roman" w:hAnsi="Times New Roman"/>
          <w:bCs/>
          <w:sz w:val="24"/>
          <w:szCs w:val="24"/>
          <w:lang w:eastAsia="sk-SK"/>
        </w:rPr>
        <w:t xml:space="preserve"> </w:t>
        <w:tab/>
        <w:tab/>
        <w:tab/>
        <w:tab/>
        <w:tab/>
        <w:tab/>
        <w:tab/>
        <w:tab/>
        <w:tab/>
        <w:tab/>
        <w:tab/>
        <w:tab/>
        <w:tab/>
        <w:t xml:space="preserve">         Tabuľka č. 13</w:t>
      </w:r>
    </w:p>
    <w:tbl>
      <w:tblPr>
        <w:tblStyle w:val="TableNormal"/>
        <w:tblpPr w:leftFromText="141" w:rightFromText="141" w:vertAnchor="text" w:horzAnchor="margin" w:tblpXSpec="center" w:tblpY="10"/>
        <w:tblW w:w="15450" w:type="dxa"/>
        <w:tblCellMar>
          <w:left w:w="70" w:type="dxa"/>
          <w:right w:w="70" w:type="dxa"/>
        </w:tblCellMar>
      </w:tblPr>
      <w:tblGrid>
        <w:gridCol w:w="7070"/>
        <w:gridCol w:w="1540"/>
        <w:gridCol w:w="1540"/>
        <w:gridCol w:w="1540"/>
        <w:gridCol w:w="1540"/>
        <w:gridCol w:w="2220"/>
      </w:tblGrid>
      <w:tr>
        <w:tblPrEx>
          <w:tblW w:w="15450" w:type="dxa"/>
          <w:tblCellMar>
            <w:left w:w="70" w:type="dxa"/>
            <w:right w:w="70" w:type="dxa"/>
          </w:tblCellMar>
        </w:tblPrEx>
        <w:trPr>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000000"/>
            <w:textDirection w:val="lrTb"/>
            <w:vAlign w:val="center"/>
          </w:tcPr>
          <w:p w:rsidR="00493A39" w:rsidRPr="00493A39" w:rsidP="00493A39">
            <w:pPr>
              <w:keepNext/>
              <w:widowControl w:val="0"/>
              <w:bidi w:val="0"/>
              <w:spacing w:after="0" w:line="240" w:lineRule="auto"/>
              <w:jc w:val="center"/>
              <w:rPr>
                <w:rFonts w:ascii="Times New Roman" w:hAnsi="Times New Roman"/>
                <w:b/>
                <w:bCs/>
                <w:color w:val="FFFFFF"/>
                <w:sz w:val="20"/>
                <w:szCs w:val="20"/>
                <w:lang w:eastAsia="sk-SK"/>
              </w:rPr>
            </w:pPr>
            <w:r w:rsidRPr="00493A39">
              <w:rPr>
                <w:rFonts w:ascii="Times New Roman" w:hAnsi="Times New Roman"/>
                <w:b/>
                <w:bCs/>
                <w:color w:val="FFFFFF"/>
                <w:sz w:val="20"/>
                <w:szCs w:val="20"/>
                <w:lang w:eastAsia="sk-SK"/>
              </w:rPr>
              <w:t>Výdavky (v eurách)</w:t>
            </w:r>
          </w:p>
        </w:tc>
        <w:tc>
          <w:tcPr>
            <w:tcW w:w="6160" w:type="dxa"/>
            <w:gridSpan w:val="4"/>
            <w:tcBorders>
              <w:top w:val="single" w:sz="4" w:space="0" w:color="auto"/>
              <w:left w:val="nil"/>
              <w:bottom w:val="single" w:sz="4" w:space="0" w:color="auto"/>
              <w:right w:val="single" w:sz="4" w:space="0" w:color="auto"/>
            </w:tcBorders>
            <w:shd w:val="clear" w:color="auto" w:fill="000000"/>
            <w:textDirection w:val="lrTb"/>
            <w:vAlign w:val="top"/>
          </w:tcPr>
          <w:p w:rsidR="00493A39" w:rsidRPr="00493A39" w:rsidP="00493A39">
            <w:pPr>
              <w:keepNext/>
              <w:widowControl w:val="0"/>
              <w:bidi w:val="0"/>
              <w:spacing w:after="0" w:line="240" w:lineRule="auto"/>
              <w:jc w:val="center"/>
              <w:rPr>
                <w:rFonts w:ascii="Times New Roman" w:hAnsi="Times New Roman"/>
                <w:b/>
                <w:bCs/>
                <w:color w:val="FFFFFF"/>
                <w:sz w:val="20"/>
                <w:szCs w:val="20"/>
                <w:lang w:eastAsia="sk-SK"/>
              </w:rPr>
            </w:pPr>
            <w:r w:rsidRPr="00493A39">
              <w:rPr>
                <w:rFonts w:ascii="Times New Roman" w:hAnsi="Times New Roman"/>
                <w:b/>
                <w:bCs/>
                <w:color w:val="FFFFFF"/>
                <w:sz w:val="20"/>
                <w:szCs w:val="20"/>
                <w:lang w:eastAsia="sk-SK"/>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000000"/>
            <w:noWrap/>
            <w:textDirection w:val="lrTb"/>
            <w:vAlign w:val="center"/>
          </w:tcPr>
          <w:p w:rsidR="00493A39" w:rsidRPr="00493A39" w:rsidP="00493A39">
            <w:pPr>
              <w:keepNext/>
              <w:widowControl w:val="0"/>
              <w:bidi w:val="0"/>
              <w:spacing w:after="0" w:line="240" w:lineRule="auto"/>
              <w:jc w:val="center"/>
              <w:rPr>
                <w:rFonts w:ascii="Times New Roman" w:hAnsi="Times New Roman"/>
                <w:b/>
                <w:bCs/>
                <w:color w:val="FFFFFF"/>
                <w:sz w:val="24"/>
                <w:szCs w:val="24"/>
                <w:lang w:eastAsia="sk-SK"/>
              </w:rPr>
            </w:pPr>
            <w:r w:rsidRPr="00493A39">
              <w:rPr>
                <w:rFonts w:ascii="Times New Roman" w:hAnsi="Times New Roman"/>
                <w:b/>
                <w:bCs/>
                <w:color w:val="FFFFFF"/>
                <w:sz w:val="24"/>
                <w:szCs w:val="24"/>
                <w:lang w:eastAsia="sk-SK"/>
              </w:rPr>
              <w:t>poznámka</w:t>
            </w:r>
          </w:p>
        </w:tc>
      </w:tr>
      <w:tr>
        <w:tblPrEx>
          <w:tblW w:w="15450" w:type="dxa"/>
          <w:tblCellMar>
            <w:left w:w="70" w:type="dxa"/>
            <w:right w:w="70" w:type="dxa"/>
          </w:tblCellMar>
        </w:tblPrEx>
        <w:trPr>
          <w:trHeight w:val="255"/>
        </w:trPr>
        <w:tc>
          <w:tcPr>
            <w:tcW w:w="7070" w:type="dxa"/>
            <w:vMerge/>
            <w:tcBorders>
              <w:top w:val="single" w:sz="4" w:space="0" w:color="auto"/>
              <w:left w:val="single" w:sz="4" w:space="0" w:color="auto"/>
              <w:bottom w:val="single" w:sz="4" w:space="0" w:color="000000"/>
              <w:right w:val="single" w:sz="4" w:space="0" w:color="auto"/>
            </w:tcBorders>
            <w:textDirection w:val="lrTb"/>
            <w:vAlign w:val="center"/>
          </w:tcPr>
          <w:p w:rsidR="00493A39" w:rsidRPr="00493A39" w:rsidP="00493A39">
            <w:pPr>
              <w:keepNext/>
              <w:widowControl w:val="0"/>
              <w:bidi w:val="0"/>
              <w:spacing w:after="0" w:line="240" w:lineRule="auto"/>
              <w:rPr>
                <w:rFonts w:ascii="Times New Roman" w:hAnsi="Times New Roman"/>
                <w:b/>
                <w:bCs/>
                <w:color w:val="FFFFFF"/>
                <w:sz w:val="20"/>
                <w:szCs w:val="20"/>
                <w:lang w:eastAsia="sk-SK"/>
              </w:rPr>
            </w:pPr>
          </w:p>
        </w:tc>
        <w:tc>
          <w:tcPr>
            <w:tcW w:w="1540" w:type="dxa"/>
            <w:tcBorders>
              <w:top w:val="nil"/>
              <w:left w:val="nil"/>
              <w:bottom w:val="single" w:sz="4" w:space="0" w:color="auto"/>
              <w:right w:val="single" w:sz="4" w:space="0" w:color="auto"/>
            </w:tcBorders>
            <w:shd w:val="clear" w:color="auto" w:fill="000000"/>
            <w:textDirection w:val="lrTb"/>
            <w:vAlign w:val="center"/>
          </w:tcPr>
          <w:p w:rsidR="00493A39" w:rsidRPr="00493A39" w:rsidP="00493A39">
            <w:pPr>
              <w:keepNext/>
              <w:widowControl w:val="0"/>
              <w:bidi w:val="0"/>
              <w:spacing w:after="0" w:line="240" w:lineRule="auto"/>
              <w:jc w:val="center"/>
              <w:rPr>
                <w:rFonts w:ascii="Times New Roman" w:hAnsi="Times New Roman"/>
                <w:b/>
                <w:bCs/>
                <w:color w:val="FFFFFF"/>
                <w:sz w:val="24"/>
                <w:szCs w:val="24"/>
                <w:lang w:eastAsia="sk-SK"/>
              </w:rPr>
            </w:pPr>
            <w:r w:rsidRPr="00493A39">
              <w:rPr>
                <w:rFonts w:ascii="Times New Roman" w:hAnsi="Times New Roman"/>
                <w:b/>
                <w:bCs/>
                <w:color w:val="FFFFFF"/>
                <w:sz w:val="24"/>
                <w:szCs w:val="24"/>
                <w:lang w:eastAsia="sk-SK"/>
              </w:rPr>
              <w:t>2013</w:t>
            </w:r>
          </w:p>
        </w:tc>
        <w:tc>
          <w:tcPr>
            <w:tcW w:w="1540" w:type="dxa"/>
            <w:tcBorders>
              <w:top w:val="nil"/>
              <w:left w:val="nil"/>
              <w:bottom w:val="single" w:sz="4" w:space="0" w:color="auto"/>
              <w:right w:val="single" w:sz="4" w:space="0" w:color="auto"/>
            </w:tcBorders>
            <w:shd w:val="clear" w:color="auto" w:fill="000000"/>
            <w:textDirection w:val="lrTb"/>
            <w:vAlign w:val="center"/>
          </w:tcPr>
          <w:p w:rsidR="00493A39" w:rsidRPr="00493A39" w:rsidP="00493A39">
            <w:pPr>
              <w:keepNext/>
              <w:widowControl w:val="0"/>
              <w:bidi w:val="0"/>
              <w:spacing w:after="0" w:line="240" w:lineRule="auto"/>
              <w:jc w:val="center"/>
              <w:rPr>
                <w:rFonts w:ascii="Times New Roman" w:hAnsi="Times New Roman"/>
                <w:b/>
                <w:bCs/>
                <w:color w:val="FFFFFF"/>
                <w:sz w:val="24"/>
                <w:szCs w:val="24"/>
                <w:lang w:eastAsia="sk-SK"/>
              </w:rPr>
            </w:pPr>
            <w:r w:rsidRPr="00493A39">
              <w:rPr>
                <w:rFonts w:ascii="Times New Roman" w:hAnsi="Times New Roman"/>
                <w:b/>
                <w:bCs/>
                <w:color w:val="FFFFFF"/>
                <w:sz w:val="24"/>
                <w:szCs w:val="24"/>
                <w:lang w:eastAsia="sk-SK"/>
              </w:rPr>
              <w:t>2014</w:t>
            </w:r>
          </w:p>
        </w:tc>
        <w:tc>
          <w:tcPr>
            <w:tcW w:w="1540" w:type="dxa"/>
            <w:tcBorders>
              <w:top w:val="nil"/>
              <w:left w:val="nil"/>
              <w:bottom w:val="single" w:sz="4" w:space="0" w:color="auto"/>
              <w:right w:val="single" w:sz="4" w:space="0" w:color="auto"/>
            </w:tcBorders>
            <w:shd w:val="clear" w:color="auto" w:fill="000000"/>
            <w:textDirection w:val="lrTb"/>
            <w:vAlign w:val="center"/>
          </w:tcPr>
          <w:p w:rsidR="00493A39" w:rsidRPr="00493A39" w:rsidP="00493A39">
            <w:pPr>
              <w:keepNext/>
              <w:widowControl w:val="0"/>
              <w:bidi w:val="0"/>
              <w:spacing w:after="0" w:line="240" w:lineRule="auto"/>
              <w:jc w:val="center"/>
              <w:rPr>
                <w:rFonts w:ascii="Times New Roman" w:hAnsi="Times New Roman"/>
                <w:b/>
                <w:bCs/>
                <w:color w:val="FFFFFF"/>
                <w:sz w:val="24"/>
                <w:szCs w:val="24"/>
                <w:lang w:eastAsia="sk-SK"/>
              </w:rPr>
            </w:pPr>
            <w:r w:rsidRPr="00493A39">
              <w:rPr>
                <w:rFonts w:ascii="Times New Roman" w:hAnsi="Times New Roman"/>
                <w:b/>
                <w:bCs/>
                <w:color w:val="FFFFFF"/>
                <w:sz w:val="24"/>
                <w:szCs w:val="24"/>
                <w:lang w:eastAsia="sk-SK"/>
              </w:rPr>
              <w:t>2015</w:t>
            </w:r>
          </w:p>
        </w:tc>
        <w:tc>
          <w:tcPr>
            <w:tcW w:w="1540" w:type="dxa"/>
            <w:tcBorders>
              <w:top w:val="nil"/>
              <w:left w:val="nil"/>
              <w:bottom w:val="single" w:sz="4" w:space="0" w:color="auto"/>
              <w:right w:val="single" w:sz="4" w:space="0" w:color="auto"/>
            </w:tcBorders>
            <w:shd w:val="clear" w:color="auto" w:fill="000000"/>
            <w:textDirection w:val="lrTb"/>
            <w:vAlign w:val="center"/>
          </w:tcPr>
          <w:p w:rsidR="00493A39" w:rsidRPr="00493A39" w:rsidP="00493A39">
            <w:pPr>
              <w:keepNext/>
              <w:widowControl w:val="0"/>
              <w:bidi w:val="0"/>
              <w:spacing w:after="0" w:line="240" w:lineRule="auto"/>
              <w:jc w:val="center"/>
              <w:rPr>
                <w:rFonts w:ascii="Times New Roman" w:hAnsi="Times New Roman"/>
                <w:b/>
                <w:bCs/>
                <w:color w:val="FFFFFF"/>
                <w:sz w:val="24"/>
                <w:szCs w:val="24"/>
                <w:lang w:eastAsia="sk-SK"/>
              </w:rPr>
            </w:pPr>
            <w:r w:rsidRPr="00493A39">
              <w:rPr>
                <w:rFonts w:ascii="Times New Roman" w:hAnsi="Times New Roman"/>
                <w:b/>
                <w:bCs/>
                <w:color w:val="FFFFFF"/>
                <w:sz w:val="24"/>
                <w:szCs w:val="24"/>
                <w:lang w:eastAsia="sk-SK"/>
              </w:rPr>
              <w:t>2016</w:t>
            </w:r>
          </w:p>
        </w:tc>
        <w:tc>
          <w:tcPr>
            <w:tcW w:w="2220" w:type="dxa"/>
            <w:vMerge/>
            <w:tcBorders>
              <w:top w:val="single" w:sz="4" w:space="0" w:color="auto"/>
              <w:left w:val="single" w:sz="4" w:space="0" w:color="auto"/>
              <w:bottom w:val="single" w:sz="4" w:space="0" w:color="auto"/>
              <w:right w:val="single" w:sz="4" w:space="0" w:color="auto"/>
            </w:tcBorders>
            <w:textDirection w:val="lrTb"/>
            <w:vAlign w:val="center"/>
          </w:tcPr>
          <w:p w:rsidR="00493A39" w:rsidRPr="00493A39" w:rsidP="00493A39">
            <w:pPr>
              <w:keepNext/>
              <w:widowControl w:val="0"/>
              <w:bidi w:val="0"/>
              <w:spacing w:after="0" w:line="240" w:lineRule="auto"/>
              <w:rPr>
                <w:rFonts w:ascii="Times New Roman" w:hAnsi="Times New Roman"/>
                <w:b/>
                <w:bCs/>
                <w:color w:val="FFFFFF"/>
                <w:sz w:val="24"/>
                <w:szCs w:val="24"/>
                <w:lang w:eastAsia="sk-SK"/>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493A39" w:rsidRPr="00493A39" w:rsidP="00493A39">
            <w:pPr>
              <w:keepNext/>
              <w:widowControl w:val="0"/>
              <w:bidi w:val="0"/>
              <w:spacing w:after="0" w:line="240" w:lineRule="auto"/>
              <w:rPr>
                <w:rFonts w:ascii="Times New Roman" w:hAnsi="Times New Roman"/>
                <w:b/>
                <w:bCs/>
                <w:sz w:val="20"/>
                <w:szCs w:val="20"/>
                <w:lang w:eastAsia="sk-SK"/>
              </w:rPr>
            </w:pPr>
            <w:r w:rsidRPr="00493A39">
              <w:rPr>
                <w:rFonts w:ascii="Times New Roman" w:hAnsi="Times New Roman"/>
                <w:b/>
                <w:bCs/>
                <w:sz w:val="20"/>
                <w:szCs w:val="20"/>
                <w:lang w:eastAsia="sk-SK"/>
              </w:rPr>
              <w:t>Bežné výdavky (600)</w:t>
            </w:r>
          </w:p>
        </w:tc>
        <w:tc>
          <w:tcPr>
            <w:tcW w:w="1540" w:type="dxa"/>
            <w:tcBorders>
              <w:top w:val="nil"/>
              <w:left w:val="nil"/>
              <w:bottom w:val="single" w:sz="4" w:space="0" w:color="auto"/>
              <w:right w:val="single" w:sz="4" w:space="0" w:color="auto"/>
            </w:tcBorders>
            <w:textDirection w:val="lrTb"/>
            <w:vAlign w:val="center"/>
          </w:tcPr>
          <w:p w:rsidR="00493A39" w:rsidRPr="00493A39" w:rsidP="00493A39">
            <w:pPr>
              <w:keepNext/>
              <w:widowControl w:val="0"/>
              <w:bidi w:val="0"/>
              <w:spacing w:after="0" w:line="240" w:lineRule="auto"/>
              <w:jc w:val="center"/>
              <w:rPr>
                <w:rFonts w:ascii="Times New Roman" w:hAnsi="Times New Roman"/>
                <w:b/>
                <w:bCs/>
                <w:color w:val="000000"/>
                <w:sz w:val="20"/>
                <w:szCs w:val="20"/>
                <w:lang w:eastAsia="sk-SK"/>
              </w:rPr>
            </w:pPr>
            <w:r w:rsidRPr="00493A39">
              <w:rPr>
                <w:rFonts w:ascii="Times New Roman" w:hAnsi="Times New Roman"/>
                <w:b/>
                <w:bCs/>
                <w:color w:val="000000"/>
                <w:sz w:val="20"/>
                <w:szCs w:val="20"/>
                <w:lang w:eastAsia="sk-SK"/>
              </w:rPr>
              <w:t>0</w:t>
            </w:r>
          </w:p>
        </w:tc>
        <w:tc>
          <w:tcPr>
            <w:tcW w:w="1540" w:type="dxa"/>
            <w:tcBorders>
              <w:top w:val="nil"/>
              <w:left w:val="nil"/>
              <w:bottom w:val="single" w:sz="4" w:space="0" w:color="auto"/>
              <w:right w:val="single" w:sz="4" w:space="0" w:color="auto"/>
            </w:tcBorders>
            <w:textDirection w:val="lrTb"/>
            <w:vAlign w:val="center"/>
          </w:tcPr>
          <w:p w:rsidR="00493A39" w:rsidRPr="00493A39" w:rsidP="00493A39">
            <w:pPr>
              <w:keepNext/>
              <w:widowControl w:val="0"/>
              <w:bidi w:val="0"/>
              <w:spacing w:after="0" w:line="240" w:lineRule="auto"/>
              <w:jc w:val="right"/>
              <w:rPr>
                <w:rFonts w:ascii="Times New Roman" w:hAnsi="Times New Roman"/>
                <w:b/>
                <w:bCs/>
                <w:color w:val="000000"/>
                <w:sz w:val="20"/>
                <w:szCs w:val="20"/>
                <w:lang w:eastAsia="sk-SK"/>
              </w:rPr>
            </w:pPr>
            <w:r w:rsidRPr="00493A39">
              <w:rPr>
                <w:rFonts w:ascii="Times New Roman" w:hAnsi="Times New Roman"/>
                <w:b/>
                <w:bCs/>
                <w:color w:val="000000"/>
                <w:sz w:val="20"/>
                <w:szCs w:val="20"/>
                <w:lang w:eastAsia="sk-SK"/>
              </w:rPr>
              <w:t>-692 953</w:t>
            </w:r>
          </w:p>
        </w:tc>
        <w:tc>
          <w:tcPr>
            <w:tcW w:w="1540" w:type="dxa"/>
            <w:tcBorders>
              <w:top w:val="nil"/>
              <w:left w:val="nil"/>
              <w:bottom w:val="single" w:sz="4" w:space="0" w:color="auto"/>
              <w:right w:val="single" w:sz="4" w:space="0" w:color="auto"/>
            </w:tcBorders>
            <w:textDirection w:val="lrTb"/>
            <w:vAlign w:val="center"/>
          </w:tcPr>
          <w:p w:rsidR="00493A39" w:rsidRPr="00493A39" w:rsidP="00493A39">
            <w:pPr>
              <w:keepNext/>
              <w:widowControl w:val="0"/>
              <w:bidi w:val="0"/>
              <w:spacing w:after="0" w:line="240" w:lineRule="auto"/>
              <w:jc w:val="right"/>
              <w:rPr>
                <w:rFonts w:ascii="Times New Roman" w:hAnsi="Times New Roman"/>
                <w:b/>
                <w:bCs/>
                <w:color w:val="000000"/>
                <w:sz w:val="20"/>
                <w:szCs w:val="20"/>
                <w:lang w:eastAsia="sk-SK"/>
              </w:rPr>
            </w:pPr>
            <w:r w:rsidRPr="00493A39">
              <w:rPr>
                <w:rFonts w:ascii="Times New Roman" w:hAnsi="Times New Roman"/>
                <w:b/>
                <w:bCs/>
                <w:color w:val="000000"/>
                <w:sz w:val="20"/>
                <w:szCs w:val="20"/>
                <w:lang w:eastAsia="sk-SK"/>
              </w:rPr>
              <w:t>-692 955</w:t>
            </w:r>
          </w:p>
        </w:tc>
        <w:tc>
          <w:tcPr>
            <w:tcW w:w="1540" w:type="dxa"/>
            <w:tcBorders>
              <w:top w:val="nil"/>
              <w:left w:val="nil"/>
              <w:bottom w:val="single" w:sz="4" w:space="0" w:color="auto"/>
              <w:right w:val="single" w:sz="4" w:space="0" w:color="auto"/>
            </w:tcBorders>
            <w:textDirection w:val="lrTb"/>
            <w:vAlign w:val="center"/>
          </w:tcPr>
          <w:p w:rsidR="00493A39" w:rsidRPr="00493A39" w:rsidP="00493A39">
            <w:pPr>
              <w:keepNext/>
              <w:widowControl w:val="0"/>
              <w:bidi w:val="0"/>
              <w:spacing w:after="0" w:line="240" w:lineRule="auto"/>
              <w:jc w:val="right"/>
              <w:rPr>
                <w:rFonts w:ascii="Times New Roman" w:hAnsi="Times New Roman"/>
                <w:b/>
                <w:bCs/>
                <w:color w:val="000000"/>
                <w:sz w:val="20"/>
                <w:szCs w:val="20"/>
                <w:lang w:eastAsia="sk-SK"/>
              </w:rPr>
            </w:pPr>
            <w:r w:rsidRPr="00493A39">
              <w:rPr>
                <w:rFonts w:ascii="Times New Roman" w:hAnsi="Times New Roman"/>
                <w:b/>
                <w:bCs/>
                <w:color w:val="000000"/>
                <w:sz w:val="20"/>
                <w:szCs w:val="20"/>
                <w:lang w:eastAsia="sk-SK"/>
              </w:rPr>
              <w:t>-692 955</w:t>
            </w:r>
          </w:p>
        </w:tc>
        <w:tc>
          <w:tcPr>
            <w:tcW w:w="2220" w:type="dxa"/>
            <w:tcBorders>
              <w:top w:val="nil"/>
              <w:left w:val="nil"/>
              <w:bottom w:val="single" w:sz="4" w:space="0" w:color="auto"/>
              <w:right w:val="single" w:sz="4" w:space="0" w:color="auto"/>
            </w:tcBorders>
            <w:noWrap/>
            <w:textDirection w:val="lrTb"/>
            <w:vAlign w:val="bottom"/>
          </w:tcPr>
          <w:p w:rsidR="00493A39" w:rsidRPr="00493A39" w:rsidP="00493A39">
            <w:pPr>
              <w:keepNext/>
              <w:widowControl w:val="0"/>
              <w:bidi w:val="0"/>
              <w:spacing w:after="0" w:line="240" w:lineRule="auto"/>
              <w:rPr>
                <w:rFonts w:ascii="Times New Roman" w:hAnsi="Times New Roman"/>
                <w:sz w:val="24"/>
                <w:szCs w:val="24"/>
                <w:lang w:eastAsia="sk-SK"/>
              </w:rPr>
            </w:pPr>
            <w:r w:rsidRPr="00493A39">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493A39" w:rsidRPr="00493A39" w:rsidP="00493A39">
            <w:pPr>
              <w:widowControl w:val="0"/>
              <w:bidi w:val="0"/>
              <w:spacing w:after="0" w:line="240" w:lineRule="auto"/>
              <w:rPr>
                <w:rFonts w:ascii="Times New Roman" w:hAnsi="Times New Roman"/>
                <w:sz w:val="20"/>
                <w:szCs w:val="20"/>
                <w:lang w:eastAsia="sk-SK"/>
              </w:rPr>
            </w:pPr>
            <w:r w:rsidRPr="00493A39">
              <w:rPr>
                <w:rFonts w:ascii="Times New Roman" w:hAnsi="Times New Roman"/>
                <w:sz w:val="20"/>
                <w:szCs w:val="20"/>
                <w:lang w:eastAsia="sk-SK"/>
              </w:rPr>
              <w:t xml:space="preserve">  Mzdy, platy, služobné príjmy a ostatné osobné vyrovnania (610)</w:t>
            </w:r>
          </w:p>
        </w:tc>
        <w:tc>
          <w:tcPr>
            <w:tcW w:w="1540" w:type="dxa"/>
            <w:tcBorders>
              <w:top w:val="nil"/>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right"/>
              <w:rPr>
                <w:rFonts w:ascii="Times New Roman" w:hAnsi="Times New Roman"/>
                <w:sz w:val="20"/>
                <w:szCs w:val="20"/>
                <w:lang w:eastAsia="sk-SK"/>
              </w:rPr>
            </w:pPr>
            <w:r w:rsidRPr="00493A39">
              <w:rPr>
                <w:rFonts w:ascii="Times New Roman" w:hAnsi="Times New Roman"/>
                <w:sz w:val="20"/>
                <w:szCs w:val="20"/>
                <w:lang w:eastAsia="sk-SK"/>
              </w:rPr>
              <w:t>-209 783</w:t>
            </w:r>
          </w:p>
        </w:tc>
        <w:tc>
          <w:tcPr>
            <w:tcW w:w="1540" w:type="dxa"/>
            <w:tcBorders>
              <w:top w:val="nil"/>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right"/>
              <w:rPr>
                <w:rFonts w:ascii="Times New Roman" w:hAnsi="Times New Roman"/>
                <w:sz w:val="20"/>
                <w:szCs w:val="20"/>
                <w:lang w:eastAsia="sk-SK"/>
              </w:rPr>
            </w:pPr>
            <w:r w:rsidRPr="00493A39">
              <w:rPr>
                <w:rFonts w:ascii="Times New Roman" w:hAnsi="Times New Roman"/>
                <w:sz w:val="20"/>
                <w:szCs w:val="20"/>
                <w:lang w:eastAsia="sk-SK"/>
              </w:rPr>
              <w:t>-209 784</w:t>
            </w:r>
          </w:p>
        </w:tc>
        <w:tc>
          <w:tcPr>
            <w:tcW w:w="1540" w:type="dxa"/>
            <w:tcBorders>
              <w:top w:val="nil"/>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right"/>
              <w:rPr>
                <w:rFonts w:ascii="Times New Roman" w:hAnsi="Times New Roman"/>
                <w:sz w:val="20"/>
                <w:szCs w:val="20"/>
                <w:lang w:eastAsia="sk-SK"/>
              </w:rPr>
            </w:pPr>
            <w:r w:rsidRPr="00493A39">
              <w:rPr>
                <w:rFonts w:ascii="Times New Roman" w:hAnsi="Times New Roman"/>
                <w:sz w:val="20"/>
                <w:szCs w:val="20"/>
                <w:lang w:eastAsia="sk-SK"/>
              </w:rPr>
              <w:t>-209 784</w:t>
            </w:r>
          </w:p>
        </w:tc>
        <w:tc>
          <w:tcPr>
            <w:tcW w:w="2220" w:type="dxa"/>
            <w:tcBorders>
              <w:top w:val="nil"/>
              <w:left w:val="nil"/>
              <w:bottom w:val="single" w:sz="4" w:space="0" w:color="auto"/>
              <w:right w:val="single" w:sz="4" w:space="0" w:color="auto"/>
            </w:tcBorders>
            <w:noWrap/>
            <w:textDirection w:val="lrTb"/>
            <w:vAlign w:val="bottom"/>
          </w:tcPr>
          <w:p w:rsidR="00493A39" w:rsidRPr="00493A39" w:rsidP="00493A39">
            <w:pPr>
              <w:widowControl w:val="0"/>
              <w:bidi w:val="0"/>
              <w:spacing w:after="0" w:line="240" w:lineRule="auto"/>
              <w:rPr>
                <w:rFonts w:ascii="Times New Roman" w:hAnsi="Times New Roman"/>
                <w:sz w:val="24"/>
                <w:szCs w:val="24"/>
                <w:lang w:eastAsia="sk-SK"/>
              </w:rPr>
            </w:pPr>
            <w:r w:rsidRPr="00493A39">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493A39" w:rsidRPr="00493A39" w:rsidP="00493A39">
            <w:pPr>
              <w:widowControl w:val="0"/>
              <w:bidi w:val="0"/>
              <w:spacing w:after="0" w:line="240" w:lineRule="auto"/>
              <w:rPr>
                <w:rFonts w:ascii="Times New Roman" w:hAnsi="Times New Roman"/>
                <w:sz w:val="20"/>
                <w:szCs w:val="20"/>
                <w:vertAlign w:val="superscript"/>
                <w:lang w:eastAsia="sk-SK"/>
              </w:rPr>
            </w:pPr>
            <w:r w:rsidRPr="00493A39">
              <w:rPr>
                <w:rFonts w:ascii="Times New Roman" w:hAnsi="Times New Roman"/>
                <w:sz w:val="20"/>
                <w:szCs w:val="20"/>
                <w:lang w:eastAsia="sk-SK"/>
              </w:rPr>
              <w:t xml:space="preserve">  Poistné a príspevok do poisťovní (620)</w:t>
            </w:r>
          </w:p>
        </w:tc>
        <w:tc>
          <w:tcPr>
            <w:tcW w:w="1540" w:type="dxa"/>
            <w:tcBorders>
              <w:top w:val="nil"/>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center"/>
              <w:rPr>
                <w:rFonts w:ascii="Times New Roman" w:hAnsi="Times New Roman"/>
                <w:color w:val="000000"/>
                <w:sz w:val="20"/>
                <w:szCs w:val="20"/>
                <w:lang w:eastAsia="sk-SK"/>
              </w:rPr>
            </w:pPr>
          </w:p>
        </w:tc>
        <w:tc>
          <w:tcPr>
            <w:tcW w:w="1540" w:type="dxa"/>
            <w:tcBorders>
              <w:top w:val="nil"/>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right"/>
              <w:rPr>
                <w:rFonts w:ascii="Times New Roman" w:hAnsi="Times New Roman"/>
                <w:color w:val="000000"/>
                <w:sz w:val="20"/>
                <w:szCs w:val="20"/>
                <w:lang w:eastAsia="sk-SK"/>
              </w:rPr>
            </w:pPr>
            <w:r w:rsidRPr="00493A39">
              <w:rPr>
                <w:rFonts w:ascii="Times New Roman" w:hAnsi="Times New Roman"/>
                <w:color w:val="000000"/>
                <w:sz w:val="20"/>
                <w:szCs w:val="20"/>
                <w:lang w:eastAsia="sk-SK"/>
              </w:rPr>
              <w:t>-73 335</w:t>
            </w:r>
          </w:p>
        </w:tc>
        <w:tc>
          <w:tcPr>
            <w:tcW w:w="1540" w:type="dxa"/>
            <w:tcBorders>
              <w:top w:val="nil"/>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right"/>
              <w:rPr>
                <w:rFonts w:ascii="Times New Roman" w:hAnsi="Times New Roman"/>
                <w:color w:val="000000"/>
                <w:sz w:val="20"/>
                <w:szCs w:val="20"/>
                <w:lang w:eastAsia="sk-SK"/>
              </w:rPr>
            </w:pPr>
            <w:r w:rsidRPr="00493A39">
              <w:rPr>
                <w:rFonts w:ascii="Times New Roman" w:hAnsi="Times New Roman"/>
                <w:color w:val="000000"/>
                <w:sz w:val="20"/>
                <w:szCs w:val="20"/>
                <w:lang w:eastAsia="sk-SK"/>
              </w:rPr>
              <w:t>-73 336</w:t>
            </w:r>
          </w:p>
        </w:tc>
        <w:tc>
          <w:tcPr>
            <w:tcW w:w="1540" w:type="dxa"/>
            <w:tcBorders>
              <w:top w:val="nil"/>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right"/>
              <w:rPr>
                <w:rFonts w:ascii="Times New Roman" w:hAnsi="Times New Roman"/>
                <w:color w:val="000000"/>
                <w:sz w:val="20"/>
                <w:szCs w:val="20"/>
                <w:lang w:eastAsia="sk-SK"/>
              </w:rPr>
            </w:pPr>
            <w:r w:rsidRPr="00493A39">
              <w:rPr>
                <w:rFonts w:ascii="Times New Roman" w:hAnsi="Times New Roman"/>
                <w:color w:val="000000"/>
                <w:sz w:val="20"/>
                <w:szCs w:val="20"/>
                <w:lang w:eastAsia="sk-SK"/>
              </w:rPr>
              <w:t>-73 336</w:t>
            </w:r>
          </w:p>
        </w:tc>
        <w:tc>
          <w:tcPr>
            <w:tcW w:w="2220" w:type="dxa"/>
            <w:tcBorders>
              <w:top w:val="nil"/>
              <w:left w:val="nil"/>
              <w:bottom w:val="single" w:sz="4" w:space="0" w:color="auto"/>
              <w:right w:val="single" w:sz="4" w:space="0" w:color="auto"/>
            </w:tcBorders>
            <w:noWrap/>
            <w:textDirection w:val="lrTb"/>
            <w:vAlign w:val="bottom"/>
          </w:tcPr>
          <w:p w:rsidR="00493A39" w:rsidRPr="00493A39" w:rsidP="00493A39">
            <w:pPr>
              <w:widowControl w:val="0"/>
              <w:bidi w:val="0"/>
              <w:spacing w:after="0" w:line="240" w:lineRule="auto"/>
              <w:rPr>
                <w:rFonts w:ascii="Times New Roman" w:hAnsi="Times New Roman"/>
                <w:sz w:val="24"/>
                <w:szCs w:val="24"/>
                <w:lang w:eastAsia="sk-SK"/>
              </w:rPr>
            </w:pPr>
            <w:r w:rsidRPr="00493A39">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493A39" w:rsidRPr="00493A39" w:rsidP="00493A39">
            <w:pPr>
              <w:widowControl w:val="0"/>
              <w:bidi w:val="0"/>
              <w:spacing w:after="0" w:line="240" w:lineRule="auto"/>
              <w:rPr>
                <w:rFonts w:ascii="Times New Roman" w:hAnsi="Times New Roman"/>
                <w:sz w:val="20"/>
                <w:szCs w:val="20"/>
                <w:vertAlign w:val="superscript"/>
                <w:lang w:eastAsia="sk-SK"/>
              </w:rPr>
            </w:pPr>
            <w:r w:rsidRPr="00493A39">
              <w:rPr>
                <w:rFonts w:ascii="Times New Roman" w:hAnsi="Times New Roman"/>
                <w:sz w:val="20"/>
                <w:szCs w:val="20"/>
                <w:lang w:eastAsia="sk-SK"/>
              </w:rPr>
              <w:t xml:space="preserve">  Tovary a služby (630)</w:t>
            </w:r>
            <w:r w:rsidRPr="00493A39">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right"/>
              <w:rPr>
                <w:rFonts w:ascii="Times New Roman" w:hAnsi="Times New Roman"/>
                <w:sz w:val="20"/>
                <w:szCs w:val="20"/>
                <w:lang w:eastAsia="sk-SK"/>
              </w:rPr>
            </w:pPr>
            <w:r w:rsidRPr="00493A39">
              <w:rPr>
                <w:rFonts w:ascii="Times New Roman" w:hAnsi="Times New Roman"/>
                <w:sz w:val="20"/>
                <w:szCs w:val="20"/>
                <w:lang w:eastAsia="sk-SK"/>
              </w:rPr>
              <w:t>-404 856</w:t>
            </w:r>
          </w:p>
        </w:tc>
        <w:tc>
          <w:tcPr>
            <w:tcW w:w="1540" w:type="dxa"/>
            <w:tcBorders>
              <w:top w:val="nil"/>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right"/>
              <w:rPr>
                <w:rFonts w:ascii="Times New Roman" w:hAnsi="Times New Roman"/>
                <w:sz w:val="20"/>
                <w:szCs w:val="20"/>
                <w:lang w:eastAsia="sk-SK"/>
              </w:rPr>
            </w:pPr>
            <w:r w:rsidRPr="00493A39">
              <w:rPr>
                <w:rFonts w:ascii="Times New Roman" w:hAnsi="Times New Roman"/>
                <w:sz w:val="20"/>
                <w:szCs w:val="20"/>
                <w:lang w:eastAsia="sk-SK"/>
              </w:rPr>
              <w:t>-404 856</w:t>
            </w:r>
          </w:p>
        </w:tc>
        <w:tc>
          <w:tcPr>
            <w:tcW w:w="1540" w:type="dxa"/>
            <w:tcBorders>
              <w:top w:val="nil"/>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right"/>
              <w:rPr>
                <w:rFonts w:ascii="Times New Roman" w:hAnsi="Times New Roman"/>
                <w:sz w:val="20"/>
                <w:szCs w:val="20"/>
                <w:lang w:eastAsia="sk-SK"/>
              </w:rPr>
            </w:pPr>
            <w:r w:rsidRPr="00493A39">
              <w:rPr>
                <w:rFonts w:ascii="Times New Roman" w:hAnsi="Times New Roman"/>
                <w:sz w:val="20"/>
                <w:szCs w:val="20"/>
                <w:lang w:eastAsia="sk-SK"/>
              </w:rPr>
              <w:t>-404 856</w:t>
            </w:r>
          </w:p>
        </w:tc>
        <w:tc>
          <w:tcPr>
            <w:tcW w:w="2220" w:type="dxa"/>
            <w:tcBorders>
              <w:top w:val="nil"/>
              <w:left w:val="nil"/>
              <w:bottom w:val="single" w:sz="4" w:space="0" w:color="auto"/>
              <w:right w:val="single" w:sz="4" w:space="0" w:color="auto"/>
            </w:tcBorders>
            <w:noWrap/>
            <w:textDirection w:val="lrTb"/>
            <w:vAlign w:val="bottom"/>
          </w:tcPr>
          <w:p w:rsidR="00493A39" w:rsidRPr="00493A39" w:rsidP="00493A39">
            <w:pPr>
              <w:widowControl w:val="0"/>
              <w:bidi w:val="0"/>
              <w:spacing w:after="0" w:line="240" w:lineRule="auto"/>
              <w:rPr>
                <w:rFonts w:ascii="Times New Roman" w:hAnsi="Times New Roman"/>
                <w:sz w:val="24"/>
                <w:szCs w:val="24"/>
                <w:lang w:eastAsia="sk-SK"/>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493A39" w:rsidRPr="00493A39" w:rsidP="00493A39">
            <w:pPr>
              <w:widowControl w:val="0"/>
              <w:bidi w:val="0"/>
              <w:spacing w:after="0" w:line="240" w:lineRule="auto"/>
              <w:rPr>
                <w:rFonts w:ascii="Times New Roman" w:hAnsi="Times New Roman"/>
                <w:sz w:val="20"/>
                <w:szCs w:val="20"/>
                <w:lang w:eastAsia="sk-SK"/>
              </w:rPr>
            </w:pPr>
            <w:r w:rsidRPr="00493A39">
              <w:rPr>
                <w:rFonts w:ascii="Times New Roman" w:hAnsi="Times New Roman"/>
                <w:sz w:val="20"/>
                <w:szCs w:val="20"/>
                <w:lang w:eastAsia="sk-SK"/>
              </w:rPr>
              <w:t xml:space="preserve">  Bežné transfery (640)</w:t>
            </w:r>
            <w:r w:rsidRPr="00493A39">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right"/>
              <w:rPr>
                <w:rFonts w:ascii="Times New Roman" w:hAnsi="Times New Roman"/>
                <w:sz w:val="20"/>
                <w:szCs w:val="20"/>
                <w:lang w:eastAsia="sk-SK"/>
              </w:rPr>
            </w:pPr>
            <w:r w:rsidRPr="00493A39">
              <w:rPr>
                <w:rFonts w:ascii="Times New Roman" w:hAnsi="Times New Roman"/>
                <w:sz w:val="20"/>
                <w:szCs w:val="20"/>
                <w:lang w:eastAsia="sk-SK"/>
              </w:rPr>
              <w:t>-4 979</w:t>
            </w: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right"/>
              <w:rPr>
                <w:rFonts w:ascii="Times New Roman" w:hAnsi="Times New Roman"/>
                <w:sz w:val="20"/>
                <w:szCs w:val="20"/>
                <w:lang w:eastAsia="sk-SK"/>
              </w:rPr>
            </w:pPr>
            <w:r w:rsidRPr="00493A39">
              <w:rPr>
                <w:rFonts w:ascii="Times New Roman" w:hAnsi="Times New Roman"/>
                <w:sz w:val="20"/>
                <w:szCs w:val="20"/>
                <w:lang w:eastAsia="sk-SK"/>
              </w:rPr>
              <w:t>-4 979</w:t>
            </w: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right"/>
              <w:rPr>
                <w:rFonts w:ascii="Times New Roman" w:hAnsi="Times New Roman"/>
                <w:sz w:val="20"/>
                <w:szCs w:val="20"/>
                <w:lang w:eastAsia="sk-SK"/>
              </w:rPr>
            </w:pPr>
            <w:r w:rsidRPr="00493A39">
              <w:rPr>
                <w:rFonts w:ascii="Times New Roman" w:hAnsi="Times New Roman"/>
                <w:sz w:val="20"/>
                <w:szCs w:val="20"/>
                <w:lang w:eastAsia="sk-SK"/>
              </w:rPr>
              <w:t>-4 979</w:t>
            </w:r>
          </w:p>
        </w:tc>
        <w:tc>
          <w:tcPr>
            <w:tcW w:w="2220" w:type="dxa"/>
            <w:tcBorders>
              <w:top w:val="nil"/>
              <w:left w:val="nil"/>
              <w:bottom w:val="single" w:sz="4" w:space="0" w:color="auto"/>
              <w:right w:val="single" w:sz="4" w:space="0" w:color="auto"/>
            </w:tcBorders>
            <w:noWrap/>
            <w:textDirection w:val="lrTb"/>
            <w:vAlign w:val="bottom"/>
          </w:tcPr>
          <w:p w:rsidR="00493A39" w:rsidRPr="00493A39" w:rsidP="00493A39">
            <w:pPr>
              <w:widowControl w:val="0"/>
              <w:bidi w:val="0"/>
              <w:spacing w:after="0" w:line="240" w:lineRule="auto"/>
              <w:rPr>
                <w:rFonts w:ascii="Times New Roman" w:hAnsi="Times New Roman"/>
                <w:sz w:val="24"/>
                <w:szCs w:val="24"/>
                <w:lang w:eastAsia="sk-SK"/>
              </w:rPr>
            </w:pPr>
            <w:r w:rsidRPr="00493A39">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center"/>
          </w:tcPr>
          <w:p w:rsidR="00493A39" w:rsidRPr="00493A39" w:rsidP="00493A39">
            <w:pPr>
              <w:widowControl w:val="0"/>
              <w:bidi w:val="0"/>
              <w:spacing w:after="0" w:line="240" w:lineRule="auto"/>
              <w:rPr>
                <w:rFonts w:ascii="Times New Roman" w:hAnsi="Times New Roman"/>
                <w:sz w:val="20"/>
                <w:szCs w:val="20"/>
                <w:lang w:eastAsia="sk-SK"/>
              </w:rPr>
            </w:pPr>
            <w:r w:rsidRPr="00493A39">
              <w:rPr>
                <w:rFonts w:ascii="Times New Roman" w:hAnsi="Times New Roman"/>
                <w:sz w:val="20"/>
                <w:szCs w:val="20"/>
                <w:lang w:eastAsia="sk-SK"/>
              </w:rPr>
              <w:t xml:space="preserve">  Splácanie úrokov a ostatné platby súvisiace s úvermi, pôžičkami a NFV (650)</w:t>
            </w:r>
            <w:r w:rsidRPr="00493A39">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right"/>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right"/>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right"/>
              <w:rPr>
                <w:rFonts w:ascii="Times New Roman" w:hAnsi="Times New Roman"/>
                <w:sz w:val="20"/>
                <w:szCs w:val="20"/>
                <w:lang w:eastAsia="sk-SK"/>
              </w:rPr>
            </w:pPr>
          </w:p>
        </w:tc>
        <w:tc>
          <w:tcPr>
            <w:tcW w:w="2220" w:type="dxa"/>
            <w:tcBorders>
              <w:top w:val="nil"/>
              <w:left w:val="nil"/>
              <w:bottom w:val="single" w:sz="4" w:space="0" w:color="auto"/>
              <w:right w:val="single" w:sz="4" w:space="0" w:color="auto"/>
            </w:tcBorders>
            <w:noWrap/>
            <w:textDirection w:val="lrTb"/>
            <w:vAlign w:val="bottom"/>
          </w:tcPr>
          <w:p w:rsidR="00493A39" w:rsidRPr="00493A39" w:rsidP="00493A39">
            <w:pPr>
              <w:widowControl w:val="0"/>
              <w:bidi w:val="0"/>
              <w:spacing w:after="0" w:line="240" w:lineRule="auto"/>
              <w:rPr>
                <w:rFonts w:ascii="Times New Roman" w:hAnsi="Times New Roman"/>
                <w:sz w:val="24"/>
                <w:szCs w:val="24"/>
                <w:lang w:eastAsia="sk-SK"/>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493A39" w:rsidRPr="00493A39" w:rsidP="00493A39">
            <w:pPr>
              <w:widowControl w:val="0"/>
              <w:bidi w:val="0"/>
              <w:spacing w:after="0" w:line="240" w:lineRule="auto"/>
              <w:rPr>
                <w:rFonts w:ascii="Times New Roman" w:hAnsi="Times New Roman"/>
                <w:b/>
                <w:bCs/>
                <w:sz w:val="20"/>
                <w:szCs w:val="20"/>
                <w:lang w:eastAsia="sk-SK"/>
              </w:rPr>
            </w:pPr>
            <w:r w:rsidRPr="00493A39">
              <w:rPr>
                <w:rFonts w:ascii="Times New Roman" w:hAnsi="Times New Roman"/>
                <w:b/>
                <w:bCs/>
                <w:sz w:val="20"/>
                <w:szCs w:val="20"/>
                <w:lang w:eastAsia="sk-SK"/>
              </w:rPr>
              <w:t>Kapitálové výdavky (700)</w:t>
            </w: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center"/>
              <w:rPr>
                <w:rFonts w:ascii="Times New Roman" w:hAnsi="Times New Roman"/>
                <w:b/>
                <w:bCs/>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right"/>
              <w:rPr>
                <w:rFonts w:ascii="Times New Roman" w:hAnsi="Times New Roman"/>
                <w:b/>
                <w:bCs/>
                <w:sz w:val="20"/>
                <w:szCs w:val="20"/>
                <w:lang w:eastAsia="sk-SK"/>
              </w:rPr>
            </w:pPr>
            <w:r w:rsidRPr="00493A39">
              <w:rPr>
                <w:rFonts w:ascii="Times New Roman" w:hAnsi="Times New Roman"/>
                <w:b/>
                <w:bCs/>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right"/>
              <w:rPr>
                <w:rFonts w:ascii="Times New Roman" w:hAnsi="Times New Roman"/>
                <w:b/>
                <w:bCs/>
                <w:sz w:val="20"/>
                <w:szCs w:val="20"/>
                <w:lang w:eastAsia="sk-SK"/>
              </w:rPr>
            </w:pPr>
            <w:r w:rsidRPr="00493A39">
              <w:rPr>
                <w:rFonts w:ascii="Times New Roman" w:hAnsi="Times New Roman"/>
                <w:b/>
                <w:bCs/>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right"/>
              <w:rPr>
                <w:rFonts w:ascii="Times New Roman" w:hAnsi="Times New Roman"/>
                <w:b/>
                <w:bCs/>
                <w:sz w:val="20"/>
                <w:szCs w:val="20"/>
                <w:lang w:eastAsia="sk-SK"/>
              </w:rPr>
            </w:pPr>
            <w:r w:rsidRPr="00493A39">
              <w:rPr>
                <w:rFonts w:ascii="Times New Roman" w:hAnsi="Times New Roman"/>
                <w:b/>
                <w:bCs/>
                <w:sz w:val="20"/>
                <w:szCs w:val="20"/>
                <w:lang w:eastAsia="sk-SK"/>
              </w:rPr>
              <w:t>0</w:t>
            </w:r>
          </w:p>
        </w:tc>
        <w:tc>
          <w:tcPr>
            <w:tcW w:w="2220" w:type="dxa"/>
            <w:tcBorders>
              <w:top w:val="nil"/>
              <w:left w:val="nil"/>
              <w:bottom w:val="single" w:sz="4" w:space="0" w:color="auto"/>
              <w:right w:val="single" w:sz="4" w:space="0" w:color="auto"/>
            </w:tcBorders>
            <w:noWrap/>
            <w:textDirection w:val="lrTb"/>
            <w:vAlign w:val="bottom"/>
          </w:tcPr>
          <w:p w:rsidR="00493A39" w:rsidRPr="00493A39" w:rsidP="00493A39">
            <w:pPr>
              <w:widowControl w:val="0"/>
              <w:bidi w:val="0"/>
              <w:spacing w:after="0" w:line="240" w:lineRule="auto"/>
              <w:rPr>
                <w:rFonts w:ascii="Times New Roman" w:hAnsi="Times New Roman"/>
                <w:sz w:val="24"/>
                <w:szCs w:val="24"/>
                <w:lang w:eastAsia="sk-SK"/>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493A39" w:rsidRPr="00493A39" w:rsidP="00493A39">
            <w:pPr>
              <w:widowControl w:val="0"/>
              <w:bidi w:val="0"/>
              <w:spacing w:after="0" w:line="240" w:lineRule="auto"/>
              <w:rPr>
                <w:rFonts w:ascii="Times New Roman" w:hAnsi="Times New Roman"/>
                <w:sz w:val="20"/>
                <w:szCs w:val="20"/>
                <w:lang w:eastAsia="sk-SK"/>
              </w:rPr>
            </w:pPr>
            <w:r w:rsidRPr="00493A39">
              <w:rPr>
                <w:rFonts w:ascii="Times New Roman" w:hAnsi="Times New Roman"/>
                <w:sz w:val="20"/>
                <w:szCs w:val="20"/>
                <w:lang w:eastAsia="sk-SK"/>
              </w:rPr>
              <w:t xml:space="preserve">  Obstarávanie kapitálových aktív (710)</w:t>
            </w:r>
            <w:r w:rsidRPr="00493A39">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right"/>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right"/>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right"/>
              <w:rPr>
                <w:rFonts w:ascii="Times New Roman" w:hAnsi="Times New Roman"/>
                <w:sz w:val="20"/>
                <w:szCs w:val="20"/>
                <w:lang w:eastAsia="sk-SK"/>
              </w:rPr>
            </w:pPr>
          </w:p>
        </w:tc>
        <w:tc>
          <w:tcPr>
            <w:tcW w:w="2220" w:type="dxa"/>
            <w:tcBorders>
              <w:top w:val="nil"/>
              <w:left w:val="nil"/>
              <w:bottom w:val="single" w:sz="4" w:space="0" w:color="auto"/>
              <w:right w:val="single" w:sz="4" w:space="0" w:color="auto"/>
            </w:tcBorders>
            <w:noWrap/>
            <w:textDirection w:val="lrTb"/>
            <w:vAlign w:val="bottom"/>
          </w:tcPr>
          <w:p w:rsidR="00493A39" w:rsidRPr="00493A39" w:rsidP="00493A39">
            <w:pPr>
              <w:widowControl w:val="0"/>
              <w:bidi w:val="0"/>
              <w:spacing w:after="0" w:line="240" w:lineRule="auto"/>
              <w:rPr>
                <w:rFonts w:ascii="Times New Roman" w:hAnsi="Times New Roman"/>
                <w:sz w:val="24"/>
                <w:szCs w:val="24"/>
                <w:lang w:eastAsia="sk-SK"/>
              </w:rPr>
            </w:pPr>
            <w:r w:rsidRPr="00493A39">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493A39" w:rsidRPr="00493A39" w:rsidP="00493A39">
            <w:pPr>
              <w:widowControl w:val="0"/>
              <w:bidi w:val="0"/>
              <w:spacing w:after="0" w:line="240" w:lineRule="auto"/>
              <w:rPr>
                <w:rFonts w:ascii="Times New Roman" w:hAnsi="Times New Roman"/>
                <w:sz w:val="20"/>
                <w:szCs w:val="20"/>
                <w:lang w:eastAsia="sk-SK"/>
              </w:rPr>
            </w:pPr>
            <w:r w:rsidRPr="00493A39">
              <w:rPr>
                <w:rFonts w:ascii="Times New Roman" w:hAnsi="Times New Roman"/>
                <w:sz w:val="20"/>
                <w:szCs w:val="20"/>
                <w:lang w:eastAsia="sk-SK"/>
              </w:rPr>
              <w:t xml:space="preserve">  Kapitálové transfery (720)</w:t>
            </w:r>
            <w:r w:rsidRPr="00493A39">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right"/>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right"/>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right"/>
              <w:rPr>
                <w:rFonts w:ascii="Times New Roman" w:hAnsi="Times New Roman"/>
                <w:sz w:val="20"/>
                <w:szCs w:val="20"/>
                <w:lang w:eastAsia="sk-SK"/>
              </w:rPr>
            </w:pPr>
          </w:p>
        </w:tc>
        <w:tc>
          <w:tcPr>
            <w:tcW w:w="2220" w:type="dxa"/>
            <w:tcBorders>
              <w:top w:val="nil"/>
              <w:left w:val="nil"/>
              <w:bottom w:val="single" w:sz="4" w:space="0" w:color="auto"/>
              <w:right w:val="single" w:sz="4" w:space="0" w:color="auto"/>
            </w:tcBorders>
            <w:noWrap/>
            <w:textDirection w:val="lrTb"/>
            <w:vAlign w:val="bottom"/>
          </w:tcPr>
          <w:p w:rsidR="00493A39" w:rsidRPr="00493A39" w:rsidP="00493A39">
            <w:pPr>
              <w:widowControl w:val="0"/>
              <w:bidi w:val="0"/>
              <w:spacing w:after="0" w:line="240" w:lineRule="auto"/>
              <w:rPr>
                <w:rFonts w:ascii="Times New Roman" w:hAnsi="Times New Roman"/>
                <w:sz w:val="24"/>
                <w:szCs w:val="24"/>
                <w:lang w:eastAsia="sk-SK"/>
              </w:rPr>
            </w:pPr>
            <w:r w:rsidRPr="00493A39">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493A39" w:rsidRPr="00493A39" w:rsidP="00493A39">
            <w:pPr>
              <w:widowControl w:val="0"/>
              <w:bidi w:val="0"/>
              <w:spacing w:after="0" w:line="240" w:lineRule="auto"/>
              <w:rPr>
                <w:rFonts w:ascii="Times New Roman" w:hAnsi="Times New Roman"/>
                <w:b/>
                <w:bCs/>
                <w:sz w:val="20"/>
                <w:szCs w:val="20"/>
                <w:lang w:eastAsia="sk-SK"/>
              </w:rPr>
            </w:pPr>
            <w:r w:rsidRPr="00493A39">
              <w:rPr>
                <w:rFonts w:ascii="Times New Roman" w:hAnsi="Times New Roman"/>
                <w:b/>
                <w:bCs/>
                <w:sz w:val="20"/>
                <w:szCs w:val="20"/>
                <w:lang w:eastAsia="sk-SK"/>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extDirection w:val="lrTb"/>
            <w:vAlign w:val="top"/>
          </w:tcPr>
          <w:p w:rsidR="00493A39" w:rsidRPr="00493A39" w:rsidP="00493A39">
            <w:pPr>
              <w:widowControl w:val="0"/>
              <w:bidi w:val="0"/>
              <w:spacing w:after="0" w:line="240" w:lineRule="auto"/>
              <w:jc w:val="center"/>
              <w:rPr>
                <w:rFonts w:ascii="Times New Roman" w:hAnsi="Times New Roman"/>
                <w:b/>
                <w:bCs/>
                <w:sz w:val="20"/>
                <w:szCs w:val="20"/>
                <w:lang w:eastAsia="sk-SK"/>
              </w:rPr>
            </w:pPr>
            <w:r w:rsidRPr="00493A39">
              <w:rPr>
                <w:rFonts w:ascii="Times New Roman" w:hAnsi="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99"/>
            <w:textDirection w:val="lrTb"/>
            <w:vAlign w:val="top"/>
          </w:tcPr>
          <w:p w:rsidR="00493A39" w:rsidRPr="00493A39" w:rsidP="00493A39">
            <w:pPr>
              <w:widowControl w:val="0"/>
              <w:bidi w:val="0"/>
              <w:spacing w:after="0" w:line="240" w:lineRule="auto"/>
              <w:jc w:val="right"/>
              <w:rPr>
                <w:rFonts w:ascii="Times New Roman" w:hAnsi="Times New Roman"/>
                <w:b/>
                <w:bCs/>
                <w:sz w:val="20"/>
                <w:szCs w:val="20"/>
                <w:lang w:eastAsia="sk-SK"/>
              </w:rPr>
            </w:pPr>
          </w:p>
        </w:tc>
        <w:tc>
          <w:tcPr>
            <w:tcW w:w="1540" w:type="dxa"/>
            <w:tcBorders>
              <w:top w:val="nil"/>
              <w:left w:val="nil"/>
              <w:bottom w:val="single" w:sz="4" w:space="0" w:color="auto"/>
              <w:right w:val="single" w:sz="4" w:space="0" w:color="auto"/>
            </w:tcBorders>
            <w:shd w:val="clear" w:color="auto" w:fill="FFFF99"/>
            <w:textDirection w:val="lrTb"/>
            <w:vAlign w:val="top"/>
          </w:tcPr>
          <w:p w:rsidR="00493A39" w:rsidRPr="00493A39" w:rsidP="00493A39">
            <w:pPr>
              <w:widowControl w:val="0"/>
              <w:bidi w:val="0"/>
              <w:spacing w:after="0" w:line="240" w:lineRule="auto"/>
              <w:jc w:val="right"/>
              <w:rPr>
                <w:rFonts w:ascii="Times New Roman" w:hAnsi="Times New Roman"/>
                <w:b/>
                <w:bCs/>
                <w:sz w:val="20"/>
                <w:szCs w:val="20"/>
                <w:lang w:eastAsia="sk-SK"/>
              </w:rPr>
            </w:pPr>
          </w:p>
        </w:tc>
        <w:tc>
          <w:tcPr>
            <w:tcW w:w="1540" w:type="dxa"/>
            <w:tcBorders>
              <w:top w:val="nil"/>
              <w:left w:val="nil"/>
              <w:bottom w:val="single" w:sz="4" w:space="0" w:color="auto"/>
              <w:right w:val="single" w:sz="4" w:space="0" w:color="auto"/>
            </w:tcBorders>
            <w:shd w:val="clear" w:color="auto" w:fill="FFFF99"/>
            <w:textDirection w:val="lrTb"/>
            <w:vAlign w:val="top"/>
          </w:tcPr>
          <w:p w:rsidR="00493A39" w:rsidRPr="00493A39" w:rsidP="00493A39">
            <w:pPr>
              <w:widowControl w:val="0"/>
              <w:bidi w:val="0"/>
              <w:spacing w:after="0" w:line="240" w:lineRule="auto"/>
              <w:jc w:val="right"/>
              <w:rPr>
                <w:rFonts w:ascii="Times New Roman" w:hAnsi="Times New Roman"/>
                <w:b/>
                <w:bCs/>
                <w:sz w:val="20"/>
                <w:szCs w:val="20"/>
                <w:lang w:eastAsia="sk-SK"/>
              </w:rPr>
            </w:pPr>
          </w:p>
        </w:tc>
        <w:tc>
          <w:tcPr>
            <w:tcW w:w="2220" w:type="dxa"/>
            <w:tcBorders>
              <w:top w:val="nil"/>
              <w:left w:val="nil"/>
              <w:bottom w:val="single" w:sz="4" w:space="0" w:color="auto"/>
              <w:right w:val="single" w:sz="4" w:space="0" w:color="auto"/>
            </w:tcBorders>
            <w:noWrap/>
            <w:textDirection w:val="lrTb"/>
            <w:vAlign w:val="bottom"/>
          </w:tcPr>
          <w:p w:rsidR="00493A39" w:rsidRPr="00493A39" w:rsidP="00493A39">
            <w:pPr>
              <w:widowControl w:val="0"/>
              <w:bidi w:val="0"/>
              <w:spacing w:after="0" w:line="240" w:lineRule="auto"/>
              <w:rPr>
                <w:rFonts w:ascii="Times New Roman" w:hAnsi="Times New Roman"/>
                <w:sz w:val="24"/>
                <w:szCs w:val="24"/>
                <w:lang w:eastAsia="sk-SK"/>
              </w:rPr>
            </w:pPr>
            <w:r w:rsidRPr="00493A39">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none" w:sz="0" w:space="0" w:color="auto"/>
              <w:right w:val="single" w:sz="4" w:space="0" w:color="auto"/>
            </w:tcBorders>
            <w:shd w:val="clear" w:color="auto" w:fill="000000"/>
            <w:textDirection w:val="lrTb"/>
            <w:vAlign w:val="top"/>
          </w:tcPr>
          <w:p w:rsidR="00493A39" w:rsidRPr="00493A39" w:rsidP="00493A39">
            <w:pPr>
              <w:widowControl w:val="0"/>
              <w:bidi w:val="0"/>
              <w:spacing w:after="0" w:line="240" w:lineRule="auto"/>
              <w:rPr>
                <w:rFonts w:ascii="Times New Roman" w:hAnsi="Times New Roman"/>
                <w:b/>
                <w:bCs/>
                <w:color w:val="FFFFFF"/>
                <w:sz w:val="20"/>
                <w:szCs w:val="20"/>
                <w:lang w:eastAsia="sk-SK"/>
              </w:rPr>
            </w:pPr>
            <w:r w:rsidRPr="00493A39">
              <w:rPr>
                <w:rFonts w:ascii="Times New Roman" w:hAnsi="Times New Roman"/>
                <w:b/>
                <w:bCs/>
                <w:color w:val="FFFFFF"/>
                <w:sz w:val="20"/>
                <w:szCs w:val="20"/>
                <w:lang w:eastAsia="sk-SK"/>
              </w:rPr>
              <w:t>Dopad na výdavky verejnej správy celkom</w:t>
            </w:r>
          </w:p>
        </w:tc>
        <w:tc>
          <w:tcPr>
            <w:tcW w:w="1540" w:type="dxa"/>
            <w:tcBorders>
              <w:top w:val="nil"/>
              <w:left w:val="nil"/>
              <w:bottom w:val="none" w:sz="0" w:space="0" w:color="auto"/>
              <w:right w:val="single" w:sz="4" w:space="0" w:color="auto"/>
            </w:tcBorders>
            <w:shd w:val="clear" w:color="auto" w:fill="000000"/>
            <w:textDirection w:val="lrTb"/>
            <w:vAlign w:val="top"/>
          </w:tcPr>
          <w:p w:rsidR="00493A39" w:rsidRPr="00493A39" w:rsidP="00493A39">
            <w:pPr>
              <w:widowControl w:val="0"/>
              <w:bidi w:val="0"/>
              <w:spacing w:after="0" w:line="240" w:lineRule="auto"/>
              <w:jc w:val="center"/>
              <w:rPr>
                <w:rFonts w:ascii="Times New Roman" w:hAnsi="Times New Roman"/>
                <w:b/>
                <w:bCs/>
                <w:color w:val="FFFFFF"/>
                <w:sz w:val="20"/>
                <w:szCs w:val="20"/>
                <w:lang w:eastAsia="sk-SK"/>
              </w:rPr>
            </w:pPr>
          </w:p>
        </w:tc>
        <w:tc>
          <w:tcPr>
            <w:tcW w:w="1540" w:type="dxa"/>
            <w:tcBorders>
              <w:top w:val="nil"/>
              <w:left w:val="nil"/>
              <w:bottom w:val="none" w:sz="0" w:space="0" w:color="auto"/>
              <w:right w:val="single" w:sz="4" w:space="0" w:color="auto"/>
            </w:tcBorders>
            <w:shd w:val="clear" w:color="auto" w:fill="000000"/>
            <w:textDirection w:val="lrTb"/>
            <w:vAlign w:val="top"/>
          </w:tcPr>
          <w:p w:rsidR="00493A39" w:rsidRPr="00493A39" w:rsidP="00493A39">
            <w:pPr>
              <w:widowControl w:val="0"/>
              <w:bidi w:val="0"/>
              <w:spacing w:after="0" w:line="240" w:lineRule="auto"/>
              <w:jc w:val="right"/>
              <w:rPr>
                <w:rFonts w:ascii="Times New Roman" w:hAnsi="Times New Roman"/>
                <w:b/>
                <w:bCs/>
                <w:color w:val="FFFFFF"/>
                <w:sz w:val="20"/>
                <w:szCs w:val="20"/>
                <w:lang w:eastAsia="sk-SK"/>
              </w:rPr>
            </w:pPr>
            <w:r w:rsidRPr="00493A39">
              <w:rPr>
                <w:rFonts w:ascii="Times New Roman" w:hAnsi="Times New Roman"/>
                <w:b/>
                <w:bCs/>
                <w:color w:val="FFFFFF"/>
                <w:sz w:val="20"/>
                <w:szCs w:val="20"/>
                <w:lang w:eastAsia="sk-SK"/>
              </w:rPr>
              <w:t>-692 953</w:t>
            </w:r>
          </w:p>
        </w:tc>
        <w:tc>
          <w:tcPr>
            <w:tcW w:w="1540" w:type="dxa"/>
            <w:tcBorders>
              <w:top w:val="nil"/>
              <w:left w:val="nil"/>
              <w:bottom w:val="none" w:sz="0" w:space="0" w:color="auto"/>
              <w:right w:val="single" w:sz="4" w:space="0" w:color="auto"/>
            </w:tcBorders>
            <w:shd w:val="clear" w:color="auto" w:fill="000000"/>
            <w:textDirection w:val="lrTb"/>
            <w:vAlign w:val="top"/>
          </w:tcPr>
          <w:p w:rsidR="00493A39" w:rsidRPr="00493A39" w:rsidP="00493A39">
            <w:pPr>
              <w:widowControl w:val="0"/>
              <w:bidi w:val="0"/>
              <w:spacing w:after="0" w:line="240" w:lineRule="auto"/>
              <w:jc w:val="right"/>
              <w:rPr>
                <w:rFonts w:ascii="Times New Roman" w:hAnsi="Times New Roman"/>
                <w:b/>
                <w:bCs/>
                <w:color w:val="FFFFFF"/>
                <w:sz w:val="20"/>
                <w:szCs w:val="20"/>
                <w:lang w:eastAsia="sk-SK"/>
              </w:rPr>
            </w:pPr>
            <w:r w:rsidRPr="00493A39">
              <w:rPr>
                <w:rFonts w:ascii="Times New Roman" w:hAnsi="Times New Roman"/>
                <w:b/>
                <w:bCs/>
                <w:color w:val="FFFFFF"/>
                <w:sz w:val="20"/>
                <w:szCs w:val="20"/>
                <w:lang w:eastAsia="sk-SK"/>
              </w:rPr>
              <w:t>-692 955</w:t>
            </w:r>
          </w:p>
        </w:tc>
        <w:tc>
          <w:tcPr>
            <w:tcW w:w="1540" w:type="dxa"/>
            <w:tcBorders>
              <w:top w:val="nil"/>
              <w:left w:val="nil"/>
              <w:bottom w:val="none" w:sz="0" w:space="0" w:color="auto"/>
              <w:right w:val="single" w:sz="4" w:space="0" w:color="auto"/>
            </w:tcBorders>
            <w:shd w:val="clear" w:color="auto" w:fill="000000"/>
            <w:textDirection w:val="lrTb"/>
            <w:vAlign w:val="top"/>
          </w:tcPr>
          <w:p w:rsidR="00493A39" w:rsidRPr="00493A39" w:rsidP="00493A39">
            <w:pPr>
              <w:widowControl w:val="0"/>
              <w:bidi w:val="0"/>
              <w:spacing w:after="0" w:line="240" w:lineRule="auto"/>
              <w:jc w:val="right"/>
              <w:rPr>
                <w:rFonts w:ascii="Times New Roman" w:hAnsi="Times New Roman"/>
                <w:b/>
                <w:bCs/>
                <w:color w:val="FFFFFF"/>
                <w:sz w:val="20"/>
                <w:szCs w:val="20"/>
                <w:lang w:eastAsia="sk-SK"/>
              </w:rPr>
            </w:pPr>
            <w:r w:rsidRPr="00493A39">
              <w:rPr>
                <w:rFonts w:ascii="Times New Roman" w:hAnsi="Times New Roman"/>
                <w:b/>
                <w:bCs/>
                <w:color w:val="FFFFFF"/>
                <w:sz w:val="20"/>
                <w:szCs w:val="20"/>
                <w:lang w:eastAsia="sk-SK"/>
              </w:rPr>
              <w:t>-692 955</w:t>
            </w:r>
          </w:p>
        </w:tc>
        <w:tc>
          <w:tcPr>
            <w:tcW w:w="2220" w:type="dxa"/>
            <w:tcBorders>
              <w:top w:val="nil"/>
              <w:left w:val="nil"/>
              <w:bottom w:val="none" w:sz="0" w:space="0" w:color="auto"/>
              <w:right w:val="single" w:sz="4" w:space="0" w:color="auto"/>
            </w:tcBorders>
            <w:shd w:val="clear" w:color="auto" w:fill="000000"/>
            <w:noWrap/>
            <w:textDirection w:val="lrTb"/>
            <w:vAlign w:val="bottom"/>
          </w:tcPr>
          <w:p w:rsidR="00493A39" w:rsidRPr="00493A39" w:rsidP="00493A39">
            <w:pPr>
              <w:widowControl w:val="0"/>
              <w:bidi w:val="0"/>
              <w:spacing w:after="0" w:line="240" w:lineRule="auto"/>
              <w:rPr>
                <w:rFonts w:ascii="Times New Roman" w:hAnsi="Times New Roman"/>
                <w:color w:val="FFFFFF"/>
                <w:sz w:val="24"/>
                <w:szCs w:val="24"/>
                <w:lang w:eastAsia="sk-SK"/>
              </w:rPr>
            </w:pPr>
            <w:r w:rsidRPr="00493A39">
              <w:rPr>
                <w:rFonts w:ascii="Times New Roman" w:hAnsi="Times New Roman"/>
                <w:color w:val="FFFFFF"/>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493A39" w:rsidRPr="00493A39" w:rsidP="00493A39">
            <w:pPr>
              <w:widowControl w:val="0"/>
              <w:bidi w:val="0"/>
              <w:spacing w:after="0" w:line="240" w:lineRule="auto"/>
              <w:rPr>
                <w:rFonts w:ascii="Times New Roman" w:hAnsi="Times New Roman"/>
                <w:b/>
                <w:bCs/>
                <w:sz w:val="20"/>
                <w:szCs w:val="20"/>
                <w:lang w:eastAsia="sk-SK"/>
              </w:rPr>
            </w:pPr>
            <w:r w:rsidRPr="00493A39">
              <w:rPr>
                <w:rFonts w:ascii="Times New Roman" w:hAnsi="Times New Roman"/>
                <w:b/>
                <w:bCs/>
                <w:sz w:val="20"/>
                <w:szCs w:val="20"/>
                <w:lang w:eastAsia="sk-SK"/>
              </w:rPr>
              <w:t xml:space="preserve">  z toho výdavky na ŠR</w:t>
            </w:r>
          </w:p>
        </w:tc>
        <w:tc>
          <w:tcPr>
            <w:tcW w:w="1540" w:type="dxa"/>
            <w:tcBorders>
              <w:top w:val="nil"/>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center"/>
              <w:rPr>
                <w:rFonts w:ascii="Times New Roman" w:hAnsi="Times New Roman"/>
                <w:b/>
                <w:bCs/>
                <w:sz w:val="20"/>
                <w:szCs w:val="20"/>
                <w:lang w:eastAsia="sk-SK"/>
              </w:rPr>
            </w:pPr>
          </w:p>
        </w:tc>
        <w:tc>
          <w:tcPr>
            <w:tcW w:w="1540" w:type="dxa"/>
            <w:tcBorders>
              <w:top w:val="nil"/>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right"/>
              <w:rPr>
                <w:rFonts w:ascii="Times New Roman" w:hAnsi="Times New Roman"/>
                <w:b/>
                <w:bCs/>
                <w:sz w:val="20"/>
                <w:szCs w:val="20"/>
                <w:lang w:eastAsia="sk-SK"/>
              </w:rPr>
            </w:pPr>
            <w:r w:rsidRPr="00493A39">
              <w:rPr>
                <w:rFonts w:ascii="Times New Roman" w:hAnsi="Times New Roman"/>
                <w:b/>
                <w:bCs/>
                <w:sz w:val="20"/>
                <w:szCs w:val="20"/>
                <w:lang w:eastAsia="sk-SK"/>
              </w:rPr>
              <w:t>-692 953</w:t>
            </w:r>
          </w:p>
        </w:tc>
        <w:tc>
          <w:tcPr>
            <w:tcW w:w="1540" w:type="dxa"/>
            <w:tcBorders>
              <w:top w:val="nil"/>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right"/>
              <w:rPr>
                <w:rFonts w:ascii="Times New Roman" w:hAnsi="Times New Roman"/>
                <w:b/>
                <w:bCs/>
                <w:sz w:val="20"/>
                <w:szCs w:val="20"/>
                <w:lang w:eastAsia="sk-SK"/>
              </w:rPr>
            </w:pPr>
            <w:r w:rsidRPr="00493A39">
              <w:rPr>
                <w:rFonts w:ascii="Times New Roman" w:hAnsi="Times New Roman"/>
                <w:b/>
                <w:bCs/>
                <w:sz w:val="20"/>
                <w:szCs w:val="20"/>
                <w:lang w:eastAsia="sk-SK"/>
              </w:rPr>
              <w:t>-692 955</w:t>
            </w:r>
          </w:p>
        </w:tc>
        <w:tc>
          <w:tcPr>
            <w:tcW w:w="1540" w:type="dxa"/>
            <w:tcBorders>
              <w:top w:val="nil"/>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right"/>
              <w:rPr>
                <w:rFonts w:ascii="Times New Roman" w:hAnsi="Times New Roman"/>
                <w:b/>
                <w:bCs/>
                <w:sz w:val="20"/>
                <w:szCs w:val="20"/>
                <w:lang w:eastAsia="sk-SK"/>
              </w:rPr>
            </w:pPr>
            <w:r w:rsidRPr="00493A39">
              <w:rPr>
                <w:rFonts w:ascii="Times New Roman" w:hAnsi="Times New Roman"/>
                <w:b/>
                <w:bCs/>
                <w:sz w:val="20"/>
                <w:szCs w:val="20"/>
                <w:lang w:eastAsia="sk-SK"/>
              </w:rPr>
              <w:t>-692 955</w:t>
            </w:r>
          </w:p>
        </w:tc>
        <w:tc>
          <w:tcPr>
            <w:tcW w:w="2220" w:type="dxa"/>
            <w:tcBorders>
              <w:top w:val="nil"/>
              <w:left w:val="nil"/>
              <w:bottom w:val="single" w:sz="4" w:space="0" w:color="auto"/>
              <w:right w:val="single" w:sz="4" w:space="0" w:color="auto"/>
            </w:tcBorders>
            <w:noWrap/>
            <w:textDirection w:val="lrTb"/>
            <w:vAlign w:val="bottom"/>
          </w:tcPr>
          <w:p w:rsidR="00493A39" w:rsidRPr="00493A39" w:rsidP="00493A39">
            <w:pPr>
              <w:widowControl w:val="0"/>
              <w:bidi w:val="0"/>
              <w:spacing w:after="0" w:line="240" w:lineRule="auto"/>
              <w:rPr>
                <w:rFonts w:ascii="Times New Roman" w:hAnsi="Times New Roman"/>
                <w:sz w:val="24"/>
                <w:szCs w:val="24"/>
                <w:lang w:eastAsia="sk-SK"/>
              </w:rPr>
            </w:pPr>
          </w:p>
        </w:tc>
      </w:tr>
      <w:tr>
        <w:tblPrEx>
          <w:tblW w:w="15450" w:type="dxa"/>
          <w:tblCellMar>
            <w:left w:w="70" w:type="dxa"/>
            <w:right w:w="70" w:type="dxa"/>
          </w:tblCellMar>
        </w:tblPrEx>
        <w:trPr>
          <w:trHeight w:val="255"/>
        </w:trPr>
        <w:tc>
          <w:tcPr>
            <w:tcW w:w="7070" w:type="dxa"/>
            <w:tcBorders>
              <w:top w:val="single" w:sz="4" w:space="0" w:color="auto"/>
              <w:left w:val="single" w:sz="4" w:space="0" w:color="auto"/>
              <w:bottom w:val="single" w:sz="4" w:space="0" w:color="auto"/>
              <w:right w:val="single" w:sz="4" w:space="0" w:color="auto"/>
            </w:tcBorders>
            <w:textDirection w:val="lrTb"/>
            <w:vAlign w:val="top"/>
          </w:tcPr>
          <w:p w:rsidR="00493A39" w:rsidRPr="00493A39" w:rsidP="00493A39">
            <w:pPr>
              <w:widowControl w:val="0"/>
              <w:bidi w:val="0"/>
              <w:spacing w:after="0" w:line="240" w:lineRule="auto"/>
              <w:rPr>
                <w:rFonts w:ascii="Times New Roman" w:hAnsi="Times New Roman"/>
                <w:b/>
                <w:bCs/>
                <w:sz w:val="20"/>
                <w:szCs w:val="20"/>
                <w:lang w:eastAsia="sk-SK"/>
              </w:rPr>
            </w:pPr>
            <w:r w:rsidRPr="00493A39">
              <w:rPr>
                <w:rFonts w:ascii="Times New Roman" w:hAnsi="Times New Roman"/>
                <w:bCs/>
                <w:sz w:val="20"/>
                <w:szCs w:val="20"/>
                <w:lang w:eastAsia="sk-SK"/>
              </w:rPr>
              <w:t xml:space="preserve">        Bežné výdavky</w:t>
            </w:r>
            <w:r w:rsidRPr="00493A39">
              <w:rPr>
                <w:rFonts w:ascii="Times New Roman" w:hAnsi="Times New Roman"/>
                <w:b/>
                <w:bCs/>
                <w:sz w:val="20"/>
                <w:szCs w:val="20"/>
                <w:lang w:eastAsia="sk-SK"/>
              </w:rPr>
              <w:t xml:space="preserve"> </w:t>
            </w:r>
            <w:r w:rsidRPr="00493A39">
              <w:rPr>
                <w:rFonts w:ascii="Times New Roman" w:hAnsi="Times New Roman"/>
                <w:bCs/>
                <w:sz w:val="20"/>
                <w:szCs w:val="20"/>
                <w:lang w:eastAsia="sk-SK"/>
              </w:rPr>
              <w:t>(600)</w:t>
            </w:r>
            <w:r w:rsidRPr="00493A39">
              <w:rPr>
                <w:rFonts w:ascii="Times New Roman" w:hAnsi="Times New Roman"/>
                <w:b/>
                <w:bCs/>
                <w:sz w:val="20"/>
                <w:szCs w:val="20"/>
                <w:lang w:eastAsia="sk-SK"/>
              </w:rPr>
              <w:t xml:space="preserve"> </w:t>
            </w:r>
          </w:p>
        </w:tc>
        <w:tc>
          <w:tcPr>
            <w:tcW w:w="1540" w:type="dxa"/>
            <w:tcBorders>
              <w:top w:val="single" w:sz="4" w:space="0" w:color="auto"/>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center"/>
              <w:rPr>
                <w:rFonts w:ascii="Times New Roman" w:hAnsi="Times New Roman"/>
                <w:b/>
                <w:bCs/>
                <w:color w:val="000000"/>
                <w:sz w:val="20"/>
                <w:szCs w:val="20"/>
                <w:lang w:eastAsia="sk-SK"/>
              </w:rPr>
            </w:pPr>
          </w:p>
        </w:tc>
        <w:tc>
          <w:tcPr>
            <w:tcW w:w="1540" w:type="dxa"/>
            <w:tcBorders>
              <w:top w:val="single" w:sz="4" w:space="0" w:color="auto"/>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right"/>
              <w:rPr>
                <w:rFonts w:ascii="Times New Roman" w:hAnsi="Times New Roman"/>
                <w:bCs/>
                <w:color w:val="000000"/>
                <w:sz w:val="20"/>
                <w:szCs w:val="20"/>
                <w:lang w:eastAsia="sk-SK"/>
              </w:rPr>
            </w:pPr>
            <w:r w:rsidRPr="00493A39">
              <w:rPr>
                <w:rFonts w:ascii="Times New Roman" w:hAnsi="Times New Roman"/>
                <w:bCs/>
                <w:color w:val="000000"/>
                <w:sz w:val="20"/>
                <w:szCs w:val="20"/>
                <w:lang w:eastAsia="sk-SK"/>
              </w:rPr>
              <w:t>-692 953</w:t>
            </w:r>
          </w:p>
        </w:tc>
        <w:tc>
          <w:tcPr>
            <w:tcW w:w="1540" w:type="dxa"/>
            <w:tcBorders>
              <w:top w:val="single" w:sz="4" w:space="0" w:color="auto"/>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right"/>
              <w:rPr>
                <w:rFonts w:ascii="Times New Roman" w:hAnsi="Times New Roman"/>
                <w:bCs/>
                <w:color w:val="000000"/>
                <w:sz w:val="20"/>
                <w:szCs w:val="20"/>
                <w:lang w:eastAsia="sk-SK"/>
              </w:rPr>
            </w:pPr>
            <w:r w:rsidRPr="00493A39">
              <w:rPr>
                <w:rFonts w:ascii="Times New Roman" w:hAnsi="Times New Roman"/>
                <w:bCs/>
                <w:color w:val="000000"/>
                <w:sz w:val="20"/>
                <w:szCs w:val="20"/>
                <w:lang w:eastAsia="sk-SK"/>
              </w:rPr>
              <w:t>-692 955</w:t>
            </w:r>
          </w:p>
        </w:tc>
        <w:tc>
          <w:tcPr>
            <w:tcW w:w="1540" w:type="dxa"/>
            <w:tcBorders>
              <w:top w:val="single" w:sz="4" w:space="0" w:color="auto"/>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right"/>
              <w:rPr>
                <w:rFonts w:ascii="Times New Roman" w:hAnsi="Times New Roman"/>
                <w:bCs/>
                <w:color w:val="000000"/>
                <w:sz w:val="20"/>
                <w:szCs w:val="20"/>
                <w:lang w:eastAsia="sk-SK"/>
              </w:rPr>
            </w:pPr>
            <w:r w:rsidRPr="00493A39">
              <w:rPr>
                <w:rFonts w:ascii="Times New Roman" w:hAnsi="Times New Roman"/>
                <w:bCs/>
                <w:color w:val="000000"/>
                <w:sz w:val="20"/>
                <w:szCs w:val="20"/>
                <w:lang w:eastAsia="sk-SK"/>
              </w:rPr>
              <w:t>-692 955</w:t>
            </w:r>
          </w:p>
        </w:tc>
        <w:tc>
          <w:tcPr>
            <w:tcW w:w="2220" w:type="dxa"/>
            <w:tcBorders>
              <w:top w:val="single" w:sz="4" w:space="0" w:color="auto"/>
              <w:left w:val="nil"/>
              <w:bottom w:val="single" w:sz="4" w:space="0" w:color="auto"/>
              <w:right w:val="single" w:sz="4" w:space="0" w:color="auto"/>
            </w:tcBorders>
            <w:noWrap/>
            <w:textDirection w:val="lrTb"/>
            <w:vAlign w:val="bottom"/>
          </w:tcPr>
          <w:p w:rsidR="00493A39" w:rsidRPr="00493A39" w:rsidP="00493A39">
            <w:pPr>
              <w:widowControl w:val="0"/>
              <w:bidi w:val="0"/>
              <w:spacing w:after="0" w:line="240" w:lineRule="auto"/>
              <w:rPr>
                <w:rFonts w:ascii="Times New Roman" w:hAnsi="Times New Roman"/>
                <w:sz w:val="24"/>
                <w:szCs w:val="24"/>
                <w:lang w:eastAsia="sk-SK"/>
              </w:rPr>
            </w:pPr>
          </w:p>
        </w:tc>
      </w:tr>
      <w:tr>
        <w:tblPrEx>
          <w:tblW w:w="15450" w:type="dxa"/>
          <w:tblCellMar>
            <w:left w:w="70" w:type="dxa"/>
            <w:right w:w="70" w:type="dxa"/>
          </w:tblCellMar>
        </w:tblPrEx>
        <w:trPr>
          <w:trHeight w:val="255"/>
        </w:trPr>
        <w:tc>
          <w:tcPr>
            <w:tcW w:w="7070" w:type="dxa"/>
            <w:tcBorders>
              <w:top w:val="single" w:sz="4" w:space="0" w:color="auto"/>
              <w:left w:val="single" w:sz="4" w:space="0" w:color="auto"/>
              <w:bottom w:val="single" w:sz="4" w:space="0" w:color="auto"/>
              <w:right w:val="single" w:sz="4" w:space="0" w:color="auto"/>
            </w:tcBorders>
            <w:textDirection w:val="lrTb"/>
            <w:vAlign w:val="top"/>
          </w:tcPr>
          <w:p w:rsidR="00493A39" w:rsidRPr="00493A39" w:rsidP="00493A39">
            <w:pPr>
              <w:widowControl w:val="0"/>
              <w:bidi w:val="0"/>
              <w:spacing w:after="0" w:line="240" w:lineRule="auto"/>
              <w:rPr>
                <w:rFonts w:ascii="Times New Roman" w:hAnsi="Times New Roman"/>
                <w:b/>
                <w:bCs/>
                <w:sz w:val="20"/>
                <w:szCs w:val="20"/>
                <w:lang w:eastAsia="sk-SK"/>
              </w:rPr>
            </w:pPr>
            <w:r w:rsidRPr="00493A39">
              <w:rPr>
                <w:rFonts w:ascii="Times New Roman" w:hAnsi="Times New Roman"/>
                <w:b/>
                <w:bCs/>
                <w:sz w:val="20"/>
                <w:szCs w:val="20"/>
                <w:lang w:eastAsia="sk-SK"/>
              </w:rPr>
              <w:t xml:space="preserve">               </w:t>
            </w:r>
            <w:r w:rsidRPr="00493A39">
              <w:rPr>
                <w:rFonts w:ascii="Times New Roman" w:hAnsi="Times New Roman"/>
                <w:sz w:val="20"/>
                <w:szCs w:val="20"/>
                <w:lang w:eastAsia="sk-SK"/>
              </w:rPr>
              <w:t xml:space="preserve"> Mzdy, platy, služobné príjmy a ostatné osobné vyrovnania (610)</w:t>
            </w:r>
          </w:p>
        </w:tc>
        <w:tc>
          <w:tcPr>
            <w:tcW w:w="1540" w:type="dxa"/>
            <w:tcBorders>
              <w:top w:val="single" w:sz="4" w:space="0" w:color="auto"/>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center"/>
              <w:rPr>
                <w:rFonts w:ascii="Times New Roman" w:hAnsi="Times New Roman"/>
                <w:sz w:val="20"/>
                <w:szCs w:val="20"/>
                <w:lang w:eastAsia="sk-SK"/>
              </w:rPr>
            </w:pPr>
          </w:p>
        </w:tc>
        <w:tc>
          <w:tcPr>
            <w:tcW w:w="1540" w:type="dxa"/>
            <w:tcBorders>
              <w:top w:val="single" w:sz="4" w:space="0" w:color="auto"/>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right"/>
              <w:rPr>
                <w:rFonts w:ascii="Times New Roman" w:hAnsi="Times New Roman"/>
                <w:sz w:val="20"/>
                <w:szCs w:val="20"/>
                <w:lang w:eastAsia="sk-SK"/>
              </w:rPr>
            </w:pPr>
            <w:r w:rsidRPr="00493A39">
              <w:rPr>
                <w:rFonts w:ascii="Times New Roman" w:hAnsi="Times New Roman"/>
                <w:sz w:val="20"/>
                <w:szCs w:val="20"/>
                <w:lang w:eastAsia="sk-SK"/>
              </w:rPr>
              <w:t>-209 783</w:t>
            </w:r>
          </w:p>
        </w:tc>
        <w:tc>
          <w:tcPr>
            <w:tcW w:w="1540" w:type="dxa"/>
            <w:tcBorders>
              <w:top w:val="single" w:sz="4" w:space="0" w:color="auto"/>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right"/>
              <w:rPr>
                <w:rFonts w:ascii="Times New Roman" w:hAnsi="Times New Roman"/>
                <w:sz w:val="20"/>
                <w:szCs w:val="20"/>
                <w:lang w:eastAsia="sk-SK"/>
              </w:rPr>
            </w:pPr>
            <w:r w:rsidRPr="00493A39">
              <w:rPr>
                <w:rFonts w:ascii="Times New Roman" w:hAnsi="Times New Roman"/>
                <w:sz w:val="20"/>
                <w:szCs w:val="20"/>
                <w:lang w:eastAsia="sk-SK"/>
              </w:rPr>
              <w:t>-209 784</w:t>
            </w:r>
          </w:p>
        </w:tc>
        <w:tc>
          <w:tcPr>
            <w:tcW w:w="1540" w:type="dxa"/>
            <w:tcBorders>
              <w:top w:val="single" w:sz="4" w:space="0" w:color="auto"/>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right"/>
              <w:rPr>
                <w:rFonts w:ascii="Times New Roman" w:hAnsi="Times New Roman"/>
                <w:sz w:val="20"/>
                <w:szCs w:val="20"/>
                <w:lang w:eastAsia="sk-SK"/>
              </w:rPr>
            </w:pPr>
            <w:r w:rsidRPr="00493A39">
              <w:rPr>
                <w:rFonts w:ascii="Times New Roman" w:hAnsi="Times New Roman"/>
                <w:sz w:val="20"/>
                <w:szCs w:val="20"/>
                <w:lang w:eastAsia="sk-SK"/>
              </w:rPr>
              <w:t>-209 784</w:t>
            </w:r>
          </w:p>
        </w:tc>
        <w:tc>
          <w:tcPr>
            <w:tcW w:w="2220" w:type="dxa"/>
            <w:tcBorders>
              <w:top w:val="single" w:sz="4" w:space="0" w:color="auto"/>
              <w:left w:val="nil"/>
              <w:bottom w:val="single" w:sz="4" w:space="0" w:color="auto"/>
              <w:right w:val="single" w:sz="4" w:space="0" w:color="auto"/>
            </w:tcBorders>
            <w:noWrap/>
            <w:textDirection w:val="lrTb"/>
            <w:vAlign w:val="bottom"/>
          </w:tcPr>
          <w:p w:rsidR="00493A39" w:rsidRPr="00493A39" w:rsidP="00493A39">
            <w:pPr>
              <w:widowControl w:val="0"/>
              <w:bidi w:val="0"/>
              <w:spacing w:after="0" w:line="240" w:lineRule="auto"/>
              <w:rPr>
                <w:rFonts w:ascii="Times New Roman" w:hAnsi="Times New Roman"/>
                <w:sz w:val="24"/>
                <w:szCs w:val="24"/>
                <w:lang w:eastAsia="sk-SK"/>
              </w:rPr>
            </w:pPr>
          </w:p>
        </w:tc>
      </w:tr>
      <w:tr>
        <w:tblPrEx>
          <w:tblW w:w="15450" w:type="dxa"/>
          <w:tblCellMar>
            <w:left w:w="70" w:type="dxa"/>
            <w:right w:w="70" w:type="dxa"/>
          </w:tblCellMar>
        </w:tblPrEx>
        <w:trPr>
          <w:trHeight w:val="255"/>
        </w:trPr>
        <w:tc>
          <w:tcPr>
            <w:tcW w:w="7070" w:type="dxa"/>
            <w:tcBorders>
              <w:top w:val="single" w:sz="4" w:space="0" w:color="auto"/>
              <w:left w:val="single" w:sz="4" w:space="0" w:color="auto"/>
              <w:bottom w:val="single" w:sz="4" w:space="0" w:color="auto"/>
              <w:right w:val="single" w:sz="4" w:space="0" w:color="auto"/>
            </w:tcBorders>
            <w:textDirection w:val="lrTb"/>
            <w:vAlign w:val="top"/>
          </w:tcPr>
          <w:p w:rsidR="00493A39" w:rsidRPr="00493A39" w:rsidP="00493A39">
            <w:pPr>
              <w:widowControl w:val="0"/>
              <w:bidi w:val="0"/>
              <w:spacing w:after="0" w:line="240" w:lineRule="auto"/>
              <w:rPr>
                <w:rFonts w:ascii="Times New Roman" w:hAnsi="Times New Roman"/>
                <w:b/>
                <w:bCs/>
                <w:sz w:val="20"/>
                <w:szCs w:val="20"/>
                <w:lang w:eastAsia="sk-SK"/>
              </w:rPr>
            </w:pPr>
            <w:r w:rsidRPr="00493A39">
              <w:rPr>
                <w:rFonts w:ascii="Times New Roman" w:hAnsi="Times New Roman"/>
                <w:bCs/>
                <w:sz w:val="20"/>
                <w:szCs w:val="20"/>
                <w:lang w:eastAsia="sk-SK"/>
              </w:rPr>
              <w:t xml:space="preserve">        Kapitálové výdavky (700)</w:t>
            </w:r>
          </w:p>
        </w:tc>
        <w:tc>
          <w:tcPr>
            <w:tcW w:w="1540" w:type="dxa"/>
            <w:tcBorders>
              <w:top w:val="single" w:sz="4" w:space="0" w:color="auto"/>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center"/>
              <w:rPr>
                <w:rFonts w:ascii="Times New Roman" w:hAnsi="Times New Roman"/>
                <w:sz w:val="20"/>
                <w:szCs w:val="20"/>
                <w:lang w:eastAsia="sk-SK"/>
              </w:rPr>
            </w:pPr>
          </w:p>
        </w:tc>
        <w:tc>
          <w:tcPr>
            <w:tcW w:w="1540" w:type="dxa"/>
            <w:tcBorders>
              <w:top w:val="single" w:sz="4" w:space="0" w:color="auto"/>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right"/>
              <w:rPr>
                <w:rFonts w:ascii="Times New Roman" w:hAnsi="Times New Roman"/>
                <w:sz w:val="20"/>
                <w:szCs w:val="20"/>
                <w:lang w:eastAsia="sk-SK"/>
              </w:rPr>
            </w:pPr>
            <w:r w:rsidRPr="00493A39">
              <w:rPr>
                <w:rFonts w:ascii="Times New Roman" w:hAnsi="Times New Roman"/>
                <w:sz w:val="20"/>
                <w:szCs w:val="20"/>
                <w:lang w:eastAsia="sk-SK"/>
              </w:rPr>
              <w:t>0</w:t>
            </w:r>
          </w:p>
        </w:tc>
        <w:tc>
          <w:tcPr>
            <w:tcW w:w="1540" w:type="dxa"/>
            <w:tcBorders>
              <w:top w:val="single" w:sz="4" w:space="0" w:color="auto"/>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right"/>
              <w:rPr>
                <w:rFonts w:ascii="Times New Roman" w:hAnsi="Times New Roman"/>
                <w:sz w:val="20"/>
                <w:szCs w:val="20"/>
                <w:lang w:eastAsia="sk-SK"/>
              </w:rPr>
            </w:pPr>
            <w:r w:rsidRPr="00493A39">
              <w:rPr>
                <w:rFonts w:ascii="Times New Roman" w:hAnsi="Times New Roman"/>
                <w:sz w:val="20"/>
                <w:szCs w:val="20"/>
                <w:lang w:eastAsia="sk-SK"/>
              </w:rPr>
              <w:t>0</w:t>
            </w:r>
          </w:p>
        </w:tc>
        <w:tc>
          <w:tcPr>
            <w:tcW w:w="1540" w:type="dxa"/>
            <w:tcBorders>
              <w:top w:val="single" w:sz="4" w:space="0" w:color="auto"/>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right"/>
              <w:rPr>
                <w:rFonts w:ascii="Times New Roman" w:hAnsi="Times New Roman"/>
                <w:sz w:val="20"/>
                <w:szCs w:val="20"/>
                <w:lang w:eastAsia="sk-SK"/>
              </w:rPr>
            </w:pPr>
            <w:r w:rsidRPr="00493A39">
              <w:rPr>
                <w:rFonts w:ascii="Times New Roman" w:hAnsi="Times New Roman"/>
                <w:sz w:val="20"/>
                <w:szCs w:val="20"/>
                <w:lang w:eastAsia="sk-SK"/>
              </w:rPr>
              <w:t>0</w:t>
            </w:r>
          </w:p>
        </w:tc>
        <w:tc>
          <w:tcPr>
            <w:tcW w:w="2220" w:type="dxa"/>
            <w:tcBorders>
              <w:top w:val="single" w:sz="4" w:space="0" w:color="auto"/>
              <w:left w:val="nil"/>
              <w:bottom w:val="single" w:sz="4" w:space="0" w:color="auto"/>
              <w:right w:val="single" w:sz="4" w:space="0" w:color="auto"/>
            </w:tcBorders>
            <w:noWrap/>
            <w:textDirection w:val="lrTb"/>
            <w:vAlign w:val="bottom"/>
          </w:tcPr>
          <w:p w:rsidR="00493A39" w:rsidRPr="00493A39" w:rsidP="00493A39">
            <w:pPr>
              <w:widowControl w:val="0"/>
              <w:bidi w:val="0"/>
              <w:spacing w:after="0" w:line="240" w:lineRule="auto"/>
              <w:rPr>
                <w:rFonts w:ascii="Times New Roman" w:hAnsi="Times New Roman"/>
                <w:sz w:val="24"/>
                <w:szCs w:val="24"/>
                <w:lang w:eastAsia="sk-SK"/>
              </w:rPr>
            </w:pPr>
          </w:p>
        </w:tc>
      </w:tr>
      <w:tr>
        <w:tblPrEx>
          <w:tblW w:w="15450" w:type="dxa"/>
          <w:tblCellMar>
            <w:left w:w="70" w:type="dxa"/>
            <w:right w:w="70" w:type="dxa"/>
          </w:tblCellMar>
        </w:tblPrEx>
        <w:trPr>
          <w:trHeight w:val="255"/>
        </w:trPr>
        <w:tc>
          <w:tcPr>
            <w:tcW w:w="7070" w:type="dxa"/>
            <w:tcBorders>
              <w:top w:val="single" w:sz="4" w:space="0" w:color="auto"/>
              <w:left w:val="single" w:sz="4" w:space="0" w:color="auto"/>
              <w:bottom w:val="single" w:sz="4" w:space="0" w:color="auto"/>
              <w:right w:val="single" w:sz="4" w:space="0" w:color="auto"/>
            </w:tcBorders>
            <w:textDirection w:val="lrTb"/>
            <w:vAlign w:val="top"/>
          </w:tcPr>
          <w:p w:rsidR="00493A39" w:rsidRPr="00493A39" w:rsidP="00493A39">
            <w:pPr>
              <w:widowControl w:val="0"/>
              <w:bidi w:val="0"/>
              <w:spacing w:after="0" w:line="240" w:lineRule="auto"/>
              <w:rPr>
                <w:rFonts w:ascii="Times New Roman" w:hAnsi="Times New Roman"/>
                <w:bCs/>
                <w:sz w:val="20"/>
                <w:szCs w:val="20"/>
                <w:lang w:eastAsia="sk-SK"/>
              </w:rPr>
            </w:pPr>
            <w:r w:rsidRPr="00493A39">
              <w:rPr>
                <w:rFonts w:ascii="Times New Roman" w:hAnsi="Times New Roman"/>
                <w:bCs/>
                <w:sz w:val="20"/>
                <w:szCs w:val="20"/>
                <w:lang w:eastAsia="sk-SK"/>
              </w:rPr>
              <w:t xml:space="preserve">        Výdavky z transakcií s finančnými aktívami a finančnými pasívami (800)</w:t>
            </w:r>
          </w:p>
        </w:tc>
        <w:tc>
          <w:tcPr>
            <w:tcW w:w="1540" w:type="dxa"/>
            <w:tcBorders>
              <w:top w:val="single" w:sz="4" w:space="0" w:color="auto"/>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center"/>
              <w:rPr>
                <w:rFonts w:ascii="Times New Roman" w:hAnsi="Times New Roman"/>
                <w:b/>
                <w:bCs/>
                <w:sz w:val="20"/>
                <w:szCs w:val="20"/>
                <w:lang w:eastAsia="sk-SK"/>
              </w:rPr>
            </w:pPr>
          </w:p>
        </w:tc>
        <w:tc>
          <w:tcPr>
            <w:tcW w:w="1540" w:type="dxa"/>
            <w:tcBorders>
              <w:top w:val="single" w:sz="4" w:space="0" w:color="auto"/>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center"/>
              <w:rPr>
                <w:rFonts w:ascii="Times New Roman" w:hAnsi="Times New Roman"/>
                <w:b/>
                <w:bCs/>
                <w:sz w:val="20"/>
                <w:szCs w:val="20"/>
                <w:lang w:eastAsia="sk-SK"/>
              </w:rPr>
            </w:pPr>
          </w:p>
        </w:tc>
        <w:tc>
          <w:tcPr>
            <w:tcW w:w="1540" w:type="dxa"/>
            <w:tcBorders>
              <w:top w:val="single" w:sz="4" w:space="0" w:color="auto"/>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center"/>
              <w:rPr>
                <w:rFonts w:ascii="Times New Roman" w:hAnsi="Times New Roman"/>
                <w:b/>
                <w:bCs/>
                <w:sz w:val="20"/>
                <w:szCs w:val="20"/>
                <w:lang w:eastAsia="sk-SK"/>
              </w:rPr>
            </w:pPr>
          </w:p>
        </w:tc>
        <w:tc>
          <w:tcPr>
            <w:tcW w:w="1540" w:type="dxa"/>
            <w:tcBorders>
              <w:top w:val="single" w:sz="4" w:space="0" w:color="auto"/>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center"/>
              <w:rPr>
                <w:rFonts w:ascii="Times New Roman" w:hAnsi="Times New Roman"/>
                <w:b/>
                <w:bCs/>
                <w:sz w:val="24"/>
                <w:szCs w:val="24"/>
                <w:lang w:eastAsia="sk-SK"/>
              </w:rPr>
            </w:pPr>
          </w:p>
        </w:tc>
        <w:tc>
          <w:tcPr>
            <w:tcW w:w="2220" w:type="dxa"/>
            <w:tcBorders>
              <w:top w:val="single" w:sz="4" w:space="0" w:color="auto"/>
              <w:left w:val="nil"/>
              <w:bottom w:val="single" w:sz="4" w:space="0" w:color="auto"/>
              <w:right w:val="single" w:sz="4" w:space="0" w:color="auto"/>
            </w:tcBorders>
            <w:noWrap/>
            <w:textDirection w:val="lrTb"/>
            <w:vAlign w:val="bottom"/>
          </w:tcPr>
          <w:p w:rsidR="00493A39" w:rsidRPr="00493A39" w:rsidP="00493A39">
            <w:pPr>
              <w:widowControl w:val="0"/>
              <w:bidi w:val="0"/>
              <w:spacing w:after="0" w:line="240" w:lineRule="auto"/>
              <w:rPr>
                <w:rFonts w:ascii="Times New Roman" w:hAnsi="Times New Roman"/>
                <w:sz w:val="24"/>
                <w:szCs w:val="24"/>
                <w:lang w:eastAsia="sk-SK"/>
              </w:rPr>
            </w:pPr>
          </w:p>
        </w:tc>
      </w:tr>
    </w:tbl>
    <w:p w:rsidR="00493A39" w:rsidRPr="00493A39" w:rsidP="00493A39">
      <w:pPr>
        <w:widowControl w:val="0"/>
        <w:tabs>
          <w:tab w:val="num" w:pos="1080"/>
        </w:tabs>
        <w:bidi w:val="0"/>
        <w:spacing w:after="120" w:line="240" w:lineRule="auto"/>
        <w:ind w:left="-709"/>
        <w:jc w:val="both"/>
        <w:rPr>
          <w:rFonts w:ascii="Times New Roman" w:hAnsi="Times New Roman"/>
          <w:b/>
          <w:bCs/>
          <w:sz w:val="20"/>
          <w:szCs w:val="24"/>
          <w:lang w:eastAsia="sk-SK"/>
        </w:rPr>
      </w:pPr>
      <w:r w:rsidRPr="00493A39">
        <w:rPr>
          <w:rFonts w:ascii="Times New Roman" w:hAnsi="Times New Roman"/>
          <w:b/>
          <w:bCs/>
          <w:sz w:val="20"/>
          <w:szCs w:val="24"/>
          <w:lang w:eastAsia="sk-SK"/>
        </w:rPr>
        <w:t>2 –  výdavky rozpísať až do položiek platnej ekonomickej klasifikácie</w:t>
      </w:r>
      <w:r w:rsidRPr="00493A39">
        <w:rPr>
          <w:rFonts w:ascii="Times New Roman" w:hAnsi="Times New Roman"/>
          <w:bCs/>
          <w:sz w:val="24"/>
          <w:szCs w:val="24"/>
          <w:lang w:eastAsia="sk-SK"/>
        </w:rPr>
        <w:tab/>
        <w:tab/>
        <w:tab/>
        <w:tab/>
        <w:tab/>
        <w:tab/>
        <w:tab/>
        <w:tab/>
        <w:tab/>
        <w:t xml:space="preserve">                   Tabuľka č. 14 </w:t>
      </w:r>
      <w:r w:rsidRPr="00493A39">
        <w:rPr>
          <w:rFonts w:ascii="Times New Roman" w:hAnsi="Times New Roman"/>
          <w:b/>
          <w:bCs/>
          <w:sz w:val="24"/>
          <w:szCs w:val="24"/>
          <w:lang w:eastAsia="sk-SK"/>
        </w:rPr>
        <w:t xml:space="preserve"> </w:t>
      </w:r>
    </w:p>
    <w:tbl>
      <w:tblPr>
        <w:tblStyle w:val="TableNormal"/>
        <w:tblpPr w:leftFromText="141" w:rightFromText="141" w:vertAnchor="text" w:horzAnchor="margin" w:tblpXSpec="center" w:tblpY="33"/>
        <w:tblW w:w="15434" w:type="dxa"/>
        <w:tblCellMar>
          <w:left w:w="70" w:type="dxa"/>
          <w:right w:w="70" w:type="dxa"/>
        </w:tblCellMar>
      </w:tblPr>
      <w:tblGrid>
        <w:gridCol w:w="6449"/>
        <w:gridCol w:w="1437"/>
        <w:gridCol w:w="1788"/>
        <w:gridCol w:w="2418"/>
        <w:gridCol w:w="1722"/>
        <w:gridCol w:w="1620"/>
      </w:tblGrid>
      <w:tr>
        <w:tblPrEx>
          <w:tblW w:w="15434" w:type="dxa"/>
          <w:tblCellMar>
            <w:left w:w="70" w:type="dxa"/>
            <w:right w:w="70" w:type="dxa"/>
          </w:tblCellMar>
        </w:tblPrEx>
        <w:trPr>
          <w:cantSplit/>
          <w:trHeight w:val="255"/>
        </w:trPr>
        <w:tc>
          <w:tcPr>
            <w:tcW w:w="6449" w:type="dxa"/>
            <w:vMerge w:val="restart"/>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493A39" w:rsidRPr="00493A39" w:rsidP="00493A39">
            <w:pPr>
              <w:bidi w:val="0"/>
              <w:spacing w:after="0" w:line="240" w:lineRule="auto"/>
              <w:jc w:val="center"/>
              <w:rPr>
                <w:rFonts w:ascii="Times New Roman" w:hAnsi="Times New Roman"/>
                <w:b/>
                <w:bCs/>
                <w:color w:val="FFFFFF"/>
                <w:lang w:eastAsia="sk-SK"/>
              </w:rPr>
            </w:pPr>
            <w:r w:rsidRPr="00493A39">
              <w:rPr>
                <w:rFonts w:ascii="Times New Roman" w:hAnsi="Times New Roman"/>
                <w:b/>
                <w:bCs/>
                <w:color w:val="FFFFFF"/>
                <w:lang w:eastAsia="sk-SK"/>
              </w:rPr>
              <w:t>Zamestnanosť</w:t>
            </w:r>
          </w:p>
        </w:tc>
        <w:tc>
          <w:tcPr>
            <w:tcW w:w="7365" w:type="dxa"/>
            <w:gridSpan w:val="4"/>
            <w:tcBorders>
              <w:top w:val="single" w:sz="4" w:space="0" w:color="auto"/>
              <w:left w:val="nil"/>
              <w:bottom w:val="single" w:sz="4" w:space="0" w:color="auto"/>
              <w:right w:val="single" w:sz="4" w:space="0" w:color="auto"/>
            </w:tcBorders>
            <w:shd w:val="clear" w:color="auto" w:fill="000000"/>
            <w:textDirection w:val="lrTb"/>
            <w:vAlign w:val="top"/>
          </w:tcPr>
          <w:p w:rsidR="00493A39" w:rsidRPr="00493A39" w:rsidP="00493A39">
            <w:pPr>
              <w:bidi w:val="0"/>
              <w:spacing w:after="0" w:line="240" w:lineRule="auto"/>
              <w:jc w:val="center"/>
              <w:rPr>
                <w:rFonts w:ascii="Times New Roman" w:hAnsi="Times New Roman"/>
                <w:b/>
                <w:bCs/>
                <w:color w:val="FFFFFF"/>
                <w:lang w:eastAsia="sk-SK"/>
              </w:rPr>
            </w:pPr>
            <w:r w:rsidRPr="00493A39">
              <w:rPr>
                <w:rFonts w:ascii="Times New Roman" w:hAnsi="Times New Roman"/>
                <w:b/>
                <w:bCs/>
                <w:color w:val="FFFFFF"/>
                <w:lang w:eastAsia="sk-SK"/>
              </w:rPr>
              <w:t>Vplyv na rozpočet verejnej správy</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000000"/>
            <w:noWrap/>
            <w:textDirection w:val="lrTb"/>
            <w:vAlign w:val="center"/>
          </w:tcPr>
          <w:p w:rsidR="00493A39" w:rsidRPr="00493A39" w:rsidP="00493A39">
            <w:pPr>
              <w:bidi w:val="0"/>
              <w:spacing w:after="0" w:line="240" w:lineRule="auto"/>
              <w:jc w:val="center"/>
              <w:rPr>
                <w:rFonts w:ascii="Times New Roman" w:hAnsi="Times New Roman"/>
                <w:b/>
                <w:bCs/>
                <w:color w:val="FFFFFF"/>
                <w:lang w:eastAsia="sk-SK"/>
              </w:rPr>
            </w:pPr>
            <w:r w:rsidRPr="00493A39">
              <w:rPr>
                <w:rFonts w:ascii="Times New Roman" w:hAnsi="Times New Roman"/>
                <w:b/>
                <w:bCs/>
                <w:color w:val="FFFFFF"/>
                <w:lang w:eastAsia="sk-SK"/>
              </w:rPr>
              <w:t>poznámka</w:t>
            </w:r>
          </w:p>
        </w:tc>
      </w:tr>
      <w:tr>
        <w:tblPrEx>
          <w:tblW w:w="15434" w:type="dxa"/>
          <w:tblCellMar>
            <w:left w:w="70" w:type="dxa"/>
            <w:right w:w="70" w:type="dxa"/>
          </w:tblCellMar>
        </w:tblPrEx>
        <w:trPr>
          <w:cantSplit/>
          <w:trHeight w:val="255"/>
        </w:trPr>
        <w:tc>
          <w:tcPr>
            <w:tcW w:w="6449" w:type="dxa"/>
            <w:vMerge/>
            <w:tcBorders>
              <w:top w:val="single" w:sz="4" w:space="0" w:color="auto"/>
              <w:left w:val="single" w:sz="4" w:space="0" w:color="auto"/>
              <w:bottom w:val="single" w:sz="4" w:space="0" w:color="auto"/>
              <w:right w:val="single" w:sz="4" w:space="0" w:color="auto"/>
            </w:tcBorders>
            <w:textDirection w:val="lrTb"/>
            <w:vAlign w:val="center"/>
          </w:tcPr>
          <w:p w:rsidR="00493A39" w:rsidRPr="00493A39" w:rsidP="00493A39">
            <w:pPr>
              <w:bidi w:val="0"/>
              <w:spacing w:after="0" w:line="240" w:lineRule="auto"/>
              <w:rPr>
                <w:rFonts w:ascii="Times New Roman" w:hAnsi="Times New Roman"/>
                <w:b/>
                <w:bCs/>
                <w:color w:val="FFFFFF"/>
                <w:lang w:eastAsia="sk-SK"/>
              </w:rPr>
            </w:pPr>
          </w:p>
        </w:tc>
        <w:tc>
          <w:tcPr>
            <w:tcW w:w="1437" w:type="dxa"/>
            <w:tcBorders>
              <w:top w:val="nil"/>
              <w:left w:val="nil"/>
              <w:bottom w:val="single" w:sz="4" w:space="0" w:color="auto"/>
              <w:right w:val="single" w:sz="4" w:space="0" w:color="auto"/>
            </w:tcBorders>
            <w:shd w:val="clear" w:color="auto" w:fill="000000"/>
            <w:textDirection w:val="lrTb"/>
            <w:vAlign w:val="center"/>
          </w:tcPr>
          <w:p w:rsidR="00493A39" w:rsidRPr="00493A39" w:rsidP="00493A39">
            <w:pPr>
              <w:bidi w:val="0"/>
              <w:spacing w:after="0" w:line="240" w:lineRule="auto"/>
              <w:jc w:val="center"/>
              <w:rPr>
                <w:rFonts w:ascii="Times New Roman" w:hAnsi="Times New Roman"/>
                <w:b/>
                <w:bCs/>
                <w:color w:val="FFFFFF"/>
                <w:lang w:eastAsia="sk-SK"/>
              </w:rPr>
            </w:pPr>
            <w:r w:rsidRPr="00493A39">
              <w:rPr>
                <w:rFonts w:ascii="Times New Roman" w:hAnsi="Times New Roman"/>
                <w:b/>
                <w:bCs/>
                <w:color w:val="FFFFFF"/>
                <w:lang w:eastAsia="sk-SK"/>
              </w:rPr>
              <w:t>2013</w:t>
            </w:r>
          </w:p>
        </w:tc>
        <w:tc>
          <w:tcPr>
            <w:tcW w:w="1788" w:type="dxa"/>
            <w:tcBorders>
              <w:top w:val="nil"/>
              <w:left w:val="nil"/>
              <w:bottom w:val="single" w:sz="4" w:space="0" w:color="auto"/>
              <w:right w:val="single" w:sz="4" w:space="0" w:color="auto"/>
            </w:tcBorders>
            <w:shd w:val="clear" w:color="auto" w:fill="000000"/>
            <w:textDirection w:val="lrTb"/>
            <w:vAlign w:val="center"/>
          </w:tcPr>
          <w:p w:rsidR="00493A39" w:rsidRPr="00493A39" w:rsidP="00493A39">
            <w:pPr>
              <w:bidi w:val="0"/>
              <w:spacing w:after="0" w:line="240" w:lineRule="auto"/>
              <w:jc w:val="center"/>
              <w:rPr>
                <w:rFonts w:ascii="Times New Roman" w:hAnsi="Times New Roman"/>
                <w:b/>
                <w:bCs/>
                <w:color w:val="FFFFFF"/>
                <w:lang w:eastAsia="sk-SK"/>
              </w:rPr>
            </w:pPr>
            <w:r w:rsidRPr="00493A39">
              <w:rPr>
                <w:rFonts w:ascii="Times New Roman" w:hAnsi="Times New Roman"/>
                <w:b/>
                <w:bCs/>
                <w:color w:val="FFFFFF"/>
                <w:lang w:eastAsia="sk-SK"/>
              </w:rPr>
              <w:t>2014</w:t>
            </w:r>
          </w:p>
        </w:tc>
        <w:tc>
          <w:tcPr>
            <w:tcW w:w="2418" w:type="dxa"/>
            <w:tcBorders>
              <w:top w:val="nil"/>
              <w:left w:val="nil"/>
              <w:bottom w:val="single" w:sz="4" w:space="0" w:color="auto"/>
              <w:right w:val="single" w:sz="4" w:space="0" w:color="auto"/>
            </w:tcBorders>
            <w:shd w:val="clear" w:color="auto" w:fill="000000"/>
            <w:textDirection w:val="lrTb"/>
            <w:vAlign w:val="center"/>
          </w:tcPr>
          <w:p w:rsidR="00493A39" w:rsidRPr="00493A39" w:rsidP="00493A39">
            <w:pPr>
              <w:bidi w:val="0"/>
              <w:spacing w:after="0" w:line="240" w:lineRule="auto"/>
              <w:jc w:val="center"/>
              <w:rPr>
                <w:rFonts w:ascii="Times New Roman" w:hAnsi="Times New Roman"/>
                <w:b/>
                <w:bCs/>
                <w:color w:val="FFFFFF"/>
                <w:lang w:eastAsia="sk-SK"/>
              </w:rPr>
            </w:pPr>
            <w:r w:rsidRPr="00493A39">
              <w:rPr>
                <w:rFonts w:ascii="Times New Roman" w:hAnsi="Times New Roman"/>
                <w:b/>
                <w:bCs/>
                <w:color w:val="FFFFFF"/>
                <w:lang w:eastAsia="sk-SK"/>
              </w:rPr>
              <w:t>2015</w:t>
            </w:r>
          </w:p>
        </w:tc>
        <w:tc>
          <w:tcPr>
            <w:tcW w:w="1722" w:type="dxa"/>
            <w:tcBorders>
              <w:top w:val="nil"/>
              <w:left w:val="nil"/>
              <w:bottom w:val="single" w:sz="4" w:space="0" w:color="auto"/>
              <w:right w:val="single" w:sz="4" w:space="0" w:color="auto"/>
            </w:tcBorders>
            <w:shd w:val="clear" w:color="auto" w:fill="000000"/>
            <w:textDirection w:val="lrTb"/>
            <w:vAlign w:val="center"/>
          </w:tcPr>
          <w:p w:rsidR="00493A39" w:rsidRPr="00493A39" w:rsidP="00493A39">
            <w:pPr>
              <w:bidi w:val="0"/>
              <w:spacing w:after="0" w:line="240" w:lineRule="auto"/>
              <w:jc w:val="center"/>
              <w:rPr>
                <w:rFonts w:ascii="Times New Roman" w:hAnsi="Times New Roman"/>
                <w:b/>
                <w:bCs/>
                <w:color w:val="FFFFFF"/>
                <w:lang w:eastAsia="sk-SK"/>
              </w:rPr>
            </w:pPr>
            <w:r w:rsidRPr="00493A39">
              <w:rPr>
                <w:rFonts w:ascii="Times New Roman" w:hAnsi="Times New Roman"/>
                <w:b/>
                <w:bCs/>
                <w:color w:val="FFFFFF"/>
                <w:lang w:eastAsia="sk-SK"/>
              </w:rPr>
              <w:t>2016</w:t>
            </w:r>
          </w:p>
        </w:tc>
        <w:tc>
          <w:tcPr>
            <w:tcW w:w="1620" w:type="dxa"/>
            <w:vMerge/>
            <w:tcBorders>
              <w:top w:val="single" w:sz="4" w:space="0" w:color="auto"/>
              <w:left w:val="single" w:sz="4" w:space="0" w:color="auto"/>
              <w:bottom w:val="single" w:sz="4" w:space="0" w:color="auto"/>
              <w:right w:val="single" w:sz="4" w:space="0" w:color="auto"/>
            </w:tcBorders>
            <w:textDirection w:val="lrTb"/>
            <w:vAlign w:val="center"/>
          </w:tcPr>
          <w:p w:rsidR="00493A39" w:rsidRPr="00493A39" w:rsidP="00493A39">
            <w:pPr>
              <w:bidi w:val="0"/>
              <w:spacing w:after="0" w:line="240" w:lineRule="auto"/>
              <w:rPr>
                <w:rFonts w:ascii="Times New Roman" w:hAnsi="Times New Roman"/>
                <w:b/>
                <w:bCs/>
                <w:color w:val="FFFFFF"/>
                <w:lang w:eastAsia="sk-SK"/>
              </w:rPr>
            </w:pPr>
          </w:p>
        </w:tc>
      </w:tr>
      <w:tr>
        <w:tblPrEx>
          <w:tblW w:w="15434" w:type="dxa"/>
          <w:tblCellMar>
            <w:left w:w="70" w:type="dxa"/>
            <w:right w:w="70" w:type="dxa"/>
          </w:tblCellMar>
        </w:tblPrEx>
        <w:trPr>
          <w:trHeight w:val="255"/>
        </w:trPr>
        <w:tc>
          <w:tcPr>
            <w:tcW w:w="6449" w:type="dxa"/>
            <w:tcBorders>
              <w:top w:val="nil"/>
              <w:left w:val="single" w:sz="4" w:space="0" w:color="auto"/>
              <w:bottom w:val="single" w:sz="4" w:space="0" w:color="auto"/>
              <w:right w:val="single" w:sz="4" w:space="0" w:color="auto"/>
            </w:tcBorders>
            <w:textDirection w:val="lrTb"/>
            <w:vAlign w:val="top"/>
          </w:tcPr>
          <w:p w:rsidR="00493A39" w:rsidRPr="00493A39" w:rsidP="00493A39">
            <w:pPr>
              <w:bidi w:val="0"/>
              <w:spacing w:after="0" w:line="240" w:lineRule="auto"/>
              <w:rPr>
                <w:rFonts w:ascii="Times New Roman" w:hAnsi="Times New Roman"/>
                <w:b/>
                <w:bCs/>
                <w:lang w:eastAsia="sk-SK"/>
              </w:rPr>
            </w:pPr>
            <w:r w:rsidRPr="00493A39">
              <w:rPr>
                <w:rFonts w:ascii="Times New Roman" w:hAnsi="Times New Roman"/>
                <w:b/>
                <w:bCs/>
                <w:lang w:eastAsia="sk-SK"/>
              </w:rPr>
              <w:t>Počet zamestnancov celkom*</w:t>
            </w:r>
          </w:p>
        </w:tc>
        <w:tc>
          <w:tcPr>
            <w:tcW w:w="1437" w:type="dxa"/>
            <w:tcBorders>
              <w:top w:val="nil"/>
              <w:left w:val="nil"/>
              <w:bottom w:val="single" w:sz="4" w:space="0" w:color="auto"/>
              <w:right w:val="single" w:sz="4" w:space="0" w:color="auto"/>
            </w:tcBorders>
            <w:textDirection w:val="lrTb"/>
            <w:vAlign w:val="top"/>
          </w:tcPr>
          <w:p w:rsidR="00493A39" w:rsidRPr="00493A39" w:rsidP="00493A39">
            <w:pPr>
              <w:bidi w:val="0"/>
              <w:spacing w:after="0" w:line="240" w:lineRule="auto"/>
              <w:jc w:val="center"/>
              <w:rPr>
                <w:rFonts w:ascii="Times New Roman" w:hAnsi="Times New Roman"/>
                <w:b/>
                <w:bCs/>
                <w:lang w:eastAsia="sk-SK"/>
              </w:rPr>
            </w:pPr>
          </w:p>
        </w:tc>
        <w:tc>
          <w:tcPr>
            <w:tcW w:w="1788" w:type="dxa"/>
            <w:tcBorders>
              <w:top w:val="nil"/>
              <w:left w:val="nil"/>
              <w:bottom w:val="single" w:sz="4" w:space="0" w:color="auto"/>
              <w:right w:val="single" w:sz="4" w:space="0" w:color="auto"/>
            </w:tcBorders>
            <w:textDirection w:val="lrTb"/>
            <w:vAlign w:val="top"/>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-19</w:t>
            </w:r>
          </w:p>
        </w:tc>
        <w:tc>
          <w:tcPr>
            <w:tcW w:w="2418" w:type="dxa"/>
            <w:tcBorders>
              <w:top w:val="nil"/>
              <w:left w:val="nil"/>
              <w:bottom w:val="single" w:sz="4" w:space="0" w:color="auto"/>
              <w:right w:val="single" w:sz="4" w:space="0" w:color="auto"/>
            </w:tcBorders>
            <w:textDirection w:val="lrTb"/>
            <w:vAlign w:val="top"/>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-19</w:t>
            </w:r>
          </w:p>
        </w:tc>
        <w:tc>
          <w:tcPr>
            <w:tcW w:w="1722" w:type="dxa"/>
            <w:tcBorders>
              <w:top w:val="nil"/>
              <w:left w:val="nil"/>
              <w:bottom w:val="single" w:sz="4" w:space="0" w:color="auto"/>
              <w:right w:val="single" w:sz="4" w:space="0" w:color="auto"/>
            </w:tcBorders>
            <w:textDirection w:val="lrTb"/>
            <w:vAlign w:val="top"/>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-19</w:t>
            </w:r>
          </w:p>
        </w:tc>
        <w:tc>
          <w:tcPr>
            <w:tcW w:w="1620" w:type="dxa"/>
            <w:tcBorders>
              <w:top w:val="nil"/>
              <w:left w:val="nil"/>
              <w:bottom w:val="single" w:sz="4" w:space="0" w:color="auto"/>
              <w:right w:val="single" w:sz="4" w:space="0" w:color="auto"/>
            </w:tcBorders>
            <w:noWrap/>
            <w:textDirection w:val="lrTb"/>
            <w:vAlign w:val="bottom"/>
          </w:tcPr>
          <w:p w:rsidR="00493A39" w:rsidRPr="00493A39" w:rsidP="00493A39">
            <w:pPr>
              <w:bidi w:val="0"/>
              <w:spacing w:after="0" w:line="240" w:lineRule="auto"/>
              <w:rPr>
                <w:rFonts w:ascii="Times New Roman" w:hAnsi="Times New Roman"/>
                <w:lang w:eastAsia="sk-SK"/>
              </w:rPr>
            </w:pPr>
            <w:r w:rsidRPr="00493A39">
              <w:rPr>
                <w:rFonts w:ascii="Times New Roman" w:hAnsi="Times New Roman"/>
                <w:lang w:eastAsia="sk-SK"/>
              </w:rPr>
              <w:t> </w:t>
            </w:r>
          </w:p>
        </w:tc>
      </w:tr>
      <w:tr>
        <w:tblPrEx>
          <w:tblW w:w="15434" w:type="dxa"/>
          <w:tblCellMar>
            <w:left w:w="70" w:type="dxa"/>
            <w:right w:w="70" w:type="dxa"/>
          </w:tblCellMar>
        </w:tblPrEx>
        <w:trPr>
          <w:trHeight w:val="255"/>
        </w:trPr>
        <w:tc>
          <w:tcPr>
            <w:tcW w:w="6449" w:type="dxa"/>
            <w:tcBorders>
              <w:top w:val="nil"/>
              <w:left w:val="single" w:sz="4" w:space="0" w:color="auto"/>
              <w:bottom w:val="single" w:sz="4" w:space="0" w:color="auto"/>
              <w:right w:val="single" w:sz="4" w:space="0" w:color="auto"/>
            </w:tcBorders>
            <w:textDirection w:val="lrTb"/>
            <w:vAlign w:val="top"/>
          </w:tcPr>
          <w:p w:rsidR="00493A39" w:rsidRPr="00493A39" w:rsidP="00493A39">
            <w:pPr>
              <w:bidi w:val="0"/>
              <w:spacing w:after="0" w:line="240" w:lineRule="auto"/>
              <w:rPr>
                <w:rFonts w:ascii="Times New Roman" w:hAnsi="Times New Roman"/>
                <w:b/>
                <w:bCs/>
                <w:lang w:eastAsia="sk-SK"/>
              </w:rPr>
            </w:pPr>
            <w:r w:rsidRPr="00493A39">
              <w:rPr>
                <w:rFonts w:ascii="Times New Roman" w:hAnsi="Times New Roman"/>
                <w:b/>
                <w:bCs/>
                <w:lang w:eastAsia="sk-SK"/>
              </w:rPr>
              <w:t xml:space="preserve">   z toho vplyv na ŠR</w:t>
            </w:r>
          </w:p>
        </w:tc>
        <w:tc>
          <w:tcPr>
            <w:tcW w:w="1437" w:type="dxa"/>
            <w:tcBorders>
              <w:top w:val="single" w:sz="4" w:space="0" w:color="auto"/>
              <w:left w:val="nil"/>
              <w:bottom w:val="single" w:sz="4" w:space="0" w:color="auto"/>
              <w:right w:val="single" w:sz="4" w:space="0" w:color="auto"/>
            </w:tcBorders>
            <w:textDirection w:val="lrTb"/>
            <w:vAlign w:val="top"/>
          </w:tcPr>
          <w:p w:rsidR="00493A39" w:rsidRPr="00493A39" w:rsidP="00493A39">
            <w:pPr>
              <w:bidi w:val="0"/>
              <w:spacing w:after="0" w:line="240" w:lineRule="auto"/>
              <w:jc w:val="center"/>
              <w:rPr>
                <w:rFonts w:ascii="Times New Roman" w:hAnsi="Times New Roman"/>
                <w:b/>
                <w:bCs/>
                <w:lang w:eastAsia="sk-SK"/>
              </w:rPr>
            </w:pPr>
          </w:p>
        </w:tc>
        <w:tc>
          <w:tcPr>
            <w:tcW w:w="1788" w:type="dxa"/>
            <w:tcBorders>
              <w:top w:val="single" w:sz="4" w:space="0" w:color="auto"/>
              <w:left w:val="nil"/>
              <w:bottom w:val="single" w:sz="4" w:space="0" w:color="auto"/>
              <w:right w:val="single" w:sz="4" w:space="0" w:color="auto"/>
            </w:tcBorders>
            <w:textDirection w:val="lrTb"/>
            <w:vAlign w:val="top"/>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-19</w:t>
            </w:r>
          </w:p>
        </w:tc>
        <w:tc>
          <w:tcPr>
            <w:tcW w:w="2418" w:type="dxa"/>
            <w:tcBorders>
              <w:top w:val="single" w:sz="4" w:space="0" w:color="auto"/>
              <w:left w:val="nil"/>
              <w:bottom w:val="single" w:sz="4" w:space="0" w:color="auto"/>
              <w:right w:val="single" w:sz="4" w:space="0" w:color="auto"/>
            </w:tcBorders>
            <w:textDirection w:val="lrTb"/>
            <w:vAlign w:val="top"/>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-19</w:t>
            </w:r>
          </w:p>
        </w:tc>
        <w:tc>
          <w:tcPr>
            <w:tcW w:w="1722" w:type="dxa"/>
            <w:tcBorders>
              <w:top w:val="single" w:sz="4" w:space="0" w:color="auto"/>
              <w:left w:val="nil"/>
              <w:bottom w:val="single" w:sz="4" w:space="0" w:color="auto"/>
              <w:right w:val="single" w:sz="4" w:space="0" w:color="auto"/>
            </w:tcBorders>
            <w:textDirection w:val="lrTb"/>
            <w:vAlign w:val="top"/>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-19</w:t>
            </w:r>
          </w:p>
        </w:tc>
        <w:tc>
          <w:tcPr>
            <w:tcW w:w="1620" w:type="dxa"/>
            <w:tcBorders>
              <w:top w:val="nil"/>
              <w:left w:val="nil"/>
              <w:bottom w:val="single" w:sz="4" w:space="0" w:color="auto"/>
              <w:right w:val="single" w:sz="4" w:space="0" w:color="auto"/>
            </w:tcBorders>
            <w:noWrap/>
            <w:textDirection w:val="lrTb"/>
            <w:vAlign w:val="bottom"/>
          </w:tcPr>
          <w:p w:rsidR="00493A39" w:rsidRPr="00493A39" w:rsidP="00493A39">
            <w:pPr>
              <w:bidi w:val="0"/>
              <w:spacing w:after="0" w:line="240" w:lineRule="auto"/>
              <w:rPr>
                <w:rFonts w:ascii="Times New Roman" w:hAnsi="Times New Roman"/>
                <w:lang w:eastAsia="sk-SK"/>
              </w:rPr>
            </w:pPr>
          </w:p>
        </w:tc>
      </w:tr>
      <w:tr>
        <w:tblPrEx>
          <w:tblW w:w="15434" w:type="dxa"/>
          <w:tblCellMar>
            <w:left w:w="70" w:type="dxa"/>
            <w:right w:w="70" w:type="dxa"/>
          </w:tblCellMar>
        </w:tblPrEx>
        <w:trPr>
          <w:trHeight w:val="255"/>
        </w:trPr>
        <w:tc>
          <w:tcPr>
            <w:tcW w:w="6449" w:type="dxa"/>
            <w:tcBorders>
              <w:top w:val="nil"/>
              <w:left w:val="single" w:sz="4" w:space="0" w:color="auto"/>
              <w:bottom w:val="single" w:sz="4" w:space="0" w:color="auto"/>
              <w:right w:val="single" w:sz="4" w:space="0" w:color="auto"/>
            </w:tcBorders>
            <w:textDirection w:val="lrTb"/>
            <w:vAlign w:val="top"/>
          </w:tcPr>
          <w:p w:rsidR="00493A39" w:rsidRPr="00493A39" w:rsidP="00493A39">
            <w:pPr>
              <w:bidi w:val="0"/>
              <w:spacing w:after="0" w:line="240" w:lineRule="auto"/>
              <w:rPr>
                <w:rFonts w:ascii="Times New Roman" w:hAnsi="Times New Roman"/>
                <w:b/>
                <w:bCs/>
                <w:lang w:eastAsia="sk-SK"/>
              </w:rPr>
            </w:pPr>
            <w:r w:rsidRPr="00493A39">
              <w:rPr>
                <w:rFonts w:ascii="Times New Roman" w:hAnsi="Times New Roman"/>
                <w:b/>
                <w:bCs/>
                <w:lang w:eastAsia="sk-SK"/>
              </w:rPr>
              <w:t>Priemerný mzdový výdavok (v eurách)*</w:t>
            </w:r>
          </w:p>
        </w:tc>
        <w:tc>
          <w:tcPr>
            <w:tcW w:w="1437" w:type="dxa"/>
            <w:tcBorders>
              <w:top w:val="single" w:sz="4" w:space="0" w:color="auto"/>
              <w:left w:val="nil"/>
              <w:bottom w:val="single" w:sz="4" w:space="0" w:color="auto"/>
              <w:right w:val="single" w:sz="4" w:space="0" w:color="auto"/>
            </w:tcBorders>
            <w:textDirection w:val="lrTb"/>
            <w:vAlign w:val="top"/>
          </w:tcPr>
          <w:p w:rsidR="00493A39" w:rsidRPr="00493A39" w:rsidP="00493A39">
            <w:pPr>
              <w:bidi w:val="0"/>
              <w:spacing w:after="0" w:line="240" w:lineRule="auto"/>
              <w:jc w:val="center"/>
              <w:rPr>
                <w:rFonts w:ascii="Times New Roman" w:hAnsi="Times New Roman"/>
                <w:b/>
                <w:bCs/>
                <w:lang w:eastAsia="sk-SK"/>
              </w:rPr>
            </w:pPr>
          </w:p>
        </w:tc>
        <w:tc>
          <w:tcPr>
            <w:tcW w:w="1788" w:type="dxa"/>
            <w:tcBorders>
              <w:top w:val="single" w:sz="4" w:space="0" w:color="auto"/>
              <w:left w:val="nil"/>
              <w:bottom w:val="single" w:sz="4" w:space="0" w:color="auto"/>
              <w:right w:val="single" w:sz="4" w:space="0" w:color="auto"/>
            </w:tcBorders>
            <w:textDirection w:val="lrTb"/>
            <w:vAlign w:val="top"/>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920</w:t>
            </w:r>
          </w:p>
        </w:tc>
        <w:tc>
          <w:tcPr>
            <w:tcW w:w="2418" w:type="dxa"/>
            <w:tcBorders>
              <w:top w:val="single" w:sz="4" w:space="0" w:color="auto"/>
              <w:left w:val="nil"/>
              <w:bottom w:val="single" w:sz="4" w:space="0" w:color="auto"/>
              <w:right w:val="single" w:sz="4" w:space="0" w:color="auto"/>
            </w:tcBorders>
            <w:textDirection w:val="lrTb"/>
            <w:vAlign w:val="top"/>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920</w:t>
            </w:r>
          </w:p>
        </w:tc>
        <w:tc>
          <w:tcPr>
            <w:tcW w:w="1722" w:type="dxa"/>
            <w:tcBorders>
              <w:top w:val="single" w:sz="4" w:space="0" w:color="auto"/>
              <w:left w:val="nil"/>
              <w:bottom w:val="single" w:sz="4" w:space="0" w:color="auto"/>
              <w:right w:val="single" w:sz="4" w:space="0" w:color="auto"/>
            </w:tcBorders>
            <w:textDirection w:val="lrTb"/>
            <w:vAlign w:val="top"/>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920</w:t>
            </w:r>
          </w:p>
        </w:tc>
        <w:tc>
          <w:tcPr>
            <w:tcW w:w="1620" w:type="dxa"/>
            <w:tcBorders>
              <w:top w:val="nil"/>
              <w:left w:val="nil"/>
              <w:bottom w:val="single" w:sz="4" w:space="0" w:color="auto"/>
              <w:right w:val="single" w:sz="4" w:space="0" w:color="auto"/>
            </w:tcBorders>
            <w:noWrap/>
            <w:textDirection w:val="lrTb"/>
            <w:vAlign w:val="bottom"/>
          </w:tcPr>
          <w:p w:rsidR="00493A39" w:rsidRPr="00493A39" w:rsidP="00493A39">
            <w:pPr>
              <w:bidi w:val="0"/>
              <w:spacing w:after="0" w:line="240" w:lineRule="auto"/>
              <w:rPr>
                <w:rFonts w:ascii="Times New Roman" w:hAnsi="Times New Roman"/>
                <w:lang w:eastAsia="sk-SK"/>
              </w:rPr>
            </w:pPr>
            <w:r w:rsidRPr="00493A39">
              <w:rPr>
                <w:rFonts w:ascii="Times New Roman" w:hAnsi="Times New Roman"/>
                <w:lang w:eastAsia="sk-SK"/>
              </w:rPr>
              <w:t> </w:t>
            </w:r>
          </w:p>
        </w:tc>
      </w:tr>
      <w:tr>
        <w:tblPrEx>
          <w:tblW w:w="15434" w:type="dxa"/>
          <w:tblCellMar>
            <w:left w:w="70" w:type="dxa"/>
            <w:right w:w="70" w:type="dxa"/>
          </w:tblCellMar>
        </w:tblPrEx>
        <w:trPr>
          <w:trHeight w:val="255"/>
        </w:trPr>
        <w:tc>
          <w:tcPr>
            <w:tcW w:w="6449" w:type="dxa"/>
            <w:tcBorders>
              <w:top w:val="nil"/>
              <w:left w:val="single" w:sz="4" w:space="0" w:color="auto"/>
              <w:bottom w:val="single" w:sz="4" w:space="0" w:color="auto"/>
              <w:right w:val="single" w:sz="4" w:space="0" w:color="auto"/>
            </w:tcBorders>
            <w:textDirection w:val="lrTb"/>
            <w:vAlign w:val="top"/>
          </w:tcPr>
          <w:p w:rsidR="00493A39" w:rsidRPr="00493A39" w:rsidP="00493A39">
            <w:pPr>
              <w:bidi w:val="0"/>
              <w:spacing w:after="0" w:line="240" w:lineRule="auto"/>
              <w:rPr>
                <w:rFonts w:ascii="Times New Roman" w:hAnsi="Times New Roman"/>
                <w:lang w:eastAsia="sk-SK"/>
              </w:rPr>
            </w:pPr>
            <w:r w:rsidRPr="00493A39">
              <w:rPr>
                <w:rFonts w:ascii="Times New Roman" w:hAnsi="Times New Roman"/>
                <w:b/>
                <w:bCs/>
                <w:lang w:eastAsia="sk-SK"/>
              </w:rPr>
              <w:t xml:space="preserve">   z toho vplyv na ŠR</w:t>
            </w:r>
          </w:p>
        </w:tc>
        <w:tc>
          <w:tcPr>
            <w:tcW w:w="1437" w:type="dxa"/>
            <w:tcBorders>
              <w:top w:val="single" w:sz="4" w:space="0" w:color="auto"/>
              <w:left w:val="nil"/>
              <w:bottom w:val="single" w:sz="4" w:space="0" w:color="auto"/>
              <w:right w:val="single" w:sz="4" w:space="0" w:color="auto"/>
            </w:tcBorders>
            <w:textDirection w:val="lrTb"/>
            <w:vAlign w:val="top"/>
          </w:tcPr>
          <w:p w:rsidR="00493A39" w:rsidRPr="00493A39" w:rsidP="00493A39">
            <w:pPr>
              <w:bidi w:val="0"/>
              <w:spacing w:after="0" w:line="240" w:lineRule="auto"/>
              <w:jc w:val="center"/>
              <w:rPr>
                <w:rFonts w:ascii="Times New Roman" w:hAnsi="Times New Roman"/>
                <w:b/>
                <w:bCs/>
                <w:lang w:eastAsia="sk-SK"/>
              </w:rPr>
            </w:pPr>
          </w:p>
        </w:tc>
        <w:tc>
          <w:tcPr>
            <w:tcW w:w="1788" w:type="dxa"/>
            <w:tcBorders>
              <w:top w:val="single" w:sz="4" w:space="0" w:color="auto"/>
              <w:left w:val="nil"/>
              <w:bottom w:val="single" w:sz="4" w:space="0" w:color="auto"/>
              <w:right w:val="single" w:sz="4" w:space="0" w:color="auto"/>
            </w:tcBorders>
            <w:textDirection w:val="lrTb"/>
            <w:vAlign w:val="top"/>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920</w:t>
            </w:r>
          </w:p>
        </w:tc>
        <w:tc>
          <w:tcPr>
            <w:tcW w:w="2418" w:type="dxa"/>
            <w:tcBorders>
              <w:top w:val="single" w:sz="4" w:space="0" w:color="auto"/>
              <w:left w:val="nil"/>
              <w:bottom w:val="single" w:sz="4" w:space="0" w:color="auto"/>
              <w:right w:val="single" w:sz="4" w:space="0" w:color="auto"/>
            </w:tcBorders>
            <w:textDirection w:val="lrTb"/>
            <w:vAlign w:val="top"/>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920</w:t>
            </w:r>
          </w:p>
        </w:tc>
        <w:tc>
          <w:tcPr>
            <w:tcW w:w="1722" w:type="dxa"/>
            <w:tcBorders>
              <w:top w:val="single" w:sz="4" w:space="0" w:color="auto"/>
              <w:left w:val="nil"/>
              <w:bottom w:val="single" w:sz="4" w:space="0" w:color="auto"/>
              <w:right w:val="single" w:sz="4" w:space="0" w:color="auto"/>
            </w:tcBorders>
            <w:textDirection w:val="lrTb"/>
            <w:vAlign w:val="top"/>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920</w:t>
            </w:r>
          </w:p>
        </w:tc>
        <w:tc>
          <w:tcPr>
            <w:tcW w:w="1620" w:type="dxa"/>
            <w:tcBorders>
              <w:top w:val="nil"/>
              <w:left w:val="nil"/>
              <w:bottom w:val="single" w:sz="4" w:space="0" w:color="auto"/>
              <w:right w:val="single" w:sz="4" w:space="0" w:color="auto"/>
            </w:tcBorders>
            <w:noWrap/>
            <w:textDirection w:val="lrTb"/>
            <w:vAlign w:val="bottom"/>
          </w:tcPr>
          <w:p w:rsidR="00493A39" w:rsidRPr="00493A39" w:rsidP="00493A39">
            <w:pPr>
              <w:bidi w:val="0"/>
              <w:spacing w:after="0" w:line="240" w:lineRule="auto"/>
              <w:rPr>
                <w:rFonts w:ascii="Times New Roman" w:hAnsi="Times New Roman"/>
                <w:lang w:eastAsia="sk-SK"/>
              </w:rPr>
            </w:pPr>
            <w:r w:rsidRPr="00493A39">
              <w:rPr>
                <w:rFonts w:ascii="Times New Roman" w:hAnsi="Times New Roman"/>
                <w:lang w:eastAsia="sk-SK"/>
              </w:rPr>
              <w:t> </w:t>
            </w:r>
          </w:p>
        </w:tc>
      </w:tr>
      <w:tr>
        <w:tblPrEx>
          <w:tblW w:w="15434" w:type="dxa"/>
          <w:tblCellMar>
            <w:left w:w="70" w:type="dxa"/>
            <w:right w:w="70" w:type="dxa"/>
          </w:tblCellMar>
        </w:tblPrEx>
        <w:trPr>
          <w:trHeight w:val="255"/>
        </w:trPr>
        <w:tc>
          <w:tcPr>
            <w:tcW w:w="6449" w:type="dxa"/>
            <w:tcBorders>
              <w:top w:val="nil"/>
              <w:left w:val="single" w:sz="4" w:space="0" w:color="auto"/>
              <w:bottom w:val="single" w:sz="4" w:space="0" w:color="auto"/>
              <w:right w:val="single" w:sz="4" w:space="0" w:color="auto"/>
            </w:tcBorders>
            <w:shd w:val="clear" w:color="auto" w:fill="000000"/>
            <w:textDirection w:val="lrTb"/>
            <w:vAlign w:val="top"/>
          </w:tcPr>
          <w:p w:rsidR="00493A39" w:rsidRPr="00493A39" w:rsidP="00493A39">
            <w:pPr>
              <w:bidi w:val="0"/>
              <w:spacing w:after="0" w:line="240" w:lineRule="auto"/>
              <w:rPr>
                <w:rFonts w:ascii="Times New Roman" w:hAnsi="Times New Roman"/>
                <w:b/>
                <w:bCs/>
                <w:color w:val="FFFFFF"/>
                <w:lang w:eastAsia="sk-SK"/>
              </w:rPr>
            </w:pPr>
            <w:r w:rsidRPr="00493A39">
              <w:rPr>
                <w:rFonts w:ascii="Times New Roman" w:hAnsi="Times New Roman"/>
                <w:b/>
                <w:bCs/>
                <w:color w:val="FFFFFF"/>
                <w:lang w:eastAsia="sk-SK"/>
              </w:rPr>
              <w:t>Osobné výdavky celkom (v eurách)</w:t>
            </w:r>
          </w:p>
        </w:tc>
        <w:tc>
          <w:tcPr>
            <w:tcW w:w="1437" w:type="dxa"/>
            <w:tcBorders>
              <w:top w:val="nil"/>
              <w:left w:val="nil"/>
              <w:bottom w:val="single" w:sz="4" w:space="0" w:color="auto"/>
              <w:right w:val="single" w:sz="4" w:space="0" w:color="auto"/>
            </w:tcBorders>
            <w:shd w:val="clear" w:color="auto" w:fill="000000"/>
            <w:textDirection w:val="lrTb"/>
            <w:vAlign w:val="top"/>
          </w:tcPr>
          <w:p w:rsidR="00493A39" w:rsidRPr="00493A39" w:rsidP="00493A39">
            <w:pPr>
              <w:bidi w:val="0"/>
              <w:spacing w:after="0" w:line="240" w:lineRule="auto"/>
              <w:jc w:val="center"/>
              <w:rPr>
                <w:rFonts w:ascii="Times New Roman" w:hAnsi="Times New Roman"/>
                <w:b/>
                <w:bCs/>
                <w:color w:val="FFFFFF"/>
                <w:lang w:eastAsia="sk-SK"/>
              </w:rPr>
            </w:pPr>
            <w:r w:rsidRPr="00493A39">
              <w:rPr>
                <w:rFonts w:ascii="Times New Roman" w:hAnsi="Times New Roman"/>
                <w:b/>
                <w:bCs/>
                <w:color w:val="FFFFFF"/>
                <w:lang w:eastAsia="sk-SK"/>
              </w:rPr>
              <w:t>0</w:t>
            </w:r>
          </w:p>
        </w:tc>
        <w:tc>
          <w:tcPr>
            <w:tcW w:w="1788" w:type="dxa"/>
            <w:tcBorders>
              <w:top w:val="nil"/>
              <w:left w:val="nil"/>
              <w:bottom w:val="single" w:sz="4" w:space="0" w:color="auto"/>
              <w:right w:val="single" w:sz="4" w:space="0" w:color="auto"/>
            </w:tcBorders>
            <w:shd w:val="clear" w:color="auto" w:fill="000000"/>
            <w:textDirection w:val="lrTb"/>
            <w:vAlign w:val="top"/>
          </w:tcPr>
          <w:p w:rsidR="00493A39" w:rsidRPr="00493A39" w:rsidP="00493A39">
            <w:pPr>
              <w:bidi w:val="0"/>
              <w:spacing w:after="0" w:line="240" w:lineRule="auto"/>
              <w:jc w:val="center"/>
              <w:rPr>
                <w:rFonts w:ascii="Times New Roman" w:hAnsi="Times New Roman"/>
                <w:b/>
                <w:bCs/>
                <w:color w:val="FFFFFF"/>
                <w:lang w:eastAsia="sk-SK"/>
              </w:rPr>
            </w:pPr>
            <w:r w:rsidRPr="00493A39">
              <w:rPr>
                <w:rFonts w:ascii="Times New Roman" w:hAnsi="Times New Roman"/>
                <w:b/>
                <w:bCs/>
                <w:color w:val="FFFFFF"/>
                <w:lang w:eastAsia="sk-SK"/>
              </w:rPr>
              <w:t>-283 118</w:t>
            </w:r>
          </w:p>
        </w:tc>
        <w:tc>
          <w:tcPr>
            <w:tcW w:w="2418" w:type="dxa"/>
            <w:tcBorders>
              <w:top w:val="nil"/>
              <w:left w:val="nil"/>
              <w:bottom w:val="single" w:sz="4" w:space="0" w:color="auto"/>
              <w:right w:val="single" w:sz="4" w:space="0" w:color="auto"/>
            </w:tcBorders>
            <w:shd w:val="clear" w:color="auto" w:fill="000000"/>
            <w:textDirection w:val="lrTb"/>
            <w:vAlign w:val="top"/>
          </w:tcPr>
          <w:p w:rsidR="00493A39" w:rsidRPr="00493A39" w:rsidP="00493A39">
            <w:pPr>
              <w:bidi w:val="0"/>
              <w:spacing w:after="0" w:line="240" w:lineRule="auto"/>
              <w:jc w:val="center"/>
              <w:rPr>
                <w:rFonts w:ascii="Times New Roman" w:hAnsi="Times New Roman"/>
                <w:b/>
                <w:bCs/>
                <w:color w:val="FFFFFF"/>
                <w:lang w:eastAsia="sk-SK"/>
              </w:rPr>
            </w:pPr>
            <w:r w:rsidRPr="00493A39">
              <w:rPr>
                <w:rFonts w:ascii="Times New Roman" w:hAnsi="Times New Roman"/>
                <w:b/>
                <w:bCs/>
                <w:color w:val="FFFFFF"/>
                <w:lang w:eastAsia="sk-SK"/>
              </w:rPr>
              <w:t>-283 120</w:t>
            </w:r>
          </w:p>
        </w:tc>
        <w:tc>
          <w:tcPr>
            <w:tcW w:w="1722" w:type="dxa"/>
            <w:tcBorders>
              <w:top w:val="nil"/>
              <w:left w:val="nil"/>
              <w:bottom w:val="single" w:sz="4" w:space="0" w:color="auto"/>
              <w:right w:val="single" w:sz="4" w:space="0" w:color="auto"/>
            </w:tcBorders>
            <w:shd w:val="clear" w:color="auto" w:fill="000000"/>
            <w:textDirection w:val="lrTb"/>
            <w:vAlign w:val="top"/>
          </w:tcPr>
          <w:p w:rsidR="00493A39" w:rsidRPr="00493A39" w:rsidP="00493A39">
            <w:pPr>
              <w:bidi w:val="0"/>
              <w:spacing w:after="0" w:line="240" w:lineRule="auto"/>
              <w:jc w:val="center"/>
              <w:rPr>
                <w:rFonts w:ascii="Times New Roman" w:hAnsi="Times New Roman"/>
                <w:b/>
                <w:bCs/>
                <w:color w:val="FFFFFF"/>
                <w:lang w:eastAsia="sk-SK"/>
              </w:rPr>
            </w:pPr>
            <w:r w:rsidRPr="00493A39">
              <w:rPr>
                <w:rFonts w:ascii="Times New Roman" w:hAnsi="Times New Roman"/>
                <w:b/>
                <w:bCs/>
                <w:color w:val="FFFFFF"/>
                <w:lang w:eastAsia="sk-SK"/>
              </w:rPr>
              <w:t>-283 120</w:t>
            </w:r>
          </w:p>
        </w:tc>
        <w:tc>
          <w:tcPr>
            <w:tcW w:w="1620" w:type="dxa"/>
            <w:tcBorders>
              <w:top w:val="nil"/>
              <w:left w:val="nil"/>
              <w:bottom w:val="single" w:sz="4" w:space="0" w:color="auto"/>
              <w:right w:val="single" w:sz="4" w:space="0" w:color="auto"/>
            </w:tcBorders>
            <w:shd w:val="clear" w:color="auto" w:fill="000000"/>
            <w:noWrap/>
            <w:textDirection w:val="lrTb"/>
            <w:vAlign w:val="bottom"/>
          </w:tcPr>
          <w:p w:rsidR="00493A39" w:rsidRPr="00493A39" w:rsidP="00493A39">
            <w:pPr>
              <w:bidi w:val="0"/>
              <w:spacing w:after="0" w:line="240" w:lineRule="auto"/>
              <w:rPr>
                <w:rFonts w:ascii="Times New Roman" w:hAnsi="Times New Roman"/>
                <w:b/>
                <w:bCs/>
                <w:color w:val="FFFFFF"/>
                <w:lang w:eastAsia="sk-SK"/>
              </w:rPr>
            </w:pPr>
            <w:r w:rsidRPr="00493A39">
              <w:rPr>
                <w:rFonts w:ascii="Times New Roman" w:hAnsi="Times New Roman"/>
                <w:b/>
                <w:bCs/>
                <w:color w:val="FFFFFF"/>
                <w:lang w:eastAsia="sk-SK"/>
              </w:rPr>
              <w:t> </w:t>
            </w:r>
          </w:p>
        </w:tc>
      </w:tr>
      <w:tr>
        <w:tblPrEx>
          <w:tblW w:w="15434" w:type="dxa"/>
          <w:tblCellMar>
            <w:left w:w="70" w:type="dxa"/>
            <w:right w:w="70" w:type="dxa"/>
          </w:tblCellMar>
        </w:tblPrEx>
        <w:trPr>
          <w:trHeight w:val="255"/>
        </w:trPr>
        <w:tc>
          <w:tcPr>
            <w:tcW w:w="6449" w:type="dxa"/>
            <w:tcBorders>
              <w:top w:val="nil"/>
              <w:left w:val="single" w:sz="4" w:space="0" w:color="auto"/>
              <w:bottom w:val="single" w:sz="4" w:space="0" w:color="auto"/>
              <w:right w:val="single" w:sz="4" w:space="0" w:color="auto"/>
            </w:tcBorders>
            <w:textDirection w:val="lrTb"/>
            <w:vAlign w:val="top"/>
          </w:tcPr>
          <w:p w:rsidR="00493A39" w:rsidRPr="00493A39" w:rsidP="00493A39">
            <w:pPr>
              <w:bidi w:val="0"/>
              <w:spacing w:after="0" w:line="240" w:lineRule="auto"/>
              <w:rPr>
                <w:rFonts w:ascii="Times New Roman" w:hAnsi="Times New Roman"/>
                <w:b/>
                <w:bCs/>
                <w:lang w:eastAsia="sk-SK"/>
              </w:rPr>
            </w:pPr>
            <w:r w:rsidRPr="00493A39">
              <w:rPr>
                <w:rFonts w:ascii="Times New Roman" w:hAnsi="Times New Roman"/>
                <w:b/>
                <w:bCs/>
                <w:lang w:eastAsia="sk-SK"/>
              </w:rPr>
              <w:t xml:space="preserve">Mzdy, platy, služobné príjmy a ostatné osobné vyrovnania (610)* </w:t>
            </w:r>
          </w:p>
        </w:tc>
        <w:tc>
          <w:tcPr>
            <w:tcW w:w="1437" w:type="dxa"/>
            <w:tcBorders>
              <w:top w:val="nil"/>
              <w:left w:val="nil"/>
              <w:bottom w:val="single" w:sz="4" w:space="0" w:color="auto"/>
              <w:right w:val="single" w:sz="4" w:space="0" w:color="auto"/>
            </w:tcBorders>
            <w:textDirection w:val="lrTb"/>
            <w:vAlign w:val="center"/>
          </w:tcPr>
          <w:p w:rsidR="00493A39" w:rsidRPr="00493A39" w:rsidP="00493A39">
            <w:pPr>
              <w:bidi w:val="0"/>
              <w:spacing w:after="0" w:line="240" w:lineRule="auto"/>
              <w:jc w:val="center"/>
              <w:rPr>
                <w:rFonts w:ascii="Times New Roman" w:hAnsi="Times New Roman"/>
                <w:b/>
                <w:bCs/>
                <w:lang w:eastAsia="sk-SK"/>
              </w:rPr>
            </w:pPr>
          </w:p>
        </w:tc>
        <w:tc>
          <w:tcPr>
            <w:tcW w:w="1788" w:type="dxa"/>
            <w:tcBorders>
              <w:top w:val="nil"/>
              <w:left w:val="nil"/>
              <w:bottom w:val="single" w:sz="4" w:space="0" w:color="auto"/>
              <w:right w:val="single" w:sz="4" w:space="0" w:color="auto"/>
            </w:tcBorders>
            <w:textDirection w:val="lrTb"/>
            <w:vAlign w:val="center"/>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-209 783</w:t>
            </w:r>
          </w:p>
        </w:tc>
        <w:tc>
          <w:tcPr>
            <w:tcW w:w="2418" w:type="dxa"/>
            <w:tcBorders>
              <w:top w:val="nil"/>
              <w:left w:val="nil"/>
              <w:bottom w:val="single" w:sz="4" w:space="0" w:color="auto"/>
              <w:right w:val="single" w:sz="4" w:space="0" w:color="auto"/>
            </w:tcBorders>
            <w:textDirection w:val="lrTb"/>
            <w:vAlign w:val="center"/>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-209 784</w:t>
            </w:r>
          </w:p>
        </w:tc>
        <w:tc>
          <w:tcPr>
            <w:tcW w:w="1722" w:type="dxa"/>
            <w:tcBorders>
              <w:top w:val="nil"/>
              <w:left w:val="nil"/>
              <w:bottom w:val="single" w:sz="4" w:space="0" w:color="auto"/>
              <w:right w:val="single" w:sz="4" w:space="0" w:color="auto"/>
            </w:tcBorders>
            <w:textDirection w:val="lrTb"/>
            <w:vAlign w:val="center"/>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-209 784</w:t>
            </w:r>
          </w:p>
        </w:tc>
        <w:tc>
          <w:tcPr>
            <w:tcW w:w="1620" w:type="dxa"/>
            <w:tcBorders>
              <w:top w:val="nil"/>
              <w:left w:val="nil"/>
              <w:bottom w:val="single" w:sz="4" w:space="0" w:color="auto"/>
              <w:right w:val="single" w:sz="4" w:space="0" w:color="auto"/>
            </w:tcBorders>
            <w:noWrap/>
            <w:textDirection w:val="lrTb"/>
            <w:vAlign w:val="bottom"/>
          </w:tcPr>
          <w:p w:rsidR="00493A39" w:rsidRPr="00493A39" w:rsidP="00493A39">
            <w:pPr>
              <w:bidi w:val="0"/>
              <w:spacing w:after="0" w:line="240" w:lineRule="auto"/>
              <w:rPr>
                <w:rFonts w:ascii="Times New Roman" w:hAnsi="Times New Roman"/>
                <w:b/>
                <w:bCs/>
                <w:lang w:eastAsia="sk-SK"/>
              </w:rPr>
            </w:pPr>
            <w:r w:rsidRPr="00493A39">
              <w:rPr>
                <w:rFonts w:ascii="Times New Roman" w:hAnsi="Times New Roman"/>
                <w:b/>
                <w:bCs/>
                <w:lang w:eastAsia="sk-SK"/>
              </w:rPr>
              <w:t> </w:t>
            </w:r>
          </w:p>
        </w:tc>
      </w:tr>
      <w:tr>
        <w:tblPrEx>
          <w:tblW w:w="15434" w:type="dxa"/>
          <w:tblCellMar>
            <w:left w:w="70" w:type="dxa"/>
            <w:right w:w="70" w:type="dxa"/>
          </w:tblCellMar>
        </w:tblPrEx>
        <w:trPr>
          <w:trHeight w:val="255"/>
        </w:trPr>
        <w:tc>
          <w:tcPr>
            <w:tcW w:w="6449" w:type="dxa"/>
            <w:tcBorders>
              <w:top w:val="nil"/>
              <w:left w:val="single" w:sz="4" w:space="0" w:color="auto"/>
              <w:bottom w:val="single" w:sz="4" w:space="0" w:color="auto"/>
              <w:right w:val="single" w:sz="4" w:space="0" w:color="auto"/>
            </w:tcBorders>
            <w:textDirection w:val="lrTb"/>
            <w:vAlign w:val="top"/>
          </w:tcPr>
          <w:p w:rsidR="00493A39" w:rsidRPr="00493A39" w:rsidP="00493A39">
            <w:pPr>
              <w:bidi w:val="0"/>
              <w:spacing w:after="0" w:line="240" w:lineRule="auto"/>
              <w:rPr>
                <w:rFonts w:ascii="Times New Roman" w:hAnsi="Times New Roman"/>
                <w:lang w:eastAsia="sk-SK"/>
              </w:rPr>
            </w:pPr>
            <w:r w:rsidRPr="00493A39">
              <w:rPr>
                <w:rFonts w:ascii="Times New Roman" w:hAnsi="Times New Roman"/>
                <w:b/>
                <w:bCs/>
                <w:lang w:eastAsia="sk-SK"/>
              </w:rPr>
              <w:t xml:space="preserve">   z toho vplyv na ŠR</w:t>
            </w:r>
          </w:p>
        </w:tc>
        <w:tc>
          <w:tcPr>
            <w:tcW w:w="1437" w:type="dxa"/>
            <w:tcBorders>
              <w:top w:val="nil"/>
              <w:left w:val="nil"/>
              <w:bottom w:val="single" w:sz="4" w:space="0" w:color="auto"/>
              <w:right w:val="single" w:sz="4" w:space="0" w:color="auto"/>
            </w:tcBorders>
            <w:textDirection w:val="lrTb"/>
            <w:vAlign w:val="center"/>
          </w:tcPr>
          <w:p w:rsidR="00493A39" w:rsidRPr="00493A39" w:rsidP="00493A39">
            <w:pPr>
              <w:bidi w:val="0"/>
              <w:spacing w:after="0" w:line="240" w:lineRule="auto"/>
              <w:jc w:val="center"/>
              <w:rPr>
                <w:rFonts w:ascii="Times New Roman" w:hAnsi="Times New Roman"/>
                <w:b/>
                <w:bCs/>
                <w:lang w:eastAsia="sk-SK"/>
              </w:rPr>
            </w:pPr>
          </w:p>
        </w:tc>
        <w:tc>
          <w:tcPr>
            <w:tcW w:w="1788" w:type="dxa"/>
            <w:tcBorders>
              <w:top w:val="nil"/>
              <w:left w:val="nil"/>
              <w:bottom w:val="single" w:sz="4" w:space="0" w:color="auto"/>
              <w:right w:val="single" w:sz="4" w:space="0" w:color="auto"/>
            </w:tcBorders>
            <w:textDirection w:val="lrTb"/>
            <w:vAlign w:val="center"/>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-209 783</w:t>
            </w:r>
          </w:p>
        </w:tc>
        <w:tc>
          <w:tcPr>
            <w:tcW w:w="2418" w:type="dxa"/>
            <w:tcBorders>
              <w:top w:val="nil"/>
              <w:left w:val="nil"/>
              <w:bottom w:val="single" w:sz="4" w:space="0" w:color="auto"/>
              <w:right w:val="single" w:sz="4" w:space="0" w:color="auto"/>
            </w:tcBorders>
            <w:textDirection w:val="lrTb"/>
            <w:vAlign w:val="center"/>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-209 784</w:t>
            </w:r>
          </w:p>
        </w:tc>
        <w:tc>
          <w:tcPr>
            <w:tcW w:w="1722" w:type="dxa"/>
            <w:tcBorders>
              <w:top w:val="nil"/>
              <w:left w:val="nil"/>
              <w:bottom w:val="single" w:sz="4" w:space="0" w:color="auto"/>
              <w:right w:val="single" w:sz="4" w:space="0" w:color="auto"/>
            </w:tcBorders>
            <w:textDirection w:val="lrTb"/>
            <w:vAlign w:val="center"/>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-209 784</w:t>
            </w:r>
          </w:p>
        </w:tc>
        <w:tc>
          <w:tcPr>
            <w:tcW w:w="1620" w:type="dxa"/>
            <w:tcBorders>
              <w:top w:val="nil"/>
              <w:left w:val="nil"/>
              <w:bottom w:val="single" w:sz="4" w:space="0" w:color="auto"/>
              <w:right w:val="single" w:sz="4" w:space="0" w:color="auto"/>
            </w:tcBorders>
            <w:noWrap/>
            <w:textDirection w:val="lrTb"/>
            <w:vAlign w:val="bottom"/>
          </w:tcPr>
          <w:p w:rsidR="00493A39" w:rsidRPr="00493A39" w:rsidP="00493A39">
            <w:pPr>
              <w:bidi w:val="0"/>
              <w:spacing w:after="0" w:line="240" w:lineRule="auto"/>
              <w:rPr>
                <w:rFonts w:ascii="Times New Roman" w:hAnsi="Times New Roman"/>
                <w:lang w:eastAsia="sk-SK"/>
              </w:rPr>
            </w:pPr>
            <w:r w:rsidRPr="00493A39">
              <w:rPr>
                <w:rFonts w:ascii="Times New Roman" w:hAnsi="Times New Roman"/>
                <w:lang w:eastAsia="sk-SK"/>
              </w:rPr>
              <w:t> </w:t>
            </w:r>
          </w:p>
        </w:tc>
      </w:tr>
      <w:tr>
        <w:tblPrEx>
          <w:tblW w:w="15434" w:type="dxa"/>
          <w:tblCellMar>
            <w:left w:w="70" w:type="dxa"/>
            <w:right w:w="70" w:type="dxa"/>
          </w:tblCellMar>
        </w:tblPrEx>
        <w:trPr>
          <w:trHeight w:val="255"/>
        </w:trPr>
        <w:tc>
          <w:tcPr>
            <w:tcW w:w="6449" w:type="dxa"/>
            <w:tcBorders>
              <w:top w:val="nil"/>
              <w:left w:val="single" w:sz="4" w:space="0" w:color="auto"/>
              <w:bottom w:val="single" w:sz="4" w:space="0" w:color="auto"/>
              <w:right w:val="single" w:sz="4" w:space="0" w:color="auto"/>
            </w:tcBorders>
            <w:textDirection w:val="lrTb"/>
            <w:vAlign w:val="top"/>
          </w:tcPr>
          <w:p w:rsidR="00493A39" w:rsidRPr="00493A39" w:rsidP="00493A39">
            <w:pPr>
              <w:bidi w:val="0"/>
              <w:spacing w:after="0" w:line="240" w:lineRule="auto"/>
              <w:rPr>
                <w:rFonts w:ascii="Times New Roman" w:hAnsi="Times New Roman"/>
                <w:b/>
                <w:bCs/>
                <w:lang w:eastAsia="sk-SK"/>
              </w:rPr>
            </w:pPr>
            <w:r w:rsidRPr="00493A39">
              <w:rPr>
                <w:rFonts w:ascii="Times New Roman" w:hAnsi="Times New Roman"/>
                <w:b/>
                <w:bCs/>
                <w:lang w:eastAsia="sk-SK"/>
              </w:rPr>
              <w:t>Poistné a príspevok do poisťovní (620)*</w:t>
            </w:r>
          </w:p>
        </w:tc>
        <w:tc>
          <w:tcPr>
            <w:tcW w:w="1437" w:type="dxa"/>
            <w:tcBorders>
              <w:top w:val="nil"/>
              <w:left w:val="nil"/>
              <w:bottom w:val="single" w:sz="4" w:space="0" w:color="auto"/>
              <w:right w:val="single" w:sz="4" w:space="0" w:color="auto"/>
            </w:tcBorders>
            <w:textDirection w:val="lrTb"/>
            <w:vAlign w:val="center"/>
          </w:tcPr>
          <w:p w:rsidR="00493A39" w:rsidRPr="00493A39" w:rsidP="00493A39">
            <w:pPr>
              <w:bidi w:val="0"/>
              <w:spacing w:after="0" w:line="240" w:lineRule="auto"/>
              <w:jc w:val="center"/>
              <w:rPr>
                <w:rFonts w:ascii="Times New Roman" w:hAnsi="Times New Roman"/>
                <w:b/>
                <w:bCs/>
                <w:lang w:eastAsia="sk-SK"/>
              </w:rPr>
            </w:pPr>
          </w:p>
        </w:tc>
        <w:tc>
          <w:tcPr>
            <w:tcW w:w="1788" w:type="dxa"/>
            <w:tcBorders>
              <w:top w:val="nil"/>
              <w:left w:val="nil"/>
              <w:bottom w:val="single" w:sz="4" w:space="0" w:color="auto"/>
              <w:right w:val="single" w:sz="4" w:space="0" w:color="auto"/>
            </w:tcBorders>
            <w:textDirection w:val="lrTb"/>
            <w:vAlign w:val="center"/>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-73 335</w:t>
            </w:r>
          </w:p>
        </w:tc>
        <w:tc>
          <w:tcPr>
            <w:tcW w:w="2418" w:type="dxa"/>
            <w:tcBorders>
              <w:top w:val="nil"/>
              <w:left w:val="nil"/>
              <w:bottom w:val="single" w:sz="4" w:space="0" w:color="auto"/>
              <w:right w:val="single" w:sz="4" w:space="0" w:color="auto"/>
            </w:tcBorders>
            <w:textDirection w:val="lrTb"/>
            <w:vAlign w:val="center"/>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-73 336</w:t>
            </w:r>
          </w:p>
        </w:tc>
        <w:tc>
          <w:tcPr>
            <w:tcW w:w="1722" w:type="dxa"/>
            <w:tcBorders>
              <w:top w:val="nil"/>
              <w:left w:val="nil"/>
              <w:bottom w:val="single" w:sz="4" w:space="0" w:color="auto"/>
              <w:right w:val="single" w:sz="4" w:space="0" w:color="auto"/>
            </w:tcBorders>
            <w:textDirection w:val="lrTb"/>
            <w:vAlign w:val="center"/>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-73 336</w:t>
            </w:r>
          </w:p>
        </w:tc>
        <w:tc>
          <w:tcPr>
            <w:tcW w:w="1620" w:type="dxa"/>
            <w:tcBorders>
              <w:top w:val="nil"/>
              <w:left w:val="nil"/>
              <w:bottom w:val="single" w:sz="4" w:space="0" w:color="auto"/>
              <w:right w:val="single" w:sz="4" w:space="0" w:color="auto"/>
            </w:tcBorders>
            <w:noWrap/>
            <w:textDirection w:val="lrTb"/>
            <w:vAlign w:val="bottom"/>
          </w:tcPr>
          <w:p w:rsidR="00493A39" w:rsidRPr="00493A39" w:rsidP="00493A39">
            <w:pPr>
              <w:bidi w:val="0"/>
              <w:spacing w:after="0" w:line="240" w:lineRule="auto"/>
              <w:rPr>
                <w:rFonts w:ascii="Times New Roman" w:hAnsi="Times New Roman"/>
                <w:b/>
                <w:bCs/>
                <w:lang w:eastAsia="sk-SK"/>
              </w:rPr>
            </w:pPr>
            <w:r w:rsidRPr="00493A39">
              <w:rPr>
                <w:rFonts w:ascii="Times New Roman" w:hAnsi="Times New Roman"/>
                <w:b/>
                <w:bCs/>
                <w:lang w:eastAsia="sk-SK"/>
              </w:rPr>
              <w:t> </w:t>
            </w:r>
          </w:p>
        </w:tc>
      </w:tr>
      <w:tr>
        <w:tblPrEx>
          <w:tblW w:w="15434" w:type="dxa"/>
          <w:tblCellMar>
            <w:left w:w="70" w:type="dxa"/>
            <w:right w:w="70" w:type="dxa"/>
          </w:tblCellMar>
        </w:tblPrEx>
        <w:trPr>
          <w:trHeight w:val="255"/>
        </w:trPr>
        <w:tc>
          <w:tcPr>
            <w:tcW w:w="6449" w:type="dxa"/>
            <w:tcBorders>
              <w:top w:val="nil"/>
              <w:left w:val="single" w:sz="4" w:space="0" w:color="auto"/>
              <w:bottom w:val="single" w:sz="4" w:space="0" w:color="auto"/>
              <w:right w:val="single" w:sz="4" w:space="0" w:color="auto"/>
            </w:tcBorders>
            <w:textDirection w:val="lrTb"/>
            <w:vAlign w:val="top"/>
          </w:tcPr>
          <w:p w:rsidR="00493A39" w:rsidRPr="00493A39" w:rsidP="00493A39">
            <w:pPr>
              <w:bidi w:val="0"/>
              <w:spacing w:after="0" w:line="240" w:lineRule="auto"/>
              <w:rPr>
                <w:rFonts w:ascii="Times New Roman" w:hAnsi="Times New Roman"/>
                <w:lang w:eastAsia="sk-SK"/>
              </w:rPr>
            </w:pPr>
            <w:r w:rsidRPr="00493A39">
              <w:rPr>
                <w:rFonts w:ascii="Times New Roman" w:hAnsi="Times New Roman"/>
                <w:b/>
                <w:bCs/>
                <w:lang w:eastAsia="sk-SK"/>
              </w:rPr>
              <w:t xml:space="preserve">   z toho vplyv na ŠR</w:t>
            </w:r>
          </w:p>
        </w:tc>
        <w:tc>
          <w:tcPr>
            <w:tcW w:w="1437" w:type="dxa"/>
            <w:tcBorders>
              <w:top w:val="nil"/>
              <w:left w:val="nil"/>
              <w:bottom w:val="single" w:sz="4" w:space="0" w:color="auto"/>
              <w:right w:val="single" w:sz="4" w:space="0" w:color="auto"/>
            </w:tcBorders>
            <w:textDirection w:val="lrTb"/>
            <w:vAlign w:val="center"/>
          </w:tcPr>
          <w:p w:rsidR="00493A39" w:rsidRPr="00493A39" w:rsidP="00493A39">
            <w:pPr>
              <w:bidi w:val="0"/>
              <w:spacing w:after="0" w:line="240" w:lineRule="auto"/>
              <w:jc w:val="center"/>
              <w:rPr>
                <w:rFonts w:ascii="Times New Roman" w:hAnsi="Times New Roman"/>
                <w:b/>
                <w:bCs/>
                <w:lang w:eastAsia="sk-SK"/>
              </w:rPr>
            </w:pPr>
          </w:p>
        </w:tc>
        <w:tc>
          <w:tcPr>
            <w:tcW w:w="1788" w:type="dxa"/>
            <w:tcBorders>
              <w:top w:val="nil"/>
              <w:left w:val="nil"/>
              <w:bottom w:val="single" w:sz="4" w:space="0" w:color="auto"/>
              <w:right w:val="single" w:sz="4" w:space="0" w:color="auto"/>
            </w:tcBorders>
            <w:textDirection w:val="lrTb"/>
            <w:vAlign w:val="center"/>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-73 335</w:t>
            </w:r>
          </w:p>
        </w:tc>
        <w:tc>
          <w:tcPr>
            <w:tcW w:w="2418" w:type="dxa"/>
            <w:tcBorders>
              <w:top w:val="nil"/>
              <w:left w:val="nil"/>
              <w:bottom w:val="single" w:sz="4" w:space="0" w:color="auto"/>
              <w:right w:val="single" w:sz="4" w:space="0" w:color="auto"/>
            </w:tcBorders>
            <w:textDirection w:val="lrTb"/>
            <w:vAlign w:val="center"/>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-73 336</w:t>
            </w:r>
          </w:p>
        </w:tc>
        <w:tc>
          <w:tcPr>
            <w:tcW w:w="1722" w:type="dxa"/>
            <w:tcBorders>
              <w:top w:val="nil"/>
              <w:left w:val="nil"/>
              <w:bottom w:val="single" w:sz="4" w:space="0" w:color="auto"/>
              <w:right w:val="single" w:sz="4" w:space="0" w:color="auto"/>
            </w:tcBorders>
            <w:textDirection w:val="lrTb"/>
            <w:vAlign w:val="center"/>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-73 336</w:t>
            </w:r>
          </w:p>
        </w:tc>
        <w:tc>
          <w:tcPr>
            <w:tcW w:w="1620" w:type="dxa"/>
            <w:tcBorders>
              <w:top w:val="nil"/>
              <w:left w:val="nil"/>
              <w:bottom w:val="single" w:sz="4" w:space="0" w:color="auto"/>
              <w:right w:val="single" w:sz="4" w:space="0" w:color="auto"/>
            </w:tcBorders>
            <w:noWrap/>
            <w:textDirection w:val="lrTb"/>
            <w:vAlign w:val="bottom"/>
          </w:tcPr>
          <w:p w:rsidR="00493A39" w:rsidRPr="00493A39" w:rsidP="00493A39">
            <w:pPr>
              <w:bidi w:val="0"/>
              <w:spacing w:after="0" w:line="240" w:lineRule="auto"/>
              <w:rPr>
                <w:rFonts w:ascii="Times New Roman" w:hAnsi="Times New Roman"/>
                <w:lang w:eastAsia="sk-SK"/>
              </w:rPr>
            </w:pPr>
            <w:r w:rsidRPr="00493A39">
              <w:rPr>
                <w:rFonts w:ascii="Times New Roman" w:hAnsi="Times New Roman"/>
                <w:lang w:eastAsia="sk-SK"/>
              </w:rPr>
              <w:t> </w:t>
            </w:r>
          </w:p>
        </w:tc>
      </w:tr>
    </w:tbl>
    <w:p w:rsidR="00493A39" w:rsidRPr="00493A39" w:rsidP="00493A39">
      <w:pPr>
        <w:keepNext/>
        <w:tabs>
          <w:tab w:val="num" w:pos="1080"/>
        </w:tabs>
        <w:bidi w:val="0"/>
        <w:spacing w:after="0" w:line="240" w:lineRule="auto"/>
        <w:rPr>
          <w:rFonts w:ascii="Times New Roman" w:hAnsi="Times New Roman"/>
          <w:bCs/>
          <w:sz w:val="24"/>
          <w:szCs w:val="24"/>
          <w:lang w:eastAsia="sk-SK"/>
        </w:rPr>
      </w:pPr>
      <w:r w:rsidRPr="00493A39">
        <w:rPr>
          <w:rFonts w:ascii="Times New Roman" w:hAnsi="Times New Roman"/>
          <w:b/>
          <w:bCs/>
          <w:sz w:val="28"/>
          <w:szCs w:val="28"/>
          <w:lang w:eastAsia="sk-SK"/>
        </w:rPr>
        <w:t>Úrad pre reguláciu železničnej dopravy</w:t>
      </w:r>
      <w:r w:rsidRPr="00493A39">
        <w:rPr>
          <w:rFonts w:ascii="Times New Roman" w:hAnsi="Times New Roman"/>
          <w:bCs/>
          <w:sz w:val="24"/>
          <w:szCs w:val="24"/>
          <w:lang w:eastAsia="sk-SK"/>
        </w:rPr>
        <w:tab/>
        <w:tab/>
        <w:tab/>
        <w:tab/>
        <w:tab/>
        <w:tab/>
        <w:tab/>
        <w:tab/>
        <w:tab/>
        <w:tab/>
        <w:tab/>
        <w:t xml:space="preserve">         Tabuľka č. 15</w:t>
      </w:r>
    </w:p>
    <w:tbl>
      <w:tblPr>
        <w:tblStyle w:val="TableNormal"/>
        <w:tblpPr w:leftFromText="141" w:rightFromText="141" w:vertAnchor="text" w:horzAnchor="margin" w:tblpXSpec="center" w:tblpY="10"/>
        <w:tblW w:w="15450" w:type="dxa"/>
        <w:tblCellMar>
          <w:left w:w="70" w:type="dxa"/>
          <w:right w:w="70" w:type="dxa"/>
        </w:tblCellMar>
      </w:tblPr>
      <w:tblGrid>
        <w:gridCol w:w="7070"/>
        <w:gridCol w:w="1540"/>
        <w:gridCol w:w="1540"/>
        <w:gridCol w:w="1540"/>
        <w:gridCol w:w="1540"/>
        <w:gridCol w:w="2220"/>
      </w:tblGrid>
      <w:tr>
        <w:tblPrEx>
          <w:tblW w:w="15450" w:type="dxa"/>
          <w:tblCellMar>
            <w:left w:w="70" w:type="dxa"/>
            <w:right w:w="70" w:type="dxa"/>
          </w:tblCellMar>
        </w:tblPrEx>
        <w:trPr>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000000"/>
            <w:textDirection w:val="lrTb"/>
            <w:vAlign w:val="center"/>
          </w:tcPr>
          <w:p w:rsidR="00493A39" w:rsidRPr="00493A39" w:rsidP="00493A39">
            <w:pPr>
              <w:keepNext/>
              <w:widowControl w:val="0"/>
              <w:bidi w:val="0"/>
              <w:spacing w:after="0" w:line="240" w:lineRule="auto"/>
              <w:jc w:val="center"/>
              <w:rPr>
                <w:rFonts w:ascii="Times New Roman" w:hAnsi="Times New Roman"/>
                <w:b/>
                <w:bCs/>
                <w:color w:val="FFFFFF"/>
                <w:sz w:val="20"/>
                <w:szCs w:val="20"/>
                <w:lang w:eastAsia="sk-SK"/>
              </w:rPr>
            </w:pPr>
            <w:r w:rsidRPr="00493A39">
              <w:rPr>
                <w:rFonts w:ascii="Times New Roman" w:hAnsi="Times New Roman"/>
                <w:b/>
                <w:bCs/>
                <w:color w:val="FFFFFF"/>
                <w:sz w:val="20"/>
                <w:szCs w:val="20"/>
                <w:lang w:eastAsia="sk-SK"/>
              </w:rPr>
              <w:t>Výdavky (v eurách)</w:t>
            </w:r>
          </w:p>
        </w:tc>
        <w:tc>
          <w:tcPr>
            <w:tcW w:w="6160" w:type="dxa"/>
            <w:gridSpan w:val="4"/>
            <w:tcBorders>
              <w:top w:val="single" w:sz="4" w:space="0" w:color="auto"/>
              <w:left w:val="nil"/>
              <w:bottom w:val="single" w:sz="4" w:space="0" w:color="auto"/>
              <w:right w:val="single" w:sz="4" w:space="0" w:color="auto"/>
            </w:tcBorders>
            <w:shd w:val="clear" w:color="auto" w:fill="000000"/>
            <w:textDirection w:val="lrTb"/>
            <w:vAlign w:val="top"/>
          </w:tcPr>
          <w:p w:rsidR="00493A39" w:rsidRPr="00493A39" w:rsidP="00493A39">
            <w:pPr>
              <w:keepNext/>
              <w:widowControl w:val="0"/>
              <w:bidi w:val="0"/>
              <w:spacing w:after="0" w:line="240" w:lineRule="auto"/>
              <w:jc w:val="center"/>
              <w:rPr>
                <w:rFonts w:ascii="Times New Roman" w:hAnsi="Times New Roman"/>
                <w:b/>
                <w:bCs/>
                <w:color w:val="FFFFFF"/>
                <w:sz w:val="20"/>
                <w:szCs w:val="20"/>
                <w:lang w:eastAsia="sk-SK"/>
              </w:rPr>
            </w:pPr>
            <w:r w:rsidRPr="00493A39">
              <w:rPr>
                <w:rFonts w:ascii="Times New Roman" w:hAnsi="Times New Roman"/>
                <w:b/>
                <w:bCs/>
                <w:color w:val="FFFFFF"/>
                <w:sz w:val="20"/>
                <w:szCs w:val="20"/>
                <w:lang w:eastAsia="sk-SK"/>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000000"/>
            <w:noWrap/>
            <w:textDirection w:val="lrTb"/>
            <w:vAlign w:val="center"/>
          </w:tcPr>
          <w:p w:rsidR="00493A39" w:rsidRPr="00493A39" w:rsidP="00493A39">
            <w:pPr>
              <w:keepNext/>
              <w:widowControl w:val="0"/>
              <w:bidi w:val="0"/>
              <w:spacing w:after="0" w:line="240" w:lineRule="auto"/>
              <w:jc w:val="center"/>
              <w:rPr>
                <w:rFonts w:ascii="Times New Roman" w:hAnsi="Times New Roman"/>
                <w:b/>
                <w:bCs/>
                <w:color w:val="FFFFFF"/>
                <w:sz w:val="24"/>
                <w:szCs w:val="24"/>
                <w:lang w:eastAsia="sk-SK"/>
              </w:rPr>
            </w:pPr>
            <w:r w:rsidRPr="00493A39">
              <w:rPr>
                <w:rFonts w:ascii="Times New Roman" w:hAnsi="Times New Roman"/>
                <w:b/>
                <w:bCs/>
                <w:color w:val="FFFFFF"/>
                <w:sz w:val="24"/>
                <w:szCs w:val="24"/>
                <w:lang w:eastAsia="sk-SK"/>
              </w:rPr>
              <w:t>poznámka</w:t>
            </w:r>
          </w:p>
        </w:tc>
      </w:tr>
      <w:tr>
        <w:tblPrEx>
          <w:tblW w:w="15450" w:type="dxa"/>
          <w:tblCellMar>
            <w:left w:w="70" w:type="dxa"/>
            <w:right w:w="70" w:type="dxa"/>
          </w:tblCellMar>
        </w:tblPrEx>
        <w:trPr>
          <w:trHeight w:val="255"/>
        </w:trPr>
        <w:tc>
          <w:tcPr>
            <w:tcW w:w="7070" w:type="dxa"/>
            <w:vMerge/>
            <w:tcBorders>
              <w:top w:val="single" w:sz="4" w:space="0" w:color="auto"/>
              <w:left w:val="single" w:sz="4" w:space="0" w:color="auto"/>
              <w:bottom w:val="single" w:sz="4" w:space="0" w:color="000000"/>
              <w:right w:val="single" w:sz="4" w:space="0" w:color="auto"/>
            </w:tcBorders>
            <w:textDirection w:val="lrTb"/>
            <w:vAlign w:val="center"/>
          </w:tcPr>
          <w:p w:rsidR="00493A39" w:rsidRPr="00493A39" w:rsidP="00493A39">
            <w:pPr>
              <w:keepNext/>
              <w:widowControl w:val="0"/>
              <w:bidi w:val="0"/>
              <w:spacing w:after="0" w:line="240" w:lineRule="auto"/>
              <w:rPr>
                <w:rFonts w:ascii="Times New Roman" w:hAnsi="Times New Roman"/>
                <w:b/>
                <w:bCs/>
                <w:color w:val="FFFFFF"/>
                <w:sz w:val="20"/>
                <w:szCs w:val="20"/>
                <w:lang w:eastAsia="sk-SK"/>
              </w:rPr>
            </w:pPr>
          </w:p>
        </w:tc>
        <w:tc>
          <w:tcPr>
            <w:tcW w:w="1540" w:type="dxa"/>
            <w:tcBorders>
              <w:top w:val="nil"/>
              <w:left w:val="nil"/>
              <w:bottom w:val="single" w:sz="4" w:space="0" w:color="auto"/>
              <w:right w:val="single" w:sz="4" w:space="0" w:color="auto"/>
            </w:tcBorders>
            <w:shd w:val="clear" w:color="auto" w:fill="000000"/>
            <w:textDirection w:val="lrTb"/>
            <w:vAlign w:val="center"/>
          </w:tcPr>
          <w:p w:rsidR="00493A39" w:rsidRPr="00493A39" w:rsidP="00493A39">
            <w:pPr>
              <w:keepNext/>
              <w:widowControl w:val="0"/>
              <w:bidi w:val="0"/>
              <w:spacing w:after="0" w:line="240" w:lineRule="auto"/>
              <w:jc w:val="center"/>
              <w:rPr>
                <w:rFonts w:ascii="Times New Roman" w:hAnsi="Times New Roman"/>
                <w:b/>
                <w:bCs/>
                <w:color w:val="FFFFFF"/>
                <w:sz w:val="24"/>
                <w:szCs w:val="24"/>
                <w:lang w:eastAsia="sk-SK"/>
              </w:rPr>
            </w:pPr>
            <w:r w:rsidRPr="00493A39">
              <w:rPr>
                <w:rFonts w:ascii="Times New Roman" w:hAnsi="Times New Roman"/>
                <w:b/>
                <w:bCs/>
                <w:color w:val="FFFFFF"/>
                <w:sz w:val="24"/>
                <w:szCs w:val="24"/>
                <w:lang w:eastAsia="sk-SK"/>
              </w:rPr>
              <w:t>2013</w:t>
            </w:r>
          </w:p>
        </w:tc>
        <w:tc>
          <w:tcPr>
            <w:tcW w:w="1540" w:type="dxa"/>
            <w:tcBorders>
              <w:top w:val="nil"/>
              <w:left w:val="nil"/>
              <w:bottom w:val="single" w:sz="4" w:space="0" w:color="auto"/>
              <w:right w:val="single" w:sz="4" w:space="0" w:color="auto"/>
            </w:tcBorders>
            <w:shd w:val="clear" w:color="auto" w:fill="000000"/>
            <w:textDirection w:val="lrTb"/>
            <w:vAlign w:val="center"/>
          </w:tcPr>
          <w:p w:rsidR="00493A39" w:rsidRPr="00493A39" w:rsidP="00493A39">
            <w:pPr>
              <w:keepNext/>
              <w:widowControl w:val="0"/>
              <w:bidi w:val="0"/>
              <w:spacing w:after="0" w:line="240" w:lineRule="auto"/>
              <w:jc w:val="center"/>
              <w:rPr>
                <w:rFonts w:ascii="Times New Roman" w:hAnsi="Times New Roman"/>
                <w:b/>
                <w:bCs/>
                <w:color w:val="FFFFFF"/>
                <w:sz w:val="24"/>
                <w:szCs w:val="24"/>
                <w:lang w:eastAsia="sk-SK"/>
              </w:rPr>
            </w:pPr>
            <w:r w:rsidRPr="00493A39">
              <w:rPr>
                <w:rFonts w:ascii="Times New Roman" w:hAnsi="Times New Roman"/>
                <w:b/>
                <w:bCs/>
                <w:color w:val="FFFFFF"/>
                <w:sz w:val="24"/>
                <w:szCs w:val="24"/>
                <w:lang w:eastAsia="sk-SK"/>
              </w:rPr>
              <w:t>2014</w:t>
            </w:r>
          </w:p>
        </w:tc>
        <w:tc>
          <w:tcPr>
            <w:tcW w:w="1540" w:type="dxa"/>
            <w:tcBorders>
              <w:top w:val="nil"/>
              <w:left w:val="nil"/>
              <w:bottom w:val="single" w:sz="4" w:space="0" w:color="auto"/>
              <w:right w:val="single" w:sz="4" w:space="0" w:color="auto"/>
            </w:tcBorders>
            <w:shd w:val="clear" w:color="auto" w:fill="000000"/>
            <w:textDirection w:val="lrTb"/>
            <w:vAlign w:val="center"/>
          </w:tcPr>
          <w:p w:rsidR="00493A39" w:rsidRPr="00493A39" w:rsidP="00493A39">
            <w:pPr>
              <w:keepNext/>
              <w:widowControl w:val="0"/>
              <w:bidi w:val="0"/>
              <w:spacing w:after="0" w:line="240" w:lineRule="auto"/>
              <w:jc w:val="center"/>
              <w:rPr>
                <w:rFonts w:ascii="Times New Roman" w:hAnsi="Times New Roman"/>
                <w:b/>
                <w:bCs/>
                <w:color w:val="FFFFFF"/>
                <w:sz w:val="24"/>
                <w:szCs w:val="24"/>
                <w:lang w:eastAsia="sk-SK"/>
              </w:rPr>
            </w:pPr>
            <w:r w:rsidRPr="00493A39">
              <w:rPr>
                <w:rFonts w:ascii="Times New Roman" w:hAnsi="Times New Roman"/>
                <w:b/>
                <w:bCs/>
                <w:color w:val="FFFFFF"/>
                <w:sz w:val="24"/>
                <w:szCs w:val="24"/>
                <w:lang w:eastAsia="sk-SK"/>
              </w:rPr>
              <w:t>2015</w:t>
            </w:r>
          </w:p>
        </w:tc>
        <w:tc>
          <w:tcPr>
            <w:tcW w:w="1540" w:type="dxa"/>
            <w:tcBorders>
              <w:top w:val="nil"/>
              <w:left w:val="nil"/>
              <w:bottom w:val="single" w:sz="4" w:space="0" w:color="auto"/>
              <w:right w:val="single" w:sz="4" w:space="0" w:color="auto"/>
            </w:tcBorders>
            <w:shd w:val="clear" w:color="auto" w:fill="000000"/>
            <w:textDirection w:val="lrTb"/>
            <w:vAlign w:val="center"/>
          </w:tcPr>
          <w:p w:rsidR="00493A39" w:rsidRPr="00493A39" w:rsidP="00493A39">
            <w:pPr>
              <w:keepNext/>
              <w:widowControl w:val="0"/>
              <w:bidi w:val="0"/>
              <w:spacing w:after="0" w:line="240" w:lineRule="auto"/>
              <w:jc w:val="center"/>
              <w:rPr>
                <w:rFonts w:ascii="Times New Roman" w:hAnsi="Times New Roman"/>
                <w:b/>
                <w:bCs/>
                <w:color w:val="FFFFFF"/>
                <w:sz w:val="24"/>
                <w:szCs w:val="24"/>
                <w:lang w:eastAsia="sk-SK"/>
              </w:rPr>
            </w:pPr>
            <w:r w:rsidRPr="00493A39">
              <w:rPr>
                <w:rFonts w:ascii="Times New Roman" w:hAnsi="Times New Roman"/>
                <w:b/>
                <w:bCs/>
                <w:color w:val="FFFFFF"/>
                <w:sz w:val="24"/>
                <w:szCs w:val="24"/>
                <w:lang w:eastAsia="sk-SK"/>
              </w:rPr>
              <w:t>2016</w:t>
            </w:r>
          </w:p>
        </w:tc>
        <w:tc>
          <w:tcPr>
            <w:tcW w:w="2220" w:type="dxa"/>
            <w:vMerge/>
            <w:tcBorders>
              <w:top w:val="single" w:sz="4" w:space="0" w:color="auto"/>
              <w:left w:val="single" w:sz="4" w:space="0" w:color="auto"/>
              <w:bottom w:val="single" w:sz="4" w:space="0" w:color="auto"/>
              <w:right w:val="single" w:sz="4" w:space="0" w:color="auto"/>
            </w:tcBorders>
            <w:textDirection w:val="lrTb"/>
            <w:vAlign w:val="center"/>
          </w:tcPr>
          <w:p w:rsidR="00493A39" w:rsidRPr="00493A39" w:rsidP="00493A39">
            <w:pPr>
              <w:keepNext/>
              <w:widowControl w:val="0"/>
              <w:bidi w:val="0"/>
              <w:spacing w:after="0" w:line="240" w:lineRule="auto"/>
              <w:rPr>
                <w:rFonts w:ascii="Times New Roman" w:hAnsi="Times New Roman"/>
                <w:b/>
                <w:bCs/>
                <w:color w:val="FFFFFF"/>
                <w:sz w:val="24"/>
                <w:szCs w:val="24"/>
                <w:lang w:eastAsia="sk-SK"/>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493A39" w:rsidRPr="00493A39" w:rsidP="00493A39">
            <w:pPr>
              <w:keepNext/>
              <w:widowControl w:val="0"/>
              <w:bidi w:val="0"/>
              <w:spacing w:after="0" w:line="240" w:lineRule="auto"/>
              <w:rPr>
                <w:rFonts w:ascii="Times New Roman" w:hAnsi="Times New Roman"/>
                <w:b/>
                <w:bCs/>
                <w:sz w:val="20"/>
                <w:szCs w:val="20"/>
                <w:lang w:eastAsia="sk-SK"/>
              </w:rPr>
            </w:pPr>
            <w:r w:rsidRPr="00493A39">
              <w:rPr>
                <w:rFonts w:ascii="Times New Roman" w:hAnsi="Times New Roman"/>
                <w:b/>
                <w:bCs/>
                <w:sz w:val="20"/>
                <w:szCs w:val="20"/>
                <w:lang w:eastAsia="sk-SK"/>
              </w:rPr>
              <w:t>Bežné výdavky (600)</w:t>
            </w:r>
          </w:p>
        </w:tc>
        <w:tc>
          <w:tcPr>
            <w:tcW w:w="1540" w:type="dxa"/>
            <w:tcBorders>
              <w:top w:val="nil"/>
              <w:left w:val="nil"/>
              <w:bottom w:val="single" w:sz="4" w:space="0" w:color="auto"/>
              <w:right w:val="single" w:sz="4" w:space="0" w:color="auto"/>
            </w:tcBorders>
            <w:textDirection w:val="lrTb"/>
            <w:vAlign w:val="center"/>
          </w:tcPr>
          <w:p w:rsidR="00493A39" w:rsidRPr="00493A39" w:rsidP="00493A39">
            <w:pPr>
              <w:keepNext/>
              <w:widowControl w:val="0"/>
              <w:bidi w:val="0"/>
              <w:spacing w:after="0" w:line="240" w:lineRule="auto"/>
              <w:jc w:val="center"/>
              <w:rPr>
                <w:rFonts w:ascii="Times New Roman" w:hAnsi="Times New Roman"/>
                <w:b/>
                <w:bCs/>
                <w:color w:val="000000"/>
                <w:sz w:val="20"/>
                <w:szCs w:val="20"/>
                <w:lang w:eastAsia="sk-SK"/>
              </w:rPr>
            </w:pPr>
            <w:r w:rsidRPr="00493A39">
              <w:rPr>
                <w:rFonts w:ascii="Times New Roman" w:hAnsi="Times New Roman"/>
                <w:b/>
                <w:bCs/>
                <w:color w:val="000000"/>
                <w:sz w:val="20"/>
                <w:szCs w:val="20"/>
                <w:lang w:eastAsia="sk-SK"/>
              </w:rPr>
              <w:t>0</w:t>
            </w:r>
          </w:p>
        </w:tc>
        <w:tc>
          <w:tcPr>
            <w:tcW w:w="1540" w:type="dxa"/>
            <w:tcBorders>
              <w:top w:val="nil"/>
              <w:left w:val="nil"/>
              <w:bottom w:val="single" w:sz="4" w:space="0" w:color="auto"/>
              <w:right w:val="single" w:sz="4" w:space="0" w:color="auto"/>
            </w:tcBorders>
            <w:textDirection w:val="lrTb"/>
            <w:vAlign w:val="center"/>
          </w:tcPr>
          <w:p w:rsidR="00493A39" w:rsidRPr="00493A39" w:rsidP="00493A39">
            <w:pPr>
              <w:keepNext/>
              <w:widowControl w:val="0"/>
              <w:bidi w:val="0"/>
              <w:spacing w:after="0" w:line="240" w:lineRule="auto"/>
              <w:jc w:val="right"/>
              <w:rPr>
                <w:rFonts w:ascii="Times New Roman" w:hAnsi="Times New Roman"/>
                <w:b/>
                <w:bCs/>
                <w:color w:val="000000"/>
                <w:sz w:val="20"/>
                <w:szCs w:val="20"/>
                <w:lang w:eastAsia="sk-SK"/>
              </w:rPr>
            </w:pPr>
            <w:r w:rsidRPr="00493A39">
              <w:rPr>
                <w:rFonts w:ascii="Times New Roman" w:hAnsi="Times New Roman"/>
                <w:b/>
                <w:bCs/>
                <w:color w:val="000000"/>
                <w:sz w:val="20"/>
                <w:szCs w:val="20"/>
                <w:lang w:eastAsia="sk-SK"/>
              </w:rPr>
              <w:t>-1 428 217</w:t>
            </w:r>
          </w:p>
        </w:tc>
        <w:tc>
          <w:tcPr>
            <w:tcW w:w="1540" w:type="dxa"/>
            <w:tcBorders>
              <w:top w:val="nil"/>
              <w:left w:val="nil"/>
              <w:bottom w:val="single" w:sz="4" w:space="0" w:color="auto"/>
              <w:right w:val="single" w:sz="4" w:space="0" w:color="auto"/>
            </w:tcBorders>
            <w:textDirection w:val="lrTb"/>
            <w:vAlign w:val="center"/>
          </w:tcPr>
          <w:p w:rsidR="00493A39" w:rsidRPr="00493A39" w:rsidP="00493A39">
            <w:pPr>
              <w:keepNext/>
              <w:widowControl w:val="0"/>
              <w:bidi w:val="0"/>
              <w:spacing w:after="0" w:line="240" w:lineRule="auto"/>
              <w:jc w:val="right"/>
              <w:rPr>
                <w:rFonts w:ascii="Times New Roman" w:hAnsi="Times New Roman"/>
                <w:b/>
                <w:bCs/>
                <w:color w:val="000000"/>
                <w:sz w:val="20"/>
                <w:szCs w:val="20"/>
                <w:lang w:eastAsia="sk-SK"/>
              </w:rPr>
            </w:pPr>
            <w:r w:rsidRPr="00493A39">
              <w:rPr>
                <w:rFonts w:ascii="Times New Roman" w:hAnsi="Times New Roman"/>
                <w:b/>
                <w:bCs/>
                <w:color w:val="000000"/>
                <w:sz w:val="20"/>
                <w:szCs w:val="20"/>
                <w:lang w:eastAsia="sk-SK"/>
              </w:rPr>
              <w:t>-1 428 220</w:t>
            </w:r>
          </w:p>
        </w:tc>
        <w:tc>
          <w:tcPr>
            <w:tcW w:w="1540" w:type="dxa"/>
            <w:tcBorders>
              <w:top w:val="nil"/>
              <w:left w:val="nil"/>
              <w:bottom w:val="single" w:sz="4" w:space="0" w:color="auto"/>
              <w:right w:val="single" w:sz="4" w:space="0" w:color="auto"/>
            </w:tcBorders>
            <w:textDirection w:val="lrTb"/>
            <w:vAlign w:val="center"/>
          </w:tcPr>
          <w:p w:rsidR="00493A39" w:rsidRPr="00493A39" w:rsidP="00493A39">
            <w:pPr>
              <w:keepNext/>
              <w:widowControl w:val="0"/>
              <w:bidi w:val="0"/>
              <w:spacing w:after="0" w:line="240" w:lineRule="auto"/>
              <w:jc w:val="right"/>
              <w:rPr>
                <w:rFonts w:ascii="Times New Roman" w:hAnsi="Times New Roman"/>
                <w:b/>
                <w:bCs/>
                <w:color w:val="000000"/>
                <w:sz w:val="20"/>
                <w:szCs w:val="20"/>
                <w:lang w:eastAsia="sk-SK"/>
              </w:rPr>
            </w:pPr>
            <w:r w:rsidRPr="00493A39">
              <w:rPr>
                <w:rFonts w:ascii="Times New Roman" w:hAnsi="Times New Roman"/>
                <w:b/>
                <w:bCs/>
                <w:color w:val="000000"/>
                <w:sz w:val="20"/>
                <w:szCs w:val="20"/>
                <w:lang w:eastAsia="sk-SK"/>
              </w:rPr>
              <w:t>-1 428 220</w:t>
            </w:r>
          </w:p>
        </w:tc>
        <w:tc>
          <w:tcPr>
            <w:tcW w:w="2220" w:type="dxa"/>
            <w:tcBorders>
              <w:top w:val="nil"/>
              <w:left w:val="nil"/>
              <w:bottom w:val="single" w:sz="4" w:space="0" w:color="auto"/>
              <w:right w:val="single" w:sz="4" w:space="0" w:color="auto"/>
            </w:tcBorders>
            <w:noWrap/>
            <w:textDirection w:val="lrTb"/>
            <w:vAlign w:val="bottom"/>
          </w:tcPr>
          <w:p w:rsidR="00493A39" w:rsidRPr="00493A39" w:rsidP="00493A39">
            <w:pPr>
              <w:keepNext/>
              <w:widowControl w:val="0"/>
              <w:bidi w:val="0"/>
              <w:spacing w:after="0" w:line="240" w:lineRule="auto"/>
              <w:rPr>
                <w:rFonts w:ascii="Times New Roman" w:hAnsi="Times New Roman"/>
                <w:sz w:val="24"/>
                <w:szCs w:val="24"/>
                <w:lang w:eastAsia="sk-SK"/>
              </w:rPr>
            </w:pPr>
            <w:r w:rsidRPr="00493A39">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493A39" w:rsidRPr="00493A39" w:rsidP="00493A39">
            <w:pPr>
              <w:widowControl w:val="0"/>
              <w:bidi w:val="0"/>
              <w:spacing w:after="0" w:line="240" w:lineRule="auto"/>
              <w:rPr>
                <w:rFonts w:ascii="Times New Roman" w:hAnsi="Times New Roman"/>
                <w:sz w:val="20"/>
                <w:szCs w:val="20"/>
                <w:lang w:eastAsia="sk-SK"/>
              </w:rPr>
            </w:pPr>
            <w:r w:rsidRPr="00493A39">
              <w:rPr>
                <w:rFonts w:ascii="Times New Roman" w:hAnsi="Times New Roman"/>
                <w:sz w:val="20"/>
                <w:szCs w:val="20"/>
                <w:lang w:eastAsia="sk-SK"/>
              </w:rPr>
              <w:t xml:space="preserve">  Mzdy, platy, služobné príjmy a ostatné osobné vyrovnania (610)</w:t>
            </w:r>
          </w:p>
        </w:tc>
        <w:tc>
          <w:tcPr>
            <w:tcW w:w="1540" w:type="dxa"/>
            <w:tcBorders>
              <w:top w:val="nil"/>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right"/>
              <w:rPr>
                <w:rFonts w:ascii="Times New Roman" w:hAnsi="Times New Roman"/>
                <w:sz w:val="20"/>
                <w:szCs w:val="20"/>
                <w:lang w:eastAsia="sk-SK"/>
              </w:rPr>
            </w:pPr>
            <w:r w:rsidRPr="00493A39">
              <w:rPr>
                <w:rFonts w:ascii="Times New Roman" w:hAnsi="Times New Roman"/>
                <w:sz w:val="20"/>
                <w:szCs w:val="20"/>
                <w:lang w:eastAsia="sk-SK"/>
              </w:rPr>
              <w:t>-865 809</w:t>
            </w:r>
          </w:p>
        </w:tc>
        <w:tc>
          <w:tcPr>
            <w:tcW w:w="1540" w:type="dxa"/>
            <w:tcBorders>
              <w:top w:val="nil"/>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right"/>
              <w:rPr>
                <w:rFonts w:ascii="Times New Roman" w:hAnsi="Times New Roman"/>
                <w:sz w:val="20"/>
                <w:szCs w:val="20"/>
                <w:lang w:eastAsia="sk-SK"/>
              </w:rPr>
            </w:pPr>
            <w:r w:rsidRPr="00493A39">
              <w:rPr>
                <w:rFonts w:ascii="Times New Roman" w:hAnsi="Times New Roman"/>
                <w:sz w:val="20"/>
                <w:szCs w:val="20"/>
                <w:lang w:eastAsia="sk-SK"/>
              </w:rPr>
              <w:t>-865 810</w:t>
            </w:r>
          </w:p>
        </w:tc>
        <w:tc>
          <w:tcPr>
            <w:tcW w:w="1540" w:type="dxa"/>
            <w:tcBorders>
              <w:top w:val="nil"/>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right"/>
              <w:rPr>
                <w:rFonts w:ascii="Times New Roman" w:hAnsi="Times New Roman"/>
                <w:sz w:val="20"/>
                <w:szCs w:val="20"/>
                <w:lang w:eastAsia="sk-SK"/>
              </w:rPr>
            </w:pPr>
            <w:r w:rsidRPr="00493A39">
              <w:rPr>
                <w:rFonts w:ascii="Times New Roman" w:hAnsi="Times New Roman"/>
                <w:sz w:val="20"/>
                <w:szCs w:val="20"/>
                <w:lang w:eastAsia="sk-SK"/>
              </w:rPr>
              <w:t>-865 810</w:t>
            </w:r>
          </w:p>
        </w:tc>
        <w:tc>
          <w:tcPr>
            <w:tcW w:w="2220" w:type="dxa"/>
            <w:tcBorders>
              <w:top w:val="nil"/>
              <w:left w:val="nil"/>
              <w:bottom w:val="single" w:sz="4" w:space="0" w:color="auto"/>
              <w:right w:val="single" w:sz="4" w:space="0" w:color="auto"/>
            </w:tcBorders>
            <w:noWrap/>
            <w:textDirection w:val="lrTb"/>
            <w:vAlign w:val="bottom"/>
          </w:tcPr>
          <w:p w:rsidR="00493A39" w:rsidRPr="00493A39" w:rsidP="00493A39">
            <w:pPr>
              <w:widowControl w:val="0"/>
              <w:bidi w:val="0"/>
              <w:spacing w:after="0" w:line="240" w:lineRule="auto"/>
              <w:rPr>
                <w:rFonts w:ascii="Times New Roman" w:hAnsi="Times New Roman"/>
                <w:sz w:val="24"/>
                <w:szCs w:val="24"/>
                <w:lang w:eastAsia="sk-SK"/>
              </w:rPr>
            </w:pPr>
            <w:r w:rsidRPr="00493A39">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493A39" w:rsidRPr="00493A39" w:rsidP="00493A39">
            <w:pPr>
              <w:widowControl w:val="0"/>
              <w:bidi w:val="0"/>
              <w:spacing w:after="0" w:line="240" w:lineRule="auto"/>
              <w:rPr>
                <w:rFonts w:ascii="Times New Roman" w:hAnsi="Times New Roman"/>
                <w:sz w:val="20"/>
                <w:szCs w:val="20"/>
                <w:vertAlign w:val="superscript"/>
                <w:lang w:eastAsia="sk-SK"/>
              </w:rPr>
            </w:pPr>
            <w:r w:rsidRPr="00493A39">
              <w:rPr>
                <w:rFonts w:ascii="Times New Roman" w:hAnsi="Times New Roman"/>
                <w:sz w:val="20"/>
                <w:szCs w:val="20"/>
                <w:lang w:eastAsia="sk-SK"/>
              </w:rPr>
              <w:t xml:space="preserve">  Poistné a príspevok do poisťovní (620)</w:t>
            </w:r>
          </w:p>
        </w:tc>
        <w:tc>
          <w:tcPr>
            <w:tcW w:w="1540" w:type="dxa"/>
            <w:tcBorders>
              <w:top w:val="nil"/>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center"/>
              <w:rPr>
                <w:rFonts w:ascii="Times New Roman" w:hAnsi="Times New Roman"/>
                <w:color w:val="000000"/>
                <w:sz w:val="20"/>
                <w:szCs w:val="20"/>
                <w:lang w:eastAsia="sk-SK"/>
              </w:rPr>
            </w:pPr>
          </w:p>
        </w:tc>
        <w:tc>
          <w:tcPr>
            <w:tcW w:w="1540" w:type="dxa"/>
            <w:tcBorders>
              <w:top w:val="nil"/>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right"/>
              <w:rPr>
                <w:rFonts w:ascii="Times New Roman" w:hAnsi="Times New Roman"/>
                <w:color w:val="000000"/>
                <w:sz w:val="20"/>
                <w:szCs w:val="20"/>
                <w:lang w:eastAsia="sk-SK"/>
              </w:rPr>
            </w:pPr>
            <w:r w:rsidRPr="00493A39">
              <w:rPr>
                <w:rFonts w:ascii="Times New Roman" w:hAnsi="Times New Roman"/>
                <w:color w:val="000000"/>
                <w:sz w:val="20"/>
                <w:szCs w:val="20"/>
                <w:lang w:eastAsia="sk-SK"/>
              </w:rPr>
              <w:t>-302 666</w:t>
            </w:r>
          </w:p>
        </w:tc>
        <w:tc>
          <w:tcPr>
            <w:tcW w:w="1540" w:type="dxa"/>
            <w:tcBorders>
              <w:top w:val="nil"/>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right"/>
              <w:rPr>
                <w:rFonts w:ascii="Times New Roman" w:hAnsi="Times New Roman"/>
                <w:color w:val="000000"/>
                <w:sz w:val="20"/>
                <w:szCs w:val="20"/>
                <w:lang w:eastAsia="sk-SK"/>
              </w:rPr>
            </w:pPr>
            <w:r w:rsidRPr="00493A39">
              <w:rPr>
                <w:rFonts w:ascii="Times New Roman" w:hAnsi="Times New Roman"/>
                <w:color w:val="000000"/>
                <w:sz w:val="20"/>
                <w:szCs w:val="20"/>
                <w:lang w:eastAsia="sk-SK"/>
              </w:rPr>
              <w:t>-302 668</w:t>
            </w:r>
          </w:p>
        </w:tc>
        <w:tc>
          <w:tcPr>
            <w:tcW w:w="1540" w:type="dxa"/>
            <w:tcBorders>
              <w:top w:val="nil"/>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right"/>
              <w:rPr>
                <w:rFonts w:ascii="Times New Roman" w:hAnsi="Times New Roman"/>
                <w:color w:val="000000"/>
                <w:sz w:val="20"/>
                <w:szCs w:val="20"/>
                <w:lang w:eastAsia="sk-SK"/>
              </w:rPr>
            </w:pPr>
            <w:r w:rsidRPr="00493A39">
              <w:rPr>
                <w:rFonts w:ascii="Times New Roman" w:hAnsi="Times New Roman"/>
                <w:color w:val="000000"/>
                <w:sz w:val="20"/>
                <w:szCs w:val="20"/>
                <w:lang w:eastAsia="sk-SK"/>
              </w:rPr>
              <w:t>-302 668</w:t>
            </w:r>
          </w:p>
        </w:tc>
        <w:tc>
          <w:tcPr>
            <w:tcW w:w="2220" w:type="dxa"/>
            <w:tcBorders>
              <w:top w:val="nil"/>
              <w:left w:val="nil"/>
              <w:bottom w:val="single" w:sz="4" w:space="0" w:color="auto"/>
              <w:right w:val="single" w:sz="4" w:space="0" w:color="auto"/>
            </w:tcBorders>
            <w:noWrap/>
            <w:textDirection w:val="lrTb"/>
            <w:vAlign w:val="bottom"/>
          </w:tcPr>
          <w:p w:rsidR="00493A39" w:rsidRPr="00493A39" w:rsidP="00493A39">
            <w:pPr>
              <w:widowControl w:val="0"/>
              <w:bidi w:val="0"/>
              <w:spacing w:after="0" w:line="240" w:lineRule="auto"/>
              <w:rPr>
                <w:rFonts w:ascii="Times New Roman" w:hAnsi="Times New Roman"/>
                <w:sz w:val="24"/>
                <w:szCs w:val="24"/>
                <w:lang w:eastAsia="sk-SK"/>
              </w:rPr>
            </w:pPr>
            <w:r w:rsidRPr="00493A39">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493A39" w:rsidRPr="00493A39" w:rsidP="00493A39">
            <w:pPr>
              <w:widowControl w:val="0"/>
              <w:bidi w:val="0"/>
              <w:spacing w:after="0" w:line="240" w:lineRule="auto"/>
              <w:rPr>
                <w:rFonts w:ascii="Times New Roman" w:hAnsi="Times New Roman"/>
                <w:sz w:val="20"/>
                <w:szCs w:val="20"/>
                <w:vertAlign w:val="superscript"/>
                <w:lang w:eastAsia="sk-SK"/>
              </w:rPr>
            </w:pPr>
            <w:r w:rsidRPr="00493A39">
              <w:rPr>
                <w:rFonts w:ascii="Times New Roman" w:hAnsi="Times New Roman"/>
                <w:sz w:val="20"/>
                <w:szCs w:val="20"/>
                <w:lang w:eastAsia="sk-SK"/>
              </w:rPr>
              <w:t xml:space="preserve">  Tovary a služby (630)</w:t>
            </w:r>
            <w:r w:rsidRPr="00493A39">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right"/>
              <w:rPr>
                <w:rFonts w:ascii="Times New Roman" w:hAnsi="Times New Roman"/>
                <w:sz w:val="20"/>
                <w:szCs w:val="20"/>
                <w:lang w:eastAsia="sk-SK"/>
              </w:rPr>
            </w:pPr>
            <w:r w:rsidRPr="00493A39">
              <w:rPr>
                <w:rFonts w:ascii="Times New Roman" w:hAnsi="Times New Roman"/>
                <w:sz w:val="20"/>
                <w:szCs w:val="20"/>
                <w:lang w:eastAsia="sk-SK"/>
              </w:rPr>
              <w:t>-255 427</w:t>
            </w:r>
          </w:p>
        </w:tc>
        <w:tc>
          <w:tcPr>
            <w:tcW w:w="1540" w:type="dxa"/>
            <w:tcBorders>
              <w:top w:val="nil"/>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right"/>
              <w:rPr>
                <w:rFonts w:ascii="Times New Roman" w:hAnsi="Times New Roman"/>
                <w:sz w:val="20"/>
                <w:szCs w:val="20"/>
                <w:lang w:eastAsia="sk-SK"/>
              </w:rPr>
            </w:pPr>
            <w:r w:rsidRPr="00493A39">
              <w:rPr>
                <w:rFonts w:ascii="Times New Roman" w:hAnsi="Times New Roman"/>
                <w:sz w:val="20"/>
                <w:szCs w:val="20"/>
                <w:lang w:eastAsia="sk-SK"/>
              </w:rPr>
              <w:t>-255 427</w:t>
            </w:r>
          </w:p>
        </w:tc>
        <w:tc>
          <w:tcPr>
            <w:tcW w:w="1540" w:type="dxa"/>
            <w:tcBorders>
              <w:top w:val="nil"/>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right"/>
              <w:rPr>
                <w:rFonts w:ascii="Times New Roman" w:hAnsi="Times New Roman"/>
                <w:sz w:val="20"/>
                <w:szCs w:val="20"/>
                <w:lang w:eastAsia="sk-SK"/>
              </w:rPr>
            </w:pPr>
            <w:r w:rsidRPr="00493A39">
              <w:rPr>
                <w:rFonts w:ascii="Times New Roman" w:hAnsi="Times New Roman"/>
                <w:sz w:val="20"/>
                <w:szCs w:val="20"/>
                <w:lang w:eastAsia="sk-SK"/>
              </w:rPr>
              <w:t>-255 427</w:t>
            </w:r>
          </w:p>
        </w:tc>
        <w:tc>
          <w:tcPr>
            <w:tcW w:w="2220" w:type="dxa"/>
            <w:tcBorders>
              <w:top w:val="nil"/>
              <w:left w:val="nil"/>
              <w:bottom w:val="single" w:sz="4" w:space="0" w:color="auto"/>
              <w:right w:val="single" w:sz="4" w:space="0" w:color="auto"/>
            </w:tcBorders>
            <w:noWrap/>
            <w:textDirection w:val="lrTb"/>
            <w:vAlign w:val="bottom"/>
          </w:tcPr>
          <w:p w:rsidR="00493A39" w:rsidRPr="00493A39" w:rsidP="00493A39">
            <w:pPr>
              <w:widowControl w:val="0"/>
              <w:bidi w:val="0"/>
              <w:spacing w:after="0" w:line="240" w:lineRule="auto"/>
              <w:rPr>
                <w:rFonts w:ascii="Times New Roman" w:hAnsi="Times New Roman"/>
                <w:sz w:val="24"/>
                <w:szCs w:val="24"/>
                <w:lang w:eastAsia="sk-SK"/>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493A39" w:rsidRPr="00493A39" w:rsidP="00493A39">
            <w:pPr>
              <w:widowControl w:val="0"/>
              <w:bidi w:val="0"/>
              <w:spacing w:after="0" w:line="240" w:lineRule="auto"/>
              <w:rPr>
                <w:rFonts w:ascii="Times New Roman" w:hAnsi="Times New Roman"/>
                <w:sz w:val="20"/>
                <w:szCs w:val="20"/>
                <w:lang w:eastAsia="sk-SK"/>
              </w:rPr>
            </w:pPr>
            <w:r w:rsidRPr="00493A39">
              <w:rPr>
                <w:rFonts w:ascii="Times New Roman" w:hAnsi="Times New Roman"/>
                <w:sz w:val="20"/>
                <w:szCs w:val="20"/>
                <w:lang w:eastAsia="sk-SK"/>
              </w:rPr>
              <w:t xml:space="preserve">  Bežné transfery (640)</w:t>
            </w:r>
            <w:r w:rsidRPr="00493A39">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right"/>
              <w:rPr>
                <w:rFonts w:ascii="Times New Roman" w:hAnsi="Times New Roman"/>
                <w:sz w:val="20"/>
                <w:szCs w:val="20"/>
                <w:lang w:eastAsia="sk-SK"/>
              </w:rPr>
            </w:pPr>
            <w:r w:rsidRPr="00493A39">
              <w:rPr>
                <w:rFonts w:ascii="Times New Roman" w:hAnsi="Times New Roman"/>
                <w:sz w:val="20"/>
                <w:szCs w:val="20"/>
                <w:lang w:eastAsia="sk-SK"/>
              </w:rPr>
              <w:t>-4 315</w:t>
            </w: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right"/>
              <w:rPr>
                <w:rFonts w:ascii="Times New Roman" w:hAnsi="Times New Roman"/>
                <w:sz w:val="20"/>
                <w:szCs w:val="20"/>
                <w:lang w:eastAsia="sk-SK"/>
              </w:rPr>
            </w:pPr>
            <w:r w:rsidRPr="00493A39">
              <w:rPr>
                <w:rFonts w:ascii="Times New Roman" w:hAnsi="Times New Roman"/>
                <w:sz w:val="20"/>
                <w:szCs w:val="20"/>
                <w:lang w:eastAsia="sk-SK"/>
              </w:rPr>
              <w:t>-4 315</w:t>
            </w: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right"/>
              <w:rPr>
                <w:rFonts w:ascii="Times New Roman" w:hAnsi="Times New Roman"/>
                <w:sz w:val="20"/>
                <w:szCs w:val="20"/>
                <w:lang w:eastAsia="sk-SK"/>
              </w:rPr>
            </w:pPr>
            <w:r w:rsidRPr="00493A39">
              <w:rPr>
                <w:rFonts w:ascii="Times New Roman" w:hAnsi="Times New Roman"/>
                <w:sz w:val="20"/>
                <w:szCs w:val="20"/>
                <w:lang w:eastAsia="sk-SK"/>
              </w:rPr>
              <w:t>-4 315</w:t>
            </w:r>
          </w:p>
        </w:tc>
        <w:tc>
          <w:tcPr>
            <w:tcW w:w="2220" w:type="dxa"/>
            <w:tcBorders>
              <w:top w:val="nil"/>
              <w:left w:val="nil"/>
              <w:bottom w:val="single" w:sz="4" w:space="0" w:color="auto"/>
              <w:right w:val="single" w:sz="4" w:space="0" w:color="auto"/>
            </w:tcBorders>
            <w:noWrap/>
            <w:textDirection w:val="lrTb"/>
            <w:vAlign w:val="bottom"/>
          </w:tcPr>
          <w:p w:rsidR="00493A39" w:rsidRPr="00493A39" w:rsidP="00493A39">
            <w:pPr>
              <w:widowControl w:val="0"/>
              <w:bidi w:val="0"/>
              <w:spacing w:after="0" w:line="240" w:lineRule="auto"/>
              <w:rPr>
                <w:rFonts w:ascii="Times New Roman" w:hAnsi="Times New Roman"/>
                <w:sz w:val="24"/>
                <w:szCs w:val="24"/>
                <w:lang w:eastAsia="sk-SK"/>
              </w:rPr>
            </w:pPr>
            <w:r w:rsidRPr="00493A39">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center"/>
          </w:tcPr>
          <w:p w:rsidR="00493A39" w:rsidRPr="00493A39" w:rsidP="00493A39">
            <w:pPr>
              <w:widowControl w:val="0"/>
              <w:bidi w:val="0"/>
              <w:spacing w:after="0" w:line="240" w:lineRule="auto"/>
              <w:rPr>
                <w:rFonts w:ascii="Times New Roman" w:hAnsi="Times New Roman"/>
                <w:sz w:val="20"/>
                <w:szCs w:val="20"/>
                <w:lang w:eastAsia="sk-SK"/>
              </w:rPr>
            </w:pPr>
            <w:r w:rsidRPr="00493A39">
              <w:rPr>
                <w:rFonts w:ascii="Times New Roman" w:hAnsi="Times New Roman"/>
                <w:sz w:val="20"/>
                <w:szCs w:val="20"/>
                <w:lang w:eastAsia="sk-SK"/>
              </w:rPr>
              <w:t xml:space="preserve">  Splácanie úrokov a ostatné platby súvisiace s úvermi, pôžičkami a NFV (650)</w:t>
            </w:r>
            <w:r w:rsidRPr="00493A39">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right"/>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right"/>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right"/>
              <w:rPr>
                <w:rFonts w:ascii="Times New Roman" w:hAnsi="Times New Roman"/>
                <w:sz w:val="20"/>
                <w:szCs w:val="20"/>
                <w:lang w:eastAsia="sk-SK"/>
              </w:rPr>
            </w:pPr>
          </w:p>
        </w:tc>
        <w:tc>
          <w:tcPr>
            <w:tcW w:w="2220" w:type="dxa"/>
            <w:tcBorders>
              <w:top w:val="nil"/>
              <w:left w:val="nil"/>
              <w:bottom w:val="single" w:sz="4" w:space="0" w:color="auto"/>
              <w:right w:val="single" w:sz="4" w:space="0" w:color="auto"/>
            </w:tcBorders>
            <w:noWrap/>
            <w:textDirection w:val="lrTb"/>
            <w:vAlign w:val="bottom"/>
          </w:tcPr>
          <w:p w:rsidR="00493A39" w:rsidRPr="00493A39" w:rsidP="00493A39">
            <w:pPr>
              <w:widowControl w:val="0"/>
              <w:bidi w:val="0"/>
              <w:spacing w:after="0" w:line="240" w:lineRule="auto"/>
              <w:rPr>
                <w:rFonts w:ascii="Times New Roman" w:hAnsi="Times New Roman"/>
                <w:sz w:val="24"/>
                <w:szCs w:val="24"/>
                <w:lang w:eastAsia="sk-SK"/>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493A39" w:rsidRPr="00493A39" w:rsidP="00493A39">
            <w:pPr>
              <w:widowControl w:val="0"/>
              <w:bidi w:val="0"/>
              <w:spacing w:after="0" w:line="240" w:lineRule="auto"/>
              <w:rPr>
                <w:rFonts w:ascii="Times New Roman" w:hAnsi="Times New Roman"/>
                <w:b/>
                <w:bCs/>
                <w:sz w:val="20"/>
                <w:szCs w:val="20"/>
                <w:lang w:eastAsia="sk-SK"/>
              </w:rPr>
            </w:pPr>
            <w:r w:rsidRPr="00493A39">
              <w:rPr>
                <w:rFonts w:ascii="Times New Roman" w:hAnsi="Times New Roman"/>
                <w:b/>
                <w:bCs/>
                <w:sz w:val="20"/>
                <w:szCs w:val="20"/>
                <w:lang w:eastAsia="sk-SK"/>
              </w:rPr>
              <w:t>Kapitálové výdavky (700)</w:t>
            </w: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center"/>
              <w:rPr>
                <w:rFonts w:ascii="Times New Roman" w:hAnsi="Times New Roman"/>
                <w:b/>
                <w:bCs/>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right"/>
              <w:rPr>
                <w:rFonts w:ascii="Times New Roman" w:hAnsi="Times New Roman"/>
                <w:b/>
                <w:bCs/>
                <w:sz w:val="20"/>
                <w:szCs w:val="20"/>
                <w:lang w:eastAsia="sk-SK"/>
              </w:rPr>
            </w:pPr>
            <w:r w:rsidRPr="00493A39">
              <w:rPr>
                <w:rFonts w:ascii="Times New Roman" w:hAnsi="Times New Roman"/>
                <w:b/>
                <w:bCs/>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right"/>
              <w:rPr>
                <w:rFonts w:ascii="Times New Roman" w:hAnsi="Times New Roman"/>
                <w:b/>
                <w:bCs/>
                <w:sz w:val="20"/>
                <w:szCs w:val="20"/>
                <w:lang w:eastAsia="sk-SK"/>
              </w:rPr>
            </w:pPr>
            <w:r w:rsidRPr="00493A39">
              <w:rPr>
                <w:rFonts w:ascii="Times New Roman" w:hAnsi="Times New Roman"/>
                <w:b/>
                <w:bCs/>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right"/>
              <w:rPr>
                <w:rFonts w:ascii="Times New Roman" w:hAnsi="Times New Roman"/>
                <w:b/>
                <w:bCs/>
                <w:sz w:val="20"/>
                <w:szCs w:val="20"/>
                <w:lang w:eastAsia="sk-SK"/>
              </w:rPr>
            </w:pPr>
            <w:r w:rsidRPr="00493A39">
              <w:rPr>
                <w:rFonts w:ascii="Times New Roman" w:hAnsi="Times New Roman"/>
                <w:b/>
                <w:bCs/>
                <w:sz w:val="20"/>
                <w:szCs w:val="20"/>
                <w:lang w:eastAsia="sk-SK"/>
              </w:rPr>
              <w:t>0</w:t>
            </w:r>
          </w:p>
        </w:tc>
        <w:tc>
          <w:tcPr>
            <w:tcW w:w="2220" w:type="dxa"/>
            <w:tcBorders>
              <w:top w:val="nil"/>
              <w:left w:val="nil"/>
              <w:bottom w:val="single" w:sz="4" w:space="0" w:color="auto"/>
              <w:right w:val="single" w:sz="4" w:space="0" w:color="auto"/>
            </w:tcBorders>
            <w:noWrap/>
            <w:textDirection w:val="lrTb"/>
            <w:vAlign w:val="bottom"/>
          </w:tcPr>
          <w:p w:rsidR="00493A39" w:rsidRPr="00493A39" w:rsidP="00493A39">
            <w:pPr>
              <w:widowControl w:val="0"/>
              <w:bidi w:val="0"/>
              <w:spacing w:after="0" w:line="240" w:lineRule="auto"/>
              <w:rPr>
                <w:rFonts w:ascii="Times New Roman" w:hAnsi="Times New Roman"/>
                <w:sz w:val="24"/>
                <w:szCs w:val="24"/>
                <w:lang w:eastAsia="sk-SK"/>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493A39" w:rsidRPr="00493A39" w:rsidP="00493A39">
            <w:pPr>
              <w:widowControl w:val="0"/>
              <w:bidi w:val="0"/>
              <w:spacing w:after="0" w:line="240" w:lineRule="auto"/>
              <w:rPr>
                <w:rFonts w:ascii="Times New Roman" w:hAnsi="Times New Roman"/>
                <w:sz w:val="20"/>
                <w:szCs w:val="20"/>
                <w:lang w:eastAsia="sk-SK"/>
              </w:rPr>
            </w:pPr>
            <w:r w:rsidRPr="00493A39">
              <w:rPr>
                <w:rFonts w:ascii="Times New Roman" w:hAnsi="Times New Roman"/>
                <w:sz w:val="20"/>
                <w:szCs w:val="20"/>
                <w:lang w:eastAsia="sk-SK"/>
              </w:rPr>
              <w:t xml:space="preserve">  Obstarávanie kapitálových aktív (710)</w:t>
            </w:r>
            <w:r w:rsidRPr="00493A39">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right"/>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right"/>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right"/>
              <w:rPr>
                <w:rFonts w:ascii="Times New Roman" w:hAnsi="Times New Roman"/>
                <w:sz w:val="20"/>
                <w:szCs w:val="20"/>
                <w:lang w:eastAsia="sk-SK"/>
              </w:rPr>
            </w:pPr>
          </w:p>
        </w:tc>
        <w:tc>
          <w:tcPr>
            <w:tcW w:w="2220" w:type="dxa"/>
            <w:tcBorders>
              <w:top w:val="nil"/>
              <w:left w:val="nil"/>
              <w:bottom w:val="single" w:sz="4" w:space="0" w:color="auto"/>
              <w:right w:val="single" w:sz="4" w:space="0" w:color="auto"/>
            </w:tcBorders>
            <w:noWrap/>
            <w:textDirection w:val="lrTb"/>
            <w:vAlign w:val="bottom"/>
          </w:tcPr>
          <w:p w:rsidR="00493A39" w:rsidRPr="00493A39" w:rsidP="00493A39">
            <w:pPr>
              <w:widowControl w:val="0"/>
              <w:bidi w:val="0"/>
              <w:spacing w:after="0" w:line="240" w:lineRule="auto"/>
              <w:rPr>
                <w:rFonts w:ascii="Times New Roman" w:hAnsi="Times New Roman"/>
                <w:sz w:val="24"/>
                <w:szCs w:val="24"/>
                <w:lang w:eastAsia="sk-SK"/>
              </w:rPr>
            </w:pPr>
            <w:r w:rsidRPr="00493A39">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493A39" w:rsidRPr="00493A39" w:rsidP="00493A39">
            <w:pPr>
              <w:widowControl w:val="0"/>
              <w:bidi w:val="0"/>
              <w:spacing w:after="0" w:line="240" w:lineRule="auto"/>
              <w:rPr>
                <w:rFonts w:ascii="Times New Roman" w:hAnsi="Times New Roman"/>
                <w:sz w:val="20"/>
                <w:szCs w:val="20"/>
                <w:lang w:eastAsia="sk-SK"/>
              </w:rPr>
            </w:pPr>
            <w:r w:rsidRPr="00493A39">
              <w:rPr>
                <w:rFonts w:ascii="Times New Roman" w:hAnsi="Times New Roman"/>
                <w:sz w:val="20"/>
                <w:szCs w:val="20"/>
                <w:lang w:eastAsia="sk-SK"/>
              </w:rPr>
              <w:t xml:space="preserve">  Kapitálové transfery (720)</w:t>
            </w:r>
            <w:r w:rsidRPr="00493A39">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right"/>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right"/>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right"/>
              <w:rPr>
                <w:rFonts w:ascii="Times New Roman" w:hAnsi="Times New Roman"/>
                <w:sz w:val="20"/>
                <w:szCs w:val="20"/>
                <w:lang w:eastAsia="sk-SK"/>
              </w:rPr>
            </w:pPr>
          </w:p>
        </w:tc>
        <w:tc>
          <w:tcPr>
            <w:tcW w:w="2220" w:type="dxa"/>
            <w:tcBorders>
              <w:top w:val="nil"/>
              <w:left w:val="nil"/>
              <w:bottom w:val="single" w:sz="4" w:space="0" w:color="auto"/>
              <w:right w:val="single" w:sz="4" w:space="0" w:color="auto"/>
            </w:tcBorders>
            <w:noWrap/>
            <w:textDirection w:val="lrTb"/>
            <w:vAlign w:val="bottom"/>
          </w:tcPr>
          <w:p w:rsidR="00493A39" w:rsidRPr="00493A39" w:rsidP="00493A39">
            <w:pPr>
              <w:widowControl w:val="0"/>
              <w:bidi w:val="0"/>
              <w:spacing w:after="0" w:line="240" w:lineRule="auto"/>
              <w:rPr>
                <w:rFonts w:ascii="Times New Roman" w:hAnsi="Times New Roman"/>
                <w:sz w:val="24"/>
                <w:szCs w:val="24"/>
                <w:lang w:eastAsia="sk-SK"/>
              </w:rPr>
            </w:pPr>
            <w:r w:rsidRPr="00493A39">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493A39" w:rsidRPr="00493A39" w:rsidP="00493A39">
            <w:pPr>
              <w:widowControl w:val="0"/>
              <w:bidi w:val="0"/>
              <w:spacing w:after="0" w:line="240" w:lineRule="auto"/>
              <w:rPr>
                <w:rFonts w:ascii="Times New Roman" w:hAnsi="Times New Roman"/>
                <w:b/>
                <w:bCs/>
                <w:sz w:val="20"/>
                <w:szCs w:val="20"/>
                <w:lang w:eastAsia="sk-SK"/>
              </w:rPr>
            </w:pPr>
            <w:r w:rsidRPr="00493A39">
              <w:rPr>
                <w:rFonts w:ascii="Times New Roman" w:hAnsi="Times New Roman"/>
                <w:b/>
                <w:bCs/>
                <w:sz w:val="20"/>
                <w:szCs w:val="20"/>
                <w:lang w:eastAsia="sk-SK"/>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extDirection w:val="lrTb"/>
            <w:vAlign w:val="top"/>
          </w:tcPr>
          <w:p w:rsidR="00493A39" w:rsidRPr="00493A39" w:rsidP="00493A39">
            <w:pPr>
              <w:widowControl w:val="0"/>
              <w:bidi w:val="0"/>
              <w:spacing w:after="0" w:line="240" w:lineRule="auto"/>
              <w:jc w:val="center"/>
              <w:rPr>
                <w:rFonts w:ascii="Times New Roman" w:hAnsi="Times New Roman"/>
                <w:b/>
                <w:bCs/>
                <w:sz w:val="20"/>
                <w:szCs w:val="20"/>
                <w:lang w:eastAsia="sk-SK"/>
              </w:rPr>
            </w:pPr>
            <w:r w:rsidRPr="00493A39">
              <w:rPr>
                <w:rFonts w:ascii="Times New Roman" w:hAnsi="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99"/>
            <w:textDirection w:val="lrTb"/>
            <w:vAlign w:val="top"/>
          </w:tcPr>
          <w:p w:rsidR="00493A39" w:rsidRPr="00493A39" w:rsidP="00493A39">
            <w:pPr>
              <w:widowControl w:val="0"/>
              <w:bidi w:val="0"/>
              <w:spacing w:after="0" w:line="240" w:lineRule="auto"/>
              <w:jc w:val="right"/>
              <w:rPr>
                <w:rFonts w:ascii="Times New Roman" w:hAnsi="Times New Roman"/>
                <w:b/>
                <w:bCs/>
                <w:sz w:val="20"/>
                <w:szCs w:val="20"/>
                <w:lang w:eastAsia="sk-SK"/>
              </w:rPr>
            </w:pPr>
          </w:p>
        </w:tc>
        <w:tc>
          <w:tcPr>
            <w:tcW w:w="1540" w:type="dxa"/>
            <w:tcBorders>
              <w:top w:val="nil"/>
              <w:left w:val="nil"/>
              <w:bottom w:val="single" w:sz="4" w:space="0" w:color="auto"/>
              <w:right w:val="single" w:sz="4" w:space="0" w:color="auto"/>
            </w:tcBorders>
            <w:shd w:val="clear" w:color="auto" w:fill="FFFF99"/>
            <w:textDirection w:val="lrTb"/>
            <w:vAlign w:val="top"/>
          </w:tcPr>
          <w:p w:rsidR="00493A39" w:rsidRPr="00493A39" w:rsidP="00493A39">
            <w:pPr>
              <w:widowControl w:val="0"/>
              <w:bidi w:val="0"/>
              <w:spacing w:after="0" w:line="240" w:lineRule="auto"/>
              <w:jc w:val="right"/>
              <w:rPr>
                <w:rFonts w:ascii="Times New Roman" w:hAnsi="Times New Roman"/>
                <w:b/>
                <w:bCs/>
                <w:sz w:val="20"/>
                <w:szCs w:val="20"/>
                <w:lang w:eastAsia="sk-SK"/>
              </w:rPr>
            </w:pPr>
          </w:p>
        </w:tc>
        <w:tc>
          <w:tcPr>
            <w:tcW w:w="1540" w:type="dxa"/>
            <w:tcBorders>
              <w:top w:val="nil"/>
              <w:left w:val="nil"/>
              <w:bottom w:val="single" w:sz="4" w:space="0" w:color="auto"/>
              <w:right w:val="single" w:sz="4" w:space="0" w:color="auto"/>
            </w:tcBorders>
            <w:shd w:val="clear" w:color="auto" w:fill="FFFF99"/>
            <w:textDirection w:val="lrTb"/>
            <w:vAlign w:val="top"/>
          </w:tcPr>
          <w:p w:rsidR="00493A39" w:rsidRPr="00493A39" w:rsidP="00493A39">
            <w:pPr>
              <w:widowControl w:val="0"/>
              <w:bidi w:val="0"/>
              <w:spacing w:after="0" w:line="240" w:lineRule="auto"/>
              <w:jc w:val="right"/>
              <w:rPr>
                <w:rFonts w:ascii="Times New Roman" w:hAnsi="Times New Roman"/>
                <w:b/>
                <w:bCs/>
                <w:sz w:val="20"/>
                <w:szCs w:val="20"/>
                <w:lang w:eastAsia="sk-SK"/>
              </w:rPr>
            </w:pPr>
          </w:p>
        </w:tc>
        <w:tc>
          <w:tcPr>
            <w:tcW w:w="2220" w:type="dxa"/>
            <w:tcBorders>
              <w:top w:val="nil"/>
              <w:left w:val="nil"/>
              <w:bottom w:val="single" w:sz="4" w:space="0" w:color="auto"/>
              <w:right w:val="single" w:sz="4" w:space="0" w:color="auto"/>
            </w:tcBorders>
            <w:noWrap/>
            <w:textDirection w:val="lrTb"/>
            <w:vAlign w:val="bottom"/>
          </w:tcPr>
          <w:p w:rsidR="00493A39" w:rsidRPr="00493A39" w:rsidP="00493A39">
            <w:pPr>
              <w:widowControl w:val="0"/>
              <w:bidi w:val="0"/>
              <w:spacing w:after="0" w:line="240" w:lineRule="auto"/>
              <w:rPr>
                <w:rFonts w:ascii="Times New Roman" w:hAnsi="Times New Roman"/>
                <w:sz w:val="24"/>
                <w:szCs w:val="24"/>
                <w:lang w:eastAsia="sk-SK"/>
              </w:rPr>
            </w:pPr>
            <w:r w:rsidRPr="00493A39">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none" w:sz="0" w:space="0" w:color="auto"/>
              <w:right w:val="single" w:sz="4" w:space="0" w:color="auto"/>
            </w:tcBorders>
            <w:shd w:val="clear" w:color="auto" w:fill="000000"/>
            <w:textDirection w:val="lrTb"/>
            <w:vAlign w:val="top"/>
          </w:tcPr>
          <w:p w:rsidR="00493A39" w:rsidRPr="00493A39" w:rsidP="00493A39">
            <w:pPr>
              <w:widowControl w:val="0"/>
              <w:bidi w:val="0"/>
              <w:spacing w:after="0" w:line="240" w:lineRule="auto"/>
              <w:rPr>
                <w:rFonts w:ascii="Times New Roman" w:hAnsi="Times New Roman"/>
                <w:b/>
                <w:bCs/>
                <w:color w:val="FFFFFF"/>
                <w:sz w:val="20"/>
                <w:szCs w:val="20"/>
                <w:lang w:eastAsia="sk-SK"/>
              </w:rPr>
            </w:pPr>
            <w:r w:rsidRPr="00493A39">
              <w:rPr>
                <w:rFonts w:ascii="Times New Roman" w:hAnsi="Times New Roman"/>
                <w:b/>
                <w:bCs/>
                <w:color w:val="FFFFFF"/>
                <w:sz w:val="20"/>
                <w:szCs w:val="20"/>
                <w:lang w:eastAsia="sk-SK"/>
              </w:rPr>
              <w:t>Dopad na výdavky verejnej správy celkom</w:t>
            </w:r>
          </w:p>
        </w:tc>
        <w:tc>
          <w:tcPr>
            <w:tcW w:w="1540" w:type="dxa"/>
            <w:tcBorders>
              <w:top w:val="nil"/>
              <w:left w:val="nil"/>
              <w:bottom w:val="none" w:sz="0" w:space="0" w:color="auto"/>
              <w:right w:val="single" w:sz="4" w:space="0" w:color="auto"/>
            </w:tcBorders>
            <w:shd w:val="clear" w:color="auto" w:fill="000000"/>
            <w:textDirection w:val="lrTb"/>
            <w:vAlign w:val="top"/>
          </w:tcPr>
          <w:p w:rsidR="00493A39" w:rsidRPr="00493A39" w:rsidP="00493A39">
            <w:pPr>
              <w:widowControl w:val="0"/>
              <w:bidi w:val="0"/>
              <w:spacing w:after="0" w:line="240" w:lineRule="auto"/>
              <w:jc w:val="center"/>
              <w:rPr>
                <w:rFonts w:ascii="Times New Roman" w:hAnsi="Times New Roman"/>
                <w:b/>
                <w:bCs/>
                <w:color w:val="FFFFFF"/>
                <w:sz w:val="20"/>
                <w:szCs w:val="20"/>
                <w:lang w:eastAsia="sk-SK"/>
              </w:rPr>
            </w:pPr>
          </w:p>
        </w:tc>
        <w:tc>
          <w:tcPr>
            <w:tcW w:w="1540" w:type="dxa"/>
            <w:tcBorders>
              <w:top w:val="nil"/>
              <w:left w:val="nil"/>
              <w:bottom w:val="none" w:sz="0" w:space="0" w:color="auto"/>
              <w:right w:val="single" w:sz="4" w:space="0" w:color="auto"/>
            </w:tcBorders>
            <w:shd w:val="clear" w:color="auto" w:fill="000000"/>
            <w:textDirection w:val="lrTb"/>
            <w:vAlign w:val="top"/>
          </w:tcPr>
          <w:p w:rsidR="00493A39" w:rsidRPr="00493A39" w:rsidP="00493A39">
            <w:pPr>
              <w:widowControl w:val="0"/>
              <w:bidi w:val="0"/>
              <w:spacing w:after="0" w:line="240" w:lineRule="auto"/>
              <w:jc w:val="right"/>
              <w:rPr>
                <w:rFonts w:ascii="Times New Roman" w:hAnsi="Times New Roman"/>
                <w:b/>
                <w:bCs/>
                <w:color w:val="FFFFFF"/>
                <w:sz w:val="20"/>
                <w:szCs w:val="20"/>
                <w:lang w:eastAsia="sk-SK"/>
              </w:rPr>
            </w:pPr>
            <w:r w:rsidRPr="00493A39">
              <w:rPr>
                <w:rFonts w:ascii="Times New Roman" w:hAnsi="Times New Roman"/>
                <w:b/>
                <w:bCs/>
                <w:color w:val="FFFFFF"/>
                <w:sz w:val="20"/>
                <w:szCs w:val="20"/>
                <w:lang w:eastAsia="sk-SK"/>
              </w:rPr>
              <w:t>-1 428 217</w:t>
            </w:r>
          </w:p>
        </w:tc>
        <w:tc>
          <w:tcPr>
            <w:tcW w:w="1540" w:type="dxa"/>
            <w:tcBorders>
              <w:top w:val="nil"/>
              <w:left w:val="nil"/>
              <w:bottom w:val="none" w:sz="0" w:space="0" w:color="auto"/>
              <w:right w:val="single" w:sz="4" w:space="0" w:color="auto"/>
            </w:tcBorders>
            <w:shd w:val="clear" w:color="auto" w:fill="000000"/>
            <w:textDirection w:val="lrTb"/>
            <w:vAlign w:val="top"/>
          </w:tcPr>
          <w:p w:rsidR="00493A39" w:rsidRPr="00493A39" w:rsidP="00493A39">
            <w:pPr>
              <w:widowControl w:val="0"/>
              <w:bidi w:val="0"/>
              <w:spacing w:after="0" w:line="240" w:lineRule="auto"/>
              <w:jc w:val="right"/>
              <w:rPr>
                <w:rFonts w:ascii="Times New Roman" w:hAnsi="Times New Roman"/>
                <w:b/>
                <w:bCs/>
                <w:color w:val="FFFFFF"/>
                <w:sz w:val="20"/>
                <w:szCs w:val="20"/>
                <w:lang w:eastAsia="sk-SK"/>
              </w:rPr>
            </w:pPr>
            <w:r w:rsidRPr="00493A39">
              <w:rPr>
                <w:rFonts w:ascii="Times New Roman" w:hAnsi="Times New Roman"/>
                <w:b/>
                <w:bCs/>
                <w:color w:val="FFFFFF"/>
                <w:sz w:val="20"/>
                <w:szCs w:val="20"/>
                <w:lang w:eastAsia="sk-SK"/>
              </w:rPr>
              <w:t>-1 428 220</w:t>
            </w:r>
          </w:p>
        </w:tc>
        <w:tc>
          <w:tcPr>
            <w:tcW w:w="1540" w:type="dxa"/>
            <w:tcBorders>
              <w:top w:val="nil"/>
              <w:left w:val="nil"/>
              <w:bottom w:val="none" w:sz="0" w:space="0" w:color="auto"/>
              <w:right w:val="single" w:sz="4" w:space="0" w:color="auto"/>
            </w:tcBorders>
            <w:shd w:val="clear" w:color="auto" w:fill="000000"/>
            <w:textDirection w:val="lrTb"/>
            <w:vAlign w:val="top"/>
          </w:tcPr>
          <w:p w:rsidR="00493A39" w:rsidRPr="00493A39" w:rsidP="00493A39">
            <w:pPr>
              <w:widowControl w:val="0"/>
              <w:bidi w:val="0"/>
              <w:spacing w:after="0" w:line="240" w:lineRule="auto"/>
              <w:jc w:val="right"/>
              <w:rPr>
                <w:rFonts w:ascii="Times New Roman" w:hAnsi="Times New Roman"/>
                <w:b/>
                <w:bCs/>
                <w:color w:val="FFFFFF"/>
                <w:sz w:val="20"/>
                <w:szCs w:val="20"/>
                <w:lang w:eastAsia="sk-SK"/>
              </w:rPr>
            </w:pPr>
            <w:r w:rsidRPr="00493A39">
              <w:rPr>
                <w:rFonts w:ascii="Times New Roman" w:hAnsi="Times New Roman"/>
                <w:b/>
                <w:bCs/>
                <w:color w:val="FFFFFF"/>
                <w:sz w:val="20"/>
                <w:szCs w:val="20"/>
                <w:lang w:eastAsia="sk-SK"/>
              </w:rPr>
              <w:t>-1 428 220</w:t>
            </w:r>
          </w:p>
        </w:tc>
        <w:tc>
          <w:tcPr>
            <w:tcW w:w="2220" w:type="dxa"/>
            <w:tcBorders>
              <w:top w:val="nil"/>
              <w:left w:val="nil"/>
              <w:bottom w:val="none" w:sz="0" w:space="0" w:color="auto"/>
              <w:right w:val="single" w:sz="4" w:space="0" w:color="auto"/>
            </w:tcBorders>
            <w:shd w:val="clear" w:color="auto" w:fill="000000"/>
            <w:noWrap/>
            <w:textDirection w:val="lrTb"/>
            <w:vAlign w:val="bottom"/>
          </w:tcPr>
          <w:p w:rsidR="00493A39" w:rsidRPr="00493A39" w:rsidP="00493A39">
            <w:pPr>
              <w:widowControl w:val="0"/>
              <w:bidi w:val="0"/>
              <w:spacing w:after="0" w:line="240" w:lineRule="auto"/>
              <w:rPr>
                <w:rFonts w:ascii="Times New Roman" w:hAnsi="Times New Roman"/>
                <w:color w:val="FFFFFF"/>
                <w:sz w:val="24"/>
                <w:szCs w:val="24"/>
                <w:lang w:eastAsia="sk-SK"/>
              </w:rPr>
            </w:pPr>
            <w:r w:rsidRPr="00493A39">
              <w:rPr>
                <w:rFonts w:ascii="Times New Roman" w:hAnsi="Times New Roman"/>
                <w:color w:val="FFFFFF"/>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493A39" w:rsidRPr="00493A39" w:rsidP="00493A39">
            <w:pPr>
              <w:widowControl w:val="0"/>
              <w:bidi w:val="0"/>
              <w:spacing w:after="0" w:line="240" w:lineRule="auto"/>
              <w:rPr>
                <w:rFonts w:ascii="Times New Roman" w:hAnsi="Times New Roman"/>
                <w:b/>
                <w:bCs/>
                <w:sz w:val="20"/>
                <w:szCs w:val="20"/>
                <w:lang w:eastAsia="sk-SK"/>
              </w:rPr>
            </w:pPr>
            <w:r w:rsidRPr="00493A39">
              <w:rPr>
                <w:rFonts w:ascii="Times New Roman" w:hAnsi="Times New Roman"/>
                <w:b/>
                <w:bCs/>
                <w:sz w:val="20"/>
                <w:szCs w:val="20"/>
                <w:lang w:eastAsia="sk-SK"/>
              </w:rPr>
              <w:t xml:space="preserve">  z toho výdavky na ŠR</w:t>
            </w:r>
          </w:p>
        </w:tc>
        <w:tc>
          <w:tcPr>
            <w:tcW w:w="1540" w:type="dxa"/>
            <w:tcBorders>
              <w:top w:val="nil"/>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center"/>
              <w:rPr>
                <w:rFonts w:ascii="Times New Roman" w:hAnsi="Times New Roman"/>
                <w:b/>
                <w:bCs/>
                <w:sz w:val="20"/>
                <w:szCs w:val="20"/>
                <w:lang w:eastAsia="sk-SK"/>
              </w:rPr>
            </w:pPr>
          </w:p>
        </w:tc>
        <w:tc>
          <w:tcPr>
            <w:tcW w:w="1540" w:type="dxa"/>
            <w:tcBorders>
              <w:top w:val="nil"/>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right"/>
              <w:rPr>
                <w:rFonts w:ascii="Times New Roman" w:hAnsi="Times New Roman"/>
                <w:b/>
                <w:bCs/>
                <w:sz w:val="20"/>
                <w:szCs w:val="20"/>
                <w:lang w:eastAsia="sk-SK"/>
              </w:rPr>
            </w:pPr>
            <w:r w:rsidRPr="00493A39">
              <w:rPr>
                <w:rFonts w:ascii="Times New Roman" w:hAnsi="Times New Roman"/>
                <w:b/>
                <w:bCs/>
                <w:sz w:val="20"/>
                <w:szCs w:val="20"/>
                <w:lang w:eastAsia="sk-SK"/>
              </w:rPr>
              <w:t>-1 428 217</w:t>
            </w:r>
          </w:p>
        </w:tc>
        <w:tc>
          <w:tcPr>
            <w:tcW w:w="1540" w:type="dxa"/>
            <w:tcBorders>
              <w:top w:val="nil"/>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right"/>
              <w:rPr>
                <w:rFonts w:ascii="Times New Roman" w:hAnsi="Times New Roman"/>
                <w:b/>
                <w:bCs/>
                <w:sz w:val="20"/>
                <w:szCs w:val="20"/>
                <w:lang w:eastAsia="sk-SK"/>
              </w:rPr>
            </w:pPr>
            <w:r w:rsidRPr="00493A39">
              <w:rPr>
                <w:rFonts w:ascii="Times New Roman" w:hAnsi="Times New Roman"/>
                <w:b/>
                <w:bCs/>
                <w:sz w:val="20"/>
                <w:szCs w:val="20"/>
                <w:lang w:eastAsia="sk-SK"/>
              </w:rPr>
              <w:t>-1 428 220</w:t>
            </w:r>
          </w:p>
        </w:tc>
        <w:tc>
          <w:tcPr>
            <w:tcW w:w="1540" w:type="dxa"/>
            <w:tcBorders>
              <w:top w:val="nil"/>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right"/>
              <w:rPr>
                <w:rFonts w:ascii="Times New Roman" w:hAnsi="Times New Roman"/>
                <w:b/>
                <w:bCs/>
                <w:sz w:val="20"/>
                <w:szCs w:val="20"/>
                <w:lang w:eastAsia="sk-SK"/>
              </w:rPr>
            </w:pPr>
            <w:r w:rsidRPr="00493A39">
              <w:rPr>
                <w:rFonts w:ascii="Times New Roman" w:hAnsi="Times New Roman"/>
                <w:b/>
                <w:bCs/>
                <w:sz w:val="20"/>
                <w:szCs w:val="20"/>
                <w:lang w:eastAsia="sk-SK"/>
              </w:rPr>
              <w:t>-1 428 220</w:t>
            </w:r>
          </w:p>
        </w:tc>
        <w:tc>
          <w:tcPr>
            <w:tcW w:w="2220" w:type="dxa"/>
            <w:tcBorders>
              <w:top w:val="nil"/>
              <w:left w:val="nil"/>
              <w:bottom w:val="single" w:sz="4" w:space="0" w:color="auto"/>
              <w:right w:val="single" w:sz="4" w:space="0" w:color="auto"/>
            </w:tcBorders>
            <w:noWrap/>
            <w:textDirection w:val="lrTb"/>
            <w:vAlign w:val="bottom"/>
          </w:tcPr>
          <w:p w:rsidR="00493A39" w:rsidRPr="00493A39" w:rsidP="00493A39">
            <w:pPr>
              <w:widowControl w:val="0"/>
              <w:bidi w:val="0"/>
              <w:spacing w:after="0" w:line="240" w:lineRule="auto"/>
              <w:rPr>
                <w:rFonts w:ascii="Times New Roman" w:hAnsi="Times New Roman"/>
                <w:sz w:val="24"/>
                <w:szCs w:val="24"/>
                <w:lang w:eastAsia="sk-SK"/>
              </w:rPr>
            </w:pPr>
          </w:p>
        </w:tc>
      </w:tr>
      <w:tr>
        <w:tblPrEx>
          <w:tblW w:w="15450" w:type="dxa"/>
          <w:tblCellMar>
            <w:left w:w="70" w:type="dxa"/>
            <w:right w:w="70" w:type="dxa"/>
          </w:tblCellMar>
        </w:tblPrEx>
        <w:trPr>
          <w:trHeight w:val="255"/>
        </w:trPr>
        <w:tc>
          <w:tcPr>
            <w:tcW w:w="7070" w:type="dxa"/>
            <w:tcBorders>
              <w:top w:val="single" w:sz="4" w:space="0" w:color="auto"/>
              <w:left w:val="single" w:sz="4" w:space="0" w:color="auto"/>
              <w:bottom w:val="single" w:sz="4" w:space="0" w:color="auto"/>
              <w:right w:val="single" w:sz="4" w:space="0" w:color="auto"/>
            </w:tcBorders>
            <w:textDirection w:val="lrTb"/>
            <w:vAlign w:val="top"/>
          </w:tcPr>
          <w:p w:rsidR="00493A39" w:rsidRPr="00493A39" w:rsidP="00493A39">
            <w:pPr>
              <w:widowControl w:val="0"/>
              <w:bidi w:val="0"/>
              <w:spacing w:after="0" w:line="240" w:lineRule="auto"/>
              <w:rPr>
                <w:rFonts w:ascii="Times New Roman" w:hAnsi="Times New Roman"/>
                <w:b/>
                <w:bCs/>
                <w:sz w:val="20"/>
                <w:szCs w:val="20"/>
                <w:lang w:eastAsia="sk-SK"/>
              </w:rPr>
            </w:pPr>
            <w:r w:rsidRPr="00493A39">
              <w:rPr>
                <w:rFonts w:ascii="Times New Roman" w:hAnsi="Times New Roman"/>
                <w:bCs/>
                <w:sz w:val="20"/>
                <w:szCs w:val="20"/>
                <w:lang w:eastAsia="sk-SK"/>
              </w:rPr>
              <w:t xml:space="preserve">        Bežné výdavky</w:t>
            </w:r>
            <w:r w:rsidRPr="00493A39">
              <w:rPr>
                <w:rFonts w:ascii="Times New Roman" w:hAnsi="Times New Roman"/>
                <w:b/>
                <w:bCs/>
                <w:sz w:val="20"/>
                <w:szCs w:val="20"/>
                <w:lang w:eastAsia="sk-SK"/>
              </w:rPr>
              <w:t xml:space="preserve"> </w:t>
            </w:r>
            <w:r w:rsidRPr="00493A39">
              <w:rPr>
                <w:rFonts w:ascii="Times New Roman" w:hAnsi="Times New Roman"/>
                <w:bCs/>
                <w:sz w:val="20"/>
                <w:szCs w:val="20"/>
                <w:lang w:eastAsia="sk-SK"/>
              </w:rPr>
              <w:t>(600)</w:t>
            </w:r>
            <w:r w:rsidRPr="00493A39">
              <w:rPr>
                <w:rFonts w:ascii="Times New Roman" w:hAnsi="Times New Roman"/>
                <w:b/>
                <w:bCs/>
                <w:sz w:val="20"/>
                <w:szCs w:val="20"/>
                <w:lang w:eastAsia="sk-SK"/>
              </w:rPr>
              <w:t xml:space="preserve"> </w:t>
            </w:r>
          </w:p>
        </w:tc>
        <w:tc>
          <w:tcPr>
            <w:tcW w:w="1540" w:type="dxa"/>
            <w:tcBorders>
              <w:top w:val="single" w:sz="4" w:space="0" w:color="auto"/>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center"/>
              <w:rPr>
                <w:rFonts w:ascii="Times New Roman" w:hAnsi="Times New Roman"/>
                <w:b/>
                <w:bCs/>
                <w:color w:val="000000"/>
                <w:sz w:val="20"/>
                <w:szCs w:val="20"/>
                <w:lang w:eastAsia="sk-SK"/>
              </w:rPr>
            </w:pPr>
          </w:p>
        </w:tc>
        <w:tc>
          <w:tcPr>
            <w:tcW w:w="1540" w:type="dxa"/>
            <w:tcBorders>
              <w:top w:val="single" w:sz="4" w:space="0" w:color="auto"/>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right"/>
              <w:rPr>
                <w:rFonts w:ascii="Times New Roman" w:hAnsi="Times New Roman"/>
                <w:bCs/>
                <w:color w:val="000000"/>
                <w:sz w:val="20"/>
                <w:szCs w:val="20"/>
                <w:lang w:eastAsia="sk-SK"/>
              </w:rPr>
            </w:pPr>
            <w:r w:rsidRPr="00493A39">
              <w:rPr>
                <w:rFonts w:ascii="Times New Roman" w:hAnsi="Times New Roman"/>
                <w:bCs/>
                <w:color w:val="000000"/>
                <w:sz w:val="20"/>
                <w:szCs w:val="20"/>
                <w:lang w:eastAsia="sk-SK"/>
              </w:rPr>
              <w:t>-1 428 217</w:t>
            </w:r>
          </w:p>
        </w:tc>
        <w:tc>
          <w:tcPr>
            <w:tcW w:w="1540" w:type="dxa"/>
            <w:tcBorders>
              <w:top w:val="single" w:sz="4" w:space="0" w:color="auto"/>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right"/>
              <w:rPr>
                <w:rFonts w:ascii="Times New Roman" w:hAnsi="Times New Roman"/>
                <w:bCs/>
                <w:color w:val="000000"/>
                <w:sz w:val="20"/>
                <w:szCs w:val="20"/>
                <w:lang w:eastAsia="sk-SK"/>
              </w:rPr>
            </w:pPr>
            <w:r w:rsidRPr="00493A39">
              <w:rPr>
                <w:rFonts w:ascii="Times New Roman" w:hAnsi="Times New Roman"/>
                <w:bCs/>
                <w:color w:val="000000"/>
                <w:sz w:val="20"/>
                <w:szCs w:val="20"/>
                <w:lang w:eastAsia="sk-SK"/>
              </w:rPr>
              <w:t>-1 428 220</w:t>
            </w:r>
          </w:p>
        </w:tc>
        <w:tc>
          <w:tcPr>
            <w:tcW w:w="1540" w:type="dxa"/>
            <w:tcBorders>
              <w:top w:val="single" w:sz="4" w:space="0" w:color="auto"/>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right"/>
              <w:rPr>
                <w:rFonts w:ascii="Times New Roman" w:hAnsi="Times New Roman"/>
                <w:bCs/>
                <w:color w:val="000000"/>
                <w:sz w:val="20"/>
                <w:szCs w:val="20"/>
                <w:lang w:eastAsia="sk-SK"/>
              </w:rPr>
            </w:pPr>
            <w:r w:rsidRPr="00493A39">
              <w:rPr>
                <w:rFonts w:ascii="Times New Roman" w:hAnsi="Times New Roman"/>
                <w:bCs/>
                <w:color w:val="000000"/>
                <w:sz w:val="20"/>
                <w:szCs w:val="20"/>
                <w:lang w:eastAsia="sk-SK"/>
              </w:rPr>
              <w:t>-1 428 220</w:t>
            </w:r>
          </w:p>
        </w:tc>
        <w:tc>
          <w:tcPr>
            <w:tcW w:w="2220" w:type="dxa"/>
            <w:tcBorders>
              <w:top w:val="single" w:sz="4" w:space="0" w:color="auto"/>
              <w:left w:val="nil"/>
              <w:bottom w:val="single" w:sz="4" w:space="0" w:color="auto"/>
              <w:right w:val="single" w:sz="4" w:space="0" w:color="auto"/>
            </w:tcBorders>
            <w:noWrap/>
            <w:textDirection w:val="lrTb"/>
            <w:vAlign w:val="bottom"/>
          </w:tcPr>
          <w:p w:rsidR="00493A39" w:rsidRPr="00493A39" w:rsidP="00493A39">
            <w:pPr>
              <w:widowControl w:val="0"/>
              <w:bidi w:val="0"/>
              <w:spacing w:after="0" w:line="240" w:lineRule="auto"/>
              <w:rPr>
                <w:rFonts w:ascii="Times New Roman" w:hAnsi="Times New Roman"/>
                <w:sz w:val="24"/>
                <w:szCs w:val="24"/>
                <w:lang w:eastAsia="sk-SK"/>
              </w:rPr>
            </w:pPr>
          </w:p>
        </w:tc>
      </w:tr>
      <w:tr>
        <w:tblPrEx>
          <w:tblW w:w="15450" w:type="dxa"/>
          <w:tblCellMar>
            <w:left w:w="70" w:type="dxa"/>
            <w:right w:w="70" w:type="dxa"/>
          </w:tblCellMar>
        </w:tblPrEx>
        <w:trPr>
          <w:trHeight w:val="255"/>
        </w:trPr>
        <w:tc>
          <w:tcPr>
            <w:tcW w:w="7070" w:type="dxa"/>
            <w:tcBorders>
              <w:top w:val="single" w:sz="4" w:space="0" w:color="auto"/>
              <w:left w:val="single" w:sz="4" w:space="0" w:color="auto"/>
              <w:bottom w:val="single" w:sz="4" w:space="0" w:color="auto"/>
              <w:right w:val="single" w:sz="4" w:space="0" w:color="auto"/>
            </w:tcBorders>
            <w:textDirection w:val="lrTb"/>
            <w:vAlign w:val="top"/>
          </w:tcPr>
          <w:p w:rsidR="00493A39" w:rsidRPr="00493A39" w:rsidP="00493A39">
            <w:pPr>
              <w:widowControl w:val="0"/>
              <w:bidi w:val="0"/>
              <w:spacing w:after="0" w:line="240" w:lineRule="auto"/>
              <w:rPr>
                <w:rFonts w:ascii="Times New Roman" w:hAnsi="Times New Roman"/>
                <w:b/>
                <w:bCs/>
                <w:sz w:val="20"/>
                <w:szCs w:val="20"/>
                <w:lang w:eastAsia="sk-SK"/>
              </w:rPr>
            </w:pPr>
            <w:r w:rsidRPr="00493A39">
              <w:rPr>
                <w:rFonts w:ascii="Times New Roman" w:hAnsi="Times New Roman"/>
                <w:b/>
                <w:bCs/>
                <w:sz w:val="20"/>
                <w:szCs w:val="20"/>
                <w:lang w:eastAsia="sk-SK"/>
              </w:rPr>
              <w:t xml:space="preserve">               </w:t>
            </w:r>
            <w:r w:rsidRPr="00493A39">
              <w:rPr>
                <w:rFonts w:ascii="Times New Roman" w:hAnsi="Times New Roman"/>
                <w:sz w:val="20"/>
                <w:szCs w:val="20"/>
                <w:lang w:eastAsia="sk-SK"/>
              </w:rPr>
              <w:t xml:space="preserve"> Mzdy, platy, služobné príjmy a ostatné osobné vyrovnania (610)</w:t>
            </w:r>
          </w:p>
        </w:tc>
        <w:tc>
          <w:tcPr>
            <w:tcW w:w="1540" w:type="dxa"/>
            <w:tcBorders>
              <w:top w:val="single" w:sz="4" w:space="0" w:color="auto"/>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center"/>
              <w:rPr>
                <w:rFonts w:ascii="Times New Roman" w:hAnsi="Times New Roman"/>
                <w:sz w:val="20"/>
                <w:szCs w:val="20"/>
                <w:lang w:eastAsia="sk-SK"/>
              </w:rPr>
            </w:pPr>
          </w:p>
        </w:tc>
        <w:tc>
          <w:tcPr>
            <w:tcW w:w="1540" w:type="dxa"/>
            <w:tcBorders>
              <w:top w:val="single" w:sz="4" w:space="0" w:color="auto"/>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right"/>
              <w:rPr>
                <w:rFonts w:ascii="Times New Roman" w:hAnsi="Times New Roman"/>
                <w:sz w:val="20"/>
                <w:szCs w:val="20"/>
                <w:lang w:eastAsia="sk-SK"/>
              </w:rPr>
            </w:pPr>
            <w:r w:rsidRPr="00493A39">
              <w:rPr>
                <w:rFonts w:ascii="Times New Roman" w:hAnsi="Times New Roman"/>
                <w:sz w:val="20"/>
                <w:szCs w:val="20"/>
                <w:lang w:eastAsia="sk-SK"/>
              </w:rPr>
              <w:t>-865 809</w:t>
            </w:r>
          </w:p>
        </w:tc>
        <w:tc>
          <w:tcPr>
            <w:tcW w:w="1540" w:type="dxa"/>
            <w:tcBorders>
              <w:top w:val="single" w:sz="4" w:space="0" w:color="auto"/>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right"/>
              <w:rPr>
                <w:rFonts w:ascii="Times New Roman" w:hAnsi="Times New Roman"/>
                <w:sz w:val="20"/>
                <w:szCs w:val="20"/>
                <w:lang w:eastAsia="sk-SK"/>
              </w:rPr>
            </w:pPr>
            <w:r w:rsidRPr="00493A39">
              <w:rPr>
                <w:rFonts w:ascii="Times New Roman" w:hAnsi="Times New Roman"/>
                <w:sz w:val="20"/>
                <w:szCs w:val="20"/>
                <w:lang w:eastAsia="sk-SK"/>
              </w:rPr>
              <w:t>-865 810</w:t>
            </w:r>
          </w:p>
        </w:tc>
        <w:tc>
          <w:tcPr>
            <w:tcW w:w="1540" w:type="dxa"/>
            <w:tcBorders>
              <w:top w:val="single" w:sz="4" w:space="0" w:color="auto"/>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right"/>
              <w:rPr>
                <w:rFonts w:ascii="Times New Roman" w:hAnsi="Times New Roman"/>
                <w:sz w:val="20"/>
                <w:szCs w:val="20"/>
                <w:lang w:eastAsia="sk-SK"/>
              </w:rPr>
            </w:pPr>
            <w:r w:rsidRPr="00493A39">
              <w:rPr>
                <w:rFonts w:ascii="Times New Roman" w:hAnsi="Times New Roman"/>
                <w:sz w:val="20"/>
                <w:szCs w:val="20"/>
                <w:lang w:eastAsia="sk-SK"/>
              </w:rPr>
              <w:t>-865 810</w:t>
            </w:r>
          </w:p>
        </w:tc>
        <w:tc>
          <w:tcPr>
            <w:tcW w:w="2220" w:type="dxa"/>
            <w:tcBorders>
              <w:top w:val="single" w:sz="4" w:space="0" w:color="auto"/>
              <w:left w:val="nil"/>
              <w:bottom w:val="single" w:sz="4" w:space="0" w:color="auto"/>
              <w:right w:val="single" w:sz="4" w:space="0" w:color="auto"/>
            </w:tcBorders>
            <w:noWrap/>
            <w:textDirection w:val="lrTb"/>
            <w:vAlign w:val="bottom"/>
          </w:tcPr>
          <w:p w:rsidR="00493A39" w:rsidRPr="00493A39" w:rsidP="00493A39">
            <w:pPr>
              <w:widowControl w:val="0"/>
              <w:bidi w:val="0"/>
              <w:spacing w:after="0" w:line="240" w:lineRule="auto"/>
              <w:rPr>
                <w:rFonts w:ascii="Times New Roman" w:hAnsi="Times New Roman"/>
                <w:sz w:val="24"/>
                <w:szCs w:val="24"/>
                <w:lang w:eastAsia="sk-SK"/>
              </w:rPr>
            </w:pPr>
          </w:p>
        </w:tc>
      </w:tr>
      <w:tr>
        <w:tblPrEx>
          <w:tblW w:w="15450" w:type="dxa"/>
          <w:tblCellMar>
            <w:left w:w="70" w:type="dxa"/>
            <w:right w:w="70" w:type="dxa"/>
          </w:tblCellMar>
        </w:tblPrEx>
        <w:trPr>
          <w:trHeight w:val="255"/>
        </w:trPr>
        <w:tc>
          <w:tcPr>
            <w:tcW w:w="7070" w:type="dxa"/>
            <w:tcBorders>
              <w:top w:val="single" w:sz="4" w:space="0" w:color="auto"/>
              <w:left w:val="single" w:sz="4" w:space="0" w:color="auto"/>
              <w:bottom w:val="single" w:sz="4" w:space="0" w:color="auto"/>
              <w:right w:val="single" w:sz="4" w:space="0" w:color="auto"/>
            </w:tcBorders>
            <w:textDirection w:val="lrTb"/>
            <w:vAlign w:val="top"/>
          </w:tcPr>
          <w:p w:rsidR="00493A39" w:rsidRPr="00493A39" w:rsidP="00493A39">
            <w:pPr>
              <w:widowControl w:val="0"/>
              <w:bidi w:val="0"/>
              <w:spacing w:after="0" w:line="240" w:lineRule="auto"/>
              <w:rPr>
                <w:rFonts w:ascii="Times New Roman" w:hAnsi="Times New Roman"/>
                <w:b/>
                <w:bCs/>
                <w:sz w:val="20"/>
                <w:szCs w:val="20"/>
                <w:lang w:eastAsia="sk-SK"/>
              </w:rPr>
            </w:pPr>
            <w:r w:rsidRPr="00493A39">
              <w:rPr>
                <w:rFonts w:ascii="Times New Roman" w:hAnsi="Times New Roman"/>
                <w:bCs/>
                <w:sz w:val="20"/>
                <w:szCs w:val="20"/>
                <w:lang w:eastAsia="sk-SK"/>
              </w:rPr>
              <w:t xml:space="preserve">        Kapitálové výdavky (700)</w:t>
            </w:r>
          </w:p>
        </w:tc>
        <w:tc>
          <w:tcPr>
            <w:tcW w:w="1540" w:type="dxa"/>
            <w:tcBorders>
              <w:top w:val="single" w:sz="4" w:space="0" w:color="auto"/>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center"/>
              <w:rPr>
                <w:rFonts w:ascii="Times New Roman" w:hAnsi="Times New Roman"/>
                <w:sz w:val="20"/>
                <w:szCs w:val="20"/>
                <w:lang w:eastAsia="sk-SK"/>
              </w:rPr>
            </w:pPr>
          </w:p>
        </w:tc>
        <w:tc>
          <w:tcPr>
            <w:tcW w:w="1540" w:type="dxa"/>
            <w:tcBorders>
              <w:top w:val="single" w:sz="4" w:space="0" w:color="auto"/>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right"/>
              <w:rPr>
                <w:rFonts w:ascii="Times New Roman" w:hAnsi="Times New Roman"/>
                <w:sz w:val="20"/>
                <w:szCs w:val="20"/>
                <w:lang w:eastAsia="sk-SK"/>
              </w:rPr>
            </w:pPr>
            <w:r w:rsidRPr="00493A39">
              <w:rPr>
                <w:rFonts w:ascii="Times New Roman" w:hAnsi="Times New Roman"/>
                <w:sz w:val="20"/>
                <w:szCs w:val="20"/>
                <w:lang w:eastAsia="sk-SK"/>
              </w:rPr>
              <w:t>0</w:t>
            </w:r>
          </w:p>
        </w:tc>
        <w:tc>
          <w:tcPr>
            <w:tcW w:w="1540" w:type="dxa"/>
            <w:tcBorders>
              <w:top w:val="single" w:sz="4" w:space="0" w:color="auto"/>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right"/>
              <w:rPr>
                <w:rFonts w:ascii="Times New Roman" w:hAnsi="Times New Roman"/>
                <w:sz w:val="20"/>
                <w:szCs w:val="20"/>
                <w:lang w:eastAsia="sk-SK"/>
              </w:rPr>
            </w:pPr>
            <w:r w:rsidRPr="00493A39">
              <w:rPr>
                <w:rFonts w:ascii="Times New Roman" w:hAnsi="Times New Roman"/>
                <w:sz w:val="20"/>
                <w:szCs w:val="20"/>
                <w:lang w:eastAsia="sk-SK"/>
              </w:rPr>
              <w:t>0</w:t>
            </w:r>
          </w:p>
        </w:tc>
        <w:tc>
          <w:tcPr>
            <w:tcW w:w="1540" w:type="dxa"/>
            <w:tcBorders>
              <w:top w:val="single" w:sz="4" w:space="0" w:color="auto"/>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right"/>
              <w:rPr>
                <w:rFonts w:ascii="Times New Roman" w:hAnsi="Times New Roman"/>
                <w:sz w:val="20"/>
                <w:szCs w:val="20"/>
                <w:lang w:eastAsia="sk-SK"/>
              </w:rPr>
            </w:pPr>
            <w:r w:rsidRPr="00493A39">
              <w:rPr>
                <w:rFonts w:ascii="Times New Roman" w:hAnsi="Times New Roman"/>
                <w:sz w:val="20"/>
                <w:szCs w:val="20"/>
                <w:lang w:eastAsia="sk-SK"/>
              </w:rPr>
              <w:t>0</w:t>
            </w:r>
          </w:p>
        </w:tc>
        <w:tc>
          <w:tcPr>
            <w:tcW w:w="2220" w:type="dxa"/>
            <w:tcBorders>
              <w:top w:val="single" w:sz="4" w:space="0" w:color="auto"/>
              <w:left w:val="nil"/>
              <w:bottom w:val="single" w:sz="4" w:space="0" w:color="auto"/>
              <w:right w:val="single" w:sz="4" w:space="0" w:color="auto"/>
            </w:tcBorders>
            <w:noWrap/>
            <w:textDirection w:val="lrTb"/>
            <w:vAlign w:val="bottom"/>
          </w:tcPr>
          <w:p w:rsidR="00493A39" w:rsidRPr="00493A39" w:rsidP="00493A39">
            <w:pPr>
              <w:widowControl w:val="0"/>
              <w:bidi w:val="0"/>
              <w:spacing w:after="0" w:line="240" w:lineRule="auto"/>
              <w:rPr>
                <w:rFonts w:ascii="Times New Roman" w:hAnsi="Times New Roman"/>
                <w:sz w:val="24"/>
                <w:szCs w:val="24"/>
                <w:lang w:eastAsia="sk-SK"/>
              </w:rPr>
            </w:pPr>
          </w:p>
        </w:tc>
      </w:tr>
      <w:tr>
        <w:tblPrEx>
          <w:tblW w:w="15450" w:type="dxa"/>
          <w:tblCellMar>
            <w:left w:w="70" w:type="dxa"/>
            <w:right w:w="70" w:type="dxa"/>
          </w:tblCellMar>
        </w:tblPrEx>
        <w:trPr>
          <w:trHeight w:val="255"/>
        </w:trPr>
        <w:tc>
          <w:tcPr>
            <w:tcW w:w="7070" w:type="dxa"/>
            <w:tcBorders>
              <w:top w:val="single" w:sz="4" w:space="0" w:color="auto"/>
              <w:left w:val="single" w:sz="4" w:space="0" w:color="auto"/>
              <w:bottom w:val="single" w:sz="4" w:space="0" w:color="auto"/>
              <w:right w:val="single" w:sz="4" w:space="0" w:color="auto"/>
            </w:tcBorders>
            <w:textDirection w:val="lrTb"/>
            <w:vAlign w:val="top"/>
          </w:tcPr>
          <w:p w:rsidR="00493A39" w:rsidRPr="00493A39" w:rsidP="00493A39">
            <w:pPr>
              <w:widowControl w:val="0"/>
              <w:bidi w:val="0"/>
              <w:spacing w:after="0" w:line="240" w:lineRule="auto"/>
              <w:rPr>
                <w:rFonts w:ascii="Times New Roman" w:hAnsi="Times New Roman"/>
                <w:bCs/>
                <w:sz w:val="20"/>
                <w:szCs w:val="20"/>
                <w:lang w:eastAsia="sk-SK"/>
              </w:rPr>
            </w:pPr>
            <w:r w:rsidRPr="00493A39">
              <w:rPr>
                <w:rFonts w:ascii="Times New Roman" w:hAnsi="Times New Roman"/>
                <w:bCs/>
                <w:sz w:val="20"/>
                <w:szCs w:val="20"/>
                <w:lang w:eastAsia="sk-SK"/>
              </w:rPr>
              <w:t xml:space="preserve">        Výdavky z transakcií s finančnými aktívami a finančnými pasívami (800)</w:t>
            </w:r>
          </w:p>
        </w:tc>
        <w:tc>
          <w:tcPr>
            <w:tcW w:w="1540" w:type="dxa"/>
            <w:tcBorders>
              <w:top w:val="single" w:sz="4" w:space="0" w:color="auto"/>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center"/>
              <w:rPr>
                <w:rFonts w:ascii="Times New Roman" w:hAnsi="Times New Roman"/>
                <w:b/>
                <w:bCs/>
                <w:sz w:val="20"/>
                <w:szCs w:val="20"/>
                <w:lang w:eastAsia="sk-SK"/>
              </w:rPr>
            </w:pPr>
          </w:p>
        </w:tc>
        <w:tc>
          <w:tcPr>
            <w:tcW w:w="1540" w:type="dxa"/>
            <w:tcBorders>
              <w:top w:val="single" w:sz="4" w:space="0" w:color="auto"/>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center"/>
              <w:rPr>
                <w:rFonts w:ascii="Times New Roman" w:hAnsi="Times New Roman"/>
                <w:b/>
                <w:bCs/>
                <w:sz w:val="20"/>
                <w:szCs w:val="20"/>
                <w:lang w:eastAsia="sk-SK"/>
              </w:rPr>
            </w:pPr>
          </w:p>
        </w:tc>
        <w:tc>
          <w:tcPr>
            <w:tcW w:w="1540" w:type="dxa"/>
            <w:tcBorders>
              <w:top w:val="single" w:sz="4" w:space="0" w:color="auto"/>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center"/>
              <w:rPr>
                <w:rFonts w:ascii="Times New Roman" w:hAnsi="Times New Roman"/>
                <w:b/>
                <w:bCs/>
                <w:sz w:val="20"/>
                <w:szCs w:val="20"/>
                <w:lang w:eastAsia="sk-SK"/>
              </w:rPr>
            </w:pPr>
          </w:p>
        </w:tc>
        <w:tc>
          <w:tcPr>
            <w:tcW w:w="1540" w:type="dxa"/>
            <w:tcBorders>
              <w:top w:val="single" w:sz="4" w:space="0" w:color="auto"/>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center"/>
              <w:rPr>
                <w:rFonts w:ascii="Times New Roman" w:hAnsi="Times New Roman"/>
                <w:b/>
                <w:bCs/>
                <w:sz w:val="24"/>
                <w:szCs w:val="24"/>
                <w:lang w:eastAsia="sk-SK"/>
              </w:rPr>
            </w:pPr>
          </w:p>
        </w:tc>
        <w:tc>
          <w:tcPr>
            <w:tcW w:w="2220" w:type="dxa"/>
            <w:tcBorders>
              <w:top w:val="single" w:sz="4" w:space="0" w:color="auto"/>
              <w:left w:val="nil"/>
              <w:bottom w:val="single" w:sz="4" w:space="0" w:color="auto"/>
              <w:right w:val="single" w:sz="4" w:space="0" w:color="auto"/>
            </w:tcBorders>
            <w:noWrap/>
            <w:textDirection w:val="lrTb"/>
            <w:vAlign w:val="bottom"/>
          </w:tcPr>
          <w:p w:rsidR="00493A39" w:rsidRPr="00493A39" w:rsidP="00493A39">
            <w:pPr>
              <w:widowControl w:val="0"/>
              <w:bidi w:val="0"/>
              <w:spacing w:after="0" w:line="240" w:lineRule="auto"/>
              <w:rPr>
                <w:rFonts w:ascii="Times New Roman" w:hAnsi="Times New Roman"/>
                <w:sz w:val="24"/>
                <w:szCs w:val="24"/>
                <w:lang w:eastAsia="sk-SK"/>
              </w:rPr>
            </w:pPr>
          </w:p>
        </w:tc>
      </w:tr>
    </w:tbl>
    <w:p w:rsidR="00493A39" w:rsidRPr="00493A39" w:rsidP="00493A39">
      <w:pPr>
        <w:widowControl w:val="0"/>
        <w:tabs>
          <w:tab w:val="num" w:pos="1080"/>
        </w:tabs>
        <w:bidi w:val="0"/>
        <w:spacing w:after="120" w:line="240" w:lineRule="auto"/>
        <w:ind w:left="-709"/>
        <w:jc w:val="both"/>
        <w:rPr>
          <w:rFonts w:ascii="Times New Roman" w:hAnsi="Times New Roman"/>
          <w:b/>
          <w:bCs/>
          <w:sz w:val="20"/>
          <w:szCs w:val="24"/>
          <w:lang w:eastAsia="sk-SK"/>
        </w:rPr>
      </w:pPr>
      <w:r w:rsidRPr="00493A39">
        <w:rPr>
          <w:rFonts w:ascii="Times New Roman" w:hAnsi="Times New Roman"/>
          <w:b/>
          <w:bCs/>
          <w:sz w:val="20"/>
          <w:szCs w:val="24"/>
          <w:lang w:eastAsia="sk-SK"/>
        </w:rPr>
        <w:t>2 –  výdavky rozpísať až do položiek platnej ekonomickej klasifikácie</w:t>
      </w:r>
      <w:r w:rsidRPr="00493A39">
        <w:rPr>
          <w:rFonts w:ascii="Times New Roman" w:hAnsi="Times New Roman"/>
          <w:bCs/>
          <w:sz w:val="24"/>
          <w:szCs w:val="24"/>
          <w:lang w:eastAsia="sk-SK"/>
        </w:rPr>
        <w:tab/>
        <w:tab/>
        <w:tab/>
        <w:tab/>
        <w:tab/>
        <w:tab/>
        <w:tab/>
        <w:tab/>
        <w:tab/>
        <w:t xml:space="preserve">                   Tabuľka č. 16 </w:t>
      </w:r>
      <w:r w:rsidRPr="00493A39">
        <w:rPr>
          <w:rFonts w:ascii="Times New Roman" w:hAnsi="Times New Roman"/>
          <w:b/>
          <w:bCs/>
          <w:sz w:val="24"/>
          <w:szCs w:val="24"/>
          <w:lang w:eastAsia="sk-SK"/>
        </w:rPr>
        <w:t xml:space="preserve"> </w:t>
      </w:r>
    </w:p>
    <w:tbl>
      <w:tblPr>
        <w:tblStyle w:val="TableNormal"/>
        <w:tblpPr w:leftFromText="141" w:rightFromText="141" w:vertAnchor="text" w:horzAnchor="margin" w:tblpXSpec="center" w:tblpY="33"/>
        <w:tblW w:w="15434" w:type="dxa"/>
        <w:tblCellMar>
          <w:left w:w="70" w:type="dxa"/>
          <w:right w:w="70" w:type="dxa"/>
        </w:tblCellMar>
      </w:tblPr>
      <w:tblGrid>
        <w:gridCol w:w="6449"/>
        <w:gridCol w:w="1437"/>
        <w:gridCol w:w="1788"/>
        <w:gridCol w:w="2418"/>
        <w:gridCol w:w="1722"/>
        <w:gridCol w:w="1620"/>
      </w:tblGrid>
      <w:tr>
        <w:tblPrEx>
          <w:tblW w:w="15434" w:type="dxa"/>
          <w:tblCellMar>
            <w:left w:w="70" w:type="dxa"/>
            <w:right w:w="70" w:type="dxa"/>
          </w:tblCellMar>
        </w:tblPrEx>
        <w:trPr>
          <w:cantSplit/>
          <w:trHeight w:val="255"/>
        </w:trPr>
        <w:tc>
          <w:tcPr>
            <w:tcW w:w="6449" w:type="dxa"/>
            <w:vMerge w:val="restart"/>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493A39" w:rsidRPr="00493A39" w:rsidP="00493A39">
            <w:pPr>
              <w:bidi w:val="0"/>
              <w:spacing w:after="0" w:line="240" w:lineRule="auto"/>
              <w:jc w:val="center"/>
              <w:rPr>
                <w:rFonts w:ascii="Times New Roman" w:hAnsi="Times New Roman"/>
                <w:b/>
                <w:bCs/>
                <w:color w:val="FFFFFF"/>
                <w:lang w:eastAsia="sk-SK"/>
              </w:rPr>
            </w:pPr>
            <w:r w:rsidRPr="00493A39">
              <w:rPr>
                <w:rFonts w:ascii="Times New Roman" w:hAnsi="Times New Roman"/>
                <w:b/>
                <w:bCs/>
                <w:color w:val="FFFFFF"/>
                <w:lang w:eastAsia="sk-SK"/>
              </w:rPr>
              <w:t>Zamestnanosť</w:t>
            </w:r>
          </w:p>
        </w:tc>
        <w:tc>
          <w:tcPr>
            <w:tcW w:w="7365" w:type="dxa"/>
            <w:gridSpan w:val="4"/>
            <w:tcBorders>
              <w:top w:val="single" w:sz="4" w:space="0" w:color="auto"/>
              <w:left w:val="nil"/>
              <w:bottom w:val="single" w:sz="4" w:space="0" w:color="auto"/>
              <w:right w:val="single" w:sz="4" w:space="0" w:color="auto"/>
            </w:tcBorders>
            <w:shd w:val="clear" w:color="auto" w:fill="000000"/>
            <w:textDirection w:val="lrTb"/>
            <w:vAlign w:val="top"/>
          </w:tcPr>
          <w:p w:rsidR="00493A39" w:rsidRPr="00493A39" w:rsidP="00493A39">
            <w:pPr>
              <w:bidi w:val="0"/>
              <w:spacing w:after="0" w:line="240" w:lineRule="auto"/>
              <w:jc w:val="center"/>
              <w:rPr>
                <w:rFonts w:ascii="Times New Roman" w:hAnsi="Times New Roman"/>
                <w:b/>
                <w:bCs/>
                <w:color w:val="FFFFFF"/>
                <w:lang w:eastAsia="sk-SK"/>
              </w:rPr>
            </w:pPr>
            <w:r w:rsidRPr="00493A39">
              <w:rPr>
                <w:rFonts w:ascii="Times New Roman" w:hAnsi="Times New Roman"/>
                <w:b/>
                <w:bCs/>
                <w:color w:val="FFFFFF"/>
                <w:lang w:eastAsia="sk-SK"/>
              </w:rPr>
              <w:t>Vplyv na rozpočet verejnej správy</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000000"/>
            <w:noWrap/>
            <w:textDirection w:val="lrTb"/>
            <w:vAlign w:val="center"/>
          </w:tcPr>
          <w:p w:rsidR="00493A39" w:rsidRPr="00493A39" w:rsidP="00493A39">
            <w:pPr>
              <w:bidi w:val="0"/>
              <w:spacing w:after="0" w:line="240" w:lineRule="auto"/>
              <w:jc w:val="center"/>
              <w:rPr>
                <w:rFonts w:ascii="Times New Roman" w:hAnsi="Times New Roman"/>
                <w:b/>
                <w:bCs/>
                <w:color w:val="FFFFFF"/>
                <w:lang w:eastAsia="sk-SK"/>
              </w:rPr>
            </w:pPr>
            <w:r w:rsidRPr="00493A39">
              <w:rPr>
                <w:rFonts w:ascii="Times New Roman" w:hAnsi="Times New Roman"/>
                <w:b/>
                <w:bCs/>
                <w:color w:val="FFFFFF"/>
                <w:lang w:eastAsia="sk-SK"/>
              </w:rPr>
              <w:t>poznámka</w:t>
            </w:r>
          </w:p>
        </w:tc>
      </w:tr>
      <w:tr>
        <w:tblPrEx>
          <w:tblW w:w="15434" w:type="dxa"/>
          <w:tblCellMar>
            <w:left w:w="70" w:type="dxa"/>
            <w:right w:w="70" w:type="dxa"/>
          </w:tblCellMar>
        </w:tblPrEx>
        <w:trPr>
          <w:cantSplit/>
          <w:trHeight w:val="255"/>
        </w:trPr>
        <w:tc>
          <w:tcPr>
            <w:tcW w:w="6449" w:type="dxa"/>
            <w:vMerge/>
            <w:tcBorders>
              <w:top w:val="single" w:sz="4" w:space="0" w:color="auto"/>
              <w:left w:val="single" w:sz="4" w:space="0" w:color="auto"/>
              <w:bottom w:val="single" w:sz="4" w:space="0" w:color="auto"/>
              <w:right w:val="single" w:sz="4" w:space="0" w:color="auto"/>
            </w:tcBorders>
            <w:textDirection w:val="lrTb"/>
            <w:vAlign w:val="center"/>
          </w:tcPr>
          <w:p w:rsidR="00493A39" w:rsidRPr="00493A39" w:rsidP="00493A39">
            <w:pPr>
              <w:bidi w:val="0"/>
              <w:spacing w:after="0" w:line="240" w:lineRule="auto"/>
              <w:rPr>
                <w:rFonts w:ascii="Times New Roman" w:hAnsi="Times New Roman"/>
                <w:b/>
                <w:bCs/>
                <w:color w:val="FFFFFF"/>
                <w:lang w:eastAsia="sk-SK"/>
              </w:rPr>
            </w:pPr>
          </w:p>
        </w:tc>
        <w:tc>
          <w:tcPr>
            <w:tcW w:w="1437" w:type="dxa"/>
            <w:tcBorders>
              <w:top w:val="nil"/>
              <w:left w:val="nil"/>
              <w:bottom w:val="single" w:sz="4" w:space="0" w:color="auto"/>
              <w:right w:val="single" w:sz="4" w:space="0" w:color="auto"/>
            </w:tcBorders>
            <w:shd w:val="clear" w:color="auto" w:fill="000000"/>
            <w:textDirection w:val="lrTb"/>
            <w:vAlign w:val="center"/>
          </w:tcPr>
          <w:p w:rsidR="00493A39" w:rsidRPr="00493A39" w:rsidP="00493A39">
            <w:pPr>
              <w:bidi w:val="0"/>
              <w:spacing w:after="0" w:line="240" w:lineRule="auto"/>
              <w:jc w:val="center"/>
              <w:rPr>
                <w:rFonts w:ascii="Times New Roman" w:hAnsi="Times New Roman"/>
                <w:b/>
                <w:bCs/>
                <w:color w:val="FFFFFF"/>
                <w:lang w:eastAsia="sk-SK"/>
              </w:rPr>
            </w:pPr>
            <w:r w:rsidRPr="00493A39">
              <w:rPr>
                <w:rFonts w:ascii="Times New Roman" w:hAnsi="Times New Roman"/>
                <w:b/>
                <w:bCs/>
                <w:color w:val="FFFFFF"/>
                <w:lang w:eastAsia="sk-SK"/>
              </w:rPr>
              <w:t>2013</w:t>
            </w:r>
          </w:p>
        </w:tc>
        <w:tc>
          <w:tcPr>
            <w:tcW w:w="1788" w:type="dxa"/>
            <w:tcBorders>
              <w:top w:val="nil"/>
              <w:left w:val="nil"/>
              <w:bottom w:val="single" w:sz="4" w:space="0" w:color="auto"/>
              <w:right w:val="single" w:sz="4" w:space="0" w:color="auto"/>
            </w:tcBorders>
            <w:shd w:val="clear" w:color="auto" w:fill="000000"/>
            <w:textDirection w:val="lrTb"/>
            <w:vAlign w:val="center"/>
          </w:tcPr>
          <w:p w:rsidR="00493A39" w:rsidRPr="00493A39" w:rsidP="00493A39">
            <w:pPr>
              <w:bidi w:val="0"/>
              <w:spacing w:after="0" w:line="240" w:lineRule="auto"/>
              <w:jc w:val="center"/>
              <w:rPr>
                <w:rFonts w:ascii="Times New Roman" w:hAnsi="Times New Roman"/>
                <w:b/>
                <w:bCs/>
                <w:color w:val="FFFFFF"/>
                <w:lang w:eastAsia="sk-SK"/>
              </w:rPr>
            </w:pPr>
            <w:r w:rsidRPr="00493A39">
              <w:rPr>
                <w:rFonts w:ascii="Times New Roman" w:hAnsi="Times New Roman"/>
                <w:b/>
                <w:bCs/>
                <w:color w:val="FFFFFF"/>
                <w:lang w:eastAsia="sk-SK"/>
              </w:rPr>
              <w:t>2014</w:t>
            </w:r>
          </w:p>
        </w:tc>
        <w:tc>
          <w:tcPr>
            <w:tcW w:w="2418" w:type="dxa"/>
            <w:tcBorders>
              <w:top w:val="nil"/>
              <w:left w:val="nil"/>
              <w:bottom w:val="single" w:sz="4" w:space="0" w:color="auto"/>
              <w:right w:val="single" w:sz="4" w:space="0" w:color="auto"/>
            </w:tcBorders>
            <w:shd w:val="clear" w:color="auto" w:fill="000000"/>
            <w:textDirection w:val="lrTb"/>
            <w:vAlign w:val="center"/>
          </w:tcPr>
          <w:p w:rsidR="00493A39" w:rsidRPr="00493A39" w:rsidP="00493A39">
            <w:pPr>
              <w:bidi w:val="0"/>
              <w:spacing w:after="0" w:line="240" w:lineRule="auto"/>
              <w:jc w:val="center"/>
              <w:rPr>
                <w:rFonts w:ascii="Times New Roman" w:hAnsi="Times New Roman"/>
                <w:b/>
                <w:bCs/>
                <w:color w:val="FFFFFF"/>
                <w:lang w:eastAsia="sk-SK"/>
              </w:rPr>
            </w:pPr>
            <w:r w:rsidRPr="00493A39">
              <w:rPr>
                <w:rFonts w:ascii="Times New Roman" w:hAnsi="Times New Roman"/>
                <w:b/>
                <w:bCs/>
                <w:color w:val="FFFFFF"/>
                <w:lang w:eastAsia="sk-SK"/>
              </w:rPr>
              <w:t>2015</w:t>
            </w:r>
          </w:p>
        </w:tc>
        <w:tc>
          <w:tcPr>
            <w:tcW w:w="1722" w:type="dxa"/>
            <w:tcBorders>
              <w:top w:val="nil"/>
              <w:left w:val="nil"/>
              <w:bottom w:val="single" w:sz="4" w:space="0" w:color="auto"/>
              <w:right w:val="single" w:sz="4" w:space="0" w:color="auto"/>
            </w:tcBorders>
            <w:shd w:val="clear" w:color="auto" w:fill="000000"/>
            <w:textDirection w:val="lrTb"/>
            <w:vAlign w:val="center"/>
          </w:tcPr>
          <w:p w:rsidR="00493A39" w:rsidRPr="00493A39" w:rsidP="00493A39">
            <w:pPr>
              <w:bidi w:val="0"/>
              <w:spacing w:after="0" w:line="240" w:lineRule="auto"/>
              <w:jc w:val="center"/>
              <w:rPr>
                <w:rFonts w:ascii="Times New Roman" w:hAnsi="Times New Roman"/>
                <w:b/>
                <w:bCs/>
                <w:color w:val="FFFFFF"/>
                <w:lang w:eastAsia="sk-SK"/>
              </w:rPr>
            </w:pPr>
            <w:r w:rsidRPr="00493A39">
              <w:rPr>
                <w:rFonts w:ascii="Times New Roman" w:hAnsi="Times New Roman"/>
                <w:b/>
                <w:bCs/>
                <w:color w:val="FFFFFF"/>
                <w:lang w:eastAsia="sk-SK"/>
              </w:rPr>
              <w:t>2016</w:t>
            </w:r>
          </w:p>
        </w:tc>
        <w:tc>
          <w:tcPr>
            <w:tcW w:w="1620" w:type="dxa"/>
            <w:vMerge/>
            <w:tcBorders>
              <w:top w:val="single" w:sz="4" w:space="0" w:color="auto"/>
              <w:left w:val="single" w:sz="4" w:space="0" w:color="auto"/>
              <w:bottom w:val="single" w:sz="4" w:space="0" w:color="auto"/>
              <w:right w:val="single" w:sz="4" w:space="0" w:color="auto"/>
            </w:tcBorders>
            <w:textDirection w:val="lrTb"/>
            <w:vAlign w:val="center"/>
          </w:tcPr>
          <w:p w:rsidR="00493A39" w:rsidRPr="00493A39" w:rsidP="00493A39">
            <w:pPr>
              <w:bidi w:val="0"/>
              <w:spacing w:after="0" w:line="240" w:lineRule="auto"/>
              <w:rPr>
                <w:rFonts w:ascii="Times New Roman" w:hAnsi="Times New Roman"/>
                <w:b/>
                <w:bCs/>
                <w:color w:val="FFFFFF"/>
                <w:lang w:eastAsia="sk-SK"/>
              </w:rPr>
            </w:pPr>
          </w:p>
        </w:tc>
      </w:tr>
      <w:tr>
        <w:tblPrEx>
          <w:tblW w:w="15434" w:type="dxa"/>
          <w:tblCellMar>
            <w:left w:w="70" w:type="dxa"/>
            <w:right w:w="70" w:type="dxa"/>
          </w:tblCellMar>
        </w:tblPrEx>
        <w:trPr>
          <w:trHeight w:val="255"/>
        </w:trPr>
        <w:tc>
          <w:tcPr>
            <w:tcW w:w="6449" w:type="dxa"/>
            <w:tcBorders>
              <w:top w:val="nil"/>
              <w:left w:val="single" w:sz="4" w:space="0" w:color="auto"/>
              <w:bottom w:val="single" w:sz="4" w:space="0" w:color="auto"/>
              <w:right w:val="single" w:sz="4" w:space="0" w:color="auto"/>
            </w:tcBorders>
            <w:textDirection w:val="lrTb"/>
            <w:vAlign w:val="top"/>
          </w:tcPr>
          <w:p w:rsidR="00493A39" w:rsidRPr="00493A39" w:rsidP="00493A39">
            <w:pPr>
              <w:bidi w:val="0"/>
              <w:spacing w:after="0" w:line="240" w:lineRule="auto"/>
              <w:rPr>
                <w:rFonts w:ascii="Times New Roman" w:hAnsi="Times New Roman"/>
                <w:b/>
                <w:bCs/>
                <w:lang w:eastAsia="sk-SK"/>
              </w:rPr>
            </w:pPr>
            <w:r w:rsidRPr="00493A39">
              <w:rPr>
                <w:rFonts w:ascii="Times New Roman" w:hAnsi="Times New Roman"/>
                <w:b/>
                <w:bCs/>
                <w:lang w:eastAsia="sk-SK"/>
              </w:rPr>
              <w:t>Počet zamestnancov celkom*</w:t>
            </w:r>
          </w:p>
        </w:tc>
        <w:tc>
          <w:tcPr>
            <w:tcW w:w="1437" w:type="dxa"/>
            <w:tcBorders>
              <w:top w:val="nil"/>
              <w:left w:val="nil"/>
              <w:bottom w:val="single" w:sz="4" w:space="0" w:color="auto"/>
              <w:right w:val="single" w:sz="4" w:space="0" w:color="auto"/>
            </w:tcBorders>
            <w:textDirection w:val="lrTb"/>
            <w:vAlign w:val="top"/>
          </w:tcPr>
          <w:p w:rsidR="00493A39" w:rsidRPr="00493A39" w:rsidP="00493A39">
            <w:pPr>
              <w:bidi w:val="0"/>
              <w:spacing w:after="0" w:line="240" w:lineRule="auto"/>
              <w:jc w:val="center"/>
              <w:rPr>
                <w:rFonts w:ascii="Times New Roman" w:hAnsi="Times New Roman"/>
                <w:b/>
                <w:bCs/>
                <w:lang w:eastAsia="sk-SK"/>
              </w:rPr>
            </w:pPr>
          </w:p>
        </w:tc>
        <w:tc>
          <w:tcPr>
            <w:tcW w:w="1788" w:type="dxa"/>
            <w:tcBorders>
              <w:top w:val="nil"/>
              <w:left w:val="nil"/>
              <w:bottom w:val="single" w:sz="4" w:space="0" w:color="auto"/>
              <w:right w:val="single" w:sz="4" w:space="0" w:color="auto"/>
            </w:tcBorders>
            <w:textDirection w:val="lrTb"/>
            <w:vAlign w:val="top"/>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-70</w:t>
            </w:r>
          </w:p>
        </w:tc>
        <w:tc>
          <w:tcPr>
            <w:tcW w:w="2418" w:type="dxa"/>
            <w:tcBorders>
              <w:top w:val="nil"/>
              <w:left w:val="nil"/>
              <w:bottom w:val="single" w:sz="4" w:space="0" w:color="auto"/>
              <w:right w:val="single" w:sz="4" w:space="0" w:color="auto"/>
            </w:tcBorders>
            <w:textDirection w:val="lrTb"/>
            <w:vAlign w:val="top"/>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-70</w:t>
            </w:r>
          </w:p>
        </w:tc>
        <w:tc>
          <w:tcPr>
            <w:tcW w:w="1722" w:type="dxa"/>
            <w:tcBorders>
              <w:top w:val="nil"/>
              <w:left w:val="nil"/>
              <w:bottom w:val="single" w:sz="4" w:space="0" w:color="auto"/>
              <w:right w:val="single" w:sz="4" w:space="0" w:color="auto"/>
            </w:tcBorders>
            <w:textDirection w:val="lrTb"/>
            <w:vAlign w:val="top"/>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-70</w:t>
            </w:r>
          </w:p>
        </w:tc>
        <w:tc>
          <w:tcPr>
            <w:tcW w:w="1620" w:type="dxa"/>
            <w:tcBorders>
              <w:top w:val="nil"/>
              <w:left w:val="nil"/>
              <w:bottom w:val="single" w:sz="4" w:space="0" w:color="auto"/>
              <w:right w:val="single" w:sz="4" w:space="0" w:color="auto"/>
            </w:tcBorders>
            <w:noWrap/>
            <w:textDirection w:val="lrTb"/>
            <w:vAlign w:val="bottom"/>
          </w:tcPr>
          <w:p w:rsidR="00493A39" w:rsidRPr="00493A39" w:rsidP="00493A39">
            <w:pPr>
              <w:bidi w:val="0"/>
              <w:spacing w:after="0" w:line="240" w:lineRule="auto"/>
              <w:rPr>
                <w:rFonts w:ascii="Times New Roman" w:hAnsi="Times New Roman"/>
                <w:lang w:eastAsia="sk-SK"/>
              </w:rPr>
            </w:pPr>
            <w:r w:rsidRPr="00493A39">
              <w:rPr>
                <w:rFonts w:ascii="Times New Roman" w:hAnsi="Times New Roman"/>
                <w:lang w:eastAsia="sk-SK"/>
              </w:rPr>
              <w:t> </w:t>
            </w:r>
          </w:p>
        </w:tc>
      </w:tr>
      <w:tr>
        <w:tblPrEx>
          <w:tblW w:w="15434" w:type="dxa"/>
          <w:tblCellMar>
            <w:left w:w="70" w:type="dxa"/>
            <w:right w:w="70" w:type="dxa"/>
          </w:tblCellMar>
        </w:tblPrEx>
        <w:trPr>
          <w:trHeight w:val="255"/>
        </w:trPr>
        <w:tc>
          <w:tcPr>
            <w:tcW w:w="6449" w:type="dxa"/>
            <w:tcBorders>
              <w:top w:val="nil"/>
              <w:left w:val="single" w:sz="4" w:space="0" w:color="auto"/>
              <w:bottom w:val="single" w:sz="4" w:space="0" w:color="auto"/>
              <w:right w:val="single" w:sz="4" w:space="0" w:color="auto"/>
            </w:tcBorders>
            <w:textDirection w:val="lrTb"/>
            <w:vAlign w:val="top"/>
          </w:tcPr>
          <w:p w:rsidR="00493A39" w:rsidRPr="00493A39" w:rsidP="00493A39">
            <w:pPr>
              <w:bidi w:val="0"/>
              <w:spacing w:after="0" w:line="240" w:lineRule="auto"/>
              <w:rPr>
                <w:rFonts w:ascii="Times New Roman" w:hAnsi="Times New Roman"/>
                <w:b/>
                <w:bCs/>
                <w:lang w:eastAsia="sk-SK"/>
              </w:rPr>
            </w:pPr>
            <w:r w:rsidRPr="00493A39">
              <w:rPr>
                <w:rFonts w:ascii="Times New Roman" w:hAnsi="Times New Roman"/>
                <w:b/>
                <w:bCs/>
                <w:lang w:eastAsia="sk-SK"/>
              </w:rPr>
              <w:t xml:space="preserve">   z toho vplyv na ŠR</w:t>
            </w:r>
          </w:p>
        </w:tc>
        <w:tc>
          <w:tcPr>
            <w:tcW w:w="1437" w:type="dxa"/>
            <w:tcBorders>
              <w:top w:val="single" w:sz="4" w:space="0" w:color="auto"/>
              <w:left w:val="nil"/>
              <w:bottom w:val="single" w:sz="4" w:space="0" w:color="auto"/>
              <w:right w:val="single" w:sz="4" w:space="0" w:color="auto"/>
            </w:tcBorders>
            <w:textDirection w:val="lrTb"/>
            <w:vAlign w:val="top"/>
          </w:tcPr>
          <w:p w:rsidR="00493A39" w:rsidRPr="00493A39" w:rsidP="00493A39">
            <w:pPr>
              <w:bidi w:val="0"/>
              <w:spacing w:after="0" w:line="240" w:lineRule="auto"/>
              <w:jc w:val="center"/>
              <w:rPr>
                <w:rFonts w:ascii="Times New Roman" w:hAnsi="Times New Roman"/>
                <w:b/>
                <w:bCs/>
                <w:lang w:eastAsia="sk-SK"/>
              </w:rPr>
            </w:pPr>
          </w:p>
        </w:tc>
        <w:tc>
          <w:tcPr>
            <w:tcW w:w="1788" w:type="dxa"/>
            <w:tcBorders>
              <w:top w:val="single" w:sz="4" w:space="0" w:color="auto"/>
              <w:left w:val="nil"/>
              <w:bottom w:val="single" w:sz="4" w:space="0" w:color="auto"/>
              <w:right w:val="single" w:sz="4" w:space="0" w:color="auto"/>
            </w:tcBorders>
            <w:textDirection w:val="lrTb"/>
            <w:vAlign w:val="top"/>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-70</w:t>
            </w:r>
          </w:p>
        </w:tc>
        <w:tc>
          <w:tcPr>
            <w:tcW w:w="2418" w:type="dxa"/>
            <w:tcBorders>
              <w:top w:val="single" w:sz="4" w:space="0" w:color="auto"/>
              <w:left w:val="nil"/>
              <w:bottom w:val="single" w:sz="4" w:space="0" w:color="auto"/>
              <w:right w:val="single" w:sz="4" w:space="0" w:color="auto"/>
            </w:tcBorders>
            <w:textDirection w:val="lrTb"/>
            <w:vAlign w:val="top"/>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-70</w:t>
            </w:r>
          </w:p>
        </w:tc>
        <w:tc>
          <w:tcPr>
            <w:tcW w:w="1722" w:type="dxa"/>
            <w:tcBorders>
              <w:top w:val="single" w:sz="4" w:space="0" w:color="auto"/>
              <w:left w:val="nil"/>
              <w:bottom w:val="single" w:sz="4" w:space="0" w:color="auto"/>
              <w:right w:val="single" w:sz="4" w:space="0" w:color="auto"/>
            </w:tcBorders>
            <w:textDirection w:val="lrTb"/>
            <w:vAlign w:val="top"/>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-70</w:t>
            </w:r>
          </w:p>
        </w:tc>
        <w:tc>
          <w:tcPr>
            <w:tcW w:w="1620" w:type="dxa"/>
            <w:tcBorders>
              <w:top w:val="nil"/>
              <w:left w:val="nil"/>
              <w:bottom w:val="single" w:sz="4" w:space="0" w:color="auto"/>
              <w:right w:val="single" w:sz="4" w:space="0" w:color="auto"/>
            </w:tcBorders>
            <w:noWrap/>
            <w:textDirection w:val="lrTb"/>
            <w:vAlign w:val="bottom"/>
          </w:tcPr>
          <w:p w:rsidR="00493A39" w:rsidRPr="00493A39" w:rsidP="00493A39">
            <w:pPr>
              <w:bidi w:val="0"/>
              <w:spacing w:after="0" w:line="240" w:lineRule="auto"/>
              <w:rPr>
                <w:rFonts w:ascii="Times New Roman" w:hAnsi="Times New Roman"/>
                <w:lang w:eastAsia="sk-SK"/>
              </w:rPr>
            </w:pPr>
          </w:p>
        </w:tc>
      </w:tr>
      <w:tr>
        <w:tblPrEx>
          <w:tblW w:w="15434" w:type="dxa"/>
          <w:tblCellMar>
            <w:left w:w="70" w:type="dxa"/>
            <w:right w:w="70" w:type="dxa"/>
          </w:tblCellMar>
        </w:tblPrEx>
        <w:trPr>
          <w:trHeight w:val="255"/>
        </w:trPr>
        <w:tc>
          <w:tcPr>
            <w:tcW w:w="6449" w:type="dxa"/>
            <w:tcBorders>
              <w:top w:val="nil"/>
              <w:left w:val="single" w:sz="4" w:space="0" w:color="auto"/>
              <w:bottom w:val="single" w:sz="4" w:space="0" w:color="auto"/>
              <w:right w:val="single" w:sz="4" w:space="0" w:color="auto"/>
            </w:tcBorders>
            <w:textDirection w:val="lrTb"/>
            <w:vAlign w:val="top"/>
          </w:tcPr>
          <w:p w:rsidR="00493A39" w:rsidRPr="00493A39" w:rsidP="00493A39">
            <w:pPr>
              <w:bidi w:val="0"/>
              <w:spacing w:after="0" w:line="240" w:lineRule="auto"/>
              <w:rPr>
                <w:rFonts w:ascii="Times New Roman" w:hAnsi="Times New Roman"/>
                <w:b/>
                <w:bCs/>
                <w:lang w:eastAsia="sk-SK"/>
              </w:rPr>
            </w:pPr>
            <w:r w:rsidRPr="00493A39">
              <w:rPr>
                <w:rFonts w:ascii="Times New Roman" w:hAnsi="Times New Roman"/>
                <w:b/>
                <w:bCs/>
                <w:lang w:eastAsia="sk-SK"/>
              </w:rPr>
              <w:t>Priemerný mzdový výdavok (v eurách)*</w:t>
            </w:r>
          </w:p>
        </w:tc>
        <w:tc>
          <w:tcPr>
            <w:tcW w:w="1437" w:type="dxa"/>
            <w:tcBorders>
              <w:top w:val="single" w:sz="4" w:space="0" w:color="auto"/>
              <w:left w:val="nil"/>
              <w:bottom w:val="single" w:sz="4" w:space="0" w:color="auto"/>
              <w:right w:val="single" w:sz="4" w:space="0" w:color="auto"/>
            </w:tcBorders>
            <w:textDirection w:val="lrTb"/>
            <w:vAlign w:val="top"/>
          </w:tcPr>
          <w:p w:rsidR="00493A39" w:rsidRPr="00493A39" w:rsidP="00493A39">
            <w:pPr>
              <w:bidi w:val="0"/>
              <w:spacing w:after="0" w:line="240" w:lineRule="auto"/>
              <w:jc w:val="center"/>
              <w:rPr>
                <w:rFonts w:ascii="Times New Roman" w:hAnsi="Times New Roman"/>
                <w:b/>
                <w:bCs/>
                <w:lang w:eastAsia="sk-SK"/>
              </w:rPr>
            </w:pPr>
          </w:p>
        </w:tc>
        <w:tc>
          <w:tcPr>
            <w:tcW w:w="1788" w:type="dxa"/>
            <w:tcBorders>
              <w:top w:val="single" w:sz="4" w:space="0" w:color="auto"/>
              <w:left w:val="nil"/>
              <w:bottom w:val="single" w:sz="4" w:space="0" w:color="auto"/>
              <w:right w:val="single" w:sz="4" w:space="0" w:color="auto"/>
            </w:tcBorders>
            <w:textDirection w:val="lrTb"/>
            <w:vAlign w:val="top"/>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1031</w:t>
            </w:r>
          </w:p>
        </w:tc>
        <w:tc>
          <w:tcPr>
            <w:tcW w:w="2418" w:type="dxa"/>
            <w:tcBorders>
              <w:top w:val="single" w:sz="4" w:space="0" w:color="auto"/>
              <w:left w:val="nil"/>
              <w:bottom w:val="single" w:sz="4" w:space="0" w:color="auto"/>
              <w:right w:val="single" w:sz="4" w:space="0" w:color="auto"/>
            </w:tcBorders>
            <w:textDirection w:val="lrTb"/>
            <w:vAlign w:val="top"/>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1031</w:t>
            </w:r>
          </w:p>
        </w:tc>
        <w:tc>
          <w:tcPr>
            <w:tcW w:w="1722" w:type="dxa"/>
            <w:tcBorders>
              <w:top w:val="single" w:sz="4" w:space="0" w:color="auto"/>
              <w:left w:val="nil"/>
              <w:bottom w:val="single" w:sz="4" w:space="0" w:color="auto"/>
              <w:right w:val="single" w:sz="4" w:space="0" w:color="auto"/>
            </w:tcBorders>
            <w:textDirection w:val="lrTb"/>
            <w:vAlign w:val="top"/>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1031</w:t>
            </w:r>
          </w:p>
        </w:tc>
        <w:tc>
          <w:tcPr>
            <w:tcW w:w="1620" w:type="dxa"/>
            <w:tcBorders>
              <w:top w:val="nil"/>
              <w:left w:val="nil"/>
              <w:bottom w:val="single" w:sz="4" w:space="0" w:color="auto"/>
              <w:right w:val="single" w:sz="4" w:space="0" w:color="auto"/>
            </w:tcBorders>
            <w:noWrap/>
            <w:textDirection w:val="lrTb"/>
            <w:vAlign w:val="bottom"/>
          </w:tcPr>
          <w:p w:rsidR="00493A39" w:rsidRPr="00493A39" w:rsidP="00493A39">
            <w:pPr>
              <w:bidi w:val="0"/>
              <w:spacing w:after="0" w:line="240" w:lineRule="auto"/>
              <w:rPr>
                <w:rFonts w:ascii="Times New Roman" w:hAnsi="Times New Roman"/>
                <w:lang w:eastAsia="sk-SK"/>
              </w:rPr>
            </w:pPr>
            <w:r w:rsidRPr="00493A39">
              <w:rPr>
                <w:rFonts w:ascii="Times New Roman" w:hAnsi="Times New Roman"/>
                <w:lang w:eastAsia="sk-SK"/>
              </w:rPr>
              <w:t> </w:t>
            </w:r>
          </w:p>
        </w:tc>
      </w:tr>
      <w:tr>
        <w:tblPrEx>
          <w:tblW w:w="15434" w:type="dxa"/>
          <w:tblCellMar>
            <w:left w:w="70" w:type="dxa"/>
            <w:right w:w="70" w:type="dxa"/>
          </w:tblCellMar>
        </w:tblPrEx>
        <w:trPr>
          <w:trHeight w:val="255"/>
        </w:trPr>
        <w:tc>
          <w:tcPr>
            <w:tcW w:w="6449" w:type="dxa"/>
            <w:tcBorders>
              <w:top w:val="nil"/>
              <w:left w:val="single" w:sz="4" w:space="0" w:color="auto"/>
              <w:bottom w:val="single" w:sz="4" w:space="0" w:color="auto"/>
              <w:right w:val="single" w:sz="4" w:space="0" w:color="auto"/>
            </w:tcBorders>
            <w:textDirection w:val="lrTb"/>
            <w:vAlign w:val="top"/>
          </w:tcPr>
          <w:p w:rsidR="00493A39" w:rsidRPr="00493A39" w:rsidP="00493A39">
            <w:pPr>
              <w:bidi w:val="0"/>
              <w:spacing w:after="0" w:line="240" w:lineRule="auto"/>
              <w:rPr>
                <w:rFonts w:ascii="Times New Roman" w:hAnsi="Times New Roman"/>
                <w:lang w:eastAsia="sk-SK"/>
              </w:rPr>
            </w:pPr>
            <w:r w:rsidRPr="00493A39">
              <w:rPr>
                <w:rFonts w:ascii="Times New Roman" w:hAnsi="Times New Roman"/>
                <w:b/>
                <w:bCs/>
                <w:lang w:eastAsia="sk-SK"/>
              </w:rPr>
              <w:t xml:space="preserve">   z toho vplyv na ŠR</w:t>
            </w:r>
          </w:p>
        </w:tc>
        <w:tc>
          <w:tcPr>
            <w:tcW w:w="1437" w:type="dxa"/>
            <w:tcBorders>
              <w:top w:val="single" w:sz="4" w:space="0" w:color="auto"/>
              <w:left w:val="nil"/>
              <w:bottom w:val="single" w:sz="4" w:space="0" w:color="auto"/>
              <w:right w:val="single" w:sz="4" w:space="0" w:color="auto"/>
            </w:tcBorders>
            <w:textDirection w:val="lrTb"/>
            <w:vAlign w:val="top"/>
          </w:tcPr>
          <w:p w:rsidR="00493A39" w:rsidRPr="00493A39" w:rsidP="00493A39">
            <w:pPr>
              <w:bidi w:val="0"/>
              <w:spacing w:after="0" w:line="240" w:lineRule="auto"/>
              <w:jc w:val="center"/>
              <w:rPr>
                <w:rFonts w:ascii="Times New Roman" w:hAnsi="Times New Roman"/>
                <w:b/>
                <w:bCs/>
                <w:lang w:eastAsia="sk-SK"/>
              </w:rPr>
            </w:pPr>
          </w:p>
        </w:tc>
        <w:tc>
          <w:tcPr>
            <w:tcW w:w="1788" w:type="dxa"/>
            <w:tcBorders>
              <w:top w:val="single" w:sz="4" w:space="0" w:color="auto"/>
              <w:left w:val="nil"/>
              <w:bottom w:val="single" w:sz="4" w:space="0" w:color="auto"/>
              <w:right w:val="single" w:sz="4" w:space="0" w:color="auto"/>
            </w:tcBorders>
            <w:textDirection w:val="lrTb"/>
            <w:vAlign w:val="top"/>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1031</w:t>
            </w:r>
          </w:p>
        </w:tc>
        <w:tc>
          <w:tcPr>
            <w:tcW w:w="2418" w:type="dxa"/>
            <w:tcBorders>
              <w:top w:val="single" w:sz="4" w:space="0" w:color="auto"/>
              <w:left w:val="nil"/>
              <w:bottom w:val="single" w:sz="4" w:space="0" w:color="auto"/>
              <w:right w:val="single" w:sz="4" w:space="0" w:color="auto"/>
            </w:tcBorders>
            <w:textDirection w:val="lrTb"/>
            <w:vAlign w:val="top"/>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1031</w:t>
            </w:r>
          </w:p>
        </w:tc>
        <w:tc>
          <w:tcPr>
            <w:tcW w:w="1722" w:type="dxa"/>
            <w:tcBorders>
              <w:top w:val="single" w:sz="4" w:space="0" w:color="auto"/>
              <w:left w:val="nil"/>
              <w:bottom w:val="single" w:sz="4" w:space="0" w:color="auto"/>
              <w:right w:val="single" w:sz="4" w:space="0" w:color="auto"/>
            </w:tcBorders>
            <w:textDirection w:val="lrTb"/>
            <w:vAlign w:val="top"/>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1031</w:t>
            </w:r>
          </w:p>
        </w:tc>
        <w:tc>
          <w:tcPr>
            <w:tcW w:w="1620" w:type="dxa"/>
            <w:tcBorders>
              <w:top w:val="nil"/>
              <w:left w:val="nil"/>
              <w:bottom w:val="single" w:sz="4" w:space="0" w:color="auto"/>
              <w:right w:val="single" w:sz="4" w:space="0" w:color="auto"/>
            </w:tcBorders>
            <w:noWrap/>
            <w:textDirection w:val="lrTb"/>
            <w:vAlign w:val="bottom"/>
          </w:tcPr>
          <w:p w:rsidR="00493A39" w:rsidRPr="00493A39" w:rsidP="00493A39">
            <w:pPr>
              <w:bidi w:val="0"/>
              <w:spacing w:after="0" w:line="240" w:lineRule="auto"/>
              <w:rPr>
                <w:rFonts w:ascii="Times New Roman" w:hAnsi="Times New Roman"/>
                <w:lang w:eastAsia="sk-SK"/>
              </w:rPr>
            </w:pPr>
            <w:r w:rsidRPr="00493A39">
              <w:rPr>
                <w:rFonts w:ascii="Times New Roman" w:hAnsi="Times New Roman"/>
                <w:lang w:eastAsia="sk-SK"/>
              </w:rPr>
              <w:t> </w:t>
            </w:r>
          </w:p>
        </w:tc>
      </w:tr>
      <w:tr>
        <w:tblPrEx>
          <w:tblW w:w="15434" w:type="dxa"/>
          <w:tblCellMar>
            <w:left w:w="70" w:type="dxa"/>
            <w:right w:w="70" w:type="dxa"/>
          </w:tblCellMar>
        </w:tblPrEx>
        <w:trPr>
          <w:trHeight w:val="255"/>
        </w:trPr>
        <w:tc>
          <w:tcPr>
            <w:tcW w:w="6449" w:type="dxa"/>
            <w:tcBorders>
              <w:top w:val="nil"/>
              <w:left w:val="single" w:sz="4" w:space="0" w:color="auto"/>
              <w:bottom w:val="single" w:sz="4" w:space="0" w:color="auto"/>
              <w:right w:val="single" w:sz="4" w:space="0" w:color="auto"/>
            </w:tcBorders>
            <w:shd w:val="clear" w:color="auto" w:fill="000000"/>
            <w:textDirection w:val="lrTb"/>
            <w:vAlign w:val="top"/>
          </w:tcPr>
          <w:p w:rsidR="00493A39" w:rsidRPr="00493A39" w:rsidP="00493A39">
            <w:pPr>
              <w:bidi w:val="0"/>
              <w:spacing w:after="0" w:line="240" w:lineRule="auto"/>
              <w:rPr>
                <w:rFonts w:ascii="Times New Roman" w:hAnsi="Times New Roman"/>
                <w:b/>
                <w:bCs/>
                <w:color w:val="FFFFFF"/>
                <w:lang w:eastAsia="sk-SK"/>
              </w:rPr>
            </w:pPr>
            <w:r w:rsidRPr="00493A39">
              <w:rPr>
                <w:rFonts w:ascii="Times New Roman" w:hAnsi="Times New Roman"/>
                <w:b/>
                <w:bCs/>
                <w:color w:val="FFFFFF"/>
                <w:lang w:eastAsia="sk-SK"/>
              </w:rPr>
              <w:t>Osobné výdavky celkom (v eurách)</w:t>
            </w:r>
          </w:p>
        </w:tc>
        <w:tc>
          <w:tcPr>
            <w:tcW w:w="1437" w:type="dxa"/>
            <w:tcBorders>
              <w:top w:val="nil"/>
              <w:left w:val="nil"/>
              <w:bottom w:val="single" w:sz="4" w:space="0" w:color="auto"/>
              <w:right w:val="single" w:sz="4" w:space="0" w:color="auto"/>
            </w:tcBorders>
            <w:shd w:val="clear" w:color="auto" w:fill="000000"/>
            <w:textDirection w:val="lrTb"/>
            <w:vAlign w:val="top"/>
          </w:tcPr>
          <w:p w:rsidR="00493A39" w:rsidRPr="00493A39" w:rsidP="00493A39">
            <w:pPr>
              <w:bidi w:val="0"/>
              <w:spacing w:after="0" w:line="240" w:lineRule="auto"/>
              <w:jc w:val="center"/>
              <w:rPr>
                <w:rFonts w:ascii="Times New Roman" w:hAnsi="Times New Roman"/>
                <w:b/>
                <w:bCs/>
                <w:color w:val="FFFFFF"/>
                <w:lang w:eastAsia="sk-SK"/>
              </w:rPr>
            </w:pPr>
            <w:r w:rsidRPr="00493A39">
              <w:rPr>
                <w:rFonts w:ascii="Times New Roman" w:hAnsi="Times New Roman"/>
                <w:b/>
                <w:bCs/>
                <w:color w:val="FFFFFF"/>
                <w:lang w:eastAsia="sk-SK"/>
              </w:rPr>
              <w:t>0</w:t>
            </w:r>
          </w:p>
        </w:tc>
        <w:tc>
          <w:tcPr>
            <w:tcW w:w="1788" w:type="dxa"/>
            <w:tcBorders>
              <w:top w:val="nil"/>
              <w:left w:val="nil"/>
              <w:bottom w:val="single" w:sz="4" w:space="0" w:color="auto"/>
              <w:right w:val="single" w:sz="4" w:space="0" w:color="auto"/>
            </w:tcBorders>
            <w:shd w:val="clear" w:color="auto" w:fill="000000"/>
            <w:textDirection w:val="lrTb"/>
            <w:vAlign w:val="top"/>
          </w:tcPr>
          <w:p w:rsidR="00493A39" w:rsidRPr="00493A39" w:rsidP="00493A39">
            <w:pPr>
              <w:bidi w:val="0"/>
              <w:spacing w:after="0" w:line="240" w:lineRule="auto"/>
              <w:jc w:val="center"/>
              <w:rPr>
                <w:rFonts w:ascii="Times New Roman" w:hAnsi="Times New Roman"/>
                <w:b/>
                <w:bCs/>
                <w:color w:val="FFFFFF"/>
                <w:lang w:eastAsia="sk-SK"/>
              </w:rPr>
            </w:pPr>
            <w:r w:rsidRPr="00493A39">
              <w:rPr>
                <w:rFonts w:ascii="Times New Roman" w:hAnsi="Times New Roman"/>
                <w:b/>
                <w:bCs/>
                <w:color w:val="FFFFFF"/>
                <w:lang w:eastAsia="sk-SK"/>
              </w:rPr>
              <w:t>-1 168 475</w:t>
            </w:r>
          </w:p>
        </w:tc>
        <w:tc>
          <w:tcPr>
            <w:tcW w:w="2418" w:type="dxa"/>
            <w:tcBorders>
              <w:top w:val="nil"/>
              <w:left w:val="nil"/>
              <w:bottom w:val="single" w:sz="4" w:space="0" w:color="auto"/>
              <w:right w:val="single" w:sz="4" w:space="0" w:color="auto"/>
            </w:tcBorders>
            <w:shd w:val="clear" w:color="auto" w:fill="000000"/>
            <w:textDirection w:val="lrTb"/>
            <w:vAlign w:val="top"/>
          </w:tcPr>
          <w:p w:rsidR="00493A39" w:rsidRPr="00493A39" w:rsidP="00493A39">
            <w:pPr>
              <w:bidi w:val="0"/>
              <w:spacing w:after="0" w:line="240" w:lineRule="auto"/>
              <w:jc w:val="center"/>
              <w:rPr>
                <w:rFonts w:ascii="Times New Roman" w:hAnsi="Times New Roman"/>
                <w:b/>
                <w:bCs/>
                <w:color w:val="FFFFFF"/>
                <w:lang w:eastAsia="sk-SK"/>
              </w:rPr>
            </w:pPr>
            <w:r w:rsidRPr="00493A39">
              <w:rPr>
                <w:rFonts w:ascii="Times New Roman" w:hAnsi="Times New Roman"/>
                <w:b/>
                <w:bCs/>
                <w:color w:val="FFFFFF"/>
                <w:lang w:eastAsia="sk-SK"/>
              </w:rPr>
              <w:t>-1 168 478</w:t>
            </w:r>
          </w:p>
        </w:tc>
        <w:tc>
          <w:tcPr>
            <w:tcW w:w="1722" w:type="dxa"/>
            <w:tcBorders>
              <w:top w:val="nil"/>
              <w:left w:val="nil"/>
              <w:bottom w:val="single" w:sz="4" w:space="0" w:color="auto"/>
              <w:right w:val="single" w:sz="4" w:space="0" w:color="auto"/>
            </w:tcBorders>
            <w:shd w:val="clear" w:color="auto" w:fill="000000"/>
            <w:textDirection w:val="lrTb"/>
            <w:vAlign w:val="top"/>
          </w:tcPr>
          <w:p w:rsidR="00493A39" w:rsidRPr="00493A39" w:rsidP="00493A39">
            <w:pPr>
              <w:bidi w:val="0"/>
              <w:spacing w:after="0" w:line="240" w:lineRule="auto"/>
              <w:jc w:val="center"/>
              <w:rPr>
                <w:rFonts w:ascii="Times New Roman" w:hAnsi="Times New Roman"/>
                <w:b/>
                <w:bCs/>
                <w:color w:val="FFFFFF"/>
                <w:lang w:eastAsia="sk-SK"/>
              </w:rPr>
            </w:pPr>
            <w:r w:rsidRPr="00493A39">
              <w:rPr>
                <w:rFonts w:ascii="Times New Roman" w:hAnsi="Times New Roman"/>
                <w:b/>
                <w:bCs/>
                <w:color w:val="FFFFFF"/>
                <w:lang w:eastAsia="sk-SK"/>
              </w:rPr>
              <w:t>-1 168 478</w:t>
            </w:r>
          </w:p>
        </w:tc>
        <w:tc>
          <w:tcPr>
            <w:tcW w:w="1620" w:type="dxa"/>
            <w:tcBorders>
              <w:top w:val="nil"/>
              <w:left w:val="nil"/>
              <w:bottom w:val="single" w:sz="4" w:space="0" w:color="auto"/>
              <w:right w:val="single" w:sz="4" w:space="0" w:color="auto"/>
            </w:tcBorders>
            <w:shd w:val="clear" w:color="auto" w:fill="000000"/>
            <w:noWrap/>
            <w:textDirection w:val="lrTb"/>
            <w:vAlign w:val="bottom"/>
          </w:tcPr>
          <w:p w:rsidR="00493A39" w:rsidRPr="00493A39" w:rsidP="00493A39">
            <w:pPr>
              <w:bidi w:val="0"/>
              <w:spacing w:after="0" w:line="240" w:lineRule="auto"/>
              <w:rPr>
                <w:rFonts w:ascii="Times New Roman" w:hAnsi="Times New Roman"/>
                <w:b/>
                <w:bCs/>
                <w:color w:val="FFFFFF"/>
                <w:lang w:eastAsia="sk-SK"/>
              </w:rPr>
            </w:pPr>
            <w:r w:rsidRPr="00493A39">
              <w:rPr>
                <w:rFonts w:ascii="Times New Roman" w:hAnsi="Times New Roman"/>
                <w:b/>
                <w:bCs/>
                <w:color w:val="FFFFFF"/>
                <w:lang w:eastAsia="sk-SK"/>
              </w:rPr>
              <w:t> </w:t>
            </w:r>
          </w:p>
        </w:tc>
      </w:tr>
      <w:tr>
        <w:tblPrEx>
          <w:tblW w:w="15434" w:type="dxa"/>
          <w:tblCellMar>
            <w:left w:w="70" w:type="dxa"/>
            <w:right w:w="70" w:type="dxa"/>
          </w:tblCellMar>
        </w:tblPrEx>
        <w:trPr>
          <w:trHeight w:val="255"/>
        </w:trPr>
        <w:tc>
          <w:tcPr>
            <w:tcW w:w="6449" w:type="dxa"/>
            <w:tcBorders>
              <w:top w:val="nil"/>
              <w:left w:val="single" w:sz="4" w:space="0" w:color="auto"/>
              <w:bottom w:val="single" w:sz="4" w:space="0" w:color="auto"/>
              <w:right w:val="single" w:sz="4" w:space="0" w:color="auto"/>
            </w:tcBorders>
            <w:textDirection w:val="lrTb"/>
            <w:vAlign w:val="top"/>
          </w:tcPr>
          <w:p w:rsidR="00493A39" w:rsidRPr="00493A39" w:rsidP="00493A39">
            <w:pPr>
              <w:bidi w:val="0"/>
              <w:spacing w:after="0" w:line="240" w:lineRule="auto"/>
              <w:rPr>
                <w:rFonts w:ascii="Times New Roman" w:hAnsi="Times New Roman"/>
                <w:b/>
                <w:bCs/>
                <w:lang w:eastAsia="sk-SK"/>
              </w:rPr>
            </w:pPr>
            <w:r w:rsidRPr="00493A39">
              <w:rPr>
                <w:rFonts w:ascii="Times New Roman" w:hAnsi="Times New Roman"/>
                <w:b/>
                <w:bCs/>
                <w:lang w:eastAsia="sk-SK"/>
              </w:rPr>
              <w:t xml:space="preserve">Mzdy, platy, služobné príjmy a ostatné osobné vyrovnania (610)* </w:t>
            </w:r>
          </w:p>
        </w:tc>
        <w:tc>
          <w:tcPr>
            <w:tcW w:w="1437" w:type="dxa"/>
            <w:tcBorders>
              <w:top w:val="nil"/>
              <w:left w:val="nil"/>
              <w:bottom w:val="single" w:sz="4" w:space="0" w:color="auto"/>
              <w:right w:val="single" w:sz="4" w:space="0" w:color="auto"/>
            </w:tcBorders>
            <w:textDirection w:val="lrTb"/>
            <w:vAlign w:val="center"/>
          </w:tcPr>
          <w:p w:rsidR="00493A39" w:rsidRPr="00493A39" w:rsidP="00493A39">
            <w:pPr>
              <w:bidi w:val="0"/>
              <w:spacing w:after="0" w:line="240" w:lineRule="auto"/>
              <w:jc w:val="center"/>
              <w:rPr>
                <w:rFonts w:ascii="Times New Roman" w:hAnsi="Times New Roman"/>
                <w:b/>
                <w:bCs/>
                <w:lang w:eastAsia="sk-SK"/>
              </w:rPr>
            </w:pPr>
          </w:p>
        </w:tc>
        <w:tc>
          <w:tcPr>
            <w:tcW w:w="1788" w:type="dxa"/>
            <w:tcBorders>
              <w:top w:val="nil"/>
              <w:left w:val="nil"/>
              <w:bottom w:val="single" w:sz="4" w:space="0" w:color="auto"/>
              <w:right w:val="single" w:sz="4" w:space="0" w:color="auto"/>
            </w:tcBorders>
            <w:textDirection w:val="lrTb"/>
            <w:vAlign w:val="center"/>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-865 809</w:t>
            </w:r>
          </w:p>
        </w:tc>
        <w:tc>
          <w:tcPr>
            <w:tcW w:w="2418" w:type="dxa"/>
            <w:tcBorders>
              <w:top w:val="nil"/>
              <w:left w:val="nil"/>
              <w:bottom w:val="single" w:sz="4" w:space="0" w:color="auto"/>
              <w:right w:val="single" w:sz="4" w:space="0" w:color="auto"/>
            </w:tcBorders>
            <w:textDirection w:val="lrTb"/>
            <w:vAlign w:val="center"/>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-865 810</w:t>
            </w:r>
          </w:p>
        </w:tc>
        <w:tc>
          <w:tcPr>
            <w:tcW w:w="1722" w:type="dxa"/>
            <w:tcBorders>
              <w:top w:val="nil"/>
              <w:left w:val="nil"/>
              <w:bottom w:val="single" w:sz="4" w:space="0" w:color="auto"/>
              <w:right w:val="single" w:sz="4" w:space="0" w:color="auto"/>
            </w:tcBorders>
            <w:textDirection w:val="lrTb"/>
            <w:vAlign w:val="center"/>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-865 810</w:t>
            </w:r>
          </w:p>
        </w:tc>
        <w:tc>
          <w:tcPr>
            <w:tcW w:w="1620" w:type="dxa"/>
            <w:tcBorders>
              <w:top w:val="nil"/>
              <w:left w:val="nil"/>
              <w:bottom w:val="single" w:sz="4" w:space="0" w:color="auto"/>
              <w:right w:val="single" w:sz="4" w:space="0" w:color="auto"/>
            </w:tcBorders>
            <w:noWrap/>
            <w:textDirection w:val="lrTb"/>
            <w:vAlign w:val="bottom"/>
          </w:tcPr>
          <w:p w:rsidR="00493A39" w:rsidRPr="00493A39" w:rsidP="00493A39">
            <w:pPr>
              <w:bidi w:val="0"/>
              <w:spacing w:after="0" w:line="240" w:lineRule="auto"/>
              <w:rPr>
                <w:rFonts w:ascii="Times New Roman" w:hAnsi="Times New Roman"/>
                <w:b/>
                <w:bCs/>
                <w:lang w:eastAsia="sk-SK"/>
              </w:rPr>
            </w:pPr>
            <w:r w:rsidRPr="00493A39">
              <w:rPr>
                <w:rFonts w:ascii="Times New Roman" w:hAnsi="Times New Roman"/>
                <w:b/>
                <w:bCs/>
                <w:lang w:eastAsia="sk-SK"/>
              </w:rPr>
              <w:t> </w:t>
            </w:r>
          </w:p>
        </w:tc>
      </w:tr>
      <w:tr>
        <w:tblPrEx>
          <w:tblW w:w="15434" w:type="dxa"/>
          <w:tblCellMar>
            <w:left w:w="70" w:type="dxa"/>
            <w:right w:w="70" w:type="dxa"/>
          </w:tblCellMar>
        </w:tblPrEx>
        <w:trPr>
          <w:trHeight w:val="255"/>
        </w:trPr>
        <w:tc>
          <w:tcPr>
            <w:tcW w:w="6449" w:type="dxa"/>
            <w:tcBorders>
              <w:top w:val="nil"/>
              <w:left w:val="single" w:sz="4" w:space="0" w:color="auto"/>
              <w:bottom w:val="single" w:sz="4" w:space="0" w:color="auto"/>
              <w:right w:val="single" w:sz="4" w:space="0" w:color="auto"/>
            </w:tcBorders>
            <w:textDirection w:val="lrTb"/>
            <w:vAlign w:val="top"/>
          </w:tcPr>
          <w:p w:rsidR="00493A39" w:rsidRPr="00493A39" w:rsidP="00493A39">
            <w:pPr>
              <w:bidi w:val="0"/>
              <w:spacing w:after="0" w:line="240" w:lineRule="auto"/>
              <w:rPr>
                <w:rFonts w:ascii="Times New Roman" w:hAnsi="Times New Roman"/>
                <w:lang w:eastAsia="sk-SK"/>
              </w:rPr>
            </w:pPr>
            <w:r w:rsidRPr="00493A39">
              <w:rPr>
                <w:rFonts w:ascii="Times New Roman" w:hAnsi="Times New Roman"/>
                <w:b/>
                <w:bCs/>
                <w:lang w:eastAsia="sk-SK"/>
              </w:rPr>
              <w:t xml:space="preserve">   z toho vplyv na ŠR</w:t>
            </w:r>
          </w:p>
        </w:tc>
        <w:tc>
          <w:tcPr>
            <w:tcW w:w="1437" w:type="dxa"/>
            <w:tcBorders>
              <w:top w:val="nil"/>
              <w:left w:val="nil"/>
              <w:bottom w:val="single" w:sz="4" w:space="0" w:color="auto"/>
              <w:right w:val="single" w:sz="4" w:space="0" w:color="auto"/>
            </w:tcBorders>
            <w:textDirection w:val="lrTb"/>
            <w:vAlign w:val="center"/>
          </w:tcPr>
          <w:p w:rsidR="00493A39" w:rsidRPr="00493A39" w:rsidP="00493A39">
            <w:pPr>
              <w:bidi w:val="0"/>
              <w:spacing w:after="0" w:line="240" w:lineRule="auto"/>
              <w:jc w:val="center"/>
              <w:rPr>
                <w:rFonts w:ascii="Times New Roman" w:hAnsi="Times New Roman"/>
                <w:b/>
                <w:bCs/>
                <w:lang w:eastAsia="sk-SK"/>
              </w:rPr>
            </w:pPr>
          </w:p>
        </w:tc>
        <w:tc>
          <w:tcPr>
            <w:tcW w:w="1788" w:type="dxa"/>
            <w:tcBorders>
              <w:top w:val="nil"/>
              <w:left w:val="nil"/>
              <w:bottom w:val="single" w:sz="4" w:space="0" w:color="auto"/>
              <w:right w:val="single" w:sz="4" w:space="0" w:color="auto"/>
            </w:tcBorders>
            <w:textDirection w:val="lrTb"/>
            <w:vAlign w:val="center"/>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-865 809</w:t>
            </w:r>
          </w:p>
        </w:tc>
        <w:tc>
          <w:tcPr>
            <w:tcW w:w="2418" w:type="dxa"/>
            <w:tcBorders>
              <w:top w:val="nil"/>
              <w:left w:val="nil"/>
              <w:bottom w:val="single" w:sz="4" w:space="0" w:color="auto"/>
              <w:right w:val="single" w:sz="4" w:space="0" w:color="auto"/>
            </w:tcBorders>
            <w:textDirection w:val="lrTb"/>
            <w:vAlign w:val="center"/>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-865 810</w:t>
            </w:r>
          </w:p>
        </w:tc>
        <w:tc>
          <w:tcPr>
            <w:tcW w:w="1722" w:type="dxa"/>
            <w:tcBorders>
              <w:top w:val="nil"/>
              <w:left w:val="nil"/>
              <w:bottom w:val="single" w:sz="4" w:space="0" w:color="auto"/>
              <w:right w:val="single" w:sz="4" w:space="0" w:color="auto"/>
            </w:tcBorders>
            <w:textDirection w:val="lrTb"/>
            <w:vAlign w:val="center"/>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-865 810</w:t>
            </w:r>
          </w:p>
        </w:tc>
        <w:tc>
          <w:tcPr>
            <w:tcW w:w="1620" w:type="dxa"/>
            <w:tcBorders>
              <w:top w:val="nil"/>
              <w:left w:val="nil"/>
              <w:bottom w:val="single" w:sz="4" w:space="0" w:color="auto"/>
              <w:right w:val="single" w:sz="4" w:space="0" w:color="auto"/>
            </w:tcBorders>
            <w:noWrap/>
            <w:textDirection w:val="lrTb"/>
            <w:vAlign w:val="bottom"/>
          </w:tcPr>
          <w:p w:rsidR="00493A39" w:rsidRPr="00493A39" w:rsidP="00493A39">
            <w:pPr>
              <w:bidi w:val="0"/>
              <w:spacing w:after="0" w:line="240" w:lineRule="auto"/>
              <w:rPr>
                <w:rFonts w:ascii="Times New Roman" w:hAnsi="Times New Roman"/>
                <w:lang w:eastAsia="sk-SK"/>
              </w:rPr>
            </w:pPr>
            <w:r w:rsidRPr="00493A39">
              <w:rPr>
                <w:rFonts w:ascii="Times New Roman" w:hAnsi="Times New Roman"/>
                <w:lang w:eastAsia="sk-SK"/>
              </w:rPr>
              <w:t> </w:t>
            </w:r>
          </w:p>
        </w:tc>
      </w:tr>
      <w:tr>
        <w:tblPrEx>
          <w:tblW w:w="15434" w:type="dxa"/>
          <w:tblCellMar>
            <w:left w:w="70" w:type="dxa"/>
            <w:right w:w="70" w:type="dxa"/>
          </w:tblCellMar>
        </w:tblPrEx>
        <w:trPr>
          <w:trHeight w:val="255"/>
        </w:trPr>
        <w:tc>
          <w:tcPr>
            <w:tcW w:w="6449" w:type="dxa"/>
            <w:tcBorders>
              <w:top w:val="nil"/>
              <w:left w:val="single" w:sz="4" w:space="0" w:color="auto"/>
              <w:bottom w:val="single" w:sz="4" w:space="0" w:color="auto"/>
              <w:right w:val="single" w:sz="4" w:space="0" w:color="auto"/>
            </w:tcBorders>
            <w:textDirection w:val="lrTb"/>
            <w:vAlign w:val="top"/>
          </w:tcPr>
          <w:p w:rsidR="00493A39" w:rsidRPr="00493A39" w:rsidP="00493A39">
            <w:pPr>
              <w:bidi w:val="0"/>
              <w:spacing w:after="0" w:line="240" w:lineRule="auto"/>
              <w:rPr>
                <w:rFonts w:ascii="Times New Roman" w:hAnsi="Times New Roman"/>
                <w:b/>
                <w:bCs/>
                <w:lang w:eastAsia="sk-SK"/>
              </w:rPr>
            </w:pPr>
            <w:r w:rsidRPr="00493A39">
              <w:rPr>
                <w:rFonts w:ascii="Times New Roman" w:hAnsi="Times New Roman"/>
                <w:b/>
                <w:bCs/>
                <w:lang w:eastAsia="sk-SK"/>
              </w:rPr>
              <w:t>Poistné a príspevok do poisťovní (620)*</w:t>
            </w:r>
          </w:p>
        </w:tc>
        <w:tc>
          <w:tcPr>
            <w:tcW w:w="1437" w:type="dxa"/>
            <w:tcBorders>
              <w:top w:val="nil"/>
              <w:left w:val="nil"/>
              <w:bottom w:val="single" w:sz="4" w:space="0" w:color="auto"/>
              <w:right w:val="single" w:sz="4" w:space="0" w:color="auto"/>
            </w:tcBorders>
            <w:textDirection w:val="lrTb"/>
            <w:vAlign w:val="center"/>
          </w:tcPr>
          <w:p w:rsidR="00493A39" w:rsidRPr="00493A39" w:rsidP="00493A39">
            <w:pPr>
              <w:bidi w:val="0"/>
              <w:spacing w:after="0" w:line="240" w:lineRule="auto"/>
              <w:jc w:val="center"/>
              <w:rPr>
                <w:rFonts w:ascii="Times New Roman" w:hAnsi="Times New Roman"/>
                <w:b/>
                <w:bCs/>
                <w:lang w:eastAsia="sk-SK"/>
              </w:rPr>
            </w:pPr>
          </w:p>
        </w:tc>
        <w:tc>
          <w:tcPr>
            <w:tcW w:w="1788" w:type="dxa"/>
            <w:tcBorders>
              <w:top w:val="nil"/>
              <w:left w:val="nil"/>
              <w:bottom w:val="single" w:sz="4" w:space="0" w:color="auto"/>
              <w:right w:val="single" w:sz="4" w:space="0" w:color="auto"/>
            </w:tcBorders>
            <w:textDirection w:val="lrTb"/>
            <w:vAlign w:val="center"/>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-302 666</w:t>
            </w:r>
          </w:p>
        </w:tc>
        <w:tc>
          <w:tcPr>
            <w:tcW w:w="2418" w:type="dxa"/>
            <w:tcBorders>
              <w:top w:val="nil"/>
              <w:left w:val="nil"/>
              <w:bottom w:val="single" w:sz="4" w:space="0" w:color="auto"/>
              <w:right w:val="single" w:sz="4" w:space="0" w:color="auto"/>
            </w:tcBorders>
            <w:textDirection w:val="lrTb"/>
            <w:vAlign w:val="center"/>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-302 668</w:t>
            </w:r>
          </w:p>
        </w:tc>
        <w:tc>
          <w:tcPr>
            <w:tcW w:w="1722" w:type="dxa"/>
            <w:tcBorders>
              <w:top w:val="nil"/>
              <w:left w:val="nil"/>
              <w:bottom w:val="single" w:sz="4" w:space="0" w:color="auto"/>
              <w:right w:val="single" w:sz="4" w:space="0" w:color="auto"/>
            </w:tcBorders>
            <w:textDirection w:val="lrTb"/>
            <w:vAlign w:val="center"/>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-302 668</w:t>
            </w:r>
          </w:p>
        </w:tc>
        <w:tc>
          <w:tcPr>
            <w:tcW w:w="1620" w:type="dxa"/>
            <w:tcBorders>
              <w:top w:val="nil"/>
              <w:left w:val="nil"/>
              <w:bottom w:val="single" w:sz="4" w:space="0" w:color="auto"/>
              <w:right w:val="single" w:sz="4" w:space="0" w:color="auto"/>
            </w:tcBorders>
            <w:noWrap/>
            <w:textDirection w:val="lrTb"/>
            <w:vAlign w:val="bottom"/>
          </w:tcPr>
          <w:p w:rsidR="00493A39" w:rsidRPr="00493A39" w:rsidP="00493A39">
            <w:pPr>
              <w:bidi w:val="0"/>
              <w:spacing w:after="0" w:line="240" w:lineRule="auto"/>
              <w:rPr>
                <w:rFonts w:ascii="Times New Roman" w:hAnsi="Times New Roman"/>
                <w:b/>
                <w:bCs/>
                <w:lang w:eastAsia="sk-SK"/>
              </w:rPr>
            </w:pPr>
            <w:r w:rsidRPr="00493A39">
              <w:rPr>
                <w:rFonts w:ascii="Times New Roman" w:hAnsi="Times New Roman"/>
                <w:b/>
                <w:bCs/>
                <w:lang w:eastAsia="sk-SK"/>
              </w:rPr>
              <w:t> </w:t>
            </w:r>
          </w:p>
        </w:tc>
      </w:tr>
      <w:tr>
        <w:tblPrEx>
          <w:tblW w:w="15434" w:type="dxa"/>
          <w:tblCellMar>
            <w:left w:w="70" w:type="dxa"/>
            <w:right w:w="70" w:type="dxa"/>
          </w:tblCellMar>
        </w:tblPrEx>
        <w:trPr>
          <w:trHeight w:val="255"/>
        </w:trPr>
        <w:tc>
          <w:tcPr>
            <w:tcW w:w="6449" w:type="dxa"/>
            <w:tcBorders>
              <w:top w:val="nil"/>
              <w:left w:val="single" w:sz="4" w:space="0" w:color="auto"/>
              <w:bottom w:val="single" w:sz="4" w:space="0" w:color="auto"/>
              <w:right w:val="single" w:sz="4" w:space="0" w:color="auto"/>
            </w:tcBorders>
            <w:textDirection w:val="lrTb"/>
            <w:vAlign w:val="top"/>
          </w:tcPr>
          <w:p w:rsidR="00493A39" w:rsidRPr="00493A39" w:rsidP="00493A39">
            <w:pPr>
              <w:bidi w:val="0"/>
              <w:spacing w:after="0" w:line="240" w:lineRule="auto"/>
              <w:rPr>
                <w:rFonts w:ascii="Times New Roman" w:hAnsi="Times New Roman"/>
                <w:lang w:eastAsia="sk-SK"/>
              </w:rPr>
            </w:pPr>
            <w:r w:rsidRPr="00493A39">
              <w:rPr>
                <w:rFonts w:ascii="Times New Roman" w:hAnsi="Times New Roman"/>
                <w:b/>
                <w:bCs/>
                <w:lang w:eastAsia="sk-SK"/>
              </w:rPr>
              <w:t xml:space="preserve">   z toho vplyv na ŠR</w:t>
            </w:r>
          </w:p>
        </w:tc>
        <w:tc>
          <w:tcPr>
            <w:tcW w:w="1437" w:type="dxa"/>
            <w:tcBorders>
              <w:top w:val="nil"/>
              <w:left w:val="nil"/>
              <w:bottom w:val="single" w:sz="4" w:space="0" w:color="auto"/>
              <w:right w:val="single" w:sz="4" w:space="0" w:color="auto"/>
            </w:tcBorders>
            <w:textDirection w:val="lrTb"/>
            <w:vAlign w:val="center"/>
          </w:tcPr>
          <w:p w:rsidR="00493A39" w:rsidRPr="00493A39" w:rsidP="00493A39">
            <w:pPr>
              <w:bidi w:val="0"/>
              <w:spacing w:after="0" w:line="240" w:lineRule="auto"/>
              <w:jc w:val="center"/>
              <w:rPr>
                <w:rFonts w:ascii="Times New Roman" w:hAnsi="Times New Roman"/>
                <w:b/>
                <w:bCs/>
                <w:lang w:eastAsia="sk-SK"/>
              </w:rPr>
            </w:pPr>
          </w:p>
        </w:tc>
        <w:tc>
          <w:tcPr>
            <w:tcW w:w="1788" w:type="dxa"/>
            <w:tcBorders>
              <w:top w:val="nil"/>
              <w:left w:val="nil"/>
              <w:bottom w:val="single" w:sz="4" w:space="0" w:color="auto"/>
              <w:right w:val="single" w:sz="4" w:space="0" w:color="auto"/>
            </w:tcBorders>
            <w:textDirection w:val="lrTb"/>
            <w:vAlign w:val="center"/>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-302 666</w:t>
            </w:r>
          </w:p>
        </w:tc>
        <w:tc>
          <w:tcPr>
            <w:tcW w:w="2418" w:type="dxa"/>
            <w:tcBorders>
              <w:top w:val="nil"/>
              <w:left w:val="nil"/>
              <w:bottom w:val="single" w:sz="4" w:space="0" w:color="auto"/>
              <w:right w:val="single" w:sz="4" w:space="0" w:color="auto"/>
            </w:tcBorders>
            <w:textDirection w:val="lrTb"/>
            <w:vAlign w:val="center"/>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-302 668</w:t>
            </w:r>
          </w:p>
        </w:tc>
        <w:tc>
          <w:tcPr>
            <w:tcW w:w="1722" w:type="dxa"/>
            <w:tcBorders>
              <w:top w:val="nil"/>
              <w:left w:val="nil"/>
              <w:bottom w:val="single" w:sz="4" w:space="0" w:color="auto"/>
              <w:right w:val="single" w:sz="4" w:space="0" w:color="auto"/>
            </w:tcBorders>
            <w:textDirection w:val="lrTb"/>
            <w:vAlign w:val="center"/>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-302 668</w:t>
            </w:r>
          </w:p>
        </w:tc>
        <w:tc>
          <w:tcPr>
            <w:tcW w:w="1620" w:type="dxa"/>
            <w:tcBorders>
              <w:top w:val="nil"/>
              <w:left w:val="nil"/>
              <w:bottom w:val="single" w:sz="4" w:space="0" w:color="auto"/>
              <w:right w:val="single" w:sz="4" w:space="0" w:color="auto"/>
            </w:tcBorders>
            <w:noWrap/>
            <w:textDirection w:val="lrTb"/>
            <w:vAlign w:val="bottom"/>
          </w:tcPr>
          <w:p w:rsidR="00493A39" w:rsidRPr="00493A39" w:rsidP="00493A39">
            <w:pPr>
              <w:bidi w:val="0"/>
              <w:spacing w:after="0" w:line="240" w:lineRule="auto"/>
              <w:rPr>
                <w:rFonts w:ascii="Times New Roman" w:hAnsi="Times New Roman"/>
                <w:lang w:eastAsia="sk-SK"/>
              </w:rPr>
            </w:pPr>
            <w:r w:rsidRPr="00493A39">
              <w:rPr>
                <w:rFonts w:ascii="Times New Roman" w:hAnsi="Times New Roman"/>
                <w:lang w:eastAsia="sk-SK"/>
              </w:rPr>
              <w:t> </w:t>
            </w:r>
          </w:p>
        </w:tc>
      </w:tr>
    </w:tbl>
    <w:p w:rsidR="00493A39" w:rsidRPr="00493A39" w:rsidP="00493A39">
      <w:pPr>
        <w:keepNext/>
        <w:tabs>
          <w:tab w:val="num" w:pos="1080"/>
        </w:tabs>
        <w:bidi w:val="0"/>
        <w:spacing w:after="0" w:line="240" w:lineRule="auto"/>
        <w:rPr>
          <w:rFonts w:ascii="Times New Roman" w:hAnsi="Times New Roman"/>
          <w:bCs/>
          <w:sz w:val="24"/>
          <w:szCs w:val="24"/>
          <w:lang w:eastAsia="sk-SK"/>
        </w:rPr>
      </w:pPr>
      <w:r w:rsidRPr="00493A39">
        <w:rPr>
          <w:rFonts w:ascii="Times New Roman" w:hAnsi="Times New Roman"/>
          <w:b/>
          <w:bCs/>
          <w:sz w:val="28"/>
          <w:szCs w:val="28"/>
          <w:lang w:eastAsia="sk-SK"/>
        </w:rPr>
        <w:t>Letecký úrad SR</w:t>
      </w:r>
      <w:r w:rsidRPr="00493A39">
        <w:rPr>
          <w:rFonts w:ascii="Times New Roman" w:hAnsi="Times New Roman"/>
          <w:bCs/>
          <w:sz w:val="24"/>
          <w:szCs w:val="24"/>
          <w:lang w:eastAsia="sk-SK"/>
        </w:rPr>
        <w:t xml:space="preserve"> </w:t>
        <w:tab/>
        <w:tab/>
        <w:tab/>
        <w:tab/>
        <w:tab/>
        <w:tab/>
        <w:tab/>
        <w:tab/>
        <w:tab/>
        <w:tab/>
        <w:tab/>
        <w:tab/>
        <w:tab/>
        <w:t xml:space="preserve">         Tabuľka č. 17</w:t>
      </w:r>
    </w:p>
    <w:tbl>
      <w:tblPr>
        <w:tblStyle w:val="TableNormal"/>
        <w:tblpPr w:leftFromText="141" w:rightFromText="141" w:vertAnchor="text" w:horzAnchor="margin" w:tblpXSpec="center" w:tblpY="10"/>
        <w:tblW w:w="15450" w:type="dxa"/>
        <w:tblCellMar>
          <w:left w:w="70" w:type="dxa"/>
          <w:right w:w="70" w:type="dxa"/>
        </w:tblCellMar>
      </w:tblPr>
      <w:tblGrid>
        <w:gridCol w:w="7070"/>
        <w:gridCol w:w="1540"/>
        <w:gridCol w:w="1540"/>
        <w:gridCol w:w="1540"/>
        <w:gridCol w:w="1540"/>
        <w:gridCol w:w="2220"/>
      </w:tblGrid>
      <w:tr>
        <w:tblPrEx>
          <w:tblW w:w="15450" w:type="dxa"/>
          <w:tblCellMar>
            <w:left w:w="70" w:type="dxa"/>
            <w:right w:w="70" w:type="dxa"/>
          </w:tblCellMar>
        </w:tblPrEx>
        <w:trPr>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000000"/>
            <w:textDirection w:val="lrTb"/>
            <w:vAlign w:val="center"/>
          </w:tcPr>
          <w:p w:rsidR="00493A39" w:rsidRPr="00493A39" w:rsidP="00493A39">
            <w:pPr>
              <w:keepNext/>
              <w:widowControl w:val="0"/>
              <w:bidi w:val="0"/>
              <w:spacing w:after="0" w:line="240" w:lineRule="auto"/>
              <w:jc w:val="center"/>
              <w:rPr>
                <w:rFonts w:ascii="Times New Roman" w:hAnsi="Times New Roman"/>
                <w:b/>
                <w:bCs/>
                <w:color w:val="FFFFFF"/>
                <w:sz w:val="20"/>
                <w:szCs w:val="20"/>
                <w:lang w:eastAsia="sk-SK"/>
              </w:rPr>
            </w:pPr>
            <w:r w:rsidRPr="00493A39">
              <w:rPr>
                <w:rFonts w:ascii="Times New Roman" w:hAnsi="Times New Roman"/>
                <w:b/>
                <w:bCs/>
                <w:color w:val="FFFFFF"/>
                <w:sz w:val="20"/>
                <w:szCs w:val="20"/>
                <w:lang w:eastAsia="sk-SK"/>
              </w:rPr>
              <w:t>Výdavky (v eurách)</w:t>
            </w:r>
          </w:p>
        </w:tc>
        <w:tc>
          <w:tcPr>
            <w:tcW w:w="6160" w:type="dxa"/>
            <w:gridSpan w:val="4"/>
            <w:tcBorders>
              <w:top w:val="single" w:sz="4" w:space="0" w:color="auto"/>
              <w:left w:val="nil"/>
              <w:bottom w:val="single" w:sz="4" w:space="0" w:color="auto"/>
              <w:right w:val="single" w:sz="4" w:space="0" w:color="auto"/>
            </w:tcBorders>
            <w:shd w:val="clear" w:color="auto" w:fill="000000"/>
            <w:textDirection w:val="lrTb"/>
            <w:vAlign w:val="top"/>
          </w:tcPr>
          <w:p w:rsidR="00493A39" w:rsidRPr="00493A39" w:rsidP="00493A39">
            <w:pPr>
              <w:keepNext/>
              <w:widowControl w:val="0"/>
              <w:bidi w:val="0"/>
              <w:spacing w:after="0" w:line="240" w:lineRule="auto"/>
              <w:jc w:val="center"/>
              <w:rPr>
                <w:rFonts w:ascii="Times New Roman" w:hAnsi="Times New Roman"/>
                <w:b/>
                <w:bCs/>
                <w:color w:val="FFFFFF"/>
                <w:sz w:val="20"/>
                <w:szCs w:val="20"/>
                <w:lang w:eastAsia="sk-SK"/>
              </w:rPr>
            </w:pPr>
            <w:r w:rsidRPr="00493A39">
              <w:rPr>
                <w:rFonts w:ascii="Times New Roman" w:hAnsi="Times New Roman"/>
                <w:b/>
                <w:bCs/>
                <w:color w:val="FFFFFF"/>
                <w:sz w:val="20"/>
                <w:szCs w:val="20"/>
                <w:lang w:eastAsia="sk-SK"/>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000000"/>
            <w:noWrap/>
            <w:textDirection w:val="lrTb"/>
            <w:vAlign w:val="center"/>
          </w:tcPr>
          <w:p w:rsidR="00493A39" w:rsidRPr="00493A39" w:rsidP="00493A39">
            <w:pPr>
              <w:keepNext/>
              <w:widowControl w:val="0"/>
              <w:bidi w:val="0"/>
              <w:spacing w:after="0" w:line="240" w:lineRule="auto"/>
              <w:jc w:val="center"/>
              <w:rPr>
                <w:rFonts w:ascii="Times New Roman" w:hAnsi="Times New Roman"/>
                <w:b/>
                <w:bCs/>
                <w:color w:val="FFFFFF"/>
                <w:sz w:val="24"/>
                <w:szCs w:val="24"/>
                <w:lang w:eastAsia="sk-SK"/>
              </w:rPr>
            </w:pPr>
            <w:r w:rsidRPr="00493A39">
              <w:rPr>
                <w:rFonts w:ascii="Times New Roman" w:hAnsi="Times New Roman"/>
                <w:b/>
                <w:bCs/>
                <w:color w:val="FFFFFF"/>
                <w:sz w:val="24"/>
                <w:szCs w:val="24"/>
                <w:lang w:eastAsia="sk-SK"/>
              </w:rPr>
              <w:t>poznámka</w:t>
            </w:r>
          </w:p>
        </w:tc>
      </w:tr>
      <w:tr>
        <w:tblPrEx>
          <w:tblW w:w="15450" w:type="dxa"/>
          <w:tblCellMar>
            <w:left w:w="70" w:type="dxa"/>
            <w:right w:w="70" w:type="dxa"/>
          </w:tblCellMar>
        </w:tblPrEx>
        <w:trPr>
          <w:trHeight w:val="255"/>
        </w:trPr>
        <w:tc>
          <w:tcPr>
            <w:tcW w:w="7070" w:type="dxa"/>
            <w:vMerge/>
            <w:tcBorders>
              <w:top w:val="single" w:sz="4" w:space="0" w:color="auto"/>
              <w:left w:val="single" w:sz="4" w:space="0" w:color="auto"/>
              <w:bottom w:val="single" w:sz="4" w:space="0" w:color="000000"/>
              <w:right w:val="single" w:sz="4" w:space="0" w:color="auto"/>
            </w:tcBorders>
            <w:textDirection w:val="lrTb"/>
            <w:vAlign w:val="center"/>
          </w:tcPr>
          <w:p w:rsidR="00493A39" w:rsidRPr="00493A39" w:rsidP="00493A39">
            <w:pPr>
              <w:keepNext/>
              <w:widowControl w:val="0"/>
              <w:bidi w:val="0"/>
              <w:spacing w:after="0" w:line="240" w:lineRule="auto"/>
              <w:rPr>
                <w:rFonts w:ascii="Times New Roman" w:hAnsi="Times New Roman"/>
                <w:b/>
                <w:bCs/>
                <w:color w:val="FFFFFF"/>
                <w:sz w:val="20"/>
                <w:szCs w:val="20"/>
                <w:lang w:eastAsia="sk-SK"/>
              </w:rPr>
            </w:pPr>
          </w:p>
        </w:tc>
        <w:tc>
          <w:tcPr>
            <w:tcW w:w="1540" w:type="dxa"/>
            <w:tcBorders>
              <w:top w:val="nil"/>
              <w:left w:val="nil"/>
              <w:bottom w:val="single" w:sz="4" w:space="0" w:color="auto"/>
              <w:right w:val="single" w:sz="4" w:space="0" w:color="auto"/>
            </w:tcBorders>
            <w:shd w:val="clear" w:color="auto" w:fill="000000"/>
            <w:textDirection w:val="lrTb"/>
            <w:vAlign w:val="center"/>
          </w:tcPr>
          <w:p w:rsidR="00493A39" w:rsidRPr="00493A39" w:rsidP="00493A39">
            <w:pPr>
              <w:keepNext/>
              <w:widowControl w:val="0"/>
              <w:bidi w:val="0"/>
              <w:spacing w:after="0" w:line="240" w:lineRule="auto"/>
              <w:jc w:val="center"/>
              <w:rPr>
                <w:rFonts w:ascii="Times New Roman" w:hAnsi="Times New Roman"/>
                <w:b/>
                <w:bCs/>
                <w:color w:val="FFFFFF"/>
                <w:sz w:val="24"/>
                <w:szCs w:val="24"/>
                <w:lang w:eastAsia="sk-SK"/>
              </w:rPr>
            </w:pPr>
            <w:r w:rsidRPr="00493A39">
              <w:rPr>
                <w:rFonts w:ascii="Times New Roman" w:hAnsi="Times New Roman"/>
                <w:b/>
                <w:bCs/>
                <w:color w:val="FFFFFF"/>
                <w:sz w:val="24"/>
                <w:szCs w:val="24"/>
                <w:lang w:eastAsia="sk-SK"/>
              </w:rPr>
              <w:t>2013</w:t>
            </w:r>
          </w:p>
        </w:tc>
        <w:tc>
          <w:tcPr>
            <w:tcW w:w="1540" w:type="dxa"/>
            <w:tcBorders>
              <w:top w:val="nil"/>
              <w:left w:val="nil"/>
              <w:bottom w:val="single" w:sz="4" w:space="0" w:color="auto"/>
              <w:right w:val="single" w:sz="4" w:space="0" w:color="auto"/>
            </w:tcBorders>
            <w:shd w:val="clear" w:color="auto" w:fill="000000"/>
            <w:textDirection w:val="lrTb"/>
            <w:vAlign w:val="center"/>
          </w:tcPr>
          <w:p w:rsidR="00493A39" w:rsidRPr="00493A39" w:rsidP="00493A39">
            <w:pPr>
              <w:keepNext/>
              <w:widowControl w:val="0"/>
              <w:bidi w:val="0"/>
              <w:spacing w:after="0" w:line="240" w:lineRule="auto"/>
              <w:jc w:val="center"/>
              <w:rPr>
                <w:rFonts w:ascii="Times New Roman" w:hAnsi="Times New Roman"/>
                <w:b/>
                <w:bCs/>
                <w:color w:val="FFFFFF"/>
                <w:sz w:val="24"/>
                <w:szCs w:val="24"/>
                <w:lang w:eastAsia="sk-SK"/>
              </w:rPr>
            </w:pPr>
            <w:r w:rsidRPr="00493A39">
              <w:rPr>
                <w:rFonts w:ascii="Times New Roman" w:hAnsi="Times New Roman"/>
                <w:b/>
                <w:bCs/>
                <w:color w:val="FFFFFF"/>
                <w:sz w:val="24"/>
                <w:szCs w:val="24"/>
                <w:lang w:eastAsia="sk-SK"/>
              </w:rPr>
              <w:t>2014</w:t>
            </w:r>
          </w:p>
        </w:tc>
        <w:tc>
          <w:tcPr>
            <w:tcW w:w="1540" w:type="dxa"/>
            <w:tcBorders>
              <w:top w:val="nil"/>
              <w:left w:val="nil"/>
              <w:bottom w:val="single" w:sz="4" w:space="0" w:color="auto"/>
              <w:right w:val="single" w:sz="4" w:space="0" w:color="auto"/>
            </w:tcBorders>
            <w:shd w:val="clear" w:color="auto" w:fill="000000"/>
            <w:textDirection w:val="lrTb"/>
            <w:vAlign w:val="center"/>
          </w:tcPr>
          <w:p w:rsidR="00493A39" w:rsidRPr="00493A39" w:rsidP="00493A39">
            <w:pPr>
              <w:keepNext/>
              <w:widowControl w:val="0"/>
              <w:bidi w:val="0"/>
              <w:spacing w:after="0" w:line="240" w:lineRule="auto"/>
              <w:jc w:val="center"/>
              <w:rPr>
                <w:rFonts w:ascii="Times New Roman" w:hAnsi="Times New Roman"/>
                <w:b/>
                <w:bCs/>
                <w:color w:val="FFFFFF"/>
                <w:sz w:val="24"/>
                <w:szCs w:val="24"/>
                <w:lang w:eastAsia="sk-SK"/>
              </w:rPr>
            </w:pPr>
            <w:r w:rsidRPr="00493A39">
              <w:rPr>
                <w:rFonts w:ascii="Times New Roman" w:hAnsi="Times New Roman"/>
                <w:b/>
                <w:bCs/>
                <w:color w:val="FFFFFF"/>
                <w:sz w:val="24"/>
                <w:szCs w:val="24"/>
                <w:lang w:eastAsia="sk-SK"/>
              </w:rPr>
              <w:t>2015</w:t>
            </w:r>
          </w:p>
        </w:tc>
        <w:tc>
          <w:tcPr>
            <w:tcW w:w="1540" w:type="dxa"/>
            <w:tcBorders>
              <w:top w:val="nil"/>
              <w:left w:val="nil"/>
              <w:bottom w:val="single" w:sz="4" w:space="0" w:color="auto"/>
              <w:right w:val="single" w:sz="4" w:space="0" w:color="auto"/>
            </w:tcBorders>
            <w:shd w:val="clear" w:color="auto" w:fill="000000"/>
            <w:textDirection w:val="lrTb"/>
            <w:vAlign w:val="center"/>
          </w:tcPr>
          <w:p w:rsidR="00493A39" w:rsidRPr="00493A39" w:rsidP="00493A39">
            <w:pPr>
              <w:keepNext/>
              <w:widowControl w:val="0"/>
              <w:bidi w:val="0"/>
              <w:spacing w:after="0" w:line="240" w:lineRule="auto"/>
              <w:jc w:val="center"/>
              <w:rPr>
                <w:rFonts w:ascii="Times New Roman" w:hAnsi="Times New Roman"/>
                <w:b/>
                <w:bCs/>
                <w:color w:val="FFFFFF"/>
                <w:sz w:val="24"/>
                <w:szCs w:val="24"/>
                <w:lang w:eastAsia="sk-SK"/>
              </w:rPr>
            </w:pPr>
            <w:r w:rsidRPr="00493A39">
              <w:rPr>
                <w:rFonts w:ascii="Times New Roman" w:hAnsi="Times New Roman"/>
                <w:b/>
                <w:bCs/>
                <w:color w:val="FFFFFF"/>
                <w:sz w:val="24"/>
                <w:szCs w:val="24"/>
                <w:lang w:eastAsia="sk-SK"/>
              </w:rPr>
              <w:t>2016</w:t>
            </w:r>
          </w:p>
        </w:tc>
        <w:tc>
          <w:tcPr>
            <w:tcW w:w="2220" w:type="dxa"/>
            <w:vMerge/>
            <w:tcBorders>
              <w:top w:val="single" w:sz="4" w:space="0" w:color="auto"/>
              <w:left w:val="single" w:sz="4" w:space="0" w:color="auto"/>
              <w:bottom w:val="single" w:sz="4" w:space="0" w:color="auto"/>
              <w:right w:val="single" w:sz="4" w:space="0" w:color="auto"/>
            </w:tcBorders>
            <w:textDirection w:val="lrTb"/>
            <w:vAlign w:val="center"/>
          </w:tcPr>
          <w:p w:rsidR="00493A39" w:rsidRPr="00493A39" w:rsidP="00493A39">
            <w:pPr>
              <w:keepNext/>
              <w:widowControl w:val="0"/>
              <w:bidi w:val="0"/>
              <w:spacing w:after="0" w:line="240" w:lineRule="auto"/>
              <w:rPr>
                <w:rFonts w:ascii="Times New Roman" w:hAnsi="Times New Roman"/>
                <w:b/>
                <w:bCs/>
                <w:color w:val="FFFFFF"/>
                <w:sz w:val="24"/>
                <w:szCs w:val="24"/>
                <w:lang w:eastAsia="sk-SK"/>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493A39" w:rsidRPr="00493A39" w:rsidP="00493A39">
            <w:pPr>
              <w:keepNext/>
              <w:widowControl w:val="0"/>
              <w:bidi w:val="0"/>
              <w:spacing w:after="0" w:line="240" w:lineRule="auto"/>
              <w:rPr>
                <w:rFonts w:ascii="Times New Roman" w:hAnsi="Times New Roman"/>
                <w:b/>
                <w:bCs/>
                <w:sz w:val="20"/>
                <w:szCs w:val="20"/>
                <w:lang w:eastAsia="sk-SK"/>
              </w:rPr>
            </w:pPr>
            <w:r w:rsidRPr="00493A39">
              <w:rPr>
                <w:rFonts w:ascii="Times New Roman" w:hAnsi="Times New Roman"/>
                <w:b/>
                <w:bCs/>
                <w:sz w:val="20"/>
                <w:szCs w:val="20"/>
                <w:lang w:eastAsia="sk-SK"/>
              </w:rPr>
              <w:t>Bežné výdavky (600)</w:t>
            </w:r>
          </w:p>
        </w:tc>
        <w:tc>
          <w:tcPr>
            <w:tcW w:w="1540" w:type="dxa"/>
            <w:tcBorders>
              <w:top w:val="nil"/>
              <w:left w:val="nil"/>
              <w:bottom w:val="single" w:sz="4" w:space="0" w:color="auto"/>
              <w:right w:val="single" w:sz="4" w:space="0" w:color="auto"/>
            </w:tcBorders>
            <w:textDirection w:val="lrTb"/>
            <w:vAlign w:val="center"/>
          </w:tcPr>
          <w:p w:rsidR="00493A39" w:rsidRPr="00493A39" w:rsidP="00493A39">
            <w:pPr>
              <w:keepNext/>
              <w:widowControl w:val="0"/>
              <w:bidi w:val="0"/>
              <w:spacing w:after="0" w:line="240" w:lineRule="auto"/>
              <w:jc w:val="center"/>
              <w:rPr>
                <w:rFonts w:ascii="Times New Roman" w:hAnsi="Times New Roman"/>
                <w:b/>
                <w:bCs/>
                <w:color w:val="000000"/>
                <w:sz w:val="20"/>
                <w:szCs w:val="20"/>
                <w:lang w:eastAsia="sk-SK"/>
              </w:rPr>
            </w:pPr>
            <w:r w:rsidRPr="00493A39">
              <w:rPr>
                <w:rFonts w:ascii="Times New Roman" w:hAnsi="Times New Roman"/>
                <w:b/>
                <w:bCs/>
                <w:color w:val="000000"/>
                <w:sz w:val="20"/>
                <w:szCs w:val="20"/>
                <w:lang w:eastAsia="sk-SK"/>
              </w:rPr>
              <w:t>0</w:t>
            </w:r>
          </w:p>
        </w:tc>
        <w:tc>
          <w:tcPr>
            <w:tcW w:w="1540" w:type="dxa"/>
            <w:tcBorders>
              <w:top w:val="nil"/>
              <w:left w:val="nil"/>
              <w:bottom w:val="single" w:sz="4" w:space="0" w:color="auto"/>
              <w:right w:val="single" w:sz="4" w:space="0" w:color="auto"/>
            </w:tcBorders>
            <w:textDirection w:val="lrTb"/>
            <w:vAlign w:val="center"/>
          </w:tcPr>
          <w:p w:rsidR="00493A39" w:rsidRPr="00493A39" w:rsidP="00493A39">
            <w:pPr>
              <w:keepNext/>
              <w:widowControl w:val="0"/>
              <w:bidi w:val="0"/>
              <w:spacing w:after="0" w:line="240" w:lineRule="auto"/>
              <w:jc w:val="right"/>
              <w:rPr>
                <w:rFonts w:ascii="Times New Roman" w:hAnsi="Times New Roman"/>
                <w:b/>
                <w:bCs/>
                <w:color w:val="000000"/>
                <w:sz w:val="20"/>
                <w:szCs w:val="20"/>
                <w:lang w:eastAsia="sk-SK"/>
              </w:rPr>
            </w:pPr>
            <w:r w:rsidRPr="00493A39">
              <w:rPr>
                <w:rFonts w:ascii="Times New Roman" w:hAnsi="Times New Roman"/>
                <w:b/>
                <w:bCs/>
                <w:color w:val="000000"/>
                <w:sz w:val="20"/>
                <w:szCs w:val="20"/>
                <w:lang w:eastAsia="sk-SK"/>
              </w:rPr>
              <w:t>-2 282 843</w:t>
            </w:r>
          </w:p>
        </w:tc>
        <w:tc>
          <w:tcPr>
            <w:tcW w:w="1540" w:type="dxa"/>
            <w:tcBorders>
              <w:top w:val="nil"/>
              <w:left w:val="nil"/>
              <w:bottom w:val="single" w:sz="4" w:space="0" w:color="auto"/>
              <w:right w:val="single" w:sz="4" w:space="0" w:color="auto"/>
            </w:tcBorders>
            <w:textDirection w:val="lrTb"/>
            <w:vAlign w:val="center"/>
          </w:tcPr>
          <w:p w:rsidR="00493A39" w:rsidRPr="00493A39" w:rsidP="00493A39">
            <w:pPr>
              <w:keepNext/>
              <w:widowControl w:val="0"/>
              <w:bidi w:val="0"/>
              <w:spacing w:after="0" w:line="240" w:lineRule="auto"/>
              <w:jc w:val="right"/>
              <w:rPr>
                <w:rFonts w:ascii="Times New Roman" w:hAnsi="Times New Roman"/>
                <w:b/>
                <w:bCs/>
                <w:color w:val="000000"/>
                <w:sz w:val="20"/>
                <w:szCs w:val="20"/>
                <w:lang w:eastAsia="sk-SK"/>
              </w:rPr>
            </w:pPr>
            <w:r w:rsidRPr="00493A39">
              <w:rPr>
                <w:rFonts w:ascii="Times New Roman" w:hAnsi="Times New Roman"/>
                <w:b/>
                <w:bCs/>
                <w:color w:val="000000"/>
                <w:sz w:val="20"/>
                <w:szCs w:val="20"/>
                <w:lang w:eastAsia="sk-SK"/>
              </w:rPr>
              <w:t>-2 282 846</w:t>
            </w:r>
          </w:p>
        </w:tc>
        <w:tc>
          <w:tcPr>
            <w:tcW w:w="1540" w:type="dxa"/>
            <w:tcBorders>
              <w:top w:val="nil"/>
              <w:left w:val="nil"/>
              <w:bottom w:val="single" w:sz="4" w:space="0" w:color="auto"/>
              <w:right w:val="single" w:sz="4" w:space="0" w:color="auto"/>
            </w:tcBorders>
            <w:textDirection w:val="lrTb"/>
            <w:vAlign w:val="center"/>
          </w:tcPr>
          <w:p w:rsidR="00493A39" w:rsidRPr="00493A39" w:rsidP="00493A39">
            <w:pPr>
              <w:keepNext/>
              <w:widowControl w:val="0"/>
              <w:bidi w:val="0"/>
              <w:spacing w:after="0" w:line="240" w:lineRule="auto"/>
              <w:jc w:val="right"/>
              <w:rPr>
                <w:rFonts w:ascii="Times New Roman" w:hAnsi="Times New Roman"/>
                <w:b/>
                <w:bCs/>
                <w:color w:val="000000"/>
                <w:sz w:val="20"/>
                <w:szCs w:val="20"/>
                <w:lang w:eastAsia="sk-SK"/>
              </w:rPr>
            </w:pPr>
            <w:r w:rsidRPr="00493A39">
              <w:rPr>
                <w:rFonts w:ascii="Times New Roman" w:hAnsi="Times New Roman"/>
                <w:b/>
                <w:bCs/>
                <w:color w:val="000000"/>
                <w:sz w:val="20"/>
                <w:szCs w:val="20"/>
                <w:lang w:eastAsia="sk-SK"/>
              </w:rPr>
              <w:t>-2 282 846</w:t>
            </w:r>
          </w:p>
        </w:tc>
        <w:tc>
          <w:tcPr>
            <w:tcW w:w="2220" w:type="dxa"/>
            <w:tcBorders>
              <w:top w:val="nil"/>
              <w:left w:val="nil"/>
              <w:bottom w:val="single" w:sz="4" w:space="0" w:color="auto"/>
              <w:right w:val="single" w:sz="4" w:space="0" w:color="auto"/>
            </w:tcBorders>
            <w:noWrap/>
            <w:textDirection w:val="lrTb"/>
            <w:vAlign w:val="bottom"/>
          </w:tcPr>
          <w:p w:rsidR="00493A39" w:rsidRPr="00493A39" w:rsidP="00493A39">
            <w:pPr>
              <w:keepNext/>
              <w:widowControl w:val="0"/>
              <w:bidi w:val="0"/>
              <w:spacing w:after="0" w:line="240" w:lineRule="auto"/>
              <w:rPr>
                <w:rFonts w:ascii="Times New Roman" w:hAnsi="Times New Roman"/>
                <w:sz w:val="24"/>
                <w:szCs w:val="24"/>
                <w:lang w:eastAsia="sk-SK"/>
              </w:rPr>
            </w:pPr>
            <w:r w:rsidRPr="00493A39">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493A39" w:rsidRPr="00493A39" w:rsidP="00493A39">
            <w:pPr>
              <w:widowControl w:val="0"/>
              <w:bidi w:val="0"/>
              <w:spacing w:after="0" w:line="240" w:lineRule="auto"/>
              <w:rPr>
                <w:rFonts w:ascii="Times New Roman" w:hAnsi="Times New Roman"/>
                <w:sz w:val="20"/>
                <w:szCs w:val="20"/>
                <w:lang w:eastAsia="sk-SK"/>
              </w:rPr>
            </w:pPr>
            <w:r w:rsidRPr="00493A39">
              <w:rPr>
                <w:rFonts w:ascii="Times New Roman" w:hAnsi="Times New Roman"/>
                <w:sz w:val="20"/>
                <w:szCs w:val="20"/>
                <w:lang w:eastAsia="sk-SK"/>
              </w:rPr>
              <w:t xml:space="preserve">  Mzdy, platy, služobné príjmy a ostatné osobné vyrovnania (610)</w:t>
            </w:r>
          </w:p>
        </w:tc>
        <w:tc>
          <w:tcPr>
            <w:tcW w:w="1540" w:type="dxa"/>
            <w:tcBorders>
              <w:top w:val="nil"/>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right"/>
              <w:rPr>
                <w:rFonts w:ascii="Times New Roman" w:hAnsi="Times New Roman"/>
                <w:sz w:val="20"/>
                <w:szCs w:val="20"/>
                <w:lang w:eastAsia="sk-SK"/>
              </w:rPr>
            </w:pPr>
            <w:r w:rsidRPr="00493A39">
              <w:rPr>
                <w:rFonts w:ascii="Times New Roman" w:hAnsi="Times New Roman"/>
                <w:sz w:val="20"/>
                <w:szCs w:val="20"/>
                <w:lang w:eastAsia="sk-SK"/>
              </w:rPr>
              <w:t>-1 142 113</w:t>
            </w:r>
          </w:p>
        </w:tc>
        <w:tc>
          <w:tcPr>
            <w:tcW w:w="1540" w:type="dxa"/>
            <w:tcBorders>
              <w:top w:val="nil"/>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right"/>
              <w:rPr>
                <w:rFonts w:ascii="Times New Roman" w:hAnsi="Times New Roman"/>
                <w:sz w:val="20"/>
                <w:szCs w:val="20"/>
                <w:lang w:eastAsia="sk-SK"/>
              </w:rPr>
            </w:pPr>
            <w:r w:rsidRPr="00493A39">
              <w:rPr>
                <w:rFonts w:ascii="Times New Roman" w:hAnsi="Times New Roman"/>
                <w:sz w:val="20"/>
                <w:szCs w:val="20"/>
                <w:lang w:eastAsia="sk-SK"/>
              </w:rPr>
              <w:t>-1 142 113</w:t>
            </w:r>
          </w:p>
        </w:tc>
        <w:tc>
          <w:tcPr>
            <w:tcW w:w="1540" w:type="dxa"/>
            <w:tcBorders>
              <w:top w:val="nil"/>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right"/>
              <w:rPr>
                <w:rFonts w:ascii="Times New Roman" w:hAnsi="Times New Roman"/>
                <w:sz w:val="20"/>
                <w:szCs w:val="20"/>
                <w:lang w:eastAsia="sk-SK"/>
              </w:rPr>
            </w:pPr>
            <w:r w:rsidRPr="00493A39">
              <w:rPr>
                <w:rFonts w:ascii="Times New Roman" w:hAnsi="Times New Roman"/>
                <w:sz w:val="20"/>
                <w:szCs w:val="20"/>
                <w:lang w:eastAsia="sk-SK"/>
              </w:rPr>
              <w:t>-1 142 113</w:t>
            </w:r>
          </w:p>
        </w:tc>
        <w:tc>
          <w:tcPr>
            <w:tcW w:w="2220" w:type="dxa"/>
            <w:tcBorders>
              <w:top w:val="nil"/>
              <w:left w:val="nil"/>
              <w:bottom w:val="single" w:sz="4" w:space="0" w:color="auto"/>
              <w:right w:val="single" w:sz="4" w:space="0" w:color="auto"/>
            </w:tcBorders>
            <w:noWrap/>
            <w:textDirection w:val="lrTb"/>
            <w:vAlign w:val="bottom"/>
          </w:tcPr>
          <w:p w:rsidR="00493A39" w:rsidRPr="00493A39" w:rsidP="00493A39">
            <w:pPr>
              <w:widowControl w:val="0"/>
              <w:bidi w:val="0"/>
              <w:spacing w:after="0" w:line="240" w:lineRule="auto"/>
              <w:rPr>
                <w:rFonts w:ascii="Times New Roman" w:hAnsi="Times New Roman"/>
                <w:sz w:val="24"/>
                <w:szCs w:val="24"/>
                <w:lang w:eastAsia="sk-SK"/>
              </w:rPr>
            </w:pPr>
            <w:r w:rsidRPr="00493A39">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493A39" w:rsidRPr="00493A39" w:rsidP="00493A39">
            <w:pPr>
              <w:widowControl w:val="0"/>
              <w:bidi w:val="0"/>
              <w:spacing w:after="0" w:line="240" w:lineRule="auto"/>
              <w:rPr>
                <w:rFonts w:ascii="Times New Roman" w:hAnsi="Times New Roman"/>
                <w:sz w:val="20"/>
                <w:szCs w:val="20"/>
                <w:vertAlign w:val="superscript"/>
                <w:lang w:eastAsia="sk-SK"/>
              </w:rPr>
            </w:pPr>
            <w:r w:rsidRPr="00493A39">
              <w:rPr>
                <w:rFonts w:ascii="Times New Roman" w:hAnsi="Times New Roman"/>
                <w:sz w:val="20"/>
                <w:szCs w:val="20"/>
                <w:lang w:eastAsia="sk-SK"/>
              </w:rPr>
              <w:t xml:space="preserve">  Poistné a príspevok do poisťovní (620)</w:t>
            </w:r>
          </w:p>
        </w:tc>
        <w:tc>
          <w:tcPr>
            <w:tcW w:w="1540" w:type="dxa"/>
            <w:tcBorders>
              <w:top w:val="nil"/>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center"/>
              <w:rPr>
                <w:rFonts w:ascii="Times New Roman" w:hAnsi="Times New Roman"/>
                <w:color w:val="000000"/>
                <w:sz w:val="20"/>
                <w:szCs w:val="20"/>
                <w:lang w:eastAsia="sk-SK"/>
              </w:rPr>
            </w:pPr>
          </w:p>
        </w:tc>
        <w:tc>
          <w:tcPr>
            <w:tcW w:w="1540" w:type="dxa"/>
            <w:tcBorders>
              <w:top w:val="nil"/>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right"/>
              <w:rPr>
                <w:rFonts w:ascii="Times New Roman" w:hAnsi="Times New Roman"/>
                <w:color w:val="000000"/>
                <w:sz w:val="20"/>
                <w:szCs w:val="20"/>
                <w:lang w:eastAsia="sk-SK"/>
              </w:rPr>
            </w:pPr>
            <w:r w:rsidRPr="00493A39">
              <w:rPr>
                <w:rFonts w:ascii="Times New Roman" w:hAnsi="Times New Roman"/>
                <w:color w:val="000000"/>
                <w:sz w:val="20"/>
                <w:szCs w:val="20"/>
                <w:lang w:eastAsia="sk-SK"/>
              </w:rPr>
              <w:t>-399 255</w:t>
            </w:r>
          </w:p>
        </w:tc>
        <w:tc>
          <w:tcPr>
            <w:tcW w:w="1540" w:type="dxa"/>
            <w:tcBorders>
              <w:top w:val="nil"/>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right"/>
              <w:rPr>
                <w:rFonts w:ascii="Times New Roman" w:hAnsi="Times New Roman"/>
                <w:color w:val="000000"/>
                <w:sz w:val="20"/>
                <w:szCs w:val="20"/>
                <w:lang w:eastAsia="sk-SK"/>
              </w:rPr>
            </w:pPr>
            <w:r w:rsidRPr="00493A39">
              <w:rPr>
                <w:rFonts w:ascii="Times New Roman" w:hAnsi="Times New Roman"/>
                <w:color w:val="000000"/>
                <w:sz w:val="20"/>
                <w:szCs w:val="20"/>
                <w:lang w:eastAsia="sk-SK"/>
              </w:rPr>
              <w:t>-399 258</w:t>
            </w:r>
          </w:p>
        </w:tc>
        <w:tc>
          <w:tcPr>
            <w:tcW w:w="1540" w:type="dxa"/>
            <w:tcBorders>
              <w:top w:val="nil"/>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right"/>
              <w:rPr>
                <w:rFonts w:ascii="Times New Roman" w:hAnsi="Times New Roman"/>
                <w:color w:val="000000"/>
                <w:sz w:val="20"/>
                <w:szCs w:val="20"/>
                <w:lang w:eastAsia="sk-SK"/>
              </w:rPr>
            </w:pPr>
            <w:r w:rsidRPr="00493A39">
              <w:rPr>
                <w:rFonts w:ascii="Times New Roman" w:hAnsi="Times New Roman"/>
                <w:color w:val="000000"/>
                <w:sz w:val="20"/>
                <w:szCs w:val="20"/>
                <w:lang w:eastAsia="sk-SK"/>
              </w:rPr>
              <w:t>-399 258</w:t>
            </w:r>
          </w:p>
        </w:tc>
        <w:tc>
          <w:tcPr>
            <w:tcW w:w="2220" w:type="dxa"/>
            <w:tcBorders>
              <w:top w:val="nil"/>
              <w:left w:val="nil"/>
              <w:bottom w:val="single" w:sz="4" w:space="0" w:color="auto"/>
              <w:right w:val="single" w:sz="4" w:space="0" w:color="auto"/>
            </w:tcBorders>
            <w:noWrap/>
            <w:textDirection w:val="lrTb"/>
            <w:vAlign w:val="bottom"/>
          </w:tcPr>
          <w:p w:rsidR="00493A39" w:rsidRPr="00493A39" w:rsidP="00493A39">
            <w:pPr>
              <w:widowControl w:val="0"/>
              <w:bidi w:val="0"/>
              <w:spacing w:after="0" w:line="240" w:lineRule="auto"/>
              <w:rPr>
                <w:rFonts w:ascii="Times New Roman" w:hAnsi="Times New Roman"/>
                <w:sz w:val="24"/>
                <w:szCs w:val="24"/>
                <w:lang w:eastAsia="sk-SK"/>
              </w:rPr>
            </w:pPr>
            <w:r w:rsidRPr="00493A39">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493A39" w:rsidRPr="00493A39" w:rsidP="00493A39">
            <w:pPr>
              <w:widowControl w:val="0"/>
              <w:bidi w:val="0"/>
              <w:spacing w:after="0" w:line="240" w:lineRule="auto"/>
              <w:rPr>
                <w:rFonts w:ascii="Times New Roman" w:hAnsi="Times New Roman"/>
                <w:sz w:val="20"/>
                <w:szCs w:val="20"/>
                <w:vertAlign w:val="superscript"/>
                <w:lang w:eastAsia="sk-SK"/>
              </w:rPr>
            </w:pPr>
            <w:r w:rsidRPr="00493A39">
              <w:rPr>
                <w:rFonts w:ascii="Times New Roman" w:hAnsi="Times New Roman"/>
                <w:sz w:val="20"/>
                <w:szCs w:val="20"/>
                <w:lang w:eastAsia="sk-SK"/>
              </w:rPr>
              <w:t xml:space="preserve">  Tovary a služby (630)</w:t>
            </w:r>
            <w:r w:rsidRPr="00493A39">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right"/>
              <w:rPr>
                <w:rFonts w:ascii="Times New Roman" w:hAnsi="Times New Roman"/>
                <w:sz w:val="20"/>
                <w:szCs w:val="20"/>
                <w:lang w:eastAsia="sk-SK"/>
              </w:rPr>
            </w:pPr>
            <w:r w:rsidRPr="00493A39">
              <w:rPr>
                <w:rFonts w:ascii="Times New Roman" w:hAnsi="Times New Roman"/>
                <w:sz w:val="20"/>
                <w:szCs w:val="20"/>
                <w:lang w:eastAsia="sk-SK"/>
              </w:rPr>
              <w:t>-731 517</w:t>
            </w:r>
          </w:p>
        </w:tc>
        <w:tc>
          <w:tcPr>
            <w:tcW w:w="1540" w:type="dxa"/>
            <w:tcBorders>
              <w:top w:val="nil"/>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right"/>
              <w:rPr>
                <w:rFonts w:ascii="Times New Roman" w:hAnsi="Times New Roman"/>
                <w:sz w:val="20"/>
                <w:szCs w:val="20"/>
                <w:lang w:eastAsia="sk-SK"/>
              </w:rPr>
            </w:pPr>
            <w:r w:rsidRPr="00493A39">
              <w:rPr>
                <w:rFonts w:ascii="Times New Roman" w:hAnsi="Times New Roman"/>
                <w:sz w:val="20"/>
                <w:szCs w:val="20"/>
                <w:lang w:eastAsia="sk-SK"/>
              </w:rPr>
              <w:t>-731 517</w:t>
            </w:r>
          </w:p>
        </w:tc>
        <w:tc>
          <w:tcPr>
            <w:tcW w:w="1540" w:type="dxa"/>
            <w:tcBorders>
              <w:top w:val="nil"/>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right"/>
              <w:rPr>
                <w:rFonts w:ascii="Times New Roman" w:hAnsi="Times New Roman"/>
                <w:sz w:val="20"/>
                <w:szCs w:val="20"/>
                <w:lang w:eastAsia="sk-SK"/>
              </w:rPr>
            </w:pPr>
            <w:r w:rsidRPr="00493A39">
              <w:rPr>
                <w:rFonts w:ascii="Times New Roman" w:hAnsi="Times New Roman"/>
                <w:sz w:val="20"/>
                <w:szCs w:val="20"/>
                <w:lang w:eastAsia="sk-SK"/>
              </w:rPr>
              <w:t>-731 517</w:t>
            </w:r>
          </w:p>
        </w:tc>
        <w:tc>
          <w:tcPr>
            <w:tcW w:w="2220" w:type="dxa"/>
            <w:tcBorders>
              <w:top w:val="nil"/>
              <w:left w:val="nil"/>
              <w:bottom w:val="single" w:sz="4" w:space="0" w:color="auto"/>
              <w:right w:val="single" w:sz="4" w:space="0" w:color="auto"/>
            </w:tcBorders>
            <w:noWrap/>
            <w:textDirection w:val="lrTb"/>
            <w:vAlign w:val="bottom"/>
          </w:tcPr>
          <w:p w:rsidR="00493A39" w:rsidRPr="00493A39" w:rsidP="00493A39">
            <w:pPr>
              <w:widowControl w:val="0"/>
              <w:bidi w:val="0"/>
              <w:spacing w:after="0" w:line="240" w:lineRule="auto"/>
              <w:rPr>
                <w:rFonts w:ascii="Times New Roman" w:hAnsi="Times New Roman"/>
                <w:sz w:val="24"/>
                <w:szCs w:val="24"/>
                <w:lang w:eastAsia="sk-SK"/>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493A39" w:rsidRPr="00493A39" w:rsidP="00493A39">
            <w:pPr>
              <w:widowControl w:val="0"/>
              <w:bidi w:val="0"/>
              <w:spacing w:after="0" w:line="240" w:lineRule="auto"/>
              <w:rPr>
                <w:rFonts w:ascii="Times New Roman" w:hAnsi="Times New Roman"/>
                <w:sz w:val="20"/>
                <w:szCs w:val="20"/>
                <w:lang w:eastAsia="sk-SK"/>
              </w:rPr>
            </w:pPr>
            <w:r w:rsidRPr="00493A39">
              <w:rPr>
                <w:rFonts w:ascii="Times New Roman" w:hAnsi="Times New Roman"/>
                <w:sz w:val="20"/>
                <w:szCs w:val="20"/>
                <w:lang w:eastAsia="sk-SK"/>
              </w:rPr>
              <w:t xml:space="preserve">  Bežné transfery (640)</w:t>
            </w:r>
            <w:r w:rsidRPr="00493A39">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right"/>
              <w:rPr>
                <w:rFonts w:ascii="Times New Roman" w:hAnsi="Times New Roman"/>
                <w:sz w:val="20"/>
                <w:szCs w:val="20"/>
                <w:lang w:eastAsia="sk-SK"/>
              </w:rPr>
            </w:pPr>
            <w:r w:rsidRPr="00493A39">
              <w:rPr>
                <w:rFonts w:ascii="Times New Roman" w:hAnsi="Times New Roman"/>
                <w:sz w:val="20"/>
                <w:szCs w:val="20"/>
                <w:lang w:eastAsia="sk-SK"/>
              </w:rPr>
              <w:t>- 9 958</w:t>
            </w: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right"/>
              <w:rPr>
                <w:rFonts w:ascii="Times New Roman" w:hAnsi="Times New Roman"/>
                <w:sz w:val="20"/>
                <w:szCs w:val="20"/>
                <w:lang w:eastAsia="sk-SK"/>
              </w:rPr>
            </w:pPr>
            <w:r w:rsidRPr="00493A39">
              <w:rPr>
                <w:rFonts w:ascii="Times New Roman" w:hAnsi="Times New Roman"/>
                <w:sz w:val="20"/>
                <w:szCs w:val="20"/>
                <w:lang w:eastAsia="sk-SK"/>
              </w:rPr>
              <w:t>- 9 958</w:t>
            </w: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right"/>
              <w:rPr>
                <w:rFonts w:ascii="Times New Roman" w:hAnsi="Times New Roman"/>
                <w:sz w:val="20"/>
                <w:szCs w:val="20"/>
                <w:lang w:eastAsia="sk-SK"/>
              </w:rPr>
            </w:pPr>
            <w:r w:rsidRPr="00493A39">
              <w:rPr>
                <w:rFonts w:ascii="Times New Roman" w:hAnsi="Times New Roman"/>
                <w:sz w:val="20"/>
                <w:szCs w:val="20"/>
                <w:lang w:eastAsia="sk-SK"/>
              </w:rPr>
              <w:t>- 9 958</w:t>
            </w:r>
          </w:p>
        </w:tc>
        <w:tc>
          <w:tcPr>
            <w:tcW w:w="2220" w:type="dxa"/>
            <w:tcBorders>
              <w:top w:val="nil"/>
              <w:left w:val="nil"/>
              <w:bottom w:val="single" w:sz="4" w:space="0" w:color="auto"/>
              <w:right w:val="single" w:sz="4" w:space="0" w:color="auto"/>
            </w:tcBorders>
            <w:noWrap/>
            <w:textDirection w:val="lrTb"/>
            <w:vAlign w:val="bottom"/>
          </w:tcPr>
          <w:p w:rsidR="00493A39" w:rsidRPr="00493A39" w:rsidP="00493A39">
            <w:pPr>
              <w:widowControl w:val="0"/>
              <w:bidi w:val="0"/>
              <w:spacing w:after="0" w:line="240" w:lineRule="auto"/>
              <w:rPr>
                <w:rFonts w:ascii="Times New Roman" w:hAnsi="Times New Roman"/>
                <w:sz w:val="24"/>
                <w:szCs w:val="24"/>
                <w:lang w:eastAsia="sk-SK"/>
              </w:rPr>
            </w:pPr>
            <w:r w:rsidRPr="00493A39">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center"/>
          </w:tcPr>
          <w:p w:rsidR="00493A39" w:rsidRPr="00493A39" w:rsidP="00493A39">
            <w:pPr>
              <w:widowControl w:val="0"/>
              <w:bidi w:val="0"/>
              <w:spacing w:after="0" w:line="240" w:lineRule="auto"/>
              <w:rPr>
                <w:rFonts w:ascii="Times New Roman" w:hAnsi="Times New Roman"/>
                <w:sz w:val="20"/>
                <w:szCs w:val="20"/>
                <w:lang w:eastAsia="sk-SK"/>
              </w:rPr>
            </w:pPr>
            <w:r w:rsidRPr="00493A39">
              <w:rPr>
                <w:rFonts w:ascii="Times New Roman" w:hAnsi="Times New Roman"/>
                <w:sz w:val="20"/>
                <w:szCs w:val="20"/>
                <w:lang w:eastAsia="sk-SK"/>
              </w:rPr>
              <w:t xml:space="preserve">  Splácanie úrokov a ostatné platby súvisiace s úvermi, pôžičkami a NFV (650)</w:t>
            </w:r>
            <w:r w:rsidRPr="00493A39">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right"/>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right"/>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right"/>
              <w:rPr>
                <w:rFonts w:ascii="Times New Roman" w:hAnsi="Times New Roman"/>
                <w:sz w:val="20"/>
                <w:szCs w:val="20"/>
                <w:lang w:eastAsia="sk-SK"/>
              </w:rPr>
            </w:pPr>
          </w:p>
        </w:tc>
        <w:tc>
          <w:tcPr>
            <w:tcW w:w="2220" w:type="dxa"/>
            <w:tcBorders>
              <w:top w:val="nil"/>
              <w:left w:val="nil"/>
              <w:bottom w:val="single" w:sz="4" w:space="0" w:color="auto"/>
              <w:right w:val="single" w:sz="4" w:space="0" w:color="auto"/>
            </w:tcBorders>
            <w:noWrap/>
            <w:textDirection w:val="lrTb"/>
            <w:vAlign w:val="bottom"/>
          </w:tcPr>
          <w:p w:rsidR="00493A39" w:rsidRPr="00493A39" w:rsidP="00493A39">
            <w:pPr>
              <w:widowControl w:val="0"/>
              <w:bidi w:val="0"/>
              <w:spacing w:after="0" w:line="240" w:lineRule="auto"/>
              <w:rPr>
                <w:rFonts w:ascii="Times New Roman" w:hAnsi="Times New Roman"/>
                <w:sz w:val="24"/>
                <w:szCs w:val="24"/>
                <w:lang w:eastAsia="sk-SK"/>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493A39" w:rsidRPr="00493A39" w:rsidP="00493A39">
            <w:pPr>
              <w:widowControl w:val="0"/>
              <w:bidi w:val="0"/>
              <w:spacing w:after="0" w:line="240" w:lineRule="auto"/>
              <w:rPr>
                <w:rFonts w:ascii="Times New Roman" w:hAnsi="Times New Roman"/>
                <w:b/>
                <w:bCs/>
                <w:sz w:val="20"/>
                <w:szCs w:val="20"/>
                <w:lang w:eastAsia="sk-SK"/>
              </w:rPr>
            </w:pPr>
            <w:r w:rsidRPr="00493A39">
              <w:rPr>
                <w:rFonts w:ascii="Times New Roman" w:hAnsi="Times New Roman"/>
                <w:b/>
                <w:bCs/>
                <w:sz w:val="20"/>
                <w:szCs w:val="20"/>
                <w:lang w:eastAsia="sk-SK"/>
              </w:rPr>
              <w:t>Kapitálové výdavky (700)</w:t>
            </w: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center"/>
              <w:rPr>
                <w:rFonts w:ascii="Times New Roman" w:hAnsi="Times New Roman"/>
                <w:b/>
                <w:bCs/>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right"/>
              <w:rPr>
                <w:rFonts w:ascii="Times New Roman" w:hAnsi="Times New Roman"/>
                <w:b/>
                <w:bCs/>
                <w:sz w:val="20"/>
                <w:szCs w:val="20"/>
                <w:lang w:eastAsia="sk-SK"/>
              </w:rPr>
            </w:pPr>
            <w:r w:rsidRPr="00493A39">
              <w:rPr>
                <w:rFonts w:ascii="Times New Roman" w:hAnsi="Times New Roman"/>
                <w:b/>
                <w:bCs/>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right"/>
              <w:rPr>
                <w:rFonts w:ascii="Times New Roman" w:hAnsi="Times New Roman"/>
                <w:b/>
                <w:bCs/>
                <w:sz w:val="20"/>
                <w:szCs w:val="20"/>
                <w:lang w:eastAsia="sk-SK"/>
              </w:rPr>
            </w:pPr>
            <w:r w:rsidRPr="00493A39">
              <w:rPr>
                <w:rFonts w:ascii="Times New Roman" w:hAnsi="Times New Roman"/>
                <w:b/>
                <w:bCs/>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right"/>
              <w:rPr>
                <w:rFonts w:ascii="Times New Roman" w:hAnsi="Times New Roman"/>
                <w:b/>
                <w:bCs/>
                <w:sz w:val="20"/>
                <w:szCs w:val="20"/>
                <w:lang w:eastAsia="sk-SK"/>
              </w:rPr>
            </w:pPr>
            <w:r w:rsidRPr="00493A39">
              <w:rPr>
                <w:rFonts w:ascii="Times New Roman" w:hAnsi="Times New Roman"/>
                <w:b/>
                <w:bCs/>
                <w:sz w:val="20"/>
                <w:szCs w:val="20"/>
                <w:lang w:eastAsia="sk-SK"/>
              </w:rPr>
              <w:t>0</w:t>
            </w:r>
          </w:p>
        </w:tc>
        <w:tc>
          <w:tcPr>
            <w:tcW w:w="2220" w:type="dxa"/>
            <w:tcBorders>
              <w:top w:val="nil"/>
              <w:left w:val="nil"/>
              <w:bottom w:val="single" w:sz="4" w:space="0" w:color="auto"/>
              <w:right w:val="single" w:sz="4" w:space="0" w:color="auto"/>
            </w:tcBorders>
            <w:noWrap/>
            <w:textDirection w:val="lrTb"/>
            <w:vAlign w:val="bottom"/>
          </w:tcPr>
          <w:p w:rsidR="00493A39" w:rsidRPr="00493A39" w:rsidP="00493A39">
            <w:pPr>
              <w:widowControl w:val="0"/>
              <w:bidi w:val="0"/>
              <w:spacing w:after="0" w:line="240" w:lineRule="auto"/>
              <w:rPr>
                <w:rFonts w:ascii="Times New Roman" w:hAnsi="Times New Roman"/>
                <w:sz w:val="24"/>
                <w:szCs w:val="24"/>
                <w:lang w:eastAsia="sk-SK"/>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493A39" w:rsidRPr="00493A39" w:rsidP="00493A39">
            <w:pPr>
              <w:widowControl w:val="0"/>
              <w:bidi w:val="0"/>
              <w:spacing w:after="0" w:line="240" w:lineRule="auto"/>
              <w:rPr>
                <w:rFonts w:ascii="Times New Roman" w:hAnsi="Times New Roman"/>
                <w:sz w:val="20"/>
                <w:szCs w:val="20"/>
                <w:lang w:eastAsia="sk-SK"/>
              </w:rPr>
            </w:pPr>
            <w:r w:rsidRPr="00493A39">
              <w:rPr>
                <w:rFonts w:ascii="Times New Roman" w:hAnsi="Times New Roman"/>
                <w:sz w:val="20"/>
                <w:szCs w:val="20"/>
                <w:lang w:eastAsia="sk-SK"/>
              </w:rPr>
              <w:t xml:space="preserve">  Obstarávanie kapitálových aktív (710)</w:t>
            </w:r>
            <w:r w:rsidRPr="00493A39">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right"/>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right"/>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right"/>
              <w:rPr>
                <w:rFonts w:ascii="Times New Roman" w:hAnsi="Times New Roman"/>
                <w:sz w:val="20"/>
                <w:szCs w:val="20"/>
                <w:lang w:eastAsia="sk-SK"/>
              </w:rPr>
            </w:pPr>
          </w:p>
        </w:tc>
        <w:tc>
          <w:tcPr>
            <w:tcW w:w="2220" w:type="dxa"/>
            <w:tcBorders>
              <w:top w:val="nil"/>
              <w:left w:val="nil"/>
              <w:bottom w:val="single" w:sz="4" w:space="0" w:color="auto"/>
              <w:right w:val="single" w:sz="4" w:space="0" w:color="auto"/>
            </w:tcBorders>
            <w:noWrap/>
            <w:textDirection w:val="lrTb"/>
            <w:vAlign w:val="bottom"/>
          </w:tcPr>
          <w:p w:rsidR="00493A39" w:rsidRPr="00493A39" w:rsidP="00493A39">
            <w:pPr>
              <w:widowControl w:val="0"/>
              <w:bidi w:val="0"/>
              <w:spacing w:after="0" w:line="240" w:lineRule="auto"/>
              <w:rPr>
                <w:rFonts w:ascii="Times New Roman" w:hAnsi="Times New Roman"/>
                <w:sz w:val="24"/>
                <w:szCs w:val="24"/>
                <w:lang w:eastAsia="sk-SK"/>
              </w:rPr>
            </w:pPr>
            <w:r w:rsidRPr="00493A39">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493A39" w:rsidRPr="00493A39" w:rsidP="00493A39">
            <w:pPr>
              <w:widowControl w:val="0"/>
              <w:bidi w:val="0"/>
              <w:spacing w:after="0" w:line="240" w:lineRule="auto"/>
              <w:rPr>
                <w:rFonts w:ascii="Times New Roman" w:hAnsi="Times New Roman"/>
                <w:sz w:val="20"/>
                <w:szCs w:val="20"/>
                <w:lang w:eastAsia="sk-SK"/>
              </w:rPr>
            </w:pPr>
            <w:r w:rsidRPr="00493A39">
              <w:rPr>
                <w:rFonts w:ascii="Times New Roman" w:hAnsi="Times New Roman"/>
                <w:sz w:val="20"/>
                <w:szCs w:val="20"/>
                <w:lang w:eastAsia="sk-SK"/>
              </w:rPr>
              <w:t xml:space="preserve">  Kapitálové transfery (720)</w:t>
            </w:r>
            <w:r w:rsidRPr="00493A39">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right"/>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right"/>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right"/>
              <w:rPr>
                <w:rFonts w:ascii="Times New Roman" w:hAnsi="Times New Roman"/>
                <w:sz w:val="20"/>
                <w:szCs w:val="20"/>
                <w:lang w:eastAsia="sk-SK"/>
              </w:rPr>
            </w:pPr>
          </w:p>
        </w:tc>
        <w:tc>
          <w:tcPr>
            <w:tcW w:w="2220" w:type="dxa"/>
            <w:tcBorders>
              <w:top w:val="nil"/>
              <w:left w:val="nil"/>
              <w:bottom w:val="single" w:sz="4" w:space="0" w:color="auto"/>
              <w:right w:val="single" w:sz="4" w:space="0" w:color="auto"/>
            </w:tcBorders>
            <w:noWrap/>
            <w:textDirection w:val="lrTb"/>
            <w:vAlign w:val="bottom"/>
          </w:tcPr>
          <w:p w:rsidR="00493A39" w:rsidRPr="00493A39" w:rsidP="00493A39">
            <w:pPr>
              <w:widowControl w:val="0"/>
              <w:bidi w:val="0"/>
              <w:spacing w:after="0" w:line="240" w:lineRule="auto"/>
              <w:rPr>
                <w:rFonts w:ascii="Times New Roman" w:hAnsi="Times New Roman"/>
                <w:sz w:val="24"/>
                <w:szCs w:val="24"/>
                <w:lang w:eastAsia="sk-SK"/>
              </w:rPr>
            </w:pPr>
            <w:r w:rsidRPr="00493A39">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493A39" w:rsidRPr="00493A39" w:rsidP="00493A39">
            <w:pPr>
              <w:widowControl w:val="0"/>
              <w:bidi w:val="0"/>
              <w:spacing w:after="0" w:line="240" w:lineRule="auto"/>
              <w:rPr>
                <w:rFonts w:ascii="Times New Roman" w:hAnsi="Times New Roman"/>
                <w:b/>
                <w:bCs/>
                <w:sz w:val="20"/>
                <w:szCs w:val="20"/>
                <w:lang w:eastAsia="sk-SK"/>
              </w:rPr>
            </w:pPr>
            <w:r w:rsidRPr="00493A39">
              <w:rPr>
                <w:rFonts w:ascii="Times New Roman" w:hAnsi="Times New Roman"/>
                <w:b/>
                <w:bCs/>
                <w:sz w:val="20"/>
                <w:szCs w:val="20"/>
                <w:lang w:eastAsia="sk-SK"/>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extDirection w:val="lrTb"/>
            <w:vAlign w:val="top"/>
          </w:tcPr>
          <w:p w:rsidR="00493A39" w:rsidRPr="00493A39" w:rsidP="00493A39">
            <w:pPr>
              <w:widowControl w:val="0"/>
              <w:bidi w:val="0"/>
              <w:spacing w:after="0" w:line="240" w:lineRule="auto"/>
              <w:jc w:val="center"/>
              <w:rPr>
                <w:rFonts w:ascii="Times New Roman" w:hAnsi="Times New Roman"/>
                <w:b/>
                <w:bCs/>
                <w:sz w:val="20"/>
                <w:szCs w:val="20"/>
                <w:lang w:eastAsia="sk-SK"/>
              </w:rPr>
            </w:pPr>
            <w:r w:rsidRPr="00493A39">
              <w:rPr>
                <w:rFonts w:ascii="Times New Roman" w:hAnsi="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99"/>
            <w:textDirection w:val="lrTb"/>
            <w:vAlign w:val="top"/>
          </w:tcPr>
          <w:p w:rsidR="00493A39" w:rsidRPr="00493A39" w:rsidP="00493A39">
            <w:pPr>
              <w:widowControl w:val="0"/>
              <w:bidi w:val="0"/>
              <w:spacing w:after="0" w:line="240" w:lineRule="auto"/>
              <w:jc w:val="right"/>
              <w:rPr>
                <w:rFonts w:ascii="Times New Roman" w:hAnsi="Times New Roman"/>
                <w:b/>
                <w:bCs/>
                <w:sz w:val="20"/>
                <w:szCs w:val="20"/>
                <w:lang w:eastAsia="sk-SK"/>
              </w:rPr>
            </w:pPr>
          </w:p>
        </w:tc>
        <w:tc>
          <w:tcPr>
            <w:tcW w:w="1540" w:type="dxa"/>
            <w:tcBorders>
              <w:top w:val="nil"/>
              <w:left w:val="nil"/>
              <w:bottom w:val="single" w:sz="4" w:space="0" w:color="auto"/>
              <w:right w:val="single" w:sz="4" w:space="0" w:color="auto"/>
            </w:tcBorders>
            <w:shd w:val="clear" w:color="auto" w:fill="FFFF99"/>
            <w:textDirection w:val="lrTb"/>
            <w:vAlign w:val="top"/>
          </w:tcPr>
          <w:p w:rsidR="00493A39" w:rsidRPr="00493A39" w:rsidP="00493A39">
            <w:pPr>
              <w:widowControl w:val="0"/>
              <w:bidi w:val="0"/>
              <w:spacing w:after="0" w:line="240" w:lineRule="auto"/>
              <w:jc w:val="right"/>
              <w:rPr>
                <w:rFonts w:ascii="Times New Roman" w:hAnsi="Times New Roman"/>
                <w:b/>
                <w:bCs/>
                <w:sz w:val="20"/>
                <w:szCs w:val="20"/>
                <w:lang w:eastAsia="sk-SK"/>
              </w:rPr>
            </w:pPr>
          </w:p>
        </w:tc>
        <w:tc>
          <w:tcPr>
            <w:tcW w:w="1540" w:type="dxa"/>
            <w:tcBorders>
              <w:top w:val="nil"/>
              <w:left w:val="nil"/>
              <w:bottom w:val="single" w:sz="4" w:space="0" w:color="auto"/>
              <w:right w:val="single" w:sz="4" w:space="0" w:color="auto"/>
            </w:tcBorders>
            <w:shd w:val="clear" w:color="auto" w:fill="FFFF99"/>
            <w:textDirection w:val="lrTb"/>
            <w:vAlign w:val="top"/>
          </w:tcPr>
          <w:p w:rsidR="00493A39" w:rsidRPr="00493A39" w:rsidP="00493A39">
            <w:pPr>
              <w:widowControl w:val="0"/>
              <w:bidi w:val="0"/>
              <w:spacing w:after="0" w:line="240" w:lineRule="auto"/>
              <w:jc w:val="right"/>
              <w:rPr>
                <w:rFonts w:ascii="Times New Roman" w:hAnsi="Times New Roman"/>
                <w:b/>
                <w:bCs/>
                <w:sz w:val="20"/>
                <w:szCs w:val="20"/>
                <w:lang w:eastAsia="sk-SK"/>
              </w:rPr>
            </w:pPr>
          </w:p>
        </w:tc>
        <w:tc>
          <w:tcPr>
            <w:tcW w:w="2220" w:type="dxa"/>
            <w:tcBorders>
              <w:top w:val="nil"/>
              <w:left w:val="nil"/>
              <w:bottom w:val="single" w:sz="4" w:space="0" w:color="auto"/>
              <w:right w:val="single" w:sz="4" w:space="0" w:color="auto"/>
            </w:tcBorders>
            <w:noWrap/>
            <w:textDirection w:val="lrTb"/>
            <w:vAlign w:val="bottom"/>
          </w:tcPr>
          <w:p w:rsidR="00493A39" w:rsidRPr="00493A39" w:rsidP="00493A39">
            <w:pPr>
              <w:widowControl w:val="0"/>
              <w:bidi w:val="0"/>
              <w:spacing w:after="0" w:line="240" w:lineRule="auto"/>
              <w:rPr>
                <w:rFonts w:ascii="Times New Roman" w:hAnsi="Times New Roman"/>
                <w:sz w:val="24"/>
                <w:szCs w:val="24"/>
                <w:lang w:eastAsia="sk-SK"/>
              </w:rPr>
            </w:pPr>
            <w:r w:rsidRPr="00493A39">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none" w:sz="0" w:space="0" w:color="auto"/>
              <w:right w:val="single" w:sz="4" w:space="0" w:color="auto"/>
            </w:tcBorders>
            <w:shd w:val="clear" w:color="auto" w:fill="000000"/>
            <w:textDirection w:val="lrTb"/>
            <w:vAlign w:val="top"/>
          </w:tcPr>
          <w:p w:rsidR="00493A39" w:rsidRPr="00493A39" w:rsidP="00493A39">
            <w:pPr>
              <w:widowControl w:val="0"/>
              <w:bidi w:val="0"/>
              <w:spacing w:after="0" w:line="240" w:lineRule="auto"/>
              <w:rPr>
                <w:rFonts w:ascii="Times New Roman" w:hAnsi="Times New Roman"/>
                <w:b/>
                <w:bCs/>
                <w:color w:val="FFFFFF"/>
                <w:sz w:val="20"/>
                <w:szCs w:val="20"/>
                <w:lang w:eastAsia="sk-SK"/>
              </w:rPr>
            </w:pPr>
            <w:r w:rsidRPr="00493A39">
              <w:rPr>
                <w:rFonts w:ascii="Times New Roman" w:hAnsi="Times New Roman"/>
                <w:b/>
                <w:bCs/>
                <w:color w:val="FFFFFF"/>
                <w:sz w:val="20"/>
                <w:szCs w:val="20"/>
                <w:lang w:eastAsia="sk-SK"/>
              </w:rPr>
              <w:t>Dopad na výdavky verejnej správy celkom</w:t>
            </w:r>
          </w:p>
        </w:tc>
        <w:tc>
          <w:tcPr>
            <w:tcW w:w="1540" w:type="dxa"/>
            <w:tcBorders>
              <w:top w:val="nil"/>
              <w:left w:val="nil"/>
              <w:bottom w:val="none" w:sz="0" w:space="0" w:color="auto"/>
              <w:right w:val="single" w:sz="4" w:space="0" w:color="auto"/>
            </w:tcBorders>
            <w:shd w:val="clear" w:color="auto" w:fill="000000"/>
            <w:textDirection w:val="lrTb"/>
            <w:vAlign w:val="top"/>
          </w:tcPr>
          <w:p w:rsidR="00493A39" w:rsidRPr="00493A39" w:rsidP="00493A39">
            <w:pPr>
              <w:widowControl w:val="0"/>
              <w:bidi w:val="0"/>
              <w:spacing w:after="0" w:line="240" w:lineRule="auto"/>
              <w:jc w:val="center"/>
              <w:rPr>
                <w:rFonts w:ascii="Times New Roman" w:hAnsi="Times New Roman"/>
                <w:b/>
                <w:bCs/>
                <w:color w:val="FFFFFF"/>
                <w:sz w:val="20"/>
                <w:szCs w:val="20"/>
                <w:lang w:eastAsia="sk-SK"/>
              </w:rPr>
            </w:pPr>
          </w:p>
        </w:tc>
        <w:tc>
          <w:tcPr>
            <w:tcW w:w="1540" w:type="dxa"/>
            <w:tcBorders>
              <w:top w:val="nil"/>
              <w:left w:val="nil"/>
              <w:bottom w:val="none" w:sz="0" w:space="0" w:color="auto"/>
              <w:right w:val="single" w:sz="4" w:space="0" w:color="auto"/>
            </w:tcBorders>
            <w:shd w:val="clear" w:color="auto" w:fill="000000"/>
            <w:textDirection w:val="lrTb"/>
            <w:vAlign w:val="top"/>
          </w:tcPr>
          <w:p w:rsidR="00493A39" w:rsidRPr="00493A39" w:rsidP="00493A39">
            <w:pPr>
              <w:widowControl w:val="0"/>
              <w:bidi w:val="0"/>
              <w:spacing w:after="0" w:line="240" w:lineRule="auto"/>
              <w:jc w:val="right"/>
              <w:rPr>
                <w:rFonts w:ascii="Times New Roman" w:hAnsi="Times New Roman"/>
                <w:b/>
                <w:bCs/>
                <w:color w:val="FFFFFF"/>
                <w:sz w:val="20"/>
                <w:szCs w:val="20"/>
                <w:lang w:eastAsia="sk-SK"/>
              </w:rPr>
            </w:pPr>
            <w:r w:rsidRPr="00493A39">
              <w:rPr>
                <w:rFonts w:ascii="Times New Roman" w:hAnsi="Times New Roman"/>
                <w:b/>
                <w:bCs/>
                <w:color w:val="FFFFFF"/>
                <w:sz w:val="20"/>
                <w:szCs w:val="20"/>
                <w:lang w:eastAsia="sk-SK"/>
              </w:rPr>
              <w:t>-2 282 843</w:t>
            </w:r>
          </w:p>
        </w:tc>
        <w:tc>
          <w:tcPr>
            <w:tcW w:w="1540" w:type="dxa"/>
            <w:tcBorders>
              <w:top w:val="nil"/>
              <w:left w:val="nil"/>
              <w:bottom w:val="none" w:sz="0" w:space="0" w:color="auto"/>
              <w:right w:val="single" w:sz="4" w:space="0" w:color="auto"/>
            </w:tcBorders>
            <w:shd w:val="clear" w:color="auto" w:fill="000000"/>
            <w:textDirection w:val="lrTb"/>
            <w:vAlign w:val="top"/>
          </w:tcPr>
          <w:p w:rsidR="00493A39" w:rsidRPr="00493A39" w:rsidP="00493A39">
            <w:pPr>
              <w:widowControl w:val="0"/>
              <w:bidi w:val="0"/>
              <w:spacing w:after="0" w:line="240" w:lineRule="auto"/>
              <w:jc w:val="right"/>
              <w:rPr>
                <w:rFonts w:ascii="Times New Roman" w:hAnsi="Times New Roman"/>
                <w:b/>
                <w:bCs/>
                <w:color w:val="FFFFFF"/>
                <w:sz w:val="20"/>
                <w:szCs w:val="20"/>
                <w:lang w:eastAsia="sk-SK"/>
              </w:rPr>
            </w:pPr>
            <w:r w:rsidRPr="00493A39">
              <w:rPr>
                <w:rFonts w:ascii="Times New Roman" w:hAnsi="Times New Roman"/>
                <w:b/>
                <w:bCs/>
                <w:color w:val="FFFFFF"/>
                <w:sz w:val="20"/>
                <w:szCs w:val="20"/>
                <w:lang w:eastAsia="sk-SK"/>
              </w:rPr>
              <w:t>-2 282 846</w:t>
            </w:r>
          </w:p>
        </w:tc>
        <w:tc>
          <w:tcPr>
            <w:tcW w:w="1540" w:type="dxa"/>
            <w:tcBorders>
              <w:top w:val="nil"/>
              <w:left w:val="nil"/>
              <w:bottom w:val="none" w:sz="0" w:space="0" w:color="auto"/>
              <w:right w:val="single" w:sz="4" w:space="0" w:color="auto"/>
            </w:tcBorders>
            <w:shd w:val="clear" w:color="auto" w:fill="000000"/>
            <w:textDirection w:val="lrTb"/>
            <w:vAlign w:val="top"/>
          </w:tcPr>
          <w:p w:rsidR="00493A39" w:rsidRPr="00493A39" w:rsidP="00493A39">
            <w:pPr>
              <w:widowControl w:val="0"/>
              <w:bidi w:val="0"/>
              <w:spacing w:after="0" w:line="240" w:lineRule="auto"/>
              <w:jc w:val="right"/>
              <w:rPr>
                <w:rFonts w:ascii="Times New Roman" w:hAnsi="Times New Roman"/>
                <w:b/>
                <w:bCs/>
                <w:color w:val="FFFFFF"/>
                <w:sz w:val="20"/>
                <w:szCs w:val="20"/>
                <w:lang w:eastAsia="sk-SK"/>
              </w:rPr>
            </w:pPr>
            <w:r w:rsidRPr="00493A39">
              <w:rPr>
                <w:rFonts w:ascii="Times New Roman" w:hAnsi="Times New Roman"/>
                <w:b/>
                <w:bCs/>
                <w:color w:val="FFFFFF"/>
                <w:sz w:val="20"/>
                <w:szCs w:val="20"/>
                <w:lang w:eastAsia="sk-SK"/>
              </w:rPr>
              <w:t>-2 282 846</w:t>
            </w:r>
          </w:p>
        </w:tc>
        <w:tc>
          <w:tcPr>
            <w:tcW w:w="2220" w:type="dxa"/>
            <w:tcBorders>
              <w:top w:val="nil"/>
              <w:left w:val="nil"/>
              <w:bottom w:val="none" w:sz="0" w:space="0" w:color="auto"/>
              <w:right w:val="single" w:sz="4" w:space="0" w:color="auto"/>
            </w:tcBorders>
            <w:shd w:val="clear" w:color="auto" w:fill="000000"/>
            <w:noWrap/>
            <w:textDirection w:val="lrTb"/>
            <w:vAlign w:val="bottom"/>
          </w:tcPr>
          <w:p w:rsidR="00493A39" w:rsidRPr="00493A39" w:rsidP="00493A39">
            <w:pPr>
              <w:widowControl w:val="0"/>
              <w:bidi w:val="0"/>
              <w:spacing w:after="0" w:line="240" w:lineRule="auto"/>
              <w:rPr>
                <w:rFonts w:ascii="Times New Roman" w:hAnsi="Times New Roman"/>
                <w:color w:val="FFFFFF"/>
                <w:sz w:val="24"/>
                <w:szCs w:val="24"/>
                <w:lang w:eastAsia="sk-SK"/>
              </w:rPr>
            </w:pPr>
            <w:r w:rsidRPr="00493A39">
              <w:rPr>
                <w:rFonts w:ascii="Times New Roman" w:hAnsi="Times New Roman"/>
                <w:color w:val="FFFFFF"/>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493A39" w:rsidRPr="00493A39" w:rsidP="00493A39">
            <w:pPr>
              <w:widowControl w:val="0"/>
              <w:bidi w:val="0"/>
              <w:spacing w:after="0" w:line="240" w:lineRule="auto"/>
              <w:rPr>
                <w:rFonts w:ascii="Times New Roman" w:hAnsi="Times New Roman"/>
                <w:b/>
                <w:bCs/>
                <w:sz w:val="20"/>
                <w:szCs w:val="20"/>
                <w:lang w:eastAsia="sk-SK"/>
              </w:rPr>
            </w:pPr>
            <w:r w:rsidRPr="00493A39">
              <w:rPr>
                <w:rFonts w:ascii="Times New Roman" w:hAnsi="Times New Roman"/>
                <w:b/>
                <w:bCs/>
                <w:sz w:val="20"/>
                <w:szCs w:val="20"/>
                <w:lang w:eastAsia="sk-SK"/>
              </w:rPr>
              <w:t xml:space="preserve">  z toho výdavky na ŠR</w:t>
            </w:r>
          </w:p>
        </w:tc>
        <w:tc>
          <w:tcPr>
            <w:tcW w:w="1540" w:type="dxa"/>
            <w:tcBorders>
              <w:top w:val="nil"/>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center"/>
              <w:rPr>
                <w:rFonts w:ascii="Times New Roman" w:hAnsi="Times New Roman"/>
                <w:b/>
                <w:bCs/>
                <w:sz w:val="20"/>
                <w:szCs w:val="20"/>
                <w:lang w:eastAsia="sk-SK"/>
              </w:rPr>
            </w:pPr>
          </w:p>
        </w:tc>
        <w:tc>
          <w:tcPr>
            <w:tcW w:w="1540" w:type="dxa"/>
            <w:tcBorders>
              <w:top w:val="nil"/>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right"/>
              <w:rPr>
                <w:rFonts w:ascii="Times New Roman" w:hAnsi="Times New Roman"/>
                <w:b/>
                <w:bCs/>
                <w:sz w:val="20"/>
                <w:szCs w:val="20"/>
                <w:lang w:eastAsia="sk-SK"/>
              </w:rPr>
            </w:pPr>
            <w:r w:rsidRPr="00493A39">
              <w:rPr>
                <w:rFonts w:ascii="Times New Roman" w:hAnsi="Times New Roman"/>
                <w:b/>
                <w:bCs/>
                <w:sz w:val="20"/>
                <w:szCs w:val="20"/>
                <w:lang w:eastAsia="sk-SK"/>
              </w:rPr>
              <w:t>-2 282 843</w:t>
            </w:r>
          </w:p>
        </w:tc>
        <w:tc>
          <w:tcPr>
            <w:tcW w:w="1540" w:type="dxa"/>
            <w:tcBorders>
              <w:top w:val="nil"/>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right"/>
              <w:rPr>
                <w:rFonts w:ascii="Times New Roman" w:hAnsi="Times New Roman"/>
                <w:b/>
                <w:bCs/>
                <w:sz w:val="20"/>
                <w:szCs w:val="20"/>
                <w:lang w:eastAsia="sk-SK"/>
              </w:rPr>
            </w:pPr>
            <w:r w:rsidRPr="00493A39">
              <w:rPr>
                <w:rFonts w:ascii="Times New Roman" w:hAnsi="Times New Roman"/>
                <w:b/>
                <w:bCs/>
                <w:sz w:val="20"/>
                <w:szCs w:val="20"/>
                <w:lang w:eastAsia="sk-SK"/>
              </w:rPr>
              <w:t>-2 282 846</w:t>
            </w:r>
          </w:p>
        </w:tc>
        <w:tc>
          <w:tcPr>
            <w:tcW w:w="1540" w:type="dxa"/>
            <w:tcBorders>
              <w:top w:val="nil"/>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right"/>
              <w:rPr>
                <w:rFonts w:ascii="Times New Roman" w:hAnsi="Times New Roman"/>
                <w:b/>
                <w:bCs/>
                <w:sz w:val="20"/>
                <w:szCs w:val="20"/>
                <w:lang w:eastAsia="sk-SK"/>
              </w:rPr>
            </w:pPr>
            <w:r w:rsidRPr="00493A39">
              <w:rPr>
                <w:rFonts w:ascii="Times New Roman" w:hAnsi="Times New Roman"/>
                <w:b/>
                <w:bCs/>
                <w:sz w:val="20"/>
                <w:szCs w:val="20"/>
                <w:lang w:eastAsia="sk-SK"/>
              </w:rPr>
              <w:t>-2 282 846</w:t>
            </w:r>
          </w:p>
        </w:tc>
        <w:tc>
          <w:tcPr>
            <w:tcW w:w="2220" w:type="dxa"/>
            <w:tcBorders>
              <w:top w:val="nil"/>
              <w:left w:val="nil"/>
              <w:bottom w:val="single" w:sz="4" w:space="0" w:color="auto"/>
              <w:right w:val="single" w:sz="4" w:space="0" w:color="auto"/>
            </w:tcBorders>
            <w:noWrap/>
            <w:textDirection w:val="lrTb"/>
            <w:vAlign w:val="bottom"/>
          </w:tcPr>
          <w:p w:rsidR="00493A39" w:rsidRPr="00493A39" w:rsidP="00493A39">
            <w:pPr>
              <w:widowControl w:val="0"/>
              <w:bidi w:val="0"/>
              <w:spacing w:after="0" w:line="240" w:lineRule="auto"/>
              <w:rPr>
                <w:rFonts w:ascii="Times New Roman" w:hAnsi="Times New Roman"/>
                <w:sz w:val="24"/>
                <w:szCs w:val="24"/>
                <w:lang w:eastAsia="sk-SK"/>
              </w:rPr>
            </w:pPr>
          </w:p>
        </w:tc>
      </w:tr>
      <w:tr>
        <w:tblPrEx>
          <w:tblW w:w="15450" w:type="dxa"/>
          <w:tblCellMar>
            <w:left w:w="70" w:type="dxa"/>
            <w:right w:w="70" w:type="dxa"/>
          </w:tblCellMar>
        </w:tblPrEx>
        <w:trPr>
          <w:trHeight w:val="255"/>
        </w:trPr>
        <w:tc>
          <w:tcPr>
            <w:tcW w:w="7070" w:type="dxa"/>
            <w:tcBorders>
              <w:top w:val="single" w:sz="4" w:space="0" w:color="auto"/>
              <w:left w:val="single" w:sz="4" w:space="0" w:color="auto"/>
              <w:bottom w:val="single" w:sz="4" w:space="0" w:color="auto"/>
              <w:right w:val="single" w:sz="4" w:space="0" w:color="auto"/>
            </w:tcBorders>
            <w:textDirection w:val="lrTb"/>
            <w:vAlign w:val="top"/>
          </w:tcPr>
          <w:p w:rsidR="00493A39" w:rsidRPr="00493A39" w:rsidP="00493A39">
            <w:pPr>
              <w:widowControl w:val="0"/>
              <w:bidi w:val="0"/>
              <w:spacing w:after="0" w:line="240" w:lineRule="auto"/>
              <w:rPr>
                <w:rFonts w:ascii="Times New Roman" w:hAnsi="Times New Roman"/>
                <w:b/>
                <w:bCs/>
                <w:sz w:val="20"/>
                <w:szCs w:val="20"/>
                <w:lang w:eastAsia="sk-SK"/>
              </w:rPr>
            </w:pPr>
            <w:r w:rsidRPr="00493A39">
              <w:rPr>
                <w:rFonts w:ascii="Times New Roman" w:hAnsi="Times New Roman"/>
                <w:bCs/>
                <w:sz w:val="20"/>
                <w:szCs w:val="20"/>
                <w:lang w:eastAsia="sk-SK"/>
              </w:rPr>
              <w:t xml:space="preserve">        Bežné výdavky</w:t>
            </w:r>
            <w:r w:rsidRPr="00493A39">
              <w:rPr>
                <w:rFonts w:ascii="Times New Roman" w:hAnsi="Times New Roman"/>
                <w:b/>
                <w:bCs/>
                <w:sz w:val="20"/>
                <w:szCs w:val="20"/>
                <w:lang w:eastAsia="sk-SK"/>
              </w:rPr>
              <w:t xml:space="preserve"> </w:t>
            </w:r>
            <w:r w:rsidRPr="00493A39">
              <w:rPr>
                <w:rFonts w:ascii="Times New Roman" w:hAnsi="Times New Roman"/>
                <w:bCs/>
                <w:sz w:val="20"/>
                <w:szCs w:val="20"/>
                <w:lang w:eastAsia="sk-SK"/>
              </w:rPr>
              <w:t>(600)</w:t>
            </w:r>
            <w:r w:rsidRPr="00493A39">
              <w:rPr>
                <w:rFonts w:ascii="Times New Roman" w:hAnsi="Times New Roman"/>
                <w:b/>
                <w:bCs/>
                <w:sz w:val="20"/>
                <w:szCs w:val="20"/>
                <w:lang w:eastAsia="sk-SK"/>
              </w:rPr>
              <w:t xml:space="preserve"> </w:t>
            </w:r>
          </w:p>
        </w:tc>
        <w:tc>
          <w:tcPr>
            <w:tcW w:w="1540" w:type="dxa"/>
            <w:tcBorders>
              <w:top w:val="single" w:sz="4" w:space="0" w:color="auto"/>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center"/>
              <w:rPr>
                <w:rFonts w:ascii="Times New Roman" w:hAnsi="Times New Roman"/>
                <w:b/>
                <w:bCs/>
                <w:color w:val="000000"/>
                <w:sz w:val="20"/>
                <w:szCs w:val="20"/>
                <w:lang w:eastAsia="sk-SK"/>
              </w:rPr>
            </w:pPr>
          </w:p>
        </w:tc>
        <w:tc>
          <w:tcPr>
            <w:tcW w:w="1540" w:type="dxa"/>
            <w:tcBorders>
              <w:top w:val="single" w:sz="4" w:space="0" w:color="auto"/>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right"/>
              <w:rPr>
                <w:rFonts w:ascii="Times New Roman" w:hAnsi="Times New Roman"/>
                <w:bCs/>
                <w:color w:val="000000"/>
                <w:sz w:val="20"/>
                <w:szCs w:val="20"/>
                <w:lang w:eastAsia="sk-SK"/>
              </w:rPr>
            </w:pPr>
            <w:r w:rsidRPr="00493A39">
              <w:rPr>
                <w:rFonts w:ascii="Times New Roman" w:hAnsi="Times New Roman"/>
                <w:bCs/>
                <w:color w:val="000000"/>
                <w:sz w:val="20"/>
                <w:szCs w:val="20"/>
                <w:lang w:eastAsia="sk-SK"/>
              </w:rPr>
              <w:t>-2 282 843</w:t>
            </w:r>
          </w:p>
        </w:tc>
        <w:tc>
          <w:tcPr>
            <w:tcW w:w="1540" w:type="dxa"/>
            <w:tcBorders>
              <w:top w:val="single" w:sz="4" w:space="0" w:color="auto"/>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right"/>
              <w:rPr>
                <w:rFonts w:ascii="Times New Roman" w:hAnsi="Times New Roman"/>
                <w:bCs/>
                <w:color w:val="000000"/>
                <w:sz w:val="20"/>
                <w:szCs w:val="20"/>
                <w:lang w:eastAsia="sk-SK"/>
              </w:rPr>
            </w:pPr>
            <w:r w:rsidRPr="00493A39">
              <w:rPr>
                <w:rFonts w:ascii="Times New Roman" w:hAnsi="Times New Roman"/>
                <w:bCs/>
                <w:color w:val="000000"/>
                <w:sz w:val="20"/>
                <w:szCs w:val="20"/>
                <w:lang w:eastAsia="sk-SK"/>
              </w:rPr>
              <w:t>-2 282 846</w:t>
            </w:r>
          </w:p>
        </w:tc>
        <w:tc>
          <w:tcPr>
            <w:tcW w:w="1540" w:type="dxa"/>
            <w:tcBorders>
              <w:top w:val="single" w:sz="4" w:space="0" w:color="auto"/>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right"/>
              <w:rPr>
                <w:rFonts w:ascii="Times New Roman" w:hAnsi="Times New Roman"/>
                <w:bCs/>
                <w:color w:val="000000"/>
                <w:sz w:val="20"/>
                <w:szCs w:val="20"/>
                <w:lang w:eastAsia="sk-SK"/>
              </w:rPr>
            </w:pPr>
            <w:r w:rsidRPr="00493A39">
              <w:rPr>
                <w:rFonts w:ascii="Times New Roman" w:hAnsi="Times New Roman"/>
                <w:bCs/>
                <w:color w:val="000000"/>
                <w:sz w:val="20"/>
                <w:szCs w:val="20"/>
                <w:lang w:eastAsia="sk-SK"/>
              </w:rPr>
              <w:t>-2 282 846</w:t>
            </w:r>
          </w:p>
        </w:tc>
        <w:tc>
          <w:tcPr>
            <w:tcW w:w="2220" w:type="dxa"/>
            <w:tcBorders>
              <w:top w:val="single" w:sz="4" w:space="0" w:color="auto"/>
              <w:left w:val="nil"/>
              <w:bottom w:val="single" w:sz="4" w:space="0" w:color="auto"/>
              <w:right w:val="single" w:sz="4" w:space="0" w:color="auto"/>
            </w:tcBorders>
            <w:noWrap/>
            <w:textDirection w:val="lrTb"/>
            <w:vAlign w:val="bottom"/>
          </w:tcPr>
          <w:p w:rsidR="00493A39" w:rsidRPr="00493A39" w:rsidP="00493A39">
            <w:pPr>
              <w:widowControl w:val="0"/>
              <w:bidi w:val="0"/>
              <w:spacing w:after="0" w:line="240" w:lineRule="auto"/>
              <w:rPr>
                <w:rFonts w:ascii="Times New Roman" w:hAnsi="Times New Roman"/>
                <w:sz w:val="24"/>
                <w:szCs w:val="24"/>
                <w:lang w:eastAsia="sk-SK"/>
              </w:rPr>
            </w:pPr>
          </w:p>
        </w:tc>
      </w:tr>
      <w:tr>
        <w:tblPrEx>
          <w:tblW w:w="15450" w:type="dxa"/>
          <w:tblCellMar>
            <w:left w:w="70" w:type="dxa"/>
            <w:right w:w="70" w:type="dxa"/>
          </w:tblCellMar>
        </w:tblPrEx>
        <w:trPr>
          <w:trHeight w:val="255"/>
        </w:trPr>
        <w:tc>
          <w:tcPr>
            <w:tcW w:w="7070" w:type="dxa"/>
            <w:tcBorders>
              <w:top w:val="single" w:sz="4" w:space="0" w:color="auto"/>
              <w:left w:val="single" w:sz="4" w:space="0" w:color="auto"/>
              <w:bottom w:val="single" w:sz="4" w:space="0" w:color="auto"/>
              <w:right w:val="single" w:sz="4" w:space="0" w:color="auto"/>
            </w:tcBorders>
            <w:textDirection w:val="lrTb"/>
            <w:vAlign w:val="top"/>
          </w:tcPr>
          <w:p w:rsidR="00493A39" w:rsidRPr="00493A39" w:rsidP="00493A39">
            <w:pPr>
              <w:widowControl w:val="0"/>
              <w:bidi w:val="0"/>
              <w:spacing w:after="0" w:line="240" w:lineRule="auto"/>
              <w:rPr>
                <w:rFonts w:ascii="Times New Roman" w:hAnsi="Times New Roman"/>
                <w:b/>
                <w:bCs/>
                <w:sz w:val="20"/>
                <w:szCs w:val="20"/>
                <w:lang w:eastAsia="sk-SK"/>
              </w:rPr>
            </w:pPr>
            <w:r w:rsidRPr="00493A39">
              <w:rPr>
                <w:rFonts w:ascii="Times New Roman" w:hAnsi="Times New Roman"/>
                <w:b/>
                <w:bCs/>
                <w:sz w:val="20"/>
                <w:szCs w:val="20"/>
                <w:lang w:eastAsia="sk-SK"/>
              </w:rPr>
              <w:t xml:space="preserve">               </w:t>
            </w:r>
            <w:r w:rsidRPr="00493A39">
              <w:rPr>
                <w:rFonts w:ascii="Times New Roman" w:hAnsi="Times New Roman"/>
                <w:sz w:val="20"/>
                <w:szCs w:val="20"/>
                <w:lang w:eastAsia="sk-SK"/>
              </w:rPr>
              <w:t xml:space="preserve"> Mzdy, platy, služobné príjmy a ostatné osobné vyrovnania (610)</w:t>
            </w:r>
          </w:p>
        </w:tc>
        <w:tc>
          <w:tcPr>
            <w:tcW w:w="1540" w:type="dxa"/>
            <w:tcBorders>
              <w:top w:val="single" w:sz="4" w:space="0" w:color="auto"/>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center"/>
              <w:rPr>
                <w:rFonts w:ascii="Times New Roman" w:hAnsi="Times New Roman"/>
                <w:sz w:val="20"/>
                <w:szCs w:val="20"/>
                <w:lang w:eastAsia="sk-SK"/>
              </w:rPr>
            </w:pPr>
          </w:p>
        </w:tc>
        <w:tc>
          <w:tcPr>
            <w:tcW w:w="1540" w:type="dxa"/>
            <w:tcBorders>
              <w:top w:val="single" w:sz="4" w:space="0" w:color="auto"/>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right"/>
              <w:rPr>
                <w:rFonts w:ascii="Times New Roman" w:hAnsi="Times New Roman"/>
                <w:sz w:val="20"/>
                <w:szCs w:val="20"/>
                <w:lang w:eastAsia="sk-SK"/>
              </w:rPr>
            </w:pPr>
            <w:r w:rsidRPr="00493A39">
              <w:rPr>
                <w:rFonts w:ascii="Times New Roman" w:hAnsi="Times New Roman"/>
                <w:sz w:val="20"/>
                <w:szCs w:val="20"/>
                <w:lang w:eastAsia="sk-SK"/>
              </w:rPr>
              <w:t>-1 142 113</w:t>
            </w:r>
          </w:p>
        </w:tc>
        <w:tc>
          <w:tcPr>
            <w:tcW w:w="1540" w:type="dxa"/>
            <w:tcBorders>
              <w:top w:val="single" w:sz="4" w:space="0" w:color="auto"/>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right"/>
              <w:rPr>
                <w:rFonts w:ascii="Times New Roman" w:hAnsi="Times New Roman"/>
                <w:sz w:val="20"/>
                <w:szCs w:val="20"/>
                <w:lang w:eastAsia="sk-SK"/>
              </w:rPr>
            </w:pPr>
            <w:r w:rsidRPr="00493A39">
              <w:rPr>
                <w:rFonts w:ascii="Times New Roman" w:hAnsi="Times New Roman"/>
                <w:sz w:val="20"/>
                <w:szCs w:val="20"/>
                <w:lang w:eastAsia="sk-SK"/>
              </w:rPr>
              <w:t>-1 142 113</w:t>
            </w:r>
          </w:p>
        </w:tc>
        <w:tc>
          <w:tcPr>
            <w:tcW w:w="1540" w:type="dxa"/>
            <w:tcBorders>
              <w:top w:val="single" w:sz="4" w:space="0" w:color="auto"/>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right"/>
              <w:rPr>
                <w:rFonts w:ascii="Times New Roman" w:hAnsi="Times New Roman"/>
                <w:sz w:val="20"/>
                <w:szCs w:val="20"/>
                <w:lang w:eastAsia="sk-SK"/>
              </w:rPr>
            </w:pPr>
            <w:r w:rsidRPr="00493A39">
              <w:rPr>
                <w:rFonts w:ascii="Times New Roman" w:hAnsi="Times New Roman"/>
                <w:sz w:val="20"/>
                <w:szCs w:val="20"/>
                <w:lang w:eastAsia="sk-SK"/>
              </w:rPr>
              <w:t>-1 142 113</w:t>
            </w:r>
          </w:p>
        </w:tc>
        <w:tc>
          <w:tcPr>
            <w:tcW w:w="2220" w:type="dxa"/>
            <w:tcBorders>
              <w:top w:val="single" w:sz="4" w:space="0" w:color="auto"/>
              <w:left w:val="nil"/>
              <w:bottom w:val="single" w:sz="4" w:space="0" w:color="auto"/>
              <w:right w:val="single" w:sz="4" w:space="0" w:color="auto"/>
            </w:tcBorders>
            <w:noWrap/>
            <w:textDirection w:val="lrTb"/>
            <w:vAlign w:val="bottom"/>
          </w:tcPr>
          <w:p w:rsidR="00493A39" w:rsidRPr="00493A39" w:rsidP="00493A39">
            <w:pPr>
              <w:widowControl w:val="0"/>
              <w:bidi w:val="0"/>
              <w:spacing w:after="0" w:line="240" w:lineRule="auto"/>
              <w:rPr>
                <w:rFonts w:ascii="Times New Roman" w:hAnsi="Times New Roman"/>
                <w:sz w:val="24"/>
                <w:szCs w:val="24"/>
                <w:lang w:eastAsia="sk-SK"/>
              </w:rPr>
            </w:pPr>
          </w:p>
        </w:tc>
      </w:tr>
      <w:tr>
        <w:tblPrEx>
          <w:tblW w:w="15450" w:type="dxa"/>
          <w:tblCellMar>
            <w:left w:w="70" w:type="dxa"/>
            <w:right w:w="70" w:type="dxa"/>
          </w:tblCellMar>
        </w:tblPrEx>
        <w:trPr>
          <w:trHeight w:val="255"/>
        </w:trPr>
        <w:tc>
          <w:tcPr>
            <w:tcW w:w="7070" w:type="dxa"/>
            <w:tcBorders>
              <w:top w:val="single" w:sz="4" w:space="0" w:color="auto"/>
              <w:left w:val="single" w:sz="4" w:space="0" w:color="auto"/>
              <w:bottom w:val="single" w:sz="4" w:space="0" w:color="auto"/>
              <w:right w:val="single" w:sz="4" w:space="0" w:color="auto"/>
            </w:tcBorders>
            <w:textDirection w:val="lrTb"/>
            <w:vAlign w:val="top"/>
          </w:tcPr>
          <w:p w:rsidR="00493A39" w:rsidRPr="00493A39" w:rsidP="00493A39">
            <w:pPr>
              <w:widowControl w:val="0"/>
              <w:bidi w:val="0"/>
              <w:spacing w:after="0" w:line="240" w:lineRule="auto"/>
              <w:rPr>
                <w:rFonts w:ascii="Times New Roman" w:hAnsi="Times New Roman"/>
                <w:b/>
                <w:bCs/>
                <w:sz w:val="20"/>
                <w:szCs w:val="20"/>
                <w:lang w:eastAsia="sk-SK"/>
              </w:rPr>
            </w:pPr>
            <w:r w:rsidRPr="00493A39">
              <w:rPr>
                <w:rFonts w:ascii="Times New Roman" w:hAnsi="Times New Roman"/>
                <w:bCs/>
                <w:sz w:val="20"/>
                <w:szCs w:val="20"/>
                <w:lang w:eastAsia="sk-SK"/>
              </w:rPr>
              <w:t xml:space="preserve">        Kapitálové výdavky (700)</w:t>
            </w:r>
          </w:p>
        </w:tc>
        <w:tc>
          <w:tcPr>
            <w:tcW w:w="1540" w:type="dxa"/>
            <w:tcBorders>
              <w:top w:val="single" w:sz="4" w:space="0" w:color="auto"/>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center"/>
              <w:rPr>
                <w:rFonts w:ascii="Times New Roman" w:hAnsi="Times New Roman"/>
                <w:sz w:val="20"/>
                <w:szCs w:val="20"/>
                <w:lang w:eastAsia="sk-SK"/>
              </w:rPr>
            </w:pPr>
          </w:p>
        </w:tc>
        <w:tc>
          <w:tcPr>
            <w:tcW w:w="1540" w:type="dxa"/>
            <w:tcBorders>
              <w:top w:val="single" w:sz="4" w:space="0" w:color="auto"/>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right"/>
              <w:rPr>
                <w:rFonts w:ascii="Times New Roman" w:hAnsi="Times New Roman"/>
                <w:sz w:val="20"/>
                <w:szCs w:val="20"/>
                <w:lang w:eastAsia="sk-SK"/>
              </w:rPr>
            </w:pPr>
            <w:r w:rsidRPr="00493A39">
              <w:rPr>
                <w:rFonts w:ascii="Times New Roman" w:hAnsi="Times New Roman"/>
                <w:sz w:val="20"/>
                <w:szCs w:val="20"/>
                <w:lang w:eastAsia="sk-SK"/>
              </w:rPr>
              <w:t>0</w:t>
            </w:r>
          </w:p>
        </w:tc>
        <w:tc>
          <w:tcPr>
            <w:tcW w:w="1540" w:type="dxa"/>
            <w:tcBorders>
              <w:top w:val="single" w:sz="4" w:space="0" w:color="auto"/>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right"/>
              <w:rPr>
                <w:rFonts w:ascii="Times New Roman" w:hAnsi="Times New Roman"/>
                <w:sz w:val="20"/>
                <w:szCs w:val="20"/>
                <w:lang w:eastAsia="sk-SK"/>
              </w:rPr>
            </w:pPr>
            <w:r w:rsidRPr="00493A39">
              <w:rPr>
                <w:rFonts w:ascii="Times New Roman" w:hAnsi="Times New Roman"/>
                <w:sz w:val="20"/>
                <w:szCs w:val="20"/>
                <w:lang w:eastAsia="sk-SK"/>
              </w:rPr>
              <w:t>0</w:t>
            </w:r>
          </w:p>
        </w:tc>
        <w:tc>
          <w:tcPr>
            <w:tcW w:w="1540" w:type="dxa"/>
            <w:tcBorders>
              <w:top w:val="single" w:sz="4" w:space="0" w:color="auto"/>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right"/>
              <w:rPr>
                <w:rFonts w:ascii="Times New Roman" w:hAnsi="Times New Roman"/>
                <w:sz w:val="20"/>
                <w:szCs w:val="20"/>
                <w:lang w:eastAsia="sk-SK"/>
              </w:rPr>
            </w:pPr>
            <w:r w:rsidRPr="00493A39">
              <w:rPr>
                <w:rFonts w:ascii="Times New Roman" w:hAnsi="Times New Roman"/>
                <w:sz w:val="20"/>
                <w:szCs w:val="20"/>
                <w:lang w:eastAsia="sk-SK"/>
              </w:rPr>
              <w:t>0</w:t>
            </w:r>
          </w:p>
        </w:tc>
        <w:tc>
          <w:tcPr>
            <w:tcW w:w="2220" w:type="dxa"/>
            <w:tcBorders>
              <w:top w:val="single" w:sz="4" w:space="0" w:color="auto"/>
              <w:left w:val="nil"/>
              <w:bottom w:val="single" w:sz="4" w:space="0" w:color="auto"/>
              <w:right w:val="single" w:sz="4" w:space="0" w:color="auto"/>
            </w:tcBorders>
            <w:noWrap/>
            <w:textDirection w:val="lrTb"/>
            <w:vAlign w:val="bottom"/>
          </w:tcPr>
          <w:p w:rsidR="00493A39" w:rsidRPr="00493A39" w:rsidP="00493A39">
            <w:pPr>
              <w:widowControl w:val="0"/>
              <w:bidi w:val="0"/>
              <w:spacing w:after="0" w:line="240" w:lineRule="auto"/>
              <w:rPr>
                <w:rFonts w:ascii="Times New Roman" w:hAnsi="Times New Roman"/>
                <w:sz w:val="24"/>
                <w:szCs w:val="24"/>
                <w:lang w:eastAsia="sk-SK"/>
              </w:rPr>
            </w:pPr>
          </w:p>
        </w:tc>
      </w:tr>
      <w:tr>
        <w:tblPrEx>
          <w:tblW w:w="15450" w:type="dxa"/>
          <w:tblCellMar>
            <w:left w:w="70" w:type="dxa"/>
            <w:right w:w="70" w:type="dxa"/>
          </w:tblCellMar>
        </w:tblPrEx>
        <w:trPr>
          <w:trHeight w:val="255"/>
        </w:trPr>
        <w:tc>
          <w:tcPr>
            <w:tcW w:w="7070" w:type="dxa"/>
            <w:tcBorders>
              <w:top w:val="single" w:sz="4" w:space="0" w:color="auto"/>
              <w:left w:val="single" w:sz="4" w:space="0" w:color="auto"/>
              <w:bottom w:val="single" w:sz="4" w:space="0" w:color="auto"/>
              <w:right w:val="single" w:sz="4" w:space="0" w:color="auto"/>
            </w:tcBorders>
            <w:textDirection w:val="lrTb"/>
            <w:vAlign w:val="top"/>
          </w:tcPr>
          <w:p w:rsidR="00493A39" w:rsidRPr="00493A39" w:rsidP="00493A39">
            <w:pPr>
              <w:widowControl w:val="0"/>
              <w:bidi w:val="0"/>
              <w:spacing w:after="0" w:line="240" w:lineRule="auto"/>
              <w:rPr>
                <w:rFonts w:ascii="Times New Roman" w:hAnsi="Times New Roman"/>
                <w:bCs/>
                <w:sz w:val="20"/>
                <w:szCs w:val="20"/>
                <w:lang w:eastAsia="sk-SK"/>
              </w:rPr>
            </w:pPr>
            <w:r w:rsidRPr="00493A39">
              <w:rPr>
                <w:rFonts w:ascii="Times New Roman" w:hAnsi="Times New Roman"/>
                <w:bCs/>
                <w:sz w:val="20"/>
                <w:szCs w:val="20"/>
                <w:lang w:eastAsia="sk-SK"/>
              </w:rPr>
              <w:t xml:space="preserve">        Výdavky z transakcií s finančnými aktívami a finančnými pasívami (800)</w:t>
            </w:r>
          </w:p>
        </w:tc>
        <w:tc>
          <w:tcPr>
            <w:tcW w:w="1540" w:type="dxa"/>
            <w:tcBorders>
              <w:top w:val="single" w:sz="4" w:space="0" w:color="auto"/>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center"/>
              <w:rPr>
                <w:rFonts w:ascii="Times New Roman" w:hAnsi="Times New Roman"/>
                <w:b/>
                <w:bCs/>
                <w:sz w:val="20"/>
                <w:szCs w:val="20"/>
                <w:lang w:eastAsia="sk-SK"/>
              </w:rPr>
            </w:pPr>
          </w:p>
        </w:tc>
        <w:tc>
          <w:tcPr>
            <w:tcW w:w="1540" w:type="dxa"/>
            <w:tcBorders>
              <w:top w:val="single" w:sz="4" w:space="0" w:color="auto"/>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center"/>
              <w:rPr>
                <w:rFonts w:ascii="Times New Roman" w:hAnsi="Times New Roman"/>
                <w:b/>
                <w:bCs/>
                <w:sz w:val="20"/>
                <w:szCs w:val="20"/>
                <w:lang w:eastAsia="sk-SK"/>
              </w:rPr>
            </w:pPr>
          </w:p>
        </w:tc>
        <w:tc>
          <w:tcPr>
            <w:tcW w:w="1540" w:type="dxa"/>
            <w:tcBorders>
              <w:top w:val="single" w:sz="4" w:space="0" w:color="auto"/>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center"/>
              <w:rPr>
                <w:rFonts w:ascii="Times New Roman" w:hAnsi="Times New Roman"/>
                <w:b/>
                <w:bCs/>
                <w:sz w:val="20"/>
                <w:szCs w:val="20"/>
                <w:lang w:eastAsia="sk-SK"/>
              </w:rPr>
            </w:pPr>
          </w:p>
        </w:tc>
        <w:tc>
          <w:tcPr>
            <w:tcW w:w="1540" w:type="dxa"/>
            <w:tcBorders>
              <w:top w:val="single" w:sz="4" w:space="0" w:color="auto"/>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center"/>
              <w:rPr>
                <w:rFonts w:ascii="Times New Roman" w:hAnsi="Times New Roman"/>
                <w:b/>
                <w:bCs/>
                <w:sz w:val="24"/>
                <w:szCs w:val="24"/>
                <w:lang w:eastAsia="sk-SK"/>
              </w:rPr>
            </w:pPr>
          </w:p>
        </w:tc>
        <w:tc>
          <w:tcPr>
            <w:tcW w:w="2220" w:type="dxa"/>
            <w:tcBorders>
              <w:top w:val="single" w:sz="4" w:space="0" w:color="auto"/>
              <w:left w:val="nil"/>
              <w:bottom w:val="single" w:sz="4" w:space="0" w:color="auto"/>
              <w:right w:val="single" w:sz="4" w:space="0" w:color="auto"/>
            </w:tcBorders>
            <w:noWrap/>
            <w:textDirection w:val="lrTb"/>
            <w:vAlign w:val="bottom"/>
          </w:tcPr>
          <w:p w:rsidR="00493A39" w:rsidRPr="00493A39" w:rsidP="00493A39">
            <w:pPr>
              <w:widowControl w:val="0"/>
              <w:bidi w:val="0"/>
              <w:spacing w:after="0" w:line="240" w:lineRule="auto"/>
              <w:rPr>
                <w:rFonts w:ascii="Times New Roman" w:hAnsi="Times New Roman"/>
                <w:sz w:val="24"/>
                <w:szCs w:val="24"/>
                <w:lang w:eastAsia="sk-SK"/>
              </w:rPr>
            </w:pPr>
          </w:p>
        </w:tc>
      </w:tr>
    </w:tbl>
    <w:p w:rsidR="00493A39" w:rsidRPr="00493A39" w:rsidP="00493A39">
      <w:pPr>
        <w:widowControl w:val="0"/>
        <w:tabs>
          <w:tab w:val="num" w:pos="1080"/>
        </w:tabs>
        <w:bidi w:val="0"/>
        <w:spacing w:after="120" w:line="240" w:lineRule="auto"/>
        <w:ind w:left="-709"/>
        <w:jc w:val="both"/>
        <w:rPr>
          <w:rFonts w:ascii="Times New Roman" w:hAnsi="Times New Roman"/>
          <w:b/>
          <w:bCs/>
          <w:sz w:val="20"/>
          <w:szCs w:val="24"/>
          <w:lang w:eastAsia="sk-SK"/>
        </w:rPr>
      </w:pPr>
      <w:r w:rsidRPr="00493A39">
        <w:rPr>
          <w:rFonts w:ascii="Times New Roman" w:hAnsi="Times New Roman"/>
          <w:b/>
          <w:bCs/>
          <w:sz w:val="20"/>
          <w:szCs w:val="24"/>
          <w:lang w:eastAsia="sk-SK"/>
        </w:rPr>
        <w:t>2 –  výdavky rozpísať až do položiek platnej ekonomickej klasifikácie</w:t>
      </w:r>
      <w:r w:rsidRPr="00493A39">
        <w:rPr>
          <w:rFonts w:ascii="Times New Roman" w:hAnsi="Times New Roman"/>
          <w:bCs/>
          <w:sz w:val="24"/>
          <w:szCs w:val="24"/>
          <w:lang w:eastAsia="sk-SK"/>
        </w:rPr>
        <w:tab/>
        <w:tab/>
        <w:tab/>
        <w:tab/>
        <w:tab/>
        <w:tab/>
        <w:tab/>
        <w:tab/>
        <w:tab/>
        <w:t xml:space="preserve">                   Tabuľka č. 18 </w:t>
      </w:r>
      <w:r w:rsidRPr="00493A39">
        <w:rPr>
          <w:rFonts w:ascii="Times New Roman" w:hAnsi="Times New Roman"/>
          <w:b/>
          <w:bCs/>
          <w:sz w:val="24"/>
          <w:szCs w:val="24"/>
          <w:lang w:eastAsia="sk-SK"/>
        </w:rPr>
        <w:t xml:space="preserve"> </w:t>
      </w:r>
    </w:p>
    <w:tbl>
      <w:tblPr>
        <w:tblStyle w:val="TableNormal"/>
        <w:tblpPr w:leftFromText="141" w:rightFromText="141" w:vertAnchor="text" w:horzAnchor="margin" w:tblpXSpec="center" w:tblpY="33"/>
        <w:tblW w:w="15434" w:type="dxa"/>
        <w:tblCellMar>
          <w:left w:w="70" w:type="dxa"/>
          <w:right w:w="70" w:type="dxa"/>
        </w:tblCellMar>
      </w:tblPr>
      <w:tblGrid>
        <w:gridCol w:w="6449"/>
        <w:gridCol w:w="1437"/>
        <w:gridCol w:w="1788"/>
        <w:gridCol w:w="2418"/>
        <w:gridCol w:w="1722"/>
        <w:gridCol w:w="1620"/>
      </w:tblGrid>
      <w:tr>
        <w:tblPrEx>
          <w:tblW w:w="15434" w:type="dxa"/>
          <w:tblCellMar>
            <w:left w:w="70" w:type="dxa"/>
            <w:right w:w="70" w:type="dxa"/>
          </w:tblCellMar>
        </w:tblPrEx>
        <w:trPr>
          <w:cantSplit/>
          <w:trHeight w:val="255"/>
        </w:trPr>
        <w:tc>
          <w:tcPr>
            <w:tcW w:w="6449" w:type="dxa"/>
            <w:vMerge w:val="restart"/>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493A39" w:rsidRPr="00493A39" w:rsidP="00493A39">
            <w:pPr>
              <w:bidi w:val="0"/>
              <w:spacing w:after="0" w:line="240" w:lineRule="auto"/>
              <w:jc w:val="center"/>
              <w:rPr>
                <w:rFonts w:ascii="Times New Roman" w:hAnsi="Times New Roman"/>
                <w:b/>
                <w:bCs/>
                <w:color w:val="FFFFFF"/>
                <w:lang w:eastAsia="sk-SK"/>
              </w:rPr>
            </w:pPr>
            <w:r w:rsidRPr="00493A39">
              <w:rPr>
                <w:rFonts w:ascii="Times New Roman" w:hAnsi="Times New Roman"/>
                <w:b/>
                <w:bCs/>
                <w:color w:val="FFFFFF"/>
                <w:lang w:eastAsia="sk-SK"/>
              </w:rPr>
              <w:t>Zamestnanosť</w:t>
            </w:r>
          </w:p>
        </w:tc>
        <w:tc>
          <w:tcPr>
            <w:tcW w:w="7365" w:type="dxa"/>
            <w:gridSpan w:val="4"/>
            <w:tcBorders>
              <w:top w:val="single" w:sz="4" w:space="0" w:color="auto"/>
              <w:left w:val="nil"/>
              <w:bottom w:val="single" w:sz="4" w:space="0" w:color="auto"/>
              <w:right w:val="single" w:sz="4" w:space="0" w:color="auto"/>
            </w:tcBorders>
            <w:shd w:val="clear" w:color="auto" w:fill="000000"/>
            <w:textDirection w:val="lrTb"/>
            <w:vAlign w:val="top"/>
          </w:tcPr>
          <w:p w:rsidR="00493A39" w:rsidRPr="00493A39" w:rsidP="00493A39">
            <w:pPr>
              <w:bidi w:val="0"/>
              <w:spacing w:after="0" w:line="240" w:lineRule="auto"/>
              <w:jc w:val="center"/>
              <w:rPr>
                <w:rFonts w:ascii="Times New Roman" w:hAnsi="Times New Roman"/>
                <w:b/>
                <w:bCs/>
                <w:color w:val="FFFFFF"/>
                <w:lang w:eastAsia="sk-SK"/>
              </w:rPr>
            </w:pPr>
            <w:r w:rsidRPr="00493A39">
              <w:rPr>
                <w:rFonts w:ascii="Times New Roman" w:hAnsi="Times New Roman"/>
                <w:b/>
                <w:bCs/>
                <w:color w:val="FFFFFF"/>
                <w:lang w:eastAsia="sk-SK"/>
              </w:rPr>
              <w:t>Vplyv na rozpočet verejnej správy</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000000"/>
            <w:noWrap/>
            <w:textDirection w:val="lrTb"/>
            <w:vAlign w:val="center"/>
          </w:tcPr>
          <w:p w:rsidR="00493A39" w:rsidRPr="00493A39" w:rsidP="00493A39">
            <w:pPr>
              <w:bidi w:val="0"/>
              <w:spacing w:after="0" w:line="240" w:lineRule="auto"/>
              <w:jc w:val="center"/>
              <w:rPr>
                <w:rFonts w:ascii="Times New Roman" w:hAnsi="Times New Roman"/>
                <w:b/>
                <w:bCs/>
                <w:color w:val="FFFFFF"/>
                <w:lang w:eastAsia="sk-SK"/>
              </w:rPr>
            </w:pPr>
            <w:r w:rsidRPr="00493A39">
              <w:rPr>
                <w:rFonts w:ascii="Times New Roman" w:hAnsi="Times New Roman"/>
                <w:b/>
                <w:bCs/>
                <w:color w:val="FFFFFF"/>
                <w:lang w:eastAsia="sk-SK"/>
              </w:rPr>
              <w:t>poznámka</w:t>
            </w:r>
          </w:p>
        </w:tc>
      </w:tr>
      <w:tr>
        <w:tblPrEx>
          <w:tblW w:w="15434" w:type="dxa"/>
          <w:tblCellMar>
            <w:left w:w="70" w:type="dxa"/>
            <w:right w:w="70" w:type="dxa"/>
          </w:tblCellMar>
        </w:tblPrEx>
        <w:trPr>
          <w:cantSplit/>
          <w:trHeight w:val="255"/>
        </w:trPr>
        <w:tc>
          <w:tcPr>
            <w:tcW w:w="6449" w:type="dxa"/>
            <w:vMerge/>
            <w:tcBorders>
              <w:top w:val="single" w:sz="4" w:space="0" w:color="auto"/>
              <w:left w:val="single" w:sz="4" w:space="0" w:color="auto"/>
              <w:bottom w:val="single" w:sz="4" w:space="0" w:color="auto"/>
              <w:right w:val="single" w:sz="4" w:space="0" w:color="auto"/>
            </w:tcBorders>
            <w:textDirection w:val="lrTb"/>
            <w:vAlign w:val="center"/>
          </w:tcPr>
          <w:p w:rsidR="00493A39" w:rsidRPr="00493A39" w:rsidP="00493A39">
            <w:pPr>
              <w:bidi w:val="0"/>
              <w:spacing w:after="0" w:line="240" w:lineRule="auto"/>
              <w:rPr>
                <w:rFonts w:ascii="Times New Roman" w:hAnsi="Times New Roman"/>
                <w:b/>
                <w:bCs/>
                <w:color w:val="FFFFFF"/>
                <w:lang w:eastAsia="sk-SK"/>
              </w:rPr>
            </w:pPr>
          </w:p>
        </w:tc>
        <w:tc>
          <w:tcPr>
            <w:tcW w:w="1437" w:type="dxa"/>
            <w:tcBorders>
              <w:top w:val="nil"/>
              <w:left w:val="nil"/>
              <w:bottom w:val="single" w:sz="4" w:space="0" w:color="auto"/>
              <w:right w:val="single" w:sz="4" w:space="0" w:color="auto"/>
            </w:tcBorders>
            <w:shd w:val="clear" w:color="auto" w:fill="000000"/>
            <w:textDirection w:val="lrTb"/>
            <w:vAlign w:val="center"/>
          </w:tcPr>
          <w:p w:rsidR="00493A39" w:rsidRPr="00493A39" w:rsidP="00493A39">
            <w:pPr>
              <w:bidi w:val="0"/>
              <w:spacing w:after="0" w:line="240" w:lineRule="auto"/>
              <w:jc w:val="center"/>
              <w:rPr>
                <w:rFonts w:ascii="Times New Roman" w:hAnsi="Times New Roman"/>
                <w:b/>
                <w:bCs/>
                <w:color w:val="FFFFFF"/>
                <w:lang w:eastAsia="sk-SK"/>
              </w:rPr>
            </w:pPr>
            <w:r w:rsidRPr="00493A39">
              <w:rPr>
                <w:rFonts w:ascii="Times New Roman" w:hAnsi="Times New Roman"/>
                <w:b/>
                <w:bCs/>
                <w:color w:val="FFFFFF"/>
                <w:lang w:eastAsia="sk-SK"/>
              </w:rPr>
              <w:t>2013</w:t>
            </w:r>
          </w:p>
        </w:tc>
        <w:tc>
          <w:tcPr>
            <w:tcW w:w="1788" w:type="dxa"/>
            <w:tcBorders>
              <w:top w:val="nil"/>
              <w:left w:val="nil"/>
              <w:bottom w:val="single" w:sz="4" w:space="0" w:color="auto"/>
              <w:right w:val="single" w:sz="4" w:space="0" w:color="auto"/>
            </w:tcBorders>
            <w:shd w:val="clear" w:color="auto" w:fill="000000"/>
            <w:textDirection w:val="lrTb"/>
            <w:vAlign w:val="center"/>
          </w:tcPr>
          <w:p w:rsidR="00493A39" w:rsidRPr="00493A39" w:rsidP="00493A39">
            <w:pPr>
              <w:bidi w:val="0"/>
              <w:spacing w:after="0" w:line="240" w:lineRule="auto"/>
              <w:jc w:val="center"/>
              <w:rPr>
                <w:rFonts w:ascii="Times New Roman" w:hAnsi="Times New Roman"/>
                <w:b/>
                <w:bCs/>
                <w:color w:val="FFFFFF"/>
                <w:lang w:eastAsia="sk-SK"/>
              </w:rPr>
            </w:pPr>
            <w:r w:rsidRPr="00493A39">
              <w:rPr>
                <w:rFonts w:ascii="Times New Roman" w:hAnsi="Times New Roman"/>
                <w:b/>
                <w:bCs/>
                <w:color w:val="FFFFFF"/>
                <w:lang w:eastAsia="sk-SK"/>
              </w:rPr>
              <w:t>2014</w:t>
            </w:r>
          </w:p>
        </w:tc>
        <w:tc>
          <w:tcPr>
            <w:tcW w:w="2418" w:type="dxa"/>
            <w:tcBorders>
              <w:top w:val="nil"/>
              <w:left w:val="nil"/>
              <w:bottom w:val="single" w:sz="4" w:space="0" w:color="auto"/>
              <w:right w:val="single" w:sz="4" w:space="0" w:color="auto"/>
            </w:tcBorders>
            <w:shd w:val="clear" w:color="auto" w:fill="000000"/>
            <w:textDirection w:val="lrTb"/>
            <w:vAlign w:val="center"/>
          </w:tcPr>
          <w:p w:rsidR="00493A39" w:rsidRPr="00493A39" w:rsidP="00493A39">
            <w:pPr>
              <w:bidi w:val="0"/>
              <w:spacing w:after="0" w:line="240" w:lineRule="auto"/>
              <w:jc w:val="center"/>
              <w:rPr>
                <w:rFonts w:ascii="Times New Roman" w:hAnsi="Times New Roman"/>
                <w:b/>
                <w:bCs/>
                <w:color w:val="FFFFFF"/>
                <w:lang w:eastAsia="sk-SK"/>
              </w:rPr>
            </w:pPr>
            <w:r w:rsidRPr="00493A39">
              <w:rPr>
                <w:rFonts w:ascii="Times New Roman" w:hAnsi="Times New Roman"/>
                <w:b/>
                <w:bCs/>
                <w:color w:val="FFFFFF"/>
                <w:lang w:eastAsia="sk-SK"/>
              </w:rPr>
              <w:t>2015</w:t>
            </w:r>
          </w:p>
        </w:tc>
        <w:tc>
          <w:tcPr>
            <w:tcW w:w="1722" w:type="dxa"/>
            <w:tcBorders>
              <w:top w:val="nil"/>
              <w:left w:val="nil"/>
              <w:bottom w:val="single" w:sz="4" w:space="0" w:color="auto"/>
              <w:right w:val="single" w:sz="4" w:space="0" w:color="auto"/>
            </w:tcBorders>
            <w:shd w:val="clear" w:color="auto" w:fill="000000"/>
            <w:textDirection w:val="lrTb"/>
            <w:vAlign w:val="center"/>
          </w:tcPr>
          <w:p w:rsidR="00493A39" w:rsidRPr="00493A39" w:rsidP="00493A39">
            <w:pPr>
              <w:bidi w:val="0"/>
              <w:spacing w:after="0" w:line="240" w:lineRule="auto"/>
              <w:jc w:val="center"/>
              <w:rPr>
                <w:rFonts w:ascii="Times New Roman" w:hAnsi="Times New Roman"/>
                <w:b/>
                <w:bCs/>
                <w:color w:val="FFFFFF"/>
                <w:lang w:eastAsia="sk-SK"/>
              </w:rPr>
            </w:pPr>
            <w:r w:rsidRPr="00493A39">
              <w:rPr>
                <w:rFonts w:ascii="Times New Roman" w:hAnsi="Times New Roman"/>
                <w:b/>
                <w:bCs/>
                <w:color w:val="FFFFFF"/>
                <w:lang w:eastAsia="sk-SK"/>
              </w:rPr>
              <w:t>2016</w:t>
            </w:r>
          </w:p>
        </w:tc>
        <w:tc>
          <w:tcPr>
            <w:tcW w:w="1620" w:type="dxa"/>
            <w:vMerge/>
            <w:tcBorders>
              <w:top w:val="single" w:sz="4" w:space="0" w:color="auto"/>
              <w:left w:val="single" w:sz="4" w:space="0" w:color="auto"/>
              <w:bottom w:val="single" w:sz="4" w:space="0" w:color="auto"/>
              <w:right w:val="single" w:sz="4" w:space="0" w:color="auto"/>
            </w:tcBorders>
            <w:textDirection w:val="lrTb"/>
            <w:vAlign w:val="center"/>
          </w:tcPr>
          <w:p w:rsidR="00493A39" w:rsidRPr="00493A39" w:rsidP="00493A39">
            <w:pPr>
              <w:bidi w:val="0"/>
              <w:spacing w:after="0" w:line="240" w:lineRule="auto"/>
              <w:rPr>
                <w:rFonts w:ascii="Times New Roman" w:hAnsi="Times New Roman"/>
                <w:b/>
                <w:bCs/>
                <w:color w:val="FFFFFF"/>
                <w:lang w:eastAsia="sk-SK"/>
              </w:rPr>
            </w:pPr>
          </w:p>
        </w:tc>
      </w:tr>
      <w:tr>
        <w:tblPrEx>
          <w:tblW w:w="15434" w:type="dxa"/>
          <w:tblCellMar>
            <w:left w:w="70" w:type="dxa"/>
            <w:right w:w="70" w:type="dxa"/>
          </w:tblCellMar>
        </w:tblPrEx>
        <w:trPr>
          <w:trHeight w:val="255"/>
        </w:trPr>
        <w:tc>
          <w:tcPr>
            <w:tcW w:w="6449" w:type="dxa"/>
            <w:tcBorders>
              <w:top w:val="nil"/>
              <w:left w:val="single" w:sz="4" w:space="0" w:color="auto"/>
              <w:bottom w:val="single" w:sz="4" w:space="0" w:color="auto"/>
              <w:right w:val="single" w:sz="4" w:space="0" w:color="auto"/>
            </w:tcBorders>
            <w:textDirection w:val="lrTb"/>
            <w:vAlign w:val="top"/>
          </w:tcPr>
          <w:p w:rsidR="00493A39" w:rsidRPr="00493A39" w:rsidP="00493A39">
            <w:pPr>
              <w:bidi w:val="0"/>
              <w:spacing w:after="0" w:line="240" w:lineRule="auto"/>
              <w:rPr>
                <w:rFonts w:ascii="Times New Roman" w:hAnsi="Times New Roman"/>
                <w:b/>
                <w:bCs/>
                <w:lang w:eastAsia="sk-SK"/>
              </w:rPr>
            </w:pPr>
            <w:r w:rsidRPr="00493A39">
              <w:rPr>
                <w:rFonts w:ascii="Times New Roman" w:hAnsi="Times New Roman"/>
                <w:b/>
                <w:bCs/>
                <w:lang w:eastAsia="sk-SK"/>
              </w:rPr>
              <w:t>Počet zamestnancov celkom*</w:t>
            </w:r>
          </w:p>
        </w:tc>
        <w:tc>
          <w:tcPr>
            <w:tcW w:w="1437" w:type="dxa"/>
            <w:tcBorders>
              <w:top w:val="nil"/>
              <w:left w:val="nil"/>
              <w:bottom w:val="single" w:sz="4" w:space="0" w:color="auto"/>
              <w:right w:val="single" w:sz="4" w:space="0" w:color="auto"/>
            </w:tcBorders>
            <w:textDirection w:val="lrTb"/>
            <w:vAlign w:val="top"/>
          </w:tcPr>
          <w:p w:rsidR="00493A39" w:rsidRPr="00493A39" w:rsidP="00493A39">
            <w:pPr>
              <w:bidi w:val="0"/>
              <w:spacing w:after="0" w:line="240" w:lineRule="auto"/>
              <w:jc w:val="center"/>
              <w:rPr>
                <w:rFonts w:ascii="Times New Roman" w:hAnsi="Times New Roman"/>
                <w:b/>
                <w:bCs/>
                <w:lang w:eastAsia="sk-SK"/>
              </w:rPr>
            </w:pPr>
          </w:p>
        </w:tc>
        <w:tc>
          <w:tcPr>
            <w:tcW w:w="1788" w:type="dxa"/>
            <w:tcBorders>
              <w:top w:val="nil"/>
              <w:left w:val="nil"/>
              <w:bottom w:val="single" w:sz="4" w:space="0" w:color="auto"/>
              <w:right w:val="single" w:sz="4" w:space="0" w:color="auto"/>
            </w:tcBorders>
            <w:textDirection w:val="lrTb"/>
            <w:vAlign w:val="top"/>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 xml:space="preserve">-100 </w:t>
            </w:r>
          </w:p>
        </w:tc>
        <w:tc>
          <w:tcPr>
            <w:tcW w:w="2418" w:type="dxa"/>
            <w:tcBorders>
              <w:top w:val="nil"/>
              <w:left w:val="nil"/>
              <w:bottom w:val="single" w:sz="4" w:space="0" w:color="auto"/>
              <w:right w:val="single" w:sz="4" w:space="0" w:color="auto"/>
            </w:tcBorders>
            <w:textDirection w:val="lrTb"/>
            <w:vAlign w:val="top"/>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 xml:space="preserve">-100 </w:t>
            </w:r>
          </w:p>
        </w:tc>
        <w:tc>
          <w:tcPr>
            <w:tcW w:w="1722" w:type="dxa"/>
            <w:tcBorders>
              <w:top w:val="nil"/>
              <w:left w:val="nil"/>
              <w:bottom w:val="single" w:sz="4" w:space="0" w:color="auto"/>
              <w:right w:val="single" w:sz="4" w:space="0" w:color="auto"/>
            </w:tcBorders>
            <w:textDirection w:val="lrTb"/>
            <w:vAlign w:val="top"/>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 xml:space="preserve">-100 </w:t>
            </w:r>
          </w:p>
        </w:tc>
        <w:tc>
          <w:tcPr>
            <w:tcW w:w="1620" w:type="dxa"/>
            <w:tcBorders>
              <w:top w:val="nil"/>
              <w:left w:val="nil"/>
              <w:bottom w:val="single" w:sz="4" w:space="0" w:color="auto"/>
              <w:right w:val="single" w:sz="4" w:space="0" w:color="auto"/>
            </w:tcBorders>
            <w:noWrap/>
            <w:textDirection w:val="lrTb"/>
            <w:vAlign w:val="bottom"/>
          </w:tcPr>
          <w:p w:rsidR="00493A39" w:rsidRPr="00493A39" w:rsidP="00493A39">
            <w:pPr>
              <w:bidi w:val="0"/>
              <w:spacing w:after="0" w:line="240" w:lineRule="auto"/>
              <w:rPr>
                <w:rFonts w:ascii="Times New Roman" w:hAnsi="Times New Roman"/>
                <w:lang w:eastAsia="sk-SK"/>
              </w:rPr>
            </w:pPr>
            <w:r w:rsidRPr="00493A39">
              <w:rPr>
                <w:rFonts w:ascii="Times New Roman" w:hAnsi="Times New Roman"/>
                <w:lang w:eastAsia="sk-SK"/>
              </w:rPr>
              <w:t> </w:t>
            </w:r>
          </w:p>
        </w:tc>
      </w:tr>
      <w:tr>
        <w:tblPrEx>
          <w:tblW w:w="15434" w:type="dxa"/>
          <w:tblCellMar>
            <w:left w:w="70" w:type="dxa"/>
            <w:right w:w="70" w:type="dxa"/>
          </w:tblCellMar>
        </w:tblPrEx>
        <w:trPr>
          <w:trHeight w:val="255"/>
        </w:trPr>
        <w:tc>
          <w:tcPr>
            <w:tcW w:w="6449" w:type="dxa"/>
            <w:tcBorders>
              <w:top w:val="nil"/>
              <w:left w:val="single" w:sz="4" w:space="0" w:color="auto"/>
              <w:bottom w:val="single" w:sz="4" w:space="0" w:color="auto"/>
              <w:right w:val="single" w:sz="4" w:space="0" w:color="auto"/>
            </w:tcBorders>
            <w:textDirection w:val="lrTb"/>
            <w:vAlign w:val="top"/>
          </w:tcPr>
          <w:p w:rsidR="00493A39" w:rsidRPr="00493A39" w:rsidP="00493A39">
            <w:pPr>
              <w:bidi w:val="0"/>
              <w:spacing w:after="0" w:line="240" w:lineRule="auto"/>
              <w:rPr>
                <w:rFonts w:ascii="Times New Roman" w:hAnsi="Times New Roman"/>
                <w:b/>
                <w:bCs/>
                <w:lang w:eastAsia="sk-SK"/>
              </w:rPr>
            </w:pPr>
            <w:r w:rsidRPr="00493A39">
              <w:rPr>
                <w:rFonts w:ascii="Times New Roman" w:hAnsi="Times New Roman"/>
                <w:b/>
                <w:bCs/>
                <w:lang w:eastAsia="sk-SK"/>
              </w:rPr>
              <w:t xml:space="preserve">   z toho vplyv na ŠR</w:t>
            </w:r>
          </w:p>
        </w:tc>
        <w:tc>
          <w:tcPr>
            <w:tcW w:w="1437" w:type="dxa"/>
            <w:tcBorders>
              <w:top w:val="single" w:sz="4" w:space="0" w:color="auto"/>
              <w:left w:val="nil"/>
              <w:bottom w:val="single" w:sz="4" w:space="0" w:color="auto"/>
              <w:right w:val="single" w:sz="4" w:space="0" w:color="auto"/>
            </w:tcBorders>
            <w:textDirection w:val="lrTb"/>
            <w:vAlign w:val="top"/>
          </w:tcPr>
          <w:p w:rsidR="00493A39" w:rsidRPr="00493A39" w:rsidP="00493A39">
            <w:pPr>
              <w:bidi w:val="0"/>
              <w:spacing w:after="0" w:line="240" w:lineRule="auto"/>
              <w:jc w:val="center"/>
              <w:rPr>
                <w:rFonts w:ascii="Times New Roman" w:hAnsi="Times New Roman"/>
                <w:b/>
                <w:bCs/>
                <w:lang w:eastAsia="sk-SK"/>
              </w:rPr>
            </w:pPr>
          </w:p>
        </w:tc>
        <w:tc>
          <w:tcPr>
            <w:tcW w:w="1788" w:type="dxa"/>
            <w:tcBorders>
              <w:top w:val="single" w:sz="4" w:space="0" w:color="auto"/>
              <w:left w:val="nil"/>
              <w:bottom w:val="single" w:sz="4" w:space="0" w:color="auto"/>
              <w:right w:val="single" w:sz="4" w:space="0" w:color="auto"/>
            </w:tcBorders>
            <w:textDirection w:val="lrTb"/>
            <w:vAlign w:val="top"/>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-100</w:t>
            </w:r>
          </w:p>
        </w:tc>
        <w:tc>
          <w:tcPr>
            <w:tcW w:w="2418" w:type="dxa"/>
            <w:tcBorders>
              <w:top w:val="single" w:sz="4" w:space="0" w:color="auto"/>
              <w:left w:val="nil"/>
              <w:bottom w:val="single" w:sz="4" w:space="0" w:color="auto"/>
              <w:right w:val="single" w:sz="4" w:space="0" w:color="auto"/>
            </w:tcBorders>
            <w:textDirection w:val="lrTb"/>
            <w:vAlign w:val="top"/>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-100</w:t>
            </w:r>
          </w:p>
        </w:tc>
        <w:tc>
          <w:tcPr>
            <w:tcW w:w="1722" w:type="dxa"/>
            <w:tcBorders>
              <w:top w:val="single" w:sz="4" w:space="0" w:color="auto"/>
              <w:left w:val="nil"/>
              <w:bottom w:val="single" w:sz="4" w:space="0" w:color="auto"/>
              <w:right w:val="single" w:sz="4" w:space="0" w:color="auto"/>
            </w:tcBorders>
            <w:textDirection w:val="lrTb"/>
            <w:vAlign w:val="top"/>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-100</w:t>
            </w:r>
          </w:p>
        </w:tc>
        <w:tc>
          <w:tcPr>
            <w:tcW w:w="1620" w:type="dxa"/>
            <w:tcBorders>
              <w:top w:val="nil"/>
              <w:left w:val="nil"/>
              <w:bottom w:val="single" w:sz="4" w:space="0" w:color="auto"/>
              <w:right w:val="single" w:sz="4" w:space="0" w:color="auto"/>
            </w:tcBorders>
            <w:noWrap/>
            <w:textDirection w:val="lrTb"/>
            <w:vAlign w:val="bottom"/>
          </w:tcPr>
          <w:p w:rsidR="00493A39" w:rsidRPr="00493A39" w:rsidP="00493A39">
            <w:pPr>
              <w:bidi w:val="0"/>
              <w:spacing w:after="0" w:line="240" w:lineRule="auto"/>
              <w:rPr>
                <w:rFonts w:ascii="Times New Roman" w:hAnsi="Times New Roman"/>
                <w:lang w:eastAsia="sk-SK"/>
              </w:rPr>
            </w:pPr>
          </w:p>
        </w:tc>
      </w:tr>
      <w:tr>
        <w:tblPrEx>
          <w:tblW w:w="15434" w:type="dxa"/>
          <w:tblCellMar>
            <w:left w:w="70" w:type="dxa"/>
            <w:right w:w="70" w:type="dxa"/>
          </w:tblCellMar>
        </w:tblPrEx>
        <w:trPr>
          <w:trHeight w:val="255"/>
        </w:trPr>
        <w:tc>
          <w:tcPr>
            <w:tcW w:w="6449" w:type="dxa"/>
            <w:tcBorders>
              <w:top w:val="nil"/>
              <w:left w:val="single" w:sz="4" w:space="0" w:color="auto"/>
              <w:bottom w:val="single" w:sz="4" w:space="0" w:color="auto"/>
              <w:right w:val="single" w:sz="4" w:space="0" w:color="auto"/>
            </w:tcBorders>
            <w:textDirection w:val="lrTb"/>
            <w:vAlign w:val="top"/>
          </w:tcPr>
          <w:p w:rsidR="00493A39" w:rsidRPr="00493A39" w:rsidP="00493A39">
            <w:pPr>
              <w:bidi w:val="0"/>
              <w:spacing w:after="0" w:line="240" w:lineRule="auto"/>
              <w:rPr>
                <w:rFonts w:ascii="Times New Roman" w:hAnsi="Times New Roman"/>
                <w:b/>
                <w:bCs/>
                <w:lang w:eastAsia="sk-SK"/>
              </w:rPr>
            </w:pPr>
            <w:r w:rsidRPr="00493A39">
              <w:rPr>
                <w:rFonts w:ascii="Times New Roman" w:hAnsi="Times New Roman"/>
                <w:b/>
                <w:bCs/>
                <w:lang w:eastAsia="sk-SK"/>
              </w:rPr>
              <w:t>Priemerný mzdový výdavok (v eurách)*</w:t>
            </w:r>
          </w:p>
        </w:tc>
        <w:tc>
          <w:tcPr>
            <w:tcW w:w="1437" w:type="dxa"/>
            <w:tcBorders>
              <w:top w:val="single" w:sz="4" w:space="0" w:color="auto"/>
              <w:left w:val="nil"/>
              <w:bottom w:val="single" w:sz="4" w:space="0" w:color="auto"/>
              <w:right w:val="single" w:sz="4" w:space="0" w:color="auto"/>
            </w:tcBorders>
            <w:textDirection w:val="lrTb"/>
            <w:vAlign w:val="top"/>
          </w:tcPr>
          <w:p w:rsidR="00493A39" w:rsidRPr="00493A39" w:rsidP="00493A39">
            <w:pPr>
              <w:bidi w:val="0"/>
              <w:spacing w:after="0" w:line="240" w:lineRule="auto"/>
              <w:jc w:val="center"/>
              <w:rPr>
                <w:rFonts w:ascii="Times New Roman" w:hAnsi="Times New Roman"/>
                <w:b/>
                <w:bCs/>
                <w:lang w:eastAsia="sk-SK"/>
              </w:rPr>
            </w:pPr>
          </w:p>
        </w:tc>
        <w:tc>
          <w:tcPr>
            <w:tcW w:w="1788" w:type="dxa"/>
            <w:tcBorders>
              <w:top w:val="single" w:sz="4" w:space="0" w:color="auto"/>
              <w:left w:val="nil"/>
              <w:bottom w:val="single" w:sz="4" w:space="0" w:color="auto"/>
              <w:right w:val="single" w:sz="4" w:space="0" w:color="auto"/>
            </w:tcBorders>
            <w:textDirection w:val="lrTb"/>
            <w:vAlign w:val="top"/>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952</w:t>
            </w:r>
          </w:p>
        </w:tc>
        <w:tc>
          <w:tcPr>
            <w:tcW w:w="2418" w:type="dxa"/>
            <w:tcBorders>
              <w:top w:val="single" w:sz="4" w:space="0" w:color="auto"/>
              <w:left w:val="nil"/>
              <w:bottom w:val="single" w:sz="4" w:space="0" w:color="auto"/>
              <w:right w:val="single" w:sz="4" w:space="0" w:color="auto"/>
            </w:tcBorders>
            <w:textDirection w:val="lrTb"/>
            <w:vAlign w:val="top"/>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952</w:t>
            </w:r>
          </w:p>
        </w:tc>
        <w:tc>
          <w:tcPr>
            <w:tcW w:w="1722" w:type="dxa"/>
            <w:tcBorders>
              <w:top w:val="single" w:sz="4" w:space="0" w:color="auto"/>
              <w:left w:val="nil"/>
              <w:bottom w:val="single" w:sz="4" w:space="0" w:color="auto"/>
              <w:right w:val="single" w:sz="4" w:space="0" w:color="auto"/>
            </w:tcBorders>
            <w:textDirection w:val="lrTb"/>
            <w:vAlign w:val="top"/>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952</w:t>
            </w:r>
          </w:p>
        </w:tc>
        <w:tc>
          <w:tcPr>
            <w:tcW w:w="1620" w:type="dxa"/>
            <w:tcBorders>
              <w:top w:val="nil"/>
              <w:left w:val="nil"/>
              <w:bottom w:val="single" w:sz="4" w:space="0" w:color="auto"/>
              <w:right w:val="single" w:sz="4" w:space="0" w:color="auto"/>
            </w:tcBorders>
            <w:noWrap/>
            <w:textDirection w:val="lrTb"/>
            <w:vAlign w:val="bottom"/>
          </w:tcPr>
          <w:p w:rsidR="00493A39" w:rsidRPr="00493A39" w:rsidP="00493A39">
            <w:pPr>
              <w:bidi w:val="0"/>
              <w:spacing w:after="0" w:line="240" w:lineRule="auto"/>
              <w:rPr>
                <w:rFonts w:ascii="Times New Roman" w:hAnsi="Times New Roman"/>
                <w:lang w:eastAsia="sk-SK"/>
              </w:rPr>
            </w:pPr>
            <w:r w:rsidRPr="00493A39">
              <w:rPr>
                <w:rFonts w:ascii="Times New Roman" w:hAnsi="Times New Roman"/>
                <w:lang w:eastAsia="sk-SK"/>
              </w:rPr>
              <w:t> </w:t>
            </w:r>
          </w:p>
        </w:tc>
      </w:tr>
      <w:tr>
        <w:tblPrEx>
          <w:tblW w:w="15434" w:type="dxa"/>
          <w:tblCellMar>
            <w:left w:w="70" w:type="dxa"/>
            <w:right w:w="70" w:type="dxa"/>
          </w:tblCellMar>
        </w:tblPrEx>
        <w:trPr>
          <w:trHeight w:val="255"/>
        </w:trPr>
        <w:tc>
          <w:tcPr>
            <w:tcW w:w="6449" w:type="dxa"/>
            <w:tcBorders>
              <w:top w:val="nil"/>
              <w:left w:val="single" w:sz="4" w:space="0" w:color="auto"/>
              <w:bottom w:val="single" w:sz="4" w:space="0" w:color="auto"/>
              <w:right w:val="single" w:sz="4" w:space="0" w:color="auto"/>
            </w:tcBorders>
            <w:textDirection w:val="lrTb"/>
            <w:vAlign w:val="top"/>
          </w:tcPr>
          <w:p w:rsidR="00493A39" w:rsidRPr="00493A39" w:rsidP="00493A39">
            <w:pPr>
              <w:bidi w:val="0"/>
              <w:spacing w:after="0" w:line="240" w:lineRule="auto"/>
              <w:rPr>
                <w:rFonts w:ascii="Times New Roman" w:hAnsi="Times New Roman"/>
                <w:lang w:eastAsia="sk-SK"/>
              </w:rPr>
            </w:pPr>
            <w:r w:rsidRPr="00493A39">
              <w:rPr>
                <w:rFonts w:ascii="Times New Roman" w:hAnsi="Times New Roman"/>
                <w:b/>
                <w:bCs/>
                <w:lang w:eastAsia="sk-SK"/>
              </w:rPr>
              <w:t xml:space="preserve">   z toho vplyv na ŠR</w:t>
            </w:r>
          </w:p>
        </w:tc>
        <w:tc>
          <w:tcPr>
            <w:tcW w:w="1437" w:type="dxa"/>
            <w:tcBorders>
              <w:top w:val="single" w:sz="4" w:space="0" w:color="auto"/>
              <w:left w:val="nil"/>
              <w:bottom w:val="single" w:sz="4" w:space="0" w:color="auto"/>
              <w:right w:val="single" w:sz="4" w:space="0" w:color="auto"/>
            </w:tcBorders>
            <w:textDirection w:val="lrTb"/>
            <w:vAlign w:val="top"/>
          </w:tcPr>
          <w:p w:rsidR="00493A39" w:rsidRPr="00493A39" w:rsidP="00493A39">
            <w:pPr>
              <w:bidi w:val="0"/>
              <w:spacing w:after="0" w:line="240" w:lineRule="auto"/>
              <w:jc w:val="center"/>
              <w:rPr>
                <w:rFonts w:ascii="Times New Roman" w:hAnsi="Times New Roman"/>
                <w:b/>
                <w:bCs/>
                <w:lang w:eastAsia="sk-SK"/>
              </w:rPr>
            </w:pPr>
          </w:p>
        </w:tc>
        <w:tc>
          <w:tcPr>
            <w:tcW w:w="1788" w:type="dxa"/>
            <w:tcBorders>
              <w:top w:val="single" w:sz="4" w:space="0" w:color="auto"/>
              <w:left w:val="nil"/>
              <w:bottom w:val="single" w:sz="4" w:space="0" w:color="auto"/>
              <w:right w:val="single" w:sz="4" w:space="0" w:color="auto"/>
            </w:tcBorders>
            <w:textDirection w:val="lrTb"/>
            <w:vAlign w:val="top"/>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952</w:t>
            </w:r>
          </w:p>
        </w:tc>
        <w:tc>
          <w:tcPr>
            <w:tcW w:w="2418" w:type="dxa"/>
            <w:tcBorders>
              <w:top w:val="single" w:sz="4" w:space="0" w:color="auto"/>
              <w:left w:val="nil"/>
              <w:bottom w:val="single" w:sz="4" w:space="0" w:color="auto"/>
              <w:right w:val="single" w:sz="4" w:space="0" w:color="auto"/>
            </w:tcBorders>
            <w:textDirection w:val="lrTb"/>
            <w:vAlign w:val="top"/>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952</w:t>
            </w:r>
          </w:p>
        </w:tc>
        <w:tc>
          <w:tcPr>
            <w:tcW w:w="1722" w:type="dxa"/>
            <w:tcBorders>
              <w:top w:val="single" w:sz="4" w:space="0" w:color="auto"/>
              <w:left w:val="nil"/>
              <w:bottom w:val="single" w:sz="4" w:space="0" w:color="auto"/>
              <w:right w:val="single" w:sz="4" w:space="0" w:color="auto"/>
            </w:tcBorders>
            <w:textDirection w:val="lrTb"/>
            <w:vAlign w:val="top"/>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952</w:t>
            </w:r>
          </w:p>
        </w:tc>
        <w:tc>
          <w:tcPr>
            <w:tcW w:w="1620" w:type="dxa"/>
            <w:tcBorders>
              <w:top w:val="nil"/>
              <w:left w:val="nil"/>
              <w:bottom w:val="single" w:sz="4" w:space="0" w:color="auto"/>
              <w:right w:val="single" w:sz="4" w:space="0" w:color="auto"/>
            </w:tcBorders>
            <w:noWrap/>
            <w:textDirection w:val="lrTb"/>
            <w:vAlign w:val="bottom"/>
          </w:tcPr>
          <w:p w:rsidR="00493A39" w:rsidRPr="00493A39" w:rsidP="00493A39">
            <w:pPr>
              <w:bidi w:val="0"/>
              <w:spacing w:after="0" w:line="240" w:lineRule="auto"/>
              <w:rPr>
                <w:rFonts w:ascii="Times New Roman" w:hAnsi="Times New Roman"/>
                <w:lang w:eastAsia="sk-SK"/>
              </w:rPr>
            </w:pPr>
            <w:r w:rsidRPr="00493A39">
              <w:rPr>
                <w:rFonts w:ascii="Times New Roman" w:hAnsi="Times New Roman"/>
                <w:lang w:eastAsia="sk-SK"/>
              </w:rPr>
              <w:t> </w:t>
            </w:r>
          </w:p>
        </w:tc>
      </w:tr>
      <w:tr>
        <w:tblPrEx>
          <w:tblW w:w="15434" w:type="dxa"/>
          <w:tblCellMar>
            <w:left w:w="70" w:type="dxa"/>
            <w:right w:w="70" w:type="dxa"/>
          </w:tblCellMar>
        </w:tblPrEx>
        <w:trPr>
          <w:trHeight w:val="255"/>
        </w:trPr>
        <w:tc>
          <w:tcPr>
            <w:tcW w:w="6449" w:type="dxa"/>
            <w:tcBorders>
              <w:top w:val="nil"/>
              <w:left w:val="single" w:sz="4" w:space="0" w:color="auto"/>
              <w:bottom w:val="single" w:sz="4" w:space="0" w:color="auto"/>
              <w:right w:val="single" w:sz="4" w:space="0" w:color="auto"/>
            </w:tcBorders>
            <w:shd w:val="clear" w:color="auto" w:fill="000000"/>
            <w:textDirection w:val="lrTb"/>
            <w:vAlign w:val="top"/>
          </w:tcPr>
          <w:p w:rsidR="00493A39" w:rsidRPr="00493A39" w:rsidP="00493A39">
            <w:pPr>
              <w:bidi w:val="0"/>
              <w:spacing w:after="0" w:line="240" w:lineRule="auto"/>
              <w:rPr>
                <w:rFonts w:ascii="Times New Roman" w:hAnsi="Times New Roman"/>
                <w:b/>
                <w:bCs/>
                <w:color w:val="FFFFFF"/>
                <w:lang w:eastAsia="sk-SK"/>
              </w:rPr>
            </w:pPr>
            <w:r w:rsidRPr="00493A39">
              <w:rPr>
                <w:rFonts w:ascii="Times New Roman" w:hAnsi="Times New Roman"/>
                <w:b/>
                <w:bCs/>
                <w:color w:val="FFFFFF"/>
                <w:lang w:eastAsia="sk-SK"/>
              </w:rPr>
              <w:t>Osobné výdavky celkom (v eurách)</w:t>
            </w:r>
          </w:p>
        </w:tc>
        <w:tc>
          <w:tcPr>
            <w:tcW w:w="1437" w:type="dxa"/>
            <w:tcBorders>
              <w:top w:val="nil"/>
              <w:left w:val="nil"/>
              <w:bottom w:val="single" w:sz="4" w:space="0" w:color="auto"/>
              <w:right w:val="single" w:sz="4" w:space="0" w:color="auto"/>
            </w:tcBorders>
            <w:shd w:val="clear" w:color="auto" w:fill="000000"/>
            <w:textDirection w:val="lrTb"/>
            <w:vAlign w:val="top"/>
          </w:tcPr>
          <w:p w:rsidR="00493A39" w:rsidRPr="00493A39" w:rsidP="00493A39">
            <w:pPr>
              <w:bidi w:val="0"/>
              <w:spacing w:after="0" w:line="240" w:lineRule="auto"/>
              <w:jc w:val="center"/>
              <w:rPr>
                <w:rFonts w:ascii="Times New Roman" w:hAnsi="Times New Roman"/>
                <w:b/>
                <w:bCs/>
                <w:color w:val="FFFFFF"/>
                <w:lang w:eastAsia="sk-SK"/>
              </w:rPr>
            </w:pPr>
            <w:r w:rsidRPr="00493A39">
              <w:rPr>
                <w:rFonts w:ascii="Times New Roman" w:hAnsi="Times New Roman"/>
                <w:b/>
                <w:bCs/>
                <w:color w:val="FFFFFF"/>
                <w:lang w:eastAsia="sk-SK"/>
              </w:rPr>
              <w:t>0</w:t>
            </w:r>
          </w:p>
        </w:tc>
        <w:tc>
          <w:tcPr>
            <w:tcW w:w="1788" w:type="dxa"/>
            <w:tcBorders>
              <w:top w:val="nil"/>
              <w:left w:val="nil"/>
              <w:bottom w:val="single" w:sz="4" w:space="0" w:color="auto"/>
              <w:right w:val="single" w:sz="4" w:space="0" w:color="auto"/>
            </w:tcBorders>
            <w:shd w:val="clear" w:color="auto" w:fill="000000"/>
            <w:textDirection w:val="lrTb"/>
            <w:vAlign w:val="top"/>
          </w:tcPr>
          <w:p w:rsidR="00493A39" w:rsidRPr="00493A39" w:rsidP="00493A39">
            <w:pPr>
              <w:bidi w:val="0"/>
              <w:spacing w:after="0" w:line="240" w:lineRule="auto"/>
              <w:jc w:val="center"/>
              <w:rPr>
                <w:rFonts w:ascii="Times New Roman" w:hAnsi="Times New Roman"/>
                <w:b/>
                <w:bCs/>
                <w:color w:val="FFFFFF"/>
                <w:lang w:eastAsia="sk-SK"/>
              </w:rPr>
            </w:pPr>
            <w:r w:rsidRPr="00493A39">
              <w:rPr>
                <w:rFonts w:ascii="Times New Roman" w:hAnsi="Times New Roman"/>
                <w:b/>
                <w:bCs/>
                <w:color w:val="FFFFFF"/>
                <w:lang w:eastAsia="sk-SK"/>
              </w:rPr>
              <w:t>-1 541 368</w:t>
            </w:r>
          </w:p>
        </w:tc>
        <w:tc>
          <w:tcPr>
            <w:tcW w:w="2418" w:type="dxa"/>
            <w:tcBorders>
              <w:top w:val="nil"/>
              <w:left w:val="nil"/>
              <w:bottom w:val="single" w:sz="4" w:space="0" w:color="auto"/>
              <w:right w:val="single" w:sz="4" w:space="0" w:color="auto"/>
            </w:tcBorders>
            <w:shd w:val="clear" w:color="auto" w:fill="000000"/>
            <w:textDirection w:val="lrTb"/>
            <w:vAlign w:val="top"/>
          </w:tcPr>
          <w:p w:rsidR="00493A39" w:rsidRPr="00493A39" w:rsidP="00493A39">
            <w:pPr>
              <w:bidi w:val="0"/>
              <w:spacing w:after="0" w:line="240" w:lineRule="auto"/>
              <w:jc w:val="center"/>
              <w:rPr>
                <w:rFonts w:ascii="Times New Roman" w:hAnsi="Times New Roman"/>
                <w:b/>
                <w:bCs/>
                <w:color w:val="FFFFFF"/>
                <w:lang w:eastAsia="sk-SK"/>
              </w:rPr>
            </w:pPr>
            <w:r w:rsidRPr="00493A39">
              <w:rPr>
                <w:rFonts w:ascii="Times New Roman" w:hAnsi="Times New Roman"/>
                <w:b/>
                <w:bCs/>
                <w:color w:val="FFFFFF"/>
                <w:lang w:eastAsia="sk-SK"/>
              </w:rPr>
              <w:t>-1 541 371</w:t>
            </w:r>
          </w:p>
        </w:tc>
        <w:tc>
          <w:tcPr>
            <w:tcW w:w="1722" w:type="dxa"/>
            <w:tcBorders>
              <w:top w:val="nil"/>
              <w:left w:val="nil"/>
              <w:bottom w:val="single" w:sz="4" w:space="0" w:color="auto"/>
              <w:right w:val="single" w:sz="4" w:space="0" w:color="auto"/>
            </w:tcBorders>
            <w:shd w:val="clear" w:color="auto" w:fill="000000"/>
            <w:textDirection w:val="lrTb"/>
            <w:vAlign w:val="top"/>
          </w:tcPr>
          <w:p w:rsidR="00493A39" w:rsidRPr="00493A39" w:rsidP="00493A39">
            <w:pPr>
              <w:bidi w:val="0"/>
              <w:spacing w:after="0" w:line="240" w:lineRule="auto"/>
              <w:jc w:val="center"/>
              <w:rPr>
                <w:rFonts w:ascii="Times New Roman" w:hAnsi="Times New Roman"/>
                <w:b/>
                <w:bCs/>
                <w:color w:val="FFFFFF"/>
                <w:lang w:eastAsia="sk-SK"/>
              </w:rPr>
            </w:pPr>
            <w:r w:rsidRPr="00493A39">
              <w:rPr>
                <w:rFonts w:ascii="Times New Roman" w:hAnsi="Times New Roman"/>
                <w:b/>
                <w:bCs/>
                <w:color w:val="FFFFFF"/>
                <w:lang w:eastAsia="sk-SK"/>
              </w:rPr>
              <w:t>-1 541 371</w:t>
            </w:r>
          </w:p>
        </w:tc>
        <w:tc>
          <w:tcPr>
            <w:tcW w:w="1620" w:type="dxa"/>
            <w:tcBorders>
              <w:top w:val="nil"/>
              <w:left w:val="nil"/>
              <w:bottom w:val="single" w:sz="4" w:space="0" w:color="auto"/>
              <w:right w:val="single" w:sz="4" w:space="0" w:color="auto"/>
            </w:tcBorders>
            <w:shd w:val="clear" w:color="auto" w:fill="000000"/>
            <w:noWrap/>
            <w:textDirection w:val="lrTb"/>
            <w:vAlign w:val="bottom"/>
          </w:tcPr>
          <w:p w:rsidR="00493A39" w:rsidRPr="00493A39" w:rsidP="00493A39">
            <w:pPr>
              <w:bidi w:val="0"/>
              <w:spacing w:after="0" w:line="240" w:lineRule="auto"/>
              <w:rPr>
                <w:rFonts w:ascii="Times New Roman" w:hAnsi="Times New Roman"/>
                <w:b/>
                <w:bCs/>
                <w:color w:val="FFFFFF"/>
                <w:lang w:eastAsia="sk-SK"/>
              </w:rPr>
            </w:pPr>
            <w:r w:rsidRPr="00493A39">
              <w:rPr>
                <w:rFonts w:ascii="Times New Roman" w:hAnsi="Times New Roman"/>
                <w:b/>
                <w:bCs/>
                <w:color w:val="FFFFFF"/>
                <w:lang w:eastAsia="sk-SK"/>
              </w:rPr>
              <w:t> </w:t>
            </w:r>
          </w:p>
        </w:tc>
      </w:tr>
      <w:tr>
        <w:tblPrEx>
          <w:tblW w:w="15434" w:type="dxa"/>
          <w:tblCellMar>
            <w:left w:w="70" w:type="dxa"/>
            <w:right w:w="70" w:type="dxa"/>
          </w:tblCellMar>
        </w:tblPrEx>
        <w:trPr>
          <w:trHeight w:val="255"/>
        </w:trPr>
        <w:tc>
          <w:tcPr>
            <w:tcW w:w="6449" w:type="dxa"/>
            <w:tcBorders>
              <w:top w:val="nil"/>
              <w:left w:val="single" w:sz="4" w:space="0" w:color="auto"/>
              <w:bottom w:val="single" w:sz="4" w:space="0" w:color="auto"/>
              <w:right w:val="single" w:sz="4" w:space="0" w:color="auto"/>
            </w:tcBorders>
            <w:textDirection w:val="lrTb"/>
            <w:vAlign w:val="top"/>
          </w:tcPr>
          <w:p w:rsidR="00493A39" w:rsidRPr="00493A39" w:rsidP="00493A39">
            <w:pPr>
              <w:bidi w:val="0"/>
              <w:spacing w:after="0" w:line="240" w:lineRule="auto"/>
              <w:rPr>
                <w:rFonts w:ascii="Times New Roman" w:hAnsi="Times New Roman"/>
                <w:b/>
                <w:bCs/>
                <w:lang w:eastAsia="sk-SK"/>
              </w:rPr>
            </w:pPr>
            <w:r w:rsidRPr="00493A39">
              <w:rPr>
                <w:rFonts w:ascii="Times New Roman" w:hAnsi="Times New Roman"/>
                <w:b/>
                <w:bCs/>
                <w:lang w:eastAsia="sk-SK"/>
              </w:rPr>
              <w:t xml:space="preserve">Mzdy, platy, služobné príjmy a ostatné osobné vyrovnania (610)* </w:t>
            </w:r>
          </w:p>
        </w:tc>
        <w:tc>
          <w:tcPr>
            <w:tcW w:w="1437" w:type="dxa"/>
            <w:tcBorders>
              <w:top w:val="nil"/>
              <w:left w:val="nil"/>
              <w:bottom w:val="single" w:sz="4" w:space="0" w:color="auto"/>
              <w:right w:val="single" w:sz="4" w:space="0" w:color="auto"/>
            </w:tcBorders>
            <w:textDirection w:val="lrTb"/>
            <w:vAlign w:val="center"/>
          </w:tcPr>
          <w:p w:rsidR="00493A39" w:rsidRPr="00493A39" w:rsidP="00493A39">
            <w:pPr>
              <w:bidi w:val="0"/>
              <w:spacing w:after="0" w:line="240" w:lineRule="auto"/>
              <w:jc w:val="center"/>
              <w:rPr>
                <w:rFonts w:ascii="Times New Roman" w:hAnsi="Times New Roman"/>
                <w:b/>
                <w:bCs/>
                <w:lang w:eastAsia="sk-SK"/>
              </w:rPr>
            </w:pPr>
          </w:p>
        </w:tc>
        <w:tc>
          <w:tcPr>
            <w:tcW w:w="1788" w:type="dxa"/>
            <w:tcBorders>
              <w:top w:val="nil"/>
              <w:left w:val="nil"/>
              <w:bottom w:val="single" w:sz="4" w:space="0" w:color="auto"/>
              <w:right w:val="single" w:sz="4" w:space="0" w:color="auto"/>
            </w:tcBorders>
            <w:textDirection w:val="lrTb"/>
            <w:vAlign w:val="center"/>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-1 142 113</w:t>
            </w:r>
          </w:p>
        </w:tc>
        <w:tc>
          <w:tcPr>
            <w:tcW w:w="2418" w:type="dxa"/>
            <w:tcBorders>
              <w:top w:val="nil"/>
              <w:left w:val="nil"/>
              <w:bottom w:val="single" w:sz="4" w:space="0" w:color="auto"/>
              <w:right w:val="single" w:sz="4" w:space="0" w:color="auto"/>
            </w:tcBorders>
            <w:textDirection w:val="lrTb"/>
            <w:vAlign w:val="center"/>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-1 142 113</w:t>
            </w:r>
          </w:p>
        </w:tc>
        <w:tc>
          <w:tcPr>
            <w:tcW w:w="1722" w:type="dxa"/>
            <w:tcBorders>
              <w:top w:val="nil"/>
              <w:left w:val="nil"/>
              <w:bottom w:val="single" w:sz="4" w:space="0" w:color="auto"/>
              <w:right w:val="single" w:sz="4" w:space="0" w:color="auto"/>
            </w:tcBorders>
            <w:textDirection w:val="lrTb"/>
            <w:vAlign w:val="center"/>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-1 142 113</w:t>
            </w:r>
          </w:p>
        </w:tc>
        <w:tc>
          <w:tcPr>
            <w:tcW w:w="1620" w:type="dxa"/>
            <w:tcBorders>
              <w:top w:val="nil"/>
              <w:left w:val="nil"/>
              <w:bottom w:val="single" w:sz="4" w:space="0" w:color="auto"/>
              <w:right w:val="single" w:sz="4" w:space="0" w:color="auto"/>
            </w:tcBorders>
            <w:noWrap/>
            <w:textDirection w:val="lrTb"/>
            <w:vAlign w:val="bottom"/>
          </w:tcPr>
          <w:p w:rsidR="00493A39" w:rsidRPr="00493A39" w:rsidP="00493A39">
            <w:pPr>
              <w:bidi w:val="0"/>
              <w:spacing w:after="0" w:line="240" w:lineRule="auto"/>
              <w:rPr>
                <w:rFonts w:ascii="Times New Roman" w:hAnsi="Times New Roman"/>
                <w:b/>
                <w:bCs/>
                <w:lang w:eastAsia="sk-SK"/>
              </w:rPr>
            </w:pPr>
            <w:r w:rsidRPr="00493A39">
              <w:rPr>
                <w:rFonts w:ascii="Times New Roman" w:hAnsi="Times New Roman"/>
                <w:b/>
                <w:bCs/>
                <w:lang w:eastAsia="sk-SK"/>
              </w:rPr>
              <w:t> </w:t>
            </w:r>
          </w:p>
        </w:tc>
      </w:tr>
      <w:tr>
        <w:tblPrEx>
          <w:tblW w:w="15434" w:type="dxa"/>
          <w:tblCellMar>
            <w:left w:w="70" w:type="dxa"/>
            <w:right w:w="70" w:type="dxa"/>
          </w:tblCellMar>
        </w:tblPrEx>
        <w:trPr>
          <w:trHeight w:val="255"/>
        </w:trPr>
        <w:tc>
          <w:tcPr>
            <w:tcW w:w="6449" w:type="dxa"/>
            <w:tcBorders>
              <w:top w:val="nil"/>
              <w:left w:val="single" w:sz="4" w:space="0" w:color="auto"/>
              <w:bottom w:val="single" w:sz="4" w:space="0" w:color="auto"/>
              <w:right w:val="single" w:sz="4" w:space="0" w:color="auto"/>
            </w:tcBorders>
            <w:textDirection w:val="lrTb"/>
            <w:vAlign w:val="top"/>
          </w:tcPr>
          <w:p w:rsidR="00493A39" w:rsidRPr="00493A39" w:rsidP="00493A39">
            <w:pPr>
              <w:bidi w:val="0"/>
              <w:spacing w:after="0" w:line="240" w:lineRule="auto"/>
              <w:rPr>
                <w:rFonts w:ascii="Times New Roman" w:hAnsi="Times New Roman"/>
                <w:lang w:eastAsia="sk-SK"/>
              </w:rPr>
            </w:pPr>
            <w:r w:rsidRPr="00493A39">
              <w:rPr>
                <w:rFonts w:ascii="Times New Roman" w:hAnsi="Times New Roman"/>
                <w:b/>
                <w:bCs/>
                <w:lang w:eastAsia="sk-SK"/>
              </w:rPr>
              <w:t xml:space="preserve">   z toho vplyv na ŠR</w:t>
            </w:r>
          </w:p>
        </w:tc>
        <w:tc>
          <w:tcPr>
            <w:tcW w:w="1437" w:type="dxa"/>
            <w:tcBorders>
              <w:top w:val="nil"/>
              <w:left w:val="nil"/>
              <w:bottom w:val="single" w:sz="4" w:space="0" w:color="auto"/>
              <w:right w:val="single" w:sz="4" w:space="0" w:color="auto"/>
            </w:tcBorders>
            <w:textDirection w:val="lrTb"/>
            <w:vAlign w:val="center"/>
          </w:tcPr>
          <w:p w:rsidR="00493A39" w:rsidRPr="00493A39" w:rsidP="00493A39">
            <w:pPr>
              <w:bidi w:val="0"/>
              <w:spacing w:after="0" w:line="240" w:lineRule="auto"/>
              <w:jc w:val="center"/>
              <w:rPr>
                <w:rFonts w:ascii="Times New Roman" w:hAnsi="Times New Roman"/>
                <w:b/>
                <w:bCs/>
                <w:lang w:eastAsia="sk-SK"/>
              </w:rPr>
            </w:pPr>
          </w:p>
        </w:tc>
        <w:tc>
          <w:tcPr>
            <w:tcW w:w="1788" w:type="dxa"/>
            <w:tcBorders>
              <w:top w:val="nil"/>
              <w:left w:val="nil"/>
              <w:bottom w:val="single" w:sz="4" w:space="0" w:color="auto"/>
              <w:right w:val="single" w:sz="4" w:space="0" w:color="auto"/>
            </w:tcBorders>
            <w:textDirection w:val="lrTb"/>
            <w:vAlign w:val="center"/>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-1 142 113</w:t>
            </w:r>
          </w:p>
        </w:tc>
        <w:tc>
          <w:tcPr>
            <w:tcW w:w="2418" w:type="dxa"/>
            <w:tcBorders>
              <w:top w:val="nil"/>
              <w:left w:val="nil"/>
              <w:bottom w:val="single" w:sz="4" w:space="0" w:color="auto"/>
              <w:right w:val="single" w:sz="4" w:space="0" w:color="auto"/>
            </w:tcBorders>
            <w:textDirection w:val="lrTb"/>
            <w:vAlign w:val="center"/>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-1 142 113</w:t>
            </w:r>
          </w:p>
        </w:tc>
        <w:tc>
          <w:tcPr>
            <w:tcW w:w="1722" w:type="dxa"/>
            <w:tcBorders>
              <w:top w:val="nil"/>
              <w:left w:val="nil"/>
              <w:bottom w:val="single" w:sz="4" w:space="0" w:color="auto"/>
              <w:right w:val="single" w:sz="4" w:space="0" w:color="auto"/>
            </w:tcBorders>
            <w:textDirection w:val="lrTb"/>
            <w:vAlign w:val="center"/>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-1 142 113</w:t>
            </w:r>
          </w:p>
        </w:tc>
        <w:tc>
          <w:tcPr>
            <w:tcW w:w="1620" w:type="dxa"/>
            <w:tcBorders>
              <w:top w:val="nil"/>
              <w:left w:val="nil"/>
              <w:bottom w:val="single" w:sz="4" w:space="0" w:color="auto"/>
              <w:right w:val="single" w:sz="4" w:space="0" w:color="auto"/>
            </w:tcBorders>
            <w:noWrap/>
            <w:textDirection w:val="lrTb"/>
            <w:vAlign w:val="bottom"/>
          </w:tcPr>
          <w:p w:rsidR="00493A39" w:rsidRPr="00493A39" w:rsidP="00493A39">
            <w:pPr>
              <w:bidi w:val="0"/>
              <w:spacing w:after="0" w:line="240" w:lineRule="auto"/>
              <w:rPr>
                <w:rFonts w:ascii="Times New Roman" w:hAnsi="Times New Roman"/>
                <w:lang w:eastAsia="sk-SK"/>
              </w:rPr>
            </w:pPr>
            <w:r w:rsidRPr="00493A39">
              <w:rPr>
                <w:rFonts w:ascii="Times New Roman" w:hAnsi="Times New Roman"/>
                <w:lang w:eastAsia="sk-SK"/>
              </w:rPr>
              <w:t> </w:t>
            </w:r>
          </w:p>
        </w:tc>
      </w:tr>
      <w:tr>
        <w:tblPrEx>
          <w:tblW w:w="15434" w:type="dxa"/>
          <w:tblCellMar>
            <w:left w:w="70" w:type="dxa"/>
            <w:right w:w="70" w:type="dxa"/>
          </w:tblCellMar>
        </w:tblPrEx>
        <w:trPr>
          <w:trHeight w:val="255"/>
        </w:trPr>
        <w:tc>
          <w:tcPr>
            <w:tcW w:w="6449" w:type="dxa"/>
            <w:tcBorders>
              <w:top w:val="nil"/>
              <w:left w:val="single" w:sz="4" w:space="0" w:color="auto"/>
              <w:bottom w:val="single" w:sz="4" w:space="0" w:color="auto"/>
              <w:right w:val="single" w:sz="4" w:space="0" w:color="auto"/>
            </w:tcBorders>
            <w:textDirection w:val="lrTb"/>
            <w:vAlign w:val="top"/>
          </w:tcPr>
          <w:p w:rsidR="00493A39" w:rsidRPr="00493A39" w:rsidP="00493A39">
            <w:pPr>
              <w:bidi w:val="0"/>
              <w:spacing w:after="0" w:line="240" w:lineRule="auto"/>
              <w:rPr>
                <w:rFonts w:ascii="Times New Roman" w:hAnsi="Times New Roman"/>
                <w:b/>
                <w:bCs/>
                <w:lang w:eastAsia="sk-SK"/>
              </w:rPr>
            </w:pPr>
            <w:r w:rsidRPr="00493A39">
              <w:rPr>
                <w:rFonts w:ascii="Times New Roman" w:hAnsi="Times New Roman"/>
                <w:b/>
                <w:bCs/>
                <w:lang w:eastAsia="sk-SK"/>
              </w:rPr>
              <w:t>Poistné a príspevok do poisťovní (620)*</w:t>
            </w:r>
          </w:p>
        </w:tc>
        <w:tc>
          <w:tcPr>
            <w:tcW w:w="1437" w:type="dxa"/>
            <w:tcBorders>
              <w:top w:val="nil"/>
              <w:left w:val="nil"/>
              <w:bottom w:val="single" w:sz="4" w:space="0" w:color="auto"/>
              <w:right w:val="single" w:sz="4" w:space="0" w:color="auto"/>
            </w:tcBorders>
            <w:textDirection w:val="lrTb"/>
            <w:vAlign w:val="center"/>
          </w:tcPr>
          <w:p w:rsidR="00493A39" w:rsidRPr="00493A39" w:rsidP="00493A39">
            <w:pPr>
              <w:bidi w:val="0"/>
              <w:spacing w:after="0" w:line="240" w:lineRule="auto"/>
              <w:jc w:val="center"/>
              <w:rPr>
                <w:rFonts w:ascii="Times New Roman" w:hAnsi="Times New Roman"/>
                <w:b/>
                <w:bCs/>
                <w:lang w:eastAsia="sk-SK"/>
              </w:rPr>
            </w:pPr>
          </w:p>
        </w:tc>
        <w:tc>
          <w:tcPr>
            <w:tcW w:w="1788" w:type="dxa"/>
            <w:tcBorders>
              <w:top w:val="nil"/>
              <w:left w:val="nil"/>
              <w:bottom w:val="single" w:sz="4" w:space="0" w:color="auto"/>
              <w:right w:val="single" w:sz="4" w:space="0" w:color="auto"/>
            </w:tcBorders>
            <w:textDirection w:val="lrTb"/>
            <w:vAlign w:val="center"/>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-399 255</w:t>
            </w:r>
          </w:p>
        </w:tc>
        <w:tc>
          <w:tcPr>
            <w:tcW w:w="2418" w:type="dxa"/>
            <w:tcBorders>
              <w:top w:val="nil"/>
              <w:left w:val="nil"/>
              <w:bottom w:val="single" w:sz="4" w:space="0" w:color="auto"/>
              <w:right w:val="single" w:sz="4" w:space="0" w:color="auto"/>
            </w:tcBorders>
            <w:textDirection w:val="lrTb"/>
            <w:vAlign w:val="center"/>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-399 258</w:t>
            </w:r>
          </w:p>
        </w:tc>
        <w:tc>
          <w:tcPr>
            <w:tcW w:w="1722" w:type="dxa"/>
            <w:tcBorders>
              <w:top w:val="nil"/>
              <w:left w:val="nil"/>
              <w:bottom w:val="single" w:sz="4" w:space="0" w:color="auto"/>
              <w:right w:val="single" w:sz="4" w:space="0" w:color="auto"/>
            </w:tcBorders>
            <w:textDirection w:val="lrTb"/>
            <w:vAlign w:val="center"/>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-399 258</w:t>
            </w:r>
          </w:p>
        </w:tc>
        <w:tc>
          <w:tcPr>
            <w:tcW w:w="1620" w:type="dxa"/>
            <w:tcBorders>
              <w:top w:val="nil"/>
              <w:left w:val="nil"/>
              <w:bottom w:val="single" w:sz="4" w:space="0" w:color="auto"/>
              <w:right w:val="single" w:sz="4" w:space="0" w:color="auto"/>
            </w:tcBorders>
            <w:noWrap/>
            <w:textDirection w:val="lrTb"/>
            <w:vAlign w:val="bottom"/>
          </w:tcPr>
          <w:p w:rsidR="00493A39" w:rsidRPr="00493A39" w:rsidP="00493A39">
            <w:pPr>
              <w:bidi w:val="0"/>
              <w:spacing w:after="0" w:line="240" w:lineRule="auto"/>
              <w:rPr>
                <w:rFonts w:ascii="Times New Roman" w:hAnsi="Times New Roman"/>
                <w:b/>
                <w:bCs/>
                <w:lang w:eastAsia="sk-SK"/>
              </w:rPr>
            </w:pPr>
            <w:r w:rsidRPr="00493A39">
              <w:rPr>
                <w:rFonts w:ascii="Times New Roman" w:hAnsi="Times New Roman"/>
                <w:b/>
                <w:bCs/>
                <w:lang w:eastAsia="sk-SK"/>
              </w:rPr>
              <w:t> </w:t>
            </w:r>
          </w:p>
        </w:tc>
      </w:tr>
      <w:tr>
        <w:tblPrEx>
          <w:tblW w:w="15434" w:type="dxa"/>
          <w:tblCellMar>
            <w:left w:w="70" w:type="dxa"/>
            <w:right w:w="70" w:type="dxa"/>
          </w:tblCellMar>
        </w:tblPrEx>
        <w:trPr>
          <w:trHeight w:val="255"/>
        </w:trPr>
        <w:tc>
          <w:tcPr>
            <w:tcW w:w="6449" w:type="dxa"/>
            <w:tcBorders>
              <w:top w:val="nil"/>
              <w:left w:val="single" w:sz="4" w:space="0" w:color="auto"/>
              <w:bottom w:val="single" w:sz="4" w:space="0" w:color="auto"/>
              <w:right w:val="single" w:sz="4" w:space="0" w:color="auto"/>
            </w:tcBorders>
            <w:textDirection w:val="lrTb"/>
            <w:vAlign w:val="top"/>
          </w:tcPr>
          <w:p w:rsidR="00493A39" w:rsidRPr="00493A39" w:rsidP="00493A39">
            <w:pPr>
              <w:bidi w:val="0"/>
              <w:spacing w:after="0" w:line="240" w:lineRule="auto"/>
              <w:rPr>
                <w:rFonts w:ascii="Times New Roman" w:hAnsi="Times New Roman"/>
                <w:lang w:eastAsia="sk-SK"/>
              </w:rPr>
            </w:pPr>
            <w:r w:rsidRPr="00493A39">
              <w:rPr>
                <w:rFonts w:ascii="Times New Roman" w:hAnsi="Times New Roman"/>
                <w:b/>
                <w:bCs/>
                <w:lang w:eastAsia="sk-SK"/>
              </w:rPr>
              <w:t xml:space="preserve">   z toho vplyv na ŠR</w:t>
            </w:r>
          </w:p>
        </w:tc>
        <w:tc>
          <w:tcPr>
            <w:tcW w:w="1437" w:type="dxa"/>
            <w:tcBorders>
              <w:top w:val="nil"/>
              <w:left w:val="nil"/>
              <w:bottom w:val="single" w:sz="4" w:space="0" w:color="auto"/>
              <w:right w:val="single" w:sz="4" w:space="0" w:color="auto"/>
            </w:tcBorders>
            <w:textDirection w:val="lrTb"/>
            <w:vAlign w:val="center"/>
          </w:tcPr>
          <w:p w:rsidR="00493A39" w:rsidRPr="00493A39" w:rsidP="00493A39">
            <w:pPr>
              <w:bidi w:val="0"/>
              <w:spacing w:after="0" w:line="240" w:lineRule="auto"/>
              <w:jc w:val="center"/>
              <w:rPr>
                <w:rFonts w:ascii="Times New Roman" w:hAnsi="Times New Roman"/>
                <w:b/>
                <w:bCs/>
                <w:lang w:eastAsia="sk-SK"/>
              </w:rPr>
            </w:pPr>
          </w:p>
        </w:tc>
        <w:tc>
          <w:tcPr>
            <w:tcW w:w="1788" w:type="dxa"/>
            <w:tcBorders>
              <w:top w:val="nil"/>
              <w:left w:val="nil"/>
              <w:bottom w:val="single" w:sz="4" w:space="0" w:color="auto"/>
              <w:right w:val="single" w:sz="4" w:space="0" w:color="auto"/>
            </w:tcBorders>
            <w:textDirection w:val="lrTb"/>
            <w:vAlign w:val="center"/>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-399 255</w:t>
            </w:r>
          </w:p>
        </w:tc>
        <w:tc>
          <w:tcPr>
            <w:tcW w:w="2418" w:type="dxa"/>
            <w:tcBorders>
              <w:top w:val="nil"/>
              <w:left w:val="nil"/>
              <w:bottom w:val="single" w:sz="4" w:space="0" w:color="auto"/>
              <w:right w:val="single" w:sz="4" w:space="0" w:color="auto"/>
            </w:tcBorders>
            <w:textDirection w:val="lrTb"/>
            <w:vAlign w:val="center"/>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-399 258</w:t>
            </w:r>
          </w:p>
        </w:tc>
        <w:tc>
          <w:tcPr>
            <w:tcW w:w="1722" w:type="dxa"/>
            <w:tcBorders>
              <w:top w:val="nil"/>
              <w:left w:val="nil"/>
              <w:bottom w:val="single" w:sz="4" w:space="0" w:color="auto"/>
              <w:right w:val="single" w:sz="4" w:space="0" w:color="auto"/>
            </w:tcBorders>
            <w:textDirection w:val="lrTb"/>
            <w:vAlign w:val="center"/>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-399 258</w:t>
            </w:r>
          </w:p>
        </w:tc>
        <w:tc>
          <w:tcPr>
            <w:tcW w:w="1620" w:type="dxa"/>
            <w:tcBorders>
              <w:top w:val="nil"/>
              <w:left w:val="nil"/>
              <w:bottom w:val="single" w:sz="4" w:space="0" w:color="auto"/>
              <w:right w:val="single" w:sz="4" w:space="0" w:color="auto"/>
            </w:tcBorders>
            <w:noWrap/>
            <w:textDirection w:val="lrTb"/>
            <w:vAlign w:val="bottom"/>
          </w:tcPr>
          <w:p w:rsidR="00493A39" w:rsidRPr="00493A39" w:rsidP="00493A39">
            <w:pPr>
              <w:bidi w:val="0"/>
              <w:spacing w:after="0" w:line="240" w:lineRule="auto"/>
              <w:rPr>
                <w:rFonts w:ascii="Times New Roman" w:hAnsi="Times New Roman"/>
                <w:lang w:eastAsia="sk-SK"/>
              </w:rPr>
            </w:pPr>
            <w:r w:rsidRPr="00493A39">
              <w:rPr>
                <w:rFonts w:ascii="Times New Roman" w:hAnsi="Times New Roman"/>
                <w:lang w:eastAsia="sk-SK"/>
              </w:rPr>
              <w:t> </w:t>
            </w:r>
          </w:p>
        </w:tc>
      </w:tr>
    </w:tbl>
    <w:p w:rsidR="00493A39" w:rsidRPr="00493A39" w:rsidP="00493A39">
      <w:pPr>
        <w:keepNext/>
        <w:tabs>
          <w:tab w:val="num" w:pos="1080"/>
        </w:tabs>
        <w:bidi w:val="0"/>
        <w:spacing w:after="0" w:line="240" w:lineRule="auto"/>
        <w:rPr>
          <w:rFonts w:ascii="Times New Roman" w:hAnsi="Times New Roman"/>
          <w:bCs/>
          <w:sz w:val="24"/>
          <w:szCs w:val="24"/>
          <w:lang w:eastAsia="sk-SK"/>
        </w:rPr>
      </w:pPr>
      <w:r w:rsidRPr="00493A39">
        <w:rPr>
          <w:rFonts w:ascii="Times New Roman" w:hAnsi="Times New Roman"/>
          <w:b/>
          <w:bCs/>
          <w:sz w:val="28"/>
          <w:szCs w:val="28"/>
          <w:lang w:eastAsia="sk-SK"/>
        </w:rPr>
        <w:t>Štátna plavebná správa</w:t>
      </w:r>
      <w:r w:rsidRPr="00493A39">
        <w:rPr>
          <w:rFonts w:ascii="Times New Roman" w:hAnsi="Times New Roman"/>
          <w:bCs/>
          <w:sz w:val="24"/>
          <w:szCs w:val="24"/>
          <w:lang w:eastAsia="sk-SK"/>
        </w:rPr>
        <w:t xml:space="preserve"> </w:t>
        <w:tab/>
        <w:tab/>
        <w:tab/>
        <w:tab/>
        <w:tab/>
        <w:tab/>
        <w:tab/>
        <w:tab/>
        <w:tab/>
        <w:tab/>
        <w:tab/>
        <w:tab/>
        <w:tab/>
        <w:t xml:space="preserve">         Tabuľka č. 19</w:t>
      </w:r>
    </w:p>
    <w:tbl>
      <w:tblPr>
        <w:tblStyle w:val="TableNormal"/>
        <w:tblpPr w:leftFromText="141" w:rightFromText="141" w:vertAnchor="text" w:horzAnchor="margin" w:tblpXSpec="center" w:tblpY="10"/>
        <w:tblW w:w="15450" w:type="dxa"/>
        <w:tblCellMar>
          <w:left w:w="70" w:type="dxa"/>
          <w:right w:w="70" w:type="dxa"/>
        </w:tblCellMar>
      </w:tblPr>
      <w:tblGrid>
        <w:gridCol w:w="7070"/>
        <w:gridCol w:w="1540"/>
        <w:gridCol w:w="1540"/>
        <w:gridCol w:w="1540"/>
        <w:gridCol w:w="1540"/>
        <w:gridCol w:w="2220"/>
      </w:tblGrid>
      <w:tr>
        <w:tblPrEx>
          <w:tblW w:w="15450" w:type="dxa"/>
          <w:tblCellMar>
            <w:left w:w="70" w:type="dxa"/>
            <w:right w:w="70" w:type="dxa"/>
          </w:tblCellMar>
        </w:tblPrEx>
        <w:trPr>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000000"/>
            <w:textDirection w:val="lrTb"/>
            <w:vAlign w:val="center"/>
          </w:tcPr>
          <w:p w:rsidR="00493A39" w:rsidRPr="00493A39" w:rsidP="00493A39">
            <w:pPr>
              <w:keepNext/>
              <w:widowControl w:val="0"/>
              <w:bidi w:val="0"/>
              <w:spacing w:after="0" w:line="240" w:lineRule="auto"/>
              <w:jc w:val="center"/>
              <w:rPr>
                <w:rFonts w:ascii="Times New Roman" w:hAnsi="Times New Roman"/>
                <w:b/>
                <w:bCs/>
                <w:color w:val="FFFFFF"/>
                <w:sz w:val="20"/>
                <w:szCs w:val="20"/>
                <w:lang w:eastAsia="sk-SK"/>
              </w:rPr>
            </w:pPr>
            <w:r w:rsidRPr="00493A39">
              <w:rPr>
                <w:rFonts w:ascii="Times New Roman" w:hAnsi="Times New Roman"/>
                <w:b/>
                <w:bCs/>
                <w:color w:val="FFFFFF"/>
                <w:sz w:val="20"/>
                <w:szCs w:val="20"/>
                <w:lang w:eastAsia="sk-SK"/>
              </w:rPr>
              <w:t>Výdavky (v eurách)</w:t>
            </w:r>
          </w:p>
        </w:tc>
        <w:tc>
          <w:tcPr>
            <w:tcW w:w="6160" w:type="dxa"/>
            <w:gridSpan w:val="4"/>
            <w:tcBorders>
              <w:top w:val="single" w:sz="4" w:space="0" w:color="auto"/>
              <w:left w:val="nil"/>
              <w:bottom w:val="single" w:sz="4" w:space="0" w:color="auto"/>
              <w:right w:val="single" w:sz="4" w:space="0" w:color="auto"/>
            </w:tcBorders>
            <w:shd w:val="clear" w:color="auto" w:fill="000000"/>
            <w:textDirection w:val="lrTb"/>
            <w:vAlign w:val="top"/>
          </w:tcPr>
          <w:p w:rsidR="00493A39" w:rsidRPr="00493A39" w:rsidP="00493A39">
            <w:pPr>
              <w:keepNext/>
              <w:widowControl w:val="0"/>
              <w:bidi w:val="0"/>
              <w:spacing w:after="0" w:line="240" w:lineRule="auto"/>
              <w:jc w:val="center"/>
              <w:rPr>
                <w:rFonts w:ascii="Times New Roman" w:hAnsi="Times New Roman"/>
                <w:b/>
                <w:bCs/>
                <w:color w:val="FFFFFF"/>
                <w:sz w:val="20"/>
                <w:szCs w:val="20"/>
                <w:lang w:eastAsia="sk-SK"/>
              </w:rPr>
            </w:pPr>
            <w:r w:rsidRPr="00493A39">
              <w:rPr>
                <w:rFonts w:ascii="Times New Roman" w:hAnsi="Times New Roman"/>
                <w:b/>
                <w:bCs/>
                <w:color w:val="FFFFFF"/>
                <w:sz w:val="20"/>
                <w:szCs w:val="20"/>
                <w:lang w:eastAsia="sk-SK"/>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000000"/>
            <w:noWrap/>
            <w:textDirection w:val="lrTb"/>
            <w:vAlign w:val="center"/>
          </w:tcPr>
          <w:p w:rsidR="00493A39" w:rsidRPr="00493A39" w:rsidP="00493A39">
            <w:pPr>
              <w:keepNext/>
              <w:widowControl w:val="0"/>
              <w:bidi w:val="0"/>
              <w:spacing w:after="0" w:line="240" w:lineRule="auto"/>
              <w:jc w:val="center"/>
              <w:rPr>
                <w:rFonts w:ascii="Times New Roman" w:hAnsi="Times New Roman"/>
                <w:b/>
                <w:bCs/>
                <w:color w:val="FFFFFF"/>
                <w:sz w:val="24"/>
                <w:szCs w:val="24"/>
                <w:lang w:eastAsia="sk-SK"/>
              </w:rPr>
            </w:pPr>
            <w:r w:rsidRPr="00493A39">
              <w:rPr>
                <w:rFonts w:ascii="Times New Roman" w:hAnsi="Times New Roman"/>
                <w:b/>
                <w:bCs/>
                <w:color w:val="FFFFFF"/>
                <w:sz w:val="24"/>
                <w:szCs w:val="24"/>
                <w:lang w:eastAsia="sk-SK"/>
              </w:rPr>
              <w:t>poznámka</w:t>
            </w:r>
          </w:p>
        </w:tc>
      </w:tr>
      <w:tr>
        <w:tblPrEx>
          <w:tblW w:w="15450" w:type="dxa"/>
          <w:tblCellMar>
            <w:left w:w="70" w:type="dxa"/>
            <w:right w:w="70" w:type="dxa"/>
          </w:tblCellMar>
        </w:tblPrEx>
        <w:trPr>
          <w:trHeight w:val="255"/>
        </w:trPr>
        <w:tc>
          <w:tcPr>
            <w:tcW w:w="7070" w:type="dxa"/>
            <w:vMerge/>
            <w:tcBorders>
              <w:top w:val="single" w:sz="4" w:space="0" w:color="auto"/>
              <w:left w:val="single" w:sz="4" w:space="0" w:color="auto"/>
              <w:bottom w:val="single" w:sz="4" w:space="0" w:color="000000"/>
              <w:right w:val="single" w:sz="4" w:space="0" w:color="auto"/>
            </w:tcBorders>
            <w:textDirection w:val="lrTb"/>
            <w:vAlign w:val="center"/>
          </w:tcPr>
          <w:p w:rsidR="00493A39" w:rsidRPr="00493A39" w:rsidP="00493A39">
            <w:pPr>
              <w:keepNext/>
              <w:widowControl w:val="0"/>
              <w:bidi w:val="0"/>
              <w:spacing w:after="0" w:line="240" w:lineRule="auto"/>
              <w:rPr>
                <w:rFonts w:ascii="Times New Roman" w:hAnsi="Times New Roman"/>
                <w:b/>
                <w:bCs/>
                <w:color w:val="FFFFFF"/>
                <w:sz w:val="20"/>
                <w:szCs w:val="20"/>
                <w:lang w:eastAsia="sk-SK"/>
              </w:rPr>
            </w:pPr>
          </w:p>
        </w:tc>
        <w:tc>
          <w:tcPr>
            <w:tcW w:w="1540" w:type="dxa"/>
            <w:tcBorders>
              <w:top w:val="nil"/>
              <w:left w:val="nil"/>
              <w:bottom w:val="single" w:sz="4" w:space="0" w:color="auto"/>
              <w:right w:val="single" w:sz="4" w:space="0" w:color="auto"/>
            </w:tcBorders>
            <w:shd w:val="clear" w:color="auto" w:fill="000000"/>
            <w:textDirection w:val="lrTb"/>
            <w:vAlign w:val="center"/>
          </w:tcPr>
          <w:p w:rsidR="00493A39" w:rsidRPr="00493A39" w:rsidP="00493A39">
            <w:pPr>
              <w:keepNext/>
              <w:widowControl w:val="0"/>
              <w:bidi w:val="0"/>
              <w:spacing w:after="0" w:line="240" w:lineRule="auto"/>
              <w:jc w:val="center"/>
              <w:rPr>
                <w:rFonts w:ascii="Times New Roman" w:hAnsi="Times New Roman"/>
                <w:b/>
                <w:bCs/>
                <w:color w:val="FFFFFF"/>
                <w:sz w:val="24"/>
                <w:szCs w:val="24"/>
                <w:lang w:eastAsia="sk-SK"/>
              </w:rPr>
            </w:pPr>
            <w:r w:rsidRPr="00493A39">
              <w:rPr>
                <w:rFonts w:ascii="Times New Roman" w:hAnsi="Times New Roman"/>
                <w:b/>
                <w:bCs/>
                <w:color w:val="FFFFFF"/>
                <w:sz w:val="24"/>
                <w:szCs w:val="24"/>
                <w:lang w:eastAsia="sk-SK"/>
              </w:rPr>
              <w:t>2013</w:t>
            </w:r>
          </w:p>
        </w:tc>
        <w:tc>
          <w:tcPr>
            <w:tcW w:w="1540" w:type="dxa"/>
            <w:tcBorders>
              <w:top w:val="nil"/>
              <w:left w:val="nil"/>
              <w:bottom w:val="single" w:sz="4" w:space="0" w:color="auto"/>
              <w:right w:val="single" w:sz="4" w:space="0" w:color="auto"/>
            </w:tcBorders>
            <w:shd w:val="clear" w:color="auto" w:fill="000000"/>
            <w:textDirection w:val="lrTb"/>
            <w:vAlign w:val="center"/>
          </w:tcPr>
          <w:p w:rsidR="00493A39" w:rsidRPr="00493A39" w:rsidP="00493A39">
            <w:pPr>
              <w:keepNext/>
              <w:widowControl w:val="0"/>
              <w:bidi w:val="0"/>
              <w:spacing w:after="0" w:line="240" w:lineRule="auto"/>
              <w:jc w:val="center"/>
              <w:rPr>
                <w:rFonts w:ascii="Times New Roman" w:hAnsi="Times New Roman"/>
                <w:b/>
                <w:bCs/>
                <w:color w:val="FFFFFF"/>
                <w:sz w:val="24"/>
                <w:szCs w:val="24"/>
                <w:lang w:eastAsia="sk-SK"/>
              </w:rPr>
            </w:pPr>
            <w:r w:rsidRPr="00493A39">
              <w:rPr>
                <w:rFonts w:ascii="Times New Roman" w:hAnsi="Times New Roman"/>
                <w:b/>
                <w:bCs/>
                <w:color w:val="FFFFFF"/>
                <w:sz w:val="24"/>
                <w:szCs w:val="24"/>
                <w:lang w:eastAsia="sk-SK"/>
              </w:rPr>
              <w:t>2014</w:t>
            </w:r>
          </w:p>
        </w:tc>
        <w:tc>
          <w:tcPr>
            <w:tcW w:w="1540" w:type="dxa"/>
            <w:tcBorders>
              <w:top w:val="nil"/>
              <w:left w:val="nil"/>
              <w:bottom w:val="single" w:sz="4" w:space="0" w:color="auto"/>
              <w:right w:val="single" w:sz="4" w:space="0" w:color="auto"/>
            </w:tcBorders>
            <w:shd w:val="clear" w:color="auto" w:fill="000000"/>
            <w:textDirection w:val="lrTb"/>
            <w:vAlign w:val="center"/>
          </w:tcPr>
          <w:p w:rsidR="00493A39" w:rsidRPr="00493A39" w:rsidP="00493A39">
            <w:pPr>
              <w:keepNext/>
              <w:widowControl w:val="0"/>
              <w:bidi w:val="0"/>
              <w:spacing w:after="0" w:line="240" w:lineRule="auto"/>
              <w:jc w:val="center"/>
              <w:rPr>
                <w:rFonts w:ascii="Times New Roman" w:hAnsi="Times New Roman"/>
                <w:b/>
                <w:bCs/>
                <w:color w:val="FFFFFF"/>
                <w:sz w:val="24"/>
                <w:szCs w:val="24"/>
                <w:lang w:eastAsia="sk-SK"/>
              </w:rPr>
            </w:pPr>
            <w:r w:rsidRPr="00493A39">
              <w:rPr>
                <w:rFonts w:ascii="Times New Roman" w:hAnsi="Times New Roman"/>
                <w:b/>
                <w:bCs/>
                <w:color w:val="FFFFFF"/>
                <w:sz w:val="24"/>
                <w:szCs w:val="24"/>
                <w:lang w:eastAsia="sk-SK"/>
              </w:rPr>
              <w:t>2015</w:t>
            </w:r>
          </w:p>
        </w:tc>
        <w:tc>
          <w:tcPr>
            <w:tcW w:w="1540" w:type="dxa"/>
            <w:tcBorders>
              <w:top w:val="nil"/>
              <w:left w:val="nil"/>
              <w:bottom w:val="single" w:sz="4" w:space="0" w:color="auto"/>
              <w:right w:val="single" w:sz="4" w:space="0" w:color="auto"/>
            </w:tcBorders>
            <w:shd w:val="clear" w:color="auto" w:fill="000000"/>
            <w:textDirection w:val="lrTb"/>
            <w:vAlign w:val="center"/>
          </w:tcPr>
          <w:p w:rsidR="00493A39" w:rsidRPr="00493A39" w:rsidP="00493A39">
            <w:pPr>
              <w:keepNext/>
              <w:widowControl w:val="0"/>
              <w:bidi w:val="0"/>
              <w:spacing w:after="0" w:line="240" w:lineRule="auto"/>
              <w:jc w:val="center"/>
              <w:rPr>
                <w:rFonts w:ascii="Times New Roman" w:hAnsi="Times New Roman"/>
                <w:b/>
                <w:bCs/>
                <w:color w:val="FFFFFF"/>
                <w:sz w:val="24"/>
                <w:szCs w:val="24"/>
                <w:lang w:eastAsia="sk-SK"/>
              </w:rPr>
            </w:pPr>
            <w:r w:rsidRPr="00493A39">
              <w:rPr>
                <w:rFonts w:ascii="Times New Roman" w:hAnsi="Times New Roman"/>
                <w:b/>
                <w:bCs/>
                <w:color w:val="FFFFFF"/>
                <w:sz w:val="24"/>
                <w:szCs w:val="24"/>
                <w:lang w:eastAsia="sk-SK"/>
              </w:rPr>
              <w:t>2016</w:t>
            </w:r>
          </w:p>
        </w:tc>
        <w:tc>
          <w:tcPr>
            <w:tcW w:w="2220" w:type="dxa"/>
            <w:vMerge/>
            <w:tcBorders>
              <w:top w:val="single" w:sz="4" w:space="0" w:color="auto"/>
              <w:left w:val="single" w:sz="4" w:space="0" w:color="auto"/>
              <w:bottom w:val="single" w:sz="4" w:space="0" w:color="auto"/>
              <w:right w:val="single" w:sz="4" w:space="0" w:color="auto"/>
            </w:tcBorders>
            <w:textDirection w:val="lrTb"/>
            <w:vAlign w:val="center"/>
          </w:tcPr>
          <w:p w:rsidR="00493A39" w:rsidRPr="00493A39" w:rsidP="00493A39">
            <w:pPr>
              <w:keepNext/>
              <w:widowControl w:val="0"/>
              <w:bidi w:val="0"/>
              <w:spacing w:after="0" w:line="240" w:lineRule="auto"/>
              <w:rPr>
                <w:rFonts w:ascii="Times New Roman" w:hAnsi="Times New Roman"/>
                <w:b/>
                <w:bCs/>
                <w:color w:val="FFFFFF"/>
                <w:sz w:val="24"/>
                <w:szCs w:val="24"/>
                <w:lang w:eastAsia="sk-SK"/>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493A39" w:rsidRPr="00493A39" w:rsidP="00493A39">
            <w:pPr>
              <w:keepNext/>
              <w:widowControl w:val="0"/>
              <w:bidi w:val="0"/>
              <w:spacing w:after="0" w:line="240" w:lineRule="auto"/>
              <w:rPr>
                <w:rFonts w:ascii="Times New Roman" w:hAnsi="Times New Roman"/>
                <w:b/>
                <w:bCs/>
                <w:sz w:val="20"/>
                <w:szCs w:val="20"/>
                <w:lang w:eastAsia="sk-SK"/>
              </w:rPr>
            </w:pPr>
            <w:r w:rsidRPr="00493A39">
              <w:rPr>
                <w:rFonts w:ascii="Times New Roman" w:hAnsi="Times New Roman"/>
                <w:b/>
                <w:bCs/>
                <w:sz w:val="20"/>
                <w:szCs w:val="20"/>
                <w:lang w:eastAsia="sk-SK"/>
              </w:rPr>
              <w:t>Bežné výdavky (600)</w:t>
            </w:r>
          </w:p>
        </w:tc>
        <w:tc>
          <w:tcPr>
            <w:tcW w:w="1540" w:type="dxa"/>
            <w:tcBorders>
              <w:top w:val="nil"/>
              <w:left w:val="nil"/>
              <w:bottom w:val="single" w:sz="4" w:space="0" w:color="auto"/>
              <w:right w:val="single" w:sz="4" w:space="0" w:color="auto"/>
            </w:tcBorders>
            <w:textDirection w:val="lrTb"/>
            <w:vAlign w:val="center"/>
          </w:tcPr>
          <w:p w:rsidR="00493A39" w:rsidRPr="00493A39" w:rsidP="00493A39">
            <w:pPr>
              <w:keepNext/>
              <w:widowControl w:val="0"/>
              <w:bidi w:val="0"/>
              <w:spacing w:after="0" w:line="240" w:lineRule="auto"/>
              <w:jc w:val="center"/>
              <w:rPr>
                <w:rFonts w:ascii="Times New Roman" w:hAnsi="Times New Roman"/>
                <w:b/>
                <w:bCs/>
                <w:color w:val="000000"/>
                <w:sz w:val="20"/>
                <w:szCs w:val="20"/>
                <w:lang w:eastAsia="sk-SK"/>
              </w:rPr>
            </w:pPr>
            <w:r w:rsidRPr="00493A39">
              <w:rPr>
                <w:rFonts w:ascii="Times New Roman" w:hAnsi="Times New Roman"/>
                <w:b/>
                <w:bCs/>
                <w:color w:val="000000"/>
                <w:sz w:val="20"/>
                <w:szCs w:val="20"/>
                <w:lang w:eastAsia="sk-SK"/>
              </w:rPr>
              <w:t>0</w:t>
            </w:r>
          </w:p>
        </w:tc>
        <w:tc>
          <w:tcPr>
            <w:tcW w:w="1540" w:type="dxa"/>
            <w:tcBorders>
              <w:top w:val="nil"/>
              <w:left w:val="nil"/>
              <w:bottom w:val="single" w:sz="4" w:space="0" w:color="auto"/>
              <w:right w:val="single" w:sz="4" w:space="0" w:color="auto"/>
            </w:tcBorders>
            <w:textDirection w:val="lrTb"/>
            <w:vAlign w:val="center"/>
          </w:tcPr>
          <w:p w:rsidR="00493A39" w:rsidRPr="00493A39" w:rsidP="00493A39">
            <w:pPr>
              <w:keepNext/>
              <w:widowControl w:val="0"/>
              <w:bidi w:val="0"/>
              <w:spacing w:after="0" w:line="240" w:lineRule="auto"/>
              <w:jc w:val="right"/>
              <w:rPr>
                <w:rFonts w:ascii="Times New Roman" w:hAnsi="Times New Roman"/>
                <w:b/>
                <w:bCs/>
                <w:color w:val="000000"/>
                <w:sz w:val="20"/>
                <w:szCs w:val="20"/>
                <w:lang w:eastAsia="sk-SK"/>
              </w:rPr>
            </w:pPr>
            <w:r w:rsidRPr="00493A39">
              <w:rPr>
                <w:rFonts w:ascii="Times New Roman" w:hAnsi="Times New Roman"/>
                <w:b/>
                <w:bCs/>
                <w:color w:val="000000"/>
                <w:sz w:val="20"/>
                <w:szCs w:val="20"/>
                <w:lang w:eastAsia="sk-SK"/>
              </w:rPr>
              <w:t>-1 398 035</w:t>
            </w:r>
          </w:p>
        </w:tc>
        <w:tc>
          <w:tcPr>
            <w:tcW w:w="1540" w:type="dxa"/>
            <w:tcBorders>
              <w:top w:val="nil"/>
              <w:left w:val="nil"/>
              <w:bottom w:val="single" w:sz="4" w:space="0" w:color="auto"/>
              <w:right w:val="single" w:sz="4" w:space="0" w:color="auto"/>
            </w:tcBorders>
            <w:textDirection w:val="lrTb"/>
            <w:vAlign w:val="center"/>
          </w:tcPr>
          <w:p w:rsidR="00493A39" w:rsidRPr="00493A39" w:rsidP="00493A39">
            <w:pPr>
              <w:keepNext/>
              <w:widowControl w:val="0"/>
              <w:bidi w:val="0"/>
              <w:spacing w:after="0" w:line="240" w:lineRule="auto"/>
              <w:jc w:val="right"/>
              <w:rPr>
                <w:rFonts w:ascii="Times New Roman" w:hAnsi="Times New Roman"/>
                <w:b/>
                <w:bCs/>
                <w:color w:val="000000"/>
                <w:sz w:val="20"/>
                <w:szCs w:val="20"/>
                <w:lang w:eastAsia="sk-SK"/>
              </w:rPr>
            </w:pPr>
            <w:r w:rsidRPr="00493A39">
              <w:rPr>
                <w:rFonts w:ascii="Times New Roman" w:hAnsi="Times New Roman"/>
                <w:b/>
                <w:bCs/>
                <w:color w:val="000000"/>
                <w:sz w:val="20"/>
                <w:szCs w:val="20"/>
                <w:lang w:eastAsia="sk-SK"/>
              </w:rPr>
              <w:t>-1 398 036</w:t>
            </w:r>
          </w:p>
        </w:tc>
        <w:tc>
          <w:tcPr>
            <w:tcW w:w="1540" w:type="dxa"/>
            <w:tcBorders>
              <w:top w:val="nil"/>
              <w:left w:val="nil"/>
              <w:bottom w:val="single" w:sz="4" w:space="0" w:color="auto"/>
              <w:right w:val="single" w:sz="4" w:space="0" w:color="auto"/>
            </w:tcBorders>
            <w:textDirection w:val="lrTb"/>
            <w:vAlign w:val="center"/>
          </w:tcPr>
          <w:p w:rsidR="00493A39" w:rsidRPr="00493A39" w:rsidP="00493A39">
            <w:pPr>
              <w:keepNext/>
              <w:widowControl w:val="0"/>
              <w:bidi w:val="0"/>
              <w:spacing w:after="0" w:line="240" w:lineRule="auto"/>
              <w:jc w:val="right"/>
              <w:rPr>
                <w:rFonts w:ascii="Times New Roman" w:hAnsi="Times New Roman"/>
                <w:b/>
                <w:bCs/>
                <w:color w:val="000000"/>
                <w:sz w:val="20"/>
                <w:szCs w:val="20"/>
                <w:lang w:eastAsia="sk-SK"/>
              </w:rPr>
            </w:pPr>
            <w:r w:rsidRPr="00493A39">
              <w:rPr>
                <w:rFonts w:ascii="Times New Roman" w:hAnsi="Times New Roman"/>
                <w:b/>
                <w:bCs/>
                <w:color w:val="000000"/>
                <w:sz w:val="20"/>
                <w:szCs w:val="20"/>
                <w:lang w:eastAsia="sk-SK"/>
              </w:rPr>
              <w:t>-1 398 036</w:t>
            </w:r>
          </w:p>
        </w:tc>
        <w:tc>
          <w:tcPr>
            <w:tcW w:w="2220" w:type="dxa"/>
            <w:tcBorders>
              <w:top w:val="nil"/>
              <w:left w:val="nil"/>
              <w:bottom w:val="single" w:sz="4" w:space="0" w:color="auto"/>
              <w:right w:val="single" w:sz="4" w:space="0" w:color="auto"/>
            </w:tcBorders>
            <w:noWrap/>
            <w:textDirection w:val="lrTb"/>
            <w:vAlign w:val="bottom"/>
          </w:tcPr>
          <w:p w:rsidR="00493A39" w:rsidRPr="00493A39" w:rsidP="00493A39">
            <w:pPr>
              <w:keepNext/>
              <w:widowControl w:val="0"/>
              <w:bidi w:val="0"/>
              <w:spacing w:after="0" w:line="240" w:lineRule="auto"/>
              <w:rPr>
                <w:rFonts w:ascii="Times New Roman" w:hAnsi="Times New Roman"/>
                <w:sz w:val="24"/>
                <w:szCs w:val="24"/>
                <w:lang w:eastAsia="sk-SK"/>
              </w:rPr>
            </w:pPr>
            <w:r w:rsidRPr="00493A39">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493A39" w:rsidRPr="00493A39" w:rsidP="00493A39">
            <w:pPr>
              <w:widowControl w:val="0"/>
              <w:bidi w:val="0"/>
              <w:spacing w:after="0" w:line="240" w:lineRule="auto"/>
              <w:rPr>
                <w:rFonts w:ascii="Times New Roman" w:hAnsi="Times New Roman"/>
                <w:sz w:val="20"/>
                <w:szCs w:val="20"/>
                <w:lang w:eastAsia="sk-SK"/>
              </w:rPr>
            </w:pPr>
            <w:r w:rsidRPr="00493A39">
              <w:rPr>
                <w:rFonts w:ascii="Times New Roman" w:hAnsi="Times New Roman"/>
                <w:sz w:val="20"/>
                <w:szCs w:val="20"/>
                <w:lang w:eastAsia="sk-SK"/>
              </w:rPr>
              <w:t xml:space="preserve">  Mzdy, platy, služobné príjmy a ostatné osobné vyrovnania (610)</w:t>
            </w:r>
          </w:p>
        </w:tc>
        <w:tc>
          <w:tcPr>
            <w:tcW w:w="1540" w:type="dxa"/>
            <w:tcBorders>
              <w:top w:val="nil"/>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right"/>
              <w:rPr>
                <w:rFonts w:ascii="Times New Roman" w:hAnsi="Times New Roman"/>
                <w:sz w:val="20"/>
                <w:szCs w:val="20"/>
                <w:lang w:eastAsia="sk-SK"/>
              </w:rPr>
            </w:pPr>
            <w:r w:rsidRPr="00493A39">
              <w:rPr>
                <w:rFonts w:ascii="Times New Roman" w:hAnsi="Times New Roman"/>
                <w:sz w:val="20"/>
                <w:szCs w:val="20"/>
                <w:lang w:eastAsia="sk-SK"/>
              </w:rPr>
              <w:t>-749 688</w:t>
            </w:r>
          </w:p>
        </w:tc>
        <w:tc>
          <w:tcPr>
            <w:tcW w:w="1540" w:type="dxa"/>
            <w:tcBorders>
              <w:top w:val="nil"/>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right"/>
              <w:rPr>
                <w:rFonts w:ascii="Times New Roman" w:hAnsi="Times New Roman"/>
                <w:sz w:val="20"/>
                <w:szCs w:val="20"/>
                <w:lang w:eastAsia="sk-SK"/>
              </w:rPr>
            </w:pPr>
            <w:r w:rsidRPr="00493A39">
              <w:rPr>
                <w:rFonts w:ascii="Times New Roman" w:hAnsi="Times New Roman"/>
                <w:sz w:val="20"/>
                <w:szCs w:val="20"/>
                <w:lang w:eastAsia="sk-SK"/>
              </w:rPr>
              <w:t>-749 687</w:t>
            </w:r>
          </w:p>
        </w:tc>
        <w:tc>
          <w:tcPr>
            <w:tcW w:w="1540" w:type="dxa"/>
            <w:tcBorders>
              <w:top w:val="nil"/>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right"/>
              <w:rPr>
                <w:rFonts w:ascii="Times New Roman" w:hAnsi="Times New Roman"/>
                <w:sz w:val="20"/>
                <w:szCs w:val="20"/>
                <w:lang w:eastAsia="sk-SK"/>
              </w:rPr>
            </w:pPr>
            <w:r w:rsidRPr="00493A39">
              <w:rPr>
                <w:rFonts w:ascii="Times New Roman" w:hAnsi="Times New Roman"/>
                <w:sz w:val="20"/>
                <w:szCs w:val="20"/>
                <w:lang w:eastAsia="sk-SK"/>
              </w:rPr>
              <w:t>-749 687</w:t>
            </w:r>
          </w:p>
        </w:tc>
        <w:tc>
          <w:tcPr>
            <w:tcW w:w="2220" w:type="dxa"/>
            <w:tcBorders>
              <w:top w:val="nil"/>
              <w:left w:val="nil"/>
              <w:bottom w:val="single" w:sz="4" w:space="0" w:color="auto"/>
              <w:right w:val="single" w:sz="4" w:space="0" w:color="auto"/>
            </w:tcBorders>
            <w:noWrap/>
            <w:textDirection w:val="lrTb"/>
            <w:vAlign w:val="bottom"/>
          </w:tcPr>
          <w:p w:rsidR="00493A39" w:rsidRPr="00493A39" w:rsidP="00493A39">
            <w:pPr>
              <w:widowControl w:val="0"/>
              <w:bidi w:val="0"/>
              <w:spacing w:after="0" w:line="240" w:lineRule="auto"/>
              <w:rPr>
                <w:rFonts w:ascii="Times New Roman" w:hAnsi="Times New Roman"/>
                <w:sz w:val="24"/>
                <w:szCs w:val="24"/>
                <w:lang w:eastAsia="sk-SK"/>
              </w:rPr>
            </w:pPr>
            <w:r w:rsidRPr="00493A39">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493A39" w:rsidRPr="00493A39" w:rsidP="00493A39">
            <w:pPr>
              <w:widowControl w:val="0"/>
              <w:bidi w:val="0"/>
              <w:spacing w:after="0" w:line="240" w:lineRule="auto"/>
              <w:rPr>
                <w:rFonts w:ascii="Times New Roman" w:hAnsi="Times New Roman"/>
                <w:sz w:val="20"/>
                <w:szCs w:val="20"/>
                <w:vertAlign w:val="superscript"/>
                <w:lang w:eastAsia="sk-SK"/>
              </w:rPr>
            </w:pPr>
            <w:r w:rsidRPr="00493A39">
              <w:rPr>
                <w:rFonts w:ascii="Times New Roman" w:hAnsi="Times New Roman"/>
                <w:sz w:val="20"/>
                <w:szCs w:val="20"/>
                <w:lang w:eastAsia="sk-SK"/>
              </w:rPr>
              <w:t xml:space="preserve">  Poistné a príspevok do poisťovní (620)</w:t>
            </w:r>
          </w:p>
        </w:tc>
        <w:tc>
          <w:tcPr>
            <w:tcW w:w="1540" w:type="dxa"/>
            <w:tcBorders>
              <w:top w:val="nil"/>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center"/>
              <w:rPr>
                <w:rFonts w:ascii="Times New Roman" w:hAnsi="Times New Roman"/>
                <w:color w:val="000000"/>
                <w:sz w:val="20"/>
                <w:szCs w:val="20"/>
                <w:lang w:eastAsia="sk-SK"/>
              </w:rPr>
            </w:pPr>
          </w:p>
        </w:tc>
        <w:tc>
          <w:tcPr>
            <w:tcW w:w="1540" w:type="dxa"/>
            <w:tcBorders>
              <w:top w:val="nil"/>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right"/>
              <w:rPr>
                <w:rFonts w:ascii="Times New Roman" w:hAnsi="Times New Roman"/>
                <w:color w:val="000000"/>
                <w:sz w:val="20"/>
                <w:szCs w:val="20"/>
                <w:lang w:eastAsia="sk-SK"/>
              </w:rPr>
            </w:pPr>
            <w:r w:rsidRPr="00493A39">
              <w:rPr>
                <w:rFonts w:ascii="Times New Roman" w:hAnsi="Times New Roman"/>
                <w:color w:val="000000"/>
                <w:sz w:val="20"/>
                <w:szCs w:val="20"/>
                <w:lang w:eastAsia="sk-SK"/>
              </w:rPr>
              <w:t>-262 072</w:t>
            </w:r>
          </w:p>
        </w:tc>
        <w:tc>
          <w:tcPr>
            <w:tcW w:w="1540" w:type="dxa"/>
            <w:tcBorders>
              <w:top w:val="nil"/>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right"/>
              <w:rPr>
                <w:rFonts w:ascii="Times New Roman" w:hAnsi="Times New Roman"/>
                <w:color w:val="000000"/>
                <w:sz w:val="20"/>
                <w:szCs w:val="20"/>
                <w:lang w:eastAsia="sk-SK"/>
              </w:rPr>
            </w:pPr>
            <w:r w:rsidRPr="00493A39">
              <w:rPr>
                <w:rFonts w:ascii="Times New Roman" w:hAnsi="Times New Roman"/>
                <w:color w:val="000000"/>
                <w:sz w:val="20"/>
                <w:szCs w:val="20"/>
                <w:lang w:eastAsia="sk-SK"/>
              </w:rPr>
              <w:t>-262 074</w:t>
            </w:r>
          </w:p>
        </w:tc>
        <w:tc>
          <w:tcPr>
            <w:tcW w:w="1540" w:type="dxa"/>
            <w:tcBorders>
              <w:top w:val="nil"/>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right"/>
              <w:rPr>
                <w:rFonts w:ascii="Times New Roman" w:hAnsi="Times New Roman"/>
                <w:color w:val="000000"/>
                <w:sz w:val="20"/>
                <w:szCs w:val="20"/>
                <w:lang w:eastAsia="sk-SK"/>
              </w:rPr>
            </w:pPr>
            <w:r w:rsidRPr="00493A39">
              <w:rPr>
                <w:rFonts w:ascii="Times New Roman" w:hAnsi="Times New Roman"/>
                <w:color w:val="000000"/>
                <w:sz w:val="20"/>
                <w:szCs w:val="20"/>
                <w:lang w:eastAsia="sk-SK"/>
              </w:rPr>
              <w:t>-262 074</w:t>
            </w:r>
          </w:p>
        </w:tc>
        <w:tc>
          <w:tcPr>
            <w:tcW w:w="2220" w:type="dxa"/>
            <w:tcBorders>
              <w:top w:val="nil"/>
              <w:left w:val="nil"/>
              <w:bottom w:val="single" w:sz="4" w:space="0" w:color="auto"/>
              <w:right w:val="single" w:sz="4" w:space="0" w:color="auto"/>
            </w:tcBorders>
            <w:noWrap/>
            <w:textDirection w:val="lrTb"/>
            <w:vAlign w:val="bottom"/>
          </w:tcPr>
          <w:p w:rsidR="00493A39" w:rsidRPr="00493A39" w:rsidP="00493A39">
            <w:pPr>
              <w:widowControl w:val="0"/>
              <w:bidi w:val="0"/>
              <w:spacing w:after="0" w:line="240" w:lineRule="auto"/>
              <w:rPr>
                <w:rFonts w:ascii="Times New Roman" w:hAnsi="Times New Roman"/>
                <w:sz w:val="24"/>
                <w:szCs w:val="24"/>
                <w:lang w:eastAsia="sk-SK"/>
              </w:rPr>
            </w:pPr>
            <w:r w:rsidRPr="00493A39">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493A39" w:rsidRPr="00493A39" w:rsidP="00493A39">
            <w:pPr>
              <w:widowControl w:val="0"/>
              <w:bidi w:val="0"/>
              <w:spacing w:after="0" w:line="240" w:lineRule="auto"/>
              <w:rPr>
                <w:rFonts w:ascii="Times New Roman" w:hAnsi="Times New Roman"/>
                <w:sz w:val="20"/>
                <w:szCs w:val="20"/>
                <w:vertAlign w:val="superscript"/>
                <w:lang w:eastAsia="sk-SK"/>
              </w:rPr>
            </w:pPr>
            <w:r w:rsidRPr="00493A39">
              <w:rPr>
                <w:rFonts w:ascii="Times New Roman" w:hAnsi="Times New Roman"/>
                <w:sz w:val="20"/>
                <w:szCs w:val="20"/>
                <w:lang w:eastAsia="sk-SK"/>
              </w:rPr>
              <w:t xml:space="preserve">  Tovary a služby (630)</w:t>
            </w:r>
            <w:r w:rsidRPr="00493A39">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right"/>
              <w:rPr>
                <w:rFonts w:ascii="Times New Roman" w:hAnsi="Times New Roman"/>
                <w:sz w:val="20"/>
                <w:szCs w:val="20"/>
                <w:lang w:eastAsia="sk-SK"/>
              </w:rPr>
            </w:pPr>
            <w:r w:rsidRPr="00493A39">
              <w:rPr>
                <w:rFonts w:ascii="Times New Roman" w:hAnsi="Times New Roman"/>
                <w:sz w:val="20"/>
                <w:szCs w:val="20"/>
                <w:lang w:eastAsia="sk-SK"/>
              </w:rPr>
              <w:t>-377 977</w:t>
            </w:r>
          </w:p>
        </w:tc>
        <w:tc>
          <w:tcPr>
            <w:tcW w:w="1540" w:type="dxa"/>
            <w:tcBorders>
              <w:top w:val="nil"/>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right"/>
              <w:rPr>
                <w:rFonts w:ascii="Times New Roman" w:hAnsi="Times New Roman"/>
                <w:sz w:val="20"/>
                <w:szCs w:val="20"/>
                <w:lang w:eastAsia="sk-SK"/>
              </w:rPr>
            </w:pPr>
            <w:r w:rsidRPr="00493A39">
              <w:rPr>
                <w:rFonts w:ascii="Times New Roman" w:hAnsi="Times New Roman"/>
                <w:sz w:val="20"/>
                <w:szCs w:val="20"/>
                <w:lang w:eastAsia="sk-SK"/>
              </w:rPr>
              <w:t>-377 977</w:t>
            </w:r>
          </w:p>
        </w:tc>
        <w:tc>
          <w:tcPr>
            <w:tcW w:w="1540" w:type="dxa"/>
            <w:tcBorders>
              <w:top w:val="nil"/>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right"/>
              <w:rPr>
                <w:rFonts w:ascii="Times New Roman" w:hAnsi="Times New Roman"/>
                <w:sz w:val="20"/>
                <w:szCs w:val="20"/>
                <w:lang w:eastAsia="sk-SK"/>
              </w:rPr>
            </w:pPr>
            <w:r w:rsidRPr="00493A39">
              <w:rPr>
                <w:rFonts w:ascii="Times New Roman" w:hAnsi="Times New Roman"/>
                <w:sz w:val="20"/>
                <w:szCs w:val="20"/>
                <w:lang w:eastAsia="sk-SK"/>
              </w:rPr>
              <w:t>-377 977</w:t>
            </w:r>
          </w:p>
        </w:tc>
        <w:tc>
          <w:tcPr>
            <w:tcW w:w="2220" w:type="dxa"/>
            <w:tcBorders>
              <w:top w:val="nil"/>
              <w:left w:val="nil"/>
              <w:bottom w:val="single" w:sz="4" w:space="0" w:color="auto"/>
              <w:right w:val="single" w:sz="4" w:space="0" w:color="auto"/>
            </w:tcBorders>
            <w:noWrap/>
            <w:textDirection w:val="lrTb"/>
            <w:vAlign w:val="bottom"/>
          </w:tcPr>
          <w:p w:rsidR="00493A39" w:rsidRPr="00493A39" w:rsidP="00493A39">
            <w:pPr>
              <w:widowControl w:val="0"/>
              <w:bidi w:val="0"/>
              <w:spacing w:after="0" w:line="240" w:lineRule="auto"/>
              <w:rPr>
                <w:rFonts w:ascii="Times New Roman" w:hAnsi="Times New Roman"/>
                <w:sz w:val="24"/>
                <w:szCs w:val="24"/>
                <w:lang w:eastAsia="sk-SK"/>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493A39" w:rsidRPr="00493A39" w:rsidP="00493A39">
            <w:pPr>
              <w:widowControl w:val="0"/>
              <w:bidi w:val="0"/>
              <w:spacing w:after="0" w:line="240" w:lineRule="auto"/>
              <w:rPr>
                <w:rFonts w:ascii="Times New Roman" w:hAnsi="Times New Roman"/>
                <w:sz w:val="20"/>
                <w:szCs w:val="20"/>
                <w:lang w:eastAsia="sk-SK"/>
              </w:rPr>
            </w:pPr>
            <w:r w:rsidRPr="00493A39">
              <w:rPr>
                <w:rFonts w:ascii="Times New Roman" w:hAnsi="Times New Roman"/>
                <w:sz w:val="20"/>
                <w:szCs w:val="20"/>
                <w:lang w:eastAsia="sk-SK"/>
              </w:rPr>
              <w:t xml:space="preserve">  Bežné transfery (640)</w:t>
            </w:r>
            <w:r w:rsidRPr="00493A39">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right"/>
              <w:rPr>
                <w:rFonts w:ascii="Times New Roman" w:hAnsi="Times New Roman"/>
                <w:sz w:val="20"/>
                <w:szCs w:val="20"/>
                <w:lang w:eastAsia="sk-SK"/>
              </w:rPr>
            </w:pPr>
            <w:r w:rsidRPr="00493A39">
              <w:rPr>
                <w:rFonts w:ascii="Times New Roman" w:hAnsi="Times New Roman"/>
                <w:sz w:val="20"/>
                <w:szCs w:val="20"/>
                <w:lang w:eastAsia="sk-SK"/>
              </w:rPr>
              <w:t>-8 298</w:t>
            </w: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right"/>
              <w:rPr>
                <w:rFonts w:ascii="Times New Roman" w:hAnsi="Times New Roman"/>
                <w:sz w:val="20"/>
                <w:szCs w:val="20"/>
                <w:lang w:eastAsia="sk-SK"/>
              </w:rPr>
            </w:pPr>
            <w:r w:rsidRPr="00493A39">
              <w:rPr>
                <w:rFonts w:ascii="Times New Roman" w:hAnsi="Times New Roman"/>
                <w:sz w:val="20"/>
                <w:szCs w:val="20"/>
                <w:lang w:eastAsia="sk-SK"/>
              </w:rPr>
              <w:t>-8 298</w:t>
            </w: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right"/>
              <w:rPr>
                <w:rFonts w:ascii="Times New Roman" w:hAnsi="Times New Roman"/>
                <w:sz w:val="20"/>
                <w:szCs w:val="20"/>
                <w:lang w:eastAsia="sk-SK"/>
              </w:rPr>
            </w:pPr>
            <w:r w:rsidRPr="00493A39">
              <w:rPr>
                <w:rFonts w:ascii="Times New Roman" w:hAnsi="Times New Roman"/>
                <w:sz w:val="20"/>
                <w:szCs w:val="20"/>
                <w:lang w:eastAsia="sk-SK"/>
              </w:rPr>
              <w:t>-8 298</w:t>
            </w:r>
          </w:p>
        </w:tc>
        <w:tc>
          <w:tcPr>
            <w:tcW w:w="2220" w:type="dxa"/>
            <w:tcBorders>
              <w:top w:val="nil"/>
              <w:left w:val="nil"/>
              <w:bottom w:val="single" w:sz="4" w:space="0" w:color="auto"/>
              <w:right w:val="single" w:sz="4" w:space="0" w:color="auto"/>
            </w:tcBorders>
            <w:noWrap/>
            <w:textDirection w:val="lrTb"/>
            <w:vAlign w:val="bottom"/>
          </w:tcPr>
          <w:p w:rsidR="00493A39" w:rsidRPr="00493A39" w:rsidP="00493A39">
            <w:pPr>
              <w:widowControl w:val="0"/>
              <w:bidi w:val="0"/>
              <w:spacing w:after="0" w:line="240" w:lineRule="auto"/>
              <w:rPr>
                <w:rFonts w:ascii="Times New Roman" w:hAnsi="Times New Roman"/>
                <w:sz w:val="24"/>
                <w:szCs w:val="24"/>
                <w:lang w:eastAsia="sk-SK"/>
              </w:rPr>
            </w:pPr>
            <w:r w:rsidRPr="00493A39">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center"/>
          </w:tcPr>
          <w:p w:rsidR="00493A39" w:rsidRPr="00493A39" w:rsidP="00493A39">
            <w:pPr>
              <w:widowControl w:val="0"/>
              <w:bidi w:val="0"/>
              <w:spacing w:after="0" w:line="240" w:lineRule="auto"/>
              <w:rPr>
                <w:rFonts w:ascii="Times New Roman" w:hAnsi="Times New Roman"/>
                <w:sz w:val="20"/>
                <w:szCs w:val="20"/>
                <w:lang w:eastAsia="sk-SK"/>
              </w:rPr>
            </w:pPr>
            <w:r w:rsidRPr="00493A39">
              <w:rPr>
                <w:rFonts w:ascii="Times New Roman" w:hAnsi="Times New Roman"/>
                <w:sz w:val="20"/>
                <w:szCs w:val="20"/>
                <w:lang w:eastAsia="sk-SK"/>
              </w:rPr>
              <w:t xml:space="preserve">  Splácanie úrokov a ostatné platby súvisiace s úvermi, pôžičkami a NFV (650)</w:t>
            </w:r>
            <w:r w:rsidRPr="00493A39">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right"/>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right"/>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right"/>
              <w:rPr>
                <w:rFonts w:ascii="Times New Roman" w:hAnsi="Times New Roman"/>
                <w:sz w:val="20"/>
                <w:szCs w:val="20"/>
                <w:lang w:eastAsia="sk-SK"/>
              </w:rPr>
            </w:pPr>
          </w:p>
        </w:tc>
        <w:tc>
          <w:tcPr>
            <w:tcW w:w="2220" w:type="dxa"/>
            <w:tcBorders>
              <w:top w:val="nil"/>
              <w:left w:val="nil"/>
              <w:bottom w:val="single" w:sz="4" w:space="0" w:color="auto"/>
              <w:right w:val="single" w:sz="4" w:space="0" w:color="auto"/>
            </w:tcBorders>
            <w:noWrap/>
            <w:textDirection w:val="lrTb"/>
            <w:vAlign w:val="bottom"/>
          </w:tcPr>
          <w:p w:rsidR="00493A39" w:rsidRPr="00493A39" w:rsidP="00493A39">
            <w:pPr>
              <w:widowControl w:val="0"/>
              <w:bidi w:val="0"/>
              <w:spacing w:after="0" w:line="240" w:lineRule="auto"/>
              <w:rPr>
                <w:rFonts w:ascii="Times New Roman" w:hAnsi="Times New Roman"/>
                <w:sz w:val="24"/>
                <w:szCs w:val="24"/>
                <w:lang w:eastAsia="sk-SK"/>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493A39" w:rsidRPr="00493A39" w:rsidP="00493A39">
            <w:pPr>
              <w:widowControl w:val="0"/>
              <w:bidi w:val="0"/>
              <w:spacing w:after="0" w:line="240" w:lineRule="auto"/>
              <w:rPr>
                <w:rFonts w:ascii="Times New Roman" w:hAnsi="Times New Roman"/>
                <w:b/>
                <w:bCs/>
                <w:sz w:val="20"/>
                <w:szCs w:val="20"/>
                <w:lang w:eastAsia="sk-SK"/>
              </w:rPr>
            </w:pPr>
            <w:r w:rsidRPr="00493A39">
              <w:rPr>
                <w:rFonts w:ascii="Times New Roman" w:hAnsi="Times New Roman"/>
                <w:b/>
                <w:bCs/>
                <w:sz w:val="20"/>
                <w:szCs w:val="20"/>
                <w:lang w:eastAsia="sk-SK"/>
              </w:rPr>
              <w:t>Kapitálové výdavky (700)</w:t>
            </w: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center"/>
              <w:rPr>
                <w:rFonts w:ascii="Times New Roman" w:hAnsi="Times New Roman"/>
                <w:b/>
                <w:bCs/>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right"/>
              <w:rPr>
                <w:rFonts w:ascii="Times New Roman" w:hAnsi="Times New Roman"/>
                <w:b/>
                <w:bCs/>
                <w:sz w:val="20"/>
                <w:szCs w:val="20"/>
                <w:lang w:eastAsia="sk-SK"/>
              </w:rPr>
            </w:pPr>
            <w:r w:rsidRPr="00493A39">
              <w:rPr>
                <w:rFonts w:ascii="Times New Roman" w:hAnsi="Times New Roman"/>
                <w:b/>
                <w:bCs/>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right"/>
              <w:rPr>
                <w:rFonts w:ascii="Times New Roman" w:hAnsi="Times New Roman"/>
                <w:b/>
                <w:bCs/>
                <w:sz w:val="20"/>
                <w:szCs w:val="20"/>
                <w:lang w:eastAsia="sk-SK"/>
              </w:rPr>
            </w:pPr>
            <w:r w:rsidRPr="00493A39">
              <w:rPr>
                <w:rFonts w:ascii="Times New Roman" w:hAnsi="Times New Roman"/>
                <w:b/>
                <w:bCs/>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right"/>
              <w:rPr>
                <w:rFonts w:ascii="Times New Roman" w:hAnsi="Times New Roman"/>
                <w:b/>
                <w:bCs/>
                <w:sz w:val="20"/>
                <w:szCs w:val="20"/>
                <w:lang w:eastAsia="sk-SK"/>
              </w:rPr>
            </w:pPr>
            <w:r w:rsidRPr="00493A39">
              <w:rPr>
                <w:rFonts w:ascii="Times New Roman" w:hAnsi="Times New Roman"/>
                <w:b/>
                <w:bCs/>
                <w:sz w:val="20"/>
                <w:szCs w:val="20"/>
                <w:lang w:eastAsia="sk-SK"/>
              </w:rPr>
              <w:t>0</w:t>
            </w:r>
          </w:p>
        </w:tc>
        <w:tc>
          <w:tcPr>
            <w:tcW w:w="2220" w:type="dxa"/>
            <w:tcBorders>
              <w:top w:val="nil"/>
              <w:left w:val="nil"/>
              <w:bottom w:val="single" w:sz="4" w:space="0" w:color="auto"/>
              <w:right w:val="single" w:sz="4" w:space="0" w:color="auto"/>
            </w:tcBorders>
            <w:noWrap/>
            <w:textDirection w:val="lrTb"/>
            <w:vAlign w:val="bottom"/>
          </w:tcPr>
          <w:p w:rsidR="00493A39" w:rsidRPr="00493A39" w:rsidP="00493A39">
            <w:pPr>
              <w:widowControl w:val="0"/>
              <w:bidi w:val="0"/>
              <w:spacing w:after="0" w:line="240" w:lineRule="auto"/>
              <w:rPr>
                <w:rFonts w:ascii="Times New Roman" w:hAnsi="Times New Roman"/>
                <w:sz w:val="24"/>
                <w:szCs w:val="24"/>
                <w:lang w:eastAsia="sk-SK"/>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493A39" w:rsidRPr="00493A39" w:rsidP="00493A39">
            <w:pPr>
              <w:widowControl w:val="0"/>
              <w:bidi w:val="0"/>
              <w:spacing w:after="0" w:line="240" w:lineRule="auto"/>
              <w:rPr>
                <w:rFonts w:ascii="Times New Roman" w:hAnsi="Times New Roman"/>
                <w:sz w:val="20"/>
                <w:szCs w:val="20"/>
                <w:lang w:eastAsia="sk-SK"/>
              </w:rPr>
            </w:pPr>
            <w:r w:rsidRPr="00493A39">
              <w:rPr>
                <w:rFonts w:ascii="Times New Roman" w:hAnsi="Times New Roman"/>
                <w:sz w:val="20"/>
                <w:szCs w:val="20"/>
                <w:lang w:eastAsia="sk-SK"/>
              </w:rPr>
              <w:t xml:space="preserve">  Obstarávanie kapitálových aktív (710)</w:t>
            </w:r>
            <w:r w:rsidRPr="00493A39">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right"/>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right"/>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right"/>
              <w:rPr>
                <w:rFonts w:ascii="Times New Roman" w:hAnsi="Times New Roman"/>
                <w:sz w:val="20"/>
                <w:szCs w:val="20"/>
                <w:lang w:eastAsia="sk-SK"/>
              </w:rPr>
            </w:pPr>
          </w:p>
        </w:tc>
        <w:tc>
          <w:tcPr>
            <w:tcW w:w="2220" w:type="dxa"/>
            <w:tcBorders>
              <w:top w:val="nil"/>
              <w:left w:val="nil"/>
              <w:bottom w:val="single" w:sz="4" w:space="0" w:color="auto"/>
              <w:right w:val="single" w:sz="4" w:space="0" w:color="auto"/>
            </w:tcBorders>
            <w:noWrap/>
            <w:textDirection w:val="lrTb"/>
            <w:vAlign w:val="bottom"/>
          </w:tcPr>
          <w:p w:rsidR="00493A39" w:rsidRPr="00493A39" w:rsidP="00493A39">
            <w:pPr>
              <w:widowControl w:val="0"/>
              <w:bidi w:val="0"/>
              <w:spacing w:after="0" w:line="240" w:lineRule="auto"/>
              <w:rPr>
                <w:rFonts w:ascii="Times New Roman" w:hAnsi="Times New Roman"/>
                <w:sz w:val="24"/>
                <w:szCs w:val="24"/>
                <w:lang w:eastAsia="sk-SK"/>
              </w:rPr>
            </w:pPr>
            <w:r w:rsidRPr="00493A39">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493A39" w:rsidRPr="00493A39" w:rsidP="00493A39">
            <w:pPr>
              <w:widowControl w:val="0"/>
              <w:bidi w:val="0"/>
              <w:spacing w:after="0" w:line="240" w:lineRule="auto"/>
              <w:rPr>
                <w:rFonts w:ascii="Times New Roman" w:hAnsi="Times New Roman"/>
                <w:sz w:val="20"/>
                <w:szCs w:val="20"/>
                <w:lang w:eastAsia="sk-SK"/>
              </w:rPr>
            </w:pPr>
            <w:r w:rsidRPr="00493A39">
              <w:rPr>
                <w:rFonts w:ascii="Times New Roman" w:hAnsi="Times New Roman"/>
                <w:sz w:val="20"/>
                <w:szCs w:val="20"/>
                <w:lang w:eastAsia="sk-SK"/>
              </w:rPr>
              <w:t xml:space="preserve">  Kapitálové transfery (720)</w:t>
            </w:r>
            <w:r w:rsidRPr="00493A39">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right"/>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right"/>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right"/>
              <w:rPr>
                <w:rFonts w:ascii="Times New Roman" w:hAnsi="Times New Roman"/>
                <w:sz w:val="20"/>
                <w:szCs w:val="20"/>
                <w:lang w:eastAsia="sk-SK"/>
              </w:rPr>
            </w:pPr>
          </w:p>
        </w:tc>
        <w:tc>
          <w:tcPr>
            <w:tcW w:w="2220" w:type="dxa"/>
            <w:tcBorders>
              <w:top w:val="nil"/>
              <w:left w:val="nil"/>
              <w:bottom w:val="single" w:sz="4" w:space="0" w:color="auto"/>
              <w:right w:val="single" w:sz="4" w:space="0" w:color="auto"/>
            </w:tcBorders>
            <w:noWrap/>
            <w:textDirection w:val="lrTb"/>
            <w:vAlign w:val="bottom"/>
          </w:tcPr>
          <w:p w:rsidR="00493A39" w:rsidRPr="00493A39" w:rsidP="00493A39">
            <w:pPr>
              <w:widowControl w:val="0"/>
              <w:bidi w:val="0"/>
              <w:spacing w:after="0" w:line="240" w:lineRule="auto"/>
              <w:rPr>
                <w:rFonts w:ascii="Times New Roman" w:hAnsi="Times New Roman"/>
                <w:sz w:val="24"/>
                <w:szCs w:val="24"/>
                <w:lang w:eastAsia="sk-SK"/>
              </w:rPr>
            </w:pPr>
            <w:r w:rsidRPr="00493A39">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493A39" w:rsidRPr="00493A39" w:rsidP="00493A39">
            <w:pPr>
              <w:widowControl w:val="0"/>
              <w:bidi w:val="0"/>
              <w:spacing w:after="0" w:line="240" w:lineRule="auto"/>
              <w:rPr>
                <w:rFonts w:ascii="Times New Roman" w:hAnsi="Times New Roman"/>
                <w:b/>
                <w:bCs/>
                <w:sz w:val="20"/>
                <w:szCs w:val="20"/>
                <w:lang w:eastAsia="sk-SK"/>
              </w:rPr>
            </w:pPr>
            <w:r w:rsidRPr="00493A39">
              <w:rPr>
                <w:rFonts w:ascii="Times New Roman" w:hAnsi="Times New Roman"/>
                <w:b/>
                <w:bCs/>
                <w:sz w:val="20"/>
                <w:szCs w:val="20"/>
                <w:lang w:eastAsia="sk-SK"/>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extDirection w:val="lrTb"/>
            <w:vAlign w:val="top"/>
          </w:tcPr>
          <w:p w:rsidR="00493A39" w:rsidRPr="00493A39" w:rsidP="00493A39">
            <w:pPr>
              <w:widowControl w:val="0"/>
              <w:bidi w:val="0"/>
              <w:spacing w:after="0" w:line="240" w:lineRule="auto"/>
              <w:jc w:val="center"/>
              <w:rPr>
                <w:rFonts w:ascii="Times New Roman" w:hAnsi="Times New Roman"/>
                <w:b/>
                <w:bCs/>
                <w:sz w:val="20"/>
                <w:szCs w:val="20"/>
                <w:lang w:eastAsia="sk-SK"/>
              </w:rPr>
            </w:pPr>
            <w:r w:rsidRPr="00493A39">
              <w:rPr>
                <w:rFonts w:ascii="Times New Roman" w:hAnsi="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99"/>
            <w:textDirection w:val="lrTb"/>
            <w:vAlign w:val="top"/>
          </w:tcPr>
          <w:p w:rsidR="00493A39" w:rsidRPr="00493A39" w:rsidP="00493A39">
            <w:pPr>
              <w:widowControl w:val="0"/>
              <w:bidi w:val="0"/>
              <w:spacing w:after="0" w:line="240" w:lineRule="auto"/>
              <w:jc w:val="right"/>
              <w:rPr>
                <w:rFonts w:ascii="Times New Roman" w:hAnsi="Times New Roman"/>
                <w:b/>
                <w:bCs/>
                <w:sz w:val="20"/>
                <w:szCs w:val="20"/>
                <w:lang w:eastAsia="sk-SK"/>
              </w:rPr>
            </w:pPr>
          </w:p>
        </w:tc>
        <w:tc>
          <w:tcPr>
            <w:tcW w:w="1540" w:type="dxa"/>
            <w:tcBorders>
              <w:top w:val="nil"/>
              <w:left w:val="nil"/>
              <w:bottom w:val="single" w:sz="4" w:space="0" w:color="auto"/>
              <w:right w:val="single" w:sz="4" w:space="0" w:color="auto"/>
            </w:tcBorders>
            <w:shd w:val="clear" w:color="auto" w:fill="FFFF99"/>
            <w:textDirection w:val="lrTb"/>
            <w:vAlign w:val="top"/>
          </w:tcPr>
          <w:p w:rsidR="00493A39" w:rsidRPr="00493A39" w:rsidP="00493A39">
            <w:pPr>
              <w:widowControl w:val="0"/>
              <w:bidi w:val="0"/>
              <w:spacing w:after="0" w:line="240" w:lineRule="auto"/>
              <w:jc w:val="right"/>
              <w:rPr>
                <w:rFonts w:ascii="Times New Roman" w:hAnsi="Times New Roman"/>
                <w:b/>
                <w:bCs/>
                <w:sz w:val="20"/>
                <w:szCs w:val="20"/>
                <w:lang w:eastAsia="sk-SK"/>
              </w:rPr>
            </w:pPr>
          </w:p>
        </w:tc>
        <w:tc>
          <w:tcPr>
            <w:tcW w:w="1540" w:type="dxa"/>
            <w:tcBorders>
              <w:top w:val="nil"/>
              <w:left w:val="nil"/>
              <w:bottom w:val="single" w:sz="4" w:space="0" w:color="auto"/>
              <w:right w:val="single" w:sz="4" w:space="0" w:color="auto"/>
            </w:tcBorders>
            <w:shd w:val="clear" w:color="auto" w:fill="FFFF99"/>
            <w:textDirection w:val="lrTb"/>
            <w:vAlign w:val="top"/>
          </w:tcPr>
          <w:p w:rsidR="00493A39" w:rsidRPr="00493A39" w:rsidP="00493A39">
            <w:pPr>
              <w:widowControl w:val="0"/>
              <w:bidi w:val="0"/>
              <w:spacing w:after="0" w:line="240" w:lineRule="auto"/>
              <w:jc w:val="right"/>
              <w:rPr>
                <w:rFonts w:ascii="Times New Roman" w:hAnsi="Times New Roman"/>
                <w:b/>
                <w:bCs/>
                <w:sz w:val="20"/>
                <w:szCs w:val="20"/>
                <w:lang w:eastAsia="sk-SK"/>
              </w:rPr>
            </w:pPr>
          </w:p>
        </w:tc>
        <w:tc>
          <w:tcPr>
            <w:tcW w:w="2220" w:type="dxa"/>
            <w:tcBorders>
              <w:top w:val="nil"/>
              <w:left w:val="nil"/>
              <w:bottom w:val="single" w:sz="4" w:space="0" w:color="auto"/>
              <w:right w:val="single" w:sz="4" w:space="0" w:color="auto"/>
            </w:tcBorders>
            <w:noWrap/>
            <w:textDirection w:val="lrTb"/>
            <w:vAlign w:val="bottom"/>
          </w:tcPr>
          <w:p w:rsidR="00493A39" w:rsidRPr="00493A39" w:rsidP="00493A39">
            <w:pPr>
              <w:widowControl w:val="0"/>
              <w:bidi w:val="0"/>
              <w:spacing w:after="0" w:line="240" w:lineRule="auto"/>
              <w:rPr>
                <w:rFonts w:ascii="Times New Roman" w:hAnsi="Times New Roman"/>
                <w:sz w:val="24"/>
                <w:szCs w:val="24"/>
                <w:lang w:eastAsia="sk-SK"/>
              </w:rPr>
            </w:pPr>
            <w:r w:rsidRPr="00493A39">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none" w:sz="0" w:space="0" w:color="auto"/>
              <w:right w:val="single" w:sz="4" w:space="0" w:color="auto"/>
            </w:tcBorders>
            <w:shd w:val="clear" w:color="auto" w:fill="000000"/>
            <w:textDirection w:val="lrTb"/>
            <w:vAlign w:val="top"/>
          </w:tcPr>
          <w:p w:rsidR="00493A39" w:rsidRPr="00493A39" w:rsidP="00493A39">
            <w:pPr>
              <w:widowControl w:val="0"/>
              <w:bidi w:val="0"/>
              <w:spacing w:after="0" w:line="240" w:lineRule="auto"/>
              <w:rPr>
                <w:rFonts w:ascii="Times New Roman" w:hAnsi="Times New Roman"/>
                <w:b/>
                <w:bCs/>
                <w:color w:val="FFFFFF"/>
                <w:sz w:val="20"/>
                <w:szCs w:val="20"/>
                <w:lang w:eastAsia="sk-SK"/>
              </w:rPr>
            </w:pPr>
            <w:r w:rsidRPr="00493A39">
              <w:rPr>
                <w:rFonts w:ascii="Times New Roman" w:hAnsi="Times New Roman"/>
                <w:b/>
                <w:bCs/>
                <w:color w:val="FFFFFF"/>
                <w:sz w:val="20"/>
                <w:szCs w:val="20"/>
                <w:lang w:eastAsia="sk-SK"/>
              </w:rPr>
              <w:t>Dopad na výdavky verejnej správy celkom</w:t>
            </w:r>
          </w:p>
        </w:tc>
        <w:tc>
          <w:tcPr>
            <w:tcW w:w="1540" w:type="dxa"/>
            <w:tcBorders>
              <w:top w:val="nil"/>
              <w:left w:val="nil"/>
              <w:bottom w:val="none" w:sz="0" w:space="0" w:color="auto"/>
              <w:right w:val="single" w:sz="4" w:space="0" w:color="auto"/>
            </w:tcBorders>
            <w:shd w:val="clear" w:color="auto" w:fill="000000"/>
            <w:textDirection w:val="lrTb"/>
            <w:vAlign w:val="top"/>
          </w:tcPr>
          <w:p w:rsidR="00493A39" w:rsidRPr="00493A39" w:rsidP="00493A39">
            <w:pPr>
              <w:widowControl w:val="0"/>
              <w:bidi w:val="0"/>
              <w:spacing w:after="0" w:line="240" w:lineRule="auto"/>
              <w:jc w:val="center"/>
              <w:rPr>
                <w:rFonts w:ascii="Times New Roman" w:hAnsi="Times New Roman"/>
                <w:b/>
                <w:bCs/>
                <w:color w:val="FFFFFF"/>
                <w:sz w:val="20"/>
                <w:szCs w:val="20"/>
                <w:lang w:eastAsia="sk-SK"/>
              </w:rPr>
            </w:pPr>
          </w:p>
        </w:tc>
        <w:tc>
          <w:tcPr>
            <w:tcW w:w="1540" w:type="dxa"/>
            <w:tcBorders>
              <w:top w:val="nil"/>
              <w:left w:val="nil"/>
              <w:bottom w:val="none" w:sz="0" w:space="0" w:color="auto"/>
              <w:right w:val="single" w:sz="4" w:space="0" w:color="auto"/>
            </w:tcBorders>
            <w:shd w:val="clear" w:color="auto" w:fill="000000"/>
            <w:textDirection w:val="lrTb"/>
            <w:vAlign w:val="top"/>
          </w:tcPr>
          <w:p w:rsidR="00493A39" w:rsidRPr="00493A39" w:rsidP="00493A39">
            <w:pPr>
              <w:widowControl w:val="0"/>
              <w:bidi w:val="0"/>
              <w:spacing w:after="0" w:line="240" w:lineRule="auto"/>
              <w:jc w:val="right"/>
              <w:rPr>
                <w:rFonts w:ascii="Times New Roman" w:hAnsi="Times New Roman"/>
                <w:b/>
                <w:bCs/>
                <w:color w:val="FFFFFF"/>
                <w:sz w:val="20"/>
                <w:szCs w:val="20"/>
                <w:lang w:eastAsia="sk-SK"/>
              </w:rPr>
            </w:pPr>
            <w:r w:rsidRPr="00493A39">
              <w:rPr>
                <w:rFonts w:ascii="Times New Roman" w:hAnsi="Times New Roman"/>
                <w:b/>
                <w:bCs/>
                <w:color w:val="FFFFFF"/>
                <w:sz w:val="20"/>
                <w:szCs w:val="20"/>
                <w:lang w:eastAsia="sk-SK"/>
              </w:rPr>
              <w:t>-1 398 035</w:t>
            </w:r>
          </w:p>
        </w:tc>
        <w:tc>
          <w:tcPr>
            <w:tcW w:w="1540" w:type="dxa"/>
            <w:tcBorders>
              <w:top w:val="nil"/>
              <w:left w:val="nil"/>
              <w:bottom w:val="none" w:sz="0" w:space="0" w:color="auto"/>
              <w:right w:val="single" w:sz="4" w:space="0" w:color="auto"/>
            </w:tcBorders>
            <w:shd w:val="clear" w:color="auto" w:fill="000000"/>
            <w:textDirection w:val="lrTb"/>
            <w:vAlign w:val="top"/>
          </w:tcPr>
          <w:p w:rsidR="00493A39" w:rsidRPr="00493A39" w:rsidP="00493A39">
            <w:pPr>
              <w:widowControl w:val="0"/>
              <w:bidi w:val="0"/>
              <w:spacing w:after="0" w:line="240" w:lineRule="auto"/>
              <w:jc w:val="right"/>
              <w:rPr>
                <w:rFonts w:ascii="Times New Roman" w:hAnsi="Times New Roman"/>
                <w:b/>
                <w:bCs/>
                <w:color w:val="FFFFFF"/>
                <w:sz w:val="20"/>
                <w:szCs w:val="20"/>
                <w:lang w:eastAsia="sk-SK"/>
              </w:rPr>
            </w:pPr>
            <w:r w:rsidRPr="00493A39">
              <w:rPr>
                <w:rFonts w:ascii="Times New Roman" w:hAnsi="Times New Roman"/>
                <w:b/>
                <w:bCs/>
                <w:color w:val="FFFFFF"/>
                <w:sz w:val="20"/>
                <w:szCs w:val="20"/>
                <w:lang w:eastAsia="sk-SK"/>
              </w:rPr>
              <w:t>-1 398 036</w:t>
            </w:r>
          </w:p>
        </w:tc>
        <w:tc>
          <w:tcPr>
            <w:tcW w:w="1540" w:type="dxa"/>
            <w:tcBorders>
              <w:top w:val="nil"/>
              <w:left w:val="nil"/>
              <w:bottom w:val="none" w:sz="0" w:space="0" w:color="auto"/>
              <w:right w:val="single" w:sz="4" w:space="0" w:color="auto"/>
            </w:tcBorders>
            <w:shd w:val="clear" w:color="auto" w:fill="000000"/>
            <w:textDirection w:val="lrTb"/>
            <w:vAlign w:val="top"/>
          </w:tcPr>
          <w:p w:rsidR="00493A39" w:rsidRPr="00493A39" w:rsidP="00493A39">
            <w:pPr>
              <w:widowControl w:val="0"/>
              <w:bidi w:val="0"/>
              <w:spacing w:after="0" w:line="240" w:lineRule="auto"/>
              <w:jc w:val="right"/>
              <w:rPr>
                <w:rFonts w:ascii="Times New Roman" w:hAnsi="Times New Roman"/>
                <w:b/>
                <w:bCs/>
                <w:color w:val="FFFFFF"/>
                <w:sz w:val="20"/>
                <w:szCs w:val="20"/>
                <w:lang w:eastAsia="sk-SK"/>
              </w:rPr>
            </w:pPr>
            <w:r w:rsidRPr="00493A39">
              <w:rPr>
                <w:rFonts w:ascii="Times New Roman" w:hAnsi="Times New Roman"/>
                <w:b/>
                <w:bCs/>
                <w:color w:val="FFFFFF"/>
                <w:sz w:val="20"/>
                <w:szCs w:val="20"/>
                <w:lang w:eastAsia="sk-SK"/>
              </w:rPr>
              <w:t>-1 398 036</w:t>
            </w:r>
          </w:p>
        </w:tc>
        <w:tc>
          <w:tcPr>
            <w:tcW w:w="2220" w:type="dxa"/>
            <w:tcBorders>
              <w:top w:val="nil"/>
              <w:left w:val="nil"/>
              <w:bottom w:val="none" w:sz="0" w:space="0" w:color="auto"/>
              <w:right w:val="single" w:sz="4" w:space="0" w:color="auto"/>
            </w:tcBorders>
            <w:shd w:val="clear" w:color="auto" w:fill="000000"/>
            <w:noWrap/>
            <w:textDirection w:val="lrTb"/>
            <w:vAlign w:val="bottom"/>
          </w:tcPr>
          <w:p w:rsidR="00493A39" w:rsidRPr="00493A39" w:rsidP="00493A39">
            <w:pPr>
              <w:widowControl w:val="0"/>
              <w:bidi w:val="0"/>
              <w:spacing w:after="0" w:line="240" w:lineRule="auto"/>
              <w:rPr>
                <w:rFonts w:ascii="Times New Roman" w:hAnsi="Times New Roman"/>
                <w:color w:val="FFFFFF"/>
                <w:sz w:val="24"/>
                <w:szCs w:val="24"/>
                <w:lang w:eastAsia="sk-SK"/>
              </w:rPr>
            </w:pPr>
            <w:r w:rsidRPr="00493A39">
              <w:rPr>
                <w:rFonts w:ascii="Times New Roman" w:hAnsi="Times New Roman"/>
                <w:color w:val="FFFFFF"/>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493A39" w:rsidRPr="00493A39" w:rsidP="00493A39">
            <w:pPr>
              <w:widowControl w:val="0"/>
              <w:bidi w:val="0"/>
              <w:spacing w:after="0" w:line="240" w:lineRule="auto"/>
              <w:rPr>
                <w:rFonts w:ascii="Times New Roman" w:hAnsi="Times New Roman"/>
                <w:b/>
                <w:bCs/>
                <w:sz w:val="20"/>
                <w:szCs w:val="20"/>
                <w:lang w:eastAsia="sk-SK"/>
              </w:rPr>
            </w:pPr>
            <w:r w:rsidRPr="00493A39">
              <w:rPr>
                <w:rFonts w:ascii="Times New Roman" w:hAnsi="Times New Roman"/>
                <w:b/>
                <w:bCs/>
                <w:sz w:val="20"/>
                <w:szCs w:val="20"/>
                <w:lang w:eastAsia="sk-SK"/>
              </w:rPr>
              <w:t xml:space="preserve">  z toho výdavky na ŠR</w:t>
            </w:r>
          </w:p>
        </w:tc>
        <w:tc>
          <w:tcPr>
            <w:tcW w:w="1540" w:type="dxa"/>
            <w:tcBorders>
              <w:top w:val="nil"/>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center"/>
              <w:rPr>
                <w:rFonts w:ascii="Times New Roman" w:hAnsi="Times New Roman"/>
                <w:b/>
                <w:bCs/>
                <w:sz w:val="20"/>
                <w:szCs w:val="20"/>
                <w:lang w:eastAsia="sk-SK"/>
              </w:rPr>
            </w:pPr>
          </w:p>
        </w:tc>
        <w:tc>
          <w:tcPr>
            <w:tcW w:w="1540" w:type="dxa"/>
            <w:tcBorders>
              <w:top w:val="nil"/>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right"/>
              <w:rPr>
                <w:rFonts w:ascii="Times New Roman" w:hAnsi="Times New Roman"/>
                <w:b/>
                <w:bCs/>
                <w:sz w:val="20"/>
                <w:szCs w:val="20"/>
                <w:lang w:eastAsia="sk-SK"/>
              </w:rPr>
            </w:pPr>
            <w:r w:rsidRPr="00493A39">
              <w:rPr>
                <w:rFonts w:ascii="Times New Roman" w:hAnsi="Times New Roman"/>
                <w:b/>
                <w:bCs/>
                <w:sz w:val="20"/>
                <w:szCs w:val="20"/>
                <w:lang w:eastAsia="sk-SK"/>
              </w:rPr>
              <w:t>-1 398 035</w:t>
            </w:r>
          </w:p>
        </w:tc>
        <w:tc>
          <w:tcPr>
            <w:tcW w:w="1540" w:type="dxa"/>
            <w:tcBorders>
              <w:top w:val="nil"/>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right"/>
              <w:rPr>
                <w:rFonts w:ascii="Times New Roman" w:hAnsi="Times New Roman"/>
                <w:b/>
                <w:bCs/>
                <w:sz w:val="20"/>
                <w:szCs w:val="20"/>
                <w:lang w:eastAsia="sk-SK"/>
              </w:rPr>
            </w:pPr>
            <w:r w:rsidRPr="00493A39">
              <w:rPr>
                <w:rFonts w:ascii="Times New Roman" w:hAnsi="Times New Roman"/>
                <w:b/>
                <w:bCs/>
                <w:sz w:val="20"/>
                <w:szCs w:val="20"/>
                <w:lang w:eastAsia="sk-SK"/>
              </w:rPr>
              <w:t>-1 398 036</w:t>
            </w:r>
          </w:p>
        </w:tc>
        <w:tc>
          <w:tcPr>
            <w:tcW w:w="1540" w:type="dxa"/>
            <w:tcBorders>
              <w:top w:val="nil"/>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right"/>
              <w:rPr>
                <w:rFonts w:ascii="Times New Roman" w:hAnsi="Times New Roman"/>
                <w:b/>
                <w:bCs/>
                <w:sz w:val="20"/>
                <w:szCs w:val="20"/>
                <w:lang w:eastAsia="sk-SK"/>
              </w:rPr>
            </w:pPr>
            <w:r w:rsidRPr="00493A39">
              <w:rPr>
                <w:rFonts w:ascii="Times New Roman" w:hAnsi="Times New Roman"/>
                <w:b/>
                <w:bCs/>
                <w:sz w:val="20"/>
                <w:szCs w:val="20"/>
                <w:lang w:eastAsia="sk-SK"/>
              </w:rPr>
              <w:t>-1 398 036</w:t>
            </w:r>
          </w:p>
        </w:tc>
        <w:tc>
          <w:tcPr>
            <w:tcW w:w="2220" w:type="dxa"/>
            <w:tcBorders>
              <w:top w:val="nil"/>
              <w:left w:val="nil"/>
              <w:bottom w:val="single" w:sz="4" w:space="0" w:color="auto"/>
              <w:right w:val="single" w:sz="4" w:space="0" w:color="auto"/>
            </w:tcBorders>
            <w:noWrap/>
            <w:textDirection w:val="lrTb"/>
            <w:vAlign w:val="bottom"/>
          </w:tcPr>
          <w:p w:rsidR="00493A39" w:rsidRPr="00493A39" w:rsidP="00493A39">
            <w:pPr>
              <w:widowControl w:val="0"/>
              <w:bidi w:val="0"/>
              <w:spacing w:after="0" w:line="240" w:lineRule="auto"/>
              <w:rPr>
                <w:rFonts w:ascii="Times New Roman" w:hAnsi="Times New Roman"/>
                <w:sz w:val="24"/>
                <w:szCs w:val="24"/>
                <w:lang w:eastAsia="sk-SK"/>
              </w:rPr>
            </w:pPr>
          </w:p>
        </w:tc>
      </w:tr>
      <w:tr>
        <w:tblPrEx>
          <w:tblW w:w="15450" w:type="dxa"/>
          <w:tblCellMar>
            <w:left w:w="70" w:type="dxa"/>
            <w:right w:w="70" w:type="dxa"/>
          </w:tblCellMar>
        </w:tblPrEx>
        <w:trPr>
          <w:trHeight w:val="255"/>
        </w:trPr>
        <w:tc>
          <w:tcPr>
            <w:tcW w:w="7070" w:type="dxa"/>
            <w:tcBorders>
              <w:top w:val="single" w:sz="4" w:space="0" w:color="auto"/>
              <w:left w:val="single" w:sz="4" w:space="0" w:color="auto"/>
              <w:bottom w:val="single" w:sz="4" w:space="0" w:color="auto"/>
              <w:right w:val="single" w:sz="4" w:space="0" w:color="auto"/>
            </w:tcBorders>
            <w:textDirection w:val="lrTb"/>
            <w:vAlign w:val="top"/>
          </w:tcPr>
          <w:p w:rsidR="00493A39" w:rsidRPr="00493A39" w:rsidP="00493A39">
            <w:pPr>
              <w:widowControl w:val="0"/>
              <w:bidi w:val="0"/>
              <w:spacing w:after="0" w:line="240" w:lineRule="auto"/>
              <w:rPr>
                <w:rFonts w:ascii="Times New Roman" w:hAnsi="Times New Roman"/>
                <w:b/>
                <w:bCs/>
                <w:sz w:val="20"/>
                <w:szCs w:val="20"/>
                <w:lang w:eastAsia="sk-SK"/>
              </w:rPr>
            </w:pPr>
            <w:r w:rsidRPr="00493A39">
              <w:rPr>
                <w:rFonts w:ascii="Times New Roman" w:hAnsi="Times New Roman"/>
                <w:bCs/>
                <w:sz w:val="20"/>
                <w:szCs w:val="20"/>
                <w:lang w:eastAsia="sk-SK"/>
              </w:rPr>
              <w:t xml:space="preserve">        Bežné výdavky</w:t>
            </w:r>
            <w:r w:rsidRPr="00493A39">
              <w:rPr>
                <w:rFonts w:ascii="Times New Roman" w:hAnsi="Times New Roman"/>
                <w:b/>
                <w:bCs/>
                <w:sz w:val="20"/>
                <w:szCs w:val="20"/>
                <w:lang w:eastAsia="sk-SK"/>
              </w:rPr>
              <w:t xml:space="preserve"> </w:t>
            </w:r>
            <w:r w:rsidRPr="00493A39">
              <w:rPr>
                <w:rFonts w:ascii="Times New Roman" w:hAnsi="Times New Roman"/>
                <w:bCs/>
                <w:sz w:val="20"/>
                <w:szCs w:val="20"/>
                <w:lang w:eastAsia="sk-SK"/>
              </w:rPr>
              <w:t>(600)</w:t>
            </w:r>
            <w:r w:rsidRPr="00493A39">
              <w:rPr>
                <w:rFonts w:ascii="Times New Roman" w:hAnsi="Times New Roman"/>
                <w:b/>
                <w:bCs/>
                <w:sz w:val="20"/>
                <w:szCs w:val="20"/>
                <w:lang w:eastAsia="sk-SK"/>
              </w:rPr>
              <w:t xml:space="preserve"> </w:t>
            </w:r>
          </w:p>
        </w:tc>
        <w:tc>
          <w:tcPr>
            <w:tcW w:w="1540" w:type="dxa"/>
            <w:tcBorders>
              <w:top w:val="single" w:sz="4" w:space="0" w:color="auto"/>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center"/>
              <w:rPr>
                <w:rFonts w:ascii="Times New Roman" w:hAnsi="Times New Roman"/>
                <w:b/>
                <w:bCs/>
                <w:color w:val="000000"/>
                <w:sz w:val="20"/>
                <w:szCs w:val="20"/>
                <w:lang w:eastAsia="sk-SK"/>
              </w:rPr>
            </w:pPr>
          </w:p>
        </w:tc>
        <w:tc>
          <w:tcPr>
            <w:tcW w:w="1540" w:type="dxa"/>
            <w:tcBorders>
              <w:top w:val="single" w:sz="4" w:space="0" w:color="auto"/>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right"/>
              <w:rPr>
                <w:rFonts w:ascii="Times New Roman" w:hAnsi="Times New Roman"/>
                <w:bCs/>
                <w:color w:val="000000"/>
                <w:sz w:val="20"/>
                <w:szCs w:val="20"/>
                <w:lang w:eastAsia="sk-SK"/>
              </w:rPr>
            </w:pPr>
            <w:r w:rsidRPr="00493A39">
              <w:rPr>
                <w:rFonts w:ascii="Times New Roman" w:hAnsi="Times New Roman"/>
                <w:bCs/>
                <w:color w:val="000000"/>
                <w:sz w:val="20"/>
                <w:szCs w:val="20"/>
                <w:lang w:eastAsia="sk-SK"/>
              </w:rPr>
              <w:t>-1 398 035</w:t>
            </w:r>
          </w:p>
        </w:tc>
        <w:tc>
          <w:tcPr>
            <w:tcW w:w="1540" w:type="dxa"/>
            <w:tcBorders>
              <w:top w:val="single" w:sz="4" w:space="0" w:color="auto"/>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right"/>
              <w:rPr>
                <w:rFonts w:ascii="Times New Roman" w:hAnsi="Times New Roman"/>
                <w:bCs/>
                <w:color w:val="000000"/>
                <w:sz w:val="20"/>
                <w:szCs w:val="20"/>
                <w:lang w:eastAsia="sk-SK"/>
              </w:rPr>
            </w:pPr>
            <w:r w:rsidRPr="00493A39">
              <w:rPr>
                <w:rFonts w:ascii="Times New Roman" w:hAnsi="Times New Roman"/>
                <w:bCs/>
                <w:color w:val="000000"/>
                <w:sz w:val="20"/>
                <w:szCs w:val="20"/>
                <w:lang w:eastAsia="sk-SK"/>
              </w:rPr>
              <w:t>-1 398 036</w:t>
            </w:r>
          </w:p>
        </w:tc>
        <w:tc>
          <w:tcPr>
            <w:tcW w:w="1540" w:type="dxa"/>
            <w:tcBorders>
              <w:top w:val="single" w:sz="4" w:space="0" w:color="auto"/>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right"/>
              <w:rPr>
                <w:rFonts w:ascii="Times New Roman" w:hAnsi="Times New Roman"/>
                <w:bCs/>
                <w:color w:val="000000"/>
                <w:sz w:val="20"/>
                <w:szCs w:val="20"/>
                <w:lang w:eastAsia="sk-SK"/>
              </w:rPr>
            </w:pPr>
            <w:r w:rsidRPr="00493A39">
              <w:rPr>
                <w:rFonts w:ascii="Times New Roman" w:hAnsi="Times New Roman"/>
                <w:bCs/>
                <w:color w:val="000000"/>
                <w:sz w:val="20"/>
                <w:szCs w:val="20"/>
                <w:lang w:eastAsia="sk-SK"/>
              </w:rPr>
              <w:t>-1 398 036</w:t>
            </w:r>
          </w:p>
        </w:tc>
        <w:tc>
          <w:tcPr>
            <w:tcW w:w="2220" w:type="dxa"/>
            <w:tcBorders>
              <w:top w:val="single" w:sz="4" w:space="0" w:color="auto"/>
              <w:left w:val="nil"/>
              <w:bottom w:val="single" w:sz="4" w:space="0" w:color="auto"/>
              <w:right w:val="single" w:sz="4" w:space="0" w:color="auto"/>
            </w:tcBorders>
            <w:noWrap/>
            <w:textDirection w:val="lrTb"/>
            <w:vAlign w:val="bottom"/>
          </w:tcPr>
          <w:p w:rsidR="00493A39" w:rsidRPr="00493A39" w:rsidP="00493A39">
            <w:pPr>
              <w:widowControl w:val="0"/>
              <w:bidi w:val="0"/>
              <w:spacing w:after="0" w:line="240" w:lineRule="auto"/>
              <w:rPr>
                <w:rFonts w:ascii="Times New Roman" w:hAnsi="Times New Roman"/>
                <w:sz w:val="24"/>
                <w:szCs w:val="24"/>
                <w:lang w:eastAsia="sk-SK"/>
              </w:rPr>
            </w:pPr>
          </w:p>
        </w:tc>
      </w:tr>
      <w:tr>
        <w:tblPrEx>
          <w:tblW w:w="15450" w:type="dxa"/>
          <w:tblCellMar>
            <w:left w:w="70" w:type="dxa"/>
            <w:right w:w="70" w:type="dxa"/>
          </w:tblCellMar>
        </w:tblPrEx>
        <w:trPr>
          <w:trHeight w:val="255"/>
        </w:trPr>
        <w:tc>
          <w:tcPr>
            <w:tcW w:w="7070" w:type="dxa"/>
            <w:tcBorders>
              <w:top w:val="single" w:sz="4" w:space="0" w:color="auto"/>
              <w:left w:val="single" w:sz="4" w:space="0" w:color="auto"/>
              <w:bottom w:val="single" w:sz="4" w:space="0" w:color="auto"/>
              <w:right w:val="single" w:sz="4" w:space="0" w:color="auto"/>
            </w:tcBorders>
            <w:textDirection w:val="lrTb"/>
            <w:vAlign w:val="top"/>
          </w:tcPr>
          <w:p w:rsidR="00493A39" w:rsidRPr="00493A39" w:rsidP="00493A39">
            <w:pPr>
              <w:widowControl w:val="0"/>
              <w:bidi w:val="0"/>
              <w:spacing w:after="0" w:line="240" w:lineRule="auto"/>
              <w:rPr>
                <w:rFonts w:ascii="Times New Roman" w:hAnsi="Times New Roman"/>
                <w:b/>
                <w:bCs/>
                <w:sz w:val="20"/>
                <w:szCs w:val="20"/>
                <w:lang w:eastAsia="sk-SK"/>
              </w:rPr>
            </w:pPr>
            <w:r w:rsidRPr="00493A39">
              <w:rPr>
                <w:rFonts w:ascii="Times New Roman" w:hAnsi="Times New Roman"/>
                <w:b/>
                <w:bCs/>
                <w:sz w:val="20"/>
                <w:szCs w:val="20"/>
                <w:lang w:eastAsia="sk-SK"/>
              </w:rPr>
              <w:t xml:space="preserve">               </w:t>
            </w:r>
            <w:r w:rsidRPr="00493A39">
              <w:rPr>
                <w:rFonts w:ascii="Times New Roman" w:hAnsi="Times New Roman"/>
                <w:sz w:val="20"/>
                <w:szCs w:val="20"/>
                <w:lang w:eastAsia="sk-SK"/>
              </w:rPr>
              <w:t xml:space="preserve"> Mzdy, platy, služobné príjmy a ostatné osobné vyrovnania (610)</w:t>
            </w:r>
          </w:p>
        </w:tc>
        <w:tc>
          <w:tcPr>
            <w:tcW w:w="1540" w:type="dxa"/>
            <w:tcBorders>
              <w:top w:val="single" w:sz="4" w:space="0" w:color="auto"/>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center"/>
              <w:rPr>
                <w:rFonts w:ascii="Times New Roman" w:hAnsi="Times New Roman"/>
                <w:sz w:val="20"/>
                <w:szCs w:val="20"/>
                <w:lang w:eastAsia="sk-SK"/>
              </w:rPr>
            </w:pPr>
          </w:p>
        </w:tc>
        <w:tc>
          <w:tcPr>
            <w:tcW w:w="1540" w:type="dxa"/>
            <w:tcBorders>
              <w:top w:val="single" w:sz="4" w:space="0" w:color="auto"/>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right"/>
              <w:rPr>
                <w:rFonts w:ascii="Times New Roman" w:hAnsi="Times New Roman"/>
                <w:sz w:val="20"/>
                <w:szCs w:val="20"/>
                <w:lang w:eastAsia="sk-SK"/>
              </w:rPr>
            </w:pPr>
            <w:r w:rsidRPr="00493A39">
              <w:rPr>
                <w:rFonts w:ascii="Times New Roman" w:hAnsi="Times New Roman"/>
                <w:sz w:val="20"/>
                <w:szCs w:val="20"/>
                <w:lang w:eastAsia="sk-SK"/>
              </w:rPr>
              <w:t>-749 688</w:t>
            </w:r>
          </w:p>
        </w:tc>
        <w:tc>
          <w:tcPr>
            <w:tcW w:w="1540" w:type="dxa"/>
            <w:tcBorders>
              <w:top w:val="single" w:sz="4" w:space="0" w:color="auto"/>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right"/>
              <w:rPr>
                <w:rFonts w:ascii="Times New Roman" w:hAnsi="Times New Roman"/>
                <w:sz w:val="20"/>
                <w:szCs w:val="20"/>
                <w:lang w:eastAsia="sk-SK"/>
              </w:rPr>
            </w:pPr>
            <w:r w:rsidRPr="00493A39">
              <w:rPr>
                <w:rFonts w:ascii="Times New Roman" w:hAnsi="Times New Roman"/>
                <w:sz w:val="20"/>
                <w:szCs w:val="20"/>
                <w:lang w:eastAsia="sk-SK"/>
              </w:rPr>
              <w:t>-749 687</w:t>
            </w:r>
          </w:p>
        </w:tc>
        <w:tc>
          <w:tcPr>
            <w:tcW w:w="1540" w:type="dxa"/>
            <w:tcBorders>
              <w:top w:val="single" w:sz="4" w:space="0" w:color="auto"/>
              <w:left w:val="nil"/>
              <w:bottom w:val="single" w:sz="4" w:space="0" w:color="auto"/>
              <w:right w:val="single" w:sz="4" w:space="0" w:color="auto"/>
            </w:tcBorders>
            <w:textDirection w:val="lrTb"/>
            <w:vAlign w:val="center"/>
          </w:tcPr>
          <w:p w:rsidR="00493A39" w:rsidRPr="00493A39" w:rsidP="00493A39">
            <w:pPr>
              <w:widowControl w:val="0"/>
              <w:bidi w:val="0"/>
              <w:spacing w:after="0" w:line="240" w:lineRule="auto"/>
              <w:jc w:val="right"/>
              <w:rPr>
                <w:rFonts w:ascii="Times New Roman" w:hAnsi="Times New Roman"/>
                <w:sz w:val="20"/>
                <w:szCs w:val="20"/>
                <w:lang w:eastAsia="sk-SK"/>
              </w:rPr>
            </w:pPr>
            <w:r w:rsidRPr="00493A39">
              <w:rPr>
                <w:rFonts w:ascii="Times New Roman" w:hAnsi="Times New Roman"/>
                <w:sz w:val="20"/>
                <w:szCs w:val="20"/>
                <w:lang w:eastAsia="sk-SK"/>
              </w:rPr>
              <w:t>-749 687</w:t>
            </w:r>
          </w:p>
        </w:tc>
        <w:tc>
          <w:tcPr>
            <w:tcW w:w="2220" w:type="dxa"/>
            <w:tcBorders>
              <w:top w:val="single" w:sz="4" w:space="0" w:color="auto"/>
              <w:left w:val="nil"/>
              <w:bottom w:val="single" w:sz="4" w:space="0" w:color="auto"/>
              <w:right w:val="single" w:sz="4" w:space="0" w:color="auto"/>
            </w:tcBorders>
            <w:noWrap/>
            <w:textDirection w:val="lrTb"/>
            <w:vAlign w:val="bottom"/>
          </w:tcPr>
          <w:p w:rsidR="00493A39" w:rsidRPr="00493A39" w:rsidP="00493A39">
            <w:pPr>
              <w:widowControl w:val="0"/>
              <w:bidi w:val="0"/>
              <w:spacing w:after="0" w:line="240" w:lineRule="auto"/>
              <w:rPr>
                <w:rFonts w:ascii="Times New Roman" w:hAnsi="Times New Roman"/>
                <w:sz w:val="24"/>
                <w:szCs w:val="24"/>
                <w:lang w:eastAsia="sk-SK"/>
              </w:rPr>
            </w:pPr>
          </w:p>
        </w:tc>
      </w:tr>
      <w:tr>
        <w:tblPrEx>
          <w:tblW w:w="15450" w:type="dxa"/>
          <w:tblCellMar>
            <w:left w:w="70" w:type="dxa"/>
            <w:right w:w="70" w:type="dxa"/>
          </w:tblCellMar>
        </w:tblPrEx>
        <w:trPr>
          <w:trHeight w:val="255"/>
        </w:trPr>
        <w:tc>
          <w:tcPr>
            <w:tcW w:w="7070" w:type="dxa"/>
            <w:tcBorders>
              <w:top w:val="single" w:sz="4" w:space="0" w:color="auto"/>
              <w:left w:val="single" w:sz="4" w:space="0" w:color="auto"/>
              <w:bottom w:val="single" w:sz="4" w:space="0" w:color="auto"/>
              <w:right w:val="single" w:sz="4" w:space="0" w:color="auto"/>
            </w:tcBorders>
            <w:textDirection w:val="lrTb"/>
            <w:vAlign w:val="top"/>
          </w:tcPr>
          <w:p w:rsidR="00493A39" w:rsidRPr="00493A39" w:rsidP="00493A39">
            <w:pPr>
              <w:widowControl w:val="0"/>
              <w:bidi w:val="0"/>
              <w:spacing w:after="0" w:line="240" w:lineRule="auto"/>
              <w:rPr>
                <w:rFonts w:ascii="Times New Roman" w:hAnsi="Times New Roman"/>
                <w:b/>
                <w:bCs/>
                <w:sz w:val="20"/>
                <w:szCs w:val="20"/>
                <w:lang w:eastAsia="sk-SK"/>
              </w:rPr>
            </w:pPr>
            <w:r w:rsidRPr="00493A39">
              <w:rPr>
                <w:rFonts w:ascii="Times New Roman" w:hAnsi="Times New Roman"/>
                <w:bCs/>
                <w:sz w:val="20"/>
                <w:szCs w:val="20"/>
                <w:lang w:eastAsia="sk-SK"/>
              </w:rPr>
              <w:t xml:space="preserve">        Kapitálové výdavky (700)</w:t>
            </w:r>
          </w:p>
        </w:tc>
        <w:tc>
          <w:tcPr>
            <w:tcW w:w="1540" w:type="dxa"/>
            <w:tcBorders>
              <w:top w:val="single" w:sz="4" w:space="0" w:color="auto"/>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center"/>
              <w:rPr>
                <w:rFonts w:ascii="Times New Roman" w:hAnsi="Times New Roman"/>
                <w:sz w:val="20"/>
                <w:szCs w:val="20"/>
                <w:lang w:eastAsia="sk-SK"/>
              </w:rPr>
            </w:pPr>
          </w:p>
        </w:tc>
        <w:tc>
          <w:tcPr>
            <w:tcW w:w="1540" w:type="dxa"/>
            <w:tcBorders>
              <w:top w:val="single" w:sz="4" w:space="0" w:color="auto"/>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right"/>
              <w:rPr>
                <w:rFonts w:ascii="Times New Roman" w:hAnsi="Times New Roman"/>
                <w:sz w:val="20"/>
                <w:szCs w:val="20"/>
                <w:lang w:eastAsia="sk-SK"/>
              </w:rPr>
            </w:pPr>
            <w:r w:rsidRPr="00493A39">
              <w:rPr>
                <w:rFonts w:ascii="Times New Roman" w:hAnsi="Times New Roman"/>
                <w:sz w:val="20"/>
                <w:szCs w:val="20"/>
                <w:lang w:eastAsia="sk-SK"/>
              </w:rPr>
              <w:t>0</w:t>
            </w:r>
          </w:p>
        </w:tc>
        <w:tc>
          <w:tcPr>
            <w:tcW w:w="1540" w:type="dxa"/>
            <w:tcBorders>
              <w:top w:val="single" w:sz="4" w:space="0" w:color="auto"/>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right"/>
              <w:rPr>
                <w:rFonts w:ascii="Times New Roman" w:hAnsi="Times New Roman"/>
                <w:sz w:val="20"/>
                <w:szCs w:val="20"/>
                <w:lang w:eastAsia="sk-SK"/>
              </w:rPr>
            </w:pPr>
            <w:r w:rsidRPr="00493A39">
              <w:rPr>
                <w:rFonts w:ascii="Times New Roman" w:hAnsi="Times New Roman"/>
                <w:sz w:val="20"/>
                <w:szCs w:val="20"/>
                <w:lang w:eastAsia="sk-SK"/>
              </w:rPr>
              <w:t>0</w:t>
            </w:r>
          </w:p>
        </w:tc>
        <w:tc>
          <w:tcPr>
            <w:tcW w:w="1540" w:type="dxa"/>
            <w:tcBorders>
              <w:top w:val="single" w:sz="4" w:space="0" w:color="auto"/>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right"/>
              <w:rPr>
                <w:rFonts w:ascii="Times New Roman" w:hAnsi="Times New Roman"/>
                <w:sz w:val="20"/>
                <w:szCs w:val="20"/>
                <w:lang w:eastAsia="sk-SK"/>
              </w:rPr>
            </w:pPr>
            <w:r w:rsidRPr="00493A39">
              <w:rPr>
                <w:rFonts w:ascii="Times New Roman" w:hAnsi="Times New Roman"/>
                <w:sz w:val="20"/>
                <w:szCs w:val="20"/>
                <w:lang w:eastAsia="sk-SK"/>
              </w:rPr>
              <w:t>0</w:t>
            </w:r>
          </w:p>
        </w:tc>
        <w:tc>
          <w:tcPr>
            <w:tcW w:w="2220" w:type="dxa"/>
            <w:tcBorders>
              <w:top w:val="single" w:sz="4" w:space="0" w:color="auto"/>
              <w:left w:val="nil"/>
              <w:bottom w:val="single" w:sz="4" w:space="0" w:color="auto"/>
              <w:right w:val="single" w:sz="4" w:space="0" w:color="auto"/>
            </w:tcBorders>
            <w:noWrap/>
            <w:textDirection w:val="lrTb"/>
            <w:vAlign w:val="bottom"/>
          </w:tcPr>
          <w:p w:rsidR="00493A39" w:rsidRPr="00493A39" w:rsidP="00493A39">
            <w:pPr>
              <w:widowControl w:val="0"/>
              <w:bidi w:val="0"/>
              <w:spacing w:after="0" w:line="240" w:lineRule="auto"/>
              <w:rPr>
                <w:rFonts w:ascii="Times New Roman" w:hAnsi="Times New Roman"/>
                <w:sz w:val="24"/>
                <w:szCs w:val="24"/>
                <w:lang w:eastAsia="sk-SK"/>
              </w:rPr>
            </w:pPr>
          </w:p>
        </w:tc>
      </w:tr>
      <w:tr>
        <w:tblPrEx>
          <w:tblW w:w="15450" w:type="dxa"/>
          <w:tblCellMar>
            <w:left w:w="70" w:type="dxa"/>
            <w:right w:w="70" w:type="dxa"/>
          </w:tblCellMar>
        </w:tblPrEx>
        <w:trPr>
          <w:trHeight w:val="255"/>
        </w:trPr>
        <w:tc>
          <w:tcPr>
            <w:tcW w:w="7070" w:type="dxa"/>
            <w:tcBorders>
              <w:top w:val="single" w:sz="4" w:space="0" w:color="auto"/>
              <w:left w:val="single" w:sz="4" w:space="0" w:color="auto"/>
              <w:bottom w:val="single" w:sz="4" w:space="0" w:color="auto"/>
              <w:right w:val="single" w:sz="4" w:space="0" w:color="auto"/>
            </w:tcBorders>
            <w:textDirection w:val="lrTb"/>
            <w:vAlign w:val="top"/>
          </w:tcPr>
          <w:p w:rsidR="00493A39" w:rsidRPr="00493A39" w:rsidP="00493A39">
            <w:pPr>
              <w:widowControl w:val="0"/>
              <w:bidi w:val="0"/>
              <w:spacing w:after="0" w:line="240" w:lineRule="auto"/>
              <w:rPr>
                <w:rFonts w:ascii="Times New Roman" w:hAnsi="Times New Roman"/>
                <w:bCs/>
                <w:sz w:val="20"/>
                <w:szCs w:val="20"/>
                <w:lang w:eastAsia="sk-SK"/>
              </w:rPr>
            </w:pPr>
            <w:r w:rsidRPr="00493A39">
              <w:rPr>
                <w:rFonts w:ascii="Times New Roman" w:hAnsi="Times New Roman"/>
                <w:bCs/>
                <w:sz w:val="20"/>
                <w:szCs w:val="20"/>
                <w:lang w:eastAsia="sk-SK"/>
              </w:rPr>
              <w:t xml:space="preserve">        Výdavky z transakcií s finančnými aktívami a finančnými pasívami (800)</w:t>
            </w:r>
          </w:p>
        </w:tc>
        <w:tc>
          <w:tcPr>
            <w:tcW w:w="1540" w:type="dxa"/>
            <w:tcBorders>
              <w:top w:val="single" w:sz="4" w:space="0" w:color="auto"/>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center"/>
              <w:rPr>
                <w:rFonts w:ascii="Times New Roman" w:hAnsi="Times New Roman"/>
                <w:b/>
                <w:bCs/>
                <w:sz w:val="20"/>
                <w:szCs w:val="20"/>
                <w:lang w:eastAsia="sk-SK"/>
              </w:rPr>
            </w:pPr>
          </w:p>
        </w:tc>
        <w:tc>
          <w:tcPr>
            <w:tcW w:w="1540" w:type="dxa"/>
            <w:tcBorders>
              <w:top w:val="single" w:sz="4" w:space="0" w:color="auto"/>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center"/>
              <w:rPr>
                <w:rFonts w:ascii="Times New Roman" w:hAnsi="Times New Roman"/>
                <w:b/>
                <w:bCs/>
                <w:sz w:val="20"/>
                <w:szCs w:val="20"/>
                <w:lang w:eastAsia="sk-SK"/>
              </w:rPr>
            </w:pPr>
          </w:p>
        </w:tc>
        <w:tc>
          <w:tcPr>
            <w:tcW w:w="1540" w:type="dxa"/>
            <w:tcBorders>
              <w:top w:val="single" w:sz="4" w:space="0" w:color="auto"/>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center"/>
              <w:rPr>
                <w:rFonts w:ascii="Times New Roman" w:hAnsi="Times New Roman"/>
                <w:b/>
                <w:bCs/>
                <w:sz w:val="20"/>
                <w:szCs w:val="20"/>
                <w:lang w:eastAsia="sk-SK"/>
              </w:rPr>
            </w:pPr>
          </w:p>
        </w:tc>
        <w:tc>
          <w:tcPr>
            <w:tcW w:w="1540" w:type="dxa"/>
            <w:tcBorders>
              <w:top w:val="single" w:sz="4" w:space="0" w:color="auto"/>
              <w:left w:val="nil"/>
              <w:bottom w:val="single" w:sz="4" w:space="0" w:color="auto"/>
              <w:right w:val="single" w:sz="4" w:space="0" w:color="auto"/>
            </w:tcBorders>
            <w:textDirection w:val="lrTb"/>
            <w:vAlign w:val="top"/>
          </w:tcPr>
          <w:p w:rsidR="00493A39" w:rsidRPr="00493A39" w:rsidP="00493A39">
            <w:pPr>
              <w:widowControl w:val="0"/>
              <w:bidi w:val="0"/>
              <w:spacing w:after="0" w:line="240" w:lineRule="auto"/>
              <w:jc w:val="center"/>
              <w:rPr>
                <w:rFonts w:ascii="Times New Roman" w:hAnsi="Times New Roman"/>
                <w:b/>
                <w:bCs/>
                <w:sz w:val="24"/>
                <w:szCs w:val="24"/>
                <w:lang w:eastAsia="sk-SK"/>
              </w:rPr>
            </w:pPr>
          </w:p>
        </w:tc>
        <w:tc>
          <w:tcPr>
            <w:tcW w:w="2220" w:type="dxa"/>
            <w:tcBorders>
              <w:top w:val="single" w:sz="4" w:space="0" w:color="auto"/>
              <w:left w:val="nil"/>
              <w:bottom w:val="single" w:sz="4" w:space="0" w:color="auto"/>
              <w:right w:val="single" w:sz="4" w:space="0" w:color="auto"/>
            </w:tcBorders>
            <w:noWrap/>
            <w:textDirection w:val="lrTb"/>
            <w:vAlign w:val="bottom"/>
          </w:tcPr>
          <w:p w:rsidR="00493A39" w:rsidRPr="00493A39" w:rsidP="00493A39">
            <w:pPr>
              <w:widowControl w:val="0"/>
              <w:bidi w:val="0"/>
              <w:spacing w:after="0" w:line="240" w:lineRule="auto"/>
              <w:rPr>
                <w:rFonts w:ascii="Times New Roman" w:hAnsi="Times New Roman"/>
                <w:sz w:val="24"/>
                <w:szCs w:val="24"/>
                <w:lang w:eastAsia="sk-SK"/>
              </w:rPr>
            </w:pPr>
          </w:p>
        </w:tc>
      </w:tr>
    </w:tbl>
    <w:p w:rsidR="00493A39" w:rsidRPr="00493A39" w:rsidP="00493A39">
      <w:pPr>
        <w:widowControl w:val="0"/>
        <w:tabs>
          <w:tab w:val="num" w:pos="1080"/>
        </w:tabs>
        <w:bidi w:val="0"/>
        <w:spacing w:after="120" w:line="240" w:lineRule="auto"/>
        <w:ind w:left="-709"/>
        <w:jc w:val="both"/>
        <w:rPr>
          <w:rFonts w:ascii="Times New Roman" w:hAnsi="Times New Roman"/>
          <w:b/>
          <w:bCs/>
          <w:sz w:val="20"/>
          <w:szCs w:val="24"/>
          <w:lang w:eastAsia="sk-SK"/>
        </w:rPr>
      </w:pPr>
      <w:r w:rsidRPr="00493A39">
        <w:rPr>
          <w:rFonts w:ascii="Times New Roman" w:hAnsi="Times New Roman"/>
          <w:b/>
          <w:bCs/>
          <w:sz w:val="20"/>
          <w:szCs w:val="24"/>
          <w:lang w:eastAsia="sk-SK"/>
        </w:rPr>
        <w:t>2 –  výdavky rozpísať až do položiek platnej ekonomickej klasifikácie</w:t>
      </w:r>
      <w:r w:rsidRPr="00493A39">
        <w:rPr>
          <w:rFonts w:ascii="Times New Roman" w:hAnsi="Times New Roman"/>
          <w:bCs/>
          <w:sz w:val="24"/>
          <w:szCs w:val="24"/>
          <w:lang w:eastAsia="sk-SK"/>
        </w:rPr>
        <w:tab/>
        <w:tab/>
        <w:tab/>
        <w:tab/>
        <w:tab/>
        <w:tab/>
        <w:tab/>
        <w:tab/>
        <w:tab/>
        <w:t xml:space="preserve">                   Tabuľka č. 20 </w:t>
      </w:r>
      <w:r w:rsidRPr="00493A39">
        <w:rPr>
          <w:rFonts w:ascii="Times New Roman" w:hAnsi="Times New Roman"/>
          <w:b/>
          <w:bCs/>
          <w:sz w:val="24"/>
          <w:szCs w:val="24"/>
          <w:lang w:eastAsia="sk-SK"/>
        </w:rPr>
        <w:t xml:space="preserve"> </w:t>
      </w:r>
    </w:p>
    <w:tbl>
      <w:tblPr>
        <w:tblStyle w:val="TableNormal"/>
        <w:tblpPr w:leftFromText="141" w:rightFromText="141" w:vertAnchor="text" w:horzAnchor="margin" w:tblpXSpec="center" w:tblpY="33"/>
        <w:tblW w:w="15434" w:type="dxa"/>
        <w:tblCellMar>
          <w:left w:w="70" w:type="dxa"/>
          <w:right w:w="70" w:type="dxa"/>
        </w:tblCellMar>
      </w:tblPr>
      <w:tblGrid>
        <w:gridCol w:w="6449"/>
        <w:gridCol w:w="1437"/>
        <w:gridCol w:w="1788"/>
        <w:gridCol w:w="2418"/>
        <w:gridCol w:w="1722"/>
        <w:gridCol w:w="1620"/>
      </w:tblGrid>
      <w:tr>
        <w:tblPrEx>
          <w:tblW w:w="15434" w:type="dxa"/>
          <w:tblCellMar>
            <w:left w:w="70" w:type="dxa"/>
            <w:right w:w="70" w:type="dxa"/>
          </w:tblCellMar>
        </w:tblPrEx>
        <w:trPr>
          <w:cantSplit/>
          <w:trHeight w:val="255"/>
        </w:trPr>
        <w:tc>
          <w:tcPr>
            <w:tcW w:w="6449" w:type="dxa"/>
            <w:vMerge w:val="restart"/>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493A39" w:rsidRPr="00493A39" w:rsidP="00493A39">
            <w:pPr>
              <w:bidi w:val="0"/>
              <w:spacing w:after="0" w:line="240" w:lineRule="auto"/>
              <w:jc w:val="center"/>
              <w:rPr>
                <w:rFonts w:ascii="Times New Roman" w:hAnsi="Times New Roman"/>
                <w:b/>
                <w:bCs/>
                <w:color w:val="FFFFFF"/>
                <w:lang w:eastAsia="sk-SK"/>
              </w:rPr>
            </w:pPr>
            <w:r w:rsidRPr="00493A39">
              <w:rPr>
                <w:rFonts w:ascii="Times New Roman" w:hAnsi="Times New Roman"/>
                <w:b/>
                <w:bCs/>
                <w:color w:val="FFFFFF"/>
                <w:lang w:eastAsia="sk-SK"/>
              </w:rPr>
              <w:t>Zamestnanosť</w:t>
            </w:r>
          </w:p>
        </w:tc>
        <w:tc>
          <w:tcPr>
            <w:tcW w:w="7365" w:type="dxa"/>
            <w:gridSpan w:val="4"/>
            <w:tcBorders>
              <w:top w:val="single" w:sz="4" w:space="0" w:color="auto"/>
              <w:left w:val="nil"/>
              <w:bottom w:val="single" w:sz="4" w:space="0" w:color="auto"/>
              <w:right w:val="single" w:sz="4" w:space="0" w:color="auto"/>
            </w:tcBorders>
            <w:shd w:val="clear" w:color="auto" w:fill="000000"/>
            <w:textDirection w:val="lrTb"/>
            <w:vAlign w:val="top"/>
          </w:tcPr>
          <w:p w:rsidR="00493A39" w:rsidRPr="00493A39" w:rsidP="00493A39">
            <w:pPr>
              <w:bidi w:val="0"/>
              <w:spacing w:after="0" w:line="240" w:lineRule="auto"/>
              <w:jc w:val="center"/>
              <w:rPr>
                <w:rFonts w:ascii="Times New Roman" w:hAnsi="Times New Roman"/>
                <w:b/>
                <w:bCs/>
                <w:color w:val="FFFFFF"/>
                <w:lang w:eastAsia="sk-SK"/>
              </w:rPr>
            </w:pPr>
            <w:r w:rsidRPr="00493A39">
              <w:rPr>
                <w:rFonts w:ascii="Times New Roman" w:hAnsi="Times New Roman"/>
                <w:b/>
                <w:bCs/>
                <w:color w:val="FFFFFF"/>
                <w:lang w:eastAsia="sk-SK"/>
              </w:rPr>
              <w:t>Vplyv na rozpočet verejnej správy</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000000"/>
            <w:noWrap/>
            <w:textDirection w:val="lrTb"/>
            <w:vAlign w:val="center"/>
          </w:tcPr>
          <w:p w:rsidR="00493A39" w:rsidRPr="00493A39" w:rsidP="00493A39">
            <w:pPr>
              <w:bidi w:val="0"/>
              <w:spacing w:after="0" w:line="240" w:lineRule="auto"/>
              <w:jc w:val="center"/>
              <w:rPr>
                <w:rFonts w:ascii="Times New Roman" w:hAnsi="Times New Roman"/>
                <w:b/>
                <w:bCs/>
                <w:color w:val="FFFFFF"/>
                <w:lang w:eastAsia="sk-SK"/>
              </w:rPr>
            </w:pPr>
            <w:r w:rsidRPr="00493A39">
              <w:rPr>
                <w:rFonts w:ascii="Times New Roman" w:hAnsi="Times New Roman"/>
                <w:b/>
                <w:bCs/>
                <w:color w:val="FFFFFF"/>
                <w:lang w:eastAsia="sk-SK"/>
              </w:rPr>
              <w:t>poznámka</w:t>
            </w:r>
          </w:p>
        </w:tc>
      </w:tr>
      <w:tr>
        <w:tblPrEx>
          <w:tblW w:w="15434" w:type="dxa"/>
          <w:tblCellMar>
            <w:left w:w="70" w:type="dxa"/>
            <w:right w:w="70" w:type="dxa"/>
          </w:tblCellMar>
        </w:tblPrEx>
        <w:trPr>
          <w:cantSplit/>
          <w:trHeight w:val="255"/>
        </w:trPr>
        <w:tc>
          <w:tcPr>
            <w:tcW w:w="6449" w:type="dxa"/>
            <w:vMerge/>
            <w:tcBorders>
              <w:top w:val="single" w:sz="4" w:space="0" w:color="auto"/>
              <w:left w:val="single" w:sz="4" w:space="0" w:color="auto"/>
              <w:bottom w:val="single" w:sz="4" w:space="0" w:color="auto"/>
              <w:right w:val="single" w:sz="4" w:space="0" w:color="auto"/>
            </w:tcBorders>
            <w:textDirection w:val="lrTb"/>
            <w:vAlign w:val="center"/>
          </w:tcPr>
          <w:p w:rsidR="00493A39" w:rsidRPr="00493A39" w:rsidP="00493A39">
            <w:pPr>
              <w:bidi w:val="0"/>
              <w:spacing w:after="0" w:line="240" w:lineRule="auto"/>
              <w:rPr>
                <w:rFonts w:ascii="Times New Roman" w:hAnsi="Times New Roman"/>
                <w:b/>
                <w:bCs/>
                <w:color w:val="FFFFFF"/>
                <w:lang w:eastAsia="sk-SK"/>
              </w:rPr>
            </w:pPr>
          </w:p>
        </w:tc>
        <w:tc>
          <w:tcPr>
            <w:tcW w:w="1437" w:type="dxa"/>
            <w:tcBorders>
              <w:top w:val="nil"/>
              <w:left w:val="nil"/>
              <w:bottom w:val="single" w:sz="4" w:space="0" w:color="auto"/>
              <w:right w:val="single" w:sz="4" w:space="0" w:color="auto"/>
            </w:tcBorders>
            <w:shd w:val="clear" w:color="auto" w:fill="000000"/>
            <w:textDirection w:val="lrTb"/>
            <w:vAlign w:val="center"/>
          </w:tcPr>
          <w:p w:rsidR="00493A39" w:rsidRPr="00493A39" w:rsidP="00493A39">
            <w:pPr>
              <w:bidi w:val="0"/>
              <w:spacing w:after="0" w:line="240" w:lineRule="auto"/>
              <w:jc w:val="center"/>
              <w:rPr>
                <w:rFonts w:ascii="Times New Roman" w:hAnsi="Times New Roman"/>
                <w:b/>
                <w:bCs/>
                <w:color w:val="FFFFFF"/>
                <w:lang w:eastAsia="sk-SK"/>
              </w:rPr>
            </w:pPr>
            <w:r w:rsidRPr="00493A39">
              <w:rPr>
                <w:rFonts w:ascii="Times New Roman" w:hAnsi="Times New Roman"/>
                <w:b/>
                <w:bCs/>
                <w:color w:val="FFFFFF"/>
                <w:lang w:eastAsia="sk-SK"/>
              </w:rPr>
              <w:t>2013</w:t>
            </w:r>
          </w:p>
        </w:tc>
        <w:tc>
          <w:tcPr>
            <w:tcW w:w="1788" w:type="dxa"/>
            <w:tcBorders>
              <w:top w:val="nil"/>
              <w:left w:val="nil"/>
              <w:bottom w:val="single" w:sz="4" w:space="0" w:color="auto"/>
              <w:right w:val="single" w:sz="4" w:space="0" w:color="auto"/>
            </w:tcBorders>
            <w:shd w:val="clear" w:color="auto" w:fill="000000"/>
            <w:textDirection w:val="lrTb"/>
            <w:vAlign w:val="center"/>
          </w:tcPr>
          <w:p w:rsidR="00493A39" w:rsidRPr="00493A39" w:rsidP="00493A39">
            <w:pPr>
              <w:bidi w:val="0"/>
              <w:spacing w:after="0" w:line="240" w:lineRule="auto"/>
              <w:jc w:val="center"/>
              <w:rPr>
                <w:rFonts w:ascii="Times New Roman" w:hAnsi="Times New Roman"/>
                <w:b/>
                <w:bCs/>
                <w:color w:val="FFFFFF"/>
                <w:lang w:eastAsia="sk-SK"/>
              </w:rPr>
            </w:pPr>
            <w:r w:rsidRPr="00493A39">
              <w:rPr>
                <w:rFonts w:ascii="Times New Roman" w:hAnsi="Times New Roman"/>
                <w:b/>
                <w:bCs/>
                <w:color w:val="FFFFFF"/>
                <w:lang w:eastAsia="sk-SK"/>
              </w:rPr>
              <w:t>2014</w:t>
            </w:r>
          </w:p>
        </w:tc>
        <w:tc>
          <w:tcPr>
            <w:tcW w:w="2418" w:type="dxa"/>
            <w:tcBorders>
              <w:top w:val="nil"/>
              <w:left w:val="nil"/>
              <w:bottom w:val="single" w:sz="4" w:space="0" w:color="auto"/>
              <w:right w:val="single" w:sz="4" w:space="0" w:color="auto"/>
            </w:tcBorders>
            <w:shd w:val="clear" w:color="auto" w:fill="000000"/>
            <w:textDirection w:val="lrTb"/>
            <w:vAlign w:val="center"/>
          </w:tcPr>
          <w:p w:rsidR="00493A39" w:rsidRPr="00493A39" w:rsidP="00493A39">
            <w:pPr>
              <w:bidi w:val="0"/>
              <w:spacing w:after="0" w:line="240" w:lineRule="auto"/>
              <w:jc w:val="center"/>
              <w:rPr>
                <w:rFonts w:ascii="Times New Roman" w:hAnsi="Times New Roman"/>
                <w:b/>
                <w:bCs/>
                <w:color w:val="FFFFFF"/>
                <w:lang w:eastAsia="sk-SK"/>
              </w:rPr>
            </w:pPr>
            <w:r w:rsidRPr="00493A39">
              <w:rPr>
                <w:rFonts w:ascii="Times New Roman" w:hAnsi="Times New Roman"/>
                <w:b/>
                <w:bCs/>
                <w:color w:val="FFFFFF"/>
                <w:lang w:eastAsia="sk-SK"/>
              </w:rPr>
              <w:t>2015</w:t>
            </w:r>
          </w:p>
        </w:tc>
        <w:tc>
          <w:tcPr>
            <w:tcW w:w="1722" w:type="dxa"/>
            <w:tcBorders>
              <w:top w:val="nil"/>
              <w:left w:val="nil"/>
              <w:bottom w:val="single" w:sz="4" w:space="0" w:color="auto"/>
              <w:right w:val="single" w:sz="4" w:space="0" w:color="auto"/>
            </w:tcBorders>
            <w:shd w:val="clear" w:color="auto" w:fill="000000"/>
            <w:textDirection w:val="lrTb"/>
            <w:vAlign w:val="center"/>
          </w:tcPr>
          <w:p w:rsidR="00493A39" w:rsidRPr="00493A39" w:rsidP="00493A39">
            <w:pPr>
              <w:bidi w:val="0"/>
              <w:spacing w:after="0" w:line="240" w:lineRule="auto"/>
              <w:jc w:val="center"/>
              <w:rPr>
                <w:rFonts w:ascii="Times New Roman" w:hAnsi="Times New Roman"/>
                <w:b/>
                <w:bCs/>
                <w:color w:val="FFFFFF"/>
                <w:lang w:eastAsia="sk-SK"/>
              </w:rPr>
            </w:pPr>
            <w:r w:rsidRPr="00493A39">
              <w:rPr>
                <w:rFonts w:ascii="Times New Roman" w:hAnsi="Times New Roman"/>
                <w:b/>
                <w:bCs/>
                <w:color w:val="FFFFFF"/>
                <w:lang w:eastAsia="sk-SK"/>
              </w:rPr>
              <w:t>2016</w:t>
            </w:r>
          </w:p>
        </w:tc>
        <w:tc>
          <w:tcPr>
            <w:tcW w:w="1620" w:type="dxa"/>
            <w:vMerge/>
            <w:tcBorders>
              <w:top w:val="single" w:sz="4" w:space="0" w:color="auto"/>
              <w:left w:val="single" w:sz="4" w:space="0" w:color="auto"/>
              <w:bottom w:val="single" w:sz="4" w:space="0" w:color="auto"/>
              <w:right w:val="single" w:sz="4" w:space="0" w:color="auto"/>
            </w:tcBorders>
            <w:textDirection w:val="lrTb"/>
            <w:vAlign w:val="center"/>
          </w:tcPr>
          <w:p w:rsidR="00493A39" w:rsidRPr="00493A39" w:rsidP="00493A39">
            <w:pPr>
              <w:bidi w:val="0"/>
              <w:spacing w:after="0" w:line="240" w:lineRule="auto"/>
              <w:rPr>
                <w:rFonts w:ascii="Times New Roman" w:hAnsi="Times New Roman"/>
                <w:b/>
                <w:bCs/>
                <w:color w:val="FFFFFF"/>
                <w:lang w:eastAsia="sk-SK"/>
              </w:rPr>
            </w:pPr>
          </w:p>
        </w:tc>
      </w:tr>
      <w:tr>
        <w:tblPrEx>
          <w:tblW w:w="15434" w:type="dxa"/>
          <w:tblCellMar>
            <w:left w:w="70" w:type="dxa"/>
            <w:right w:w="70" w:type="dxa"/>
          </w:tblCellMar>
        </w:tblPrEx>
        <w:trPr>
          <w:trHeight w:val="255"/>
        </w:trPr>
        <w:tc>
          <w:tcPr>
            <w:tcW w:w="6449" w:type="dxa"/>
            <w:tcBorders>
              <w:top w:val="nil"/>
              <w:left w:val="single" w:sz="4" w:space="0" w:color="auto"/>
              <w:bottom w:val="single" w:sz="4" w:space="0" w:color="auto"/>
              <w:right w:val="single" w:sz="4" w:space="0" w:color="auto"/>
            </w:tcBorders>
            <w:textDirection w:val="lrTb"/>
            <w:vAlign w:val="top"/>
          </w:tcPr>
          <w:p w:rsidR="00493A39" w:rsidRPr="00493A39" w:rsidP="00493A39">
            <w:pPr>
              <w:bidi w:val="0"/>
              <w:spacing w:after="0" w:line="240" w:lineRule="auto"/>
              <w:rPr>
                <w:rFonts w:ascii="Times New Roman" w:hAnsi="Times New Roman"/>
                <w:b/>
                <w:bCs/>
                <w:lang w:eastAsia="sk-SK"/>
              </w:rPr>
            </w:pPr>
            <w:r w:rsidRPr="00493A39">
              <w:rPr>
                <w:rFonts w:ascii="Times New Roman" w:hAnsi="Times New Roman"/>
                <w:b/>
                <w:bCs/>
                <w:lang w:eastAsia="sk-SK"/>
              </w:rPr>
              <w:t>Počet zamestnancov celkom*</w:t>
            </w:r>
          </w:p>
        </w:tc>
        <w:tc>
          <w:tcPr>
            <w:tcW w:w="1437" w:type="dxa"/>
            <w:tcBorders>
              <w:top w:val="nil"/>
              <w:left w:val="nil"/>
              <w:bottom w:val="single" w:sz="4" w:space="0" w:color="auto"/>
              <w:right w:val="single" w:sz="4" w:space="0" w:color="auto"/>
            </w:tcBorders>
            <w:textDirection w:val="lrTb"/>
            <w:vAlign w:val="top"/>
          </w:tcPr>
          <w:p w:rsidR="00493A39" w:rsidRPr="00493A39" w:rsidP="00493A39">
            <w:pPr>
              <w:bidi w:val="0"/>
              <w:spacing w:after="0" w:line="240" w:lineRule="auto"/>
              <w:jc w:val="center"/>
              <w:rPr>
                <w:rFonts w:ascii="Times New Roman" w:hAnsi="Times New Roman"/>
                <w:b/>
                <w:bCs/>
                <w:lang w:eastAsia="sk-SK"/>
              </w:rPr>
            </w:pPr>
          </w:p>
        </w:tc>
        <w:tc>
          <w:tcPr>
            <w:tcW w:w="1788" w:type="dxa"/>
            <w:tcBorders>
              <w:top w:val="nil"/>
              <w:left w:val="nil"/>
              <w:bottom w:val="single" w:sz="4" w:space="0" w:color="auto"/>
              <w:right w:val="single" w:sz="4" w:space="0" w:color="auto"/>
            </w:tcBorders>
            <w:textDirection w:val="lrTb"/>
            <w:vAlign w:val="top"/>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-73</w:t>
            </w:r>
          </w:p>
        </w:tc>
        <w:tc>
          <w:tcPr>
            <w:tcW w:w="2418" w:type="dxa"/>
            <w:tcBorders>
              <w:top w:val="nil"/>
              <w:left w:val="nil"/>
              <w:bottom w:val="single" w:sz="4" w:space="0" w:color="auto"/>
              <w:right w:val="single" w:sz="4" w:space="0" w:color="auto"/>
            </w:tcBorders>
            <w:textDirection w:val="lrTb"/>
            <w:vAlign w:val="top"/>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-73</w:t>
            </w:r>
          </w:p>
        </w:tc>
        <w:tc>
          <w:tcPr>
            <w:tcW w:w="1722" w:type="dxa"/>
            <w:tcBorders>
              <w:top w:val="nil"/>
              <w:left w:val="nil"/>
              <w:bottom w:val="single" w:sz="4" w:space="0" w:color="auto"/>
              <w:right w:val="single" w:sz="4" w:space="0" w:color="auto"/>
            </w:tcBorders>
            <w:textDirection w:val="lrTb"/>
            <w:vAlign w:val="top"/>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-73</w:t>
            </w:r>
          </w:p>
        </w:tc>
        <w:tc>
          <w:tcPr>
            <w:tcW w:w="1620" w:type="dxa"/>
            <w:tcBorders>
              <w:top w:val="nil"/>
              <w:left w:val="nil"/>
              <w:bottom w:val="single" w:sz="4" w:space="0" w:color="auto"/>
              <w:right w:val="single" w:sz="4" w:space="0" w:color="auto"/>
            </w:tcBorders>
            <w:noWrap/>
            <w:textDirection w:val="lrTb"/>
            <w:vAlign w:val="bottom"/>
          </w:tcPr>
          <w:p w:rsidR="00493A39" w:rsidRPr="00493A39" w:rsidP="00493A39">
            <w:pPr>
              <w:bidi w:val="0"/>
              <w:spacing w:after="0" w:line="240" w:lineRule="auto"/>
              <w:rPr>
                <w:rFonts w:ascii="Times New Roman" w:hAnsi="Times New Roman"/>
                <w:lang w:eastAsia="sk-SK"/>
              </w:rPr>
            </w:pPr>
            <w:r w:rsidRPr="00493A39">
              <w:rPr>
                <w:rFonts w:ascii="Times New Roman" w:hAnsi="Times New Roman"/>
                <w:lang w:eastAsia="sk-SK"/>
              </w:rPr>
              <w:t> </w:t>
            </w:r>
          </w:p>
        </w:tc>
      </w:tr>
      <w:tr>
        <w:tblPrEx>
          <w:tblW w:w="15434" w:type="dxa"/>
          <w:tblCellMar>
            <w:left w:w="70" w:type="dxa"/>
            <w:right w:w="70" w:type="dxa"/>
          </w:tblCellMar>
        </w:tblPrEx>
        <w:trPr>
          <w:trHeight w:val="255"/>
        </w:trPr>
        <w:tc>
          <w:tcPr>
            <w:tcW w:w="6449" w:type="dxa"/>
            <w:tcBorders>
              <w:top w:val="nil"/>
              <w:left w:val="single" w:sz="4" w:space="0" w:color="auto"/>
              <w:bottom w:val="single" w:sz="4" w:space="0" w:color="auto"/>
              <w:right w:val="single" w:sz="4" w:space="0" w:color="auto"/>
            </w:tcBorders>
            <w:textDirection w:val="lrTb"/>
            <w:vAlign w:val="top"/>
          </w:tcPr>
          <w:p w:rsidR="00493A39" w:rsidRPr="00493A39" w:rsidP="00493A39">
            <w:pPr>
              <w:bidi w:val="0"/>
              <w:spacing w:after="0" w:line="240" w:lineRule="auto"/>
              <w:rPr>
                <w:rFonts w:ascii="Times New Roman" w:hAnsi="Times New Roman"/>
                <w:b/>
                <w:bCs/>
                <w:lang w:eastAsia="sk-SK"/>
              </w:rPr>
            </w:pPr>
            <w:r w:rsidRPr="00493A39">
              <w:rPr>
                <w:rFonts w:ascii="Times New Roman" w:hAnsi="Times New Roman"/>
                <w:b/>
                <w:bCs/>
                <w:lang w:eastAsia="sk-SK"/>
              </w:rPr>
              <w:t xml:space="preserve">   z toho vplyv na ŠR</w:t>
            </w:r>
          </w:p>
        </w:tc>
        <w:tc>
          <w:tcPr>
            <w:tcW w:w="1437" w:type="dxa"/>
            <w:tcBorders>
              <w:top w:val="single" w:sz="4" w:space="0" w:color="auto"/>
              <w:left w:val="nil"/>
              <w:bottom w:val="single" w:sz="4" w:space="0" w:color="auto"/>
              <w:right w:val="single" w:sz="4" w:space="0" w:color="auto"/>
            </w:tcBorders>
            <w:textDirection w:val="lrTb"/>
            <w:vAlign w:val="top"/>
          </w:tcPr>
          <w:p w:rsidR="00493A39" w:rsidRPr="00493A39" w:rsidP="00493A39">
            <w:pPr>
              <w:bidi w:val="0"/>
              <w:spacing w:after="0" w:line="240" w:lineRule="auto"/>
              <w:jc w:val="center"/>
              <w:rPr>
                <w:rFonts w:ascii="Times New Roman" w:hAnsi="Times New Roman"/>
                <w:b/>
                <w:bCs/>
                <w:lang w:eastAsia="sk-SK"/>
              </w:rPr>
            </w:pPr>
          </w:p>
        </w:tc>
        <w:tc>
          <w:tcPr>
            <w:tcW w:w="1788" w:type="dxa"/>
            <w:tcBorders>
              <w:top w:val="single" w:sz="4" w:space="0" w:color="auto"/>
              <w:left w:val="nil"/>
              <w:bottom w:val="single" w:sz="4" w:space="0" w:color="auto"/>
              <w:right w:val="single" w:sz="4" w:space="0" w:color="auto"/>
            </w:tcBorders>
            <w:textDirection w:val="lrTb"/>
            <w:vAlign w:val="top"/>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-73</w:t>
            </w:r>
          </w:p>
        </w:tc>
        <w:tc>
          <w:tcPr>
            <w:tcW w:w="2418" w:type="dxa"/>
            <w:tcBorders>
              <w:top w:val="single" w:sz="4" w:space="0" w:color="auto"/>
              <w:left w:val="nil"/>
              <w:bottom w:val="single" w:sz="4" w:space="0" w:color="auto"/>
              <w:right w:val="single" w:sz="4" w:space="0" w:color="auto"/>
            </w:tcBorders>
            <w:textDirection w:val="lrTb"/>
            <w:vAlign w:val="top"/>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-73</w:t>
            </w:r>
          </w:p>
        </w:tc>
        <w:tc>
          <w:tcPr>
            <w:tcW w:w="1722" w:type="dxa"/>
            <w:tcBorders>
              <w:top w:val="single" w:sz="4" w:space="0" w:color="auto"/>
              <w:left w:val="nil"/>
              <w:bottom w:val="single" w:sz="4" w:space="0" w:color="auto"/>
              <w:right w:val="single" w:sz="4" w:space="0" w:color="auto"/>
            </w:tcBorders>
            <w:textDirection w:val="lrTb"/>
            <w:vAlign w:val="top"/>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-73</w:t>
            </w:r>
          </w:p>
        </w:tc>
        <w:tc>
          <w:tcPr>
            <w:tcW w:w="1620" w:type="dxa"/>
            <w:tcBorders>
              <w:top w:val="nil"/>
              <w:left w:val="nil"/>
              <w:bottom w:val="single" w:sz="4" w:space="0" w:color="auto"/>
              <w:right w:val="single" w:sz="4" w:space="0" w:color="auto"/>
            </w:tcBorders>
            <w:noWrap/>
            <w:textDirection w:val="lrTb"/>
            <w:vAlign w:val="bottom"/>
          </w:tcPr>
          <w:p w:rsidR="00493A39" w:rsidRPr="00493A39" w:rsidP="00493A39">
            <w:pPr>
              <w:bidi w:val="0"/>
              <w:spacing w:after="0" w:line="240" w:lineRule="auto"/>
              <w:rPr>
                <w:rFonts w:ascii="Times New Roman" w:hAnsi="Times New Roman"/>
                <w:lang w:eastAsia="sk-SK"/>
              </w:rPr>
            </w:pPr>
          </w:p>
        </w:tc>
      </w:tr>
      <w:tr>
        <w:tblPrEx>
          <w:tblW w:w="15434" w:type="dxa"/>
          <w:tblCellMar>
            <w:left w:w="70" w:type="dxa"/>
            <w:right w:w="70" w:type="dxa"/>
          </w:tblCellMar>
        </w:tblPrEx>
        <w:trPr>
          <w:trHeight w:val="255"/>
        </w:trPr>
        <w:tc>
          <w:tcPr>
            <w:tcW w:w="6449" w:type="dxa"/>
            <w:tcBorders>
              <w:top w:val="nil"/>
              <w:left w:val="single" w:sz="4" w:space="0" w:color="auto"/>
              <w:bottom w:val="single" w:sz="4" w:space="0" w:color="auto"/>
              <w:right w:val="single" w:sz="4" w:space="0" w:color="auto"/>
            </w:tcBorders>
            <w:textDirection w:val="lrTb"/>
            <w:vAlign w:val="top"/>
          </w:tcPr>
          <w:p w:rsidR="00493A39" w:rsidRPr="00493A39" w:rsidP="00493A39">
            <w:pPr>
              <w:bidi w:val="0"/>
              <w:spacing w:after="0" w:line="240" w:lineRule="auto"/>
              <w:rPr>
                <w:rFonts w:ascii="Times New Roman" w:hAnsi="Times New Roman"/>
                <w:b/>
                <w:bCs/>
                <w:lang w:eastAsia="sk-SK"/>
              </w:rPr>
            </w:pPr>
            <w:r w:rsidRPr="00493A39">
              <w:rPr>
                <w:rFonts w:ascii="Times New Roman" w:hAnsi="Times New Roman"/>
                <w:b/>
                <w:bCs/>
                <w:lang w:eastAsia="sk-SK"/>
              </w:rPr>
              <w:t>Priemerný mzdový výdavok (v eurách)*</w:t>
            </w:r>
          </w:p>
        </w:tc>
        <w:tc>
          <w:tcPr>
            <w:tcW w:w="1437" w:type="dxa"/>
            <w:tcBorders>
              <w:top w:val="single" w:sz="4" w:space="0" w:color="auto"/>
              <w:left w:val="nil"/>
              <w:bottom w:val="single" w:sz="4" w:space="0" w:color="auto"/>
              <w:right w:val="single" w:sz="4" w:space="0" w:color="auto"/>
            </w:tcBorders>
            <w:textDirection w:val="lrTb"/>
            <w:vAlign w:val="top"/>
          </w:tcPr>
          <w:p w:rsidR="00493A39" w:rsidRPr="00493A39" w:rsidP="00493A39">
            <w:pPr>
              <w:bidi w:val="0"/>
              <w:spacing w:after="0" w:line="240" w:lineRule="auto"/>
              <w:jc w:val="center"/>
              <w:rPr>
                <w:rFonts w:ascii="Times New Roman" w:hAnsi="Times New Roman"/>
                <w:b/>
                <w:bCs/>
                <w:lang w:eastAsia="sk-SK"/>
              </w:rPr>
            </w:pPr>
          </w:p>
        </w:tc>
        <w:tc>
          <w:tcPr>
            <w:tcW w:w="1788" w:type="dxa"/>
            <w:tcBorders>
              <w:top w:val="single" w:sz="4" w:space="0" w:color="auto"/>
              <w:left w:val="nil"/>
              <w:bottom w:val="single" w:sz="4" w:space="0" w:color="auto"/>
              <w:right w:val="single" w:sz="4" w:space="0" w:color="auto"/>
            </w:tcBorders>
            <w:textDirection w:val="lrTb"/>
            <w:vAlign w:val="top"/>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856</w:t>
            </w:r>
          </w:p>
        </w:tc>
        <w:tc>
          <w:tcPr>
            <w:tcW w:w="2418" w:type="dxa"/>
            <w:tcBorders>
              <w:top w:val="single" w:sz="4" w:space="0" w:color="auto"/>
              <w:left w:val="nil"/>
              <w:bottom w:val="single" w:sz="4" w:space="0" w:color="auto"/>
              <w:right w:val="single" w:sz="4" w:space="0" w:color="auto"/>
            </w:tcBorders>
            <w:textDirection w:val="lrTb"/>
            <w:vAlign w:val="top"/>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856</w:t>
            </w:r>
          </w:p>
        </w:tc>
        <w:tc>
          <w:tcPr>
            <w:tcW w:w="1722" w:type="dxa"/>
            <w:tcBorders>
              <w:top w:val="single" w:sz="4" w:space="0" w:color="auto"/>
              <w:left w:val="nil"/>
              <w:bottom w:val="single" w:sz="4" w:space="0" w:color="auto"/>
              <w:right w:val="single" w:sz="4" w:space="0" w:color="auto"/>
            </w:tcBorders>
            <w:textDirection w:val="lrTb"/>
            <w:vAlign w:val="top"/>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856</w:t>
            </w:r>
          </w:p>
        </w:tc>
        <w:tc>
          <w:tcPr>
            <w:tcW w:w="1620" w:type="dxa"/>
            <w:tcBorders>
              <w:top w:val="nil"/>
              <w:left w:val="nil"/>
              <w:bottom w:val="single" w:sz="4" w:space="0" w:color="auto"/>
              <w:right w:val="single" w:sz="4" w:space="0" w:color="auto"/>
            </w:tcBorders>
            <w:noWrap/>
            <w:textDirection w:val="lrTb"/>
            <w:vAlign w:val="bottom"/>
          </w:tcPr>
          <w:p w:rsidR="00493A39" w:rsidRPr="00493A39" w:rsidP="00493A39">
            <w:pPr>
              <w:bidi w:val="0"/>
              <w:spacing w:after="0" w:line="240" w:lineRule="auto"/>
              <w:rPr>
                <w:rFonts w:ascii="Times New Roman" w:hAnsi="Times New Roman"/>
                <w:lang w:eastAsia="sk-SK"/>
              </w:rPr>
            </w:pPr>
            <w:r w:rsidRPr="00493A39">
              <w:rPr>
                <w:rFonts w:ascii="Times New Roman" w:hAnsi="Times New Roman"/>
                <w:lang w:eastAsia="sk-SK"/>
              </w:rPr>
              <w:t> </w:t>
            </w:r>
          </w:p>
        </w:tc>
      </w:tr>
      <w:tr>
        <w:tblPrEx>
          <w:tblW w:w="15434" w:type="dxa"/>
          <w:tblCellMar>
            <w:left w:w="70" w:type="dxa"/>
            <w:right w:w="70" w:type="dxa"/>
          </w:tblCellMar>
        </w:tblPrEx>
        <w:trPr>
          <w:trHeight w:val="255"/>
        </w:trPr>
        <w:tc>
          <w:tcPr>
            <w:tcW w:w="6449" w:type="dxa"/>
            <w:tcBorders>
              <w:top w:val="nil"/>
              <w:left w:val="single" w:sz="4" w:space="0" w:color="auto"/>
              <w:bottom w:val="single" w:sz="4" w:space="0" w:color="auto"/>
              <w:right w:val="single" w:sz="4" w:space="0" w:color="auto"/>
            </w:tcBorders>
            <w:textDirection w:val="lrTb"/>
            <w:vAlign w:val="top"/>
          </w:tcPr>
          <w:p w:rsidR="00493A39" w:rsidRPr="00493A39" w:rsidP="00493A39">
            <w:pPr>
              <w:bidi w:val="0"/>
              <w:spacing w:after="0" w:line="240" w:lineRule="auto"/>
              <w:rPr>
                <w:rFonts w:ascii="Times New Roman" w:hAnsi="Times New Roman"/>
                <w:lang w:eastAsia="sk-SK"/>
              </w:rPr>
            </w:pPr>
            <w:r w:rsidRPr="00493A39">
              <w:rPr>
                <w:rFonts w:ascii="Times New Roman" w:hAnsi="Times New Roman"/>
                <w:b/>
                <w:bCs/>
                <w:lang w:eastAsia="sk-SK"/>
              </w:rPr>
              <w:t xml:space="preserve">   z toho vplyv na ŠR</w:t>
            </w:r>
          </w:p>
        </w:tc>
        <w:tc>
          <w:tcPr>
            <w:tcW w:w="1437" w:type="dxa"/>
            <w:tcBorders>
              <w:top w:val="single" w:sz="4" w:space="0" w:color="auto"/>
              <w:left w:val="nil"/>
              <w:bottom w:val="single" w:sz="4" w:space="0" w:color="auto"/>
              <w:right w:val="single" w:sz="4" w:space="0" w:color="auto"/>
            </w:tcBorders>
            <w:textDirection w:val="lrTb"/>
            <w:vAlign w:val="top"/>
          </w:tcPr>
          <w:p w:rsidR="00493A39" w:rsidRPr="00493A39" w:rsidP="00493A39">
            <w:pPr>
              <w:bidi w:val="0"/>
              <w:spacing w:after="0" w:line="240" w:lineRule="auto"/>
              <w:jc w:val="center"/>
              <w:rPr>
                <w:rFonts w:ascii="Times New Roman" w:hAnsi="Times New Roman"/>
                <w:b/>
                <w:bCs/>
                <w:lang w:eastAsia="sk-SK"/>
              </w:rPr>
            </w:pPr>
          </w:p>
        </w:tc>
        <w:tc>
          <w:tcPr>
            <w:tcW w:w="1788" w:type="dxa"/>
            <w:tcBorders>
              <w:top w:val="single" w:sz="4" w:space="0" w:color="auto"/>
              <w:left w:val="nil"/>
              <w:bottom w:val="single" w:sz="4" w:space="0" w:color="auto"/>
              <w:right w:val="single" w:sz="4" w:space="0" w:color="auto"/>
            </w:tcBorders>
            <w:textDirection w:val="lrTb"/>
            <w:vAlign w:val="top"/>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856</w:t>
            </w:r>
          </w:p>
        </w:tc>
        <w:tc>
          <w:tcPr>
            <w:tcW w:w="2418" w:type="dxa"/>
            <w:tcBorders>
              <w:top w:val="single" w:sz="4" w:space="0" w:color="auto"/>
              <w:left w:val="nil"/>
              <w:bottom w:val="single" w:sz="4" w:space="0" w:color="auto"/>
              <w:right w:val="single" w:sz="4" w:space="0" w:color="auto"/>
            </w:tcBorders>
            <w:textDirection w:val="lrTb"/>
            <w:vAlign w:val="top"/>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856</w:t>
            </w:r>
          </w:p>
        </w:tc>
        <w:tc>
          <w:tcPr>
            <w:tcW w:w="1722" w:type="dxa"/>
            <w:tcBorders>
              <w:top w:val="single" w:sz="4" w:space="0" w:color="auto"/>
              <w:left w:val="nil"/>
              <w:bottom w:val="single" w:sz="4" w:space="0" w:color="auto"/>
              <w:right w:val="single" w:sz="4" w:space="0" w:color="auto"/>
            </w:tcBorders>
            <w:textDirection w:val="lrTb"/>
            <w:vAlign w:val="top"/>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856</w:t>
            </w:r>
          </w:p>
        </w:tc>
        <w:tc>
          <w:tcPr>
            <w:tcW w:w="1620" w:type="dxa"/>
            <w:tcBorders>
              <w:top w:val="nil"/>
              <w:left w:val="nil"/>
              <w:bottom w:val="single" w:sz="4" w:space="0" w:color="auto"/>
              <w:right w:val="single" w:sz="4" w:space="0" w:color="auto"/>
            </w:tcBorders>
            <w:noWrap/>
            <w:textDirection w:val="lrTb"/>
            <w:vAlign w:val="bottom"/>
          </w:tcPr>
          <w:p w:rsidR="00493A39" w:rsidRPr="00493A39" w:rsidP="00493A39">
            <w:pPr>
              <w:bidi w:val="0"/>
              <w:spacing w:after="0" w:line="240" w:lineRule="auto"/>
              <w:rPr>
                <w:rFonts w:ascii="Times New Roman" w:hAnsi="Times New Roman"/>
                <w:lang w:eastAsia="sk-SK"/>
              </w:rPr>
            </w:pPr>
            <w:r w:rsidRPr="00493A39">
              <w:rPr>
                <w:rFonts w:ascii="Times New Roman" w:hAnsi="Times New Roman"/>
                <w:lang w:eastAsia="sk-SK"/>
              </w:rPr>
              <w:t> </w:t>
            </w:r>
          </w:p>
        </w:tc>
      </w:tr>
      <w:tr>
        <w:tblPrEx>
          <w:tblW w:w="15434" w:type="dxa"/>
          <w:tblCellMar>
            <w:left w:w="70" w:type="dxa"/>
            <w:right w:w="70" w:type="dxa"/>
          </w:tblCellMar>
        </w:tblPrEx>
        <w:trPr>
          <w:trHeight w:val="255"/>
        </w:trPr>
        <w:tc>
          <w:tcPr>
            <w:tcW w:w="6449" w:type="dxa"/>
            <w:tcBorders>
              <w:top w:val="nil"/>
              <w:left w:val="single" w:sz="4" w:space="0" w:color="auto"/>
              <w:bottom w:val="single" w:sz="4" w:space="0" w:color="auto"/>
              <w:right w:val="single" w:sz="4" w:space="0" w:color="auto"/>
            </w:tcBorders>
            <w:shd w:val="clear" w:color="auto" w:fill="000000"/>
            <w:textDirection w:val="lrTb"/>
            <w:vAlign w:val="top"/>
          </w:tcPr>
          <w:p w:rsidR="00493A39" w:rsidRPr="00493A39" w:rsidP="00493A39">
            <w:pPr>
              <w:bidi w:val="0"/>
              <w:spacing w:after="0" w:line="240" w:lineRule="auto"/>
              <w:rPr>
                <w:rFonts w:ascii="Times New Roman" w:hAnsi="Times New Roman"/>
                <w:b/>
                <w:bCs/>
                <w:color w:val="FFFFFF"/>
                <w:lang w:eastAsia="sk-SK"/>
              </w:rPr>
            </w:pPr>
            <w:r w:rsidRPr="00493A39">
              <w:rPr>
                <w:rFonts w:ascii="Times New Roman" w:hAnsi="Times New Roman"/>
                <w:b/>
                <w:bCs/>
                <w:color w:val="FFFFFF"/>
                <w:lang w:eastAsia="sk-SK"/>
              </w:rPr>
              <w:t>Osobné výdavky celkom (v eurách)</w:t>
            </w:r>
          </w:p>
        </w:tc>
        <w:tc>
          <w:tcPr>
            <w:tcW w:w="1437" w:type="dxa"/>
            <w:tcBorders>
              <w:top w:val="nil"/>
              <w:left w:val="nil"/>
              <w:bottom w:val="single" w:sz="4" w:space="0" w:color="auto"/>
              <w:right w:val="single" w:sz="4" w:space="0" w:color="auto"/>
            </w:tcBorders>
            <w:shd w:val="clear" w:color="auto" w:fill="000000"/>
            <w:textDirection w:val="lrTb"/>
            <w:vAlign w:val="top"/>
          </w:tcPr>
          <w:p w:rsidR="00493A39" w:rsidRPr="00493A39" w:rsidP="00493A39">
            <w:pPr>
              <w:bidi w:val="0"/>
              <w:spacing w:after="0" w:line="240" w:lineRule="auto"/>
              <w:jc w:val="center"/>
              <w:rPr>
                <w:rFonts w:ascii="Times New Roman" w:hAnsi="Times New Roman"/>
                <w:b/>
                <w:bCs/>
                <w:color w:val="FFFFFF"/>
                <w:lang w:eastAsia="sk-SK"/>
              </w:rPr>
            </w:pPr>
            <w:r w:rsidRPr="00493A39">
              <w:rPr>
                <w:rFonts w:ascii="Times New Roman" w:hAnsi="Times New Roman"/>
                <w:b/>
                <w:bCs/>
                <w:color w:val="FFFFFF"/>
                <w:lang w:eastAsia="sk-SK"/>
              </w:rPr>
              <w:t>0</w:t>
            </w:r>
          </w:p>
        </w:tc>
        <w:tc>
          <w:tcPr>
            <w:tcW w:w="1788" w:type="dxa"/>
            <w:tcBorders>
              <w:top w:val="nil"/>
              <w:left w:val="nil"/>
              <w:bottom w:val="single" w:sz="4" w:space="0" w:color="auto"/>
              <w:right w:val="single" w:sz="4" w:space="0" w:color="auto"/>
            </w:tcBorders>
            <w:shd w:val="clear" w:color="auto" w:fill="000000"/>
            <w:textDirection w:val="lrTb"/>
            <w:vAlign w:val="top"/>
          </w:tcPr>
          <w:p w:rsidR="00493A39" w:rsidRPr="00493A39" w:rsidP="00493A39">
            <w:pPr>
              <w:bidi w:val="0"/>
              <w:spacing w:after="0" w:line="240" w:lineRule="auto"/>
              <w:jc w:val="center"/>
              <w:rPr>
                <w:rFonts w:ascii="Times New Roman" w:hAnsi="Times New Roman"/>
                <w:b/>
                <w:bCs/>
                <w:color w:val="FFFFFF"/>
                <w:lang w:eastAsia="sk-SK"/>
              </w:rPr>
            </w:pPr>
            <w:r w:rsidRPr="00493A39">
              <w:rPr>
                <w:rFonts w:ascii="Times New Roman" w:hAnsi="Times New Roman"/>
                <w:b/>
                <w:bCs/>
                <w:color w:val="FFFFFF"/>
                <w:lang w:eastAsia="sk-SK"/>
              </w:rPr>
              <w:t>-1 011 760</w:t>
            </w:r>
          </w:p>
        </w:tc>
        <w:tc>
          <w:tcPr>
            <w:tcW w:w="2418" w:type="dxa"/>
            <w:tcBorders>
              <w:top w:val="nil"/>
              <w:left w:val="nil"/>
              <w:bottom w:val="single" w:sz="4" w:space="0" w:color="auto"/>
              <w:right w:val="single" w:sz="4" w:space="0" w:color="auto"/>
            </w:tcBorders>
            <w:shd w:val="clear" w:color="auto" w:fill="000000"/>
            <w:textDirection w:val="lrTb"/>
            <w:vAlign w:val="top"/>
          </w:tcPr>
          <w:p w:rsidR="00493A39" w:rsidRPr="00493A39" w:rsidP="00493A39">
            <w:pPr>
              <w:bidi w:val="0"/>
              <w:spacing w:after="0" w:line="240" w:lineRule="auto"/>
              <w:jc w:val="center"/>
              <w:rPr>
                <w:rFonts w:ascii="Times New Roman" w:hAnsi="Times New Roman"/>
                <w:b/>
                <w:bCs/>
                <w:color w:val="FFFFFF"/>
                <w:lang w:eastAsia="sk-SK"/>
              </w:rPr>
            </w:pPr>
            <w:r w:rsidRPr="00493A39">
              <w:rPr>
                <w:rFonts w:ascii="Times New Roman" w:hAnsi="Times New Roman"/>
                <w:b/>
                <w:bCs/>
                <w:color w:val="FFFFFF"/>
                <w:lang w:eastAsia="sk-SK"/>
              </w:rPr>
              <w:t>-1 011 761</w:t>
            </w:r>
          </w:p>
        </w:tc>
        <w:tc>
          <w:tcPr>
            <w:tcW w:w="1722" w:type="dxa"/>
            <w:tcBorders>
              <w:top w:val="nil"/>
              <w:left w:val="nil"/>
              <w:bottom w:val="single" w:sz="4" w:space="0" w:color="auto"/>
              <w:right w:val="single" w:sz="4" w:space="0" w:color="auto"/>
            </w:tcBorders>
            <w:shd w:val="clear" w:color="auto" w:fill="000000"/>
            <w:textDirection w:val="lrTb"/>
            <w:vAlign w:val="top"/>
          </w:tcPr>
          <w:p w:rsidR="00493A39" w:rsidRPr="00493A39" w:rsidP="00493A39">
            <w:pPr>
              <w:bidi w:val="0"/>
              <w:spacing w:after="0" w:line="240" w:lineRule="auto"/>
              <w:jc w:val="center"/>
              <w:rPr>
                <w:rFonts w:ascii="Times New Roman" w:hAnsi="Times New Roman"/>
                <w:b/>
                <w:bCs/>
                <w:color w:val="FFFFFF"/>
                <w:lang w:eastAsia="sk-SK"/>
              </w:rPr>
            </w:pPr>
            <w:r w:rsidRPr="00493A39">
              <w:rPr>
                <w:rFonts w:ascii="Times New Roman" w:hAnsi="Times New Roman"/>
                <w:b/>
                <w:bCs/>
                <w:color w:val="FFFFFF"/>
                <w:lang w:eastAsia="sk-SK"/>
              </w:rPr>
              <w:t>-1 011 761</w:t>
            </w:r>
          </w:p>
        </w:tc>
        <w:tc>
          <w:tcPr>
            <w:tcW w:w="1620" w:type="dxa"/>
            <w:tcBorders>
              <w:top w:val="nil"/>
              <w:left w:val="nil"/>
              <w:bottom w:val="single" w:sz="4" w:space="0" w:color="auto"/>
              <w:right w:val="single" w:sz="4" w:space="0" w:color="auto"/>
            </w:tcBorders>
            <w:shd w:val="clear" w:color="auto" w:fill="000000"/>
            <w:noWrap/>
            <w:textDirection w:val="lrTb"/>
            <w:vAlign w:val="bottom"/>
          </w:tcPr>
          <w:p w:rsidR="00493A39" w:rsidRPr="00493A39" w:rsidP="00493A39">
            <w:pPr>
              <w:bidi w:val="0"/>
              <w:spacing w:after="0" w:line="240" w:lineRule="auto"/>
              <w:rPr>
                <w:rFonts w:ascii="Times New Roman" w:hAnsi="Times New Roman"/>
                <w:b/>
                <w:bCs/>
                <w:color w:val="FFFFFF"/>
                <w:lang w:eastAsia="sk-SK"/>
              </w:rPr>
            </w:pPr>
            <w:r w:rsidRPr="00493A39">
              <w:rPr>
                <w:rFonts w:ascii="Times New Roman" w:hAnsi="Times New Roman"/>
                <w:b/>
                <w:bCs/>
                <w:color w:val="FFFFFF"/>
                <w:lang w:eastAsia="sk-SK"/>
              </w:rPr>
              <w:t> </w:t>
            </w:r>
          </w:p>
        </w:tc>
      </w:tr>
      <w:tr>
        <w:tblPrEx>
          <w:tblW w:w="15434" w:type="dxa"/>
          <w:tblCellMar>
            <w:left w:w="70" w:type="dxa"/>
            <w:right w:w="70" w:type="dxa"/>
          </w:tblCellMar>
        </w:tblPrEx>
        <w:trPr>
          <w:trHeight w:val="255"/>
        </w:trPr>
        <w:tc>
          <w:tcPr>
            <w:tcW w:w="6449" w:type="dxa"/>
            <w:tcBorders>
              <w:top w:val="nil"/>
              <w:left w:val="single" w:sz="4" w:space="0" w:color="auto"/>
              <w:bottom w:val="single" w:sz="4" w:space="0" w:color="auto"/>
              <w:right w:val="single" w:sz="4" w:space="0" w:color="auto"/>
            </w:tcBorders>
            <w:textDirection w:val="lrTb"/>
            <w:vAlign w:val="top"/>
          </w:tcPr>
          <w:p w:rsidR="00493A39" w:rsidRPr="00493A39" w:rsidP="00493A39">
            <w:pPr>
              <w:bidi w:val="0"/>
              <w:spacing w:after="0" w:line="240" w:lineRule="auto"/>
              <w:rPr>
                <w:rFonts w:ascii="Times New Roman" w:hAnsi="Times New Roman"/>
                <w:b/>
                <w:bCs/>
                <w:lang w:eastAsia="sk-SK"/>
              </w:rPr>
            </w:pPr>
            <w:r w:rsidRPr="00493A39">
              <w:rPr>
                <w:rFonts w:ascii="Times New Roman" w:hAnsi="Times New Roman"/>
                <w:b/>
                <w:bCs/>
                <w:lang w:eastAsia="sk-SK"/>
              </w:rPr>
              <w:t xml:space="preserve">Mzdy, platy, služobné príjmy a ostatné osobné vyrovnania (610)* </w:t>
            </w:r>
          </w:p>
        </w:tc>
        <w:tc>
          <w:tcPr>
            <w:tcW w:w="1437" w:type="dxa"/>
            <w:tcBorders>
              <w:top w:val="nil"/>
              <w:left w:val="nil"/>
              <w:bottom w:val="single" w:sz="4" w:space="0" w:color="auto"/>
              <w:right w:val="single" w:sz="4" w:space="0" w:color="auto"/>
            </w:tcBorders>
            <w:textDirection w:val="lrTb"/>
            <w:vAlign w:val="center"/>
          </w:tcPr>
          <w:p w:rsidR="00493A39" w:rsidRPr="00493A39" w:rsidP="00493A39">
            <w:pPr>
              <w:bidi w:val="0"/>
              <w:spacing w:after="0" w:line="240" w:lineRule="auto"/>
              <w:jc w:val="center"/>
              <w:rPr>
                <w:rFonts w:ascii="Times New Roman" w:hAnsi="Times New Roman"/>
                <w:b/>
                <w:bCs/>
                <w:lang w:eastAsia="sk-SK"/>
              </w:rPr>
            </w:pPr>
          </w:p>
        </w:tc>
        <w:tc>
          <w:tcPr>
            <w:tcW w:w="1788" w:type="dxa"/>
            <w:tcBorders>
              <w:top w:val="nil"/>
              <w:left w:val="nil"/>
              <w:bottom w:val="single" w:sz="4" w:space="0" w:color="auto"/>
              <w:right w:val="single" w:sz="4" w:space="0" w:color="auto"/>
            </w:tcBorders>
            <w:textDirection w:val="lrTb"/>
            <w:vAlign w:val="center"/>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-749 688</w:t>
            </w:r>
          </w:p>
        </w:tc>
        <w:tc>
          <w:tcPr>
            <w:tcW w:w="2418" w:type="dxa"/>
            <w:tcBorders>
              <w:top w:val="nil"/>
              <w:left w:val="nil"/>
              <w:bottom w:val="single" w:sz="4" w:space="0" w:color="auto"/>
              <w:right w:val="single" w:sz="4" w:space="0" w:color="auto"/>
            </w:tcBorders>
            <w:textDirection w:val="lrTb"/>
            <w:vAlign w:val="center"/>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-749 687</w:t>
            </w:r>
          </w:p>
        </w:tc>
        <w:tc>
          <w:tcPr>
            <w:tcW w:w="1722" w:type="dxa"/>
            <w:tcBorders>
              <w:top w:val="nil"/>
              <w:left w:val="nil"/>
              <w:bottom w:val="single" w:sz="4" w:space="0" w:color="auto"/>
              <w:right w:val="single" w:sz="4" w:space="0" w:color="auto"/>
            </w:tcBorders>
            <w:textDirection w:val="lrTb"/>
            <w:vAlign w:val="center"/>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-749 687</w:t>
            </w:r>
          </w:p>
        </w:tc>
        <w:tc>
          <w:tcPr>
            <w:tcW w:w="1620" w:type="dxa"/>
            <w:tcBorders>
              <w:top w:val="nil"/>
              <w:left w:val="nil"/>
              <w:bottom w:val="single" w:sz="4" w:space="0" w:color="auto"/>
              <w:right w:val="single" w:sz="4" w:space="0" w:color="auto"/>
            </w:tcBorders>
            <w:noWrap/>
            <w:textDirection w:val="lrTb"/>
            <w:vAlign w:val="bottom"/>
          </w:tcPr>
          <w:p w:rsidR="00493A39" w:rsidRPr="00493A39" w:rsidP="00493A39">
            <w:pPr>
              <w:bidi w:val="0"/>
              <w:spacing w:after="0" w:line="240" w:lineRule="auto"/>
              <w:rPr>
                <w:rFonts w:ascii="Times New Roman" w:hAnsi="Times New Roman"/>
                <w:b/>
                <w:bCs/>
                <w:lang w:eastAsia="sk-SK"/>
              </w:rPr>
            </w:pPr>
            <w:r w:rsidRPr="00493A39">
              <w:rPr>
                <w:rFonts w:ascii="Times New Roman" w:hAnsi="Times New Roman"/>
                <w:b/>
                <w:bCs/>
                <w:lang w:eastAsia="sk-SK"/>
              </w:rPr>
              <w:t> </w:t>
            </w:r>
          </w:p>
        </w:tc>
      </w:tr>
      <w:tr>
        <w:tblPrEx>
          <w:tblW w:w="15434" w:type="dxa"/>
          <w:tblCellMar>
            <w:left w:w="70" w:type="dxa"/>
            <w:right w:w="70" w:type="dxa"/>
          </w:tblCellMar>
        </w:tblPrEx>
        <w:trPr>
          <w:trHeight w:val="255"/>
        </w:trPr>
        <w:tc>
          <w:tcPr>
            <w:tcW w:w="6449" w:type="dxa"/>
            <w:tcBorders>
              <w:top w:val="nil"/>
              <w:left w:val="single" w:sz="4" w:space="0" w:color="auto"/>
              <w:bottom w:val="single" w:sz="4" w:space="0" w:color="auto"/>
              <w:right w:val="single" w:sz="4" w:space="0" w:color="auto"/>
            </w:tcBorders>
            <w:textDirection w:val="lrTb"/>
            <w:vAlign w:val="top"/>
          </w:tcPr>
          <w:p w:rsidR="00493A39" w:rsidRPr="00493A39" w:rsidP="00493A39">
            <w:pPr>
              <w:bidi w:val="0"/>
              <w:spacing w:after="0" w:line="240" w:lineRule="auto"/>
              <w:rPr>
                <w:rFonts w:ascii="Times New Roman" w:hAnsi="Times New Roman"/>
                <w:lang w:eastAsia="sk-SK"/>
              </w:rPr>
            </w:pPr>
            <w:r w:rsidRPr="00493A39">
              <w:rPr>
                <w:rFonts w:ascii="Times New Roman" w:hAnsi="Times New Roman"/>
                <w:b/>
                <w:bCs/>
                <w:lang w:eastAsia="sk-SK"/>
              </w:rPr>
              <w:t xml:space="preserve">   z toho vplyv na ŠR</w:t>
            </w:r>
          </w:p>
        </w:tc>
        <w:tc>
          <w:tcPr>
            <w:tcW w:w="1437" w:type="dxa"/>
            <w:tcBorders>
              <w:top w:val="nil"/>
              <w:left w:val="nil"/>
              <w:bottom w:val="single" w:sz="4" w:space="0" w:color="auto"/>
              <w:right w:val="single" w:sz="4" w:space="0" w:color="auto"/>
            </w:tcBorders>
            <w:textDirection w:val="lrTb"/>
            <w:vAlign w:val="center"/>
          </w:tcPr>
          <w:p w:rsidR="00493A39" w:rsidRPr="00493A39" w:rsidP="00493A39">
            <w:pPr>
              <w:bidi w:val="0"/>
              <w:spacing w:after="0" w:line="240" w:lineRule="auto"/>
              <w:jc w:val="center"/>
              <w:rPr>
                <w:rFonts w:ascii="Times New Roman" w:hAnsi="Times New Roman"/>
                <w:b/>
                <w:bCs/>
                <w:lang w:eastAsia="sk-SK"/>
              </w:rPr>
            </w:pPr>
          </w:p>
        </w:tc>
        <w:tc>
          <w:tcPr>
            <w:tcW w:w="1788" w:type="dxa"/>
            <w:tcBorders>
              <w:top w:val="nil"/>
              <w:left w:val="nil"/>
              <w:bottom w:val="single" w:sz="4" w:space="0" w:color="auto"/>
              <w:right w:val="single" w:sz="4" w:space="0" w:color="auto"/>
            </w:tcBorders>
            <w:textDirection w:val="lrTb"/>
            <w:vAlign w:val="center"/>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-749 688</w:t>
            </w:r>
          </w:p>
        </w:tc>
        <w:tc>
          <w:tcPr>
            <w:tcW w:w="2418" w:type="dxa"/>
            <w:tcBorders>
              <w:top w:val="nil"/>
              <w:left w:val="nil"/>
              <w:bottom w:val="single" w:sz="4" w:space="0" w:color="auto"/>
              <w:right w:val="single" w:sz="4" w:space="0" w:color="auto"/>
            </w:tcBorders>
            <w:textDirection w:val="lrTb"/>
            <w:vAlign w:val="center"/>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-749 687</w:t>
            </w:r>
          </w:p>
        </w:tc>
        <w:tc>
          <w:tcPr>
            <w:tcW w:w="1722" w:type="dxa"/>
            <w:tcBorders>
              <w:top w:val="nil"/>
              <w:left w:val="nil"/>
              <w:bottom w:val="single" w:sz="4" w:space="0" w:color="auto"/>
              <w:right w:val="single" w:sz="4" w:space="0" w:color="auto"/>
            </w:tcBorders>
            <w:textDirection w:val="lrTb"/>
            <w:vAlign w:val="center"/>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-749 687</w:t>
            </w:r>
          </w:p>
        </w:tc>
        <w:tc>
          <w:tcPr>
            <w:tcW w:w="1620" w:type="dxa"/>
            <w:tcBorders>
              <w:top w:val="nil"/>
              <w:left w:val="nil"/>
              <w:bottom w:val="single" w:sz="4" w:space="0" w:color="auto"/>
              <w:right w:val="single" w:sz="4" w:space="0" w:color="auto"/>
            </w:tcBorders>
            <w:noWrap/>
            <w:textDirection w:val="lrTb"/>
            <w:vAlign w:val="bottom"/>
          </w:tcPr>
          <w:p w:rsidR="00493A39" w:rsidRPr="00493A39" w:rsidP="00493A39">
            <w:pPr>
              <w:bidi w:val="0"/>
              <w:spacing w:after="0" w:line="240" w:lineRule="auto"/>
              <w:rPr>
                <w:rFonts w:ascii="Times New Roman" w:hAnsi="Times New Roman"/>
                <w:lang w:eastAsia="sk-SK"/>
              </w:rPr>
            </w:pPr>
            <w:r w:rsidRPr="00493A39">
              <w:rPr>
                <w:rFonts w:ascii="Times New Roman" w:hAnsi="Times New Roman"/>
                <w:lang w:eastAsia="sk-SK"/>
              </w:rPr>
              <w:t> </w:t>
            </w:r>
          </w:p>
        </w:tc>
      </w:tr>
      <w:tr>
        <w:tblPrEx>
          <w:tblW w:w="15434" w:type="dxa"/>
          <w:tblCellMar>
            <w:left w:w="70" w:type="dxa"/>
            <w:right w:w="70" w:type="dxa"/>
          </w:tblCellMar>
        </w:tblPrEx>
        <w:trPr>
          <w:trHeight w:val="255"/>
        </w:trPr>
        <w:tc>
          <w:tcPr>
            <w:tcW w:w="6449" w:type="dxa"/>
            <w:tcBorders>
              <w:top w:val="nil"/>
              <w:left w:val="single" w:sz="4" w:space="0" w:color="auto"/>
              <w:bottom w:val="single" w:sz="4" w:space="0" w:color="auto"/>
              <w:right w:val="single" w:sz="4" w:space="0" w:color="auto"/>
            </w:tcBorders>
            <w:textDirection w:val="lrTb"/>
            <w:vAlign w:val="top"/>
          </w:tcPr>
          <w:p w:rsidR="00493A39" w:rsidRPr="00493A39" w:rsidP="00493A39">
            <w:pPr>
              <w:bidi w:val="0"/>
              <w:spacing w:after="0" w:line="240" w:lineRule="auto"/>
              <w:rPr>
                <w:rFonts w:ascii="Times New Roman" w:hAnsi="Times New Roman"/>
                <w:b/>
                <w:bCs/>
                <w:lang w:eastAsia="sk-SK"/>
              </w:rPr>
            </w:pPr>
            <w:r w:rsidRPr="00493A39">
              <w:rPr>
                <w:rFonts w:ascii="Times New Roman" w:hAnsi="Times New Roman"/>
                <w:b/>
                <w:bCs/>
                <w:lang w:eastAsia="sk-SK"/>
              </w:rPr>
              <w:t>Poistné a príspevok do poisťovní (620)*</w:t>
            </w:r>
          </w:p>
        </w:tc>
        <w:tc>
          <w:tcPr>
            <w:tcW w:w="1437" w:type="dxa"/>
            <w:tcBorders>
              <w:top w:val="nil"/>
              <w:left w:val="nil"/>
              <w:bottom w:val="single" w:sz="4" w:space="0" w:color="auto"/>
              <w:right w:val="single" w:sz="4" w:space="0" w:color="auto"/>
            </w:tcBorders>
            <w:textDirection w:val="lrTb"/>
            <w:vAlign w:val="center"/>
          </w:tcPr>
          <w:p w:rsidR="00493A39" w:rsidRPr="00493A39" w:rsidP="00493A39">
            <w:pPr>
              <w:bidi w:val="0"/>
              <w:spacing w:after="0" w:line="240" w:lineRule="auto"/>
              <w:jc w:val="center"/>
              <w:rPr>
                <w:rFonts w:ascii="Times New Roman" w:hAnsi="Times New Roman"/>
                <w:b/>
                <w:bCs/>
                <w:lang w:eastAsia="sk-SK"/>
              </w:rPr>
            </w:pPr>
          </w:p>
        </w:tc>
        <w:tc>
          <w:tcPr>
            <w:tcW w:w="1788" w:type="dxa"/>
            <w:tcBorders>
              <w:top w:val="nil"/>
              <w:left w:val="nil"/>
              <w:bottom w:val="single" w:sz="4" w:space="0" w:color="auto"/>
              <w:right w:val="single" w:sz="4" w:space="0" w:color="auto"/>
            </w:tcBorders>
            <w:textDirection w:val="lrTb"/>
            <w:vAlign w:val="center"/>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-262 072</w:t>
            </w:r>
          </w:p>
        </w:tc>
        <w:tc>
          <w:tcPr>
            <w:tcW w:w="2418" w:type="dxa"/>
            <w:tcBorders>
              <w:top w:val="nil"/>
              <w:left w:val="nil"/>
              <w:bottom w:val="single" w:sz="4" w:space="0" w:color="auto"/>
              <w:right w:val="single" w:sz="4" w:space="0" w:color="auto"/>
            </w:tcBorders>
            <w:textDirection w:val="lrTb"/>
            <w:vAlign w:val="center"/>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-262 074</w:t>
            </w:r>
          </w:p>
        </w:tc>
        <w:tc>
          <w:tcPr>
            <w:tcW w:w="1722" w:type="dxa"/>
            <w:tcBorders>
              <w:top w:val="nil"/>
              <w:left w:val="nil"/>
              <w:bottom w:val="single" w:sz="4" w:space="0" w:color="auto"/>
              <w:right w:val="single" w:sz="4" w:space="0" w:color="auto"/>
            </w:tcBorders>
            <w:textDirection w:val="lrTb"/>
            <w:vAlign w:val="center"/>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-262 074</w:t>
            </w:r>
          </w:p>
        </w:tc>
        <w:tc>
          <w:tcPr>
            <w:tcW w:w="1620" w:type="dxa"/>
            <w:tcBorders>
              <w:top w:val="nil"/>
              <w:left w:val="nil"/>
              <w:bottom w:val="single" w:sz="4" w:space="0" w:color="auto"/>
              <w:right w:val="single" w:sz="4" w:space="0" w:color="auto"/>
            </w:tcBorders>
            <w:noWrap/>
            <w:textDirection w:val="lrTb"/>
            <w:vAlign w:val="bottom"/>
          </w:tcPr>
          <w:p w:rsidR="00493A39" w:rsidRPr="00493A39" w:rsidP="00493A39">
            <w:pPr>
              <w:bidi w:val="0"/>
              <w:spacing w:after="0" w:line="240" w:lineRule="auto"/>
              <w:rPr>
                <w:rFonts w:ascii="Times New Roman" w:hAnsi="Times New Roman"/>
                <w:b/>
                <w:bCs/>
                <w:lang w:eastAsia="sk-SK"/>
              </w:rPr>
            </w:pPr>
            <w:r w:rsidRPr="00493A39">
              <w:rPr>
                <w:rFonts w:ascii="Times New Roman" w:hAnsi="Times New Roman"/>
                <w:b/>
                <w:bCs/>
                <w:lang w:eastAsia="sk-SK"/>
              </w:rPr>
              <w:t> </w:t>
            </w:r>
          </w:p>
        </w:tc>
      </w:tr>
      <w:tr>
        <w:tblPrEx>
          <w:tblW w:w="15434" w:type="dxa"/>
          <w:tblCellMar>
            <w:left w:w="70" w:type="dxa"/>
            <w:right w:w="70" w:type="dxa"/>
          </w:tblCellMar>
        </w:tblPrEx>
        <w:trPr>
          <w:trHeight w:val="255"/>
        </w:trPr>
        <w:tc>
          <w:tcPr>
            <w:tcW w:w="6449" w:type="dxa"/>
            <w:tcBorders>
              <w:top w:val="nil"/>
              <w:left w:val="single" w:sz="4" w:space="0" w:color="auto"/>
              <w:bottom w:val="single" w:sz="4" w:space="0" w:color="auto"/>
              <w:right w:val="single" w:sz="4" w:space="0" w:color="auto"/>
            </w:tcBorders>
            <w:textDirection w:val="lrTb"/>
            <w:vAlign w:val="top"/>
          </w:tcPr>
          <w:p w:rsidR="00493A39" w:rsidRPr="00493A39" w:rsidP="00493A39">
            <w:pPr>
              <w:bidi w:val="0"/>
              <w:spacing w:after="0" w:line="240" w:lineRule="auto"/>
              <w:rPr>
                <w:rFonts w:ascii="Times New Roman" w:hAnsi="Times New Roman"/>
                <w:lang w:eastAsia="sk-SK"/>
              </w:rPr>
            </w:pPr>
            <w:r w:rsidRPr="00493A39">
              <w:rPr>
                <w:rFonts w:ascii="Times New Roman" w:hAnsi="Times New Roman"/>
                <w:b/>
                <w:bCs/>
                <w:lang w:eastAsia="sk-SK"/>
              </w:rPr>
              <w:t xml:space="preserve">   z toho vplyv na ŠR</w:t>
            </w:r>
          </w:p>
        </w:tc>
        <w:tc>
          <w:tcPr>
            <w:tcW w:w="1437" w:type="dxa"/>
            <w:tcBorders>
              <w:top w:val="nil"/>
              <w:left w:val="nil"/>
              <w:bottom w:val="single" w:sz="4" w:space="0" w:color="auto"/>
              <w:right w:val="single" w:sz="4" w:space="0" w:color="auto"/>
            </w:tcBorders>
            <w:textDirection w:val="lrTb"/>
            <w:vAlign w:val="center"/>
          </w:tcPr>
          <w:p w:rsidR="00493A39" w:rsidRPr="00493A39" w:rsidP="00493A39">
            <w:pPr>
              <w:bidi w:val="0"/>
              <w:spacing w:after="0" w:line="240" w:lineRule="auto"/>
              <w:jc w:val="center"/>
              <w:rPr>
                <w:rFonts w:ascii="Times New Roman" w:hAnsi="Times New Roman"/>
                <w:b/>
                <w:bCs/>
                <w:lang w:eastAsia="sk-SK"/>
              </w:rPr>
            </w:pPr>
          </w:p>
        </w:tc>
        <w:tc>
          <w:tcPr>
            <w:tcW w:w="1788" w:type="dxa"/>
            <w:tcBorders>
              <w:top w:val="nil"/>
              <w:left w:val="nil"/>
              <w:bottom w:val="single" w:sz="4" w:space="0" w:color="auto"/>
              <w:right w:val="single" w:sz="4" w:space="0" w:color="auto"/>
            </w:tcBorders>
            <w:textDirection w:val="lrTb"/>
            <w:vAlign w:val="center"/>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-262 072</w:t>
            </w:r>
          </w:p>
        </w:tc>
        <w:tc>
          <w:tcPr>
            <w:tcW w:w="2418" w:type="dxa"/>
            <w:tcBorders>
              <w:top w:val="nil"/>
              <w:left w:val="nil"/>
              <w:bottom w:val="single" w:sz="4" w:space="0" w:color="auto"/>
              <w:right w:val="single" w:sz="4" w:space="0" w:color="auto"/>
            </w:tcBorders>
            <w:textDirection w:val="lrTb"/>
            <w:vAlign w:val="center"/>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-262 074</w:t>
            </w:r>
          </w:p>
        </w:tc>
        <w:tc>
          <w:tcPr>
            <w:tcW w:w="1722" w:type="dxa"/>
            <w:tcBorders>
              <w:top w:val="nil"/>
              <w:left w:val="nil"/>
              <w:bottom w:val="single" w:sz="4" w:space="0" w:color="auto"/>
              <w:right w:val="single" w:sz="4" w:space="0" w:color="auto"/>
            </w:tcBorders>
            <w:textDirection w:val="lrTb"/>
            <w:vAlign w:val="center"/>
          </w:tcPr>
          <w:p w:rsidR="00493A39" w:rsidRPr="00493A39" w:rsidP="00493A39">
            <w:pPr>
              <w:bidi w:val="0"/>
              <w:spacing w:after="0" w:line="240" w:lineRule="auto"/>
              <w:jc w:val="center"/>
              <w:rPr>
                <w:rFonts w:ascii="Times New Roman" w:hAnsi="Times New Roman"/>
                <w:b/>
                <w:bCs/>
                <w:lang w:eastAsia="sk-SK"/>
              </w:rPr>
            </w:pPr>
            <w:r w:rsidRPr="00493A39">
              <w:rPr>
                <w:rFonts w:ascii="Times New Roman" w:hAnsi="Times New Roman"/>
                <w:b/>
                <w:bCs/>
                <w:lang w:eastAsia="sk-SK"/>
              </w:rPr>
              <w:t>-262 074</w:t>
            </w:r>
          </w:p>
        </w:tc>
        <w:tc>
          <w:tcPr>
            <w:tcW w:w="1620" w:type="dxa"/>
            <w:tcBorders>
              <w:top w:val="nil"/>
              <w:left w:val="nil"/>
              <w:bottom w:val="single" w:sz="4" w:space="0" w:color="auto"/>
              <w:right w:val="single" w:sz="4" w:space="0" w:color="auto"/>
            </w:tcBorders>
            <w:noWrap/>
            <w:textDirection w:val="lrTb"/>
            <w:vAlign w:val="bottom"/>
          </w:tcPr>
          <w:p w:rsidR="00493A39" w:rsidRPr="00493A39" w:rsidP="00493A39">
            <w:pPr>
              <w:bidi w:val="0"/>
              <w:spacing w:after="0" w:line="240" w:lineRule="auto"/>
              <w:rPr>
                <w:rFonts w:ascii="Times New Roman" w:hAnsi="Times New Roman"/>
                <w:lang w:eastAsia="sk-SK"/>
              </w:rPr>
            </w:pPr>
            <w:r w:rsidRPr="00493A39">
              <w:rPr>
                <w:rFonts w:ascii="Times New Roman" w:hAnsi="Times New Roman"/>
                <w:lang w:eastAsia="sk-SK"/>
              </w:rPr>
              <w:t> </w:t>
            </w:r>
          </w:p>
        </w:tc>
      </w:tr>
    </w:tbl>
    <w:p w:rsidR="00493A39" w:rsidRPr="00493A39" w:rsidP="00493A39">
      <w:pPr>
        <w:tabs>
          <w:tab w:val="center" w:pos="4536"/>
          <w:tab w:val="right" w:pos="9072"/>
        </w:tabs>
        <w:bidi w:val="0"/>
        <w:spacing w:after="0" w:line="240" w:lineRule="auto"/>
        <w:rPr>
          <w:rFonts w:ascii="Times New Roman" w:hAnsi="Times New Roman"/>
          <w:b/>
          <w:bCs/>
          <w:sz w:val="24"/>
          <w:szCs w:val="24"/>
          <w:lang w:eastAsia="sk-SK"/>
        </w:rPr>
        <w:sectPr w:rsidSect="003F65DC">
          <w:pgSz w:w="16838" w:h="11906" w:orient="landscape"/>
          <w:pgMar w:top="1418" w:right="1418" w:bottom="1418" w:left="1418" w:header="709" w:footer="709" w:gutter="0"/>
          <w:lnNumType w:distance="0"/>
          <w:cols w:space="708"/>
          <w:noEndnote w:val="0"/>
          <w:bidi w:val="0"/>
          <w:docGrid w:linePitch="360"/>
        </w:sectPr>
      </w:pPr>
    </w:p>
    <w:p w:rsidR="00493A39" w:rsidRPr="00493A39" w:rsidP="00493A39">
      <w:pPr>
        <w:bidi w:val="0"/>
        <w:spacing w:after="0" w:line="240" w:lineRule="auto"/>
        <w:rPr>
          <w:rFonts w:ascii="Times New Roman" w:hAnsi="Times New Roman"/>
          <w:b/>
          <w:sz w:val="28"/>
          <w:szCs w:val="28"/>
          <w:lang w:eastAsia="sk-SK"/>
        </w:rPr>
      </w:pPr>
      <w:r w:rsidRPr="00493A39">
        <w:rPr>
          <w:rFonts w:ascii="Times New Roman" w:hAnsi="Times New Roman"/>
          <w:b/>
          <w:sz w:val="28"/>
          <w:szCs w:val="28"/>
          <w:lang w:eastAsia="sk-SK"/>
        </w:rPr>
        <w:t>Sociálne vplyvy -  vplyvy na hospodárenie obyvateľstva, sociálnu exklúziu, rovnosť príležitostí a rodovú rovnosť  a na zamestnanosť</w:t>
      </w:r>
    </w:p>
    <w:p w:rsidR="00493A39" w:rsidRPr="00493A39" w:rsidP="00493A39">
      <w:pPr>
        <w:bidi w:val="0"/>
        <w:spacing w:after="0" w:line="240" w:lineRule="auto"/>
        <w:rPr>
          <w:rFonts w:ascii="Times New Roman" w:hAnsi="Times New Roman"/>
          <w:b/>
          <w:bCs/>
          <w:sz w:val="24"/>
          <w:szCs w:val="24"/>
          <w:lang w:eastAsia="sk-SK"/>
        </w:rPr>
      </w:pPr>
    </w:p>
    <w:p w:rsidR="00493A39" w:rsidRPr="00493A39" w:rsidP="00493A39">
      <w:pPr>
        <w:bidi w:val="0"/>
        <w:spacing w:after="0" w:line="240" w:lineRule="auto"/>
        <w:rPr>
          <w:rFonts w:ascii="Times New Roman" w:hAnsi="Times New Roman"/>
          <w:b/>
          <w:bCs/>
          <w:sz w:val="24"/>
          <w:szCs w:val="24"/>
          <w:lang w:eastAsia="sk-SK"/>
        </w:rPr>
      </w:pPr>
    </w:p>
    <w:tbl>
      <w:tblPr>
        <w:tblStyle w:val="TableNormal"/>
        <w:tblW w:w="9015" w:type="dxa"/>
        <w:jc w:val="center"/>
        <w:tblCellMar>
          <w:left w:w="70" w:type="dxa"/>
          <w:right w:w="70" w:type="dxa"/>
        </w:tblCellMar>
      </w:tblPr>
      <w:tblGrid>
        <w:gridCol w:w="4875"/>
        <w:gridCol w:w="4140"/>
      </w:tblGrid>
      <w:tr>
        <w:tblPrEx>
          <w:tblW w:w="9015" w:type="dxa"/>
          <w:jc w:val="center"/>
          <w:tblCellMar>
            <w:left w:w="70" w:type="dxa"/>
            <w:right w:w="70" w:type="dxa"/>
          </w:tblCellMar>
        </w:tblPrEx>
        <w:trPr>
          <w:trHeight w:val="660"/>
          <w:jc w:val="center"/>
        </w:trPr>
        <w:tc>
          <w:tcPr>
            <w:tcW w:w="9015" w:type="dxa"/>
            <w:gridSpan w:val="2"/>
            <w:tcBorders>
              <w:top w:val="single" w:sz="4" w:space="0" w:color="auto"/>
              <w:left w:val="single" w:sz="4" w:space="0" w:color="auto"/>
              <w:bottom w:val="single" w:sz="4" w:space="0" w:color="auto"/>
              <w:right w:val="single" w:sz="4" w:space="0" w:color="000000"/>
            </w:tcBorders>
            <w:shd w:val="clear" w:color="auto" w:fill="0C0C0C"/>
            <w:textDirection w:val="lrTb"/>
            <w:vAlign w:val="top"/>
          </w:tcPr>
          <w:p w:rsidR="00493A39" w:rsidRPr="00493A39" w:rsidP="00493A39">
            <w:pPr>
              <w:bidi w:val="0"/>
              <w:spacing w:after="0" w:line="240" w:lineRule="auto"/>
              <w:jc w:val="center"/>
              <w:rPr>
                <w:rFonts w:ascii="Times New Roman" w:hAnsi="Times New Roman"/>
                <w:b/>
                <w:bCs/>
                <w:color w:val="FFFFFF"/>
                <w:sz w:val="24"/>
                <w:szCs w:val="24"/>
                <w:lang w:eastAsia="sk-SK"/>
              </w:rPr>
            </w:pPr>
            <w:r w:rsidRPr="00493A39">
              <w:rPr>
                <w:rFonts w:ascii="Times New Roman" w:hAnsi="Times New Roman"/>
                <w:b/>
                <w:bCs/>
                <w:color w:val="FFFFFF"/>
                <w:sz w:val="24"/>
                <w:szCs w:val="24"/>
                <w:lang w:eastAsia="sk-SK"/>
              </w:rPr>
              <w:t>Sociálne vplyvy predkladaného materiálu -  vplyvy na hospodárenie obyvateľstva, sociálnu exklúziu, rovnosť príležitostí a rodovú rovnosť a vplyvy na zamestnanosť</w:t>
            </w:r>
          </w:p>
        </w:tc>
      </w:tr>
      <w:tr>
        <w:tblPrEx>
          <w:tblW w:w="9015" w:type="dxa"/>
          <w:jc w:val="center"/>
          <w:tblCellMar>
            <w:left w:w="70" w:type="dxa"/>
            <w:right w:w="70" w:type="dxa"/>
          </w:tblCellMar>
        </w:tblPrEx>
        <w:trPr>
          <w:trHeight w:val="1530"/>
          <w:jc w:val="center"/>
        </w:trPr>
        <w:tc>
          <w:tcPr>
            <w:tcW w:w="4875" w:type="dxa"/>
            <w:tcBorders>
              <w:top w:val="single" w:sz="4" w:space="0" w:color="auto"/>
              <w:left w:val="single" w:sz="4" w:space="0" w:color="auto"/>
              <w:bottom w:val="single" w:sz="4" w:space="0" w:color="auto"/>
              <w:right w:val="single" w:sz="4" w:space="0" w:color="auto"/>
            </w:tcBorders>
            <w:textDirection w:val="lrTb"/>
            <w:vAlign w:val="center"/>
          </w:tcPr>
          <w:p w:rsidR="00493A39" w:rsidRPr="00493A39" w:rsidP="00493A39">
            <w:pPr>
              <w:bidi w:val="0"/>
              <w:spacing w:after="0" w:line="240" w:lineRule="auto"/>
              <w:jc w:val="both"/>
              <w:rPr>
                <w:rFonts w:ascii="Times New Roman" w:hAnsi="Times New Roman"/>
                <w:sz w:val="24"/>
                <w:szCs w:val="24"/>
                <w:lang w:eastAsia="sk-SK"/>
              </w:rPr>
            </w:pPr>
            <w:r w:rsidRPr="00493A39">
              <w:rPr>
                <w:rFonts w:ascii="Times New Roman" w:hAnsi="Times New Roman"/>
                <w:b/>
                <w:sz w:val="24"/>
                <w:szCs w:val="24"/>
                <w:lang w:eastAsia="sk-SK"/>
              </w:rPr>
              <w:t>4.1.</w:t>
            </w:r>
            <w:r w:rsidRPr="00493A39">
              <w:rPr>
                <w:rFonts w:ascii="Times New Roman" w:hAnsi="Times New Roman"/>
                <w:sz w:val="24"/>
                <w:szCs w:val="24"/>
                <w:lang w:eastAsia="sk-SK"/>
              </w:rPr>
              <w:t xml:space="preserve"> Identifikujte vplyv na hospodárenie   domácností a špecifikujte ovplyvnené skupiny domácností, ktoré budú pozitívne/negatívne ovplyvnené.</w:t>
            </w:r>
          </w:p>
        </w:tc>
        <w:tc>
          <w:tcPr>
            <w:tcW w:w="4140" w:type="dxa"/>
            <w:tcBorders>
              <w:top w:val="single" w:sz="4" w:space="0" w:color="auto"/>
              <w:left w:val="nil"/>
              <w:bottom w:val="single" w:sz="4" w:space="0" w:color="auto"/>
              <w:right w:val="single" w:sz="4" w:space="0" w:color="auto"/>
            </w:tcBorders>
            <w:textDirection w:val="lrTb"/>
            <w:vAlign w:val="top"/>
          </w:tcPr>
          <w:p w:rsidR="00493A39" w:rsidRPr="00493A39" w:rsidP="00493A39">
            <w:pPr>
              <w:bidi w:val="0"/>
              <w:spacing w:after="0" w:line="240" w:lineRule="auto"/>
              <w:jc w:val="both"/>
              <w:rPr>
                <w:rFonts w:ascii="Times New Roman" w:hAnsi="Times New Roman"/>
                <w:sz w:val="24"/>
                <w:szCs w:val="24"/>
                <w:lang w:eastAsia="sk-SK"/>
              </w:rPr>
            </w:pPr>
            <w:r w:rsidRPr="00493A39">
              <w:rPr>
                <w:rFonts w:ascii="Times New Roman" w:hAnsi="Times New Roman"/>
                <w:sz w:val="24"/>
                <w:szCs w:val="24"/>
                <w:lang w:eastAsia="sk-SK"/>
              </w:rPr>
              <w:t>Z hľadiska skupín domácností nemá vplyv.</w:t>
            </w:r>
          </w:p>
        </w:tc>
      </w:tr>
      <w:tr>
        <w:tblPrEx>
          <w:tblW w:w="9015" w:type="dxa"/>
          <w:jc w:val="center"/>
          <w:tblCellMar>
            <w:left w:w="70" w:type="dxa"/>
            <w:right w:w="70" w:type="dxa"/>
          </w:tblCellMar>
        </w:tblPrEx>
        <w:trPr>
          <w:cantSplit/>
          <w:trHeight w:val="528"/>
          <w:jc w:val="center"/>
        </w:trPr>
        <w:tc>
          <w:tcPr>
            <w:tcW w:w="4875" w:type="dxa"/>
            <w:tcBorders>
              <w:top w:val="single" w:sz="4" w:space="0" w:color="auto"/>
              <w:left w:val="single" w:sz="4" w:space="0" w:color="auto"/>
              <w:bottom w:val="nil"/>
              <w:right w:val="single" w:sz="4" w:space="0" w:color="auto"/>
            </w:tcBorders>
            <w:textDirection w:val="lrTb"/>
            <w:vAlign w:val="center"/>
          </w:tcPr>
          <w:p w:rsidR="00493A39" w:rsidRPr="00493A39" w:rsidP="00493A39">
            <w:pPr>
              <w:bidi w:val="0"/>
              <w:spacing w:after="0" w:line="240" w:lineRule="auto"/>
              <w:ind w:firstLine="480" w:firstLineChars="200"/>
              <w:jc w:val="both"/>
              <w:rPr>
                <w:rFonts w:ascii="Times New Roman" w:hAnsi="Times New Roman"/>
                <w:sz w:val="24"/>
                <w:szCs w:val="24"/>
                <w:lang w:eastAsia="sk-SK"/>
              </w:rPr>
            </w:pPr>
            <w:r w:rsidRPr="00493A39">
              <w:rPr>
                <w:rFonts w:ascii="Times New Roman" w:hAnsi="Times New Roman"/>
                <w:sz w:val="24"/>
                <w:szCs w:val="24"/>
                <w:lang w:eastAsia="sk-SK"/>
              </w:rPr>
              <w:t xml:space="preserve">Kvantifikujte: </w:t>
            </w:r>
          </w:p>
        </w:tc>
        <w:tc>
          <w:tcPr>
            <w:tcW w:w="4140" w:type="dxa"/>
            <w:vMerge w:val="restart"/>
            <w:tcBorders>
              <w:top w:val="nil"/>
              <w:left w:val="nil"/>
              <w:bottom w:val="single" w:sz="4" w:space="0" w:color="auto"/>
              <w:right w:val="single" w:sz="4" w:space="0" w:color="auto"/>
            </w:tcBorders>
            <w:textDirection w:val="lrTb"/>
            <w:vAlign w:val="top"/>
          </w:tcPr>
          <w:p w:rsidR="00493A39" w:rsidRPr="00493A39" w:rsidP="00493A39">
            <w:pPr>
              <w:bidi w:val="0"/>
              <w:spacing w:after="0" w:line="240" w:lineRule="auto"/>
              <w:jc w:val="both"/>
              <w:rPr>
                <w:rFonts w:ascii="Times New Roman" w:hAnsi="Times New Roman"/>
                <w:sz w:val="24"/>
                <w:szCs w:val="24"/>
                <w:lang w:eastAsia="sk-SK"/>
              </w:rPr>
            </w:pPr>
            <w:r w:rsidRPr="00493A39">
              <w:rPr>
                <w:rFonts w:ascii="Times New Roman" w:hAnsi="Times New Roman"/>
                <w:sz w:val="24"/>
                <w:szCs w:val="24"/>
                <w:lang w:eastAsia="sk-SK"/>
              </w:rPr>
              <w:t>Z hľadiska príjmov na priemerného obyvateľa a ovplyvnené skupiny domácnosti nemá vplyv.</w:t>
            </w:r>
          </w:p>
          <w:p w:rsidR="00493A39" w:rsidRPr="00493A39" w:rsidP="00493A39">
            <w:pPr>
              <w:bidi w:val="0"/>
              <w:spacing w:after="0" w:line="240" w:lineRule="auto"/>
              <w:jc w:val="both"/>
              <w:rPr>
                <w:rFonts w:ascii="Times New Roman" w:hAnsi="Times New Roman"/>
                <w:sz w:val="24"/>
                <w:szCs w:val="24"/>
                <w:lang w:eastAsia="sk-SK"/>
              </w:rPr>
            </w:pPr>
          </w:p>
          <w:p w:rsidR="00493A39" w:rsidRPr="00493A39" w:rsidP="00493A39">
            <w:pPr>
              <w:bidi w:val="0"/>
              <w:spacing w:after="0" w:line="240" w:lineRule="auto"/>
              <w:jc w:val="both"/>
              <w:rPr>
                <w:rFonts w:ascii="Times New Roman" w:hAnsi="Times New Roman"/>
                <w:sz w:val="24"/>
                <w:szCs w:val="24"/>
                <w:lang w:eastAsia="sk-SK"/>
              </w:rPr>
            </w:pPr>
          </w:p>
        </w:tc>
      </w:tr>
      <w:tr>
        <w:tblPrEx>
          <w:tblW w:w="9015" w:type="dxa"/>
          <w:jc w:val="center"/>
          <w:tblCellMar>
            <w:left w:w="70" w:type="dxa"/>
            <w:right w:w="70" w:type="dxa"/>
          </w:tblCellMar>
        </w:tblPrEx>
        <w:trPr>
          <w:cantSplit/>
          <w:trHeight w:val="549"/>
          <w:jc w:val="center"/>
        </w:trPr>
        <w:tc>
          <w:tcPr>
            <w:tcW w:w="4875" w:type="dxa"/>
            <w:tcBorders>
              <w:top w:val="nil"/>
              <w:left w:val="single" w:sz="4" w:space="0" w:color="auto"/>
              <w:bottom w:val="nil"/>
              <w:right w:val="single" w:sz="4" w:space="0" w:color="auto"/>
            </w:tcBorders>
            <w:textDirection w:val="lrTb"/>
            <w:vAlign w:val="center"/>
          </w:tcPr>
          <w:p w:rsidR="00493A39" w:rsidRPr="00493A39" w:rsidP="00493A39">
            <w:pPr>
              <w:bidi w:val="0"/>
              <w:spacing w:after="0" w:line="240" w:lineRule="auto"/>
              <w:ind w:firstLine="720" w:firstLineChars="300"/>
              <w:jc w:val="both"/>
              <w:rPr>
                <w:rFonts w:ascii="Times New Roman" w:hAnsi="Times New Roman"/>
                <w:sz w:val="24"/>
                <w:szCs w:val="24"/>
                <w:lang w:eastAsia="sk-SK"/>
              </w:rPr>
            </w:pPr>
            <w:r w:rsidRPr="00493A39">
              <w:rPr>
                <w:rFonts w:ascii="Times New Roman" w:hAnsi="Times New Roman"/>
                <w:sz w:val="24"/>
                <w:szCs w:val="24"/>
                <w:lang w:eastAsia="sk-SK"/>
              </w:rPr>
              <w:t>- Rast alebo pokles príjmov/výdavkov            na priemerného obyvateľa</w:t>
            </w:r>
          </w:p>
        </w:tc>
        <w:tc>
          <w:tcPr>
            <w:tcW w:w="0" w:type="auto"/>
            <w:vMerge/>
            <w:tcBorders>
              <w:top w:val="nil"/>
              <w:left w:val="nil"/>
              <w:bottom w:val="single" w:sz="4" w:space="0" w:color="auto"/>
              <w:right w:val="single" w:sz="4" w:space="0" w:color="auto"/>
            </w:tcBorders>
            <w:textDirection w:val="lrTb"/>
            <w:vAlign w:val="center"/>
          </w:tcPr>
          <w:p w:rsidR="00493A39" w:rsidRPr="00493A39" w:rsidP="00493A39">
            <w:pPr>
              <w:bidi w:val="0"/>
              <w:spacing w:after="0" w:line="240" w:lineRule="auto"/>
              <w:rPr>
                <w:rFonts w:ascii="Times New Roman" w:hAnsi="Times New Roman"/>
                <w:sz w:val="24"/>
                <w:szCs w:val="24"/>
                <w:lang w:eastAsia="sk-SK"/>
              </w:rPr>
            </w:pPr>
          </w:p>
        </w:tc>
      </w:tr>
      <w:tr>
        <w:tblPrEx>
          <w:tblW w:w="9015" w:type="dxa"/>
          <w:jc w:val="center"/>
          <w:tblCellMar>
            <w:left w:w="70" w:type="dxa"/>
            <w:right w:w="70" w:type="dxa"/>
          </w:tblCellMar>
        </w:tblPrEx>
        <w:trPr>
          <w:cantSplit/>
          <w:trHeight w:val="870"/>
          <w:jc w:val="center"/>
        </w:trPr>
        <w:tc>
          <w:tcPr>
            <w:tcW w:w="4875" w:type="dxa"/>
            <w:tcBorders>
              <w:top w:val="nil"/>
              <w:left w:val="single" w:sz="4" w:space="0" w:color="auto"/>
              <w:bottom w:val="nil"/>
              <w:right w:val="single" w:sz="4" w:space="0" w:color="auto"/>
            </w:tcBorders>
            <w:textDirection w:val="lrTb"/>
            <w:vAlign w:val="center"/>
          </w:tcPr>
          <w:p w:rsidR="00493A39" w:rsidRPr="00493A39" w:rsidP="00493A39">
            <w:pPr>
              <w:bidi w:val="0"/>
              <w:spacing w:after="0" w:line="240" w:lineRule="auto"/>
              <w:ind w:firstLine="720" w:firstLineChars="300"/>
              <w:jc w:val="both"/>
              <w:rPr>
                <w:rFonts w:ascii="Times New Roman" w:hAnsi="Times New Roman"/>
                <w:sz w:val="24"/>
                <w:szCs w:val="24"/>
                <w:lang w:eastAsia="sk-SK"/>
              </w:rPr>
            </w:pPr>
            <w:r w:rsidRPr="00493A39">
              <w:rPr>
                <w:rFonts w:ascii="Times New Roman" w:hAnsi="Times New Roman"/>
                <w:sz w:val="24"/>
                <w:szCs w:val="24"/>
                <w:lang w:eastAsia="sk-SK"/>
              </w:rPr>
              <w:t>- Rast alebo pokles príjmov/výdavkov                  za jednotlivé ovplyvnené  skupiny domácností</w:t>
            </w:r>
          </w:p>
          <w:p w:rsidR="00493A39" w:rsidRPr="00493A39" w:rsidP="00493A39">
            <w:pPr>
              <w:bidi w:val="0"/>
              <w:spacing w:after="0" w:line="240" w:lineRule="auto"/>
              <w:ind w:firstLine="720" w:firstLineChars="300"/>
              <w:jc w:val="both"/>
              <w:rPr>
                <w:rFonts w:ascii="Times New Roman" w:hAnsi="Times New Roman"/>
                <w:sz w:val="24"/>
                <w:szCs w:val="24"/>
                <w:lang w:eastAsia="sk-SK"/>
              </w:rPr>
            </w:pPr>
            <w:r w:rsidRPr="00493A39">
              <w:rPr>
                <w:rFonts w:ascii="Times New Roman" w:hAnsi="Times New Roman"/>
                <w:sz w:val="24"/>
                <w:szCs w:val="24"/>
                <w:lang w:eastAsia="sk-SK"/>
              </w:rPr>
              <w:t>- Celkový počet obyvateľstva/domácností ovplyvnených predkladaným materiálom</w:t>
            </w:r>
          </w:p>
        </w:tc>
        <w:tc>
          <w:tcPr>
            <w:tcW w:w="0" w:type="auto"/>
            <w:vMerge/>
            <w:tcBorders>
              <w:top w:val="nil"/>
              <w:left w:val="nil"/>
              <w:bottom w:val="single" w:sz="4" w:space="0" w:color="auto"/>
              <w:right w:val="single" w:sz="4" w:space="0" w:color="auto"/>
            </w:tcBorders>
            <w:textDirection w:val="lrTb"/>
            <w:vAlign w:val="center"/>
          </w:tcPr>
          <w:p w:rsidR="00493A39" w:rsidRPr="00493A39" w:rsidP="00493A39">
            <w:pPr>
              <w:bidi w:val="0"/>
              <w:spacing w:after="0" w:line="240" w:lineRule="auto"/>
              <w:rPr>
                <w:rFonts w:ascii="Times New Roman" w:hAnsi="Times New Roman"/>
                <w:sz w:val="24"/>
                <w:szCs w:val="24"/>
                <w:lang w:eastAsia="sk-SK"/>
              </w:rPr>
            </w:pPr>
          </w:p>
        </w:tc>
      </w:tr>
      <w:tr>
        <w:tblPrEx>
          <w:tblW w:w="9015" w:type="dxa"/>
          <w:jc w:val="center"/>
          <w:tblCellMar>
            <w:left w:w="70" w:type="dxa"/>
            <w:right w:w="70" w:type="dxa"/>
          </w:tblCellMar>
        </w:tblPrEx>
        <w:trPr>
          <w:cantSplit/>
          <w:trHeight w:val="128"/>
          <w:jc w:val="center"/>
        </w:trPr>
        <w:tc>
          <w:tcPr>
            <w:tcW w:w="4875" w:type="dxa"/>
            <w:tcBorders>
              <w:top w:val="nil"/>
              <w:left w:val="single" w:sz="4" w:space="0" w:color="auto"/>
              <w:bottom w:val="nil"/>
              <w:right w:val="single" w:sz="4" w:space="0" w:color="auto"/>
            </w:tcBorders>
            <w:textDirection w:val="lrTb"/>
            <w:vAlign w:val="center"/>
          </w:tcPr>
          <w:p w:rsidR="00493A39" w:rsidRPr="00493A39" w:rsidP="00493A39">
            <w:pPr>
              <w:bidi w:val="0"/>
              <w:spacing w:after="0" w:line="240" w:lineRule="auto"/>
              <w:jc w:val="both"/>
              <w:rPr>
                <w:rFonts w:ascii="Times New Roman" w:hAnsi="Times New Roman"/>
                <w:sz w:val="24"/>
                <w:szCs w:val="24"/>
                <w:lang w:eastAsia="sk-SK"/>
              </w:rPr>
            </w:pPr>
          </w:p>
        </w:tc>
        <w:tc>
          <w:tcPr>
            <w:tcW w:w="0" w:type="auto"/>
            <w:vMerge/>
            <w:tcBorders>
              <w:top w:val="nil"/>
              <w:left w:val="nil"/>
              <w:bottom w:val="single" w:sz="4" w:space="0" w:color="auto"/>
              <w:right w:val="single" w:sz="4" w:space="0" w:color="auto"/>
            </w:tcBorders>
            <w:textDirection w:val="lrTb"/>
            <w:vAlign w:val="center"/>
          </w:tcPr>
          <w:p w:rsidR="00493A39" w:rsidRPr="00493A39" w:rsidP="00493A39">
            <w:pPr>
              <w:bidi w:val="0"/>
              <w:spacing w:after="0" w:line="240" w:lineRule="auto"/>
              <w:rPr>
                <w:rFonts w:ascii="Times New Roman" w:hAnsi="Times New Roman"/>
                <w:sz w:val="24"/>
                <w:szCs w:val="24"/>
                <w:lang w:eastAsia="sk-SK"/>
              </w:rPr>
            </w:pPr>
          </w:p>
        </w:tc>
      </w:tr>
      <w:tr>
        <w:tblPrEx>
          <w:tblW w:w="9015" w:type="dxa"/>
          <w:jc w:val="center"/>
          <w:tblCellMar>
            <w:left w:w="70" w:type="dxa"/>
            <w:right w:w="70" w:type="dxa"/>
          </w:tblCellMar>
        </w:tblPrEx>
        <w:trPr>
          <w:trHeight w:val="1608"/>
          <w:jc w:val="center"/>
        </w:trPr>
        <w:tc>
          <w:tcPr>
            <w:tcW w:w="4875" w:type="dxa"/>
            <w:tcBorders>
              <w:top w:val="single" w:sz="4" w:space="0" w:color="auto"/>
              <w:left w:val="single" w:sz="4" w:space="0" w:color="auto"/>
              <w:bottom w:val="single" w:sz="4" w:space="0" w:color="auto"/>
              <w:right w:val="single" w:sz="4" w:space="0" w:color="auto"/>
            </w:tcBorders>
            <w:textDirection w:val="lrTb"/>
            <w:vAlign w:val="center"/>
          </w:tcPr>
          <w:p w:rsidR="00493A39" w:rsidRPr="00493A39" w:rsidP="00493A39">
            <w:pPr>
              <w:bidi w:val="0"/>
              <w:spacing w:after="0" w:line="240" w:lineRule="auto"/>
              <w:jc w:val="both"/>
              <w:rPr>
                <w:rFonts w:ascii="Times New Roman" w:hAnsi="Times New Roman"/>
                <w:sz w:val="24"/>
                <w:szCs w:val="24"/>
                <w:lang w:eastAsia="sk-SK"/>
              </w:rPr>
            </w:pPr>
            <w:r w:rsidRPr="00493A39">
              <w:rPr>
                <w:rFonts w:ascii="Times New Roman" w:hAnsi="Times New Roman"/>
                <w:b/>
                <w:sz w:val="24"/>
                <w:szCs w:val="24"/>
                <w:lang w:eastAsia="sk-SK"/>
              </w:rPr>
              <w:t>4.2.</w:t>
            </w:r>
            <w:r w:rsidRPr="00493A39">
              <w:rPr>
                <w:rFonts w:ascii="Times New Roman" w:hAnsi="Times New Roman"/>
                <w:sz w:val="24"/>
                <w:szCs w:val="24"/>
                <w:lang w:eastAsia="sk-SK"/>
              </w:rPr>
              <w:t xml:space="preserve"> Zhodnoťte kvalitatívne (prípadne kvantitatívne) vplyvy na prístup k zdrojom, právam, tovarom a službám u jednotlivých ovplyvnených skupín obyvateľstva.</w:t>
            </w:r>
          </w:p>
        </w:tc>
        <w:tc>
          <w:tcPr>
            <w:tcW w:w="4140" w:type="dxa"/>
            <w:tcBorders>
              <w:top w:val="nil"/>
              <w:left w:val="nil"/>
              <w:bottom w:val="single" w:sz="4" w:space="0" w:color="auto"/>
              <w:right w:val="single" w:sz="4" w:space="0" w:color="auto"/>
            </w:tcBorders>
            <w:textDirection w:val="lrTb"/>
            <w:vAlign w:val="top"/>
          </w:tcPr>
          <w:p w:rsidR="00493A39" w:rsidRPr="00493A39" w:rsidP="00493A39">
            <w:pPr>
              <w:bidi w:val="0"/>
              <w:spacing w:after="0" w:line="240" w:lineRule="auto"/>
              <w:jc w:val="both"/>
              <w:rPr>
                <w:rFonts w:ascii="Times New Roman" w:hAnsi="Times New Roman"/>
                <w:sz w:val="24"/>
                <w:szCs w:val="24"/>
                <w:lang w:eastAsia="sk-SK"/>
              </w:rPr>
            </w:pPr>
            <w:r w:rsidRPr="00493A39">
              <w:rPr>
                <w:rFonts w:ascii="Times New Roman" w:hAnsi="Times New Roman"/>
                <w:sz w:val="24"/>
                <w:szCs w:val="24"/>
                <w:lang w:eastAsia="sk-SK"/>
              </w:rPr>
              <w:t>Z hľadiska skupín obyvateľstva nemá vplyv.</w:t>
            </w:r>
          </w:p>
        </w:tc>
      </w:tr>
      <w:tr>
        <w:tblPrEx>
          <w:tblW w:w="9015" w:type="dxa"/>
          <w:jc w:val="center"/>
          <w:tblCellMar>
            <w:left w:w="70" w:type="dxa"/>
            <w:right w:w="70" w:type="dxa"/>
          </w:tblCellMar>
        </w:tblPrEx>
        <w:trPr>
          <w:trHeight w:val="660"/>
          <w:jc w:val="center"/>
        </w:trPr>
        <w:tc>
          <w:tcPr>
            <w:tcW w:w="4875" w:type="dxa"/>
            <w:tcBorders>
              <w:top w:val="single" w:sz="4" w:space="0" w:color="auto"/>
              <w:left w:val="single" w:sz="4" w:space="0" w:color="auto"/>
              <w:bottom w:val="single" w:sz="4" w:space="0" w:color="auto"/>
              <w:right w:val="single" w:sz="4" w:space="0" w:color="auto"/>
            </w:tcBorders>
            <w:textDirection w:val="lrTb"/>
            <w:vAlign w:val="center"/>
          </w:tcPr>
          <w:p w:rsidR="00493A39" w:rsidRPr="00493A39" w:rsidP="00493A39">
            <w:pPr>
              <w:bidi w:val="0"/>
              <w:spacing w:after="0" w:line="240" w:lineRule="auto"/>
              <w:jc w:val="both"/>
              <w:rPr>
                <w:rFonts w:ascii="Times New Roman" w:hAnsi="Times New Roman"/>
                <w:sz w:val="24"/>
                <w:szCs w:val="24"/>
                <w:lang w:eastAsia="sk-SK"/>
              </w:rPr>
            </w:pPr>
          </w:p>
          <w:p w:rsidR="00493A39" w:rsidRPr="00493A39" w:rsidP="00493A39">
            <w:pPr>
              <w:bidi w:val="0"/>
              <w:spacing w:after="0" w:line="240" w:lineRule="auto"/>
              <w:jc w:val="both"/>
              <w:rPr>
                <w:rFonts w:ascii="Times New Roman" w:hAnsi="Times New Roman"/>
                <w:sz w:val="24"/>
                <w:szCs w:val="24"/>
                <w:lang w:eastAsia="sk-SK"/>
              </w:rPr>
            </w:pPr>
            <w:r w:rsidRPr="00493A39">
              <w:rPr>
                <w:rFonts w:ascii="Times New Roman" w:hAnsi="Times New Roman"/>
                <w:b/>
                <w:sz w:val="24"/>
                <w:szCs w:val="24"/>
                <w:lang w:eastAsia="sk-SK"/>
              </w:rPr>
              <w:t>4.3.</w:t>
            </w:r>
            <w:r w:rsidRPr="00493A39">
              <w:rPr>
                <w:rFonts w:ascii="Times New Roman" w:hAnsi="Times New Roman"/>
                <w:sz w:val="24"/>
                <w:szCs w:val="24"/>
                <w:lang w:eastAsia="sk-SK"/>
              </w:rPr>
              <w:t xml:space="preserve">  Zhodnoťte vplyv na rovnosť príležitostí:</w:t>
            </w:r>
          </w:p>
          <w:p w:rsidR="00493A39" w:rsidRPr="00493A39" w:rsidP="00493A39">
            <w:pPr>
              <w:bidi w:val="0"/>
              <w:spacing w:after="0" w:line="240" w:lineRule="auto"/>
              <w:jc w:val="both"/>
              <w:rPr>
                <w:rFonts w:ascii="Times New Roman" w:hAnsi="Times New Roman"/>
                <w:sz w:val="24"/>
                <w:szCs w:val="24"/>
                <w:lang w:eastAsia="sk-SK"/>
              </w:rPr>
            </w:pPr>
          </w:p>
          <w:p w:rsidR="00493A39" w:rsidRPr="00493A39" w:rsidP="00493A39">
            <w:pPr>
              <w:bidi w:val="0"/>
              <w:spacing w:after="0" w:line="240" w:lineRule="auto"/>
              <w:jc w:val="both"/>
              <w:rPr>
                <w:rFonts w:ascii="Times New Roman" w:hAnsi="Times New Roman"/>
                <w:sz w:val="24"/>
                <w:szCs w:val="24"/>
                <w:lang w:eastAsia="sk-SK"/>
              </w:rPr>
            </w:pPr>
            <w:r w:rsidRPr="00493A39">
              <w:rPr>
                <w:rFonts w:ascii="Times New Roman" w:hAnsi="Times New Roman"/>
                <w:sz w:val="24"/>
                <w:szCs w:val="24"/>
                <w:lang w:eastAsia="sk-SK"/>
              </w:rPr>
              <w:t>Zhodnoťte vplyv na rodovú rovnosť.</w:t>
            </w:r>
          </w:p>
          <w:p w:rsidR="00493A39" w:rsidRPr="00493A39" w:rsidP="00493A39">
            <w:pPr>
              <w:bidi w:val="0"/>
              <w:spacing w:after="0" w:line="240" w:lineRule="auto"/>
              <w:jc w:val="both"/>
              <w:rPr>
                <w:rFonts w:ascii="Times New Roman" w:hAnsi="Times New Roman"/>
                <w:sz w:val="24"/>
                <w:szCs w:val="24"/>
                <w:lang w:eastAsia="sk-SK"/>
              </w:rPr>
            </w:pPr>
          </w:p>
        </w:tc>
        <w:tc>
          <w:tcPr>
            <w:tcW w:w="4140" w:type="dxa"/>
            <w:tcBorders>
              <w:top w:val="nil"/>
              <w:left w:val="nil"/>
              <w:bottom w:val="single" w:sz="4" w:space="0" w:color="auto"/>
              <w:right w:val="single" w:sz="4" w:space="0" w:color="auto"/>
            </w:tcBorders>
            <w:textDirection w:val="lrTb"/>
            <w:vAlign w:val="top"/>
          </w:tcPr>
          <w:p w:rsidR="00493A39" w:rsidRPr="00493A39" w:rsidP="00493A39">
            <w:pPr>
              <w:bidi w:val="0"/>
              <w:spacing w:after="0" w:line="240" w:lineRule="auto"/>
              <w:jc w:val="both"/>
              <w:rPr>
                <w:rFonts w:ascii="Times New Roman" w:hAnsi="Times New Roman"/>
                <w:sz w:val="24"/>
                <w:szCs w:val="24"/>
                <w:lang w:eastAsia="sk-SK"/>
              </w:rPr>
            </w:pPr>
            <w:r w:rsidRPr="00493A39">
              <w:rPr>
                <w:rFonts w:ascii="Times New Roman" w:hAnsi="Times New Roman"/>
                <w:sz w:val="24"/>
                <w:szCs w:val="24"/>
                <w:lang w:eastAsia="sk-SK"/>
              </w:rPr>
              <w:t>Z hľadiska vplyvu na rovnosť príležitosti nemá vplyv.</w:t>
            </w:r>
          </w:p>
          <w:p w:rsidR="00493A39" w:rsidRPr="00493A39" w:rsidP="00493A39">
            <w:pPr>
              <w:bidi w:val="0"/>
              <w:spacing w:after="0" w:line="240" w:lineRule="auto"/>
              <w:jc w:val="both"/>
              <w:rPr>
                <w:rFonts w:ascii="Times New Roman" w:hAnsi="Times New Roman"/>
                <w:sz w:val="24"/>
                <w:szCs w:val="24"/>
                <w:lang w:eastAsia="sk-SK"/>
              </w:rPr>
            </w:pPr>
          </w:p>
          <w:p w:rsidR="00493A39" w:rsidRPr="00493A39" w:rsidP="00493A39">
            <w:pPr>
              <w:bidi w:val="0"/>
              <w:spacing w:after="0" w:line="240" w:lineRule="auto"/>
              <w:jc w:val="both"/>
              <w:rPr>
                <w:rFonts w:ascii="Times New Roman" w:hAnsi="Times New Roman"/>
                <w:sz w:val="24"/>
                <w:szCs w:val="24"/>
                <w:lang w:eastAsia="sk-SK"/>
              </w:rPr>
            </w:pPr>
            <w:r w:rsidRPr="00493A39">
              <w:rPr>
                <w:rFonts w:ascii="Times New Roman" w:hAnsi="Times New Roman"/>
                <w:sz w:val="24"/>
                <w:szCs w:val="24"/>
                <w:lang w:eastAsia="sk-SK"/>
              </w:rPr>
              <w:t>Z hľadiska vplyvu na rodovú rovnosť nemá vplyv.</w:t>
            </w:r>
          </w:p>
        </w:tc>
      </w:tr>
      <w:tr>
        <w:tblPrEx>
          <w:tblW w:w="9015" w:type="dxa"/>
          <w:jc w:val="center"/>
          <w:tblCellMar>
            <w:left w:w="70" w:type="dxa"/>
            <w:right w:w="70" w:type="dxa"/>
          </w:tblCellMar>
        </w:tblPrEx>
        <w:trPr>
          <w:trHeight w:val="2252"/>
          <w:jc w:val="center"/>
        </w:trPr>
        <w:tc>
          <w:tcPr>
            <w:tcW w:w="4875" w:type="dxa"/>
            <w:tcBorders>
              <w:top w:val="single" w:sz="4" w:space="0" w:color="auto"/>
              <w:left w:val="single" w:sz="4" w:space="0" w:color="auto"/>
              <w:bottom w:val="single" w:sz="4" w:space="0" w:color="auto"/>
              <w:right w:val="single" w:sz="4" w:space="0" w:color="auto"/>
            </w:tcBorders>
            <w:textDirection w:val="lrTb"/>
            <w:vAlign w:val="center"/>
          </w:tcPr>
          <w:p w:rsidR="00493A39" w:rsidRPr="00493A39" w:rsidP="00493A39">
            <w:pPr>
              <w:bidi w:val="0"/>
              <w:spacing w:after="0" w:line="240" w:lineRule="auto"/>
              <w:jc w:val="both"/>
              <w:rPr>
                <w:rFonts w:ascii="Times New Roman" w:hAnsi="Times New Roman"/>
                <w:sz w:val="24"/>
                <w:szCs w:val="24"/>
                <w:lang w:eastAsia="sk-SK"/>
              </w:rPr>
            </w:pPr>
            <w:r w:rsidRPr="00493A39">
              <w:rPr>
                <w:rFonts w:ascii="Times New Roman" w:hAnsi="Times New Roman"/>
                <w:b/>
                <w:sz w:val="24"/>
                <w:szCs w:val="24"/>
                <w:lang w:eastAsia="sk-SK"/>
              </w:rPr>
              <w:t xml:space="preserve">4.4. </w:t>
            </w:r>
            <w:r w:rsidRPr="00493A39">
              <w:rPr>
                <w:rFonts w:ascii="Times New Roman" w:hAnsi="Times New Roman"/>
                <w:sz w:val="24"/>
                <w:szCs w:val="24"/>
                <w:lang w:eastAsia="sk-SK"/>
              </w:rPr>
              <w:t>Zhodnoťte vplyvy na zamestnanosť.</w:t>
            </w:r>
          </w:p>
          <w:p w:rsidR="00493A39" w:rsidRPr="00493A39" w:rsidP="00493A39">
            <w:pPr>
              <w:bidi w:val="0"/>
              <w:spacing w:after="0" w:line="240" w:lineRule="auto"/>
              <w:jc w:val="both"/>
              <w:rPr>
                <w:rFonts w:ascii="Times New Roman" w:hAnsi="Times New Roman"/>
                <w:b/>
                <w:sz w:val="24"/>
                <w:szCs w:val="24"/>
                <w:lang w:eastAsia="sk-SK"/>
              </w:rPr>
            </w:pPr>
          </w:p>
          <w:p w:rsidR="00493A39" w:rsidRPr="00493A39" w:rsidP="00493A39">
            <w:pPr>
              <w:bidi w:val="0"/>
              <w:spacing w:after="0" w:line="240" w:lineRule="auto"/>
              <w:jc w:val="both"/>
              <w:rPr>
                <w:rFonts w:ascii="Times New Roman" w:hAnsi="Times New Roman"/>
                <w:bCs/>
                <w:sz w:val="24"/>
                <w:szCs w:val="24"/>
                <w:lang w:eastAsia="sk-SK"/>
              </w:rPr>
            </w:pPr>
            <w:r w:rsidRPr="00493A39">
              <w:rPr>
                <w:rFonts w:ascii="Times New Roman" w:hAnsi="Times New Roman"/>
                <w:bCs/>
                <w:sz w:val="24"/>
                <w:szCs w:val="24"/>
                <w:lang w:eastAsia="sk-SK"/>
              </w:rPr>
              <w:t>Aké sú  vplyvy na zamestnanosť ?</w:t>
            </w:r>
          </w:p>
          <w:p w:rsidR="00493A39" w:rsidRPr="00493A39" w:rsidP="00493A39">
            <w:pPr>
              <w:bidi w:val="0"/>
              <w:spacing w:after="0" w:line="240" w:lineRule="auto"/>
              <w:jc w:val="both"/>
              <w:rPr>
                <w:rFonts w:ascii="Times New Roman" w:hAnsi="Times New Roman"/>
                <w:sz w:val="24"/>
                <w:szCs w:val="24"/>
                <w:lang w:eastAsia="sk-SK"/>
              </w:rPr>
            </w:pPr>
            <w:r w:rsidRPr="00493A39">
              <w:rPr>
                <w:rFonts w:ascii="Times New Roman" w:hAnsi="Times New Roman"/>
                <w:bCs/>
                <w:sz w:val="24"/>
                <w:szCs w:val="24"/>
                <w:lang w:eastAsia="sk-SK"/>
              </w:rPr>
              <w:t>Ktoré skupiny zamestnancov budú ohrozené schválením predkladaného materiálu ?</w:t>
            </w:r>
          </w:p>
          <w:p w:rsidR="00493A39" w:rsidRPr="00493A39" w:rsidP="00493A39">
            <w:pPr>
              <w:bidi w:val="0"/>
              <w:spacing w:after="0" w:line="240" w:lineRule="auto"/>
              <w:jc w:val="both"/>
              <w:rPr>
                <w:rFonts w:ascii="Times New Roman" w:hAnsi="Times New Roman"/>
                <w:bCs/>
                <w:sz w:val="24"/>
                <w:szCs w:val="24"/>
                <w:lang w:eastAsia="sk-SK"/>
              </w:rPr>
            </w:pPr>
            <w:r w:rsidRPr="00493A39">
              <w:rPr>
                <w:rFonts w:ascii="Times New Roman" w:hAnsi="Times New Roman"/>
                <w:bCs/>
                <w:sz w:val="24"/>
                <w:szCs w:val="24"/>
                <w:lang w:eastAsia="sk-SK"/>
              </w:rPr>
              <w:t>Hrozí v prípade schválenia predkladaného materiálu hromadné prepúšťanie ?</w:t>
            </w:r>
          </w:p>
        </w:tc>
        <w:tc>
          <w:tcPr>
            <w:tcW w:w="4140" w:type="dxa"/>
            <w:tcBorders>
              <w:top w:val="single" w:sz="4" w:space="0" w:color="auto"/>
              <w:left w:val="single" w:sz="4" w:space="0" w:color="auto"/>
              <w:bottom w:val="single" w:sz="4" w:space="0" w:color="auto"/>
              <w:right w:val="single" w:sz="4" w:space="0" w:color="auto"/>
            </w:tcBorders>
            <w:textDirection w:val="lrTb"/>
            <w:vAlign w:val="top"/>
          </w:tcPr>
          <w:p w:rsidR="00493A39" w:rsidRPr="00493A39" w:rsidP="00493A39">
            <w:pPr>
              <w:bidi w:val="0"/>
              <w:spacing w:after="0" w:line="240" w:lineRule="auto"/>
              <w:jc w:val="both"/>
              <w:rPr>
                <w:rFonts w:ascii="Times New Roman" w:hAnsi="Times New Roman"/>
                <w:sz w:val="24"/>
                <w:szCs w:val="24"/>
                <w:lang w:eastAsia="sk-SK"/>
              </w:rPr>
            </w:pPr>
          </w:p>
          <w:p w:rsidR="00493A39" w:rsidRPr="00493A39" w:rsidP="00493A39">
            <w:pPr>
              <w:bidi w:val="0"/>
              <w:spacing w:after="0" w:line="240" w:lineRule="auto"/>
              <w:rPr>
                <w:rFonts w:ascii="Times New Roman" w:hAnsi="Times New Roman"/>
                <w:sz w:val="24"/>
                <w:szCs w:val="24"/>
                <w:lang w:eastAsia="sk-SK"/>
              </w:rPr>
            </w:pPr>
            <w:r w:rsidRPr="00493A39">
              <w:rPr>
                <w:rFonts w:ascii="Times New Roman" w:hAnsi="Times New Roman"/>
                <w:sz w:val="24"/>
                <w:szCs w:val="24"/>
                <w:lang w:eastAsia="sk-SK"/>
              </w:rPr>
              <w:t>Predkladaný materiál predpokladá zníženie počtu funkčných miest o 53. Zníženie sa dotkne  najmä zamestnancov vykonávajúcich prierezové obslužné a servisné činnosti na jednotlivých regulačných úradoch.</w:t>
            </w:r>
          </w:p>
        </w:tc>
      </w:tr>
    </w:tbl>
    <w:p w:rsidR="00493A39" w:rsidRPr="00493A39" w:rsidP="00493A39">
      <w:pPr>
        <w:tabs>
          <w:tab w:val="num" w:pos="1080"/>
        </w:tabs>
        <w:bidi w:val="0"/>
        <w:spacing w:after="120" w:line="240" w:lineRule="auto"/>
        <w:jc w:val="both"/>
        <w:rPr>
          <w:rFonts w:ascii="Times New Roman" w:hAnsi="Times New Roman"/>
          <w:bCs/>
          <w:sz w:val="24"/>
          <w:szCs w:val="24"/>
          <w:lang w:eastAsia="sk-SK"/>
        </w:rPr>
      </w:pPr>
    </w:p>
    <w:p w:rsidR="00493A39" w:rsidRPr="00493A39" w:rsidP="00493A39">
      <w:pPr>
        <w:tabs>
          <w:tab w:val="num" w:pos="1080"/>
        </w:tabs>
        <w:bidi w:val="0"/>
        <w:spacing w:after="120" w:line="240" w:lineRule="auto"/>
        <w:jc w:val="both"/>
        <w:rPr>
          <w:rFonts w:ascii="Times New Roman" w:hAnsi="Times New Roman"/>
          <w:b/>
          <w:bCs/>
          <w:sz w:val="24"/>
          <w:szCs w:val="24"/>
          <w:lang w:eastAsia="sk-SK"/>
        </w:rPr>
      </w:pPr>
    </w:p>
    <w:p w:rsidR="00493A39" w:rsidRPr="00493A39" w:rsidP="00493A39">
      <w:pPr>
        <w:bidi w:val="0"/>
        <w:spacing w:after="0" w:line="240" w:lineRule="auto"/>
        <w:rPr>
          <w:rFonts w:ascii="Times New Roman" w:hAnsi="Times New Roman"/>
          <w:b/>
          <w:sz w:val="28"/>
          <w:szCs w:val="28"/>
          <w:lang w:eastAsia="sk-SK"/>
        </w:rPr>
      </w:pPr>
    </w:p>
    <w:p w:rsidR="00493A39" w:rsidRPr="00493A39" w:rsidP="00493A39">
      <w:pPr>
        <w:bidi w:val="0"/>
        <w:spacing w:after="0" w:line="240" w:lineRule="auto"/>
        <w:rPr>
          <w:rFonts w:ascii="Times New Roman" w:hAnsi="Times New Roman"/>
          <w:b/>
          <w:sz w:val="28"/>
          <w:szCs w:val="28"/>
          <w:lang w:eastAsia="sk-SK"/>
        </w:rPr>
      </w:pPr>
    </w:p>
    <w:p w:rsidR="00493A39" w:rsidRPr="00493A39" w:rsidP="00493A39">
      <w:pPr>
        <w:bidi w:val="0"/>
        <w:spacing w:after="0" w:line="240" w:lineRule="auto"/>
        <w:rPr>
          <w:rFonts w:ascii="Times New Roman" w:hAnsi="Times New Roman"/>
          <w:b/>
          <w:sz w:val="28"/>
          <w:szCs w:val="28"/>
          <w:lang w:eastAsia="sk-SK"/>
        </w:rPr>
      </w:pPr>
    </w:p>
    <w:p w:rsidR="00493A39" w:rsidRPr="00493A39" w:rsidP="00493A39">
      <w:pPr>
        <w:tabs>
          <w:tab w:val="center" w:pos="4536"/>
          <w:tab w:val="right" w:pos="9072"/>
        </w:tabs>
        <w:bidi w:val="0"/>
        <w:spacing w:after="0" w:line="240" w:lineRule="auto"/>
        <w:rPr>
          <w:rFonts w:ascii="Times New Roman" w:hAnsi="Times New Roman"/>
          <w:b/>
          <w:bCs/>
          <w:sz w:val="24"/>
          <w:szCs w:val="24"/>
          <w:lang w:eastAsia="sk-SK"/>
        </w:rPr>
      </w:pPr>
    </w:p>
    <w:p w:rsidR="00493A39" w:rsidRPr="00493A39" w:rsidP="00493A39">
      <w:pPr>
        <w:tabs>
          <w:tab w:val="center" w:pos="4536"/>
          <w:tab w:val="right" w:pos="9072"/>
        </w:tabs>
        <w:bidi w:val="0"/>
        <w:spacing w:after="0" w:line="240" w:lineRule="auto"/>
        <w:rPr>
          <w:rFonts w:ascii="Times New Roman" w:hAnsi="Times New Roman"/>
          <w:b/>
          <w:bCs/>
          <w:sz w:val="24"/>
          <w:szCs w:val="24"/>
          <w:lang w:eastAsia="sk-SK"/>
        </w:rPr>
      </w:pPr>
    </w:p>
    <w:p w:rsidR="00493A39" w:rsidRPr="00493A39" w:rsidP="00493A39">
      <w:pPr>
        <w:tabs>
          <w:tab w:val="center" w:pos="4536"/>
          <w:tab w:val="right" w:pos="9072"/>
        </w:tabs>
        <w:bidi w:val="0"/>
        <w:spacing w:after="0" w:line="240" w:lineRule="auto"/>
        <w:rPr>
          <w:rFonts w:ascii="Times New Roman" w:hAnsi="Times New Roman"/>
          <w:b/>
          <w:bCs/>
          <w:sz w:val="24"/>
          <w:szCs w:val="24"/>
          <w:lang w:eastAsia="sk-SK"/>
        </w:rPr>
      </w:pPr>
    </w:p>
    <w:p w:rsidR="00493A39" w:rsidRPr="00493A39" w:rsidP="00493A39">
      <w:pPr>
        <w:bidi w:val="0"/>
        <w:spacing w:before="100" w:beforeAutospacing="1" w:after="100" w:afterAutospacing="1" w:line="240" w:lineRule="auto"/>
        <w:jc w:val="center"/>
        <w:rPr>
          <w:rFonts w:ascii="Times New Roman" w:hAnsi="Times New Roman"/>
          <w:b/>
          <w:bCs/>
          <w:sz w:val="28"/>
          <w:szCs w:val="28"/>
          <w:lang w:eastAsia="sk-SK"/>
        </w:rPr>
      </w:pPr>
      <w:r w:rsidRPr="00493A39">
        <w:rPr>
          <w:rFonts w:ascii="Times New Roman" w:hAnsi="Times New Roman"/>
          <w:b/>
          <w:bCs/>
          <w:sz w:val="28"/>
          <w:szCs w:val="28"/>
          <w:lang w:eastAsia="sk-SK"/>
        </w:rPr>
        <w:t>Vplyvy na informatizáciu spoločnosti</w:t>
      </w:r>
    </w:p>
    <w:p w:rsidR="00493A39" w:rsidRPr="00493A39" w:rsidP="00493A39">
      <w:pPr>
        <w:bidi w:val="0"/>
        <w:spacing w:before="100" w:beforeAutospacing="1" w:after="100" w:afterAutospacing="1" w:line="240" w:lineRule="auto"/>
        <w:jc w:val="both"/>
        <w:rPr>
          <w:rFonts w:ascii="Times New Roman" w:hAnsi="Times New Roman"/>
          <w:bCs/>
          <w:sz w:val="28"/>
          <w:szCs w:val="28"/>
          <w:lang w:eastAsia="sk-SK"/>
        </w:rPr>
      </w:pPr>
    </w:p>
    <w:tbl>
      <w:tblPr>
        <w:tblStyle w:val="TableNormal"/>
        <w:tblW w:w="901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Pr>
      <w:tblGrid>
        <w:gridCol w:w="3701"/>
        <w:gridCol w:w="5314"/>
      </w:tblGrid>
      <w:tr>
        <w:tblPrEx>
          <w:tblW w:w="901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PrEx>
        <w:trPr>
          <w:trHeight w:val="20"/>
        </w:trPr>
        <w:tc>
          <w:tcPr>
            <w:tcW w:w="9015" w:type="dxa"/>
            <w:gridSpan w:val="2"/>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493A39" w:rsidRPr="00493A39" w:rsidP="00493A39">
            <w:pPr>
              <w:bidi w:val="0"/>
              <w:spacing w:after="0" w:line="240" w:lineRule="auto"/>
              <w:rPr>
                <w:rFonts w:ascii="Times New Roman" w:hAnsi="Times New Roman"/>
                <w:b/>
                <w:i/>
                <w:iCs/>
                <w:sz w:val="2"/>
                <w:lang w:eastAsia="sk-SK"/>
              </w:rPr>
            </w:pPr>
            <w:r w:rsidRPr="00493A39">
              <w:rPr>
                <w:rFonts w:ascii="Times New Roman" w:hAnsi="Times New Roman"/>
                <w:b/>
                <w:sz w:val="24"/>
                <w:szCs w:val="24"/>
                <w:lang w:eastAsia="sk-SK"/>
              </w:rPr>
              <w:t>Budovanie základných pilierov informatizácie</w:t>
            </w:r>
          </w:p>
        </w:tc>
      </w:tr>
      <w:tr>
        <w:tblPrEx>
          <w:tblW w:w="9015" w:type="dxa"/>
          <w:tblInd w:w="55" w:type="dxa"/>
          <w:tblCellMar>
            <w:top w:w="28" w:type="dxa"/>
            <w:left w:w="70" w:type="dxa"/>
            <w:bottom w:w="28" w:type="dxa"/>
            <w:right w:w="70" w:type="dxa"/>
          </w:tblCellMar>
        </w:tblPrEx>
        <w:trPr>
          <w:trHeight w:val="20"/>
        </w:trPr>
        <w:tc>
          <w:tcPr>
            <w:tcW w:w="3701"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493A39" w:rsidRPr="00493A39" w:rsidP="00493A39">
            <w:pPr>
              <w:bidi w:val="0"/>
              <w:spacing w:after="0" w:line="20" w:lineRule="atLeast"/>
              <w:jc w:val="both"/>
              <w:rPr>
                <w:rFonts w:ascii="Times New Roman" w:hAnsi="Times New Roman"/>
                <w:b/>
                <w:sz w:val="24"/>
                <w:szCs w:val="24"/>
                <w:lang w:eastAsia="sk-SK"/>
              </w:rPr>
            </w:pPr>
            <w:r w:rsidRPr="00493A39">
              <w:rPr>
                <w:rFonts w:ascii="Times New Roman" w:hAnsi="Times New Roman"/>
                <w:b/>
                <w:sz w:val="24"/>
                <w:szCs w:val="24"/>
                <w:lang w:eastAsia="sk-SK"/>
              </w:rPr>
              <w:t>Obsah</w:t>
            </w:r>
          </w:p>
        </w:tc>
        <w:tc>
          <w:tcPr>
            <w:tcW w:w="5314"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493A39" w:rsidRPr="00493A39" w:rsidP="00493A39">
            <w:pPr>
              <w:bidi w:val="0"/>
              <w:spacing w:after="0" w:line="240" w:lineRule="auto"/>
              <w:rPr>
                <w:rFonts w:ascii="Times New Roman" w:hAnsi="Times New Roman"/>
                <w:i/>
                <w:iCs/>
                <w:sz w:val="2"/>
                <w:lang w:eastAsia="sk-SK"/>
              </w:rPr>
            </w:pPr>
          </w:p>
        </w:tc>
      </w:tr>
      <w:tr>
        <w:tblPrEx>
          <w:tblW w:w="9015" w:type="dxa"/>
          <w:tblInd w:w="55" w:type="dxa"/>
          <w:tblCellMar>
            <w:top w:w="28" w:type="dxa"/>
            <w:left w:w="70" w:type="dxa"/>
            <w:bottom w:w="28" w:type="dxa"/>
            <w:right w:w="70" w:type="dxa"/>
          </w:tblCellMar>
        </w:tblPrEx>
        <w:trPr>
          <w:trHeight w:val="20"/>
        </w:trPr>
        <w:tc>
          <w:tcPr>
            <w:tcW w:w="3701" w:type="dxa"/>
            <w:tcBorders>
              <w:top w:val="single" w:sz="4" w:space="0" w:color="auto"/>
              <w:left w:val="single" w:sz="4" w:space="0" w:color="auto"/>
              <w:bottom w:val="single" w:sz="4" w:space="0" w:color="auto"/>
              <w:right w:val="single" w:sz="4" w:space="0" w:color="auto"/>
            </w:tcBorders>
            <w:textDirection w:val="lrTb"/>
            <w:vAlign w:val="top"/>
          </w:tcPr>
          <w:p w:rsidR="00493A39" w:rsidRPr="00493A39" w:rsidP="00493A39">
            <w:pPr>
              <w:bidi w:val="0"/>
              <w:spacing w:after="0" w:line="240" w:lineRule="auto"/>
              <w:jc w:val="both"/>
              <w:rPr>
                <w:rFonts w:ascii="Times New Roman" w:hAnsi="Times New Roman"/>
                <w:sz w:val="24"/>
                <w:szCs w:val="24"/>
                <w:lang w:eastAsia="sk-SK"/>
              </w:rPr>
            </w:pPr>
            <w:r w:rsidRPr="00493A39">
              <w:rPr>
                <w:rFonts w:ascii="Times New Roman" w:hAnsi="Times New Roman"/>
                <w:b/>
                <w:sz w:val="24"/>
                <w:szCs w:val="24"/>
                <w:lang w:eastAsia="sk-SK"/>
              </w:rPr>
              <w:t>6.1.</w:t>
            </w:r>
            <w:r w:rsidRPr="00493A39">
              <w:rPr>
                <w:rFonts w:ascii="Times New Roman" w:hAnsi="Times New Roman"/>
                <w:sz w:val="24"/>
                <w:szCs w:val="24"/>
                <w:lang w:eastAsia="sk-SK"/>
              </w:rPr>
              <w:t xml:space="preserve"> Rozširujú alebo inovujú  sa existujúce alebo vytvárajú sa či zavádzajú  sa nové elektronické služby?</w:t>
            </w:r>
          </w:p>
          <w:p w:rsidR="00493A39" w:rsidRPr="00493A39" w:rsidP="00493A39">
            <w:pPr>
              <w:bidi w:val="0"/>
              <w:spacing w:after="0" w:line="20" w:lineRule="atLeast"/>
              <w:jc w:val="both"/>
              <w:rPr>
                <w:rFonts w:ascii="Times New Roman" w:hAnsi="Times New Roman"/>
                <w:sz w:val="24"/>
                <w:szCs w:val="24"/>
                <w:lang w:eastAsia="sk-SK"/>
              </w:rPr>
            </w:pPr>
          </w:p>
        </w:tc>
        <w:tc>
          <w:tcPr>
            <w:tcW w:w="5314" w:type="dxa"/>
            <w:tcBorders>
              <w:top w:val="single" w:sz="4" w:space="0" w:color="auto"/>
              <w:left w:val="single" w:sz="4" w:space="0" w:color="auto"/>
              <w:bottom w:val="single" w:sz="4" w:space="0" w:color="auto"/>
              <w:right w:val="single" w:sz="4" w:space="0" w:color="auto"/>
            </w:tcBorders>
            <w:textDirection w:val="lrTb"/>
            <w:vAlign w:val="top"/>
          </w:tcPr>
          <w:p w:rsidR="00493A39" w:rsidRPr="00493A39" w:rsidP="00493A39">
            <w:pPr>
              <w:widowControl w:val="0"/>
              <w:tabs>
                <w:tab w:val="left" w:pos="252"/>
                <w:tab w:val="num" w:pos="426"/>
                <w:tab w:val="num" w:pos="2160"/>
              </w:tabs>
              <w:autoSpaceDE w:val="0"/>
              <w:autoSpaceDN w:val="0"/>
              <w:bidi w:val="0"/>
              <w:adjustRightInd w:val="0"/>
              <w:spacing w:after="0" w:line="240" w:lineRule="auto"/>
              <w:jc w:val="both"/>
              <w:rPr>
                <w:rFonts w:ascii="Times New Roman" w:hAnsi="Times New Roman"/>
                <w:sz w:val="24"/>
                <w:szCs w:val="24"/>
                <w:lang w:eastAsia="sk-SK"/>
              </w:rPr>
            </w:pPr>
            <w:r w:rsidRPr="00493A39">
              <w:rPr>
                <w:rFonts w:ascii="Times New Roman" w:hAnsi="Times New Roman"/>
                <w:sz w:val="24"/>
                <w:szCs w:val="24"/>
                <w:lang w:eastAsia="sk-SK"/>
              </w:rPr>
              <w:t>Podľa § 12 návrhu zákona</w:t>
            </w:r>
          </w:p>
          <w:p w:rsidR="00493A39" w:rsidRPr="00493A39" w:rsidP="00493A39">
            <w:pPr>
              <w:widowControl w:val="0"/>
              <w:tabs>
                <w:tab w:val="left" w:pos="252"/>
                <w:tab w:val="num" w:pos="426"/>
                <w:tab w:val="num" w:pos="2160"/>
              </w:tabs>
              <w:autoSpaceDE w:val="0"/>
              <w:autoSpaceDN w:val="0"/>
              <w:bidi w:val="0"/>
              <w:adjustRightInd w:val="0"/>
              <w:spacing w:after="0" w:line="240" w:lineRule="auto"/>
              <w:jc w:val="both"/>
              <w:rPr>
                <w:rFonts w:ascii="Times New Roman" w:hAnsi="Times New Roman"/>
                <w:sz w:val="24"/>
                <w:szCs w:val="24"/>
                <w:lang w:eastAsia="sk-SK"/>
              </w:rPr>
            </w:pPr>
            <w:r w:rsidRPr="00493A39">
              <w:rPr>
                <w:rFonts w:ascii="Times New Roman" w:hAnsi="Times New Roman"/>
                <w:sz w:val="24"/>
                <w:szCs w:val="24"/>
                <w:lang w:eastAsia="sk-SK"/>
              </w:rPr>
              <w:t xml:space="preserve">-ods. 18 Výročnú správu o hospodárení Telekomunikačného úradu Slovenskej republiky s osobitným účtom podľa osobitného predpisu za rok 2013 zverejní regulačný úrad zriadený týmto zákonom, </w:t>
            </w:r>
          </w:p>
          <w:p w:rsidR="00493A39" w:rsidRPr="00493A39" w:rsidP="00493A39">
            <w:pPr>
              <w:widowControl w:val="0"/>
              <w:tabs>
                <w:tab w:val="left" w:pos="252"/>
                <w:tab w:val="num" w:pos="426"/>
                <w:tab w:val="num" w:pos="2160"/>
              </w:tabs>
              <w:autoSpaceDE w:val="0"/>
              <w:autoSpaceDN w:val="0"/>
              <w:bidi w:val="0"/>
              <w:adjustRightInd w:val="0"/>
              <w:spacing w:after="0" w:line="240" w:lineRule="auto"/>
              <w:jc w:val="both"/>
              <w:rPr>
                <w:rFonts w:ascii="Times New Roman" w:hAnsi="Times New Roman"/>
                <w:sz w:val="24"/>
                <w:szCs w:val="24"/>
                <w:lang w:eastAsia="sk-SK"/>
              </w:rPr>
            </w:pPr>
            <w:r w:rsidRPr="00493A39">
              <w:rPr>
                <w:rFonts w:ascii="Times New Roman" w:hAnsi="Times New Roman"/>
                <w:sz w:val="24"/>
                <w:szCs w:val="24"/>
                <w:lang w:eastAsia="sk-SK"/>
              </w:rPr>
              <w:t>-ods. 19. Správu o stave poskytovania univerzálnej služby a poštového platobného styku podľa osobitného predpisu</w:t>
            </w:r>
            <w:r>
              <w:rPr>
                <w:rFonts w:ascii="Times New Roman" w:hAnsi="Times New Roman"/>
                <w:sz w:val="24"/>
                <w:szCs w:val="24"/>
                <w:vertAlign w:val="superscript"/>
                <w:rtl w:val="0"/>
                <w:lang w:eastAsia="sk-SK"/>
              </w:rPr>
              <w:footnoteReference w:id="2"/>
            </w:r>
            <w:r w:rsidRPr="00493A39">
              <w:rPr>
                <w:rFonts w:ascii="Times New Roman" w:hAnsi="Times New Roman"/>
                <w:sz w:val="24"/>
                <w:szCs w:val="24"/>
                <w:vertAlign w:val="superscript"/>
                <w:lang w:eastAsia="sk-SK"/>
              </w:rPr>
              <w:t>)</w:t>
            </w:r>
            <w:r w:rsidRPr="00493A39">
              <w:rPr>
                <w:rFonts w:ascii="Times New Roman" w:hAnsi="Times New Roman"/>
                <w:sz w:val="24"/>
                <w:szCs w:val="24"/>
                <w:lang w:eastAsia="sk-SK"/>
              </w:rPr>
              <w:t xml:space="preserve"> za rok 2013 zverejní regulačný úrad zriadený týmto zákonom, </w:t>
            </w:r>
          </w:p>
          <w:p w:rsidR="00493A39" w:rsidRPr="00493A39" w:rsidP="00493A39">
            <w:pPr>
              <w:widowControl w:val="0"/>
              <w:tabs>
                <w:tab w:val="left" w:pos="252"/>
                <w:tab w:val="num" w:pos="426"/>
                <w:tab w:val="num" w:pos="2160"/>
              </w:tabs>
              <w:autoSpaceDE w:val="0"/>
              <w:autoSpaceDN w:val="0"/>
              <w:bidi w:val="0"/>
              <w:adjustRightInd w:val="0"/>
              <w:spacing w:after="0" w:line="240" w:lineRule="auto"/>
              <w:jc w:val="both"/>
              <w:rPr>
                <w:rFonts w:ascii="Times New Roman" w:hAnsi="Times New Roman"/>
                <w:sz w:val="24"/>
                <w:szCs w:val="24"/>
                <w:lang w:eastAsia="sk-SK"/>
              </w:rPr>
            </w:pPr>
            <w:r w:rsidRPr="00493A39">
              <w:rPr>
                <w:rFonts w:ascii="Times New Roman" w:hAnsi="Times New Roman"/>
                <w:sz w:val="24"/>
                <w:szCs w:val="24"/>
                <w:lang w:eastAsia="sk-SK"/>
              </w:rPr>
              <w:t>-ods. 20 Príjmy a výdavky kompenzačného fondu podľa osobitného predpisu</w:t>
            </w:r>
            <w:r>
              <w:rPr>
                <w:rFonts w:ascii="Times New Roman" w:hAnsi="Times New Roman"/>
                <w:sz w:val="24"/>
                <w:szCs w:val="24"/>
                <w:vertAlign w:val="superscript"/>
                <w:rtl w:val="0"/>
                <w:lang w:eastAsia="sk-SK"/>
              </w:rPr>
              <w:footnoteReference w:id="3"/>
            </w:r>
            <w:r w:rsidRPr="00493A39">
              <w:rPr>
                <w:rFonts w:ascii="Times New Roman" w:hAnsi="Times New Roman"/>
                <w:sz w:val="24"/>
                <w:szCs w:val="24"/>
                <w:lang w:eastAsia="sk-SK"/>
              </w:rPr>
              <w:t xml:space="preserve">) za rok 2013 zverejní regulačný úrad zriadený týmto zákonom, </w:t>
            </w:r>
          </w:p>
          <w:p w:rsidR="00493A39" w:rsidRPr="00493A39" w:rsidP="00493A39">
            <w:pPr>
              <w:widowControl w:val="0"/>
              <w:tabs>
                <w:tab w:val="left" w:pos="252"/>
                <w:tab w:val="num" w:pos="426"/>
                <w:tab w:val="num" w:pos="2160"/>
              </w:tabs>
              <w:autoSpaceDE w:val="0"/>
              <w:autoSpaceDN w:val="0"/>
              <w:bidi w:val="0"/>
              <w:adjustRightInd w:val="0"/>
              <w:spacing w:after="0" w:line="240" w:lineRule="auto"/>
              <w:jc w:val="both"/>
              <w:rPr>
                <w:rFonts w:ascii="Times New Roman" w:hAnsi="Times New Roman"/>
                <w:sz w:val="24"/>
                <w:szCs w:val="24"/>
                <w:lang w:eastAsia="sk-SK"/>
              </w:rPr>
            </w:pPr>
            <w:r w:rsidRPr="00493A39">
              <w:rPr>
                <w:rFonts w:ascii="Times New Roman" w:hAnsi="Times New Roman"/>
                <w:sz w:val="24"/>
                <w:szCs w:val="24"/>
                <w:lang w:eastAsia="sk-SK"/>
              </w:rPr>
              <w:t>-ods. 21 Výročnú správu o činnosti bezpečnostného orgánu podľa osobitného predpisu</w:t>
            </w:r>
            <w:r>
              <w:rPr>
                <w:rFonts w:ascii="Times New Roman" w:hAnsi="Times New Roman"/>
                <w:sz w:val="24"/>
                <w:szCs w:val="24"/>
                <w:vertAlign w:val="superscript"/>
                <w:rtl w:val="0"/>
                <w:lang w:eastAsia="sk-SK"/>
              </w:rPr>
              <w:footnoteReference w:id="4"/>
            </w:r>
            <w:r w:rsidRPr="00493A39">
              <w:rPr>
                <w:rFonts w:ascii="Times New Roman" w:hAnsi="Times New Roman"/>
                <w:sz w:val="24"/>
                <w:szCs w:val="24"/>
                <w:vertAlign w:val="superscript"/>
                <w:lang w:eastAsia="sk-SK"/>
              </w:rPr>
              <w:t>)</w:t>
            </w:r>
            <w:r w:rsidRPr="00493A39">
              <w:rPr>
                <w:rFonts w:ascii="Times New Roman" w:hAnsi="Times New Roman"/>
                <w:sz w:val="24"/>
                <w:szCs w:val="24"/>
                <w:lang w:eastAsia="sk-SK"/>
              </w:rPr>
              <w:t xml:space="preserve"> za rok 2013 zverejní a do 30. septembra nasledujúceho roka zašle Európskej železničnej agentúre dopravný úrad zriadený týmto zákonom, </w:t>
            </w:r>
          </w:p>
          <w:p w:rsidR="00493A39" w:rsidRPr="00493A39" w:rsidP="00493A39">
            <w:pPr>
              <w:widowControl w:val="0"/>
              <w:tabs>
                <w:tab w:val="left" w:pos="252"/>
                <w:tab w:val="num" w:pos="426"/>
                <w:tab w:val="num" w:pos="2160"/>
              </w:tabs>
              <w:autoSpaceDE w:val="0"/>
              <w:autoSpaceDN w:val="0"/>
              <w:bidi w:val="0"/>
              <w:adjustRightInd w:val="0"/>
              <w:spacing w:after="0" w:line="240" w:lineRule="auto"/>
              <w:jc w:val="both"/>
              <w:rPr>
                <w:rFonts w:ascii="Times New Roman" w:hAnsi="Times New Roman"/>
                <w:sz w:val="24"/>
                <w:szCs w:val="24"/>
                <w:lang w:eastAsia="sk-SK"/>
              </w:rPr>
            </w:pPr>
            <w:r w:rsidRPr="00493A39">
              <w:rPr>
                <w:rFonts w:ascii="Times New Roman" w:hAnsi="Times New Roman"/>
                <w:sz w:val="24"/>
                <w:szCs w:val="24"/>
                <w:lang w:eastAsia="sk-SK"/>
              </w:rPr>
              <w:t xml:space="preserve">-ods. 22 Správu o činnosti a o hospodárení Úradu pre reguláciu  železničnej dopravy za kalendárny rok 2013 poskytne Národnej rade Slovenskej republiky do 31. mája nasledujúceho roka dopravný úrad zriadený týmto zákonom, </w:t>
            </w:r>
          </w:p>
          <w:p w:rsidR="00493A39" w:rsidRPr="00493A39" w:rsidP="00493A39">
            <w:pPr>
              <w:widowControl w:val="0"/>
              <w:tabs>
                <w:tab w:val="left" w:pos="252"/>
                <w:tab w:val="num" w:pos="426"/>
                <w:tab w:val="num" w:pos="2160"/>
              </w:tabs>
              <w:autoSpaceDE w:val="0"/>
              <w:autoSpaceDN w:val="0"/>
              <w:bidi w:val="0"/>
              <w:adjustRightInd w:val="0"/>
              <w:spacing w:after="0" w:line="240" w:lineRule="auto"/>
              <w:jc w:val="both"/>
              <w:rPr>
                <w:rFonts w:ascii="Times New Roman" w:hAnsi="Times New Roman"/>
                <w:sz w:val="24"/>
                <w:szCs w:val="24"/>
                <w:lang w:eastAsia="sk-SK"/>
              </w:rPr>
            </w:pPr>
            <w:r w:rsidRPr="00493A39">
              <w:rPr>
                <w:rFonts w:ascii="Times New Roman" w:hAnsi="Times New Roman"/>
                <w:sz w:val="24"/>
                <w:szCs w:val="24"/>
                <w:lang w:eastAsia="sk-SK"/>
              </w:rPr>
              <w:t>-ods. 23 Výročnú správu o kontrolnej činnosti nad systémom letiskových odplát podľa osobitného predpisu</w:t>
            </w:r>
            <w:r>
              <w:rPr>
                <w:rFonts w:ascii="Times New Roman" w:hAnsi="Times New Roman"/>
                <w:sz w:val="24"/>
                <w:szCs w:val="24"/>
                <w:vertAlign w:val="superscript"/>
                <w:rtl w:val="0"/>
                <w:lang w:eastAsia="sk-SK"/>
              </w:rPr>
              <w:footnoteReference w:id="5"/>
            </w:r>
            <w:r w:rsidRPr="00493A39">
              <w:rPr>
                <w:rFonts w:ascii="Times New Roman" w:hAnsi="Times New Roman"/>
                <w:sz w:val="24"/>
                <w:szCs w:val="24"/>
                <w:vertAlign w:val="superscript"/>
                <w:lang w:eastAsia="sk-SK"/>
              </w:rPr>
              <w:t>)</w:t>
            </w:r>
            <w:r w:rsidRPr="00493A39">
              <w:rPr>
                <w:rFonts w:ascii="Times New Roman" w:hAnsi="Times New Roman"/>
                <w:sz w:val="24"/>
                <w:szCs w:val="24"/>
                <w:lang w:eastAsia="sk-SK"/>
              </w:rPr>
              <w:t xml:space="preserve"> za rok 2013 zverejní na svojom webovom sídle dopravný úrad zriadený týmto zákonom.</w:t>
            </w:r>
          </w:p>
          <w:p w:rsidR="00493A39" w:rsidRPr="00493A39" w:rsidP="00493A39">
            <w:pPr>
              <w:widowControl w:val="0"/>
              <w:tabs>
                <w:tab w:val="left" w:pos="252"/>
                <w:tab w:val="num" w:pos="426"/>
                <w:tab w:val="num" w:pos="2160"/>
              </w:tabs>
              <w:autoSpaceDE w:val="0"/>
              <w:autoSpaceDN w:val="0"/>
              <w:bidi w:val="0"/>
              <w:adjustRightInd w:val="0"/>
              <w:spacing w:after="0" w:line="240" w:lineRule="auto"/>
              <w:jc w:val="both"/>
              <w:rPr>
                <w:rFonts w:ascii="Times New Roman" w:hAnsi="Times New Roman"/>
                <w:sz w:val="24"/>
                <w:szCs w:val="24"/>
                <w:lang w:eastAsia="sk-SK"/>
              </w:rPr>
            </w:pPr>
            <w:r w:rsidRPr="00493A39">
              <w:rPr>
                <w:rFonts w:ascii="Times New Roman" w:hAnsi="Times New Roman"/>
                <w:sz w:val="24"/>
                <w:szCs w:val="24"/>
                <w:lang w:eastAsia="sk-SK"/>
              </w:rPr>
              <w:t>Ide o poskytovanie elektronických služieb verejnej správy na úrovni I (informatívna úroveň).</w:t>
            </w:r>
          </w:p>
          <w:p w:rsidR="00493A39" w:rsidRPr="00493A39" w:rsidP="00493A39">
            <w:pPr>
              <w:bidi w:val="0"/>
              <w:spacing w:after="0" w:line="240" w:lineRule="auto"/>
              <w:rPr>
                <w:rFonts w:ascii="Times New Roman" w:hAnsi="Times New Roman"/>
                <w:i/>
                <w:iCs/>
                <w:sz w:val="2"/>
                <w:lang w:eastAsia="sk-SK"/>
              </w:rPr>
            </w:pPr>
          </w:p>
        </w:tc>
      </w:tr>
      <w:tr>
        <w:tblPrEx>
          <w:tblW w:w="9015" w:type="dxa"/>
          <w:tblInd w:w="55" w:type="dxa"/>
          <w:tblCellMar>
            <w:top w:w="28" w:type="dxa"/>
            <w:left w:w="70" w:type="dxa"/>
            <w:bottom w:w="28" w:type="dxa"/>
            <w:right w:w="70" w:type="dxa"/>
          </w:tblCellMar>
        </w:tblPrEx>
        <w:trPr>
          <w:trHeight w:val="20"/>
        </w:trPr>
        <w:tc>
          <w:tcPr>
            <w:tcW w:w="3701" w:type="dxa"/>
            <w:tcBorders>
              <w:top w:val="single" w:sz="4" w:space="0" w:color="auto"/>
              <w:left w:val="single" w:sz="4" w:space="0" w:color="auto"/>
              <w:bottom w:val="single" w:sz="4" w:space="0" w:color="auto"/>
              <w:right w:val="single" w:sz="4" w:space="0" w:color="auto"/>
            </w:tcBorders>
            <w:textDirection w:val="lrTb"/>
            <w:vAlign w:val="top"/>
          </w:tcPr>
          <w:p w:rsidR="00493A39" w:rsidRPr="00493A39" w:rsidP="00493A39">
            <w:pPr>
              <w:bidi w:val="0"/>
              <w:spacing w:after="0" w:line="240" w:lineRule="auto"/>
              <w:jc w:val="both"/>
              <w:rPr>
                <w:rFonts w:ascii="Times New Roman" w:hAnsi="Times New Roman"/>
                <w:sz w:val="24"/>
                <w:szCs w:val="24"/>
                <w:lang w:eastAsia="sk-SK"/>
              </w:rPr>
            </w:pPr>
            <w:r w:rsidRPr="00493A39">
              <w:rPr>
                <w:rFonts w:ascii="Times New Roman" w:hAnsi="Times New Roman"/>
                <w:b/>
                <w:sz w:val="24"/>
                <w:szCs w:val="24"/>
                <w:lang w:eastAsia="sk-SK"/>
              </w:rPr>
              <w:t>6.2.</w:t>
            </w:r>
            <w:r w:rsidRPr="00493A39">
              <w:rPr>
                <w:rFonts w:ascii="Times New Roman" w:hAnsi="Times New Roman"/>
                <w:sz w:val="24"/>
                <w:szCs w:val="24"/>
                <w:lang w:eastAsia="sk-SK"/>
              </w:rPr>
              <w:t xml:space="preserve"> Vytvárajú sa podmienky pre sémantickú interoperabilitu?</w:t>
            </w:r>
          </w:p>
        </w:tc>
        <w:tc>
          <w:tcPr>
            <w:tcW w:w="5314" w:type="dxa"/>
            <w:tcBorders>
              <w:top w:val="single" w:sz="4" w:space="0" w:color="auto"/>
              <w:left w:val="single" w:sz="4" w:space="0" w:color="auto"/>
              <w:bottom w:val="single" w:sz="4" w:space="0" w:color="auto"/>
              <w:right w:val="single" w:sz="4" w:space="0" w:color="auto"/>
            </w:tcBorders>
            <w:textDirection w:val="lrTb"/>
            <w:vAlign w:val="top"/>
          </w:tcPr>
          <w:p w:rsidR="00493A39" w:rsidRPr="00493A39" w:rsidP="00493A39">
            <w:pPr>
              <w:bidi w:val="0"/>
              <w:spacing w:after="0" w:line="240" w:lineRule="auto"/>
              <w:jc w:val="center"/>
              <w:rPr>
                <w:rFonts w:ascii="Times New Roman" w:hAnsi="Times New Roman"/>
                <w:i/>
                <w:iCs/>
                <w:sz w:val="2"/>
                <w:lang w:eastAsia="sk-SK"/>
              </w:rPr>
            </w:pPr>
          </w:p>
        </w:tc>
      </w:tr>
      <w:tr>
        <w:tblPrEx>
          <w:tblW w:w="9015" w:type="dxa"/>
          <w:tblInd w:w="55" w:type="dxa"/>
          <w:tblCellMar>
            <w:top w:w="28" w:type="dxa"/>
            <w:left w:w="70" w:type="dxa"/>
            <w:bottom w:w="28" w:type="dxa"/>
            <w:right w:w="70" w:type="dxa"/>
          </w:tblCellMar>
        </w:tblPrEx>
        <w:trPr>
          <w:trHeight w:val="20"/>
        </w:trPr>
        <w:tc>
          <w:tcPr>
            <w:tcW w:w="3701"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493A39" w:rsidRPr="00493A39" w:rsidP="00493A39">
            <w:pPr>
              <w:bidi w:val="0"/>
              <w:spacing w:after="0" w:line="20" w:lineRule="atLeast"/>
              <w:jc w:val="both"/>
              <w:rPr>
                <w:rFonts w:ascii="Times New Roman" w:hAnsi="Times New Roman"/>
                <w:b/>
                <w:color w:val="FFFFFF"/>
                <w:sz w:val="24"/>
                <w:szCs w:val="24"/>
                <w:lang w:eastAsia="sk-SK"/>
              </w:rPr>
            </w:pPr>
            <w:r w:rsidRPr="00493A39">
              <w:rPr>
                <w:rFonts w:ascii="Times New Roman" w:hAnsi="Times New Roman"/>
                <w:b/>
                <w:sz w:val="24"/>
                <w:szCs w:val="24"/>
                <w:lang w:eastAsia="sk-SK"/>
              </w:rPr>
              <w:t>Ľudia</w:t>
            </w:r>
          </w:p>
        </w:tc>
        <w:tc>
          <w:tcPr>
            <w:tcW w:w="5314"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493A39" w:rsidRPr="00493A39" w:rsidP="00493A39">
            <w:pPr>
              <w:bidi w:val="0"/>
              <w:spacing w:after="0" w:line="240" w:lineRule="auto"/>
              <w:rPr>
                <w:rFonts w:ascii="Times New Roman" w:hAnsi="Times New Roman"/>
                <w:b/>
                <w:i/>
                <w:iCs/>
                <w:sz w:val="2"/>
                <w:lang w:eastAsia="sk-SK"/>
              </w:rPr>
            </w:pPr>
          </w:p>
        </w:tc>
      </w:tr>
      <w:tr>
        <w:tblPrEx>
          <w:tblW w:w="9015" w:type="dxa"/>
          <w:tblInd w:w="55" w:type="dxa"/>
          <w:tblCellMar>
            <w:top w:w="28" w:type="dxa"/>
            <w:left w:w="70" w:type="dxa"/>
            <w:bottom w:w="28" w:type="dxa"/>
            <w:right w:w="70" w:type="dxa"/>
          </w:tblCellMar>
        </w:tblPrEx>
        <w:trPr>
          <w:trHeight w:val="20"/>
        </w:trPr>
        <w:tc>
          <w:tcPr>
            <w:tcW w:w="3701" w:type="dxa"/>
            <w:tcBorders>
              <w:top w:val="single" w:sz="4" w:space="0" w:color="auto"/>
              <w:left w:val="single" w:sz="4" w:space="0" w:color="auto"/>
              <w:bottom w:val="single" w:sz="4" w:space="0" w:color="auto"/>
              <w:right w:val="single" w:sz="4" w:space="0" w:color="auto"/>
            </w:tcBorders>
            <w:textDirection w:val="lrTb"/>
            <w:vAlign w:val="top"/>
          </w:tcPr>
          <w:p w:rsidR="00493A39" w:rsidRPr="00493A39" w:rsidP="00493A39">
            <w:pPr>
              <w:bidi w:val="0"/>
              <w:spacing w:after="0" w:line="240" w:lineRule="auto"/>
              <w:jc w:val="both"/>
              <w:rPr>
                <w:rFonts w:ascii="Times New Roman" w:hAnsi="Times New Roman"/>
                <w:sz w:val="24"/>
                <w:szCs w:val="24"/>
                <w:lang w:eastAsia="sk-SK"/>
              </w:rPr>
            </w:pPr>
            <w:r w:rsidRPr="00493A39">
              <w:rPr>
                <w:rFonts w:ascii="Times New Roman" w:hAnsi="Times New Roman"/>
                <w:b/>
                <w:sz w:val="24"/>
                <w:szCs w:val="24"/>
                <w:lang w:eastAsia="sk-SK"/>
              </w:rPr>
              <w:t>6.3.</w:t>
            </w:r>
            <w:r w:rsidRPr="00493A39">
              <w:rPr>
                <w:rFonts w:ascii="Times New Roman" w:hAnsi="Times New Roman"/>
                <w:sz w:val="24"/>
                <w:szCs w:val="24"/>
                <w:lang w:eastAsia="sk-SK"/>
              </w:rPr>
              <w:t xml:space="preserve"> Zabezpečuje sa vzdelávanie v oblasti počítačovej gramotnosti a rozširovanie vedomostí o IKT?</w:t>
            </w:r>
          </w:p>
        </w:tc>
        <w:tc>
          <w:tcPr>
            <w:tcW w:w="5314" w:type="dxa"/>
            <w:tcBorders>
              <w:top w:val="single" w:sz="4" w:space="0" w:color="auto"/>
              <w:left w:val="single" w:sz="4" w:space="0" w:color="auto"/>
              <w:bottom w:val="single" w:sz="4" w:space="0" w:color="auto"/>
              <w:right w:val="single" w:sz="4" w:space="0" w:color="auto"/>
            </w:tcBorders>
            <w:textDirection w:val="lrTb"/>
            <w:vAlign w:val="center"/>
          </w:tcPr>
          <w:p w:rsidR="00493A39" w:rsidRPr="00493A39" w:rsidP="00493A39">
            <w:pPr>
              <w:bidi w:val="0"/>
              <w:spacing w:after="0" w:line="240" w:lineRule="auto"/>
              <w:rPr>
                <w:rFonts w:ascii="Times New Roman" w:hAnsi="Times New Roman"/>
                <w:i/>
                <w:iCs/>
                <w:sz w:val="2"/>
                <w:lang w:eastAsia="sk-SK"/>
              </w:rPr>
            </w:pPr>
          </w:p>
        </w:tc>
      </w:tr>
      <w:tr>
        <w:tblPrEx>
          <w:tblW w:w="9015" w:type="dxa"/>
          <w:tblInd w:w="55" w:type="dxa"/>
          <w:tblCellMar>
            <w:top w:w="28" w:type="dxa"/>
            <w:left w:w="70" w:type="dxa"/>
            <w:bottom w:w="28" w:type="dxa"/>
            <w:right w:w="70" w:type="dxa"/>
          </w:tblCellMar>
        </w:tblPrEx>
        <w:trPr>
          <w:trHeight w:val="20"/>
        </w:trPr>
        <w:tc>
          <w:tcPr>
            <w:tcW w:w="3701" w:type="dxa"/>
            <w:tcBorders>
              <w:top w:val="single" w:sz="4" w:space="0" w:color="auto"/>
              <w:left w:val="single" w:sz="4" w:space="0" w:color="auto"/>
              <w:bottom w:val="single" w:sz="4" w:space="0" w:color="auto"/>
              <w:right w:val="single" w:sz="4" w:space="0" w:color="auto"/>
            </w:tcBorders>
            <w:textDirection w:val="lrTb"/>
            <w:vAlign w:val="top"/>
          </w:tcPr>
          <w:p w:rsidR="00493A39" w:rsidRPr="00493A39" w:rsidP="00493A39">
            <w:pPr>
              <w:bidi w:val="0"/>
              <w:spacing w:after="0" w:line="240" w:lineRule="auto"/>
              <w:jc w:val="both"/>
              <w:rPr>
                <w:rFonts w:ascii="Times New Roman" w:hAnsi="Times New Roman"/>
                <w:color w:val="FFFFFF"/>
                <w:sz w:val="24"/>
                <w:szCs w:val="24"/>
                <w:lang w:eastAsia="sk-SK"/>
              </w:rPr>
            </w:pPr>
            <w:r w:rsidRPr="00493A39">
              <w:rPr>
                <w:rFonts w:ascii="Times New Roman" w:hAnsi="Times New Roman"/>
                <w:b/>
                <w:sz w:val="24"/>
                <w:szCs w:val="24"/>
                <w:lang w:eastAsia="sk-SK"/>
              </w:rPr>
              <w:t>6.4.</w:t>
            </w:r>
            <w:r w:rsidRPr="00493A39">
              <w:rPr>
                <w:rFonts w:ascii="Times New Roman" w:hAnsi="Times New Roman"/>
                <w:sz w:val="24"/>
                <w:szCs w:val="24"/>
                <w:lang w:eastAsia="sk-SK"/>
              </w:rPr>
              <w:t xml:space="preserve"> Zabezpečuje sa rozvoj elektronického vzdelávania?</w:t>
            </w:r>
          </w:p>
        </w:tc>
        <w:tc>
          <w:tcPr>
            <w:tcW w:w="5314" w:type="dxa"/>
            <w:tcBorders>
              <w:top w:val="single" w:sz="4" w:space="0" w:color="auto"/>
              <w:left w:val="single" w:sz="4" w:space="0" w:color="auto"/>
              <w:bottom w:val="single" w:sz="4" w:space="0" w:color="auto"/>
              <w:right w:val="single" w:sz="4" w:space="0" w:color="auto"/>
            </w:tcBorders>
            <w:textDirection w:val="lrTb"/>
            <w:vAlign w:val="top"/>
          </w:tcPr>
          <w:p w:rsidR="00493A39" w:rsidRPr="00493A39" w:rsidP="00493A39">
            <w:pPr>
              <w:bidi w:val="0"/>
              <w:spacing w:after="0" w:line="240" w:lineRule="auto"/>
              <w:rPr>
                <w:rFonts w:ascii="Times New Roman" w:hAnsi="Times New Roman"/>
                <w:i/>
                <w:iCs/>
                <w:sz w:val="2"/>
                <w:lang w:eastAsia="sk-SK"/>
              </w:rPr>
            </w:pPr>
          </w:p>
        </w:tc>
      </w:tr>
      <w:tr>
        <w:tblPrEx>
          <w:tblW w:w="9015" w:type="dxa"/>
          <w:tblInd w:w="55" w:type="dxa"/>
          <w:tblCellMar>
            <w:top w:w="28" w:type="dxa"/>
            <w:left w:w="70" w:type="dxa"/>
            <w:bottom w:w="28" w:type="dxa"/>
            <w:right w:w="70" w:type="dxa"/>
          </w:tblCellMar>
        </w:tblPrEx>
        <w:trPr>
          <w:trHeight w:val="20"/>
        </w:trPr>
        <w:tc>
          <w:tcPr>
            <w:tcW w:w="3701" w:type="dxa"/>
            <w:tcBorders>
              <w:top w:val="single" w:sz="4" w:space="0" w:color="auto"/>
              <w:left w:val="single" w:sz="4" w:space="0" w:color="auto"/>
              <w:bottom w:val="single" w:sz="4" w:space="0" w:color="auto"/>
              <w:right w:val="single" w:sz="4" w:space="0" w:color="auto"/>
            </w:tcBorders>
            <w:textDirection w:val="lrTb"/>
            <w:vAlign w:val="top"/>
          </w:tcPr>
          <w:p w:rsidR="00493A39" w:rsidRPr="00493A39" w:rsidP="00493A39">
            <w:pPr>
              <w:bidi w:val="0"/>
              <w:spacing w:after="0" w:line="240" w:lineRule="auto"/>
              <w:jc w:val="both"/>
              <w:rPr>
                <w:rFonts w:ascii="Times New Roman" w:hAnsi="Times New Roman"/>
                <w:color w:val="FFFFFF"/>
                <w:sz w:val="24"/>
                <w:szCs w:val="24"/>
                <w:lang w:eastAsia="sk-SK"/>
              </w:rPr>
            </w:pPr>
            <w:r w:rsidRPr="00493A39">
              <w:rPr>
                <w:rFonts w:ascii="Times New Roman" w:hAnsi="Times New Roman"/>
                <w:b/>
                <w:sz w:val="24"/>
                <w:szCs w:val="24"/>
                <w:lang w:eastAsia="sk-SK"/>
              </w:rPr>
              <w:t>6.5.</w:t>
            </w:r>
            <w:r w:rsidRPr="00493A39">
              <w:rPr>
                <w:rFonts w:ascii="Times New Roman" w:hAnsi="Times New Roman"/>
                <w:sz w:val="24"/>
                <w:szCs w:val="24"/>
                <w:lang w:eastAsia="sk-SK"/>
              </w:rPr>
              <w:t xml:space="preserve"> Zabezpečuje sa podporná a propagačná aktivita zameraná na zvyšovanie povedomia o informatizácii a IKT?</w:t>
            </w:r>
          </w:p>
        </w:tc>
        <w:tc>
          <w:tcPr>
            <w:tcW w:w="5314" w:type="dxa"/>
            <w:tcBorders>
              <w:top w:val="single" w:sz="4" w:space="0" w:color="auto"/>
              <w:left w:val="single" w:sz="4" w:space="0" w:color="auto"/>
              <w:bottom w:val="single" w:sz="4" w:space="0" w:color="auto"/>
              <w:right w:val="single" w:sz="4" w:space="0" w:color="auto"/>
            </w:tcBorders>
            <w:textDirection w:val="lrTb"/>
            <w:vAlign w:val="top"/>
          </w:tcPr>
          <w:p w:rsidR="00493A39" w:rsidRPr="00493A39" w:rsidP="00493A39">
            <w:pPr>
              <w:bidi w:val="0"/>
              <w:spacing w:after="0" w:line="240" w:lineRule="auto"/>
              <w:rPr>
                <w:rFonts w:ascii="Times New Roman" w:hAnsi="Times New Roman"/>
                <w:i/>
                <w:iCs/>
                <w:sz w:val="2"/>
                <w:lang w:eastAsia="sk-SK"/>
              </w:rPr>
            </w:pPr>
          </w:p>
        </w:tc>
      </w:tr>
      <w:tr>
        <w:tblPrEx>
          <w:tblW w:w="9015" w:type="dxa"/>
          <w:tblInd w:w="55" w:type="dxa"/>
          <w:tblCellMar>
            <w:top w:w="28" w:type="dxa"/>
            <w:left w:w="70" w:type="dxa"/>
            <w:bottom w:w="28" w:type="dxa"/>
            <w:right w:w="70" w:type="dxa"/>
          </w:tblCellMar>
        </w:tblPrEx>
        <w:trPr>
          <w:trHeight w:val="20"/>
        </w:trPr>
        <w:tc>
          <w:tcPr>
            <w:tcW w:w="3701" w:type="dxa"/>
            <w:tcBorders>
              <w:top w:val="single" w:sz="4" w:space="0" w:color="auto"/>
              <w:left w:val="single" w:sz="4" w:space="0" w:color="auto"/>
              <w:bottom w:val="single" w:sz="4" w:space="0" w:color="auto"/>
              <w:right w:val="single" w:sz="4" w:space="0" w:color="auto"/>
            </w:tcBorders>
            <w:textDirection w:val="lrTb"/>
            <w:vAlign w:val="top"/>
          </w:tcPr>
          <w:p w:rsidR="00493A39" w:rsidRPr="00493A39" w:rsidP="00493A39">
            <w:pPr>
              <w:bidi w:val="0"/>
              <w:spacing w:after="0" w:line="240" w:lineRule="auto"/>
              <w:jc w:val="both"/>
              <w:rPr>
                <w:rFonts w:ascii="Times New Roman" w:hAnsi="Times New Roman"/>
                <w:sz w:val="24"/>
                <w:szCs w:val="24"/>
                <w:lang w:eastAsia="sk-SK"/>
              </w:rPr>
            </w:pPr>
            <w:r w:rsidRPr="00493A39">
              <w:rPr>
                <w:rFonts w:ascii="Times New Roman" w:hAnsi="Times New Roman"/>
                <w:b/>
                <w:sz w:val="24"/>
                <w:szCs w:val="24"/>
                <w:lang w:eastAsia="sk-SK"/>
              </w:rPr>
              <w:t>6.6.</w:t>
            </w:r>
            <w:r w:rsidRPr="00493A39">
              <w:rPr>
                <w:rFonts w:ascii="Times New Roman" w:hAnsi="Times New Roman"/>
                <w:sz w:val="24"/>
                <w:szCs w:val="24"/>
                <w:lang w:eastAsia="sk-SK"/>
              </w:rPr>
              <w:t xml:space="preserve"> Zabezpečuje/zohľadňuje/zlepšuje sa prístup znevýhodnených osôb k službám informačnej spoločnosti?</w:t>
            </w:r>
          </w:p>
        </w:tc>
        <w:tc>
          <w:tcPr>
            <w:tcW w:w="5314" w:type="dxa"/>
            <w:tcBorders>
              <w:top w:val="single" w:sz="4" w:space="0" w:color="auto"/>
              <w:left w:val="single" w:sz="4" w:space="0" w:color="auto"/>
              <w:bottom w:val="single" w:sz="4" w:space="0" w:color="auto"/>
              <w:right w:val="single" w:sz="4" w:space="0" w:color="auto"/>
            </w:tcBorders>
            <w:textDirection w:val="lrTb"/>
            <w:vAlign w:val="top"/>
          </w:tcPr>
          <w:p w:rsidR="00493A39" w:rsidRPr="00493A39" w:rsidP="00493A39">
            <w:pPr>
              <w:bidi w:val="0"/>
              <w:spacing w:after="0" w:line="240" w:lineRule="auto"/>
              <w:rPr>
                <w:rFonts w:ascii="Times New Roman" w:hAnsi="Times New Roman"/>
                <w:i/>
                <w:iCs/>
                <w:sz w:val="2"/>
                <w:lang w:eastAsia="sk-SK"/>
              </w:rPr>
            </w:pPr>
          </w:p>
        </w:tc>
      </w:tr>
      <w:tr>
        <w:tblPrEx>
          <w:tblW w:w="9015" w:type="dxa"/>
          <w:tblInd w:w="55" w:type="dxa"/>
          <w:tblCellMar>
            <w:top w:w="28" w:type="dxa"/>
            <w:left w:w="70" w:type="dxa"/>
            <w:bottom w:w="28" w:type="dxa"/>
            <w:right w:w="70" w:type="dxa"/>
          </w:tblCellMar>
        </w:tblPrEx>
        <w:trPr>
          <w:trHeight w:val="20"/>
        </w:trPr>
        <w:tc>
          <w:tcPr>
            <w:tcW w:w="3701"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493A39" w:rsidRPr="00493A39" w:rsidP="00493A39">
            <w:pPr>
              <w:bidi w:val="0"/>
              <w:spacing w:after="0" w:line="20" w:lineRule="atLeast"/>
              <w:jc w:val="both"/>
              <w:rPr>
                <w:rFonts w:ascii="Times New Roman" w:hAnsi="Times New Roman"/>
                <w:b/>
                <w:sz w:val="24"/>
                <w:szCs w:val="24"/>
                <w:lang w:eastAsia="sk-SK"/>
              </w:rPr>
            </w:pPr>
            <w:r w:rsidRPr="00493A39">
              <w:rPr>
                <w:rFonts w:ascii="Times New Roman" w:hAnsi="Times New Roman"/>
                <w:b/>
                <w:sz w:val="24"/>
                <w:szCs w:val="24"/>
                <w:lang w:eastAsia="sk-SK"/>
              </w:rPr>
              <w:t>Infraštruktúra</w:t>
            </w:r>
          </w:p>
        </w:tc>
        <w:tc>
          <w:tcPr>
            <w:tcW w:w="5314"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493A39" w:rsidRPr="00493A39" w:rsidP="00493A39">
            <w:pPr>
              <w:bidi w:val="0"/>
              <w:spacing w:after="0" w:line="240" w:lineRule="auto"/>
              <w:rPr>
                <w:rFonts w:ascii="Times New Roman" w:hAnsi="Times New Roman"/>
                <w:b/>
                <w:i/>
                <w:iCs/>
                <w:sz w:val="2"/>
                <w:lang w:eastAsia="sk-SK"/>
              </w:rPr>
            </w:pPr>
          </w:p>
        </w:tc>
      </w:tr>
      <w:tr>
        <w:tblPrEx>
          <w:tblW w:w="9015" w:type="dxa"/>
          <w:tblInd w:w="55" w:type="dxa"/>
          <w:tblCellMar>
            <w:top w:w="28" w:type="dxa"/>
            <w:left w:w="70" w:type="dxa"/>
            <w:bottom w:w="28" w:type="dxa"/>
            <w:right w:w="70" w:type="dxa"/>
          </w:tblCellMar>
        </w:tblPrEx>
        <w:trPr>
          <w:trHeight w:val="20"/>
        </w:trPr>
        <w:tc>
          <w:tcPr>
            <w:tcW w:w="3701" w:type="dxa"/>
            <w:tcBorders>
              <w:top w:val="single" w:sz="4" w:space="0" w:color="auto"/>
              <w:left w:val="single" w:sz="4" w:space="0" w:color="auto"/>
              <w:bottom w:val="single" w:sz="4" w:space="0" w:color="auto"/>
              <w:right w:val="single" w:sz="4" w:space="0" w:color="auto"/>
            </w:tcBorders>
            <w:textDirection w:val="lrTb"/>
            <w:vAlign w:val="top"/>
          </w:tcPr>
          <w:p w:rsidR="00493A39" w:rsidRPr="00493A39" w:rsidP="00493A39">
            <w:pPr>
              <w:bidi w:val="0"/>
              <w:spacing w:after="0" w:line="240" w:lineRule="auto"/>
              <w:jc w:val="both"/>
              <w:rPr>
                <w:rFonts w:ascii="Times New Roman" w:hAnsi="Times New Roman"/>
                <w:sz w:val="24"/>
                <w:szCs w:val="24"/>
                <w:lang w:eastAsia="sk-SK"/>
              </w:rPr>
            </w:pPr>
            <w:r w:rsidRPr="00493A39">
              <w:rPr>
                <w:rFonts w:ascii="Times New Roman" w:hAnsi="Times New Roman"/>
                <w:b/>
                <w:sz w:val="24"/>
                <w:szCs w:val="24"/>
                <w:lang w:eastAsia="sk-SK"/>
              </w:rPr>
              <w:t>6.7.</w:t>
            </w:r>
            <w:r w:rsidRPr="00493A39">
              <w:rPr>
                <w:rFonts w:ascii="Times New Roman" w:hAnsi="Times New Roman"/>
                <w:sz w:val="24"/>
                <w:szCs w:val="24"/>
                <w:lang w:eastAsia="sk-SK"/>
              </w:rPr>
              <w:t xml:space="preserve"> Rozširuje, inovuje, vytvára alebo zavádza sa nový informačný systém?</w:t>
            </w:r>
          </w:p>
        </w:tc>
        <w:tc>
          <w:tcPr>
            <w:tcW w:w="5314" w:type="dxa"/>
            <w:tcBorders>
              <w:top w:val="single" w:sz="4" w:space="0" w:color="auto"/>
              <w:left w:val="single" w:sz="4" w:space="0" w:color="auto"/>
              <w:bottom w:val="single" w:sz="4" w:space="0" w:color="auto"/>
              <w:right w:val="single" w:sz="4" w:space="0" w:color="auto"/>
            </w:tcBorders>
            <w:textDirection w:val="lrTb"/>
            <w:vAlign w:val="top"/>
          </w:tcPr>
          <w:p w:rsidR="00493A39" w:rsidRPr="00493A39" w:rsidP="00493A39">
            <w:pPr>
              <w:bidi w:val="0"/>
              <w:spacing w:after="0" w:line="240" w:lineRule="auto"/>
              <w:rPr>
                <w:rFonts w:ascii="Times New Roman" w:hAnsi="Times New Roman"/>
                <w:i/>
                <w:iCs/>
                <w:sz w:val="2"/>
                <w:lang w:eastAsia="sk-SK"/>
              </w:rPr>
            </w:pPr>
          </w:p>
        </w:tc>
      </w:tr>
      <w:tr>
        <w:tblPrEx>
          <w:tblW w:w="9015" w:type="dxa"/>
          <w:tblInd w:w="55" w:type="dxa"/>
          <w:tblCellMar>
            <w:top w:w="28" w:type="dxa"/>
            <w:left w:w="70" w:type="dxa"/>
            <w:bottom w:w="28" w:type="dxa"/>
            <w:right w:w="70" w:type="dxa"/>
          </w:tblCellMar>
        </w:tblPrEx>
        <w:trPr>
          <w:trHeight w:val="20"/>
        </w:trPr>
        <w:tc>
          <w:tcPr>
            <w:tcW w:w="3701" w:type="dxa"/>
            <w:tcBorders>
              <w:top w:val="single" w:sz="4" w:space="0" w:color="auto"/>
              <w:left w:val="single" w:sz="4" w:space="0" w:color="auto"/>
              <w:bottom w:val="single" w:sz="4" w:space="0" w:color="auto"/>
              <w:right w:val="single" w:sz="4" w:space="0" w:color="auto"/>
            </w:tcBorders>
            <w:textDirection w:val="lrTb"/>
            <w:vAlign w:val="top"/>
          </w:tcPr>
          <w:p w:rsidR="00493A39" w:rsidRPr="00493A39" w:rsidP="00493A39">
            <w:pPr>
              <w:bidi w:val="0"/>
              <w:spacing w:after="0" w:line="240" w:lineRule="auto"/>
              <w:jc w:val="both"/>
              <w:rPr>
                <w:rFonts w:ascii="Times New Roman" w:hAnsi="Times New Roman"/>
                <w:sz w:val="24"/>
                <w:szCs w:val="24"/>
                <w:lang w:eastAsia="sk-SK"/>
              </w:rPr>
            </w:pPr>
            <w:r w:rsidRPr="00493A39">
              <w:rPr>
                <w:rFonts w:ascii="Times New Roman" w:hAnsi="Times New Roman"/>
                <w:b/>
                <w:sz w:val="24"/>
                <w:szCs w:val="24"/>
                <w:lang w:eastAsia="sk-SK"/>
              </w:rPr>
              <w:t>6.8.</w:t>
            </w:r>
            <w:r w:rsidRPr="00493A39">
              <w:rPr>
                <w:rFonts w:ascii="Times New Roman" w:hAnsi="Times New Roman"/>
                <w:sz w:val="24"/>
                <w:szCs w:val="24"/>
                <w:lang w:eastAsia="sk-SK"/>
              </w:rPr>
              <w:t xml:space="preserve"> Rozširuje sa prístupnosť k internetu?</w:t>
            </w:r>
          </w:p>
        </w:tc>
        <w:tc>
          <w:tcPr>
            <w:tcW w:w="5314" w:type="dxa"/>
            <w:tcBorders>
              <w:top w:val="single" w:sz="4" w:space="0" w:color="auto"/>
              <w:left w:val="single" w:sz="4" w:space="0" w:color="auto"/>
              <w:bottom w:val="single" w:sz="4" w:space="0" w:color="auto"/>
              <w:right w:val="single" w:sz="4" w:space="0" w:color="auto"/>
            </w:tcBorders>
            <w:textDirection w:val="lrTb"/>
            <w:vAlign w:val="top"/>
          </w:tcPr>
          <w:p w:rsidR="00493A39" w:rsidRPr="00493A39" w:rsidP="00493A39">
            <w:pPr>
              <w:bidi w:val="0"/>
              <w:spacing w:after="0" w:line="240" w:lineRule="auto"/>
              <w:rPr>
                <w:rFonts w:ascii="Times New Roman" w:hAnsi="Times New Roman"/>
                <w:i/>
                <w:iCs/>
                <w:sz w:val="2"/>
                <w:lang w:eastAsia="sk-SK"/>
              </w:rPr>
            </w:pPr>
          </w:p>
        </w:tc>
      </w:tr>
      <w:tr>
        <w:tblPrEx>
          <w:tblW w:w="9015" w:type="dxa"/>
          <w:tblInd w:w="55" w:type="dxa"/>
          <w:tblCellMar>
            <w:top w:w="28" w:type="dxa"/>
            <w:left w:w="70" w:type="dxa"/>
            <w:bottom w:w="28" w:type="dxa"/>
            <w:right w:w="70" w:type="dxa"/>
          </w:tblCellMar>
        </w:tblPrEx>
        <w:trPr>
          <w:trHeight w:val="20"/>
        </w:trPr>
        <w:tc>
          <w:tcPr>
            <w:tcW w:w="3701" w:type="dxa"/>
            <w:tcBorders>
              <w:top w:val="single" w:sz="4" w:space="0" w:color="auto"/>
              <w:left w:val="single" w:sz="4" w:space="0" w:color="auto"/>
              <w:bottom w:val="single" w:sz="4" w:space="0" w:color="auto"/>
              <w:right w:val="single" w:sz="4" w:space="0" w:color="auto"/>
            </w:tcBorders>
            <w:textDirection w:val="lrTb"/>
            <w:vAlign w:val="top"/>
          </w:tcPr>
          <w:p w:rsidR="00493A39" w:rsidRPr="00493A39" w:rsidP="00493A39">
            <w:pPr>
              <w:bidi w:val="0"/>
              <w:spacing w:after="0" w:line="240" w:lineRule="auto"/>
              <w:rPr>
                <w:rFonts w:ascii="Times New Roman" w:hAnsi="Times New Roman"/>
                <w:sz w:val="24"/>
                <w:szCs w:val="24"/>
                <w:lang w:eastAsia="sk-SK"/>
              </w:rPr>
            </w:pPr>
            <w:r w:rsidRPr="00493A39">
              <w:rPr>
                <w:rFonts w:ascii="Times New Roman" w:hAnsi="Times New Roman"/>
                <w:b/>
                <w:sz w:val="24"/>
                <w:szCs w:val="24"/>
                <w:lang w:eastAsia="sk-SK"/>
              </w:rPr>
              <w:t>6.9.</w:t>
            </w:r>
            <w:r w:rsidRPr="00493A39">
              <w:rPr>
                <w:rFonts w:ascii="Times New Roman" w:hAnsi="Times New Roman"/>
                <w:sz w:val="24"/>
                <w:szCs w:val="24"/>
                <w:lang w:eastAsia="sk-SK"/>
              </w:rPr>
              <w:t xml:space="preserve"> Rozširuje sa prístupnosť k elektronickým službám?</w:t>
            </w:r>
          </w:p>
        </w:tc>
        <w:tc>
          <w:tcPr>
            <w:tcW w:w="5314" w:type="dxa"/>
            <w:tcBorders>
              <w:top w:val="single" w:sz="4" w:space="0" w:color="auto"/>
              <w:left w:val="single" w:sz="4" w:space="0" w:color="auto"/>
              <w:bottom w:val="single" w:sz="4" w:space="0" w:color="auto"/>
              <w:right w:val="single" w:sz="4" w:space="0" w:color="auto"/>
            </w:tcBorders>
            <w:textDirection w:val="lrTb"/>
            <w:vAlign w:val="top"/>
          </w:tcPr>
          <w:p w:rsidR="00493A39" w:rsidRPr="00493A39" w:rsidP="00493A39">
            <w:pPr>
              <w:bidi w:val="0"/>
              <w:spacing w:after="0" w:line="240" w:lineRule="auto"/>
              <w:rPr>
                <w:rFonts w:ascii="Times New Roman" w:hAnsi="Times New Roman"/>
                <w:i/>
                <w:iCs/>
                <w:sz w:val="2"/>
                <w:lang w:eastAsia="sk-SK"/>
              </w:rPr>
            </w:pPr>
          </w:p>
        </w:tc>
      </w:tr>
      <w:tr>
        <w:tblPrEx>
          <w:tblW w:w="9015" w:type="dxa"/>
          <w:tblInd w:w="55" w:type="dxa"/>
          <w:tblCellMar>
            <w:top w:w="28" w:type="dxa"/>
            <w:left w:w="70" w:type="dxa"/>
            <w:bottom w:w="28" w:type="dxa"/>
            <w:right w:w="70" w:type="dxa"/>
          </w:tblCellMar>
        </w:tblPrEx>
        <w:trPr>
          <w:trHeight w:val="20"/>
        </w:trPr>
        <w:tc>
          <w:tcPr>
            <w:tcW w:w="3701" w:type="dxa"/>
            <w:tcBorders>
              <w:top w:val="single" w:sz="4" w:space="0" w:color="auto"/>
              <w:left w:val="single" w:sz="4" w:space="0" w:color="auto"/>
              <w:bottom w:val="single" w:sz="4" w:space="0" w:color="auto"/>
              <w:right w:val="single" w:sz="4" w:space="0" w:color="auto"/>
            </w:tcBorders>
            <w:textDirection w:val="lrTb"/>
            <w:vAlign w:val="top"/>
          </w:tcPr>
          <w:p w:rsidR="00493A39" w:rsidRPr="00493A39" w:rsidP="00493A39">
            <w:pPr>
              <w:bidi w:val="0"/>
              <w:spacing w:after="0" w:line="240" w:lineRule="auto"/>
              <w:jc w:val="both"/>
              <w:rPr>
                <w:rFonts w:ascii="Times New Roman" w:hAnsi="Times New Roman"/>
                <w:sz w:val="24"/>
                <w:szCs w:val="24"/>
                <w:lang w:eastAsia="sk-SK"/>
              </w:rPr>
            </w:pPr>
            <w:r w:rsidRPr="00493A39">
              <w:rPr>
                <w:rFonts w:ascii="Times New Roman" w:hAnsi="Times New Roman"/>
                <w:b/>
                <w:sz w:val="24"/>
                <w:szCs w:val="24"/>
                <w:lang w:eastAsia="sk-SK"/>
              </w:rPr>
              <w:t>6.10.</w:t>
            </w:r>
            <w:r w:rsidRPr="00493A39">
              <w:rPr>
                <w:rFonts w:ascii="Times New Roman" w:hAnsi="Times New Roman"/>
                <w:sz w:val="24"/>
                <w:szCs w:val="24"/>
                <w:lang w:eastAsia="sk-SK"/>
              </w:rPr>
              <w:t xml:space="preserve"> Zabezpečuje sa technická interoperabilita?</w:t>
            </w:r>
          </w:p>
        </w:tc>
        <w:tc>
          <w:tcPr>
            <w:tcW w:w="5314" w:type="dxa"/>
            <w:tcBorders>
              <w:top w:val="single" w:sz="4" w:space="0" w:color="auto"/>
              <w:left w:val="single" w:sz="4" w:space="0" w:color="auto"/>
              <w:bottom w:val="single" w:sz="4" w:space="0" w:color="auto"/>
              <w:right w:val="single" w:sz="4" w:space="0" w:color="auto"/>
            </w:tcBorders>
            <w:textDirection w:val="lrTb"/>
            <w:vAlign w:val="top"/>
          </w:tcPr>
          <w:p w:rsidR="00493A39" w:rsidRPr="00493A39" w:rsidP="00493A39">
            <w:pPr>
              <w:bidi w:val="0"/>
              <w:spacing w:after="0" w:line="240" w:lineRule="auto"/>
              <w:rPr>
                <w:rFonts w:ascii="Times New Roman" w:hAnsi="Times New Roman"/>
                <w:i/>
                <w:iCs/>
                <w:sz w:val="2"/>
                <w:lang w:eastAsia="sk-SK"/>
              </w:rPr>
            </w:pPr>
          </w:p>
        </w:tc>
      </w:tr>
      <w:tr>
        <w:tblPrEx>
          <w:tblW w:w="9015" w:type="dxa"/>
          <w:tblInd w:w="55" w:type="dxa"/>
          <w:tblCellMar>
            <w:top w:w="28" w:type="dxa"/>
            <w:left w:w="70" w:type="dxa"/>
            <w:bottom w:w="28" w:type="dxa"/>
            <w:right w:w="70" w:type="dxa"/>
          </w:tblCellMar>
        </w:tblPrEx>
        <w:trPr>
          <w:trHeight w:val="20"/>
        </w:trPr>
        <w:tc>
          <w:tcPr>
            <w:tcW w:w="3701" w:type="dxa"/>
            <w:tcBorders>
              <w:top w:val="single" w:sz="4" w:space="0" w:color="auto"/>
              <w:left w:val="single" w:sz="4" w:space="0" w:color="auto"/>
              <w:bottom w:val="single" w:sz="4" w:space="0" w:color="auto"/>
              <w:right w:val="single" w:sz="4" w:space="0" w:color="auto"/>
            </w:tcBorders>
            <w:textDirection w:val="lrTb"/>
            <w:vAlign w:val="top"/>
          </w:tcPr>
          <w:p w:rsidR="00493A39" w:rsidRPr="00493A39" w:rsidP="00493A39">
            <w:pPr>
              <w:bidi w:val="0"/>
              <w:spacing w:after="0" w:line="240" w:lineRule="auto"/>
              <w:jc w:val="both"/>
              <w:rPr>
                <w:rFonts w:ascii="Times New Roman" w:hAnsi="Times New Roman"/>
                <w:sz w:val="24"/>
                <w:szCs w:val="24"/>
                <w:lang w:eastAsia="sk-SK"/>
              </w:rPr>
            </w:pPr>
            <w:r w:rsidRPr="00493A39">
              <w:rPr>
                <w:rFonts w:ascii="Times New Roman" w:hAnsi="Times New Roman"/>
                <w:b/>
                <w:sz w:val="24"/>
                <w:szCs w:val="24"/>
                <w:lang w:eastAsia="sk-SK"/>
              </w:rPr>
              <w:t>6.11.</w:t>
            </w:r>
            <w:r w:rsidRPr="00493A39">
              <w:rPr>
                <w:rFonts w:ascii="Times New Roman" w:hAnsi="Times New Roman"/>
                <w:sz w:val="24"/>
                <w:szCs w:val="24"/>
                <w:lang w:eastAsia="sk-SK"/>
              </w:rPr>
              <w:t xml:space="preserve"> Zvyšuje sa bezpečnosť IT?</w:t>
            </w:r>
          </w:p>
        </w:tc>
        <w:tc>
          <w:tcPr>
            <w:tcW w:w="5314" w:type="dxa"/>
            <w:tcBorders>
              <w:top w:val="single" w:sz="4" w:space="0" w:color="auto"/>
              <w:left w:val="single" w:sz="4" w:space="0" w:color="auto"/>
              <w:bottom w:val="single" w:sz="4" w:space="0" w:color="auto"/>
              <w:right w:val="single" w:sz="4" w:space="0" w:color="auto"/>
            </w:tcBorders>
            <w:textDirection w:val="lrTb"/>
            <w:vAlign w:val="top"/>
          </w:tcPr>
          <w:p w:rsidR="00493A39" w:rsidRPr="00493A39" w:rsidP="00493A39">
            <w:pPr>
              <w:bidi w:val="0"/>
              <w:spacing w:after="0" w:line="240" w:lineRule="auto"/>
              <w:rPr>
                <w:rFonts w:ascii="Times New Roman" w:hAnsi="Times New Roman"/>
                <w:i/>
                <w:iCs/>
                <w:sz w:val="2"/>
                <w:lang w:eastAsia="sk-SK"/>
              </w:rPr>
            </w:pPr>
          </w:p>
        </w:tc>
      </w:tr>
      <w:tr>
        <w:tblPrEx>
          <w:tblW w:w="9015" w:type="dxa"/>
          <w:tblInd w:w="55" w:type="dxa"/>
          <w:tblCellMar>
            <w:top w:w="28" w:type="dxa"/>
            <w:left w:w="70" w:type="dxa"/>
            <w:bottom w:w="28" w:type="dxa"/>
            <w:right w:w="70" w:type="dxa"/>
          </w:tblCellMar>
        </w:tblPrEx>
        <w:trPr>
          <w:trHeight w:val="20"/>
        </w:trPr>
        <w:tc>
          <w:tcPr>
            <w:tcW w:w="3701" w:type="dxa"/>
            <w:tcBorders>
              <w:top w:val="single" w:sz="4" w:space="0" w:color="auto"/>
              <w:left w:val="single" w:sz="4" w:space="0" w:color="auto"/>
              <w:bottom w:val="single" w:sz="4" w:space="0" w:color="auto"/>
              <w:right w:val="single" w:sz="4" w:space="0" w:color="auto"/>
            </w:tcBorders>
            <w:textDirection w:val="lrTb"/>
            <w:vAlign w:val="top"/>
          </w:tcPr>
          <w:p w:rsidR="00493A39" w:rsidRPr="00493A39" w:rsidP="00493A39">
            <w:pPr>
              <w:bidi w:val="0"/>
              <w:spacing w:after="0" w:line="240" w:lineRule="auto"/>
              <w:jc w:val="both"/>
              <w:rPr>
                <w:rFonts w:ascii="Times New Roman" w:hAnsi="Times New Roman"/>
                <w:sz w:val="24"/>
                <w:szCs w:val="24"/>
                <w:lang w:eastAsia="sk-SK"/>
              </w:rPr>
            </w:pPr>
            <w:r w:rsidRPr="00493A39">
              <w:rPr>
                <w:rFonts w:ascii="Times New Roman" w:hAnsi="Times New Roman"/>
                <w:b/>
                <w:sz w:val="24"/>
                <w:szCs w:val="24"/>
                <w:lang w:eastAsia="sk-SK"/>
              </w:rPr>
              <w:t>6.12.</w:t>
            </w:r>
            <w:r w:rsidRPr="00493A39">
              <w:rPr>
                <w:rFonts w:ascii="Times New Roman" w:hAnsi="Times New Roman"/>
                <w:sz w:val="24"/>
                <w:szCs w:val="24"/>
                <w:lang w:eastAsia="sk-SK"/>
              </w:rPr>
              <w:t xml:space="preserve"> Rozširuje sa technická infraštruktúra?</w:t>
            </w:r>
          </w:p>
        </w:tc>
        <w:tc>
          <w:tcPr>
            <w:tcW w:w="5314" w:type="dxa"/>
            <w:tcBorders>
              <w:top w:val="single" w:sz="4" w:space="0" w:color="auto"/>
              <w:left w:val="single" w:sz="4" w:space="0" w:color="auto"/>
              <w:bottom w:val="single" w:sz="4" w:space="0" w:color="auto"/>
              <w:right w:val="single" w:sz="4" w:space="0" w:color="auto"/>
            </w:tcBorders>
            <w:textDirection w:val="lrTb"/>
            <w:vAlign w:val="top"/>
          </w:tcPr>
          <w:p w:rsidR="00493A39" w:rsidRPr="00493A39" w:rsidP="00493A39">
            <w:pPr>
              <w:bidi w:val="0"/>
              <w:spacing w:after="0" w:line="240" w:lineRule="auto"/>
              <w:rPr>
                <w:rFonts w:ascii="Times New Roman" w:hAnsi="Times New Roman"/>
                <w:i/>
                <w:iCs/>
                <w:sz w:val="2"/>
                <w:lang w:eastAsia="sk-SK"/>
              </w:rPr>
            </w:pPr>
          </w:p>
        </w:tc>
      </w:tr>
      <w:tr>
        <w:tblPrEx>
          <w:tblW w:w="9015" w:type="dxa"/>
          <w:tblInd w:w="55" w:type="dxa"/>
          <w:tblCellMar>
            <w:top w:w="28" w:type="dxa"/>
            <w:left w:w="70" w:type="dxa"/>
            <w:bottom w:w="28" w:type="dxa"/>
            <w:right w:w="70" w:type="dxa"/>
          </w:tblCellMar>
        </w:tblPrEx>
        <w:trPr>
          <w:trHeight w:val="20"/>
        </w:trPr>
        <w:tc>
          <w:tcPr>
            <w:tcW w:w="3701"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493A39" w:rsidRPr="00493A39" w:rsidP="00493A39">
            <w:pPr>
              <w:bidi w:val="0"/>
              <w:spacing w:after="0" w:line="20" w:lineRule="atLeast"/>
              <w:rPr>
                <w:rFonts w:ascii="Times New Roman" w:hAnsi="Times New Roman"/>
                <w:b/>
                <w:sz w:val="24"/>
                <w:szCs w:val="24"/>
                <w:lang w:eastAsia="sk-SK"/>
              </w:rPr>
            </w:pPr>
            <w:r w:rsidRPr="00493A39">
              <w:rPr>
                <w:rFonts w:ascii="Times New Roman" w:hAnsi="Times New Roman"/>
                <w:b/>
                <w:sz w:val="24"/>
                <w:szCs w:val="24"/>
                <w:lang w:eastAsia="sk-SK"/>
              </w:rPr>
              <w:t>Riadenie procesu informatizácie</w:t>
            </w:r>
          </w:p>
        </w:tc>
        <w:tc>
          <w:tcPr>
            <w:tcW w:w="5314"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493A39" w:rsidRPr="00493A39" w:rsidP="00493A39">
            <w:pPr>
              <w:bidi w:val="0"/>
              <w:spacing w:after="0" w:line="240" w:lineRule="auto"/>
              <w:jc w:val="center"/>
              <w:rPr>
                <w:rFonts w:ascii="Times New Roman" w:hAnsi="Times New Roman"/>
                <w:b/>
                <w:sz w:val="2"/>
                <w:lang w:eastAsia="sk-SK"/>
              </w:rPr>
            </w:pPr>
          </w:p>
        </w:tc>
      </w:tr>
      <w:tr>
        <w:tblPrEx>
          <w:tblW w:w="9015" w:type="dxa"/>
          <w:tblInd w:w="55" w:type="dxa"/>
          <w:tblCellMar>
            <w:top w:w="28" w:type="dxa"/>
            <w:left w:w="70" w:type="dxa"/>
            <w:bottom w:w="28" w:type="dxa"/>
            <w:right w:w="70" w:type="dxa"/>
          </w:tblCellMar>
        </w:tblPrEx>
        <w:trPr>
          <w:trHeight w:val="20"/>
        </w:trPr>
        <w:tc>
          <w:tcPr>
            <w:tcW w:w="3701" w:type="dxa"/>
            <w:tcBorders>
              <w:top w:val="single" w:sz="4" w:space="0" w:color="auto"/>
              <w:left w:val="single" w:sz="4" w:space="0" w:color="auto"/>
              <w:bottom w:val="single" w:sz="4" w:space="0" w:color="auto"/>
              <w:right w:val="single" w:sz="4" w:space="0" w:color="auto"/>
            </w:tcBorders>
            <w:textDirection w:val="lrTb"/>
            <w:vAlign w:val="top"/>
          </w:tcPr>
          <w:p w:rsidR="00493A39" w:rsidRPr="00493A39" w:rsidP="00493A39">
            <w:pPr>
              <w:bidi w:val="0"/>
              <w:spacing w:after="0" w:line="240" w:lineRule="auto"/>
              <w:jc w:val="both"/>
              <w:rPr>
                <w:rFonts w:ascii="Times New Roman" w:hAnsi="Times New Roman"/>
                <w:sz w:val="24"/>
                <w:szCs w:val="24"/>
                <w:lang w:eastAsia="sk-SK"/>
              </w:rPr>
            </w:pPr>
            <w:r w:rsidRPr="00493A39">
              <w:rPr>
                <w:rFonts w:ascii="Times New Roman" w:hAnsi="Times New Roman"/>
                <w:b/>
                <w:sz w:val="24"/>
                <w:szCs w:val="24"/>
                <w:lang w:eastAsia="sk-SK"/>
              </w:rPr>
              <w:t>6.13.</w:t>
            </w:r>
            <w:r w:rsidRPr="00493A39">
              <w:rPr>
                <w:rFonts w:ascii="Times New Roman" w:hAnsi="Times New Roman"/>
                <w:sz w:val="24"/>
                <w:szCs w:val="24"/>
                <w:lang w:eastAsia="sk-SK"/>
              </w:rPr>
              <w:t xml:space="preserve"> Predpokladajú sa zmeny v riadení procesu informatizácie?</w:t>
            </w:r>
          </w:p>
        </w:tc>
        <w:tc>
          <w:tcPr>
            <w:tcW w:w="5314" w:type="dxa"/>
            <w:tcBorders>
              <w:top w:val="single" w:sz="4" w:space="0" w:color="auto"/>
              <w:left w:val="single" w:sz="4" w:space="0" w:color="auto"/>
              <w:bottom w:val="single" w:sz="4" w:space="0" w:color="auto"/>
              <w:right w:val="single" w:sz="4" w:space="0" w:color="auto"/>
            </w:tcBorders>
            <w:textDirection w:val="lrTb"/>
            <w:vAlign w:val="top"/>
          </w:tcPr>
          <w:p w:rsidR="00493A39" w:rsidRPr="00493A39" w:rsidP="00493A39">
            <w:pPr>
              <w:bidi w:val="0"/>
              <w:spacing w:after="0" w:line="240" w:lineRule="auto"/>
              <w:rPr>
                <w:rFonts w:ascii="Times New Roman" w:hAnsi="Times New Roman"/>
                <w:i/>
                <w:iCs/>
                <w:sz w:val="2"/>
                <w:lang w:eastAsia="sk-SK"/>
              </w:rPr>
            </w:pPr>
          </w:p>
        </w:tc>
      </w:tr>
      <w:tr>
        <w:tblPrEx>
          <w:tblW w:w="9015" w:type="dxa"/>
          <w:tblInd w:w="55" w:type="dxa"/>
          <w:tblCellMar>
            <w:top w:w="28" w:type="dxa"/>
            <w:left w:w="70" w:type="dxa"/>
            <w:bottom w:w="28" w:type="dxa"/>
            <w:right w:w="70" w:type="dxa"/>
          </w:tblCellMar>
        </w:tblPrEx>
        <w:trPr>
          <w:trHeight w:val="20"/>
        </w:trPr>
        <w:tc>
          <w:tcPr>
            <w:tcW w:w="3701"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493A39" w:rsidRPr="00493A39" w:rsidP="00493A39">
            <w:pPr>
              <w:bidi w:val="0"/>
              <w:spacing w:after="0" w:line="20" w:lineRule="atLeast"/>
              <w:jc w:val="both"/>
              <w:rPr>
                <w:rFonts w:ascii="Times New Roman" w:hAnsi="Times New Roman"/>
                <w:b/>
                <w:sz w:val="24"/>
                <w:szCs w:val="24"/>
                <w:lang w:eastAsia="sk-SK"/>
              </w:rPr>
            </w:pPr>
            <w:r w:rsidRPr="00493A39">
              <w:rPr>
                <w:rFonts w:ascii="Times New Roman" w:hAnsi="Times New Roman"/>
                <w:b/>
                <w:sz w:val="24"/>
                <w:szCs w:val="24"/>
                <w:lang w:eastAsia="sk-SK"/>
              </w:rPr>
              <w:t>Financovanie procesu informatizácie</w:t>
            </w:r>
          </w:p>
        </w:tc>
        <w:tc>
          <w:tcPr>
            <w:tcW w:w="5314"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493A39" w:rsidRPr="00493A39" w:rsidP="00493A39">
            <w:pPr>
              <w:bidi w:val="0"/>
              <w:spacing w:after="0" w:line="240" w:lineRule="auto"/>
              <w:rPr>
                <w:rFonts w:ascii="Times New Roman" w:hAnsi="Times New Roman"/>
                <w:b/>
                <w:i/>
                <w:iCs/>
                <w:sz w:val="2"/>
                <w:lang w:eastAsia="sk-SK"/>
              </w:rPr>
            </w:pPr>
          </w:p>
        </w:tc>
      </w:tr>
      <w:tr>
        <w:tblPrEx>
          <w:tblW w:w="9015" w:type="dxa"/>
          <w:tblInd w:w="55" w:type="dxa"/>
          <w:tblCellMar>
            <w:top w:w="28" w:type="dxa"/>
            <w:left w:w="70" w:type="dxa"/>
            <w:bottom w:w="28" w:type="dxa"/>
            <w:right w:w="70" w:type="dxa"/>
          </w:tblCellMar>
        </w:tblPrEx>
        <w:trPr>
          <w:trHeight w:val="20"/>
        </w:trPr>
        <w:tc>
          <w:tcPr>
            <w:tcW w:w="3701" w:type="dxa"/>
            <w:tcBorders>
              <w:top w:val="single" w:sz="4" w:space="0" w:color="auto"/>
              <w:left w:val="single" w:sz="4" w:space="0" w:color="auto"/>
              <w:bottom w:val="single" w:sz="4" w:space="0" w:color="auto"/>
              <w:right w:val="single" w:sz="4" w:space="0" w:color="auto"/>
            </w:tcBorders>
            <w:textDirection w:val="lrTb"/>
            <w:vAlign w:val="top"/>
          </w:tcPr>
          <w:p w:rsidR="00493A39" w:rsidRPr="00493A39" w:rsidP="00493A39">
            <w:pPr>
              <w:bidi w:val="0"/>
              <w:spacing w:after="0" w:line="240" w:lineRule="auto"/>
              <w:rPr>
                <w:rFonts w:ascii="Times New Roman" w:hAnsi="Times New Roman"/>
                <w:sz w:val="24"/>
                <w:szCs w:val="24"/>
                <w:lang w:eastAsia="sk-SK"/>
              </w:rPr>
            </w:pPr>
            <w:r w:rsidRPr="00493A39">
              <w:rPr>
                <w:rFonts w:ascii="Times New Roman" w:hAnsi="Times New Roman"/>
                <w:b/>
                <w:sz w:val="24"/>
                <w:szCs w:val="24"/>
                <w:lang w:eastAsia="sk-SK"/>
              </w:rPr>
              <w:t>6.14.</w:t>
            </w:r>
            <w:r w:rsidRPr="00493A39">
              <w:rPr>
                <w:rFonts w:ascii="Times New Roman" w:hAnsi="Times New Roman"/>
                <w:sz w:val="24"/>
                <w:szCs w:val="24"/>
                <w:lang w:eastAsia="sk-SK"/>
              </w:rPr>
              <w:t xml:space="preserve"> Vyžaduje si proces informatizácie  finančné investície?</w:t>
            </w:r>
          </w:p>
        </w:tc>
        <w:tc>
          <w:tcPr>
            <w:tcW w:w="5314" w:type="dxa"/>
            <w:tcBorders>
              <w:top w:val="single" w:sz="4" w:space="0" w:color="auto"/>
              <w:left w:val="single" w:sz="4" w:space="0" w:color="auto"/>
              <w:bottom w:val="single" w:sz="4" w:space="0" w:color="auto"/>
              <w:right w:val="single" w:sz="4" w:space="0" w:color="auto"/>
            </w:tcBorders>
            <w:textDirection w:val="lrTb"/>
            <w:vAlign w:val="top"/>
          </w:tcPr>
          <w:p w:rsidR="00493A39" w:rsidRPr="00493A39" w:rsidP="00493A39">
            <w:pPr>
              <w:bidi w:val="0"/>
              <w:spacing w:after="0" w:line="240" w:lineRule="auto"/>
              <w:rPr>
                <w:rFonts w:ascii="Times New Roman" w:hAnsi="Times New Roman"/>
                <w:i/>
                <w:iCs/>
                <w:sz w:val="2"/>
                <w:lang w:eastAsia="sk-SK"/>
              </w:rPr>
            </w:pPr>
          </w:p>
        </w:tc>
      </w:tr>
      <w:tr>
        <w:tblPrEx>
          <w:tblW w:w="9015" w:type="dxa"/>
          <w:tblInd w:w="55" w:type="dxa"/>
          <w:tblCellMar>
            <w:top w:w="28" w:type="dxa"/>
            <w:left w:w="70" w:type="dxa"/>
            <w:bottom w:w="28" w:type="dxa"/>
            <w:right w:w="70" w:type="dxa"/>
          </w:tblCellMar>
        </w:tblPrEx>
        <w:trPr>
          <w:trHeight w:val="20"/>
        </w:trPr>
        <w:tc>
          <w:tcPr>
            <w:tcW w:w="3701"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493A39" w:rsidRPr="00493A39" w:rsidP="00493A39">
            <w:pPr>
              <w:bidi w:val="0"/>
              <w:spacing w:after="0" w:line="20" w:lineRule="atLeast"/>
              <w:jc w:val="both"/>
              <w:rPr>
                <w:rFonts w:ascii="Times New Roman" w:hAnsi="Times New Roman"/>
                <w:b/>
                <w:sz w:val="24"/>
                <w:szCs w:val="24"/>
                <w:lang w:eastAsia="sk-SK"/>
              </w:rPr>
            </w:pPr>
            <w:r w:rsidRPr="00493A39">
              <w:rPr>
                <w:rFonts w:ascii="Times New Roman" w:hAnsi="Times New Roman"/>
                <w:b/>
                <w:sz w:val="24"/>
                <w:szCs w:val="24"/>
                <w:lang w:eastAsia="sk-SK"/>
              </w:rPr>
              <w:t>Legislatívne prostredie procesu informatizácie</w:t>
            </w:r>
          </w:p>
        </w:tc>
        <w:tc>
          <w:tcPr>
            <w:tcW w:w="5314"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493A39" w:rsidRPr="00493A39" w:rsidP="00493A39">
            <w:pPr>
              <w:bidi w:val="0"/>
              <w:spacing w:after="0" w:line="240" w:lineRule="auto"/>
              <w:rPr>
                <w:rFonts w:ascii="Times New Roman" w:hAnsi="Times New Roman"/>
                <w:b/>
                <w:i/>
                <w:iCs/>
                <w:sz w:val="2"/>
                <w:lang w:eastAsia="sk-SK"/>
              </w:rPr>
            </w:pPr>
          </w:p>
        </w:tc>
      </w:tr>
      <w:tr>
        <w:tblPrEx>
          <w:tblW w:w="9015" w:type="dxa"/>
          <w:tblInd w:w="55" w:type="dxa"/>
          <w:tblCellMar>
            <w:top w:w="28" w:type="dxa"/>
            <w:left w:w="70" w:type="dxa"/>
            <w:bottom w:w="28" w:type="dxa"/>
            <w:right w:w="70" w:type="dxa"/>
          </w:tblCellMar>
        </w:tblPrEx>
        <w:trPr>
          <w:trHeight w:val="20"/>
        </w:trPr>
        <w:tc>
          <w:tcPr>
            <w:tcW w:w="3701" w:type="dxa"/>
            <w:tcBorders>
              <w:top w:val="single" w:sz="4" w:space="0" w:color="auto"/>
              <w:left w:val="single" w:sz="4" w:space="0" w:color="auto"/>
              <w:bottom w:val="single" w:sz="4" w:space="0" w:color="auto"/>
              <w:right w:val="single" w:sz="4" w:space="0" w:color="auto"/>
            </w:tcBorders>
            <w:textDirection w:val="lrTb"/>
            <w:vAlign w:val="top"/>
          </w:tcPr>
          <w:p w:rsidR="00493A39" w:rsidRPr="00493A39" w:rsidP="00493A39">
            <w:pPr>
              <w:bidi w:val="0"/>
              <w:spacing w:after="0" w:line="240" w:lineRule="auto"/>
              <w:rPr>
                <w:rFonts w:ascii="Times New Roman" w:hAnsi="Times New Roman"/>
                <w:sz w:val="24"/>
                <w:szCs w:val="24"/>
                <w:lang w:eastAsia="sk-SK"/>
              </w:rPr>
            </w:pPr>
            <w:r w:rsidRPr="00493A39">
              <w:rPr>
                <w:rFonts w:ascii="Times New Roman" w:hAnsi="Times New Roman"/>
                <w:b/>
                <w:sz w:val="24"/>
                <w:szCs w:val="24"/>
                <w:lang w:eastAsia="sk-SK"/>
              </w:rPr>
              <w:t>6.15.</w:t>
            </w:r>
            <w:r w:rsidRPr="00493A39">
              <w:rPr>
                <w:rFonts w:ascii="Times New Roman" w:hAnsi="Times New Roman"/>
                <w:sz w:val="24"/>
                <w:szCs w:val="24"/>
                <w:lang w:eastAsia="sk-SK"/>
              </w:rPr>
              <w:t xml:space="preserve"> Predpokladá nelegislatívny materiál potrebu úpravy legislatívneho prostredia  procesu informatizácie?</w:t>
            </w:r>
          </w:p>
        </w:tc>
        <w:tc>
          <w:tcPr>
            <w:tcW w:w="5314" w:type="dxa"/>
            <w:tcBorders>
              <w:top w:val="single" w:sz="4" w:space="0" w:color="auto"/>
              <w:left w:val="single" w:sz="4" w:space="0" w:color="auto"/>
              <w:bottom w:val="single" w:sz="4" w:space="0" w:color="auto"/>
              <w:right w:val="single" w:sz="4" w:space="0" w:color="auto"/>
            </w:tcBorders>
            <w:textDirection w:val="lrTb"/>
            <w:vAlign w:val="top"/>
          </w:tcPr>
          <w:p w:rsidR="00493A39" w:rsidRPr="00493A39" w:rsidP="00493A39">
            <w:pPr>
              <w:bidi w:val="0"/>
              <w:spacing w:after="0" w:line="240" w:lineRule="auto"/>
              <w:rPr>
                <w:rFonts w:ascii="Times New Roman" w:hAnsi="Times New Roman"/>
                <w:i/>
                <w:iCs/>
                <w:sz w:val="2"/>
                <w:lang w:eastAsia="sk-SK"/>
              </w:rPr>
            </w:pPr>
          </w:p>
        </w:tc>
      </w:tr>
    </w:tbl>
    <w:p w:rsidR="00493A39" w:rsidP="00493A39">
      <w:pPr>
        <w:bidi w:val="0"/>
        <w:spacing w:after="0" w:line="240" w:lineRule="atLeast"/>
        <w:jc w:val="center"/>
        <w:rPr>
          <w:rFonts w:ascii="Times New Roman" w:hAnsi="Times New Roman"/>
          <w:b/>
          <w:sz w:val="28"/>
          <w:szCs w:val="28"/>
          <w:lang w:eastAsia="sk-SK"/>
        </w:rPr>
      </w:pPr>
    </w:p>
    <w:p w:rsidR="000B0140" w:rsidP="00493A39">
      <w:pPr>
        <w:bidi w:val="0"/>
        <w:spacing w:after="0" w:line="240" w:lineRule="atLeast"/>
        <w:jc w:val="center"/>
        <w:rPr>
          <w:rFonts w:ascii="Times New Roman" w:hAnsi="Times New Roman"/>
          <w:b/>
          <w:sz w:val="28"/>
          <w:szCs w:val="28"/>
          <w:lang w:eastAsia="sk-SK"/>
        </w:rPr>
      </w:pPr>
    </w:p>
    <w:p w:rsidR="00CA5EC5" w:rsidRPr="00C5176D" w:rsidP="00C5176D">
      <w:pPr>
        <w:bidi w:val="0"/>
        <w:adjustRightInd w:val="0"/>
        <w:spacing w:after="0" w:line="240" w:lineRule="auto"/>
        <w:jc w:val="center"/>
        <w:rPr>
          <w:rFonts w:ascii="Times New Roman" w:hAnsi="Times New Roman"/>
          <w:b/>
          <w:color w:val="000000"/>
          <w:sz w:val="24"/>
          <w:szCs w:val="24"/>
          <w:lang w:eastAsia="sk-SK"/>
        </w:rPr>
      </w:pPr>
      <w:r w:rsidRPr="00C5176D">
        <w:rPr>
          <w:rFonts w:ascii="Times New Roman" w:hAnsi="Times New Roman"/>
          <w:b/>
          <w:color w:val="000000"/>
          <w:sz w:val="24"/>
          <w:szCs w:val="24"/>
          <w:lang w:eastAsia="sk-SK"/>
        </w:rPr>
        <w:t>III</w:t>
      </w:r>
    </w:p>
    <w:p w:rsidR="00CA5EC5" w:rsidRPr="00C5176D" w:rsidP="00C5176D">
      <w:pPr>
        <w:bidi w:val="0"/>
        <w:adjustRightInd w:val="0"/>
        <w:spacing w:after="0" w:line="240" w:lineRule="auto"/>
        <w:jc w:val="both"/>
        <w:rPr>
          <w:rFonts w:ascii="Times New Roman" w:hAnsi="Times New Roman"/>
          <w:b/>
          <w:color w:val="000000"/>
          <w:sz w:val="24"/>
          <w:szCs w:val="24"/>
          <w:lang w:eastAsia="sk-SK"/>
        </w:rPr>
      </w:pPr>
    </w:p>
    <w:p w:rsidR="00CA5EC5" w:rsidRPr="00C5176D" w:rsidP="00C5176D">
      <w:pPr>
        <w:autoSpaceDE w:val="0"/>
        <w:autoSpaceDN w:val="0"/>
        <w:bidi w:val="0"/>
        <w:spacing w:after="0" w:line="240" w:lineRule="auto"/>
        <w:jc w:val="center"/>
        <w:outlineLvl w:val="0"/>
        <w:rPr>
          <w:rFonts w:ascii="Times New Roman" w:hAnsi="Times New Roman"/>
          <w:b/>
          <w:bCs/>
          <w:kern w:val="36"/>
          <w:sz w:val="24"/>
          <w:szCs w:val="24"/>
          <w:lang w:eastAsia="cs-CZ"/>
        </w:rPr>
      </w:pPr>
      <w:r w:rsidRPr="00C5176D">
        <w:rPr>
          <w:rFonts w:ascii="Times New Roman" w:hAnsi="Times New Roman"/>
          <w:b/>
          <w:bCs/>
          <w:kern w:val="36"/>
          <w:sz w:val="24"/>
          <w:szCs w:val="24"/>
          <w:lang w:eastAsia="cs-CZ"/>
        </w:rPr>
        <w:t>Doložka zlučiteľnosti</w:t>
      </w:r>
    </w:p>
    <w:p w:rsidR="00CA5EC5" w:rsidRPr="00C5176D" w:rsidP="00C5176D">
      <w:pPr>
        <w:autoSpaceDE w:val="0"/>
        <w:autoSpaceDN w:val="0"/>
        <w:bidi w:val="0"/>
        <w:spacing w:after="0" w:line="240" w:lineRule="auto"/>
        <w:jc w:val="center"/>
        <w:outlineLvl w:val="0"/>
        <w:rPr>
          <w:rFonts w:ascii="Times New Roman" w:hAnsi="Times New Roman"/>
          <w:b/>
          <w:bCs/>
          <w:kern w:val="36"/>
          <w:sz w:val="24"/>
          <w:szCs w:val="24"/>
          <w:lang w:eastAsia="cs-CZ"/>
        </w:rPr>
      </w:pPr>
      <w:r w:rsidRPr="00C5176D">
        <w:rPr>
          <w:rFonts w:ascii="Times New Roman" w:hAnsi="Times New Roman"/>
          <w:b/>
          <w:bCs/>
          <w:kern w:val="36"/>
          <w:sz w:val="24"/>
          <w:szCs w:val="24"/>
          <w:lang w:eastAsia="cs-CZ"/>
        </w:rPr>
        <w:t>právneho predpisu s právom Európskej únie</w:t>
      </w:r>
    </w:p>
    <w:p w:rsidR="00CC2D2E" w:rsidRPr="00C5176D" w:rsidP="00C5176D">
      <w:pPr>
        <w:widowControl w:val="0"/>
        <w:autoSpaceDE w:val="0"/>
        <w:autoSpaceDN w:val="0"/>
        <w:bidi w:val="0"/>
        <w:adjustRightInd w:val="0"/>
        <w:spacing w:after="0" w:line="240" w:lineRule="auto"/>
        <w:rPr>
          <w:rFonts w:ascii="Times New Roman" w:hAnsi="Times New Roman"/>
          <w:sz w:val="24"/>
          <w:szCs w:val="24"/>
          <w:lang w:eastAsia="sk-SK"/>
        </w:rPr>
      </w:pPr>
    </w:p>
    <w:p w:rsidR="00CC2D2E" w:rsidRPr="00C5176D" w:rsidP="00C5176D">
      <w:pPr>
        <w:widowControl w:val="0"/>
        <w:autoSpaceDE w:val="0"/>
        <w:autoSpaceDN w:val="0"/>
        <w:bidi w:val="0"/>
        <w:adjustRightInd w:val="0"/>
        <w:spacing w:after="0" w:line="240" w:lineRule="auto"/>
        <w:ind w:left="360" w:hanging="360"/>
        <w:rPr>
          <w:rFonts w:ascii="Times New Roman" w:hAnsi="Times New Roman"/>
          <w:b/>
          <w:sz w:val="24"/>
          <w:szCs w:val="24"/>
          <w:lang w:eastAsia="sk-SK"/>
        </w:rPr>
      </w:pPr>
      <w:r w:rsidRPr="00C5176D">
        <w:rPr>
          <w:rFonts w:ascii="Times New Roman" w:hAnsi="Times New Roman"/>
          <w:b/>
          <w:sz w:val="24"/>
          <w:szCs w:val="24"/>
          <w:lang w:eastAsia="sk-SK"/>
        </w:rPr>
        <w:t>1.</w:t>
        <w:tab/>
        <w:t>Predkladateľ právneho predpisu:</w:t>
      </w:r>
      <w:r w:rsidRPr="00C5176D">
        <w:rPr>
          <w:rFonts w:ascii="Times New Roman" w:hAnsi="Times New Roman"/>
          <w:sz w:val="24"/>
          <w:szCs w:val="24"/>
          <w:lang w:eastAsia="sk-SK"/>
        </w:rPr>
        <w:t xml:space="preserve"> vláda Slovenskej republiky </w:t>
      </w:r>
    </w:p>
    <w:p w:rsidR="00CC2D2E" w:rsidRPr="00C5176D" w:rsidP="00C5176D">
      <w:pPr>
        <w:widowControl w:val="0"/>
        <w:tabs>
          <w:tab w:val="left" w:pos="360"/>
        </w:tabs>
        <w:autoSpaceDE w:val="0"/>
        <w:autoSpaceDN w:val="0"/>
        <w:bidi w:val="0"/>
        <w:adjustRightInd w:val="0"/>
        <w:spacing w:after="0" w:line="240" w:lineRule="auto"/>
        <w:ind w:left="360"/>
        <w:rPr>
          <w:rFonts w:ascii="Times New Roman" w:hAnsi="Times New Roman"/>
          <w:sz w:val="24"/>
          <w:szCs w:val="24"/>
          <w:lang w:eastAsia="sk-SK"/>
        </w:rPr>
      </w:pPr>
      <w:r w:rsidRPr="00C5176D">
        <w:rPr>
          <w:rFonts w:ascii="Times New Roman" w:hAnsi="Times New Roman"/>
          <w:sz w:val="24"/>
          <w:szCs w:val="24"/>
          <w:lang w:eastAsia="sk-SK"/>
        </w:rPr>
        <w:t xml:space="preserve"> </w:t>
      </w:r>
    </w:p>
    <w:p w:rsidR="00CC2D2E" w:rsidRPr="00C5176D" w:rsidP="00C5176D">
      <w:pPr>
        <w:widowControl w:val="0"/>
        <w:autoSpaceDE w:val="0"/>
        <w:autoSpaceDN w:val="0"/>
        <w:bidi w:val="0"/>
        <w:adjustRightInd w:val="0"/>
        <w:spacing w:after="0" w:line="240" w:lineRule="auto"/>
        <w:ind w:left="360" w:hanging="360"/>
        <w:jc w:val="both"/>
        <w:rPr>
          <w:rFonts w:ascii="Times New Roman" w:hAnsi="Times New Roman"/>
          <w:sz w:val="24"/>
          <w:szCs w:val="24"/>
          <w:lang w:eastAsia="sk-SK"/>
        </w:rPr>
      </w:pPr>
      <w:r w:rsidRPr="00C5176D">
        <w:rPr>
          <w:rFonts w:ascii="Times New Roman" w:hAnsi="Times New Roman"/>
          <w:b/>
          <w:sz w:val="24"/>
          <w:szCs w:val="24"/>
          <w:lang w:eastAsia="sk-SK"/>
        </w:rPr>
        <w:t>2.</w:t>
        <w:tab/>
        <w:t>Názov návrhu právneho predpisu:</w:t>
      </w:r>
      <w:r w:rsidRPr="00C5176D">
        <w:rPr>
          <w:rFonts w:ascii="Times New Roman" w:hAnsi="Times New Roman"/>
          <w:sz w:val="24"/>
          <w:szCs w:val="24"/>
          <w:lang w:eastAsia="sk-SK"/>
        </w:rPr>
        <w:t xml:space="preserve"> Návrh zákona o Úrade pre reguláciu elektronických komunikácií a poštových služieb a Dopravnom úrade a o zmene a doplnení niektorých zákonov </w:t>
        <w:br/>
        <w:t> </w:t>
      </w:r>
    </w:p>
    <w:p w:rsidR="00CC2D2E" w:rsidRPr="00C5176D" w:rsidP="00C5176D">
      <w:pPr>
        <w:widowControl w:val="0"/>
        <w:autoSpaceDE w:val="0"/>
        <w:autoSpaceDN w:val="0"/>
        <w:bidi w:val="0"/>
        <w:adjustRightInd w:val="0"/>
        <w:spacing w:after="0" w:line="240" w:lineRule="auto"/>
        <w:ind w:left="360" w:hanging="360"/>
        <w:rPr>
          <w:rFonts w:ascii="Times New Roman" w:hAnsi="Times New Roman"/>
          <w:b/>
          <w:sz w:val="24"/>
          <w:szCs w:val="24"/>
          <w:lang w:eastAsia="sk-SK"/>
        </w:rPr>
      </w:pPr>
      <w:r w:rsidRPr="00C5176D">
        <w:rPr>
          <w:rFonts w:ascii="Times New Roman" w:hAnsi="Times New Roman"/>
          <w:b/>
          <w:sz w:val="24"/>
          <w:szCs w:val="24"/>
          <w:lang w:eastAsia="sk-SK"/>
        </w:rPr>
        <w:t>3.</w:t>
        <w:tab/>
        <w:t>Problematika návrhu právneho predpisu:</w:t>
      </w:r>
    </w:p>
    <w:p w:rsidR="00CC2D2E" w:rsidRPr="00C5176D" w:rsidP="00C5176D">
      <w:pPr>
        <w:widowControl w:val="0"/>
        <w:autoSpaceDE w:val="0"/>
        <w:autoSpaceDN w:val="0"/>
        <w:bidi w:val="0"/>
        <w:adjustRightInd w:val="0"/>
        <w:spacing w:after="0" w:line="240" w:lineRule="auto"/>
        <w:ind w:firstLine="360"/>
        <w:rPr>
          <w:rFonts w:ascii="Times New Roman" w:hAnsi="Times New Roman"/>
          <w:sz w:val="24"/>
          <w:szCs w:val="24"/>
          <w:lang w:eastAsia="sk-SK"/>
        </w:rPr>
      </w:pPr>
    </w:p>
    <w:p w:rsidR="00CC2D2E" w:rsidRPr="00C5176D" w:rsidP="00C5176D">
      <w:pPr>
        <w:widowControl w:val="0"/>
        <w:autoSpaceDE w:val="0"/>
        <w:autoSpaceDN w:val="0"/>
        <w:bidi w:val="0"/>
        <w:adjustRightInd w:val="0"/>
        <w:spacing w:after="0" w:line="240" w:lineRule="auto"/>
        <w:ind w:left="709" w:hanging="349"/>
        <w:rPr>
          <w:rFonts w:ascii="Times New Roman" w:hAnsi="Times New Roman"/>
          <w:sz w:val="24"/>
          <w:szCs w:val="24"/>
          <w:lang w:eastAsia="sk-SK"/>
        </w:rPr>
      </w:pPr>
      <w:r w:rsidRPr="00C5176D">
        <w:rPr>
          <w:rFonts w:ascii="Times New Roman" w:hAnsi="Times New Roman"/>
          <w:sz w:val="24"/>
          <w:szCs w:val="24"/>
          <w:lang w:eastAsia="sk-SK"/>
        </w:rPr>
        <w:t>a)</w:t>
        <w:tab/>
        <w:t>je upravená v práve Európskej únie</w:t>
      </w:r>
    </w:p>
    <w:p w:rsidR="00CC2D2E" w:rsidRPr="00C5176D" w:rsidP="00C5176D">
      <w:pPr>
        <w:widowControl w:val="0"/>
        <w:autoSpaceDE w:val="0"/>
        <w:autoSpaceDN w:val="0"/>
        <w:bidi w:val="0"/>
        <w:adjustRightInd w:val="0"/>
        <w:spacing w:after="0" w:line="240" w:lineRule="auto"/>
        <w:ind w:left="360"/>
        <w:rPr>
          <w:rFonts w:ascii="Times New Roman" w:hAnsi="Times New Roman"/>
          <w:sz w:val="24"/>
          <w:szCs w:val="24"/>
          <w:lang w:eastAsia="sk-SK"/>
        </w:rPr>
      </w:pPr>
    </w:p>
    <w:p w:rsidR="00CC2D2E" w:rsidRPr="00C5176D" w:rsidP="00C5176D">
      <w:pPr>
        <w:widowControl w:val="0"/>
        <w:tabs>
          <w:tab w:val="left" w:pos="1068"/>
        </w:tabs>
        <w:autoSpaceDE w:val="0"/>
        <w:autoSpaceDN w:val="0"/>
        <w:bidi w:val="0"/>
        <w:adjustRightInd w:val="0"/>
        <w:spacing w:after="0" w:line="240" w:lineRule="auto"/>
        <w:ind w:left="879" w:hanging="171"/>
        <w:rPr>
          <w:rFonts w:ascii="Times New Roman" w:hAnsi="Times New Roman"/>
          <w:i/>
          <w:sz w:val="24"/>
          <w:szCs w:val="24"/>
          <w:lang w:eastAsia="sk-SK"/>
        </w:rPr>
      </w:pPr>
      <w:r w:rsidRPr="00C5176D">
        <w:rPr>
          <w:rFonts w:ascii="Times New Roman" w:hAnsi="Times New Roman"/>
          <w:sz w:val="24"/>
          <w:szCs w:val="24"/>
          <w:lang w:eastAsia="sk-SK"/>
        </w:rPr>
        <w:t>-</w:t>
        <w:tab/>
      </w:r>
      <w:r w:rsidRPr="00C5176D">
        <w:rPr>
          <w:rFonts w:ascii="Times New Roman" w:hAnsi="Times New Roman"/>
          <w:i/>
          <w:sz w:val="24"/>
          <w:szCs w:val="24"/>
          <w:lang w:eastAsia="sk-SK"/>
        </w:rPr>
        <w:t>primárnom</w:t>
      </w:r>
    </w:p>
    <w:p w:rsidR="00CC2D2E" w:rsidRPr="00C5176D" w:rsidP="00C5176D">
      <w:pPr>
        <w:widowControl w:val="0"/>
        <w:autoSpaceDE w:val="0"/>
        <w:autoSpaceDN w:val="0"/>
        <w:bidi w:val="0"/>
        <w:adjustRightInd w:val="0"/>
        <w:spacing w:after="0" w:line="240" w:lineRule="auto"/>
        <w:ind w:left="851"/>
        <w:rPr>
          <w:rFonts w:ascii="Times New Roman" w:hAnsi="Times New Roman"/>
          <w:sz w:val="24"/>
          <w:szCs w:val="24"/>
          <w:lang w:eastAsia="sk-SK"/>
        </w:rPr>
      </w:pPr>
    </w:p>
    <w:p w:rsidR="00CC2D2E" w:rsidRPr="00C5176D" w:rsidP="00C5176D">
      <w:pPr>
        <w:widowControl w:val="0"/>
        <w:autoSpaceDE w:val="0"/>
        <w:autoSpaceDN w:val="0"/>
        <w:bidi w:val="0"/>
        <w:adjustRightInd w:val="0"/>
        <w:spacing w:after="0" w:line="240" w:lineRule="auto"/>
        <w:ind w:left="851"/>
        <w:rPr>
          <w:rFonts w:ascii="Times New Roman" w:hAnsi="Times New Roman"/>
          <w:sz w:val="24"/>
          <w:szCs w:val="24"/>
          <w:lang w:eastAsia="sk-SK"/>
        </w:rPr>
      </w:pPr>
      <w:r w:rsidRPr="00C5176D">
        <w:rPr>
          <w:rFonts w:ascii="Times New Roman" w:hAnsi="Times New Roman"/>
          <w:sz w:val="24"/>
          <w:szCs w:val="24"/>
          <w:lang w:eastAsia="sk-SK"/>
        </w:rPr>
        <w:t xml:space="preserve">čl.114 (predtým 95) Zmluvy o fungovaní Európskej únie, </w:t>
        <w:br/>
        <w:t xml:space="preserve">čl. 107 až 109 Zmluvy o fungovaní Európskej únie, </w:t>
        <w:br/>
        <w:t xml:space="preserve">čl. 90 a 91 Zmluvy o fungovaní Európskej únie. </w:t>
        <w:br/>
        <w:t> </w:t>
      </w:r>
    </w:p>
    <w:p w:rsidR="00CC2D2E" w:rsidRPr="00C5176D" w:rsidP="00C5176D">
      <w:pPr>
        <w:widowControl w:val="0"/>
        <w:tabs>
          <w:tab w:val="left" w:pos="1068"/>
        </w:tabs>
        <w:autoSpaceDE w:val="0"/>
        <w:autoSpaceDN w:val="0"/>
        <w:bidi w:val="0"/>
        <w:adjustRightInd w:val="0"/>
        <w:spacing w:after="0" w:line="240" w:lineRule="auto"/>
        <w:ind w:left="879" w:hanging="171"/>
        <w:jc w:val="both"/>
        <w:rPr>
          <w:rFonts w:ascii="Times New Roman" w:hAnsi="Times New Roman"/>
          <w:i/>
          <w:sz w:val="24"/>
          <w:szCs w:val="24"/>
          <w:lang w:eastAsia="sk-SK"/>
        </w:rPr>
      </w:pPr>
      <w:r w:rsidRPr="00C5176D">
        <w:rPr>
          <w:rFonts w:ascii="Times New Roman" w:hAnsi="Times New Roman"/>
          <w:sz w:val="24"/>
          <w:szCs w:val="24"/>
          <w:lang w:eastAsia="sk-SK"/>
        </w:rPr>
        <w:t>-</w:t>
        <w:tab/>
      </w:r>
      <w:r w:rsidRPr="00C5176D">
        <w:rPr>
          <w:rFonts w:ascii="Times New Roman" w:hAnsi="Times New Roman"/>
          <w:i/>
          <w:sz w:val="24"/>
          <w:szCs w:val="24"/>
          <w:lang w:eastAsia="sk-SK"/>
        </w:rPr>
        <w:t>sekundárnom (prijatom po nadobudnutí platnosti Lisabonskej zmluvy, ktorou sa mení a dopĺňa Zmluva o Európskom spoločenstve a Zmluva o Európskej únii – po 30. novembri 2009)</w:t>
      </w:r>
    </w:p>
    <w:p w:rsidR="00CC2D2E" w:rsidRPr="00C5176D" w:rsidP="00C5176D">
      <w:pPr>
        <w:widowControl w:val="0"/>
        <w:tabs>
          <w:tab w:val="left" w:pos="1068"/>
        </w:tabs>
        <w:autoSpaceDE w:val="0"/>
        <w:autoSpaceDN w:val="0"/>
        <w:bidi w:val="0"/>
        <w:adjustRightInd w:val="0"/>
        <w:spacing w:after="0" w:line="240" w:lineRule="auto"/>
        <w:ind w:left="879" w:hanging="171"/>
        <w:rPr>
          <w:rFonts w:ascii="Times New Roman" w:hAnsi="Times New Roman"/>
          <w:i/>
          <w:sz w:val="24"/>
          <w:szCs w:val="24"/>
          <w:lang w:eastAsia="sk-SK"/>
        </w:rPr>
      </w:pPr>
    </w:p>
    <w:p w:rsidR="00CC2D2E" w:rsidRPr="00C5176D" w:rsidP="00C5176D">
      <w:pPr>
        <w:widowControl w:val="0"/>
        <w:autoSpaceDE w:val="0"/>
        <w:autoSpaceDN w:val="0"/>
        <w:bidi w:val="0"/>
        <w:adjustRightInd w:val="0"/>
        <w:spacing w:after="0" w:line="240" w:lineRule="auto"/>
        <w:ind w:left="1239" w:hanging="360"/>
        <w:rPr>
          <w:rFonts w:ascii="Times New Roman" w:hAnsi="Times New Roman"/>
          <w:i/>
          <w:sz w:val="24"/>
          <w:szCs w:val="24"/>
          <w:lang w:eastAsia="sk-SK"/>
        </w:rPr>
      </w:pPr>
      <w:r w:rsidRPr="00C5176D">
        <w:rPr>
          <w:rFonts w:ascii="Times New Roman" w:hAnsi="Times New Roman"/>
          <w:sz w:val="24"/>
          <w:szCs w:val="24"/>
          <w:lang w:eastAsia="sk-SK"/>
        </w:rPr>
        <w:t>1.</w:t>
        <w:tab/>
        <w:t xml:space="preserve">legislatívne akty </w:t>
      </w:r>
    </w:p>
    <w:p w:rsidR="00CC2D2E" w:rsidRPr="00C5176D" w:rsidP="00C5176D">
      <w:pPr>
        <w:widowControl w:val="0"/>
        <w:autoSpaceDE w:val="0"/>
        <w:autoSpaceDN w:val="0"/>
        <w:bidi w:val="0"/>
        <w:adjustRightInd w:val="0"/>
        <w:spacing w:after="0" w:line="240" w:lineRule="auto"/>
        <w:ind w:firstLine="360"/>
        <w:rPr>
          <w:rFonts w:ascii="Times New Roman" w:hAnsi="Times New Roman"/>
          <w:sz w:val="24"/>
          <w:szCs w:val="24"/>
          <w:lang w:eastAsia="sk-SK"/>
        </w:rPr>
      </w:pPr>
    </w:p>
    <w:p w:rsidR="00CC2D2E" w:rsidRPr="00C5176D" w:rsidP="00C5176D">
      <w:pPr>
        <w:widowControl w:val="0"/>
        <w:autoSpaceDE w:val="0"/>
        <w:autoSpaceDN w:val="0"/>
        <w:bidi w:val="0"/>
        <w:adjustRightInd w:val="0"/>
        <w:spacing w:after="0" w:line="240" w:lineRule="auto"/>
        <w:ind w:left="851"/>
        <w:jc w:val="both"/>
        <w:rPr>
          <w:rFonts w:ascii="Times New Roman" w:hAnsi="Times New Roman"/>
          <w:sz w:val="24"/>
          <w:szCs w:val="24"/>
          <w:lang w:eastAsia="sk-SK"/>
        </w:rPr>
      </w:pPr>
      <w:r w:rsidRPr="00C5176D">
        <w:rPr>
          <w:rFonts w:ascii="Times New Roman" w:hAnsi="Times New Roman"/>
          <w:sz w:val="24"/>
          <w:szCs w:val="24"/>
          <w:lang w:eastAsia="sk-SK"/>
        </w:rPr>
        <w:t>Smernica Európskeho parlamentu a Rady 2012/34/EÚ z 21. novembra 2012, ktorou sa zriaďuje jednotný európsky železničný priestor (Ú.v. EÚ L 343, 14.12.2012). </w:t>
      </w:r>
    </w:p>
    <w:p w:rsidR="00CC2D2E" w:rsidRPr="00C5176D" w:rsidP="00C5176D">
      <w:pPr>
        <w:widowControl w:val="0"/>
        <w:autoSpaceDE w:val="0"/>
        <w:autoSpaceDN w:val="0"/>
        <w:bidi w:val="0"/>
        <w:adjustRightInd w:val="0"/>
        <w:spacing w:after="0" w:line="240" w:lineRule="auto"/>
        <w:ind w:left="851"/>
        <w:rPr>
          <w:rFonts w:ascii="Times New Roman" w:hAnsi="Times New Roman"/>
          <w:sz w:val="24"/>
          <w:szCs w:val="24"/>
          <w:lang w:eastAsia="sk-SK"/>
        </w:rPr>
      </w:pPr>
    </w:p>
    <w:p w:rsidR="00CC2D2E" w:rsidRPr="00C5176D" w:rsidP="00C5176D">
      <w:pPr>
        <w:widowControl w:val="0"/>
        <w:autoSpaceDE w:val="0"/>
        <w:autoSpaceDN w:val="0"/>
        <w:bidi w:val="0"/>
        <w:adjustRightInd w:val="0"/>
        <w:spacing w:after="0" w:line="240" w:lineRule="auto"/>
        <w:ind w:left="1239" w:hanging="360"/>
        <w:jc w:val="both"/>
        <w:rPr>
          <w:rFonts w:ascii="Times New Roman" w:hAnsi="Times New Roman"/>
          <w:i/>
          <w:sz w:val="24"/>
          <w:szCs w:val="24"/>
          <w:lang w:eastAsia="sk-SK"/>
        </w:rPr>
      </w:pPr>
      <w:r w:rsidRPr="00C5176D">
        <w:rPr>
          <w:rFonts w:ascii="Times New Roman" w:hAnsi="Times New Roman"/>
          <w:sz w:val="24"/>
          <w:szCs w:val="24"/>
          <w:lang w:eastAsia="sk-SK"/>
        </w:rPr>
        <w:t>2.</w:t>
        <w:tab/>
        <w:t>nelegislatívne akty</w:t>
      </w:r>
    </w:p>
    <w:tbl>
      <w:tblPr>
        <w:tblStyle w:val="TableNormal"/>
        <w:tblW w:w="0" w:type="auto"/>
        <w:tblInd w:w="918" w:type="dxa"/>
        <w:tblLayout w:type="fixed"/>
      </w:tblPr>
      <w:tblGrid>
        <w:gridCol w:w="8658"/>
      </w:tblGrid>
      <w:tr>
        <w:tblPrEx>
          <w:tblW w:w="0" w:type="auto"/>
          <w:tblInd w:w="918" w:type="dxa"/>
          <w:tblLayout w:type="fixed"/>
        </w:tblPrEx>
        <w:tc>
          <w:tcPr>
            <w:tcW w:w="8658" w:type="dxa"/>
            <w:tcBorders>
              <w:top w:val="nil"/>
              <w:left w:val="nil"/>
              <w:bottom w:val="nil"/>
              <w:right w:val="nil"/>
            </w:tcBorders>
            <w:textDirection w:val="lrTb"/>
            <w:vAlign w:val="top"/>
          </w:tcPr>
          <w:p w:rsidR="00CC2D2E" w:rsidRPr="00C5176D" w:rsidP="00C5176D">
            <w:pPr>
              <w:widowControl w:val="0"/>
              <w:autoSpaceDE w:val="0"/>
              <w:autoSpaceDN w:val="0"/>
              <w:bidi w:val="0"/>
              <w:adjustRightInd w:val="0"/>
              <w:spacing w:after="0" w:line="240" w:lineRule="auto"/>
              <w:jc w:val="both"/>
              <w:rPr>
                <w:rFonts w:ascii="Times New Roman" w:hAnsi="Times New Roman"/>
                <w:sz w:val="24"/>
                <w:szCs w:val="24"/>
                <w:lang w:eastAsia="sk-SK"/>
              </w:rPr>
            </w:pPr>
            <w:r w:rsidRPr="00C5176D">
              <w:rPr>
                <w:rFonts w:ascii="Times New Roman" w:hAnsi="Times New Roman"/>
                <w:sz w:val="24"/>
                <w:szCs w:val="24"/>
                <w:lang w:eastAsia="sk-SK"/>
              </w:rPr>
              <w:t xml:space="preserve"> </w:t>
            </w:r>
          </w:p>
        </w:tc>
      </w:tr>
    </w:tbl>
    <w:p w:rsidR="00CC2D2E" w:rsidRPr="00C5176D" w:rsidP="00C5176D">
      <w:pPr>
        <w:widowControl w:val="0"/>
        <w:autoSpaceDE w:val="0"/>
        <w:autoSpaceDN w:val="0"/>
        <w:bidi w:val="0"/>
        <w:adjustRightInd w:val="0"/>
        <w:spacing w:after="0" w:line="240" w:lineRule="auto"/>
        <w:ind w:left="879" w:hanging="171"/>
        <w:jc w:val="both"/>
        <w:rPr>
          <w:rFonts w:ascii="Times New Roman" w:hAnsi="Times New Roman"/>
          <w:i/>
          <w:sz w:val="24"/>
          <w:szCs w:val="24"/>
          <w:lang w:eastAsia="sk-SK"/>
        </w:rPr>
      </w:pPr>
      <w:r w:rsidRPr="00C5176D">
        <w:rPr>
          <w:rFonts w:ascii="Times New Roman" w:hAnsi="Times New Roman"/>
          <w:sz w:val="24"/>
          <w:szCs w:val="24"/>
          <w:lang w:eastAsia="sk-SK"/>
        </w:rPr>
        <w:t>-</w:t>
        <w:tab/>
      </w:r>
      <w:r w:rsidRPr="00C5176D">
        <w:rPr>
          <w:rFonts w:ascii="Times New Roman" w:hAnsi="Times New Roman"/>
          <w:i/>
          <w:sz w:val="24"/>
          <w:szCs w:val="24"/>
          <w:lang w:eastAsia="sk-SK"/>
        </w:rPr>
        <w:t>sekundárnom (prijatom pred nadobudnutím platnosti Lisabonskej zmluvy, ktorou sa mení a dopĺňa Zmluva o Európskom spoločenstve a Zmluva o Európskej únii – do 30. novembra 2009)</w:t>
      </w:r>
    </w:p>
    <w:p w:rsidR="00CC2D2E" w:rsidRPr="00C5176D" w:rsidP="00C5176D">
      <w:pPr>
        <w:widowControl w:val="0"/>
        <w:autoSpaceDE w:val="0"/>
        <w:autoSpaceDN w:val="0"/>
        <w:bidi w:val="0"/>
        <w:adjustRightInd w:val="0"/>
        <w:spacing w:after="0" w:line="240" w:lineRule="auto"/>
        <w:ind w:firstLine="708"/>
        <w:jc w:val="both"/>
        <w:rPr>
          <w:rFonts w:ascii="Times New Roman" w:hAnsi="Times New Roman"/>
          <w:sz w:val="24"/>
          <w:szCs w:val="24"/>
          <w:lang w:eastAsia="sk-SK"/>
        </w:rPr>
      </w:pPr>
    </w:p>
    <w:tbl>
      <w:tblPr>
        <w:tblStyle w:val="TableNormal"/>
        <w:tblW w:w="0" w:type="auto"/>
        <w:tblInd w:w="918" w:type="dxa"/>
        <w:tblLayout w:type="fixed"/>
      </w:tblPr>
      <w:tblGrid>
        <w:gridCol w:w="8262"/>
      </w:tblGrid>
      <w:tr>
        <w:tblPrEx>
          <w:tblW w:w="0" w:type="auto"/>
          <w:tblInd w:w="918" w:type="dxa"/>
          <w:tblLayout w:type="fixed"/>
        </w:tblPrEx>
        <w:tc>
          <w:tcPr>
            <w:tcW w:w="8262" w:type="dxa"/>
            <w:tcBorders>
              <w:top w:val="nil"/>
              <w:left w:val="nil"/>
              <w:bottom w:val="nil"/>
              <w:right w:val="nil"/>
            </w:tcBorders>
            <w:textDirection w:val="lrTb"/>
            <w:vAlign w:val="top"/>
          </w:tcPr>
          <w:p w:rsidR="00CC2D2E" w:rsidRPr="00C5176D" w:rsidP="00215BA3">
            <w:pPr>
              <w:autoSpaceDE w:val="0"/>
              <w:autoSpaceDN w:val="0"/>
              <w:bidi w:val="0"/>
              <w:adjustRightInd w:val="0"/>
              <w:spacing w:after="0" w:line="240" w:lineRule="auto"/>
              <w:ind w:right="-108"/>
              <w:jc w:val="both"/>
              <w:rPr>
                <w:rFonts w:ascii="Times New Roman" w:hAnsi="Times New Roman"/>
                <w:sz w:val="24"/>
                <w:szCs w:val="24"/>
                <w:lang w:eastAsia="sk-SK"/>
              </w:rPr>
            </w:pPr>
            <w:r w:rsidRPr="00C5176D">
              <w:rPr>
                <w:rFonts w:ascii="EUAlbertina" w:hAnsi="EUAlbertina" w:cs="EUAlbertina"/>
                <w:color w:val="000000"/>
                <w:sz w:val="24"/>
                <w:szCs w:val="24"/>
                <w:lang w:eastAsia="sk-SK"/>
              </w:rPr>
              <w:t xml:space="preserve">1. </w:t>
            </w:r>
            <w:r w:rsidRPr="00C5176D">
              <w:rPr>
                <w:rFonts w:ascii="Times New Roman" w:hAnsi="Times New Roman"/>
                <w:sz w:val="24"/>
                <w:szCs w:val="24"/>
                <w:lang w:eastAsia="sk-SK"/>
              </w:rPr>
              <w:t>Smernica Európskeho parlamentu a Rady 2009/12/ES z 11. marca 2009 o letiskových poplatkoch (Ú. v. EÚ L 70, 14. 3. 2009).</w:t>
            </w:r>
          </w:p>
          <w:p w:rsidR="00CC2D2E" w:rsidRPr="00C5176D" w:rsidP="00C5176D">
            <w:pPr>
              <w:widowControl w:val="0"/>
              <w:autoSpaceDE w:val="0"/>
              <w:autoSpaceDN w:val="0"/>
              <w:bidi w:val="0"/>
              <w:adjustRightInd w:val="0"/>
              <w:spacing w:after="0" w:line="240" w:lineRule="auto"/>
              <w:jc w:val="both"/>
              <w:rPr>
                <w:rFonts w:ascii="Times New Roman" w:hAnsi="Times New Roman"/>
                <w:sz w:val="24"/>
                <w:szCs w:val="24"/>
                <w:lang w:eastAsia="sk-SK"/>
              </w:rPr>
            </w:pPr>
          </w:p>
          <w:p w:rsidR="00C5176D" w:rsidP="00215BA3">
            <w:pPr>
              <w:widowControl w:val="0"/>
              <w:autoSpaceDE w:val="0"/>
              <w:autoSpaceDN w:val="0"/>
              <w:bidi w:val="0"/>
              <w:adjustRightInd w:val="0"/>
              <w:spacing w:after="0" w:line="240" w:lineRule="auto"/>
              <w:ind w:right="-108"/>
              <w:jc w:val="both"/>
              <w:rPr>
                <w:rFonts w:ascii="Times New Roman" w:hAnsi="Times New Roman"/>
                <w:sz w:val="24"/>
                <w:szCs w:val="24"/>
                <w:lang w:eastAsia="sk-SK"/>
              </w:rPr>
            </w:pPr>
            <w:r w:rsidRPr="00C5176D" w:rsidR="00CC2D2E">
              <w:rPr>
                <w:rFonts w:ascii="Times New Roman" w:hAnsi="Times New Roman"/>
                <w:sz w:val="24"/>
                <w:szCs w:val="24"/>
                <w:lang w:eastAsia="sk-SK"/>
              </w:rPr>
              <w:t>2. Smernica Európskeho parlamentu a Rady 2002/21/ES zo 7. marca 2002 o</w:t>
            </w:r>
            <w:r w:rsidR="005202B1">
              <w:rPr>
                <w:rFonts w:ascii="Times New Roman" w:hAnsi="Times New Roman"/>
                <w:sz w:val="24"/>
                <w:szCs w:val="24"/>
                <w:lang w:eastAsia="sk-SK"/>
              </w:rPr>
              <w:t> </w:t>
            </w:r>
            <w:r w:rsidRPr="00C5176D" w:rsidR="00CC2D2E">
              <w:rPr>
                <w:rFonts w:ascii="Times New Roman" w:hAnsi="Times New Roman"/>
                <w:sz w:val="24"/>
                <w:szCs w:val="24"/>
                <w:lang w:eastAsia="sk-SK"/>
              </w:rPr>
              <w:t>spoločnom regulačnom rámci elektronických komunikačných sietí a služieb (rámcová smernica) (Mimoriadne vydanie Ú.v. EÚ, kap. 13/zv. 29) v znení nariadenia Európskeho parlamentu a Rady (ES) č. 717/2007 z 27. júna 2007 (Ú.v. EÚ L 171, 29.6.2007), nariadenia Európskeho parlamentu a Rady (ES) č. 544/2009 z 18. júna 2009 (Ú.v. EÚ L 167, 29.6.2009) a smernice Európskeho parlamentu a</w:t>
            </w:r>
            <w:r w:rsidR="005202B1">
              <w:rPr>
                <w:rFonts w:ascii="Times New Roman" w:hAnsi="Times New Roman"/>
                <w:sz w:val="24"/>
                <w:szCs w:val="24"/>
                <w:lang w:eastAsia="sk-SK"/>
              </w:rPr>
              <w:t> </w:t>
            </w:r>
            <w:r w:rsidRPr="00C5176D" w:rsidR="00CC2D2E">
              <w:rPr>
                <w:rFonts w:ascii="Times New Roman" w:hAnsi="Times New Roman"/>
                <w:sz w:val="24"/>
                <w:szCs w:val="24"/>
                <w:lang w:eastAsia="sk-SK"/>
              </w:rPr>
              <w:t>Rady 2009/140/ES z 25. novembra 2009 (Ú.v. EÚ L 337, 18.12.2009).</w:t>
            </w:r>
          </w:p>
          <w:p w:rsidR="00215BA3" w:rsidP="005202B1">
            <w:pPr>
              <w:widowControl w:val="0"/>
              <w:autoSpaceDE w:val="0"/>
              <w:autoSpaceDN w:val="0"/>
              <w:bidi w:val="0"/>
              <w:adjustRightInd w:val="0"/>
              <w:spacing w:after="0" w:line="240" w:lineRule="auto"/>
              <w:ind w:right="-108"/>
              <w:jc w:val="both"/>
              <w:rPr>
                <w:rFonts w:ascii="Times New Roman" w:hAnsi="Times New Roman"/>
                <w:sz w:val="24"/>
                <w:szCs w:val="24"/>
                <w:lang w:eastAsia="sk-SK"/>
              </w:rPr>
            </w:pPr>
            <w:r w:rsidRPr="00C5176D" w:rsidR="00CC2D2E">
              <w:rPr>
                <w:rFonts w:ascii="Times New Roman" w:hAnsi="Times New Roman"/>
                <w:sz w:val="24"/>
                <w:szCs w:val="24"/>
                <w:lang w:eastAsia="sk-SK"/>
              </w:rPr>
              <w:br/>
              <w:t>3. Smernica Európskeho parlamentu a Rady 2002/20/ES zo 7. marca 2002 o</w:t>
            </w:r>
            <w:r w:rsidR="005202B1">
              <w:rPr>
                <w:rFonts w:ascii="Times New Roman" w:hAnsi="Times New Roman"/>
                <w:sz w:val="24"/>
                <w:szCs w:val="24"/>
                <w:lang w:eastAsia="sk-SK"/>
              </w:rPr>
              <w:t> </w:t>
            </w:r>
            <w:r w:rsidRPr="00C5176D" w:rsidR="00CC2D2E">
              <w:rPr>
                <w:rFonts w:ascii="Times New Roman" w:hAnsi="Times New Roman"/>
                <w:sz w:val="24"/>
                <w:szCs w:val="24"/>
                <w:lang w:eastAsia="sk-SK"/>
              </w:rPr>
              <w:t>povolení na elektronické komunikačné siete a služby (smernica o povolení) (Mimoriadne vydanie Ú.v. EÚ, kap. 13/zv. 29) v znení smernice Európskeho parlamentu a Rady 2009/140/ES z 25. novembra 2009 (Ú.v. EÚ L 337, 18.12.2009).</w:t>
            </w:r>
          </w:p>
          <w:p w:rsidR="00215BA3" w:rsidP="005202B1">
            <w:pPr>
              <w:widowControl w:val="0"/>
              <w:autoSpaceDE w:val="0"/>
              <w:autoSpaceDN w:val="0"/>
              <w:bidi w:val="0"/>
              <w:adjustRightInd w:val="0"/>
              <w:spacing w:after="0" w:line="240" w:lineRule="auto"/>
              <w:ind w:right="-108"/>
              <w:jc w:val="both"/>
              <w:rPr>
                <w:rFonts w:ascii="Times New Roman" w:hAnsi="Times New Roman"/>
                <w:sz w:val="24"/>
                <w:szCs w:val="24"/>
                <w:lang w:eastAsia="sk-SK"/>
              </w:rPr>
            </w:pPr>
            <w:r w:rsidRPr="00C5176D" w:rsidR="00CC2D2E">
              <w:rPr>
                <w:rFonts w:ascii="Times New Roman" w:hAnsi="Times New Roman"/>
                <w:sz w:val="24"/>
                <w:szCs w:val="24"/>
                <w:lang w:eastAsia="sk-SK"/>
              </w:rPr>
              <w:br/>
              <w:t>4. Smernica Európskeho parlamentu a Rady 97/67/ES z 15. decembra 1997 o spoločných pravidlách rozvoja vnútorného trhu poštových služieb Spoločenstva a zlepšovaní kvality služieb (Mimoriadne vydanie Ú.v. EÚ, kap. 6/zv. 3) v znení smernice Európskeho parlamentu a Rady 2002/39/ES z 10. júna 2002 (Mimoriadne vydanie Ú.v. EÚ, kap. 6/zv. 4) a smernice Európskeho parlamentu a Rady 2008/6/ES z 20. februára 2008 (Ú.v. EÚ L 52, 27.2.2008).</w:t>
            </w:r>
          </w:p>
          <w:p w:rsidR="00CC2D2E" w:rsidRPr="00C5176D" w:rsidP="005202B1">
            <w:pPr>
              <w:widowControl w:val="0"/>
              <w:autoSpaceDE w:val="0"/>
              <w:autoSpaceDN w:val="0"/>
              <w:bidi w:val="0"/>
              <w:adjustRightInd w:val="0"/>
              <w:spacing w:after="0" w:line="240" w:lineRule="auto"/>
              <w:ind w:right="-108"/>
              <w:jc w:val="both"/>
              <w:rPr>
                <w:rFonts w:ascii="Times New Roman" w:hAnsi="Times New Roman"/>
                <w:sz w:val="24"/>
                <w:szCs w:val="24"/>
                <w:lang w:eastAsia="sk-SK"/>
              </w:rPr>
            </w:pPr>
            <w:r w:rsidRPr="00C5176D">
              <w:rPr>
                <w:rFonts w:ascii="Times New Roman" w:hAnsi="Times New Roman"/>
                <w:sz w:val="24"/>
                <w:szCs w:val="24"/>
                <w:lang w:eastAsia="sk-SK"/>
              </w:rPr>
              <w:t> </w:t>
            </w:r>
          </w:p>
        </w:tc>
      </w:tr>
    </w:tbl>
    <w:p w:rsidR="00CC2D2E" w:rsidRPr="00C5176D" w:rsidP="00C5176D">
      <w:pPr>
        <w:widowControl w:val="0"/>
        <w:autoSpaceDE w:val="0"/>
        <w:autoSpaceDN w:val="0"/>
        <w:bidi w:val="0"/>
        <w:adjustRightInd w:val="0"/>
        <w:spacing w:after="0" w:line="240" w:lineRule="auto"/>
        <w:ind w:left="709" w:hanging="349"/>
        <w:rPr>
          <w:rFonts w:ascii="Times New Roman" w:hAnsi="Times New Roman"/>
          <w:sz w:val="24"/>
          <w:szCs w:val="24"/>
          <w:lang w:eastAsia="sk-SK"/>
        </w:rPr>
      </w:pPr>
      <w:r w:rsidRPr="00C5176D">
        <w:rPr>
          <w:rFonts w:ascii="Times New Roman" w:hAnsi="Times New Roman"/>
          <w:sz w:val="24"/>
          <w:szCs w:val="24"/>
          <w:lang w:eastAsia="sk-SK"/>
        </w:rPr>
        <w:t>b)</w:t>
        <w:tab/>
        <w:t>nie je obsiahnutá v judikatúre Súdneho dvora Európskej únie.</w:t>
      </w:r>
    </w:p>
    <w:p w:rsidR="00CC2D2E" w:rsidRPr="00C5176D" w:rsidP="00C5176D">
      <w:pPr>
        <w:widowControl w:val="0"/>
        <w:autoSpaceDE w:val="0"/>
        <w:autoSpaceDN w:val="0"/>
        <w:bidi w:val="0"/>
        <w:adjustRightInd w:val="0"/>
        <w:spacing w:after="0" w:line="240" w:lineRule="auto"/>
        <w:ind w:left="360"/>
        <w:rPr>
          <w:rFonts w:ascii="Times New Roman" w:hAnsi="Times New Roman"/>
          <w:sz w:val="24"/>
          <w:szCs w:val="24"/>
          <w:lang w:eastAsia="sk-SK"/>
        </w:rPr>
      </w:pPr>
    </w:p>
    <w:p w:rsidR="00CC2D2E" w:rsidRPr="00C5176D" w:rsidP="00C5176D">
      <w:pPr>
        <w:widowControl w:val="0"/>
        <w:autoSpaceDE w:val="0"/>
        <w:autoSpaceDN w:val="0"/>
        <w:bidi w:val="0"/>
        <w:adjustRightInd w:val="0"/>
        <w:spacing w:after="0" w:line="240" w:lineRule="auto"/>
        <w:ind w:left="360" w:hanging="360"/>
        <w:rPr>
          <w:rFonts w:ascii="Times New Roman" w:hAnsi="Times New Roman"/>
          <w:b/>
          <w:sz w:val="24"/>
          <w:szCs w:val="24"/>
          <w:lang w:eastAsia="sk-SK"/>
        </w:rPr>
      </w:pPr>
      <w:r w:rsidRPr="00C5176D">
        <w:rPr>
          <w:rFonts w:ascii="Times New Roman" w:hAnsi="Times New Roman"/>
          <w:b/>
          <w:sz w:val="24"/>
          <w:szCs w:val="24"/>
          <w:lang w:eastAsia="sk-SK"/>
        </w:rPr>
        <w:t>4.</w:t>
        <w:tab/>
        <w:t xml:space="preserve">Záväzky Slovenskej republiky vo vzťahu k Európskej únii: </w:t>
      </w:r>
    </w:p>
    <w:p w:rsidR="00CC2D2E" w:rsidRPr="00C5176D" w:rsidP="00C5176D">
      <w:pPr>
        <w:widowControl w:val="0"/>
        <w:autoSpaceDE w:val="0"/>
        <w:autoSpaceDN w:val="0"/>
        <w:bidi w:val="0"/>
        <w:adjustRightInd w:val="0"/>
        <w:spacing w:after="0" w:line="240" w:lineRule="auto"/>
        <w:rPr>
          <w:rFonts w:ascii="Times New Roman" w:hAnsi="Times New Roman"/>
          <w:sz w:val="24"/>
          <w:szCs w:val="24"/>
          <w:lang w:eastAsia="sk-SK"/>
        </w:rPr>
      </w:pPr>
    </w:p>
    <w:p w:rsidR="00CC2D2E" w:rsidRPr="00C5176D" w:rsidP="00215BA3">
      <w:pPr>
        <w:widowControl w:val="0"/>
        <w:autoSpaceDE w:val="0"/>
        <w:autoSpaceDN w:val="0"/>
        <w:bidi w:val="0"/>
        <w:adjustRightInd w:val="0"/>
        <w:spacing w:after="0" w:line="240" w:lineRule="auto"/>
        <w:ind w:left="709" w:hanging="349"/>
        <w:jc w:val="both"/>
        <w:rPr>
          <w:rFonts w:ascii="Times New Roman" w:hAnsi="Times New Roman"/>
          <w:sz w:val="24"/>
          <w:szCs w:val="24"/>
          <w:lang w:eastAsia="sk-SK"/>
        </w:rPr>
      </w:pPr>
      <w:r w:rsidRPr="00C5176D">
        <w:rPr>
          <w:rFonts w:ascii="Times New Roman" w:hAnsi="Times New Roman"/>
          <w:sz w:val="24"/>
          <w:szCs w:val="24"/>
          <w:lang w:eastAsia="sk-SK"/>
        </w:rPr>
        <w:t>a)</w:t>
        <w:tab/>
        <w:t>lehota na prebratie smernice alebo lehota na implementáciu nariadenia alebo rozhodnutia</w:t>
      </w:r>
    </w:p>
    <w:p w:rsidR="00CC2D2E" w:rsidRPr="00C5176D" w:rsidP="00C5176D">
      <w:pPr>
        <w:widowControl w:val="0"/>
        <w:autoSpaceDE w:val="0"/>
        <w:autoSpaceDN w:val="0"/>
        <w:bidi w:val="0"/>
        <w:adjustRightInd w:val="0"/>
        <w:spacing w:after="0" w:line="240" w:lineRule="auto"/>
        <w:ind w:left="720"/>
        <w:rPr>
          <w:rFonts w:ascii="Times New Roman" w:hAnsi="Times New Roman"/>
          <w:sz w:val="24"/>
          <w:szCs w:val="24"/>
          <w:lang w:eastAsia="sk-SK"/>
        </w:rPr>
      </w:pPr>
    </w:p>
    <w:p w:rsidR="00CC2D2E" w:rsidRPr="00C5176D" w:rsidP="00C5176D">
      <w:pPr>
        <w:widowControl w:val="0"/>
        <w:autoSpaceDE w:val="0"/>
        <w:autoSpaceDN w:val="0"/>
        <w:bidi w:val="0"/>
        <w:adjustRightInd w:val="0"/>
        <w:spacing w:after="0" w:line="240" w:lineRule="auto"/>
        <w:ind w:left="720"/>
        <w:jc w:val="both"/>
        <w:rPr>
          <w:rFonts w:ascii="Times New Roman" w:hAnsi="Times New Roman"/>
          <w:sz w:val="24"/>
          <w:szCs w:val="24"/>
          <w:lang w:eastAsia="sk-SK"/>
        </w:rPr>
      </w:pPr>
      <w:r w:rsidRPr="00C5176D">
        <w:rPr>
          <w:rFonts w:ascii="Times New Roman" w:hAnsi="Times New Roman"/>
          <w:sz w:val="24"/>
          <w:szCs w:val="24"/>
          <w:lang w:eastAsia="sk-SK"/>
        </w:rPr>
        <w:t>Lehota na prebratie smernice Európskeho parlamentu a Rady 2012/34/EÚ z</w:t>
      </w:r>
      <w:r w:rsidR="00215BA3">
        <w:rPr>
          <w:rFonts w:ascii="Times New Roman" w:hAnsi="Times New Roman"/>
          <w:sz w:val="24"/>
          <w:szCs w:val="24"/>
          <w:lang w:eastAsia="sk-SK"/>
        </w:rPr>
        <w:t> </w:t>
      </w:r>
      <w:r w:rsidRPr="00C5176D">
        <w:rPr>
          <w:rFonts w:ascii="Times New Roman" w:hAnsi="Times New Roman"/>
          <w:sz w:val="24"/>
          <w:szCs w:val="24"/>
          <w:lang w:eastAsia="sk-SK"/>
        </w:rPr>
        <w:t>21.</w:t>
      </w:r>
      <w:r w:rsidR="00215BA3">
        <w:rPr>
          <w:rFonts w:ascii="Times New Roman" w:hAnsi="Times New Roman"/>
          <w:sz w:val="24"/>
          <w:szCs w:val="24"/>
          <w:lang w:eastAsia="sk-SK"/>
        </w:rPr>
        <w:t> </w:t>
      </w:r>
      <w:r w:rsidRPr="00C5176D">
        <w:rPr>
          <w:rFonts w:ascii="Times New Roman" w:hAnsi="Times New Roman"/>
          <w:sz w:val="24"/>
          <w:szCs w:val="24"/>
          <w:lang w:eastAsia="sk-SK"/>
        </w:rPr>
        <w:t>novembra 2012, ktorou sa zriaďuje jednotný európsky železničný priestor do právneho poriadku Slovenskej republiky je do 16. júna 2015. </w:t>
      </w:r>
    </w:p>
    <w:p w:rsidR="00CC2D2E" w:rsidRPr="00C5176D" w:rsidP="00C5176D">
      <w:pPr>
        <w:widowControl w:val="0"/>
        <w:autoSpaceDE w:val="0"/>
        <w:autoSpaceDN w:val="0"/>
        <w:bidi w:val="0"/>
        <w:adjustRightInd w:val="0"/>
        <w:spacing w:after="0" w:line="240" w:lineRule="auto"/>
        <w:rPr>
          <w:rFonts w:ascii="Times New Roman" w:hAnsi="Times New Roman"/>
          <w:sz w:val="24"/>
          <w:szCs w:val="24"/>
          <w:lang w:eastAsia="sk-SK"/>
        </w:rPr>
      </w:pPr>
    </w:p>
    <w:p w:rsidR="00CC2D2E" w:rsidRPr="00C5176D" w:rsidP="00C5176D">
      <w:pPr>
        <w:widowControl w:val="0"/>
        <w:autoSpaceDE w:val="0"/>
        <w:autoSpaceDN w:val="0"/>
        <w:bidi w:val="0"/>
        <w:adjustRightInd w:val="0"/>
        <w:spacing w:after="0" w:line="240" w:lineRule="auto"/>
        <w:ind w:left="709" w:hanging="349"/>
        <w:jc w:val="both"/>
        <w:rPr>
          <w:rFonts w:ascii="Times New Roman" w:hAnsi="Times New Roman"/>
          <w:sz w:val="24"/>
          <w:szCs w:val="24"/>
          <w:lang w:eastAsia="sk-SK"/>
        </w:rPr>
      </w:pPr>
      <w:r w:rsidRPr="00C5176D">
        <w:rPr>
          <w:rFonts w:ascii="Times New Roman" w:hAnsi="Times New Roman"/>
          <w:sz w:val="24"/>
          <w:szCs w:val="24"/>
          <w:lang w:eastAsia="sk-SK"/>
        </w:rPr>
        <w:t>b)</w:t>
        <w:tab/>
      </w:r>
      <w:r w:rsidRPr="00C5176D">
        <w:rPr>
          <w:rFonts w:ascii="Times New Roman" w:hAnsi="Times New Roman"/>
          <w:color w:val="000000"/>
          <w:sz w:val="24"/>
          <w:szCs w:val="24"/>
          <w:lang w:eastAsia="sk-SK"/>
        </w:rPr>
        <w:t>lehota určená na predloženie návrhu právneho predpisu na rokovanie vlády podľa určenia gestorských ústredných orgánov štátnej správy zodpovedných za transpozíciu smerníc a vypracovanie tabuliek zhody k návrhom všeobecne záväzných právnych predpisov</w:t>
      </w:r>
    </w:p>
    <w:p w:rsidR="00CC2D2E" w:rsidRPr="00C5176D" w:rsidP="00C5176D">
      <w:pPr>
        <w:widowControl w:val="0"/>
        <w:autoSpaceDE w:val="0"/>
        <w:autoSpaceDN w:val="0"/>
        <w:bidi w:val="0"/>
        <w:adjustRightInd w:val="0"/>
        <w:spacing w:after="0" w:line="240" w:lineRule="auto"/>
        <w:ind w:left="709" w:hanging="349"/>
        <w:rPr>
          <w:rFonts w:ascii="Times New Roman" w:hAnsi="Times New Roman"/>
          <w:sz w:val="24"/>
          <w:szCs w:val="24"/>
          <w:lang w:eastAsia="sk-SK"/>
        </w:rPr>
      </w:pPr>
      <w:r w:rsidRPr="00C5176D">
        <w:rPr>
          <w:rFonts w:ascii="Times New Roman" w:hAnsi="Times New Roman"/>
          <w:sz w:val="24"/>
          <w:szCs w:val="24"/>
          <w:lang w:eastAsia="sk-SK"/>
        </w:rPr>
        <w:tab/>
      </w:r>
    </w:p>
    <w:p w:rsidR="00CC2D2E" w:rsidRPr="00C5176D" w:rsidP="00C5176D">
      <w:pPr>
        <w:widowControl w:val="0"/>
        <w:autoSpaceDE w:val="0"/>
        <w:autoSpaceDN w:val="0"/>
        <w:bidi w:val="0"/>
        <w:adjustRightInd w:val="0"/>
        <w:spacing w:after="0" w:line="240" w:lineRule="auto"/>
        <w:ind w:left="709" w:hanging="349"/>
        <w:jc w:val="both"/>
        <w:rPr>
          <w:rFonts w:ascii="Times New Roman" w:hAnsi="Times New Roman"/>
          <w:sz w:val="24"/>
          <w:szCs w:val="24"/>
          <w:lang w:eastAsia="sk-SK"/>
        </w:rPr>
      </w:pPr>
      <w:r w:rsidRPr="00C5176D">
        <w:rPr>
          <w:rFonts w:ascii="Times New Roman" w:hAnsi="Times New Roman"/>
          <w:sz w:val="24"/>
          <w:szCs w:val="24"/>
          <w:lang w:eastAsia="sk-SK"/>
        </w:rPr>
        <w:t>c)</w:t>
        <w:tab/>
        <w:t>informácia o konaní začatom proti Slovenskej republike o porušení podľa čl. 258 až 260 Zmluvy o fungovaní Európskej únie</w:t>
      </w:r>
    </w:p>
    <w:p w:rsidR="00CC2D2E" w:rsidRPr="00C5176D" w:rsidP="00C5176D">
      <w:pPr>
        <w:widowControl w:val="0"/>
        <w:autoSpaceDE w:val="0"/>
        <w:autoSpaceDN w:val="0"/>
        <w:bidi w:val="0"/>
        <w:adjustRightInd w:val="0"/>
        <w:spacing w:after="0" w:line="240" w:lineRule="auto"/>
        <w:ind w:left="720"/>
        <w:rPr>
          <w:rFonts w:ascii="Times New Roman" w:hAnsi="Times New Roman"/>
          <w:sz w:val="24"/>
          <w:szCs w:val="24"/>
          <w:lang w:eastAsia="sk-SK"/>
        </w:rPr>
      </w:pPr>
    </w:p>
    <w:p w:rsidR="00CC2D2E" w:rsidRPr="00C5176D" w:rsidP="00C5176D">
      <w:pPr>
        <w:widowControl w:val="0"/>
        <w:autoSpaceDE w:val="0"/>
        <w:autoSpaceDN w:val="0"/>
        <w:bidi w:val="0"/>
        <w:adjustRightInd w:val="0"/>
        <w:spacing w:after="0" w:line="240" w:lineRule="auto"/>
        <w:ind w:left="709" w:hanging="1"/>
        <w:jc w:val="both"/>
        <w:rPr>
          <w:rFonts w:ascii="Times New Roman" w:hAnsi="Times New Roman"/>
          <w:sz w:val="24"/>
          <w:szCs w:val="24"/>
          <w:lang w:eastAsia="sk-SK"/>
        </w:rPr>
      </w:pPr>
      <w:r w:rsidRPr="00C5176D">
        <w:rPr>
          <w:rFonts w:ascii="Times New Roman" w:hAnsi="Times New Roman"/>
          <w:sz w:val="24"/>
          <w:szCs w:val="24"/>
          <w:lang w:eastAsia="sk-SK"/>
        </w:rPr>
        <w:t>Proti SR nebolo začaté konanie o porušení Zmluvy o založení Európskych spoločenstiev podľa článku 258 až 260 Zmluvy o fungovaní Európskej únie.</w:t>
      </w:r>
    </w:p>
    <w:p w:rsidR="00CC2D2E" w:rsidRPr="00C5176D" w:rsidP="00C5176D">
      <w:pPr>
        <w:widowControl w:val="0"/>
        <w:autoSpaceDE w:val="0"/>
        <w:autoSpaceDN w:val="0"/>
        <w:bidi w:val="0"/>
        <w:adjustRightInd w:val="0"/>
        <w:spacing w:after="0" w:line="240" w:lineRule="auto"/>
        <w:ind w:firstLine="708"/>
        <w:rPr>
          <w:rFonts w:ascii="Times New Roman" w:hAnsi="Times New Roman"/>
          <w:sz w:val="24"/>
          <w:szCs w:val="24"/>
          <w:lang w:eastAsia="sk-SK"/>
        </w:rPr>
      </w:pPr>
    </w:p>
    <w:p w:rsidR="00CC2D2E" w:rsidRPr="00C5176D" w:rsidP="00C5176D">
      <w:pPr>
        <w:widowControl w:val="0"/>
        <w:autoSpaceDE w:val="0"/>
        <w:autoSpaceDN w:val="0"/>
        <w:bidi w:val="0"/>
        <w:adjustRightInd w:val="0"/>
        <w:spacing w:after="0" w:line="240" w:lineRule="auto"/>
        <w:ind w:left="709" w:hanging="349"/>
        <w:jc w:val="both"/>
        <w:rPr>
          <w:rFonts w:ascii="Times New Roman" w:hAnsi="Times New Roman"/>
          <w:sz w:val="24"/>
          <w:szCs w:val="24"/>
          <w:lang w:eastAsia="sk-SK"/>
        </w:rPr>
      </w:pPr>
      <w:r w:rsidRPr="00C5176D">
        <w:rPr>
          <w:rFonts w:ascii="Times New Roman" w:hAnsi="Times New Roman"/>
          <w:sz w:val="24"/>
          <w:szCs w:val="24"/>
          <w:lang w:eastAsia="sk-SK"/>
        </w:rPr>
        <w:t>d)</w:t>
        <w:tab/>
        <w:t>informácia o právnych predpisoch, v ktorých sú preberané smernice už prebraté spolu s uvedením rozsahu tohto prebratia</w:t>
      </w:r>
    </w:p>
    <w:p w:rsidR="00CC2D2E" w:rsidRPr="00C5176D" w:rsidP="00C5176D">
      <w:pPr>
        <w:widowControl w:val="0"/>
        <w:autoSpaceDE w:val="0"/>
        <w:autoSpaceDN w:val="0"/>
        <w:bidi w:val="0"/>
        <w:adjustRightInd w:val="0"/>
        <w:spacing w:after="0" w:line="240" w:lineRule="auto"/>
        <w:ind w:left="720"/>
        <w:rPr>
          <w:rFonts w:ascii="Times New Roman" w:hAnsi="Times New Roman"/>
          <w:sz w:val="24"/>
          <w:szCs w:val="24"/>
          <w:lang w:eastAsia="sk-SK"/>
        </w:rPr>
      </w:pPr>
    </w:p>
    <w:p w:rsidR="00CC2D2E" w:rsidRPr="00C5176D" w:rsidP="00C5176D">
      <w:pPr>
        <w:widowControl w:val="0"/>
        <w:autoSpaceDE w:val="0"/>
        <w:autoSpaceDN w:val="0"/>
        <w:bidi w:val="0"/>
        <w:adjustRightInd w:val="0"/>
        <w:spacing w:after="0" w:line="240" w:lineRule="auto"/>
        <w:ind w:left="720"/>
        <w:jc w:val="both"/>
        <w:rPr>
          <w:rFonts w:ascii="Times New Roman" w:hAnsi="Times New Roman"/>
          <w:bCs/>
          <w:sz w:val="24"/>
          <w:szCs w:val="24"/>
          <w:lang w:eastAsia="sk-SK"/>
        </w:rPr>
      </w:pPr>
      <w:r w:rsidRPr="00C5176D">
        <w:rPr>
          <w:rFonts w:ascii="Times New Roman" w:hAnsi="Times New Roman"/>
          <w:sz w:val="24"/>
          <w:szCs w:val="24"/>
          <w:lang w:eastAsia="sk-SK"/>
        </w:rPr>
        <w:t xml:space="preserve">Smernica Európskeho parlamentu a Rady 2009/12/ES z 11. marca 2009 o letiskových poplatkoch je úplne prebratá v zákone č. 143/1998 Z. z. o civilnom letectve (letecký zákon) </w:t>
      </w:r>
      <w:r w:rsidRPr="00C5176D">
        <w:rPr>
          <w:rFonts w:ascii="Times New Roman" w:hAnsi="Times New Roman"/>
          <w:bCs/>
          <w:sz w:val="24"/>
          <w:szCs w:val="24"/>
          <w:lang w:eastAsia="sk-SK"/>
        </w:rPr>
        <w:t>a o zmene a doplnení niektorých zákonov v znení neskorších predpisov.</w:t>
      </w:r>
    </w:p>
    <w:p w:rsidR="00CC2D2E" w:rsidRPr="00C5176D" w:rsidP="00C5176D">
      <w:pPr>
        <w:widowControl w:val="0"/>
        <w:autoSpaceDE w:val="0"/>
        <w:autoSpaceDN w:val="0"/>
        <w:bidi w:val="0"/>
        <w:adjustRightInd w:val="0"/>
        <w:spacing w:after="0" w:line="240" w:lineRule="auto"/>
        <w:jc w:val="both"/>
        <w:rPr>
          <w:rFonts w:ascii="Times New Roman" w:hAnsi="Times New Roman"/>
          <w:sz w:val="24"/>
          <w:szCs w:val="24"/>
          <w:lang w:eastAsia="sk-SK"/>
        </w:rPr>
      </w:pPr>
    </w:p>
    <w:p w:rsidR="00215BA3" w:rsidP="00C5176D">
      <w:pPr>
        <w:widowControl w:val="0"/>
        <w:autoSpaceDE w:val="0"/>
        <w:autoSpaceDN w:val="0"/>
        <w:bidi w:val="0"/>
        <w:adjustRightInd w:val="0"/>
        <w:spacing w:after="0" w:line="240" w:lineRule="auto"/>
        <w:ind w:left="709"/>
        <w:jc w:val="both"/>
        <w:rPr>
          <w:rFonts w:ascii="Times New Roman" w:hAnsi="Times New Roman"/>
          <w:sz w:val="24"/>
          <w:szCs w:val="24"/>
          <w:lang w:eastAsia="sk-SK"/>
        </w:rPr>
      </w:pPr>
      <w:r w:rsidRPr="00C5176D" w:rsidR="00CC2D2E">
        <w:rPr>
          <w:rFonts w:ascii="Times New Roman" w:hAnsi="Times New Roman"/>
          <w:sz w:val="24"/>
          <w:szCs w:val="24"/>
          <w:lang w:eastAsia="sk-SK"/>
        </w:rPr>
        <w:t>Smernica Európskeho parlamentu a Rady 2002/21/ES zo 7. marca 2002 o spoločnom regulačnom rámci elektronických komunikačných sietí a služieb (rámcová smernica) v znení nariadenia Európskeho parlamentu a Rady (ES) č. 717/2007 z 27. júna 2007, nariadenia Európskeho parlamentu a Rady (ES) č. 544/2009 z 18. júna 2009 a</w:t>
      </w:r>
      <w:r>
        <w:rPr>
          <w:rFonts w:ascii="Times New Roman" w:hAnsi="Times New Roman"/>
          <w:sz w:val="24"/>
          <w:szCs w:val="24"/>
          <w:lang w:eastAsia="sk-SK"/>
        </w:rPr>
        <w:t> </w:t>
      </w:r>
      <w:r w:rsidRPr="00C5176D" w:rsidR="00CC2D2E">
        <w:rPr>
          <w:rFonts w:ascii="Times New Roman" w:hAnsi="Times New Roman"/>
          <w:sz w:val="24"/>
          <w:szCs w:val="24"/>
          <w:lang w:eastAsia="sk-SK"/>
        </w:rPr>
        <w:t>smernice Európskeho parlamentu a Rady 2009/140/ES z 25. novembra 2009 je úplne prebratá v zákone č. 351/2011 Z. z. o elektronických komunikáciách v znení neskorších predpisov.</w:t>
      </w:r>
    </w:p>
    <w:p w:rsidR="00215BA3" w:rsidP="00C5176D">
      <w:pPr>
        <w:widowControl w:val="0"/>
        <w:autoSpaceDE w:val="0"/>
        <w:autoSpaceDN w:val="0"/>
        <w:bidi w:val="0"/>
        <w:adjustRightInd w:val="0"/>
        <w:spacing w:after="0" w:line="240" w:lineRule="auto"/>
        <w:ind w:left="709"/>
        <w:jc w:val="both"/>
        <w:rPr>
          <w:rFonts w:ascii="Times New Roman" w:hAnsi="Times New Roman"/>
          <w:sz w:val="24"/>
          <w:szCs w:val="24"/>
          <w:lang w:eastAsia="sk-SK"/>
        </w:rPr>
      </w:pPr>
      <w:r w:rsidRPr="00C5176D" w:rsidR="00CC2D2E">
        <w:rPr>
          <w:rFonts w:ascii="Times New Roman" w:hAnsi="Times New Roman"/>
          <w:sz w:val="24"/>
          <w:szCs w:val="24"/>
          <w:lang w:eastAsia="sk-SK"/>
        </w:rPr>
        <w:t xml:space="preserve"> </w:t>
        <w:br/>
        <w:t xml:space="preserve">Smernica Európskeho parlamentu a Rady 2002/20/ES zo 7. marca 2002 o povolení na elektronické komunikačné siete a služby (smernica o povolení) v znení smernice Európskeho parlamentu a Rady 2009/140/ES z 25. novembra 2009 je úplne prebratá v zákone č. 351/2011 Z. z. o elektronických komunikáciách v znení neskorších predpisov. </w:t>
        <w:br/>
        <w:br/>
        <w:t>Smernica Európskeho parlamentu a Rady 97/67/ES z 15. decembra 1997 o spoločných pravidlách rozvoja vnútorného trhu poštových služieb Spoločenstva a zlepšovaní kvality služieb v znení smernice Európskeho parlamentu a Rady 2002/39/ES z</w:t>
      </w:r>
      <w:r>
        <w:rPr>
          <w:rFonts w:ascii="Times New Roman" w:hAnsi="Times New Roman"/>
          <w:sz w:val="24"/>
          <w:szCs w:val="24"/>
          <w:lang w:eastAsia="sk-SK"/>
        </w:rPr>
        <w:t> </w:t>
      </w:r>
      <w:r w:rsidRPr="00C5176D" w:rsidR="00CC2D2E">
        <w:rPr>
          <w:rFonts w:ascii="Times New Roman" w:hAnsi="Times New Roman"/>
          <w:sz w:val="24"/>
          <w:szCs w:val="24"/>
          <w:lang w:eastAsia="sk-SK"/>
        </w:rPr>
        <w:t>10.</w:t>
      </w:r>
      <w:r>
        <w:rPr>
          <w:rFonts w:ascii="Times New Roman" w:hAnsi="Times New Roman"/>
          <w:sz w:val="24"/>
          <w:szCs w:val="24"/>
          <w:lang w:eastAsia="sk-SK"/>
        </w:rPr>
        <w:t> </w:t>
      </w:r>
      <w:r w:rsidRPr="00C5176D" w:rsidR="00CC2D2E">
        <w:rPr>
          <w:rFonts w:ascii="Times New Roman" w:hAnsi="Times New Roman"/>
          <w:sz w:val="24"/>
          <w:szCs w:val="24"/>
          <w:lang w:eastAsia="sk-SK"/>
        </w:rPr>
        <w:t>júna 2002 a smernice Európskeho parlamentu a Rady 2008/6/ES z 20. februára 2008 je úplne prebratá v zákone č. 324/2011 Z. z. o poštových službách a o zmene a</w:t>
      </w:r>
      <w:r>
        <w:rPr>
          <w:rFonts w:ascii="Times New Roman" w:hAnsi="Times New Roman"/>
          <w:sz w:val="24"/>
          <w:szCs w:val="24"/>
          <w:lang w:eastAsia="sk-SK"/>
        </w:rPr>
        <w:t> </w:t>
      </w:r>
      <w:r w:rsidRPr="00C5176D" w:rsidR="00CC2D2E">
        <w:rPr>
          <w:rFonts w:ascii="Times New Roman" w:hAnsi="Times New Roman"/>
          <w:sz w:val="24"/>
          <w:szCs w:val="24"/>
          <w:lang w:eastAsia="sk-SK"/>
        </w:rPr>
        <w:t>doplnení niektorých zákonov v znení neskorších predpisov.</w:t>
      </w:r>
    </w:p>
    <w:p w:rsidR="00CC2D2E" w:rsidP="00C5176D">
      <w:pPr>
        <w:widowControl w:val="0"/>
        <w:autoSpaceDE w:val="0"/>
        <w:autoSpaceDN w:val="0"/>
        <w:bidi w:val="0"/>
        <w:adjustRightInd w:val="0"/>
        <w:spacing w:after="0" w:line="240" w:lineRule="auto"/>
        <w:ind w:firstLine="708"/>
        <w:rPr>
          <w:rFonts w:ascii="Times New Roman" w:hAnsi="Times New Roman"/>
          <w:sz w:val="24"/>
          <w:szCs w:val="24"/>
          <w:lang w:eastAsia="sk-SK"/>
        </w:rPr>
      </w:pPr>
    </w:p>
    <w:p w:rsidR="003A2FC1" w:rsidP="00C5176D">
      <w:pPr>
        <w:widowControl w:val="0"/>
        <w:autoSpaceDE w:val="0"/>
        <w:autoSpaceDN w:val="0"/>
        <w:bidi w:val="0"/>
        <w:adjustRightInd w:val="0"/>
        <w:spacing w:after="0" w:line="240" w:lineRule="auto"/>
        <w:ind w:firstLine="708"/>
        <w:rPr>
          <w:rFonts w:ascii="Times New Roman" w:hAnsi="Times New Roman"/>
          <w:sz w:val="24"/>
          <w:szCs w:val="24"/>
          <w:lang w:eastAsia="sk-SK"/>
        </w:rPr>
      </w:pPr>
    </w:p>
    <w:p w:rsidR="003A2FC1" w:rsidRPr="00C5176D" w:rsidP="00C5176D">
      <w:pPr>
        <w:widowControl w:val="0"/>
        <w:autoSpaceDE w:val="0"/>
        <w:autoSpaceDN w:val="0"/>
        <w:bidi w:val="0"/>
        <w:adjustRightInd w:val="0"/>
        <w:spacing w:after="0" w:line="240" w:lineRule="auto"/>
        <w:ind w:firstLine="708"/>
        <w:rPr>
          <w:rFonts w:ascii="Times New Roman" w:hAnsi="Times New Roman"/>
          <w:sz w:val="24"/>
          <w:szCs w:val="24"/>
          <w:lang w:eastAsia="sk-SK"/>
        </w:rPr>
      </w:pPr>
    </w:p>
    <w:p w:rsidR="00CC2D2E" w:rsidRPr="00C5176D" w:rsidP="00C5176D">
      <w:pPr>
        <w:widowControl w:val="0"/>
        <w:autoSpaceDE w:val="0"/>
        <w:autoSpaceDN w:val="0"/>
        <w:bidi w:val="0"/>
        <w:adjustRightInd w:val="0"/>
        <w:spacing w:after="0" w:line="240" w:lineRule="auto"/>
        <w:ind w:left="360" w:hanging="360"/>
        <w:rPr>
          <w:rFonts w:ascii="Times New Roman" w:hAnsi="Times New Roman"/>
          <w:b/>
          <w:sz w:val="24"/>
          <w:szCs w:val="24"/>
          <w:lang w:eastAsia="sk-SK"/>
        </w:rPr>
      </w:pPr>
      <w:r w:rsidRPr="00C5176D">
        <w:rPr>
          <w:rFonts w:ascii="Times New Roman" w:hAnsi="Times New Roman"/>
          <w:b/>
          <w:sz w:val="24"/>
          <w:szCs w:val="24"/>
          <w:lang w:eastAsia="sk-SK"/>
        </w:rPr>
        <w:t>5.</w:t>
        <w:tab/>
        <w:t>Stupeň zlučiteľnosti návrhu právneho predpisu s právom Európskej únie:</w:t>
      </w:r>
    </w:p>
    <w:p w:rsidR="00CC2D2E" w:rsidRPr="00C5176D" w:rsidP="00C5176D">
      <w:pPr>
        <w:widowControl w:val="0"/>
        <w:autoSpaceDE w:val="0"/>
        <w:autoSpaceDN w:val="0"/>
        <w:bidi w:val="0"/>
        <w:adjustRightInd w:val="0"/>
        <w:spacing w:after="0" w:line="240" w:lineRule="auto"/>
        <w:rPr>
          <w:rFonts w:ascii="Times New Roman" w:hAnsi="Times New Roman"/>
          <w:sz w:val="24"/>
          <w:szCs w:val="24"/>
          <w:lang w:eastAsia="sk-SK"/>
        </w:rPr>
      </w:pPr>
    </w:p>
    <w:p w:rsidR="00CC2D2E" w:rsidRPr="00C5176D" w:rsidP="00C5176D">
      <w:pPr>
        <w:widowControl w:val="0"/>
        <w:autoSpaceDE w:val="0"/>
        <w:autoSpaceDN w:val="0"/>
        <w:bidi w:val="0"/>
        <w:adjustRightInd w:val="0"/>
        <w:spacing w:after="0" w:line="240" w:lineRule="auto"/>
        <w:ind w:firstLine="360"/>
        <w:rPr>
          <w:rFonts w:ascii="Times New Roman" w:hAnsi="Times New Roman"/>
          <w:sz w:val="24"/>
          <w:szCs w:val="24"/>
          <w:lang w:eastAsia="sk-SK"/>
        </w:rPr>
      </w:pPr>
      <w:r w:rsidRPr="00C5176D">
        <w:rPr>
          <w:rFonts w:ascii="Times New Roman" w:hAnsi="Times New Roman"/>
          <w:sz w:val="24"/>
          <w:szCs w:val="24"/>
          <w:lang w:eastAsia="sk-SK"/>
        </w:rPr>
        <w:t>Stupeň zlučiteľnosti - úplný </w:t>
      </w:r>
    </w:p>
    <w:p w:rsidR="00CC2D2E" w:rsidRPr="00C5176D" w:rsidP="00C5176D">
      <w:pPr>
        <w:widowControl w:val="0"/>
        <w:autoSpaceDE w:val="0"/>
        <w:autoSpaceDN w:val="0"/>
        <w:bidi w:val="0"/>
        <w:adjustRightInd w:val="0"/>
        <w:spacing w:after="0" w:line="240" w:lineRule="auto"/>
        <w:rPr>
          <w:rFonts w:ascii="Times New Roman" w:hAnsi="Times New Roman"/>
          <w:sz w:val="24"/>
          <w:szCs w:val="24"/>
          <w:lang w:eastAsia="sk-SK"/>
        </w:rPr>
      </w:pPr>
    </w:p>
    <w:p w:rsidR="00CC2D2E" w:rsidRPr="00C5176D" w:rsidP="00C5176D">
      <w:pPr>
        <w:widowControl w:val="0"/>
        <w:autoSpaceDE w:val="0"/>
        <w:autoSpaceDN w:val="0"/>
        <w:bidi w:val="0"/>
        <w:adjustRightInd w:val="0"/>
        <w:spacing w:after="0" w:line="240" w:lineRule="auto"/>
        <w:ind w:left="360" w:hanging="360"/>
        <w:rPr>
          <w:rFonts w:ascii="Times New Roman" w:hAnsi="Times New Roman"/>
          <w:b/>
          <w:sz w:val="24"/>
          <w:szCs w:val="24"/>
          <w:lang w:eastAsia="sk-SK"/>
        </w:rPr>
      </w:pPr>
      <w:r w:rsidRPr="00C5176D">
        <w:rPr>
          <w:rFonts w:ascii="Times New Roman" w:hAnsi="Times New Roman"/>
          <w:b/>
          <w:sz w:val="24"/>
          <w:szCs w:val="24"/>
          <w:lang w:eastAsia="sk-SK"/>
        </w:rPr>
        <w:t>6.</w:t>
        <w:tab/>
        <w:t xml:space="preserve">Gestor a spolupracujúce rezorty: </w:t>
      </w:r>
    </w:p>
    <w:p w:rsidR="00CC2D2E" w:rsidRPr="00C5176D" w:rsidP="00C5176D">
      <w:pPr>
        <w:widowControl w:val="0"/>
        <w:tabs>
          <w:tab w:val="left" w:pos="360"/>
        </w:tabs>
        <w:autoSpaceDE w:val="0"/>
        <w:autoSpaceDN w:val="0"/>
        <w:bidi w:val="0"/>
        <w:adjustRightInd w:val="0"/>
        <w:spacing w:after="0" w:line="240" w:lineRule="auto"/>
        <w:ind w:left="360"/>
        <w:rPr>
          <w:rFonts w:ascii="Times New Roman" w:hAnsi="Times New Roman"/>
          <w:sz w:val="24"/>
          <w:szCs w:val="24"/>
          <w:lang w:eastAsia="sk-SK"/>
        </w:rPr>
      </w:pPr>
    </w:p>
    <w:p w:rsidR="00CC2D2E" w:rsidRPr="00C5176D" w:rsidP="00C5176D">
      <w:pPr>
        <w:widowControl w:val="0"/>
        <w:tabs>
          <w:tab w:val="left" w:pos="360"/>
        </w:tabs>
        <w:autoSpaceDE w:val="0"/>
        <w:autoSpaceDN w:val="0"/>
        <w:bidi w:val="0"/>
        <w:adjustRightInd w:val="0"/>
        <w:spacing w:after="0" w:line="240" w:lineRule="auto"/>
        <w:ind w:left="360"/>
        <w:rPr>
          <w:rFonts w:ascii="Times New Roman" w:hAnsi="Times New Roman"/>
          <w:sz w:val="24"/>
          <w:szCs w:val="24"/>
          <w:lang w:eastAsia="sk-SK"/>
        </w:rPr>
      </w:pPr>
      <w:r w:rsidRPr="00C5176D">
        <w:rPr>
          <w:rFonts w:ascii="Times New Roman" w:hAnsi="Times New Roman"/>
          <w:sz w:val="24"/>
          <w:szCs w:val="24"/>
          <w:lang w:eastAsia="sk-SK"/>
        </w:rPr>
        <w:t>Ministerstvo dopravy, výstavby a regionálneho rozvoja Slovenskej republiky</w:t>
        <w:br/>
        <w:t> </w:t>
      </w:r>
    </w:p>
    <w:p w:rsidR="00CC2D2E" w:rsidRPr="00C5176D" w:rsidP="00C5176D">
      <w:pPr>
        <w:bidi w:val="0"/>
        <w:spacing w:after="0" w:line="240" w:lineRule="auto"/>
        <w:rPr>
          <w:rFonts w:ascii="Times New Roman" w:hAnsi="Times New Roman"/>
          <w:b/>
          <w:sz w:val="24"/>
          <w:szCs w:val="24"/>
        </w:rPr>
      </w:pPr>
    </w:p>
    <w:p w:rsidR="00CC2D2E" w:rsidRPr="00C5176D" w:rsidP="00F551F1">
      <w:pPr>
        <w:bidi w:val="0"/>
        <w:adjustRightInd w:val="0"/>
        <w:spacing w:after="0" w:line="240" w:lineRule="auto"/>
        <w:jc w:val="both"/>
        <w:rPr>
          <w:rFonts w:ascii="Times New Roman" w:hAnsi="Times New Roman"/>
          <w:b/>
          <w:color w:val="000000"/>
          <w:sz w:val="24"/>
          <w:szCs w:val="24"/>
          <w:lang w:eastAsia="sk-SK"/>
        </w:rPr>
      </w:pPr>
      <w:r w:rsidRPr="00C5176D">
        <w:rPr>
          <w:rFonts w:ascii="Times New Roman" w:hAnsi="Times New Roman"/>
          <w:b/>
          <w:color w:val="000000"/>
          <w:sz w:val="24"/>
          <w:szCs w:val="24"/>
          <w:lang w:eastAsia="sk-SK"/>
        </w:rPr>
        <w:t>B. Osobitná časť</w:t>
      </w:r>
    </w:p>
    <w:p w:rsidR="00CC2D2E" w:rsidRPr="00CC2D2E" w:rsidP="00F551F1">
      <w:pPr>
        <w:bidi w:val="0"/>
        <w:adjustRightInd w:val="0"/>
        <w:spacing w:after="0" w:line="240" w:lineRule="auto"/>
        <w:jc w:val="both"/>
        <w:rPr>
          <w:rFonts w:ascii="Times New Roman" w:hAnsi="Times New Roman"/>
          <w:color w:val="000000"/>
          <w:sz w:val="24"/>
          <w:szCs w:val="24"/>
          <w:lang w:eastAsia="sk-SK"/>
        </w:rPr>
      </w:pPr>
    </w:p>
    <w:p w:rsidR="00CC2D2E" w:rsidRPr="00CC2D2E" w:rsidP="00F551F1">
      <w:pPr>
        <w:bidi w:val="0"/>
        <w:adjustRightInd w:val="0"/>
        <w:spacing w:after="0" w:line="240" w:lineRule="auto"/>
        <w:jc w:val="both"/>
        <w:rPr>
          <w:rFonts w:ascii="Times New Roman" w:hAnsi="Times New Roman"/>
          <w:color w:val="000000"/>
          <w:sz w:val="24"/>
          <w:szCs w:val="24"/>
          <w:lang w:eastAsia="sk-SK"/>
        </w:rPr>
      </w:pPr>
    </w:p>
    <w:p w:rsidR="00CC2D2E" w:rsidRPr="00CC2D2E" w:rsidP="00F551F1">
      <w:pPr>
        <w:bidi w:val="0"/>
        <w:adjustRightInd w:val="0"/>
        <w:spacing w:after="0" w:line="240" w:lineRule="auto"/>
        <w:jc w:val="center"/>
        <w:rPr>
          <w:rFonts w:ascii="Times New Roman" w:hAnsi="Times New Roman"/>
          <w:color w:val="000000"/>
          <w:sz w:val="24"/>
          <w:szCs w:val="24"/>
          <w:lang w:eastAsia="sk-SK"/>
        </w:rPr>
      </w:pPr>
      <w:r w:rsidRPr="00CC2D2E">
        <w:rPr>
          <w:rFonts w:ascii="Times New Roman" w:hAnsi="Times New Roman"/>
          <w:b/>
          <w:color w:val="000000"/>
          <w:sz w:val="24"/>
          <w:szCs w:val="24"/>
          <w:lang w:eastAsia="sk-SK"/>
        </w:rPr>
        <w:t>K Čl. I</w:t>
      </w:r>
    </w:p>
    <w:p w:rsidR="00CC2D2E" w:rsidRPr="00CC2D2E" w:rsidP="00F551F1">
      <w:pPr>
        <w:bidi w:val="0"/>
        <w:adjustRightInd w:val="0"/>
        <w:spacing w:after="0" w:line="240" w:lineRule="auto"/>
        <w:jc w:val="both"/>
        <w:rPr>
          <w:rFonts w:ascii="Times New Roman" w:hAnsi="Times New Roman"/>
          <w:color w:val="000000"/>
          <w:sz w:val="24"/>
          <w:szCs w:val="24"/>
          <w:lang w:eastAsia="sk-SK"/>
        </w:rPr>
      </w:pPr>
      <w:r w:rsidRPr="00CC2D2E">
        <w:rPr>
          <w:rFonts w:ascii="Times New Roman" w:hAnsi="Times New Roman"/>
          <w:color w:val="000000"/>
          <w:sz w:val="24"/>
          <w:szCs w:val="24"/>
          <w:lang w:eastAsia="sk-SK"/>
        </w:rPr>
        <w:t>  </w:t>
      </w:r>
    </w:p>
    <w:p w:rsidR="00CC2D2E" w:rsidRPr="00215BA3" w:rsidP="00F551F1">
      <w:pPr>
        <w:bidi w:val="0"/>
        <w:adjustRightInd w:val="0"/>
        <w:spacing w:after="0" w:line="240" w:lineRule="auto"/>
        <w:jc w:val="both"/>
        <w:rPr>
          <w:rFonts w:ascii="Times New Roman" w:hAnsi="Times New Roman"/>
          <w:sz w:val="24"/>
          <w:szCs w:val="24"/>
          <w:lang w:eastAsia="sk-SK"/>
        </w:rPr>
      </w:pPr>
      <w:r w:rsidRPr="00215BA3">
        <w:rPr>
          <w:rFonts w:ascii="Times New Roman" w:hAnsi="Times New Roman"/>
          <w:b/>
          <w:sz w:val="24"/>
          <w:szCs w:val="24"/>
          <w:lang w:eastAsia="sk-SK"/>
        </w:rPr>
        <w:t>K § 1</w:t>
      </w:r>
    </w:p>
    <w:p w:rsidR="00CC2D2E" w:rsidRPr="00215BA3" w:rsidP="00F551F1">
      <w:pPr>
        <w:bidi w:val="0"/>
        <w:adjustRightInd w:val="0"/>
        <w:spacing w:after="0" w:line="240" w:lineRule="auto"/>
        <w:jc w:val="both"/>
        <w:rPr>
          <w:rFonts w:ascii="Times New Roman" w:hAnsi="Times New Roman"/>
          <w:sz w:val="24"/>
          <w:szCs w:val="24"/>
          <w:lang w:eastAsia="sk-SK"/>
        </w:rPr>
      </w:pPr>
      <w:r w:rsidRPr="00215BA3">
        <w:rPr>
          <w:rFonts w:ascii="Times New Roman" w:hAnsi="Times New Roman"/>
          <w:sz w:val="24"/>
          <w:szCs w:val="24"/>
          <w:lang w:eastAsia="sk-SK"/>
        </w:rPr>
        <w:t xml:space="preserve">Regulačný úrad sa zriaďuje zákonom ako orgán štátnej správy s celoslovenskou pôsobnosťou pre oblasť elektronických komunikácií a poštových služieb, ktorý je rozpočtovou organizáciou zapojenou na štátny rozpočet prostredníctvom rozpočtovej kapitoly ministerstva. </w:t>
      </w:r>
    </w:p>
    <w:p w:rsidR="00CC2D2E" w:rsidRPr="00215BA3" w:rsidP="00F551F1">
      <w:pPr>
        <w:bidi w:val="0"/>
        <w:adjustRightInd w:val="0"/>
        <w:spacing w:after="0" w:line="240" w:lineRule="auto"/>
        <w:jc w:val="both"/>
        <w:rPr>
          <w:rFonts w:ascii="Times New Roman" w:hAnsi="Times New Roman"/>
          <w:sz w:val="24"/>
          <w:szCs w:val="24"/>
          <w:lang w:eastAsia="sk-SK"/>
        </w:rPr>
      </w:pPr>
      <w:r w:rsidRPr="00215BA3">
        <w:rPr>
          <w:rFonts w:ascii="Times New Roman" w:hAnsi="Times New Roman"/>
          <w:sz w:val="24"/>
          <w:szCs w:val="24"/>
          <w:lang w:eastAsia="sk-SK"/>
        </w:rPr>
        <w:t> </w:t>
      </w:r>
    </w:p>
    <w:p w:rsidR="00CC2D2E" w:rsidRPr="00215BA3" w:rsidP="00F551F1">
      <w:pPr>
        <w:bidi w:val="0"/>
        <w:adjustRightInd w:val="0"/>
        <w:spacing w:after="0" w:line="240" w:lineRule="auto"/>
        <w:jc w:val="both"/>
        <w:rPr>
          <w:rFonts w:ascii="Times New Roman" w:hAnsi="Times New Roman"/>
          <w:sz w:val="24"/>
          <w:szCs w:val="24"/>
          <w:lang w:eastAsia="sk-SK"/>
        </w:rPr>
      </w:pPr>
      <w:r w:rsidRPr="00215BA3">
        <w:rPr>
          <w:rFonts w:ascii="Times New Roman" w:hAnsi="Times New Roman"/>
          <w:b/>
          <w:sz w:val="24"/>
          <w:szCs w:val="24"/>
          <w:lang w:eastAsia="sk-SK"/>
        </w:rPr>
        <w:t>K § 2</w:t>
      </w:r>
    </w:p>
    <w:p w:rsidR="00CC2D2E" w:rsidRPr="00215BA3" w:rsidP="00F551F1">
      <w:pPr>
        <w:bidi w:val="0"/>
        <w:adjustRightInd w:val="0"/>
        <w:spacing w:after="0" w:line="240" w:lineRule="auto"/>
        <w:jc w:val="both"/>
        <w:rPr>
          <w:rFonts w:ascii="Times New Roman" w:hAnsi="Times New Roman"/>
          <w:sz w:val="24"/>
          <w:szCs w:val="24"/>
          <w:lang w:eastAsia="sk-SK"/>
        </w:rPr>
      </w:pPr>
      <w:r w:rsidRPr="00215BA3">
        <w:rPr>
          <w:rFonts w:ascii="Times New Roman" w:hAnsi="Times New Roman"/>
          <w:sz w:val="24"/>
          <w:szCs w:val="24"/>
          <w:lang w:eastAsia="sk-SK"/>
        </w:rPr>
        <w:t>Zákon vymedzuje pôsobnosť regulačného úradu, ktorá je bližšie vymedzená v osobitných predpisoch a zostáva zachovaná v plnom rozsahu pôsobnosti doterajšieho TÚ SR a PRÚ. Všetky doterajšie činnosti zrušovaných úradov v oblasti elektronických komunikácií a poštových služieb bude kontinuálne zabezpečovať nový regulačný úrad ako univerzálny právny nástupca zrušených úradov. Navrhuje sa explicitné vymedzenie nestrannosti a nezávislosti regulačného úradu pri prijímaní rozhodnutí v regulačnej a cenovej oblasti v</w:t>
      </w:r>
      <w:r w:rsidR="003A2FC1">
        <w:rPr>
          <w:rFonts w:ascii="Times New Roman" w:hAnsi="Times New Roman"/>
          <w:sz w:val="24"/>
          <w:szCs w:val="24"/>
          <w:lang w:eastAsia="sk-SK"/>
        </w:rPr>
        <w:t> </w:t>
      </w:r>
      <w:r w:rsidRPr="00215BA3">
        <w:rPr>
          <w:rFonts w:ascii="Times New Roman" w:hAnsi="Times New Roman"/>
          <w:sz w:val="24"/>
          <w:szCs w:val="24"/>
          <w:lang w:eastAsia="sk-SK"/>
        </w:rPr>
        <w:t xml:space="preserve">súlade s regulačným rámcom pre elektronické komunikácie (najmä smernica EP a Rady 2002/21/ES o spoločnom regulačnom rámci pre elektronické komunikačné siete a služby (rámcová smernica) v aktuálnom znení). </w:t>
      </w:r>
    </w:p>
    <w:p w:rsidR="00CC2D2E" w:rsidRPr="00215BA3" w:rsidP="00F551F1">
      <w:pPr>
        <w:bidi w:val="0"/>
        <w:adjustRightInd w:val="0"/>
        <w:spacing w:after="0" w:line="240" w:lineRule="auto"/>
        <w:jc w:val="both"/>
        <w:rPr>
          <w:rFonts w:ascii="Times New Roman" w:hAnsi="Times New Roman"/>
          <w:sz w:val="24"/>
          <w:szCs w:val="24"/>
          <w:lang w:eastAsia="sk-SK"/>
        </w:rPr>
      </w:pPr>
      <w:r w:rsidRPr="00215BA3">
        <w:rPr>
          <w:rFonts w:ascii="Times New Roman" w:hAnsi="Times New Roman"/>
          <w:sz w:val="24"/>
          <w:szCs w:val="24"/>
          <w:lang w:eastAsia="sk-SK"/>
        </w:rPr>
        <w:t> </w:t>
      </w:r>
    </w:p>
    <w:p w:rsidR="00CC2D2E" w:rsidRPr="00215BA3" w:rsidP="00F551F1">
      <w:pPr>
        <w:bidi w:val="0"/>
        <w:adjustRightInd w:val="0"/>
        <w:spacing w:after="0" w:line="240" w:lineRule="auto"/>
        <w:jc w:val="both"/>
        <w:rPr>
          <w:rFonts w:ascii="Times New Roman" w:hAnsi="Times New Roman"/>
          <w:sz w:val="24"/>
          <w:szCs w:val="24"/>
          <w:lang w:eastAsia="sk-SK"/>
        </w:rPr>
      </w:pPr>
      <w:r w:rsidRPr="00215BA3">
        <w:rPr>
          <w:rFonts w:ascii="Times New Roman" w:hAnsi="Times New Roman"/>
          <w:b/>
          <w:sz w:val="24"/>
          <w:szCs w:val="24"/>
          <w:lang w:eastAsia="sk-SK"/>
        </w:rPr>
        <w:t>K § 3</w:t>
      </w:r>
    </w:p>
    <w:p w:rsidR="00CC2D2E" w:rsidRPr="00215BA3" w:rsidP="00F551F1">
      <w:pPr>
        <w:bidi w:val="0"/>
        <w:adjustRightInd w:val="0"/>
        <w:spacing w:after="0" w:line="240" w:lineRule="auto"/>
        <w:jc w:val="both"/>
        <w:rPr>
          <w:rFonts w:ascii="Times New Roman" w:hAnsi="Times New Roman"/>
          <w:sz w:val="24"/>
          <w:szCs w:val="24"/>
          <w:lang w:eastAsia="sk-SK"/>
        </w:rPr>
      </w:pPr>
      <w:r w:rsidRPr="00215BA3">
        <w:rPr>
          <w:rFonts w:ascii="Times New Roman" w:hAnsi="Times New Roman"/>
          <w:sz w:val="24"/>
          <w:szCs w:val="24"/>
          <w:lang w:eastAsia="sk-SK"/>
        </w:rPr>
        <w:t xml:space="preserve">Navrhuje sa vytvorenie funkcie predsedu regulačného úradu a jedného podpredsedu regulačného úradu. Predsedu aj podpredsedu regulačného úradu bude voliť a odvolávať Národná rada Slovenskej republiky na návrh vlády Slovenskej republiky na obdobie šiestich rokov, pričom tá istá osoba môže vykonávať rovnakú funkciu najviac dve po sebe nasledujúce funkčné obdobia. </w:t>
      </w:r>
    </w:p>
    <w:p w:rsidR="00CC2D2E" w:rsidRPr="00215BA3" w:rsidP="00F551F1">
      <w:pPr>
        <w:bidi w:val="0"/>
        <w:adjustRightInd w:val="0"/>
        <w:spacing w:after="0" w:line="240" w:lineRule="auto"/>
        <w:ind w:firstLine="12"/>
        <w:jc w:val="both"/>
        <w:rPr>
          <w:rFonts w:ascii="Times New Roman" w:hAnsi="Times New Roman"/>
          <w:sz w:val="24"/>
          <w:szCs w:val="24"/>
          <w:lang w:eastAsia="sk-SK"/>
        </w:rPr>
      </w:pPr>
      <w:r w:rsidRPr="00215BA3">
        <w:rPr>
          <w:rFonts w:ascii="Times New Roman" w:hAnsi="Times New Roman"/>
          <w:sz w:val="24"/>
          <w:szCs w:val="24"/>
          <w:lang w:eastAsia="sk-SK"/>
        </w:rPr>
        <w:t xml:space="preserve">Je potrebné zabezpečiť plnú funkčnosť úradu aj v situáciách, kedy z rôznych dôvodov funkcia predsedu alebo podpredsedu úradu nie je obsadená, predseda nie je prítomný, alebo funkčné obdobie predsedu uplynulo a nový predseda nebol zvolený.   </w:t>
      </w:r>
    </w:p>
    <w:p w:rsidR="00CC2D2E" w:rsidRPr="00215BA3" w:rsidP="00F551F1">
      <w:pPr>
        <w:bidi w:val="0"/>
        <w:adjustRightInd w:val="0"/>
        <w:spacing w:after="0" w:line="240" w:lineRule="auto"/>
        <w:ind w:firstLine="12"/>
        <w:jc w:val="both"/>
        <w:rPr>
          <w:rFonts w:ascii="Times New Roman" w:hAnsi="Times New Roman"/>
          <w:sz w:val="24"/>
          <w:szCs w:val="24"/>
          <w:lang w:eastAsia="sk-SK"/>
        </w:rPr>
      </w:pPr>
      <w:r w:rsidRPr="00215BA3">
        <w:rPr>
          <w:rFonts w:ascii="Times New Roman" w:hAnsi="Times New Roman"/>
          <w:sz w:val="24"/>
          <w:szCs w:val="24"/>
          <w:lang w:eastAsia="sk-SK"/>
        </w:rPr>
        <w:t>Ak funkcia predsedu regulačného úradu nie je obsadená, podpredseda regulačného úradu zo zákona zastupuje predsedu regulačného úradu. Zároveň sa navrhuje núdzový mechanizmus na zabezpečenie riadenia úradu aj pre prípad, ak funkcia predsedu ani podpredsedu úradu nebude obsadená.</w:t>
      </w:r>
    </w:p>
    <w:p w:rsidR="00CC2D2E" w:rsidRPr="00215BA3" w:rsidP="00F551F1">
      <w:pPr>
        <w:bidi w:val="0"/>
        <w:adjustRightInd w:val="0"/>
        <w:spacing w:after="0" w:line="240" w:lineRule="auto"/>
        <w:jc w:val="both"/>
        <w:rPr>
          <w:rFonts w:ascii="Times New Roman" w:hAnsi="Times New Roman"/>
          <w:sz w:val="24"/>
          <w:szCs w:val="24"/>
          <w:lang w:eastAsia="sk-SK"/>
        </w:rPr>
      </w:pPr>
      <w:r w:rsidRPr="00215BA3">
        <w:rPr>
          <w:rFonts w:ascii="Times New Roman" w:hAnsi="Times New Roman"/>
          <w:sz w:val="24"/>
          <w:szCs w:val="24"/>
          <w:lang w:eastAsia="sk-SK"/>
        </w:rPr>
        <w:t xml:space="preserve">Vo vzťahu k odvolaniu je nevyhnutné, aby zákon taxatívne stanovoval objektívne dôvody odvolania, ktoré by z dôvodu zabezpečenia nezávislosti a nestrannosti nemali súvisieť s rozhodovacou činnosťou predsedu alebo podpredsedu regulačného úradu. </w:t>
      </w:r>
    </w:p>
    <w:p w:rsidR="00CC2D2E" w:rsidRPr="00215BA3" w:rsidP="00F551F1">
      <w:pPr>
        <w:bidi w:val="0"/>
        <w:adjustRightInd w:val="0"/>
        <w:spacing w:after="0" w:line="240" w:lineRule="auto"/>
        <w:jc w:val="both"/>
        <w:rPr>
          <w:rFonts w:ascii="Times New Roman" w:hAnsi="Times New Roman"/>
          <w:sz w:val="24"/>
          <w:szCs w:val="24"/>
          <w:lang w:eastAsia="sk-SK"/>
        </w:rPr>
      </w:pPr>
      <w:r w:rsidRPr="00215BA3">
        <w:rPr>
          <w:rFonts w:ascii="Times New Roman" w:hAnsi="Times New Roman"/>
          <w:sz w:val="24"/>
          <w:szCs w:val="24"/>
          <w:lang w:eastAsia="sk-SK"/>
        </w:rPr>
        <w:t> </w:t>
      </w:r>
    </w:p>
    <w:p w:rsidR="00CC2D2E" w:rsidRPr="000B0140" w:rsidP="00F551F1">
      <w:pPr>
        <w:bidi w:val="0"/>
        <w:adjustRightInd w:val="0"/>
        <w:spacing w:after="0" w:line="240" w:lineRule="auto"/>
        <w:jc w:val="both"/>
        <w:rPr>
          <w:rFonts w:ascii="Times New Roman" w:hAnsi="Times New Roman"/>
          <w:sz w:val="24"/>
          <w:szCs w:val="24"/>
          <w:lang w:eastAsia="sk-SK"/>
        </w:rPr>
      </w:pPr>
      <w:r w:rsidRPr="000B0140">
        <w:rPr>
          <w:rFonts w:ascii="Times New Roman" w:hAnsi="Times New Roman"/>
          <w:b/>
          <w:sz w:val="24"/>
          <w:szCs w:val="24"/>
          <w:lang w:eastAsia="sk-SK"/>
        </w:rPr>
        <w:t>K § 4</w:t>
      </w:r>
    </w:p>
    <w:p w:rsidR="00CC2D2E" w:rsidRPr="000B0140" w:rsidP="00F551F1">
      <w:pPr>
        <w:bidi w:val="0"/>
        <w:adjustRightInd w:val="0"/>
        <w:spacing w:after="0" w:line="240" w:lineRule="auto"/>
        <w:jc w:val="both"/>
        <w:rPr>
          <w:rFonts w:ascii="Times New Roman" w:hAnsi="Times New Roman"/>
          <w:sz w:val="24"/>
          <w:szCs w:val="24"/>
          <w:lang w:eastAsia="sk-SK"/>
        </w:rPr>
      </w:pPr>
      <w:r w:rsidRPr="000B0140">
        <w:rPr>
          <w:rFonts w:ascii="Times New Roman" w:hAnsi="Times New Roman"/>
          <w:sz w:val="24"/>
          <w:szCs w:val="24"/>
          <w:lang w:eastAsia="sk-SK"/>
        </w:rPr>
        <w:t xml:space="preserve">Vzhľadom na význam funkcie predsedu a podpredsedu regulačného úradu sa navrhuje stanoviť minimálne požiadavky na kandidáta na predsedu a podpredsedu regulačného úradu.  </w:t>
      </w:r>
    </w:p>
    <w:p w:rsidR="00CC2D2E" w:rsidRPr="000B0140" w:rsidP="00F551F1">
      <w:pPr>
        <w:bidi w:val="0"/>
        <w:adjustRightInd w:val="0"/>
        <w:spacing w:after="0" w:line="240" w:lineRule="auto"/>
        <w:jc w:val="both"/>
        <w:rPr>
          <w:rFonts w:ascii="Times New Roman" w:hAnsi="Times New Roman"/>
          <w:sz w:val="24"/>
          <w:szCs w:val="24"/>
          <w:lang w:eastAsia="sk-SK"/>
        </w:rPr>
      </w:pPr>
      <w:r w:rsidRPr="000B0140">
        <w:rPr>
          <w:rFonts w:ascii="Times New Roman" w:hAnsi="Times New Roman"/>
          <w:sz w:val="24"/>
          <w:szCs w:val="24"/>
          <w:lang w:eastAsia="sk-SK"/>
        </w:rPr>
        <w:t>Je potrebné stanoviť požiadavky odbornosti ako predpoklad kvalifikovaného výkonu funkcie. V záujme obmedzenia vzniku situácií, kedy by sa predseda alebo podpredseda úradu ocitli v</w:t>
      </w:r>
      <w:r w:rsidR="003A2FC1">
        <w:rPr>
          <w:rFonts w:ascii="Times New Roman" w:hAnsi="Times New Roman"/>
          <w:sz w:val="24"/>
          <w:szCs w:val="24"/>
          <w:lang w:eastAsia="sk-SK"/>
        </w:rPr>
        <w:t> </w:t>
      </w:r>
      <w:r w:rsidRPr="000B0140">
        <w:rPr>
          <w:rFonts w:ascii="Times New Roman" w:hAnsi="Times New Roman"/>
          <w:sz w:val="24"/>
          <w:szCs w:val="24"/>
          <w:lang w:eastAsia="sk-SK"/>
        </w:rPr>
        <w:t>rozpore záujmov, upravujú sa pravidlá nezlučiteľnosti niektorých funkcií, zamestnaní a</w:t>
      </w:r>
      <w:r w:rsidR="003A2FC1">
        <w:rPr>
          <w:rFonts w:ascii="Times New Roman" w:hAnsi="Times New Roman"/>
          <w:sz w:val="24"/>
          <w:szCs w:val="24"/>
          <w:lang w:eastAsia="sk-SK"/>
        </w:rPr>
        <w:t> </w:t>
      </w:r>
      <w:r w:rsidRPr="000B0140">
        <w:rPr>
          <w:rFonts w:ascii="Times New Roman" w:hAnsi="Times New Roman"/>
          <w:sz w:val="24"/>
          <w:szCs w:val="24"/>
          <w:lang w:eastAsia="sk-SK"/>
        </w:rPr>
        <w:t>činností s výkonom funkcie predsedu a podpredsedu regulačného úradu. Konflikt záujmov počas výkonu funkcie predsedu alebo podpredsedu regulačného úradu je ohrozením nezávislosti a nestrannosti v rozhodovaní. Následkom porušenia týchto pravidiel môže byť odvolanie osoby, ktorá tieto pravidlá poruší, podľa § 3 ods. 12 písm. a) z funkcie.</w:t>
      </w:r>
    </w:p>
    <w:p w:rsidR="00CC2D2E" w:rsidRPr="000B0140" w:rsidP="00F551F1">
      <w:pPr>
        <w:bidi w:val="0"/>
        <w:adjustRightInd w:val="0"/>
        <w:spacing w:after="0" w:line="240" w:lineRule="auto"/>
        <w:jc w:val="both"/>
        <w:rPr>
          <w:rFonts w:ascii="Times New Roman" w:hAnsi="Times New Roman"/>
          <w:sz w:val="24"/>
          <w:szCs w:val="24"/>
          <w:lang w:eastAsia="sk-SK"/>
        </w:rPr>
      </w:pPr>
      <w:r w:rsidRPr="000B0140">
        <w:rPr>
          <w:rFonts w:ascii="Times New Roman" w:hAnsi="Times New Roman"/>
          <w:sz w:val="24"/>
          <w:szCs w:val="24"/>
          <w:lang w:eastAsia="sk-SK"/>
        </w:rPr>
        <w:t xml:space="preserve">V súvislosti s požadovanou nezávislosťou a nestrannosťou predsedu a podpredsedu pri výkone rozhodovacej právomoci sa obmedzeniami vzťahujúcimi sa na obdobie bezprostredne po skončení výkonu funkcie eliminuje vznik situácií a stretu záujmov, ktoré by ich mohli ovplyvniť alebo motivovať a tým spochybniť ich nezávislosť. </w:t>
      </w:r>
    </w:p>
    <w:p w:rsidR="00CC2D2E" w:rsidRPr="000B0140" w:rsidP="00F551F1">
      <w:pPr>
        <w:bidi w:val="0"/>
        <w:adjustRightInd w:val="0"/>
        <w:spacing w:after="0" w:line="240" w:lineRule="auto"/>
        <w:jc w:val="both"/>
        <w:rPr>
          <w:rFonts w:ascii="Times New Roman" w:hAnsi="Times New Roman"/>
          <w:sz w:val="24"/>
          <w:szCs w:val="24"/>
          <w:lang w:eastAsia="sk-SK"/>
        </w:rPr>
      </w:pPr>
      <w:r w:rsidRPr="000B0140">
        <w:rPr>
          <w:rFonts w:ascii="Times New Roman" w:hAnsi="Times New Roman"/>
          <w:sz w:val="24"/>
          <w:szCs w:val="24"/>
          <w:lang w:eastAsia="sk-SK"/>
        </w:rPr>
        <w:t xml:space="preserve">Zmena skutočností uvedených v § 4 ods. 3 je dôvodom na odvolanie z funkcie podľa § 3 ods. 12 písm. a) zákona. Z toho dôvodu je potrebné upraviť povinnosť informovať predsedu Národnej rady Slovenskej republiky o takejto zmene. </w:t>
      </w:r>
    </w:p>
    <w:p w:rsidR="00CC2D2E" w:rsidRPr="000B0140" w:rsidP="00F551F1">
      <w:pPr>
        <w:bidi w:val="0"/>
        <w:adjustRightInd w:val="0"/>
        <w:spacing w:after="0" w:line="240" w:lineRule="auto"/>
        <w:jc w:val="both"/>
        <w:rPr>
          <w:rFonts w:ascii="Times New Roman" w:hAnsi="Times New Roman"/>
          <w:sz w:val="24"/>
          <w:szCs w:val="24"/>
          <w:lang w:eastAsia="sk-SK"/>
        </w:rPr>
      </w:pPr>
      <w:r w:rsidRPr="000B0140">
        <w:rPr>
          <w:rFonts w:ascii="Times New Roman" w:hAnsi="Times New Roman"/>
          <w:sz w:val="24"/>
          <w:szCs w:val="24"/>
          <w:lang w:eastAsia="sk-SK"/>
        </w:rPr>
        <w:t xml:space="preserve">Navrhuje sa vymedzenie dôvodov  vylúčenia predsedu regulačného úradu a podpredsedu regulačného úradu z rozhodovania vo veci, ak existuje pochybnosť o jeho nestrannosti a nezávislosti vo vzťahu osobe, ktorej sa rozhodovanie týka. Navrhovaná úprava vo vzťahu k procesnej stránke nezávislosti a nestrannosti osoby predsedu úradu zamedzí rozhodovaniu v konkrétnej veci v prípade existencie uvádzaných dôvodov. </w:t>
      </w:r>
    </w:p>
    <w:p w:rsidR="00CC2D2E" w:rsidRPr="000B0140" w:rsidP="00F551F1">
      <w:pPr>
        <w:bidi w:val="0"/>
        <w:adjustRightInd w:val="0"/>
        <w:spacing w:after="0" w:line="240" w:lineRule="auto"/>
        <w:jc w:val="both"/>
        <w:rPr>
          <w:rFonts w:ascii="Times New Roman" w:hAnsi="Times New Roman"/>
          <w:sz w:val="24"/>
          <w:szCs w:val="24"/>
          <w:lang w:eastAsia="sk-SK"/>
        </w:rPr>
      </w:pPr>
      <w:r w:rsidRPr="000B0140">
        <w:rPr>
          <w:rFonts w:ascii="Times New Roman" w:hAnsi="Times New Roman"/>
          <w:sz w:val="24"/>
          <w:szCs w:val="24"/>
          <w:lang w:eastAsia="sk-SK"/>
        </w:rPr>
        <w:t xml:space="preserve">V prípade vyhlásenia o záväzkoch a záujmoch v odsekoch 8 a 9 predseda Národnej rady Slovenskej republiky prijme ďalšie kroky v prípade, ak z vyhlásenia vyplynie, že nestrannosť a nezávislosť predsedu úradu alebo podpredsedu úradu môžu byť ovplyvnené. </w:t>
      </w:r>
    </w:p>
    <w:p w:rsidR="00CC2D2E" w:rsidRPr="000B0140" w:rsidP="00F551F1">
      <w:pPr>
        <w:bidi w:val="0"/>
        <w:adjustRightInd w:val="0"/>
        <w:spacing w:after="0" w:line="240" w:lineRule="auto"/>
        <w:jc w:val="both"/>
        <w:rPr>
          <w:rFonts w:ascii="Times New Roman" w:hAnsi="Times New Roman"/>
          <w:sz w:val="24"/>
          <w:szCs w:val="24"/>
          <w:lang w:eastAsia="sk-SK"/>
        </w:rPr>
      </w:pPr>
      <w:r w:rsidRPr="000B0140">
        <w:rPr>
          <w:rFonts w:ascii="Times New Roman" w:hAnsi="Times New Roman"/>
          <w:sz w:val="24"/>
          <w:szCs w:val="24"/>
          <w:lang w:eastAsia="sk-SK"/>
        </w:rPr>
        <w:t> </w:t>
      </w:r>
    </w:p>
    <w:p w:rsidR="00CC2D2E" w:rsidRPr="000B0140" w:rsidP="00F551F1">
      <w:pPr>
        <w:bidi w:val="0"/>
        <w:adjustRightInd w:val="0"/>
        <w:spacing w:after="0" w:line="240" w:lineRule="auto"/>
        <w:jc w:val="both"/>
        <w:rPr>
          <w:rFonts w:ascii="Times New Roman" w:hAnsi="Times New Roman"/>
          <w:sz w:val="24"/>
          <w:szCs w:val="24"/>
          <w:lang w:eastAsia="sk-SK"/>
        </w:rPr>
      </w:pPr>
      <w:r w:rsidRPr="000B0140">
        <w:rPr>
          <w:rFonts w:ascii="Times New Roman" w:hAnsi="Times New Roman"/>
          <w:b/>
          <w:sz w:val="24"/>
          <w:szCs w:val="24"/>
          <w:lang w:eastAsia="sk-SK"/>
        </w:rPr>
        <w:t>K § 5</w:t>
      </w:r>
    </w:p>
    <w:p w:rsidR="00CC2D2E" w:rsidRPr="000B0140" w:rsidP="00F551F1">
      <w:pPr>
        <w:bidi w:val="0"/>
        <w:adjustRightInd w:val="0"/>
        <w:spacing w:after="0" w:line="240" w:lineRule="auto"/>
        <w:jc w:val="both"/>
        <w:rPr>
          <w:rFonts w:ascii="Times New Roman" w:hAnsi="Times New Roman"/>
          <w:sz w:val="24"/>
          <w:szCs w:val="24"/>
          <w:lang w:eastAsia="sk-SK"/>
        </w:rPr>
      </w:pPr>
      <w:r w:rsidRPr="000B0140">
        <w:rPr>
          <w:rFonts w:ascii="Times New Roman" w:hAnsi="Times New Roman"/>
          <w:sz w:val="24"/>
          <w:szCs w:val="24"/>
          <w:lang w:eastAsia="sk-SK"/>
        </w:rPr>
        <w:t xml:space="preserve">Dopravný úrad sa zriaďuje zákonom ako orgán štátnej správy s celoslovenskou pôsobnosťou, ktorý je rozpočtovou organizáciou, zapojenou na štátny rozpočet prostredníctvom rozpočtovej kapitoly ministerstva. </w:t>
      </w:r>
    </w:p>
    <w:p w:rsidR="00CC2D2E" w:rsidRPr="000B0140" w:rsidP="00F551F1">
      <w:pPr>
        <w:bidi w:val="0"/>
        <w:adjustRightInd w:val="0"/>
        <w:spacing w:after="0" w:line="240" w:lineRule="auto"/>
        <w:jc w:val="both"/>
        <w:rPr>
          <w:rFonts w:ascii="Times New Roman" w:hAnsi="Times New Roman"/>
          <w:sz w:val="24"/>
          <w:szCs w:val="24"/>
          <w:lang w:eastAsia="sk-SK"/>
        </w:rPr>
      </w:pPr>
      <w:r w:rsidRPr="000B0140">
        <w:rPr>
          <w:rFonts w:ascii="Times New Roman" w:hAnsi="Times New Roman"/>
          <w:sz w:val="24"/>
          <w:szCs w:val="24"/>
          <w:lang w:eastAsia="sk-SK"/>
        </w:rPr>
        <w:t>Zákon všeobecne vymedzuje pôsobnosť dopravného úradu, ktorá zostáva bližšie vymedzená v</w:t>
      </w:r>
      <w:r w:rsidR="003A2FC1">
        <w:rPr>
          <w:rFonts w:ascii="Times New Roman" w:hAnsi="Times New Roman"/>
          <w:sz w:val="24"/>
          <w:szCs w:val="24"/>
          <w:lang w:eastAsia="sk-SK"/>
        </w:rPr>
        <w:t> </w:t>
      </w:r>
      <w:r w:rsidRPr="000B0140">
        <w:rPr>
          <w:rFonts w:ascii="Times New Roman" w:hAnsi="Times New Roman"/>
          <w:sz w:val="24"/>
          <w:szCs w:val="24"/>
          <w:lang w:eastAsia="sk-SK"/>
        </w:rPr>
        <w:t>§ 6 a v osobitných predpisoch.</w:t>
      </w:r>
    </w:p>
    <w:p w:rsidR="00CC2D2E" w:rsidRPr="000B0140" w:rsidP="00F551F1">
      <w:pPr>
        <w:bidi w:val="0"/>
        <w:adjustRightInd w:val="0"/>
        <w:spacing w:after="0" w:line="240" w:lineRule="auto"/>
        <w:jc w:val="both"/>
        <w:rPr>
          <w:rFonts w:ascii="Times New Roman" w:hAnsi="Times New Roman"/>
          <w:sz w:val="24"/>
          <w:szCs w:val="24"/>
          <w:lang w:eastAsia="sk-SK"/>
        </w:rPr>
      </w:pPr>
      <w:r w:rsidRPr="000B0140">
        <w:rPr>
          <w:rFonts w:ascii="Times New Roman" w:hAnsi="Times New Roman"/>
          <w:sz w:val="24"/>
          <w:szCs w:val="24"/>
          <w:lang w:eastAsia="sk-SK"/>
        </w:rPr>
        <w:t> </w:t>
      </w:r>
    </w:p>
    <w:p w:rsidR="00CC2D2E" w:rsidRPr="000B0140" w:rsidP="00F551F1">
      <w:pPr>
        <w:bidi w:val="0"/>
        <w:adjustRightInd w:val="0"/>
        <w:spacing w:after="0" w:line="240" w:lineRule="auto"/>
        <w:jc w:val="both"/>
        <w:rPr>
          <w:rFonts w:ascii="Times New Roman" w:hAnsi="Times New Roman"/>
          <w:sz w:val="24"/>
          <w:szCs w:val="24"/>
          <w:lang w:eastAsia="sk-SK"/>
        </w:rPr>
      </w:pPr>
      <w:r w:rsidRPr="000B0140">
        <w:rPr>
          <w:rFonts w:ascii="Times New Roman" w:hAnsi="Times New Roman"/>
          <w:b/>
          <w:sz w:val="24"/>
          <w:szCs w:val="24"/>
          <w:lang w:eastAsia="sk-SK"/>
        </w:rPr>
        <w:t>K § 6</w:t>
      </w:r>
    </w:p>
    <w:p w:rsidR="00CC2D2E" w:rsidRPr="000B0140" w:rsidP="00F551F1">
      <w:pPr>
        <w:bidi w:val="0"/>
        <w:adjustRightInd w:val="0"/>
        <w:spacing w:after="0" w:line="240" w:lineRule="auto"/>
        <w:jc w:val="both"/>
        <w:rPr>
          <w:rFonts w:ascii="Times New Roman" w:hAnsi="Times New Roman"/>
          <w:sz w:val="24"/>
          <w:szCs w:val="24"/>
          <w:lang w:eastAsia="sk-SK"/>
        </w:rPr>
      </w:pPr>
      <w:r w:rsidRPr="000B0140">
        <w:rPr>
          <w:rFonts w:ascii="Times New Roman" w:hAnsi="Times New Roman"/>
          <w:sz w:val="24"/>
          <w:szCs w:val="24"/>
          <w:lang w:eastAsia="sk-SK"/>
        </w:rPr>
        <w:t>Zákon podrobnejšie vymedzuje pôsobnosť dopravného úradu podľa osobitných predpisov. Všetky doterajšie činnosti zrušených úradov v oblasti dráh a dopravy na dráhach, civilného letectva a vnútroštátnej plavby vykonávané právnymi predchodcami, bude kontinuálne zabezpečovať nový dopravný úrad ako právny nástupca zrušených úradov (ŠPS, LÚ SR, ÚRŽD) s dvomi výnimkami (§ 9). Prvú výnimku predstavuje pôsobnosť ÚRŽD v oblasti špeciálneho stavebného úradu a v oblasti vyšetrovania nehôd a mimoriadnych udalostí, ku ktorým došlo na špeciálnych dráhach a lanových dráhach, ktorá prechádza na ministerstvo (§ 9 ods. 4). Druhou výnimkou je kompetencia ŠPS v oblasti vydávania záväzných stanovísk v územnoplánovacích činnostiach, ak ide o umiestnenie prístavov a stavieb, ktoré sú súčasťou vodnej cesty alebo ju križujú, a o vymedzenie ochranného pásma vodnej cesty, ako aj v konaniach, v ktorých je príslušným stavebný úrad, ak ide o stavby, ktoré zasahujú do vodnej cesty alebo sú súčasťou vodnej cesty alebo prístavu. Táto kompetencia rovnako prechádza na ministerstvo. (§ 9 ods. 5)</w:t>
      </w:r>
    </w:p>
    <w:p w:rsidR="00CC2D2E" w:rsidRPr="000B0140" w:rsidP="00F551F1">
      <w:pPr>
        <w:bidi w:val="0"/>
        <w:adjustRightInd w:val="0"/>
        <w:spacing w:after="0" w:line="240" w:lineRule="auto"/>
        <w:jc w:val="both"/>
        <w:rPr>
          <w:rFonts w:ascii="Times New Roman" w:hAnsi="Times New Roman"/>
          <w:sz w:val="24"/>
          <w:szCs w:val="24"/>
          <w:lang w:eastAsia="sk-SK"/>
        </w:rPr>
      </w:pPr>
      <w:r w:rsidRPr="000B0140">
        <w:rPr>
          <w:rFonts w:ascii="Times New Roman" w:hAnsi="Times New Roman"/>
          <w:sz w:val="24"/>
          <w:szCs w:val="24"/>
          <w:lang w:eastAsia="sk-SK"/>
        </w:rPr>
        <w:t>Navrhuje sa súčasne explicitné vymedzenie nestrannosti a nezávislosti regulačného úradu pri prijímaní rozhodnutí v regulačnej pôsobnosti v oblasti dráh a dopravy na dráhach v súlade s európskou legislatívou (najmä smernicou EP a Rady 2001/14/ES v platnom znení a</w:t>
      </w:r>
      <w:r w:rsidR="00F551F1">
        <w:rPr>
          <w:rFonts w:ascii="Times New Roman" w:hAnsi="Times New Roman"/>
          <w:sz w:val="24"/>
          <w:szCs w:val="24"/>
          <w:lang w:eastAsia="sk-SK"/>
        </w:rPr>
        <w:t> </w:t>
      </w:r>
      <w:r w:rsidRPr="000B0140">
        <w:rPr>
          <w:rFonts w:ascii="Times New Roman" w:hAnsi="Times New Roman"/>
          <w:sz w:val="24"/>
          <w:szCs w:val="24"/>
          <w:lang w:eastAsia="sk-SK"/>
        </w:rPr>
        <w:t>smernicou EP a Rady 2012/34/EÚ).</w:t>
      </w:r>
    </w:p>
    <w:p w:rsidR="00CC2D2E" w:rsidP="00F551F1">
      <w:pPr>
        <w:bidi w:val="0"/>
        <w:adjustRightInd w:val="0"/>
        <w:spacing w:after="0" w:line="240" w:lineRule="auto"/>
        <w:jc w:val="both"/>
        <w:rPr>
          <w:rFonts w:ascii="Times New Roman" w:hAnsi="Times New Roman"/>
          <w:sz w:val="24"/>
          <w:szCs w:val="24"/>
          <w:lang w:eastAsia="sk-SK"/>
        </w:rPr>
      </w:pPr>
      <w:r w:rsidRPr="000B0140">
        <w:rPr>
          <w:rFonts w:ascii="Times New Roman" w:hAnsi="Times New Roman"/>
          <w:sz w:val="24"/>
          <w:szCs w:val="24"/>
          <w:lang w:eastAsia="sk-SK"/>
        </w:rPr>
        <w:t> </w:t>
      </w:r>
    </w:p>
    <w:p w:rsidR="00F551F1" w:rsidRPr="000B0140" w:rsidP="00F551F1">
      <w:pPr>
        <w:bidi w:val="0"/>
        <w:adjustRightInd w:val="0"/>
        <w:spacing w:after="0" w:line="240" w:lineRule="auto"/>
        <w:jc w:val="both"/>
        <w:rPr>
          <w:rFonts w:ascii="Times New Roman" w:hAnsi="Times New Roman"/>
          <w:b/>
          <w:sz w:val="24"/>
          <w:szCs w:val="24"/>
          <w:lang w:eastAsia="sk-SK"/>
        </w:rPr>
      </w:pPr>
    </w:p>
    <w:p w:rsidR="00CC2D2E" w:rsidRPr="000B0140" w:rsidP="00F551F1">
      <w:pPr>
        <w:bidi w:val="0"/>
        <w:adjustRightInd w:val="0"/>
        <w:spacing w:after="0" w:line="240" w:lineRule="auto"/>
        <w:jc w:val="both"/>
        <w:rPr>
          <w:rFonts w:ascii="Times New Roman" w:hAnsi="Times New Roman"/>
          <w:sz w:val="24"/>
          <w:szCs w:val="24"/>
          <w:lang w:eastAsia="sk-SK"/>
        </w:rPr>
      </w:pPr>
      <w:r w:rsidRPr="000B0140">
        <w:rPr>
          <w:rFonts w:ascii="Times New Roman" w:hAnsi="Times New Roman"/>
          <w:b/>
          <w:sz w:val="24"/>
          <w:szCs w:val="24"/>
          <w:lang w:eastAsia="sk-SK"/>
        </w:rPr>
        <w:t>K § 7</w:t>
      </w:r>
    </w:p>
    <w:p w:rsidR="00CC2D2E" w:rsidRPr="000B0140" w:rsidP="00F551F1">
      <w:pPr>
        <w:bidi w:val="0"/>
        <w:adjustRightInd w:val="0"/>
        <w:spacing w:after="0" w:line="240" w:lineRule="auto"/>
        <w:jc w:val="both"/>
        <w:rPr>
          <w:rFonts w:ascii="Times New Roman" w:hAnsi="Times New Roman"/>
          <w:sz w:val="24"/>
          <w:szCs w:val="24"/>
          <w:lang w:eastAsia="sk-SK"/>
        </w:rPr>
      </w:pPr>
      <w:r w:rsidRPr="000B0140">
        <w:rPr>
          <w:rFonts w:ascii="Times New Roman" w:hAnsi="Times New Roman"/>
          <w:sz w:val="24"/>
          <w:szCs w:val="24"/>
          <w:lang w:eastAsia="sk-SK"/>
        </w:rPr>
        <w:t xml:space="preserve">Navrhuje sa vytvorenie funkcie predsedu dopravného úradu a  podpredsedu dopravného úradu. Predsedu aj podpredsedu dopravného úradu bude voliť a odvolávať vláda Slovenskej republiky na návrh ministra dopravy, výstavby a regionálneho rozvoja Slovenskej republiky na obdobie šiestich rokov, pričom tá istá osoba môže vykonávať rovnakú funkciu najviac dve po sebe nasledujúce funkčné obdobia. </w:t>
      </w:r>
    </w:p>
    <w:p w:rsidR="00CC2D2E" w:rsidRPr="000B0140" w:rsidP="00F551F1">
      <w:pPr>
        <w:bidi w:val="0"/>
        <w:adjustRightInd w:val="0"/>
        <w:spacing w:after="0" w:line="240" w:lineRule="auto"/>
        <w:ind w:firstLine="12"/>
        <w:jc w:val="both"/>
        <w:rPr>
          <w:rFonts w:ascii="Times New Roman" w:hAnsi="Times New Roman"/>
          <w:sz w:val="24"/>
          <w:szCs w:val="24"/>
          <w:lang w:eastAsia="sk-SK"/>
        </w:rPr>
      </w:pPr>
      <w:r w:rsidRPr="000B0140">
        <w:rPr>
          <w:rFonts w:ascii="Times New Roman" w:hAnsi="Times New Roman"/>
          <w:sz w:val="24"/>
          <w:szCs w:val="24"/>
          <w:lang w:eastAsia="sk-SK"/>
        </w:rPr>
        <w:t>Je potrebné zabezpečiť plnú funkčnosť dopravného úradu aj v situáciách, kedy z rôznych dôvodov funkcia predsedu alebo podpredsedu úradu nie je obsadená, predseda nie je prítomný, alebo funkčné obdobie predsedu uplynulo a nový predseda nebol zvolený. Ak funkcia predsedu dopravného úradu nie je obsadená, podpredseda dopravného úradu zo zákona zastupuje predsedu úradu. Zároveň sa navrhuje núdzový mechanizmus na zabezpečenie riadenia úradu aj pre prípad, ak funkcia predsedu ani podpredsedu úradu nebude obsadená.</w:t>
      </w:r>
    </w:p>
    <w:p w:rsidR="00CC2D2E" w:rsidRPr="000B0140" w:rsidP="00F551F1">
      <w:pPr>
        <w:bidi w:val="0"/>
        <w:adjustRightInd w:val="0"/>
        <w:spacing w:after="0" w:line="240" w:lineRule="auto"/>
        <w:jc w:val="both"/>
        <w:rPr>
          <w:rFonts w:ascii="Times New Roman" w:hAnsi="Times New Roman"/>
          <w:sz w:val="24"/>
          <w:szCs w:val="24"/>
          <w:lang w:eastAsia="sk-SK"/>
        </w:rPr>
      </w:pPr>
      <w:r w:rsidRPr="000B0140">
        <w:rPr>
          <w:rFonts w:ascii="Times New Roman" w:hAnsi="Times New Roman"/>
          <w:sz w:val="24"/>
          <w:szCs w:val="24"/>
          <w:lang w:eastAsia="sk-SK"/>
        </w:rPr>
        <w:t>Vo vzťahu ku skončeniu výkonu funkcie, ako aj k odvolaniu predsedu a podpredsedu dopravného úradu je nevyhnutné, aby zákon taxatívne stanovoval dôvody skončenia a dôvody odvolania, ktoré by  v záujme zabezpečenia nezávislosti a nestrannosti nemali súvisieť s rozhodovacou činnosťou predsedu alebo podpredsedu dopravného úradu. Táto požiadavka vyplýva z európskej legislatívy vo vzťahu k regulačnému úradu v železničnej doprave.</w:t>
      </w:r>
    </w:p>
    <w:p w:rsidR="00CC2D2E" w:rsidRPr="00215BA3" w:rsidP="00F551F1">
      <w:pPr>
        <w:bidi w:val="0"/>
        <w:adjustRightInd w:val="0"/>
        <w:spacing w:after="0" w:line="240" w:lineRule="auto"/>
        <w:jc w:val="both"/>
        <w:rPr>
          <w:rFonts w:ascii="Times New Roman" w:hAnsi="Times New Roman"/>
          <w:sz w:val="24"/>
          <w:szCs w:val="24"/>
          <w:lang w:eastAsia="sk-SK"/>
        </w:rPr>
      </w:pPr>
      <w:r w:rsidRPr="00215BA3">
        <w:rPr>
          <w:rFonts w:ascii="Times New Roman" w:hAnsi="Times New Roman"/>
          <w:sz w:val="24"/>
          <w:szCs w:val="24"/>
          <w:lang w:eastAsia="sk-SK"/>
        </w:rPr>
        <w:t> </w:t>
      </w:r>
    </w:p>
    <w:p w:rsidR="00CC2D2E" w:rsidRPr="00215BA3" w:rsidP="00F551F1">
      <w:pPr>
        <w:bidi w:val="0"/>
        <w:adjustRightInd w:val="0"/>
        <w:spacing w:after="0" w:line="240" w:lineRule="auto"/>
        <w:jc w:val="both"/>
        <w:rPr>
          <w:rFonts w:ascii="Times New Roman" w:hAnsi="Times New Roman"/>
          <w:sz w:val="24"/>
          <w:szCs w:val="24"/>
          <w:lang w:eastAsia="sk-SK"/>
        </w:rPr>
      </w:pPr>
      <w:r w:rsidRPr="00215BA3">
        <w:rPr>
          <w:rFonts w:ascii="Times New Roman" w:hAnsi="Times New Roman"/>
          <w:b/>
          <w:sz w:val="24"/>
          <w:szCs w:val="24"/>
          <w:lang w:eastAsia="sk-SK"/>
        </w:rPr>
        <w:t>K § 8</w:t>
      </w:r>
    </w:p>
    <w:p w:rsidR="00CC2D2E" w:rsidRPr="00215BA3" w:rsidP="00F551F1">
      <w:pPr>
        <w:bidi w:val="0"/>
        <w:adjustRightInd w:val="0"/>
        <w:spacing w:after="0" w:line="240" w:lineRule="auto"/>
        <w:jc w:val="both"/>
        <w:rPr>
          <w:rFonts w:ascii="Times New Roman" w:hAnsi="Times New Roman"/>
          <w:sz w:val="24"/>
          <w:szCs w:val="24"/>
          <w:lang w:eastAsia="sk-SK"/>
        </w:rPr>
      </w:pPr>
      <w:r w:rsidRPr="00215BA3">
        <w:rPr>
          <w:rFonts w:ascii="Times New Roman" w:hAnsi="Times New Roman"/>
          <w:sz w:val="24"/>
          <w:szCs w:val="24"/>
          <w:lang w:eastAsia="sk-SK"/>
        </w:rPr>
        <w:t xml:space="preserve">Vzhľadom na význam funkcie predsedu a podpredsedu dopravného úradu a na požiadavky európskej legislatívy (hlavne vo vzťahu k ÚRŽD) sa stanovujú minimálne požiadavky na kandidáta na predsedu a podpredsedu dopravného úradu tak, aby kandidát bol vybraný na základe primeraných schopností a príslušných skúseností. Stanovujú sa požiadavky odbornosti ako predpoklad kvalifikovaného výkonu právomocí. </w:t>
      </w:r>
    </w:p>
    <w:p w:rsidR="00CC2D2E" w:rsidRPr="00215BA3" w:rsidP="00F551F1">
      <w:pPr>
        <w:bidi w:val="0"/>
        <w:adjustRightInd w:val="0"/>
        <w:spacing w:after="0" w:line="240" w:lineRule="auto"/>
        <w:jc w:val="both"/>
        <w:rPr>
          <w:rFonts w:ascii="Times New Roman" w:hAnsi="Times New Roman"/>
          <w:sz w:val="24"/>
          <w:szCs w:val="24"/>
          <w:lang w:eastAsia="sk-SK"/>
        </w:rPr>
      </w:pPr>
      <w:r w:rsidRPr="00215BA3">
        <w:rPr>
          <w:rFonts w:ascii="Times New Roman" w:hAnsi="Times New Roman"/>
          <w:sz w:val="24"/>
          <w:szCs w:val="24"/>
          <w:lang w:eastAsia="sk-SK"/>
        </w:rPr>
        <w:t>V záujme zamedzenia vzniku situácií, kedy by sa predseda alebo podpredseda úradu ocitli v</w:t>
      </w:r>
      <w:r w:rsidR="00B63A39">
        <w:rPr>
          <w:rFonts w:ascii="Times New Roman" w:hAnsi="Times New Roman"/>
          <w:sz w:val="24"/>
          <w:szCs w:val="24"/>
          <w:lang w:eastAsia="sk-SK"/>
        </w:rPr>
        <w:t> </w:t>
      </w:r>
      <w:r w:rsidRPr="00215BA3">
        <w:rPr>
          <w:rFonts w:ascii="Times New Roman" w:hAnsi="Times New Roman"/>
          <w:sz w:val="24"/>
          <w:szCs w:val="24"/>
          <w:lang w:eastAsia="sk-SK"/>
        </w:rPr>
        <w:t xml:space="preserve">rozpore záujmov (odsek 3), sa upravujú pravidlá nezlučiteľnosti niektorých funkcií, zamestnaní a činností s výkonom funkcie predsedu a podpredsedu dopravného úradu. Konflikt záujmov počas výkonu funkcie predsedu alebo podpredsedu dopravného úradu by mohol spochybniť nezávislosť a nestrannosť v rozhodovaní. Následkom porušenia stanovených pravidiel preto bude obligatórne odvolanie osoby, ktorá tieto pravidlá poruší, podľa § 7 ods. 12 písm. a) z funkcie. Keďže každá zmena skutočností uvedených v § 8 ods. 3 je dôvodom na odvolanie z funkcie podľa § 7 ods. 12 písm. a) zákona, je potrebné upraviť povinnosť informovať predsedu vlády o takejto zmene. </w:t>
      </w:r>
    </w:p>
    <w:p w:rsidR="00CC2D2E" w:rsidRPr="00215BA3" w:rsidP="00F551F1">
      <w:pPr>
        <w:bidi w:val="0"/>
        <w:adjustRightInd w:val="0"/>
        <w:spacing w:after="0" w:line="240" w:lineRule="auto"/>
        <w:jc w:val="both"/>
        <w:rPr>
          <w:rFonts w:ascii="Times New Roman" w:hAnsi="Times New Roman"/>
          <w:sz w:val="24"/>
          <w:szCs w:val="24"/>
          <w:lang w:eastAsia="sk-SK"/>
        </w:rPr>
      </w:pPr>
      <w:r w:rsidRPr="00215BA3">
        <w:rPr>
          <w:rFonts w:ascii="Times New Roman" w:hAnsi="Times New Roman"/>
          <w:sz w:val="24"/>
          <w:szCs w:val="24"/>
          <w:lang w:eastAsia="sk-SK"/>
        </w:rPr>
        <w:t xml:space="preserve">V súvislosti s požadovanou nezávislosťou a nestrannosťou predsedu a podpredsedu dopravného úradu pri výkone rozhodovacej právomoci sa obmedzeniami vzťahujúcimi sa na obdobie bezprostredne po skončení výkonu ich funkcie eliminuje vznik situácií a stretu záujmov, ktoré by ich mohli ovplyvniť alebo motivovať a tým spochybniť ich nezávislosť (odsek 4). </w:t>
      </w:r>
    </w:p>
    <w:p w:rsidR="00CC2D2E" w:rsidRPr="00215BA3" w:rsidP="00F551F1">
      <w:pPr>
        <w:bidi w:val="0"/>
        <w:adjustRightInd w:val="0"/>
        <w:spacing w:after="0" w:line="240" w:lineRule="auto"/>
        <w:jc w:val="both"/>
        <w:rPr>
          <w:rFonts w:ascii="Times New Roman" w:hAnsi="Times New Roman"/>
          <w:sz w:val="24"/>
          <w:szCs w:val="24"/>
          <w:lang w:eastAsia="sk-SK"/>
        </w:rPr>
      </w:pPr>
      <w:r w:rsidRPr="00215BA3">
        <w:rPr>
          <w:rFonts w:ascii="Times New Roman" w:hAnsi="Times New Roman"/>
          <w:sz w:val="24"/>
          <w:szCs w:val="24"/>
          <w:lang w:eastAsia="sk-SK"/>
        </w:rPr>
        <w:t xml:space="preserve">Navrhuje sa vymedzenie dôvodov  vylúčenia predsedu dopravného úradu a podpredsedu dopravného úradu z rozhodovania vo veci (odsek 5), ak existuje pochybnosť o jeho nestrannosti a nezávislosti vo vzťahu osobe, ktorej sa rozhodovanie týka. Potreba tejto úpravy vyplýva z európskej legislatívy v oblasti železničnej dopravy. Navrhovaná úprava vo vzťahu k procesnej stránke nezávislosti a nestrannosti osoby predsedu dopravného úradu zamedzí rozhodovaniu v konkrétnej veci v prípade existencie uvedených skutočností. </w:t>
      </w:r>
    </w:p>
    <w:p w:rsidR="00CC2D2E" w:rsidRPr="00215BA3" w:rsidP="00F551F1">
      <w:pPr>
        <w:bidi w:val="0"/>
        <w:adjustRightInd w:val="0"/>
        <w:spacing w:after="0" w:line="240" w:lineRule="auto"/>
        <w:jc w:val="both"/>
        <w:rPr>
          <w:rFonts w:ascii="Times New Roman" w:hAnsi="Times New Roman"/>
          <w:sz w:val="24"/>
          <w:szCs w:val="24"/>
          <w:lang w:eastAsia="sk-SK"/>
        </w:rPr>
      </w:pPr>
      <w:r w:rsidRPr="00215BA3">
        <w:rPr>
          <w:rFonts w:ascii="Times New Roman" w:hAnsi="Times New Roman"/>
          <w:sz w:val="24"/>
          <w:szCs w:val="24"/>
          <w:lang w:eastAsia="sk-SK"/>
        </w:rPr>
        <w:t xml:space="preserve">V prípade vyhlásenia o záväzkoch a záujmoch predseda vlády prijme ďalšie kroky v prípade, ak z vyhlásenia vyplynie, že nestrannosť a nezávislosť predsedu úradu alebo podpredsedu úradu môžu byť ovplyvnené. </w:t>
      </w:r>
    </w:p>
    <w:p w:rsidR="00CC2D2E" w:rsidP="00F551F1">
      <w:pPr>
        <w:bidi w:val="0"/>
        <w:adjustRightInd w:val="0"/>
        <w:spacing w:after="0" w:line="240" w:lineRule="auto"/>
        <w:jc w:val="both"/>
        <w:rPr>
          <w:rFonts w:ascii="Times New Roman" w:hAnsi="Times New Roman"/>
          <w:sz w:val="24"/>
          <w:szCs w:val="24"/>
          <w:lang w:eastAsia="sk-SK"/>
        </w:rPr>
      </w:pPr>
      <w:r w:rsidRPr="00215BA3">
        <w:rPr>
          <w:rFonts w:ascii="Times New Roman" w:hAnsi="Times New Roman"/>
          <w:sz w:val="24"/>
          <w:szCs w:val="24"/>
          <w:lang w:eastAsia="sk-SK"/>
        </w:rPr>
        <w:t> </w:t>
      </w:r>
    </w:p>
    <w:p w:rsidR="00B63A39" w:rsidRPr="00215BA3" w:rsidP="00F551F1">
      <w:pPr>
        <w:bidi w:val="0"/>
        <w:adjustRightInd w:val="0"/>
        <w:spacing w:after="0" w:line="240" w:lineRule="auto"/>
        <w:jc w:val="both"/>
        <w:rPr>
          <w:rFonts w:ascii="Times New Roman" w:hAnsi="Times New Roman"/>
          <w:sz w:val="24"/>
          <w:szCs w:val="24"/>
          <w:lang w:eastAsia="sk-SK"/>
        </w:rPr>
      </w:pPr>
    </w:p>
    <w:p w:rsidR="00CC2D2E" w:rsidRPr="000B0140" w:rsidP="00F551F1">
      <w:pPr>
        <w:bidi w:val="0"/>
        <w:adjustRightInd w:val="0"/>
        <w:spacing w:after="0" w:line="240" w:lineRule="auto"/>
        <w:jc w:val="both"/>
        <w:rPr>
          <w:rFonts w:ascii="Times New Roman" w:hAnsi="Times New Roman"/>
          <w:sz w:val="24"/>
          <w:szCs w:val="24"/>
          <w:lang w:eastAsia="sk-SK"/>
        </w:rPr>
      </w:pPr>
      <w:r w:rsidRPr="000B0140">
        <w:rPr>
          <w:rFonts w:ascii="Times New Roman" w:hAnsi="Times New Roman"/>
          <w:b/>
          <w:sz w:val="24"/>
          <w:szCs w:val="24"/>
          <w:lang w:eastAsia="sk-SK"/>
        </w:rPr>
        <w:t>K § 9</w:t>
      </w:r>
    </w:p>
    <w:p w:rsidR="00CC2D2E" w:rsidRPr="000B0140" w:rsidP="00F551F1">
      <w:pPr>
        <w:bidi w:val="0"/>
        <w:adjustRightInd w:val="0"/>
        <w:spacing w:after="0" w:line="240" w:lineRule="auto"/>
        <w:jc w:val="both"/>
        <w:rPr>
          <w:rFonts w:ascii="Times New Roman" w:hAnsi="Times New Roman"/>
          <w:sz w:val="24"/>
          <w:szCs w:val="24"/>
          <w:lang w:eastAsia="sk-SK"/>
        </w:rPr>
      </w:pPr>
      <w:r w:rsidRPr="000B0140">
        <w:rPr>
          <w:rFonts w:ascii="Times New Roman" w:hAnsi="Times New Roman"/>
          <w:sz w:val="24"/>
          <w:szCs w:val="24"/>
          <w:lang w:eastAsia="sk-SK"/>
        </w:rPr>
        <w:t xml:space="preserve">Predmetné ustanovenia explicitne vyjadrujú zrušenie dotknutých úradov a v odsekoch 2 až 5  vymedzujú právne nástupníctvo regulačného úradu a dopravného úradu po zrušených úradoch, ako aj právne nástupníctvo a prechod určitých vymedzených kompetencií zanikajúcich úradov na ministerstvo. </w:t>
      </w:r>
    </w:p>
    <w:p w:rsidR="00CC2D2E" w:rsidRPr="000B0140" w:rsidP="00F551F1">
      <w:pPr>
        <w:bidi w:val="0"/>
        <w:adjustRightInd w:val="0"/>
        <w:spacing w:after="0" w:line="240" w:lineRule="auto"/>
        <w:jc w:val="both"/>
        <w:rPr>
          <w:rFonts w:ascii="Times New Roman" w:hAnsi="Times New Roman"/>
          <w:sz w:val="24"/>
          <w:szCs w:val="24"/>
          <w:lang w:eastAsia="sk-SK"/>
        </w:rPr>
      </w:pPr>
      <w:r w:rsidRPr="000B0140">
        <w:rPr>
          <w:rFonts w:ascii="Times New Roman" w:hAnsi="Times New Roman"/>
          <w:sz w:val="24"/>
          <w:szCs w:val="24"/>
          <w:lang w:eastAsia="sk-SK"/>
        </w:rPr>
        <w:t>Odsek 6 predstavuje legislatívno-technickú úpravu súvisiacu s nahradením názvov zrušovaných úradov názvami úradov zriaďovaných.</w:t>
      </w:r>
    </w:p>
    <w:p w:rsidR="00CC2D2E" w:rsidRPr="000B0140" w:rsidP="00F551F1">
      <w:pPr>
        <w:bidi w:val="0"/>
        <w:adjustRightInd w:val="0"/>
        <w:spacing w:after="0" w:line="240" w:lineRule="auto"/>
        <w:jc w:val="both"/>
        <w:rPr>
          <w:rFonts w:ascii="Times New Roman" w:hAnsi="Times New Roman"/>
          <w:sz w:val="24"/>
          <w:szCs w:val="24"/>
          <w:lang w:eastAsia="sk-SK"/>
        </w:rPr>
      </w:pPr>
      <w:r w:rsidRPr="000B0140">
        <w:rPr>
          <w:rFonts w:ascii="Times New Roman" w:hAnsi="Times New Roman"/>
          <w:sz w:val="24"/>
          <w:szCs w:val="24"/>
          <w:lang w:eastAsia="sk-SK"/>
        </w:rPr>
        <w:t>Odseky 7 a 8 upravujú z dôvodu istoty právnych vzťahov kontinuitu majetkovoprávnych vzťahov zrušovaných úradov.</w:t>
      </w:r>
    </w:p>
    <w:p w:rsidR="00CC2D2E" w:rsidRPr="000B0140" w:rsidP="00F551F1">
      <w:pPr>
        <w:bidi w:val="0"/>
        <w:adjustRightInd w:val="0"/>
        <w:spacing w:after="0" w:line="240" w:lineRule="auto"/>
        <w:jc w:val="both"/>
        <w:rPr>
          <w:rFonts w:ascii="Times New Roman" w:hAnsi="Times New Roman"/>
          <w:sz w:val="24"/>
          <w:szCs w:val="24"/>
          <w:lang w:eastAsia="sk-SK"/>
        </w:rPr>
      </w:pPr>
      <w:r w:rsidRPr="000B0140">
        <w:rPr>
          <w:rFonts w:ascii="Times New Roman" w:hAnsi="Times New Roman"/>
          <w:sz w:val="24"/>
          <w:szCs w:val="24"/>
          <w:lang w:eastAsia="sk-SK"/>
        </w:rPr>
        <w:t>Zrušením existujúcich úradov nedôjde k zániku štátnozamestnaneckých pomerov štátnych zamestnancov. Upravuje sa prechod práv a povinností zo štátnozamestnaneckých, pracovnoprávnych a iných právnych vzťahov zamestnancov zo zrušovaných úradov na zriaďované úrady a ministerstvo. Štátni zamestnanci, resp. práva a povinnosti vyplývajúce zo štátnozamestnaneckých pomerov, prejdú na nový služobný úrad, ktorým bude regulačný úrad a dopravný úrad, a v určitých vymedzených kompetenciách aj na ministerstvo. V zmysle § 31 ods. 1 písm. e) zákona o štátnej službe dôjde k tzv. zmene štátnozamestnaneckých pomerov. Rovnaký postup sa navrhuje explicitne formulovať aj vo vzťahu k pracovnoprávnym pomerom, ktoré nie sú štátnozamestnaneckými pomermi, ako aj vo vzťahu k iným obdobným právnym vzťahom zamestnancov v dotknutých úradoch. Výslovne sa z dôvodu zachovania statusu zamestnancov v rozsahu platných kolektívnych zmlúv upravuje povinnosť dodržiavať kolektívnu zmluvu, a to až do skončenia jej účinnosti. V odsekoch 12 a 13 sa explicitne vymedzuje zrušenie funkcií  a uplynutie funkčných období vedúcich predstaviteľov zrušených úradov.</w:t>
      </w:r>
    </w:p>
    <w:p w:rsidR="00CC2D2E" w:rsidRPr="000B0140" w:rsidP="00F551F1">
      <w:pPr>
        <w:bidi w:val="0"/>
        <w:adjustRightInd w:val="0"/>
        <w:spacing w:after="0" w:line="240" w:lineRule="auto"/>
        <w:jc w:val="both"/>
        <w:rPr>
          <w:rFonts w:ascii="Times New Roman" w:hAnsi="Times New Roman"/>
          <w:sz w:val="24"/>
          <w:szCs w:val="24"/>
          <w:lang w:eastAsia="sk-SK"/>
        </w:rPr>
      </w:pPr>
      <w:r w:rsidRPr="000B0140">
        <w:rPr>
          <w:rFonts w:ascii="Times New Roman" w:hAnsi="Times New Roman"/>
          <w:sz w:val="24"/>
          <w:szCs w:val="24"/>
          <w:lang w:eastAsia="sk-SK"/>
        </w:rPr>
        <w:t>Odseky 14 až 16 určujú, ktorý subjekt uspokojí nároky zamestnancov vyplývajúce z prechodu práv a povinností podľa odsekov 9.</w:t>
      </w:r>
    </w:p>
    <w:p w:rsidR="00CC2D2E" w:rsidRPr="000B0140" w:rsidP="00F551F1">
      <w:pPr>
        <w:bidi w:val="0"/>
        <w:adjustRightInd w:val="0"/>
        <w:spacing w:after="0" w:line="240" w:lineRule="auto"/>
        <w:jc w:val="both"/>
        <w:rPr>
          <w:rFonts w:ascii="Times New Roman" w:hAnsi="Times New Roman"/>
          <w:sz w:val="24"/>
          <w:szCs w:val="24"/>
          <w:lang w:eastAsia="sk-SK"/>
        </w:rPr>
      </w:pPr>
      <w:r w:rsidRPr="000B0140">
        <w:rPr>
          <w:rFonts w:ascii="Times New Roman" w:hAnsi="Times New Roman"/>
          <w:sz w:val="24"/>
          <w:szCs w:val="24"/>
          <w:lang w:eastAsia="sk-SK"/>
        </w:rPr>
        <w:t xml:space="preserve">Odseky 17 až 22 v súvislosti so zánikom úradov riešia predkladanie správ v zmysle osobitných predpisov v prvom roku existencie zriadených úradov. </w:t>
      </w:r>
    </w:p>
    <w:p w:rsidR="00CC2D2E" w:rsidRPr="000B0140" w:rsidP="00F551F1">
      <w:pPr>
        <w:bidi w:val="0"/>
        <w:adjustRightInd w:val="0"/>
        <w:spacing w:after="0" w:line="240" w:lineRule="auto"/>
        <w:jc w:val="both"/>
        <w:rPr>
          <w:rFonts w:ascii="Times New Roman" w:hAnsi="Times New Roman"/>
          <w:sz w:val="24"/>
          <w:szCs w:val="24"/>
          <w:lang w:eastAsia="sk-SK"/>
        </w:rPr>
      </w:pPr>
      <w:r w:rsidRPr="000B0140">
        <w:rPr>
          <w:rFonts w:ascii="Times New Roman" w:hAnsi="Times New Roman"/>
          <w:sz w:val="24"/>
          <w:szCs w:val="24"/>
          <w:lang w:eastAsia="sk-SK"/>
        </w:rPr>
        <w:t>V zmysle § 54 ods. 4 zákona o elektronických komunikáciách TÚ SR zverejňuje výročnú správu o hospodárení s osobitným účtom. Nový regulačný úrad bude povinný zverejniť výročnú správu za zrušený TÚ SR za predchádzajúci kalendárny rok.</w:t>
      </w:r>
    </w:p>
    <w:p w:rsidR="00CC2D2E" w:rsidRPr="000B0140" w:rsidP="00F551F1">
      <w:pPr>
        <w:bidi w:val="0"/>
        <w:adjustRightInd w:val="0"/>
        <w:spacing w:after="0" w:line="240" w:lineRule="auto"/>
        <w:jc w:val="both"/>
        <w:rPr>
          <w:rFonts w:ascii="Times New Roman" w:hAnsi="Times New Roman"/>
          <w:sz w:val="24"/>
          <w:szCs w:val="24"/>
          <w:lang w:eastAsia="sk-SK"/>
        </w:rPr>
      </w:pPr>
      <w:r w:rsidRPr="000B0140">
        <w:rPr>
          <w:rFonts w:ascii="Times New Roman" w:hAnsi="Times New Roman"/>
          <w:sz w:val="24"/>
          <w:szCs w:val="24"/>
          <w:lang w:eastAsia="sk-SK"/>
        </w:rPr>
        <w:t>V zmysle § 42 ods. 1 zákona o poštových službách a o zmene a doplnení niektorých zákonov PRÚ zverejňuje výročnú správu o stave poskytovania univerzálnej služby a poštového platobného styku. Regulačný úrad bude povinný zverejniť túto správu za zrušený PRÚ za predchádzajúci kalendárny rok.</w:t>
      </w:r>
    </w:p>
    <w:p w:rsidR="00CC2D2E" w:rsidRPr="000B0140" w:rsidP="00F551F1">
      <w:pPr>
        <w:bidi w:val="0"/>
        <w:adjustRightInd w:val="0"/>
        <w:spacing w:after="0" w:line="240" w:lineRule="auto"/>
        <w:jc w:val="both"/>
        <w:rPr>
          <w:rFonts w:ascii="Times New Roman" w:hAnsi="Times New Roman"/>
          <w:sz w:val="24"/>
          <w:szCs w:val="24"/>
          <w:lang w:eastAsia="sk-SK"/>
        </w:rPr>
      </w:pPr>
      <w:r w:rsidRPr="000B0140">
        <w:rPr>
          <w:rFonts w:ascii="Times New Roman" w:hAnsi="Times New Roman"/>
          <w:sz w:val="24"/>
          <w:szCs w:val="24"/>
          <w:lang w:eastAsia="sk-SK"/>
        </w:rPr>
        <w:t>V zmysle § 91 zákona o dráhach a o zmene a doplnení niektorých zákonov bezpečnostný orgán každoročne do 30. septembra posiela Európskej železničnej agentúre výročnú správu o</w:t>
      </w:r>
      <w:r w:rsidR="00B63A39">
        <w:rPr>
          <w:rFonts w:ascii="Times New Roman" w:hAnsi="Times New Roman"/>
          <w:sz w:val="24"/>
          <w:szCs w:val="24"/>
          <w:lang w:eastAsia="sk-SK"/>
        </w:rPr>
        <w:t> </w:t>
      </w:r>
      <w:r w:rsidRPr="000B0140">
        <w:rPr>
          <w:rFonts w:ascii="Times New Roman" w:hAnsi="Times New Roman"/>
          <w:sz w:val="24"/>
          <w:szCs w:val="24"/>
          <w:lang w:eastAsia="sk-SK"/>
        </w:rPr>
        <w:t>svojej činnosti za predchádzajúci kalendárny rok a zverejní ju na svojej internetovej stránke. Dopravný úrad bude povinný zverejniť a zaslať Európskej železničnej agentúre výročnú správu za zrušený ÚRŽD.</w:t>
      </w:r>
    </w:p>
    <w:p w:rsidR="00CC2D2E" w:rsidRPr="000B0140" w:rsidP="00F551F1">
      <w:pPr>
        <w:bidi w:val="0"/>
        <w:adjustRightInd w:val="0"/>
        <w:spacing w:after="0" w:line="240" w:lineRule="auto"/>
        <w:jc w:val="both"/>
        <w:rPr>
          <w:rFonts w:ascii="Times New Roman" w:hAnsi="Times New Roman"/>
          <w:sz w:val="24"/>
          <w:szCs w:val="24"/>
          <w:lang w:eastAsia="sk-SK"/>
        </w:rPr>
      </w:pPr>
      <w:r w:rsidRPr="000B0140">
        <w:rPr>
          <w:rFonts w:ascii="Times New Roman" w:hAnsi="Times New Roman"/>
          <w:sz w:val="24"/>
          <w:szCs w:val="24"/>
          <w:lang w:eastAsia="sk-SK"/>
        </w:rPr>
        <w:t>V zmysle § 103 ods. 4 zákona o dráhach a o zmene a doplnení niektorých zákonov ÚRŽD každoročne do 31. mája poskytuje Národnej rade Slovenskej republiky správu o činnosti a</w:t>
      </w:r>
      <w:r w:rsidR="00B63A39">
        <w:rPr>
          <w:rFonts w:ascii="Times New Roman" w:hAnsi="Times New Roman"/>
          <w:sz w:val="24"/>
          <w:szCs w:val="24"/>
          <w:lang w:eastAsia="sk-SK"/>
        </w:rPr>
        <w:t> </w:t>
      </w:r>
      <w:r w:rsidRPr="000B0140">
        <w:rPr>
          <w:rFonts w:ascii="Times New Roman" w:hAnsi="Times New Roman"/>
          <w:sz w:val="24"/>
          <w:szCs w:val="24"/>
          <w:lang w:eastAsia="sk-SK"/>
        </w:rPr>
        <w:t>o</w:t>
      </w:r>
      <w:r w:rsidR="00B63A39">
        <w:rPr>
          <w:rFonts w:ascii="Times New Roman" w:hAnsi="Times New Roman"/>
          <w:sz w:val="24"/>
          <w:szCs w:val="24"/>
          <w:lang w:eastAsia="sk-SK"/>
        </w:rPr>
        <w:t> </w:t>
      </w:r>
      <w:r w:rsidRPr="000B0140">
        <w:rPr>
          <w:rFonts w:ascii="Times New Roman" w:hAnsi="Times New Roman"/>
          <w:sz w:val="24"/>
          <w:szCs w:val="24"/>
          <w:lang w:eastAsia="sk-SK"/>
        </w:rPr>
        <w:t>hospodárení za uplynulý kalendárny rok. Keďže zriadením Dopravného úradu zaniká ÚRŽD a aj táto zákonná povinnosť, je potrebné legislatívne ošetriť povinnosť dopravného úradu poskytnúť Národnej rade Slovenskej republiky takúto správu posledný krát za rok, ktorý prechádzal vzniku dopravného úradu.</w:t>
      </w:r>
    </w:p>
    <w:p w:rsidR="00CC2D2E" w:rsidRPr="000B0140" w:rsidP="00F551F1">
      <w:pPr>
        <w:bidi w:val="0"/>
        <w:adjustRightInd w:val="0"/>
        <w:spacing w:after="0" w:line="240" w:lineRule="auto"/>
        <w:jc w:val="both"/>
        <w:rPr>
          <w:rFonts w:ascii="Times New Roman" w:hAnsi="Times New Roman"/>
          <w:sz w:val="24"/>
          <w:szCs w:val="24"/>
          <w:lang w:eastAsia="sk-SK"/>
        </w:rPr>
      </w:pPr>
      <w:r w:rsidRPr="000B0140">
        <w:rPr>
          <w:rFonts w:ascii="Times New Roman" w:hAnsi="Times New Roman"/>
          <w:sz w:val="24"/>
          <w:szCs w:val="24"/>
          <w:lang w:eastAsia="sk-SK"/>
        </w:rPr>
        <w:t>V zmysle § 33a ods. 4 zákona o civilnom letectve (letecký zákon) a o zmene a doplnení niektorých zákonov LÚ SR zverejňuje výročnú správu o kontrolnej činnosti nad systémom letiskových odplát na svojom webovom sídle. Po zrušení LÚ SR dopravný úrad bude povinný zverejniť takúto výročnú správu za LÚ SR.</w:t>
      </w:r>
    </w:p>
    <w:p w:rsidR="00CC2D2E" w:rsidRPr="00215BA3" w:rsidP="00F551F1">
      <w:pPr>
        <w:bidi w:val="0"/>
        <w:adjustRightInd w:val="0"/>
        <w:spacing w:after="0" w:line="240" w:lineRule="auto"/>
        <w:jc w:val="both"/>
        <w:rPr>
          <w:rFonts w:ascii="Times New Roman" w:hAnsi="Times New Roman"/>
          <w:sz w:val="24"/>
          <w:szCs w:val="24"/>
          <w:lang w:eastAsia="sk-SK"/>
        </w:rPr>
      </w:pPr>
      <w:r w:rsidRPr="00215BA3">
        <w:rPr>
          <w:rFonts w:ascii="Times New Roman" w:hAnsi="Times New Roman"/>
          <w:sz w:val="24"/>
          <w:szCs w:val="24"/>
          <w:lang w:eastAsia="sk-SK"/>
        </w:rPr>
        <w:t> </w:t>
      </w:r>
    </w:p>
    <w:p w:rsidR="00CC2D2E" w:rsidRPr="00215BA3" w:rsidP="00F551F1">
      <w:pPr>
        <w:bidi w:val="0"/>
        <w:adjustRightInd w:val="0"/>
        <w:spacing w:after="0" w:line="240" w:lineRule="auto"/>
        <w:jc w:val="both"/>
        <w:rPr>
          <w:rFonts w:ascii="Times New Roman" w:hAnsi="Times New Roman"/>
          <w:sz w:val="24"/>
          <w:szCs w:val="24"/>
          <w:lang w:eastAsia="sk-SK"/>
        </w:rPr>
      </w:pPr>
      <w:r w:rsidRPr="00215BA3">
        <w:rPr>
          <w:rFonts w:ascii="Times New Roman" w:hAnsi="Times New Roman"/>
          <w:b/>
          <w:sz w:val="24"/>
          <w:szCs w:val="24"/>
          <w:lang w:eastAsia="sk-SK"/>
        </w:rPr>
        <w:t>K § 10</w:t>
      </w:r>
    </w:p>
    <w:p w:rsidR="00CC2D2E" w:rsidRPr="00215BA3" w:rsidP="00F551F1">
      <w:pPr>
        <w:bidi w:val="0"/>
        <w:adjustRightInd w:val="0"/>
        <w:spacing w:after="0" w:line="240" w:lineRule="auto"/>
        <w:jc w:val="both"/>
        <w:rPr>
          <w:rFonts w:ascii="Times New Roman" w:hAnsi="Times New Roman"/>
          <w:sz w:val="24"/>
          <w:szCs w:val="24"/>
          <w:lang w:eastAsia="sk-SK"/>
        </w:rPr>
      </w:pPr>
      <w:r w:rsidRPr="00215BA3">
        <w:rPr>
          <w:rFonts w:ascii="Times New Roman" w:hAnsi="Times New Roman"/>
          <w:sz w:val="24"/>
          <w:szCs w:val="24"/>
          <w:lang w:eastAsia="sk-SK"/>
        </w:rPr>
        <w:t xml:space="preserve">Vzhľadom na potrebu zabezpečenia plynulého zlúčenia predmetných subjektov do jedného regulačného úradu je nevyhnutné stanoviť relatívne presné pravidlá týkajúce sa prvej voľby predsedu a podpredsedu regulačného úradu. Obdobie, počas ktorého sa bude uplatňovať dočasné riadenie regulačného úradu, je potrebné minimalizovať.   </w:t>
      </w:r>
    </w:p>
    <w:p w:rsidR="00CC2D2E" w:rsidRPr="00215BA3" w:rsidP="00F551F1">
      <w:pPr>
        <w:bidi w:val="0"/>
        <w:adjustRightInd w:val="0"/>
        <w:spacing w:after="0" w:line="240" w:lineRule="auto"/>
        <w:jc w:val="both"/>
        <w:rPr>
          <w:rFonts w:ascii="Times New Roman" w:hAnsi="Times New Roman"/>
          <w:sz w:val="24"/>
          <w:szCs w:val="24"/>
          <w:lang w:eastAsia="sk-SK"/>
        </w:rPr>
      </w:pPr>
      <w:r w:rsidRPr="00215BA3">
        <w:rPr>
          <w:rFonts w:ascii="Times New Roman" w:hAnsi="Times New Roman"/>
          <w:sz w:val="24"/>
          <w:szCs w:val="24"/>
          <w:lang w:eastAsia="sk-SK"/>
        </w:rPr>
        <w:t> </w:t>
      </w:r>
    </w:p>
    <w:p w:rsidR="00CC2D2E" w:rsidRPr="00215BA3" w:rsidP="00F551F1">
      <w:pPr>
        <w:bidi w:val="0"/>
        <w:adjustRightInd w:val="0"/>
        <w:spacing w:after="0" w:line="240" w:lineRule="auto"/>
        <w:jc w:val="both"/>
        <w:rPr>
          <w:rFonts w:ascii="Times New Roman" w:hAnsi="Times New Roman"/>
          <w:sz w:val="24"/>
          <w:szCs w:val="24"/>
          <w:lang w:eastAsia="sk-SK"/>
        </w:rPr>
      </w:pPr>
      <w:r w:rsidRPr="00215BA3">
        <w:rPr>
          <w:rFonts w:ascii="Times New Roman" w:hAnsi="Times New Roman"/>
          <w:b/>
          <w:sz w:val="24"/>
          <w:szCs w:val="24"/>
          <w:lang w:eastAsia="sk-SK"/>
        </w:rPr>
        <w:t>K § 11</w:t>
      </w:r>
    </w:p>
    <w:p w:rsidR="00CC2D2E" w:rsidRPr="00215BA3" w:rsidP="00F551F1">
      <w:pPr>
        <w:bidi w:val="0"/>
        <w:adjustRightInd w:val="0"/>
        <w:spacing w:after="0" w:line="240" w:lineRule="auto"/>
        <w:jc w:val="both"/>
        <w:rPr>
          <w:rFonts w:ascii="Times New Roman" w:hAnsi="Times New Roman"/>
          <w:sz w:val="24"/>
          <w:szCs w:val="24"/>
          <w:lang w:eastAsia="sk-SK"/>
        </w:rPr>
      </w:pPr>
      <w:r w:rsidRPr="00215BA3">
        <w:rPr>
          <w:rFonts w:ascii="Times New Roman" w:hAnsi="Times New Roman"/>
          <w:sz w:val="24"/>
          <w:szCs w:val="24"/>
          <w:lang w:eastAsia="sk-SK"/>
        </w:rPr>
        <w:t xml:space="preserve">S cieľom zabezpečiť kontinuitu v riadení činností vykonávaných dotknutými subjektmi sa navrhuje upraviť aj spôsob dočasného riadenia regulačného úradu do skončenia priebehu prvej riadnej voľby predsedu a podpredsedu regulačného  úradu. Zároveň sa upravuje zánik funkčného obdobia a odmeňovanie štatutárneho orgánu regulačného úradu a podpredsedu regulačného úradu.    </w:t>
      </w:r>
    </w:p>
    <w:p w:rsidR="00CC2D2E" w:rsidRPr="00215BA3" w:rsidP="00F551F1">
      <w:pPr>
        <w:bidi w:val="0"/>
        <w:adjustRightInd w:val="0"/>
        <w:spacing w:after="0" w:line="240" w:lineRule="auto"/>
        <w:jc w:val="both"/>
        <w:rPr>
          <w:rFonts w:ascii="Times New Roman" w:hAnsi="Times New Roman"/>
          <w:sz w:val="24"/>
          <w:szCs w:val="24"/>
          <w:lang w:eastAsia="sk-SK"/>
        </w:rPr>
      </w:pPr>
      <w:r w:rsidRPr="00215BA3">
        <w:rPr>
          <w:rFonts w:ascii="Times New Roman" w:hAnsi="Times New Roman"/>
          <w:sz w:val="24"/>
          <w:szCs w:val="24"/>
          <w:lang w:eastAsia="sk-SK"/>
        </w:rPr>
        <w:t> </w:t>
      </w:r>
    </w:p>
    <w:p w:rsidR="00CC2D2E" w:rsidRPr="00215BA3" w:rsidP="00F551F1">
      <w:pPr>
        <w:bidi w:val="0"/>
        <w:adjustRightInd w:val="0"/>
        <w:spacing w:after="0" w:line="240" w:lineRule="auto"/>
        <w:jc w:val="both"/>
        <w:rPr>
          <w:rFonts w:ascii="Times New Roman" w:hAnsi="Times New Roman"/>
          <w:sz w:val="24"/>
          <w:szCs w:val="24"/>
          <w:lang w:eastAsia="sk-SK"/>
        </w:rPr>
      </w:pPr>
      <w:r w:rsidRPr="00215BA3">
        <w:rPr>
          <w:rFonts w:ascii="Times New Roman" w:hAnsi="Times New Roman"/>
          <w:b/>
          <w:sz w:val="24"/>
          <w:szCs w:val="24"/>
          <w:lang w:eastAsia="sk-SK"/>
        </w:rPr>
        <w:t>K § 12</w:t>
      </w:r>
    </w:p>
    <w:p w:rsidR="00CC2D2E" w:rsidRPr="00215BA3" w:rsidP="00F551F1">
      <w:pPr>
        <w:bidi w:val="0"/>
        <w:adjustRightInd w:val="0"/>
        <w:spacing w:after="0" w:line="240" w:lineRule="auto"/>
        <w:jc w:val="both"/>
        <w:rPr>
          <w:rFonts w:ascii="Times New Roman" w:hAnsi="Times New Roman"/>
          <w:sz w:val="24"/>
          <w:szCs w:val="24"/>
          <w:lang w:eastAsia="sk-SK"/>
        </w:rPr>
      </w:pPr>
      <w:r w:rsidRPr="00215BA3">
        <w:rPr>
          <w:rFonts w:ascii="Times New Roman" w:hAnsi="Times New Roman"/>
          <w:sz w:val="24"/>
          <w:szCs w:val="24"/>
          <w:lang w:eastAsia="sk-SK"/>
        </w:rPr>
        <w:t xml:space="preserve">Vzhľadom na potrebu zabezpečenia plynulého zlúčenia predmetných subjektov do jedného dopravného úradu je nevyhnutné stanoviť relatívne presné pravidlá týkajúce sa voľby prvého predsedu a podpredsedu dopravného úradu. Obdobie, počas ktorého sa bude uplatňovať dočasné riadenie dopravného úradu, je potrebné minimalizovať. </w:t>
      </w:r>
    </w:p>
    <w:p w:rsidR="00CC2D2E" w:rsidRPr="00215BA3" w:rsidP="00F551F1">
      <w:pPr>
        <w:bidi w:val="0"/>
        <w:adjustRightInd w:val="0"/>
        <w:spacing w:after="0" w:line="240" w:lineRule="auto"/>
        <w:jc w:val="both"/>
        <w:rPr>
          <w:rFonts w:ascii="Times New Roman" w:hAnsi="Times New Roman"/>
          <w:sz w:val="24"/>
          <w:szCs w:val="24"/>
          <w:lang w:eastAsia="sk-SK"/>
        </w:rPr>
      </w:pPr>
      <w:r w:rsidRPr="00215BA3">
        <w:rPr>
          <w:rFonts w:ascii="Times New Roman" w:hAnsi="Times New Roman"/>
          <w:sz w:val="24"/>
          <w:szCs w:val="24"/>
          <w:lang w:eastAsia="sk-SK"/>
        </w:rPr>
        <w:t> </w:t>
      </w:r>
    </w:p>
    <w:p w:rsidR="00CC2D2E" w:rsidRPr="00215BA3" w:rsidP="00F551F1">
      <w:pPr>
        <w:bidi w:val="0"/>
        <w:adjustRightInd w:val="0"/>
        <w:spacing w:after="0" w:line="240" w:lineRule="auto"/>
        <w:jc w:val="both"/>
        <w:rPr>
          <w:rFonts w:ascii="Times New Roman" w:hAnsi="Times New Roman"/>
          <w:sz w:val="24"/>
          <w:szCs w:val="24"/>
          <w:lang w:eastAsia="sk-SK"/>
        </w:rPr>
      </w:pPr>
      <w:r w:rsidRPr="00215BA3">
        <w:rPr>
          <w:rFonts w:ascii="Times New Roman" w:hAnsi="Times New Roman"/>
          <w:b/>
          <w:sz w:val="24"/>
          <w:szCs w:val="24"/>
          <w:lang w:eastAsia="sk-SK"/>
        </w:rPr>
        <w:t>K § 13</w:t>
      </w:r>
    </w:p>
    <w:p w:rsidR="00CC2D2E" w:rsidRPr="00215BA3" w:rsidP="00F551F1">
      <w:pPr>
        <w:bidi w:val="0"/>
        <w:adjustRightInd w:val="0"/>
        <w:spacing w:after="0" w:line="240" w:lineRule="auto"/>
        <w:jc w:val="both"/>
        <w:rPr>
          <w:rFonts w:ascii="Times New Roman" w:hAnsi="Times New Roman"/>
          <w:sz w:val="24"/>
          <w:szCs w:val="24"/>
          <w:lang w:eastAsia="sk-SK"/>
        </w:rPr>
      </w:pPr>
      <w:r w:rsidRPr="00215BA3">
        <w:rPr>
          <w:rFonts w:ascii="Times New Roman" w:hAnsi="Times New Roman"/>
          <w:sz w:val="24"/>
          <w:szCs w:val="24"/>
          <w:lang w:eastAsia="sk-SK"/>
        </w:rPr>
        <w:t xml:space="preserve">S cieľom zabezpečiť kontinuitu v riadení činností vykonávaných dotknutými subjektmi sa navrhuje upraviť aj spôsob dočasného riadenia dopravného úradu do skončenia priebehu prvej riadnej voľby predsedu a podpredsedu dopravného  úradu. Zároveň sa upravuje zánik funkčného obdobia a odmeňovanie štatutárneho orgánu dopravného úradu a podpredsedu dopravného úradu.    </w:t>
      </w:r>
    </w:p>
    <w:p w:rsidR="00CC2D2E" w:rsidRPr="00215BA3" w:rsidP="00F551F1">
      <w:pPr>
        <w:bidi w:val="0"/>
        <w:adjustRightInd w:val="0"/>
        <w:spacing w:after="0" w:line="240" w:lineRule="auto"/>
        <w:jc w:val="both"/>
        <w:rPr>
          <w:rFonts w:ascii="Times New Roman" w:hAnsi="Times New Roman"/>
          <w:sz w:val="24"/>
          <w:szCs w:val="24"/>
          <w:lang w:eastAsia="sk-SK"/>
        </w:rPr>
      </w:pPr>
      <w:r w:rsidRPr="00215BA3">
        <w:rPr>
          <w:rFonts w:ascii="Times New Roman" w:hAnsi="Times New Roman"/>
          <w:sz w:val="24"/>
          <w:szCs w:val="24"/>
          <w:lang w:eastAsia="sk-SK"/>
        </w:rPr>
        <w:t> </w:t>
      </w:r>
    </w:p>
    <w:p w:rsidR="00CC2D2E" w:rsidRPr="00215BA3" w:rsidP="00F551F1">
      <w:pPr>
        <w:bidi w:val="0"/>
        <w:adjustRightInd w:val="0"/>
        <w:spacing w:after="0" w:line="240" w:lineRule="auto"/>
        <w:jc w:val="both"/>
        <w:rPr>
          <w:rFonts w:ascii="Times New Roman" w:hAnsi="Times New Roman"/>
          <w:sz w:val="24"/>
          <w:szCs w:val="24"/>
          <w:lang w:eastAsia="sk-SK"/>
        </w:rPr>
      </w:pPr>
      <w:r w:rsidRPr="00215BA3">
        <w:rPr>
          <w:rFonts w:ascii="Times New Roman" w:hAnsi="Times New Roman"/>
          <w:sz w:val="24"/>
          <w:szCs w:val="24"/>
          <w:lang w:eastAsia="sk-SK"/>
        </w:rPr>
        <w:t> </w:t>
      </w:r>
      <w:r w:rsidRPr="00215BA3">
        <w:rPr>
          <w:rFonts w:ascii="Times New Roman" w:hAnsi="Times New Roman"/>
          <w:b/>
          <w:sz w:val="24"/>
          <w:szCs w:val="24"/>
          <w:lang w:eastAsia="sk-SK"/>
        </w:rPr>
        <w:t>K § 14</w:t>
      </w:r>
    </w:p>
    <w:p w:rsidR="00CC2D2E" w:rsidRPr="00215BA3" w:rsidP="00F551F1">
      <w:pPr>
        <w:bidi w:val="0"/>
        <w:adjustRightInd w:val="0"/>
        <w:spacing w:after="0" w:line="240" w:lineRule="auto"/>
        <w:jc w:val="both"/>
        <w:rPr>
          <w:rFonts w:ascii="Times New Roman" w:hAnsi="Times New Roman"/>
          <w:sz w:val="24"/>
          <w:szCs w:val="24"/>
          <w:lang w:eastAsia="sk-SK"/>
        </w:rPr>
      </w:pPr>
      <w:r w:rsidRPr="00215BA3">
        <w:rPr>
          <w:rFonts w:ascii="Times New Roman" w:hAnsi="Times New Roman"/>
          <w:sz w:val="24"/>
          <w:szCs w:val="24"/>
          <w:lang w:eastAsia="sk-SK"/>
        </w:rPr>
        <w:t>Vzhľadom na zrušenie TÚ SR, PRÚ, ŠPS, LÚ SR a ÚRŽD ako samostatných subjektov a ich zlúčenie do regulačného úradu alebo dopravného úradu bude nevyhnutné, aby v čase, kedy táto skutočnosť nastane, prevzal prebiehajúce konania príslušný regulačný úrad, dopravný úrad, prípadne ministerstvo. Jednotlivými ustanoveniami sa vymedzujú podrobnosti prechodu práv a povinností zrušovaných úradov v oblasti rozhodovania, vydávania záväzných stanovísk, výkonu rozhodnutí, rozhodovania o opravných prostriedkoch, ako aj príslušnosti na nové konanie. Novovzniknuté úrady by mali zabezpečiť kontinuálne pokračovanie v tom čase neskončených konaní začatých pred TÚ SR, PRÚ</w:t>
      </w:r>
      <w:r w:rsidR="008D04A2">
        <w:rPr>
          <w:rFonts w:ascii="Times New Roman" w:hAnsi="Times New Roman"/>
          <w:sz w:val="24"/>
          <w:szCs w:val="24"/>
          <w:lang w:eastAsia="sk-SK"/>
        </w:rPr>
        <w:t>,</w:t>
      </w:r>
      <w:r w:rsidRPr="00215BA3">
        <w:rPr>
          <w:rFonts w:ascii="Times New Roman" w:hAnsi="Times New Roman"/>
          <w:sz w:val="24"/>
          <w:szCs w:val="24"/>
          <w:lang w:eastAsia="sk-SK"/>
        </w:rPr>
        <w:t xml:space="preserve"> ako aj ŠPS, LÚ SR a ÚRŽD, s výnimkou konaní, v ktorých kompetencie zanikajúcich úradov prechádzajú na ministerstvo. V záujme zabezpečenia právnej istoty a kontinuity rozhodovania v správnom konaní sa explicitne ustanovuje, ktorý subjekt dané konanie dokončí.</w:t>
      </w:r>
    </w:p>
    <w:p w:rsidR="00CC2D2E" w:rsidRPr="00215BA3" w:rsidP="00F551F1">
      <w:pPr>
        <w:bidi w:val="0"/>
        <w:adjustRightInd w:val="0"/>
        <w:spacing w:after="0" w:line="240" w:lineRule="auto"/>
        <w:jc w:val="both"/>
        <w:rPr>
          <w:rFonts w:ascii="Times New Roman" w:hAnsi="Times New Roman"/>
          <w:sz w:val="24"/>
          <w:szCs w:val="24"/>
          <w:lang w:eastAsia="sk-SK"/>
        </w:rPr>
      </w:pPr>
      <w:r w:rsidRPr="00215BA3">
        <w:rPr>
          <w:rFonts w:ascii="Times New Roman" w:hAnsi="Times New Roman"/>
          <w:sz w:val="24"/>
          <w:szCs w:val="24"/>
          <w:lang w:eastAsia="sk-SK"/>
        </w:rPr>
        <w:t> </w:t>
      </w:r>
    </w:p>
    <w:p w:rsidR="00CC2D2E" w:rsidRPr="00215BA3" w:rsidP="00F551F1">
      <w:pPr>
        <w:bidi w:val="0"/>
        <w:adjustRightInd w:val="0"/>
        <w:spacing w:after="0" w:line="240" w:lineRule="auto"/>
        <w:jc w:val="both"/>
        <w:rPr>
          <w:rFonts w:ascii="Times New Roman" w:hAnsi="Times New Roman"/>
          <w:sz w:val="24"/>
          <w:szCs w:val="24"/>
          <w:lang w:eastAsia="sk-SK"/>
        </w:rPr>
      </w:pPr>
      <w:r w:rsidRPr="00215BA3">
        <w:rPr>
          <w:rFonts w:ascii="Times New Roman" w:hAnsi="Times New Roman"/>
          <w:b/>
          <w:sz w:val="24"/>
          <w:szCs w:val="24"/>
          <w:lang w:eastAsia="sk-SK"/>
        </w:rPr>
        <w:t>K § 15</w:t>
      </w:r>
    </w:p>
    <w:p w:rsidR="00CC2D2E" w:rsidRPr="00215BA3" w:rsidP="00F551F1">
      <w:pPr>
        <w:bidi w:val="0"/>
        <w:adjustRightInd w:val="0"/>
        <w:spacing w:after="0" w:line="240" w:lineRule="auto"/>
        <w:jc w:val="both"/>
        <w:rPr>
          <w:rFonts w:ascii="Times New Roman" w:hAnsi="Times New Roman"/>
          <w:sz w:val="24"/>
          <w:szCs w:val="24"/>
          <w:lang w:eastAsia="sk-SK"/>
        </w:rPr>
      </w:pPr>
      <w:r w:rsidRPr="00215BA3">
        <w:rPr>
          <w:rFonts w:ascii="Times New Roman" w:hAnsi="Times New Roman"/>
          <w:sz w:val="24"/>
          <w:szCs w:val="24"/>
          <w:lang w:eastAsia="sk-SK"/>
        </w:rPr>
        <w:t>Odkaz na transpozičnú prílohu.</w:t>
      </w:r>
    </w:p>
    <w:p w:rsidR="00CC2D2E" w:rsidRPr="00215BA3" w:rsidP="00F551F1">
      <w:pPr>
        <w:bidi w:val="0"/>
        <w:adjustRightInd w:val="0"/>
        <w:spacing w:after="0" w:line="240" w:lineRule="auto"/>
        <w:jc w:val="both"/>
        <w:rPr>
          <w:rFonts w:ascii="Times New Roman" w:hAnsi="Times New Roman"/>
          <w:sz w:val="24"/>
          <w:szCs w:val="24"/>
          <w:lang w:eastAsia="sk-SK"/>
        </w:rPr>
      </w:pPr>
      <w:r w:rsidRPr="00215BA3">
        <w:rPr>
          <w:rFonts w:ascii="Times New Roman" w:hAnsi="Times New Roman"/>
          <w:sz w:val="24"/>
          <w:szCs w:val="24"/>
          <w:lang w:eastAsia="sk-SK"/>
        </w:rPr>
        <w:t> </w:t>
      </w:r>
    </w:p>
    <w:p w:rsidR="00CC2D2E" w:rsidRPr="00215BA3" w:rsidP="00F551F1">
      <w:pPr>
        <w:bidi w:val="0"/>
        <w:adjustRightInd w:val="0"/>
        <w:spacing w:after="0" w:line="240" w:lineRule="auto"/>
        <w:jc w:val="both"/>
        <w:rPr>
          <w:rFonts w:ascii="Times New Roman" w:hAnsi="Times New Roman"/>
          <w:sz w:val="24"/>
          <w:szCs w:val="24"/>
          <w:lang w:eastAsia="sk-SK"/>
        </w:rPr>
      </w:pPr>
      <w:r w:rsidRPr="00215BA3">
        <w:rPr>
          <w:rFonts w:ascii="Times New Roman" w:hAnsi="Times New Roman"/>
          <w:sz w:val="24"/>
          <w:szCs w:val="24"/>
          <w:lang w:eastAsia="sk-SK"/>
        </w:rPr>
        <w:t> </w:t>
      </w:r>
    </w:p>
    <w:p w:rsidR="00CC2D2E" w:rsidRPr="00215BA3" w:rsidP="00F551F1">
      <w:pPr>
        <w:bidi w:val="0"/>
        <w:adjustRightInd w:val="0"/>
        <w:spacing w:after="0" w:line="240" w:lineRule="auto"/>
        <w:jc w:val="center"/>
        <w:rPr>
          <w:rFonts w:ascii="Times New Roman" w:hAnsi="Times New Roman"/>
          <w:sz w:val="24"/>
          <w:szCs w:val="24"/>
          <w:lang w:eastAsia="sk-SK"/>
        </w:rPr>
      </w:pPr>
      <w:r w:rsidRPr="00215BA3">
        <w:rPr>
          <w:rFonts w:ascii="Times New Roman" w:hAnsi="Times New Roman"/>
          <w:b/>
          <w:sz w:val="24"/>
          <w:szCs w:val="24"/>
          <w:lang w:eastAsia="sk-SK"/>
        </w:rPr>
        <w:t xml:space="preserve">K Čl. II </w:t>
      </w:r>
    </w:p>
    <w:p w:rsidR="00CC2D2E" w:rsidRPr="00215BA3" w:rsidP="00F551F1">
      <w:pPr>
        <w:bidi w:val="0"/>
        <w:adjustRightInd w:val="0"/>
        <w:spacing w:after="0" w:line="240" w:lineRule="auto"/>
        <w:jc w:val="both"/>
        <w:rPr>
          <w:rFonts w:ascii="Times New Roman" w:hAnsi="Times New Roman"/>
          <w:sz w:val="24"/>
          <w:szCs w:val="24"/>
          <w:lang w:eastAsia="sk-SK"/>
        </w:rPr>
      </w:pPr>
      <w:r w:rsidRPr="00215BA3">
        <w:rPr>
          <w:rFonts w:ascii="Times New Roman" w:hAnsi="Times New Roman"/>
          <w:sz w:val="24"/>
          <w:szCs w:val="24"/>
          <w:lang w:eastAsia="sk-SK"/>
        </w:rPr>
        <w:t>  </w:t>
      </w:r>
    </w:p>
    <w:p w:rsidR="00CC2D2E" w:rsidRPr="00215BA3" w:rsidP="00F551F1">
      <w:pPr>
        <w:bidi w:val="0"/>
        <w:adjustRightInd w:val="0"/>
        <w:spacing w:after="0" w:line="240" w:lineRule="auto"/>
        <w:jc w:val="both"/>
        <w:rPr>
          <w:rFonts w:ascii="Times New Roman" w:hAnsi="Times New Roman"/>
          <w:sz w:val="24"/>
          <w:szCs w:val="24"/>
          <w:lang w:eastAsia="sk-SK"/>
        </w:rPr>
      </w:pPr>
      <w:r w:rsidRPr="00215BA3">
        <w:rPr>
          <w:rFonts w:ascii="Times New Roman" w:hAnsi="Times New Roman"/>
          <w:b/>
          <w:sz w:val="24"/>
          <w:szCs w:val="24"/>
          <w:lang w:eastAsia="sk-SK"/>
        </w:rPr>
        <w:t>K bodu 1</w:t>
      </w:r>
    </w:p>
    <w:p w:rsidR="00CC2D2E" w:rsidRPr="00215BA3" w:rsidP="00F551F1">
      <w:pPr>
        <w:bidi w:val="0"/>
        <w:adjustRightInd w:val="0"/>
        <w:spacing w:after="0" w:line="240" w:lineRule="auto"/>
        <w:jc w:val="both"/>
        <w:rPr>
          <w:rFonts w:ascii="Times New Roman" w:hAnsi="Times New Roman"/>
          <w:sz w:val="24"/>
          <w:szCs w:val="24"/>
          <w:lang w:eastAsia="sk-SK"/>
        </w:rPr>
      </w:pPr>
      <w:r w:rsidRPr="00215BA3">
        <w:rPr>
          <w:rFonts w:ascii="Times New Roman" w:hAnsi="Times New Roman"/>
          <w:sz w:val="24"/>
          <w:szCs w:val="24"/>
          <w:lang w:eastAsia="sk-SK"/>
        </w:rPr>
        <w:t>Legislatívna úprava názvu úradu.</w:t>
      </w:r>
    </w:p>
    <w:p w:rsidR="00CC2D2E" w:rsidRPr="00215BA3" w:rsidP="00F551F1">
      <w:pPr>
        <w:bidi w:val="0"/>
        <w:adjustRightInd w:val="0"/>
        <w:spacing w:after="0" w:line="240" w:lineRule="auto"/>
        <w:jc w:val="both"/>
        <w:rPr>
          <w:rFonts w:ascii="Times New Roman" w:hAnsi="Times New Roman"/>
          <w:sz w:val="24"/>
          <w:szCs w:val="24"/>
          <w:lang w:eastAsia="sk-SK"/>
        </w:rPr>
      </w:pPr>
      <w:r w:rsidRPr="00215BA3">
        <w:rPr>
          <w:rFonts w:ascii="Times New Roman" w:hAnsi="Times New Roman"/>
          <w:sz w:val="24"/>
          <w:szCs w:val="24"/>
          <w:lang w:eastAsia="sk-SK"/>
        </w:rPr>
        <w:t> </w:t>
      </w:r>
    </w:p>
    <w:p w:rsidR="00CC2D2E" w:rsidRPr="00215BA3" w:rsidP="00F551F1">
      <w:pPr>
        <w:bidi w:val="0"/>
        <w:adjustRightInd w:val="0"/>
        <w:spacing w:after="0" w:line="240" w:lineRule="auto"/>
        <w:jc w:val="both"/>
        <w:rPr>
          <w:rFonts w:ascii="Times New Roman" w:hAnsi="Times New Roman"/>
          <w:sz w:val="24"/>
          <w:szCs w:val="24"/>
          <w:lang w:eastAsia="sk-SK"/>
        </w:rPr>
      </w:pPr>
      <w:r w:rsidRPr="00215BA3">
        <w:rPr>
          <w:rFonts w:ascii="Times New Roman" w:hAnsi="Times New Roman"/>
          <w:b/>
          <w:sz w:val="24"/>
          <w:szCs w:val="24"/>
          <w:lang w:eastAsia="sk-SK"/>
        </w:rPr>
        <w:t>K bodom 2 až 5, 7 a 9</w:t>
      </w:r>
    </w:p>
    <w:p w:rsidR="00CC2D2E" w:rsidRPr="00215BA3" w:rsidP="00F551F1">
      <w:pPr>
        <w:widowControl w:val="0"/>
        <w:bidi w:val="0"/>
        <w:adjustRightInd w:val="0"/>
        <w:spacing w:after="0" w:line="240" w:lineRule="auto"/>
        <w:jc w:val="both"/>
        <w:rPr>
          <w:rFonts w:ascii="Times New Roman" w:hAnsi="Times New Roman"/>
          <w:sz w:val="24"/>
          <w:szCs w:val="24"/>
          <w:lang w:eastAsia="sk-SK"/>
        </w:rPr>
      </w:pPr>
      <w:r w:rsidRPr="00215BA3">
        <w:rPr>
          <w:rFonts w:ascii="Times New Roman" w:hAnsi="Times New Roman"/>
          <w:sz w:val="24"/>
          <w:szCs w:val="24"/>
          <w:lang w:eastAsia="sk-SK"/>
        </w:rPr>
        <w:t xml:space="preserve">Dôvodom navrhovanej zmeny a doplnenia § 19, § 34a, § 47 a § 48 zákona č. 143/1998 Z. z. o civilnom letectve (letecký zákon) a o zmene a doplnení niektorých zákonov v znení neskorších predpisov (ďalej len „letecký zákon“) je zosúladenie dotknutých ustanovení tohto paragrafu s právne záväznými aktmi Európskej únie najmä v oblasti stanovenia kompetencie dopravného úradu osvedčovať poskytovateľov zdravotnej starostlivosti a lekárov oprávnených posudzovať zdravotnú spôsobilosť členov leteckého personálu. </w:t>
      </w:r>
    </w:p>
    <w:p w:rsidR="00CC2D2E" w:rsidRPr="00215BA3" w:rsidP="00F551F1">
      <w:pPr>
        <w:bidi w:val="0"/>
        <w:adjustRightInd w:val="0"/>
        <w:spacing w:after="0" w:line="240" w:lineRule="auto"/>
        <w:jc w:val="both"/>
        <w:rPr>
          <w:rFonts w:ascii="Times New Roman" w:hAnsi="Times New Roman"/>
          <w:sz w:val="24"/>
          <w:szCs w:val="24"/>
          <w:lang w:eastAsia="sk-SK"/>
        </w:rPr>
      </w:pPr>
      <w:r w:rsidRPr="00215BA3">
        <w:rPr>
          <w:rFonts w:ascii="Times New Roman" w:hAnsi="Times New Roman"/>
          <w:sz w:val="24"/>
          <w:szCs w:val="24"/>
          <w:lang w:eastAsia="sk-SK"/>
        </w:rPr>
        <w:t> </w:t>
      </w:r>
    </w:p>
    <w:p w:rsidR="00CC2D2E" w:rsidRPr="00215BA3" w:rsidP="00F551F1">
      <w:pPr>
        <w:bidi w:val="0"/>
        <w:adjustRightInd w:val="0"/>
        <w:spacing w:after="0" w:line="240" w:lineRule="auto"/>
        <w:jc w:val="both"/>
        <w:rPr>
          <w:rFonts w:ascii="Times New Roman" w:hAnsi="Times New Roman"/>
          <w:sz w:val="24"/>
          <w:szCs w:val="24"/>
          <w:lang w:eastAsia="sk-SK"/>
        </w:rPr>
      </w:pPr>
      <w:r w:rsidRPr="00215BA3">
        <w:rPr>
          <w:rFonts w:ascii="Times New Roman" w:hAnsi="Times New Roman"/>
          <w:b/>
          <w:sz w:val="24"/>
          <w:szCs w:val="24"/>
          <w:lang w:eastAsia="sk-SK"/>
        </w:rPr>
        <w:t>K bodu 6</w:t>
      </w:r>
    </w:p>
    <w:p w:rsidR="00CC2D2E" w:rsidRPr="00215BA3" w:rsidP="00F551F1">
      <w:pPr>
        <w:bidi w:val="0"/>
        <w:adjustRightInd w:val="0"/>
        <w:spacing w:after="0" w:line="240" w:lineRule="auto"/>
        <w:jc w:val="both"/>
        <w:rPr>
          <w:rFonts w:ascii="Times New Roman" w:hAnsi="Times New Roman"/>
          <w:sz w:val="24"/>
          <w:szCs w:val="24"/>
          <w:lang w:eastAsia="sk-SK"/>
        </w:rPr>
      </w:pPr>
      <w:r w:rsidRPr="00215BA3">
        <w:rPr>
          <w:rFonts w:ascii="Times New Roman" w:hAnsi="Times New Roman"/>
          <w:sz w:val="24"/>
          <w:szCs w:val="24"/>
          <w:lang w:eastAsia="sk-SK"/>
        </w:rPr>
        <w:t>Ustanovenia o zriadení a riadení Leteckého úradu Slovenskej republiky sa vypúšťajú z dôvodu zriadenia Dopravného úradu.</w:t>
      </w:r>
    </w:p>
    <w:p w:rsidR="00CC2D2E" w:rsidRPr="00215BA3" w:rsidP="00F551F1">
      <w:pPr>
        <w:bidi w:val="0"/>
        <w:adjustRightInd w:val="0"/>
        <w:spacing w:after="0" w:line="240" w:lineRule="auto"/>
        <w:jc w:val="both"/>
        <w:rPr>
          <w:rFonts w:ascii="Times New Roman" w:hAnsi="Times New Roman"/>
          <w:sz w:val="24"/>
          <w:szCs w:val="24"/>
          <w:lang w:eastAsia="sk-SK"/>
        </w:rPr>
      </w:pPr>
      <w:r w:rsidRPr="00215BA3">
        <w:rPr>
          <w:rFonts w:ascii="Times New Roman" w:hAnsi="Times New Roman"/>
          <w:sz w:val="24"/>
          <w:szCs w:val="24"/>
          <w:lang w:eastAsia="sk-SK"/>
        </w:rPr>
        <w:t> </w:t>
      </w:r>
    </w:p>
    <w:p w:rsidR="00CC2D2E" w:rsidRPr="00215BA3" w:rsidP="00F551F1">
      <w:pPr>
        <w:bidi w:val="0"/>
        <w:adjustRightInd w:val="0"/>
        <w:spacing w:after="0" w:line="240" w:lineRule="auto"/>
        <w:jc w:val="both"/>
        <w:rPr>
          <w:rFonts w:ascii="Times New Roman" w:hAnsi="Times New Roman"/>
          <w:sz w:val="24"/>
          <w:szCs w:val="24"/>
          <w:lang w:eastAsia="sk-SK"/>
        </w:rPr>
      </w:pPr>
      <w:r w:rsidRPr="00215BA3">
        <w:rPr>
          <w:rFonts w:ascii="Times New Roman" w:hAnsi="Times New Roman"/>
          <w:b/>
          <w:sz w:val="24"/>
          <w:szCs w:val="24"/>
          <w:lang w:eastAsia="sk-SK"/>
        </w:rPr>
        <w:t>K bodu 8</w:t>
      </w:r>
    </w:p>
    <w:p w:rsidR="00CC2D2E" w:rsidRPr="00215BA3" w:rsidP="00F551F1">
      <w:pPr>
        <w:bidi w:val="0"/>
        <w:adjustRightInd w:val="0"/>
        <w:spacing w:after="0" w:line="240" w:lineRule="auto"/>
        <w:jc w:val="both"/>
        <w:rPr>
          <w:rFonts w:ascii="Times New Roman" w:hAnsi="Times New Roman"/>
          <w:sz w:val="24"/>
          <w:szCs w:val="24"/>
          <w:lang w:eastAsia="sk-SK"/>
        </w:rPr>
      </w:pPr>
      <w:r w:rsidRPr="00215BA3">
        <w:rPr>
          <w:rFonts w:ascii="Times New Roman" w:hAnsi="Times New Roman"/>
          <w:sz w:val="24"/>
          <w:szCs w:val="24"/>
          <w:lang w:eastAsia="sk-SK"/>
        </w:rPr>
        <w:t>Dôvodom zmeny a doplnenia ustanovenia § 48 leteckého zákona je implementácia príslušných právne záväzných aktov Európskej únie, ktoré členským štátom Európskej únie ukladajú povinnosť určiť príslušný orgán a stanoviť jeho kompetencie v súlade s jednotlivými ustanoveniami týchto aktov, ako aj plnenie nápravných opatrení uložených dopravnému úradu v rámci výkonu pravidelného štandardizačného auditu zo strany Európskej agentúry pre bezpečnosť letectva.</w:t>
      </w:r>
    </w:p>
    <w:p w:rsidR="00CC2D2E" w:rsidRPr="00215BA3" w:rsidP="00F551F1">
      <w:pPr>
        <w:bidi w:val="0"/>
        <w:adjustRightInd w:val="0"/>
        <w:spacing w:after="0" w:line="240" w:lineRule="auto"/>
        <w:jc w:val="both"/>
        <w:rPr>
          <w:rFonts w:ascii="Times New Roman" w:hAnsi="Times New Roman"/>
          <w:sz w:val="24"/>
          <w:szCs w:val="24"/>
          <w:lang w:eastAsia="sk-SK"/>
        </w:rPr>
      </w:pPr>
      <w:r w:rsidRPr="00215BA3">
        <w:rPr>
          <w:rFonts w:ascii="Times New Roman" w:hAnsi="Times New Roman"/>
          <w:sz w:val="24"/>
          <w:szCs w:val="24"/>
          <w:lang w:eastAsia="sk-SK"/>
        </w:rPr>
        <w:t> </w:t>
      </w:r>
    </w:p>
    <w:p w:rsidR="00CC2D2E" w:rsidRPr="00215BA3" w:rsidP="00F551F1">
      <w:pPr>
        <w:bidi w:val="0"/>
        <w:adjustRightInd w:val="0"/>
        <w:spacing w:after="0" w:line="240" w:lineRule="auto"/>
        <w:jc w:val="both"/>
        <w:rPr>
          <w:rFonts w:ascii="Times New Roman" w:hAnsi="Times New Roman"/>
          <w:sz w:val="24"/>
          <w:szCs w:val="24"/>
          <w:lang w:eastAsia="sk-SK"/>
        </w:rPr>
      </w:pPr>
      <w:r w:rsidRPr="00215BA3">
        <w:rPr>
          <w:rFonts w:ascii="Times New Roman" w:hAnsi="Times New Roman"/>
          <w:b/>
          <w:sz w:val="24"/>
          <w:szCs w:val="24"/>
          <w:lang w:eastAsia="sk-SK"/>
        </w:rPr>
        <w:t>K bodu 10</w:t>
      </w:r>
    </w:p>
    <w:p w:rsidR="00CC2D2E" w:rsidRPr="00215BA3" w:rsidP="00F551F1">
      <w:pPr>
        <w:bidi w:val="0"/>
        <w:adjustRightInd w:val="0"/>
        <w:spacing w:after="0" w:line="240" w:lineRule="auto"/>
        <w:jc w:val="both"/>
        <w:rPr>
          <w:rFonts w:ascii="Times New Roman" w:hAnsi="Times New Roman"/>
          <w:sz w:val="24"/>
          <w:szCs w:val="24"/>
          <w:lang w:eastAsia="sk-SK"/>
        </w:rPr>
      </w:pPr>
      <w:r w:rsidRPr="00215BA3">
        <w:rPr>
          <w:rFonts w:ascii="Times New Roman" w:hAnsi="Times New Roman"/>
          <w:sz w:val="24"/>
          <w:szCs w:val="24"/>
          <w:lang w:eastAsia="sk-SK"/>
        </w:rPr>
        <w:t>Letecký úrad Slovenskej republiky v súčasnosti pripravuje aj návrhy leteckých predpisov, ktoré má Slovenská republika povinnosť prebrať do právneho poriadku na základe Dohovoru o medzinárodnom civilnom letectve, ako člen Európskej únie, Európskej organizácie pre bezpečnosť letovej prevádzky, a pod. Táto oblasť je veľmi rozsiahla a zahŕňa množstvo vydaných predpisov, na ktorých pracujú takmer všetky organizačné zložky Leteckého úradu Slovenskej republiky. Týmto ustanovením sa zabezpečí spolupráca ministerstva a dopravného úradu v tejto oblasti.</w:t>
      </w:r>
    </w:p>
    <w:p w:rsidR="00CC2D2E" w:rsidRPr="00215BA3" w:rsidP="00F551F1">
      <w:pPr>
        <w:bidi w:val="0"/>
        <w:adjustRightInd w:val="0"/>
        <w:spacing w:after="0" w:line="240" w:lineRule="auto"/>
        <w:jc w:val="both"/>
        <w:rPr>
          <w:rFonts w:ascii="Times New Roman" w:hAnsi="Times New Roman"/>
          <w:sz w:val="24"/>
          <w:szCs w:val="24"/>
          <w:lang w:eastAsia="sk-SK"/>
        </w:rPr>
      </w:pPr>
      <w:r w:rsidRPr="00215BA3">
        <w:rPr>
          <w:rFonts w:ascii="Times New Roman" w:hAnsi="Times New Roman"/>
          <w:sz w:val="24"/>
          <w:szCs w:val="24"/>
          <w:lang w:eastAsia="sk-SK"/>
        </w:rPr>
        <w:t> </w:t>
      </w:r>
    </w:p>
    <w:p w:rsidR="00CC2D2E" w:rsidRPr="00215BA3" w:rsidP="00F551F1">
      <w:pPr>
        <w:bidi w:val="0"/>
        <w:adjustRightInd w:val="0"/>
        <w:spacing w:after="0" w:line="240" w:lineRule="auto"/>
        <w:jc w:val="both"/>
        <w:rPr>
          <w:rFonts w:ascii="Times New Roman" w:hAnsi="Times New Roman"/>
          <w:sz w:val="24"/>
          <w:szCs w:val="24"/>
          <w:lang w:eastAsia="sk-SK"/>
        </w:rPr>
      </w:pPr>
      <w:r w:rsidRPr="00215BA3">
        <w:rPr>
          <w:rFonts w:ascii="Times New Roman" w:hAnsi="Times New Roman"/>
          <w:b/>
          <w:sz w:val="24"/>
          <w:szCs w:val="24"/>
          <w:lang w:eastAsia="sk-SK"/>
        </w:rPr>
        <w:t>K bodu 11</w:t>
      </w:r>
    </w:p>
    <w:p w:rsidR="00CC2D2E" w:rsidRPr="00215BA3" w:rsidP="00F551F1">
      <w:pPr>
        <w:bidi w:val="0"/>
        <w:adjustRightInd w:val="0"/>
        <w:spacing w:after="0" w:line="240" w:lineRule="auto"/>
        <w:jc w:val="both"/>
        <w:rPr>
          <w:rFonts w:ascii="Times New Roman" w:hAnsi="Times New Roman"/>
          <w:sz w:val="24"/>
          <w:szCs w:val="24"/>
          <w:lang w:eastAsia="sk-SK"/>
        </w:rPr>
      </w:pPr>
      <w:r w:rsidRPr="00215BA3">
        <w:rPr>
          <w:rFonts w:ascii="Times New Roman" w:hAnsi="Times New Roman"/>
          <w:sz w:val="24"/>
          <w:szCs w:val="24"/>
          <w:lang w:eastAsia="sk-SK"/>
        </w:rPr>
        <w:t>Podľa nariadenia Európskeho parlamentu a Rady (ES) č. 216/2008 z 20. februára 2008 o spoločných pravidlách v oblasti civilného letectva a o zriadení Európskej agentúry pre bezpečnosť letectva, ktorým sa zrušuje smernica Rady 91/670/EHS, nariadenie (ES) č. 1592/2002 a smernica 2004/36/ES v platnom znení (ďalej len „nariadenia Európskeho parlamentu a Rady (ES) č. 216/2008 v platnom znení“) Európska agentúra pre bezpečnosť letectva okrem vykonávania ďalších činností vydáva za podmienok uvedených v tomto nariadení a jeho vykonávacích nariadeniach osvedčenia pre výrobky, súčastí a zariadenia, osvedčuje projektové, výrobné a údržbové organizácie (čl. 20), osvedčuje pilotov a ich výcvikové organizácie ako aj poverené zdravotnícke zariadenia (čl. 21), v oblasti leteckých navigačných služieb vykonáva kontroly a audity organizácií, ktorým vydáva osvedčenia (čl. 22a), vykonáva vyšetrovanie a audity organizácií, ktoré sa podieľajú na výcviku, skúšaní, kontrole alebo posudzovaní zdravotnej spôsobilosti riadiacich letovej prevádzky (čl. 22b), vykonáva audity a kontroly prevádzkovateľov tretích krajín (čl. 23) a vykonáva preskúmania vymedzených podnikov (čl. 55). Európska agentúra pre bezpečnosť letectva tieto činnosti vykonáva samostatne alebo môže ich plnením poveriť oprávnené subjekty alebo národné letecké úrady. V prípade, ak dopravný úrad splní podmienky požadované Európskou agentúrou pre bezpečnosť letectva a tá ho poverí vykonávaním niektorej z uvedených činností a za týmto účelom mu poskytne finančné prostriedky, odsek 3 stanovuje spôsob použitia takto získaných finančných prostriedkov.</w:t>
      </w:r>
    </w:p>
    <w:p w:rsidR="00D92B55" w:rsidP="00F551F1">
      <w:pPr>
        <w:bidi w:val="0"/>
        <w:adjustRightInd w:val="0"/>
        <w:spacing w:after="0" w:line="240" w:lineRule="auto"/>
        <w:jc w:val="both"/>
        <w:rPr>
          <w:rFonts w:ascii="Times New Roman" w:hAnsi="Times New Roman"/>
          <w:sz w:val="24"/>
          <w:szCs w:val="24"/>
          <w:lang w:eastAsia="sk-SK"/>
        </w:rPr>
      </w:pPr>
    </w:p>
    <w:p w:rsidR="00D92B55" w:rsidP="00F551F1">
      <w:pPr>
        <w:bidi w:val="0"/>
        <w:adjustRightInd w:val="0"/>
        <w:spacing w:after="0" w:line="240" w:lineRule="auto"/>
        <w:jc w:val="both"/>
        <w:rPr>
          <w:rFonts w:ascii="Times New Roman" w:hAnsi="Times New Roman"/>
          <w:sz w:val="24"/>
          <w:szCs w:val="24"/>
          <w:lang w:eastAsia="sk-SK"/>
        </w:rPr>
      </w:pPr>
    </w:p>
    <w:p w:rsidR="00D92B55" w:rsidRPr="00215BA3" w:rsidP="00F551F1">
      <w:pPr>
        <w:bidi w:val="0"/>
        <w:adjustRightInd w:val="0"/>
        <w:spacing w:after="0" w:line="240" w:lineRule="auto"/>
        <w:jc w:val="both"/>
        <w:rPr>
          <w:rFonts w:ascii="Times New Roman" w:hAnsi="Times New Roman"/>
          <w:sz w:val="24"/>
          <w:szCs w:val="24"/>
          <w:lang w:eastAsia="sk-SK"/>
        </w:rPr>
      </w:pPr>
    </w:p>
    <w:p w:rsidR="00CC2D2E" w:rsidRPr="00215BA3" w:rsidP="00F551F1">
      <w:pPr>
        <w:bidi w:val="0"/>
        <w:adjustRightInd w:val="0"/>
        <w:spacing w:after="0" w:line="240" w:lineRule="auto"/>
        <w:jc w:val="both"/>
        <w:rPr>
          <w:rFonts w:ascii="Times New Roman" w:hAnsi="Times New Roman"/>
          <w:sz w:val="24"/>
          <w:szCs w:val="24"/>
          <w:lang w:eastAsia="sk-SK"/>
        </w:rPr>
      </w:pPr>
      <w:r w:rsidRPr="00215BA3">
        <w:rPr>
          <w:rFonts w:ascii="Times New Roman" w:hAnsi="Times New Roman"/>
          <w:b/>
          <w:sz w:val="24"/>
          <w:szCs w:val="24"/>
          <w:lang w:eastAsia="sk-SK"/>
        </w:rPr>
        <w:t>K bodom 12 a 13</w:t>
      </w:r>
    </w:p>
    <w:p w:rsidR="00CC2D2E" w:rsidRPr="00215BA3" w:rsidP="00F551F1">
      <w:pPr>
        <w:bidi w:val="0"/>
        <w:adjustRightInd w:val="0"/>
        <w:spacing w:after="0" w:line="240" w:lineRule="auto"/>
        <w:jc w:val="both"/>
        <w:rPr>
          <w:rFonts w:ascii="Times New Roman" w:hAnsi="Times New Roman"/>
          <w:sz w:val="24"/>
          <w:szCs w:val="24"/>
          <w:lang w:eastAsia="sk-SK"/>
        </w:rPr>
      </w:pPr>
      <w:r w:rsidRPr="00215BA3">
        <w:rPr>
          <w:rFonts w:ascii="Times New Roman" w:hAnsi="Times New Roman"/>
          <w:sz w:val="24"/>
          <w:szCs w:val="24"/>
          <w:lang w:eastAsia="sk-SK"/>
        </w:rPr>
        <w:t>Dôvodom zmeny je umožniť ministerstvu a dopravnému úradu ukladať pokuty osobám pri porušení povinnosti jednak lekárom a zdravotníckym zariadeniam, ako aj členom leteckého personálu. Týmto doplnením dochádza v oblasti zdravotnej spôsobilosti členov leteckého personálu zároveň k implementáciu čl. 68 nariadenia Európskeho parlamentu a Rady (ES) č. 216/2008 v platnom znení, podľa ktoré členské štáty Európskej únie stanovia sankcie za porušenie tohto nariadenia a jeho vykonávacích predpisov.</w:t>
      </w:r>
    </w:p>
    <w:p w:rsidR="00CC2D2E" w:rsidRPr="00215BA3" w:rsidP="00F551F1">
      <w:pPr>
        <w:bidi w:val="0"/>
        <w:adjustRightInd w:val="0"/>
        <w:spacing w:after="0" w:line="240" w:lineRule="auto"/>
        <w:jc w:val="both"/>
        <w:rPr>
          <w:rFonts w:ascii="Times New Roman" w:hAnsi="Times New Roman"/>
          <w:sz w:val="24"/>
          <w:szCs w:val="24"/>
          <w:lang w:eastAsia="sk-SK"/>
        </w:rPr>
      </w:pPr>
      <w:r w:rsidRPr="00215BA3">
        <w:rPr>
          <w:rFonts w:ascii="Times New Roman" w:hAnsi="Times New Roman"/>
          <w:sz w:val="24"/>
          <w:szCs w:val="24"/>
          <w:lang w:eastAsia="sk-SK"/>
        </w:rPr>
        <w:t> </w:t>
      </w:r>
    </w:p>
    <w:p w:rsidR="00CC2D2E" w:rsidRPr="00215BA3" w:rsidP="00F551F1">
      <w:pPr>
        <w:bidi w:val="0"/>
        <w:adjustRightInd w:val="0"/>
        <w:spacing w:after="0" w:line="240" w:lineRule="auto"/>
        <w:jc w:val="both"/>
        <w:rPr>
          <w:rFonts w:ascii="Times New Roman" w:hAnsi="Times New Roman"/>
          <w:sz w:val="24"/>
          <w:szCs w:val="24"/>
          <w:lang w:eastAsia="sk-SK"/>
        </w:rPr>
      </w:pPr>
      <w:r w:rsidRPr="00215BA3">
        <w:rPr>
          <w:rFonts w:ascii="Times New Roman" w:hAnsi="Times New Roman"/>
          <w:b/>
          <w:sz w:val="24"/>
          <w:szCs w:val="24"/>
          <w:lang w:eastAsia="sk-SK"/>
        </w:rPr>
        <w:t>K bodu 14</w:t>
      </w:r>
    </w:p>
    <w:p w:rsidR="00CC2D2E" w:rsidRPr="00215BA3" w:rsidP="00F551F1">
      <w:pPr>
        <w:bidi w:val="0"/>
        <w:adjustRightInd w:val="0"/>
        <w:spacing w:after="0" w:line="240" w:lineRule="auto"/>
        <w:jc w:val="both"/>
        <w:rPr>
          <w:rFonts w:ascii="Times New Roman" w:hAnsi="Times New Roman"/>
          <w:sz w:val="24"/>
          <w:szCs w:val="24"/>
          <w:lang w:eastAsia="sk-SK"/>
        </w:rPr>
      </w:pPr>
      <w:r w:rsidRPr="00215BA3">
        <w:rPr>
          <w:rFonts w:ascii="Times New Roman" w:hAnsi="Times New Roman"/>
          <w:sz w:val="24"/>
          <w:szCs w:val="24"/>
          <w:lang w:eastAsia="sk-SK"/>
        </w:rPr>
        <w:t>Legislatívna úprava z dôvodu doplnenia nových písmen do § 53 ods. 1 leteckého zákona.</w:t>
      </w:r>
    </w:p>
    <w:p w:rsidR="00CC2D2E" w:rsidRPr="00215BA3" w:rsidP="00F551F1">
      <w:pPr>
        <w:bidi w:val="0"/>
        <w:adjustRightInd w:val="0"/>
        <w:spacing w:after="0" w:line="240" w:lineRule="auto"/>
        <w:jc w:val="both"/>
        <w:rPr>
          <w:rFonts w:ascii="Times New Roman" w:hAnsi="Times New Roman"/>
          <w:sz w:val="24"/>
          <w:szCs w:val="24"/>
          <w:lang w:eastAsia="sk-SK"/>
        </w:rPr>
      </w:pPr>
    </w:p>
    <w:p w:rsidR="00CC2D2E" w:rsidRPr="00215BA3" w:rsidP="00F551F1">
      <w:pPr>
        <w:bidi w:val="0"/>
        <w:adjustRightInd w:val="0"/>
        <w:spacing w:after="0" w:line="240" w:lineRule="auto"/>
        <w:jc w:val="both"/>
        <w:rPr>
          <w:rFonts w:ascii="Times New Roman" w:hAnsi="Times New Roman"/>
          <w:sz w:val="24"/>
          <w:szCs w:val="24"/>
          <w:lang w:eastAsia="sk-SK"/>
        </w:rPr>
      </w:pPr>
    </w:p>
    <w:p w:rsidR="00CC2D2E" w:rsidRPr="00215BA3" w:rsidP="00F551F1">
      <w:pPr>
        <w:bidi w:val="0"/>
        <w:adjustRightInd w:val="0"/>
        <w:spacing w:after="0" w:line="240" w:lineRule="auto"/>
        <w:jc w:val="both"/>
        <w:rPr>
          <w:rFonts w:ascii="Times New Roman" w:hAnsi="Times New Roman"/>
          <w:b/>
          <w:sz w:val="24"/>
          <w:szCs w:val="24"/>
          <w:lang w:eastAsia="sk-SK"/>
        </w:rPr>
      </w:pPr>
      <w:r w:rsidRPr="00215BA3">
        <w:rPr>
          <w:rFonts w:ascii="Times New Roman" w:hAnsi="Times New Roman"/>
          <w:b/>
          <w:sz w:val="24"/>
          <w:szCs w:val="24"/>
          <w:lang w:eastAsia="sk-SK"/>
        </w:rPr>
        <w:t>K bodu 15</w:t>
      </w:r>
    </w:p>
    <w:p w:rsidR="00CC2D2E" w:rsidRPr="00215BA3" w:rsidP="00F551F1">
      <w:pPr>
        <w:bidi w:val="0"/>
        <w:adjustRightInd w:val="0"/>
        <w:spacing w:after="0" w:line="240" w:lineRule="auto"/>
        <w:jc w:val="both"/>
        <w:rPr>
          <w:rFonts w:ascii="Times New Roman" w:hAnsi="Times New Roman"/>
          <w:sz w:val="24"/>
          <w:szCs w:val="24"/>
          <w:lang w:eastAsia="sk-SK"/>
        </w:rPr>
      </w:pPr>
      <w:r w:rsidRPr="00215BA3">
        <w:rPr>
          <w:rFonts w:ascii="Times New Roman" w:hAnsi="Times New Roman"/>
          <w:sz w:val="24"/>
          <w:szCs w:val="24"/>
          <w:lang w:eastAsia="sk-SK"/>
        </w:rPr>
        <w:t>Navrhuje sa zosúladiť právnu úpravu rozhodovania o opravných prostriedkoch proti rozhodnutiam jednotlivých sekcií Dopravného úradu, pričom inštitút odvolania s</w:t>
      </w:r>
      <w:r w:rsidR="00D92B55">
        <w:rPr>
          <w:rFonts w:ascii="Times New Roman" w:hAnsi="Times New Roman"/>
          <w:sz w:val="24"/>
          <w:szCs w:val="24"/>
          <w:lang w:eastAsia="sk-SK"/>
        </w:rPr>
        <w:t> </w:t>
      </w:r>
      <w:r w:rsidRPr="00215BA3">
        <w:rPr>
          <w:rFonts w:ascii="Times New Roman" w:hAnsi="Times New Roman"/>
          <w:sz w:val="24"/>
          <w:szCs w:val="24"/>
          <w:lang w:eastAsia="sk-SK"/>
        </w:rPr>
        <w:t>devolutívnym účinkom sa navrhuje nahradiť špecifickým riadnym opravným prostriedkom – rozkladom. Predseda Dopravného úradu by o rozklade rozhodoval na základe návrhu rozkladovej komisie príslušnej podľa odborného zamerania činnosti, pri ktorej bolo vydané napadnuté prvostupňové rozhodnutie.</w:t>
      </w:r>
    </w:p>
    <w:p w:rsidR="00CC2D2E" w:rsidRPr="00215BA3" w:rsidP="00F551F1">
      <w:pPr>
        <w:bidi w:val="0"/>
        <w:adjustRightInd w:val="0"/>
        <w:spacing w:after="0" w:line="240" w:lineRule="auto"/>
        <w:jc w:val="both"/>
        <w:rPr>
          <w:rFonts w:ascii="Times New Roman" w:hAnsi="Times New Roman"/>
          <w:sz w:val="24"/>
          <w:szCs w:val="24"/>
          <w:lang w:eastAsia="sk-SK"/>
        </w:rPr>
      </w:pPr>
    </w:p>
    <w:p w:rsidR="00CC2D2E" w:rsidRPr="00215BA3" w:rsidP="00F551F1">
      <w:pPr>
        <w:bidi w:val="0"/>
        <w:adjustRightInd w:val="0"/>
        <w:spacing w:after="0" w:line="240" w:lineRule="auto"/>
        <w:jc w:val="both"/>
        <w:rPr>
          <w:rFonts w:ascii="Times New Roman" w:hAnsi="Times New Roman"/>
          <w:b/>
          <w:sz w:val="24"/>
          <w:szCs w:val="24"/>
          <w:lang w:eastAsia="sk-SK"/>
        </w:rPr>
      </w:pPr>
      <w:r w:rsidRPr="00215BA3">
        <w:rPr>
          <w:rFonts w:ascii="Times New Roman" w:hAnsi="Times New Roman"/>
          <w:b/>
          <w:sz w:val="24"/>
          <w:szCs w:val="24"/>
          <w:lang w:eastAsia="sk-SK"/>
        </w:rPr>
        <w:t>K bodu 16</w:t>
      </w:r>
    </w:p>
    <w:p w:rsidR="00CC2D2E" w:rsidRPr="00215BA3" w:rsidP="00F551F1">
      <w:pPr>
        <w:bidi w:val="0"/>
        <w:adjustRightInd w:val="0"/>
        <w:spacing w:after="0" w:line="240" w:lineRule="auto"/>
        <w:jc w:val="both"/>
        <w:rPr>
          <w:rFonts w:ascii="Times New Roman" w:hAnsi="Times New Roman"/>
          <w:sz w:val="24"/>
          <w:szCs w:val="24"/>
          <w:lang w:eastAsia="sk-SK"/>
        </w:rPr>
      </w:pPr>
      <w:r w:rsidRPr="00215BA3">
        <w:rPr>
          <w:rFonts w:ascii="Times New Roman" w:hAnsi="Times New Roman"/>
          <w:sz w:val="24"/>
          <w:szCs w:val="24"/>
          <w:lang w:eastAsia="sk-SK"/>
        </w:rPr>
        <w:t>Legislatívna úprava súvisiaca so zmenou názvu úradu.</w:t>
      </w:r>
    </w:p>
    <w:p w:rsidR="00CC2D2E" w:rsidRPr="00215BA3" w:rsidP="00F551F1">
      <w:pPr>
        <w:bidi w:val="0"/>
        <w:adjustRightInd w:val="0"/>
        <w:spacing w:after="0" w:line="240" w:lineRule="auto"/>
        <w:jc w:val="both"/>
        <w:rPr>
          <w:rFonts w:ascii="Times New Roman" w:hAnsi="Times New Roman"/>
          <w:sz w:val="24"/>
          <w:szCs w:val="24"/>
          <w:lang w:eastAsia="sk-SK"/>
        </w:rPr>
      </w:pPr>
      <w:r w:rsidRPr="00215BA3">
        <w:rPr>
          <w:rFonts w:ascii="Times New Roman" w:hAnsi="Times New Roman"/>
          <w:sz w:val="24"/>
          <w:szCs w:val="24"/>
          <w:lang w:eastAsia="sk-SK"/>
        </w:rPr>
        <w:t> </w:t>
      </w:r>
    </w:p>
    <w:p w:rsidR="00CC2D2E" w:rsidRPr="00215BA3" w:rsidP="00F551F1">
      <w:pPr>
        <w:bidi w:val="0"/>
        <w:adjustRightInd w:val="0"/>
        <w:spacing w:after="0" w:line="240" w:lineRule="auto"/>
        <w:jc w:val="both"/>
        <w:rPr>
          <w:rFonts w:ascii="Times New Roman" w:hAnsi="Times New Roman"/>
          <w:sz w:val="24"/>
          <w:szCs w:val="24"/>
          <w:lang w:eastAsia="sk-SK"/>
        </w:rPr>
      </w:pPr>
      <w:r w:rsidRPr="00215BA3">
        <w:rPr>
          <w:rFonts w:ascii="Times New Roman" w:hAnsi="Times New Roman"/>
          <w:sz w:val="24"/>
          <w:szCs w:val="24"/>
          <w:lang w:eastAsia="sk-SK"/>
        </w:rPr>
        <w:t> </w:t>
      </w:r>
    </w:p>
    <w:p w:rsidR="00CC2D2E" w:rsidRPr="00215BA3" w:rsidP="00F551F1">
      <w:pPr>
        <w:bidi w:val="0"/>
        <w:adjustRightInd w:val="0"/>
        <w:spacing w:after="0" w:line="240" w:lineRule="auto"/>
        <w:jc w:val="center"/>
        <w:rPr>
          <w:rFonts w:ascii="Times New Roman" w:hAnsi="Times New Roman"/>
          <w:sz w:val="24"/>
          <w:szCs w:val="24"/>
          <w:lang w:eastAsia="sk-SK"/>
        </w:rPr>
      </w:pPr>
      <w:r w:rsidRPr="00215BA3">
        <w:rPr>
          <w:rFonts w:ascii="Times New Roman" w:hAnsi="Times New Roman"/>
          <w:b/>
          <w:sz w:val="24"/>
          <w:szCs w:val="24"/>
          <w:lang w:eastAsia="sk-SK"/>
        </w:rPr>
        <w:t>K Čl. III</w:t>
      </w:r>
    </w:p>
    <w:p w:rsidR="00CC2D2E" w:rsidRPr="00215BA3" w:rsidP="00F551F1">
      <w:pPr>
        <w:bidi w:val="0"/>
        <w:adjustRightInd w:val="0"/>
        <w:spacing w:after="0" w:line="240" w:lineRule="auto"/>
        <w:jc w:val="both"/>
        <w:rPr>
          <w:rFonts w:ascii="Times New Roman" w:hAnsi="Times New Roman"/>
          <w:sz w:val="24"/>
          <w:szCs w:val="24"/>
          <w:lang w:eastAsia="sk-SK"/>
        </w:rPr>
      </w:pPr>
      <w:r w:rsidRPr="00215BA3">
        <w:rPr>
          <w:rFonts w:ascii="Times New Roman" w:hAnsi="Times New Roman"/>
          <w:sz w:val="24"/>
          <w:szCs w:val="24"/>
          <w:lang w:eastAsia="sk-SK"/>
        </w:rPr>
        <w:t> </w:t>
      </w:r>
    </w:p>
    <w:p w:rsidR="00CC2D2E" w:rsidRPr="00215BA3" w:rsidP="00F551F1">
      <w:pPr>
        <w:bidi w:val="0"/>
        <w:adjustRightInd w:val="0"/>
        <w:spacing w:after="0" w:line="240" w:lineRule="auto"/>
        <w:jc w:val="both"/>
        <w:rPr>
          <w:rFonts w:ascii="Times New Roman" w:hAnsi="Times New Roman"/>
          <w:sz w:val="24"/>
          <w:szCs w:val="24"/>
          <w:lang w:eastAsia="sk-SK"/>
        </w:rPr>
      </w:pPr>
      <w:r w:rsidRPr="00215BA3">
        <w:rPr>
          <w:rFonts w:ascii="Times New Roman" w:hAnsi="Times New Roman"/>
          <w:b/>
          <w:sz w:val="24"/>
          <w:szCs w:val="24"/>
          <w:lang w:eastAsia="sk-SK"/>
        </w:rPr>
        <w:t>K bodom 1 a 2</w:t>
      </w:r>
    </w:p>
    <w:p w:rsidR="00CC2D2E" w:rsidRPr="00215BA3" w:rsidP="00F551F1">
      <w:pPr>
        <w:bidi w:val="0"/>
        <w:adjustRightInd w:val="0"/>
        <w:spacing w:after="0" w:line="240" w:lineRule="auto"/>
        <w:jc w:val="both"/>
        <w:rPr>
          <w:rFonts w:ascii="Times New Roman" w:hAnsi="Times New Roman"/>
          <w:sz w:val="24"/>
          <w:szCs w:val="24"/>
          <w:lang w:eastAsia="sk-SK"/>
        </w:rPr>
      </w:pPr>
      <w:r w:rsidRPr="00215BA3">
        <w:rPr>
          <w:rFonts w:ascii="Times New Roman" w:hAnsi="Times New Roman"/>
          <w:sz w:val="24"/>
          <w:szCs w:val="24"/>
          <w:lang w:eastAsia="sk-SK"/>
        </w:rPr>
        <w:t>Ide o legislatívno-technickú úpravu, ktorá zohľadňuje zmenu v § 39 zákona, ktorá súvisí s bodom 9.</w:t>
      </w:r>
    </w:p>
    <w:p w:rsidR="00CC2D2E" w:rsidRPr="00215BA3" w:rsidP="00F551F1">
      <w:pPr>
        <w:bidi w:val="0"/>
        <w:adjustRightInd w:val="0"/>
        <w:spacing w:after="0" w:line="240" w:lineRule="auto"/>
        <w:jc w:val="both"/>
        <w:rPr>
          <w:rFonts w:ascii="Times New Roman" w:hAnsi="Times New Roman"/>
          <w:sz w:val="24"/>
          <w:szCs w:val="24"/>
          <w:lang w:eastAsia="sk-SK"/>
        </w:rPr>
      </w:pPr>
      <w:r w:rsidRPr="00215BA3">
        <w:rPr>
          <w:rFonts w:ascii="Times New Roman" w:hAnsi="Times New Roman"/>
          <w:sz w:val="24"/>
          <w:szCs w:val="24"/>
          <w:lang w:eastAsia="sk-SK"/>
        </w:rPr>
        <w:t> </w:t>
      </w:r>
    </w:p>
    <w:p w:rsidR="00CC2D2E" w:rsidRPr="00215BA3" w:rsidP="00F551F1">
      <w:pPr>
        <w:bidi w:val="0"/>
        <w:adjustRightInd w:val="0"/>
        <w:spacing w:after="0" w:line="240" w:lineRule="auto"/>
        <w:jc w:val="both"/>
        <w:rPr>
          <w:rFonts w:ascii="Times New Roman" w:hAnsi="Times New Roman"/>
          <w:sz w:val="24"/>
          <w:szCs w:val="24"/>
          <w:lang w:eastAsia="sk-SK"/>
        </w:rPr>
      </w:pPr>
      <w:r w:rsidRPr="00215BA3">
        <w:rPr>
          <w:rFonts w:ascii="Times New Roman" w:hAnsi="Times New Roman"/>
          <w:b/>
          <w:sz w:val="24"/>
          <w:szCs w:val="24"/>
          <w:lang w:eastAsia="sk-SK"/>
        </w:rPr>
        <w:t>K bodu 3</w:t>
      </w:r>
    </w:p>
    <w:p w:rsidR="00CC2D2E" w:rsidRPr="00215BA3" w:rsidP="00F551F1">
      <w:pPr>
        <w:bidi w:val="0"/>
        <w:adjustRightInd w:val="0"/>
        <w:spacing w:after="0" w:line="240" w:lineRule="auto"/>
        <w:jc w:val="both"/>
        <w:rPr>
          <w:rFonts w:ascii="Times New Roman" w:hAnsi="Times New Roman"/>
          <w:sz w:val="24"/>
          <w:szCs w:val="24"/>
          <w:lang w:eastAsia="sk-SK"/>
        </w:rPr>
      </w:pPr>
      <w:r w:rsidRPr="00215BA3">
        <w:rPr>
          <w:rFonts w:ascii="Times New Roman" w:hAnsi="Times New Roman"/>
          <w:sz w:val="24"/>
          <w:szCs w:val="24"/>
          <w:lang w:eastAsia="sk-SK"/>
        </w:rPr>
        <w:t>Vzhľadom na zmeny v súvislosti so zrušením Štátnej plavebnej správy a prevzatím jej kompetencií dopravným úradom je potrebné vykonať zmenu názvu predstaveného dopravného úradu, ktorým namiesto riaditeľa bude predseda.</w:t>
      </w:r>
    </w:p>
    <w:p w:rsidR="00CC2D2E" w:rsidRPr="00215BA3" w:rsidP="00F551F1">
      <w:pPr>
        <w:bidi w:val="0"/>
        <w:adjustRightInd w:val="0"/>
        <w:spacing w:after="0" w:line="240" w:lineRule="auto"/>
        <w:jc w:val="both"/>
        <w:rPr>
          <w:rFonts w:ascii="Times New Roman" w:hAnsi="Times New Roman"/>
          <w:b/>
          <w:sz w:val="24"/>
          <w:szCs w:val="24"/>
          <w:lang w:eastAsia="sk-SK"/>
        </w:rPr>
      </w:pPr>
      <w:r w:rsidRPr="00215BA3">
        <w:rPr>
          <w:rFonts w:ascii="Times New Roman" w:hAnsi="Times New Roman"/>
          <w:sz w:val="24"/>
          <w:szCs w:val="24"/>
          <w:lang w:eastAsia="sk-SK"/>
        </w:rPr>
        <w:t> </w:t>
      </w:r>
    </w:p>
    <w:p w:rsidR="00CC2D2E" w:rsidRPr="00215BA3" w:rsidP="00F551F1">
      <w:pPr>
        <w:bidi w:val="0"/>
        <w:adjustRightInd w:val="0"/>
        <w:spacing w:after="0" w:line="240" w:lineRule="auto"/>
        <w:jc w:val="both"/>
        <w:rPr>
          <w:rFonts w:ascii="Times New Roman" w:hAnsi="Times New Roman"/>
          <w:sz w:val="24"/>
          <w:szCs w:val="24"/>
          <w:lang w:eastAsia="sk-SK"/>
        </w:rPr>
      </w:pPr>
      <w:r w:rsidRPr="00215BA3">
        <w:rPr>
          <w:rFonts w:ascii="Times New Roman" w:hAnsi="Times New Roman"/>
          <w:b/>
          <w:sz w:val="24"/>
          <w:szCs w:val="24"/>
          <w:lang w:eastAsia="sk-SK"/>
        </w:rPr>
        <w:t>K bodom 4 a 5</w:t>
      </w:r>
    </w:p>
    <w:p w:rsidR="00CC2D2E" w:rsidRPr="00215BA3" w:rsidP="00F551F1">
      <w:pPr>
        <w:bidi w:val="0"/>
        <w:adjustRightInd w:val="0"/>
        <w:spacing w:after="0" w:line="240" w:lineRule="auto"/>
        <w:jc w:val="both"/>
        <w:rPr>
          <w:rFonts w:ascii="Times New Roman" w:hAnsi="Times New Roman"/>
          <w:sz w:val="24"/>
          <w:szCs w:val="24"/>
          <w:lang w:eastAsia="sk-SK"/>
        </w:rPr>
      </w:pPr>
      <w:r w:rsidRPr="00215BA3">
        <w:rPr>
          <w:rFonts w:ascii="Times New Roman" w:hAnsi="Times New Roman"/>
          <w:sz w:val="24"/>
          <w:szCs w:val="24"/>
          <w:lang w:eastAsia="sk-SK"/>
        </w:rPr>
        <w:t>Ide o legislatívno-technickú úpravu, ktorá zohľadňuje zmenu v § 39 zákona, ktorá súvisí s bodom 9.</w:t>
      </w:r>
    </w:p>
    <w:p w:rsidR="00CC2D2E" w:rsidRPr="00215BA3" w:rsidP="00F551F1">
      <w:pPr>
        <w:bidi w:val="0"/>
        <w:adjustRightInd w:val="0"/>
        <w:spacing w:after="0" w:line="240" w:lineRule="auto"/>
        <w:jc w:val="both"/>
        <w:rPr>
          <w:rFonts w:ascii="Times New Roman" w:hAnsi="Times New Roman"/>
          <w:sz w:val="24"/>
          <w:szCs w:val="24"/>
          <w:lang w:eastAsia="sk-SK"/>
        </w:rPr>
      </w:pPr>
      <w:r w:rsidRPr="00215BA3">
        <w:rPr>
          <w:rFonts w:ascii="Times New Roman" w:hAnsi="Times New Roman"/>
          <w:sz w:val="24"/>
          <w:szCs w:val="24"/>
          <w:lang w:eastAsia="sk-SK"/>
        </w:rPr>
        <w:t> </w:t>
      </w:r>
    </w:p>
    <w:p w:rsidR="00CC2D2E" w:rsidRPr="00215BA3" w:rsidP="00F551F1">
      <w:pPr>
        <w:bidi w:val="0"/>
        <w:adjustRightInd w:val="0"/>
        <w:spacing w:after="0" w:line="240" w:lineRule="auto"/>
        <w:jc w:val="both"/>
        <w:rPr>
          <w:rFonts w:ascii="Times New Roman" w:hAnsi="Times New Roman"/>
          <w:sz w:val="24"/>
          <w:szCs w:val="24"/>
          <w:lang w:eastAsia="sk-SK"/>
        </w:rPr>
      </w:pPr>
      <w:r w:rsidRPr="00215BA3">
        <w:rPr>
          <w:rFonts w:ascii="Times New Roman" w:hAnsi="Times New Roman"/>
          <w:b/>
          <w:sz w:val="24"/>
          <w:szCs w:val="24"/>
          <w:lang w:eastAsia="sk-SK"/>
        </w:rPr>
        <w:t>K bodom 6 a 7</w:t>
      </w:r>
    </w:p>
    <w:p w:rsidR="00CC2D2E" w:rsidRPr="00215BA3" w:rsidP="00F551F1">
      <w:pPr>
        <w:bidi w:val="0"/>
        <w:adjustRightInd w:val="0"/>
        <w:spacing w:after="0" w:line="240" w:lineRule="auto"/>
        <w:jc w:val="both"/>
        <w:rPr>
          <w:rFonts w:ascii="Times New Roman" w:hAnsi="Times New Roman"/>
          <w:sz w:val="24"/>
          <w:szCs w:val="24"/>
          <w:lang w:eastAsia="sk-SK"/>
        </w:rPr>
      </w:pPr>
      <w:r w:rsidRPr="00215BA3">
        <w:rPr>
          <w:rFonts w:ascii="Times New Roman" w:hAnsi="Times New Roman"/>
          <w:sz w:val="24"/>
          <w:szCs w:val="24"/>
          <w:lang w:eastAsia="sk-SK"/>
        </w:rPr>
        <w:t>Štátna plavebná správa sa dňom vzniku dopravného úradu zrušuje. Z uvedeného dôvodu je potrebné vykonať potrebné legislatívne úpravy súvisiace s názvom a organizáciou Štátna plavebná správa.</w:t>
      </w:r>
    </w:p>
    <w:p w:rsidR="00CC2D2E" w:rsidRPr="00215BA3" w:rsidP="00F551F1">
      <w:pPr>
        <w:bidi w:val="0"/>
        <w:adjustRightInd w:val="0"/>
        <w:spacing w:after="0" w:line="240" w:lineRule="auto"/>
        <w:jc w:val="both"/>
        <w:rPr>
          <w:rFonts w:ascii="Times New Roman" w:hAnsi="Times New Roman"/>
          <w:sz w:val="24"/>
          <w:szCs w:val="24"/>
          <w:lang w:eastAsia="sk-SK"/>
        </w:rPr>
      </w:pPr>
      <w:r w:rsidRPr="00215BA3">
        <w:rPr>
          <w:rFonts w:ascii="Times New Roman" w:hAnsi="Times New Roman"/>
          <w:sz w:val="24"/>
          <w:szCs w:val="24"/>
          <w:lang w:eastAsia="sk-SK"/>
        </w:rPr>
        <w:t> </w:t>
      </w:r>
    </w:p>
    <w:p w:rsidR="00CC2D2E" w:rsidRPr="00215BA3" w:rsidP="00F551F1">
      <w:pPr>
        <w:bidi w:val="0"/>
        <w:adjustRightInd w:val="0"/>
        <w:spacing w:after="0" w:line="240" w:lineRule="auto"/>
        <w:jc w:val="both"/>
        <w:rPr>
          <w:rFonts w:ascii="Times New Roman" w:hAnsi="Times New Roman"/>
          <w:sz w:val="24"/>
          <w:szCs w:val="24"/>
          <w:lang w:eastAsia="sk-SK"/>
        </w:rPr>
      </w:pPr>
      <w:r w:rsidRPr="00215BA3">
        <w:rPr>
          <w:rFonts w:ascii="Times New Roman" w:hAnsi="Times New Roman"/>
          <w:b/>
          <w:sz w:val="24"/>
          <w:szCs w:val="24"/>
          <w:lang w:eastAsia="sk-SK"/>
        </w:rPr>
        <w:t>K bodom 8 a 9</w:t>
      </w:r>
    </w:p>
    <w:p w:rsidR="00CC2D2E" w:rsidRPr="00215BA3" w:rsidP="00F551F1">
      <w:pPr>
        <w:bidi w:val="0"/>
        <w:adjustRightInd w:val="0"/>
        <w:spacing w:after="0" w:line="240" w:lineRule="auto"/>
        <w:jc w:val="both"/>
        <w:rPr>
          <w:rFonts w:ascii="Times New Roman" w:hAnsi="Times New Roman"/>
          <w:sz w:val="24"/>
          <w:szCs w:val="24"/>
          <w:lang w:eastAsia="sk-SK"/>
        </w:rPr>
      </w:pPr>
      <w:r w:rsidRPr="00215BA3">
        <w:rPr>
          <w:rFonts w:ascii="Times New Roman" w:hAnsi="Times New Roman"/>
          <w:sz w:val="24"/>
          <w:szCs w:val="24"/>
          <w:lang w:eastAsia="sk-SK"/>
        </w:rPr>
        <w:t>Navrhuje sa presun pôsobnosti Štátnej plavebnej správy v oblasti vydávania záväzných stanovísk na ministerstvo. Ide o vydávanie záväzných stanovísk v konaniach podľa § 126 zákona č. 50/1976 Zb. o územnom plánovaní a stavebnom poriadku (stavebný zákon) v znení neskorších predpisov v prípadoch ustanovených zákonom č. 338/2000 Z. z.</w:t>
      </w:r>
    </w:p>
    <w:p w:rsidR="00CC2D2E" w:rsidRPr="00215BA3" w:rsidP="00F551F1">
      <w:pPr>
        <w:bidi w:val="0"/>
        <w:adjustRightInd w:val="0"/>
        <w:spacing w:after="0" w:line="240" w:lineRule="auto"/>
        <w:jc w:val="both"/>
        <w:rPr>
          <w:rFonts w:ascii="Times New Roman" w:hAnsi="Times New Roman"/>
          <w:sz w:val="24"/>
          <w:szCs w:val="24"/>
          <w:lang w:eastAsia="sk-SK"/>
        </w:rPr>
      </w:pPr>
      <w:r w:rsidRPr="00215BA3">
        <w:rPr>
          <w:rFonts w:ascii="Times New Roman" w:hAnsi="Times New Roman"/>
          <w:sz w:val="24"/>
          <w:szCs w:val="24"/>
          <w:lang w:eastAsia="sk-SK"/>
        </w:rPr>
        <w:t> </w:t>
      </w:r>
    </w:p>
    <w:p w:rsidR="00CC2D2E" w:rsidRPr="00215BA3" w:rsidP="00F551F1">
      <w:pPr>
        <w:bidi w:val="0"/>
        <w:adjustRightInd w:val="0"/>
        <w:spacing w:after="0" w:line="240" w:lineRule="auto"/>
        <w:jc w:val="both"/>
        <w:rPr>
          <w:rFonts w:ascii="Times New Roman" w:hAnsi="Times New Roman"/>
          <w:b/>
          <w:sz w:val="24"/>
          <w:szCs w:val="24"/>
          <w:lang w:eastAsia="sk-SK"/>
        </w:rPr>
      </w:pPr>
      <w:r w:rsidRPr="00215BA3">
        <w:rPr>
          <w:rFonts w:ascii="Times New Roman" w:hAnsi="Times New Roman"/>
          <w:b/>
          <w:sz w:val="24"/>
          <w:szCs w:val="24"/>
          <w:lang w:eastAsia="sk-SK"/>
        </w:rPr>
        <w:t>K bodu 10</w:t>
      </w:r>
    </w:p>
    <w:p w:rsidR="00CC2D2E" w:rsidRPr="00215BA3" w:rsidP="00F551F1">
      <w:pPr>
        <w:bidi w:val="0"/>
        <w:adjustRightInd w:val="0"/>
        <w:spacing w:after="0" w:line="240" w:lineRule="auto"/>
        <w:jc w:val="both"/>
        <w:rPr>
          <w:rFonts w:ascii="Times New Roman" w:hAnsi="Times New Roman"/>
          <w:sz w:val="24"/>
          <w:szCs w:val="24"/>
          <w:lang w:eastAsia="sk-SK"/>
        </w:rPr>
      </w:pPr>
      <w:r w:rsidRPr="00215BA3">
        <w:rPr>
          <w:rFonts w:ascii="Times New Roman" w:hAnsi="Times New Roman"/>
          <w:sz w:val="24"/>
          <w:szCs w:val="24"/>
          <w:lang w:eastAsia="sk-SK"/>
        </w:rPr>
        <w:t>Ustanovenie spresňuje, ktorí zamestnanci Dopravného úradu budú mať povinnosť byť označení a vystrojení na účely výkonu úloh spojených s výkonom odborného dozoru nad správou a údržbou vodných ciest a prístavov, prevádzkou plavidiel na vodných cestách a</w:t>
      </w:r>
      <w:r w:rsidR="00D92B55">
        <w:rPr>
          <w:rFonts w:ascii="Times New Roman" w:hAnsi="Times New Roman"/>
          <w:sz w:val="24"/>
          <w:szCs w:val="24"/>
          <w:lang w:eastAsia="sk-SK"/>
        </w:rPr>
        <w:t> </w:t>
      </w:r>
      <w:r w:rsidRPr="00215BA3">
        <w:rPr>
          <w:rFonts w:ascii="Times New Roman" w:hAnsi="Times New Roman"/>
          <w:sz w:val="24"/>
          <w:szCs w:val="24"/>
          <w:lang w:eastAsia="sk-SK"/>
        </w:rPr>
        <w:t>v</w:t>
      </w:r>
      <w:r w:rsidR="00D92B55">
        <w:rPr>
          <w:rFonts w:ascii="Times New Roman" w:hAnsi="Times New Roman"/>
          <w:sz w:val="24"/>
          <w:szCs w:val="24"/>
          <w:lang w:eastAsia="sk-SK"/>
        </w:rPr>
        <w:t> </w:t>
      </w:r>
      <w:r w:rsidRPr="00215BA3">
        <w:rPr>
          <w:rFonts w:ascii="Times New Roman" w:hAnsi="Times New Roman"/>
          <w:sz w:val="24"/>
          <w:szCs w:val="24"/>
          <w:lang w:eastAsia="sk-SK"/>
        </w:rPr>
        <w:t>prístavoch, odbornou spôsobilosťou členov posádok plavidiel a obsluhy plavebných komôr, spôsobilosťou plavidiel s výnimkou ťažobných zariadení podľa osobitného predpisu; v prípade plavidiel trvalo vyradených z prevádzky podľa § 23 ods. 4 vykonávajú dozor nad ich odstránením, dodržiavaním pravidiel bezpečnosti vnútrozemskej plavby, vykonávaním a</w:t>
      </w:r>
      <w:r w:rsidR="00D92B55">
        <w:rPr>
          <w:rFonts w:ascii="Times New Roman" w:hAnsi="Times New Roman"/>
          <w:sz w:val="24"/>
          <w:szCs w:val="24"/>
          <w:lang w:eastAsia="sk-SK"/>
        </w:rPr>
        <w:t> </w:t>
      </w:r>
      <w:r w:rsidRPr="00215BA3">
        <w:rPr>
          <w:rFonts w:ascii="Times New Roman" w:hAnsi="Times New Roman"/>
          <w:sz w:val="24"/>
          <w:szCs w:val="24"/>
          <w:lang w:eastAsia="sk-SK"/>
        </w:rPr>
        <w:t>priebehom kvalifikačného kurzu podľa § 31. Štátny odborný dozor zahŕňa okrem týchto úloh aj zisťovanie, ako prevádzkovateľ plavidla, posádka plavidla a osoby nachádzajúce sa na plavidle a osoba poverená vykonávaním kvalifikačného kurzu a školiteľ dodržiavajú tento zákon, súvisiace všeobecne záväzné právne predpisy, rozhodnutia vydané na jeho základe a</w:t>
      </w:r>
      <w:r w:rsidR="00D92B55">
        <w:rPr>
          <w:rFonts w:ascii="Times New Roman" w:hAnsi="Times New Roman"/>
          <w:sz w:val="24"/>
          <w:szCs w:val="24"/>
          <w:lang w:eastAsia="sk-SK"/>
        </w:rPr>
        <w:t> </w:t>
      </w:r>
      <w:r w:rsidRPr="00215BA3">
        <w:rPr>
          <w:rFonts w:ascii="Times New Roman" w:hAnsi="Times New Roman"/>
          <w:sz w:val="24"/>
          <w:szCs w:val="24"/>
          <w:lang w:eastAsia="sk-SK"/>
        </w:rPr>
        <w:t>medzinárodné zmluvy, ktorými je Slovenská republika viazaná.</w:t>
      </w:r>
    </w:p>
    <w:p w:rsidR="00CC2D2E" w:rsidRPr="00215BA3" w:rsidP="00F551F1">
      <w:pPr>
        <w:bidi w:val="0"/>
        <w:adjustRightInd w:val="0"/>
        <w:spacing w:after="0" w:line="240" w:lineRule="auto"/>
        <w:jc w:val="both"/>
        <w:rPr>
          <w:rFonts w:ascii="Times New Roman" w:hAnsi="Times New Roman"/>
          <w:sz w:val="24"/>
          <w:szCs w:val="24"/>
          <w:lang w:eastAsia="sk-SK"/>
        </w:rPr>
      </w:pPr>
    </w:p>
    <w:p w:rsidR="00CC2D2E" w:rsidRPr="00215BA3" w:rsidP="00F551F1">
      <w:pPr>
        <w:bidi w:val="0"/>
        <w:adjustRightInd w:val="0"/>
        <w:spacing w:after="0" w:line="240" w:lineRule="auto"/>
        <w:jc w:val="both"/>
        <w:rPr>
          <w:rFonts w:ascii="Times New Roman" w:hAnsi="Times New Roman"/>
          <w:b/>
          <w:sz w:val="24"/>
          <w:szCs w:val="24"/>
          <w:lang w:eastAsia="sk-SK"/>
        </w:rPr>
      </w:pPr>
      <w:r w:rsidRPr="00215BA3">
        <w:rPr>
          <w:rFonts w:ascii="Times New Roman" w:hAnsi="Times New Roman"/>
          <w:b/>
          <w:sz w:val="24"/>
          <w:szCs w:val="24"/>
          <w:lang w:eastAsia="sk-SK"/>
        </w:rPr>
        <w:t>K bodu 11</w:t>
      </w:r>
    </w:p>
    <w:p w:rsidR="00CC2D2E" w:rsidRPr="00215BA3" w:rsidP="00F551F1">
      <w:pPr>
        <w:bidi w:val="0"/>
        <w:adjustRightInd w:val="0"/>
        <w:spacing w:after="0" w:line="240" w:lineRule="auto"/>
        <w:jc w:val="both"/>
        <w:rPr>
          <w:rFonts w:ascii="Times New Roman" w:hAnsi="Times New Roman"/>
          <w:sz w:val="24"/>
          <w:szCs w:val="24"/>
          <w:lang w:eastAsia="sk-SK"/>
        </w:rPr>
      </w:pPr>
      <w:r w:rsidRPr="00215BA3">
        <w:rPr>
          <w:rFonts w:ascii="Times New Roman" w:hAnsi="Times New Roman"/>
          <w:sz w:val="24"/>
          <w:szCs w:val="24"/>
          <w:lang w:eastAsia="sk-SK"/>
        </w:rPr>
        <w:t>Ide o legislatívnu úpravu súvisiacu s odstránením legislatívnej skratky, ktorá bola zavedená už v bode 10.</w:t>
      </w:r>
    </w:p>
    <w:p w:rsidR="00CC2D2E" w:rsidRPr="00215BA3" w:rsidP="00F551F1">
      <w:pPr>
        <w:bidi w:val="0"/>
        <w:adjustRightInd w:val="0"/>
        <w:spacing w:after="0" w:line="240" w:lineRule="auto"/>
        <w:jc w:val="both"/>
        <w:rPr>
          <w:rFonts w:ascii="Times New Roman" w:hAnsi="Times New Roman"/>
          <w:b/>
          <w:sz w:val="24"/>
          <w:szCs w:val="24"/>
          <w:lang w:eastAsia="sk-SK"/>
        </w:rPr>
      </w:pPr>
    </w:p>
    <w:p w:rsidR="00CC2D2E" w:rsidRPr="00215BA3" w:rsidP="00F551F1">
      <w:pPr>
        <w:bidi w:val="0"/>
        <w:adjustRightInd w:val="0"/>
        <w:spacing w:after="0" w:line="240" w:lineRule="auto"/>
        <w:jc w:val="both"/>
        <w:rPr>
          <w:rFonts w:ascii="Times New Roman" w:hAnsi="Times New Roman"/>
          <w:b/>
          <w:sz w:val="24"/>
          <w:szCs w:val="24"/>
          <w:lang w:eastAsia="sk-SK"/>
        </w:rPr>
      </w:pPr>
      <w:r w:rsidRPr="00215BA3">
        <w:rPr>
          <w:rFonts w:ascii="Times New Roman" w:hAnsi="Times New Roman"/>
          <w:b/>
          <w:sz w:val="24"/>
          <w:szCs w:val="24"/>
          <w:lang w:eastAsia="sk-SK"/>
        </w:rPr>
        <w:t>K bodom 12 až 14</w:t>
      </w:r>
    </w:p>
    <w:p w:rsidR="00CC2D2E" w:rsidRPr="00215BA3" w:rsidP="00F551F1">
      <w:pPr>
        <w:bidi w:val="0"/>
        <w:adjustRightInd w:val="0"/>
        <w:spacing w:after="0" w:line="240" w:lineRule="auto"/>
        <w:jc w:val="both"/>
        <w:rPr>
          <w:rFonts w:ascii="Times New Roman" w:hAnsi="Times New Roman"/>
          <w:sz w:val="24"/>
          <w:szCs w:val="24"/>
          <w:lang w:eastAsia="sk-SK"/>
        </w:rPr>
      </w:pPr>
      <w:r w:rsidRPr="00215BA3">
        <w:rPr>
          <w:rFonts w:ascii="Times New Roman" w:hAnsi="Times New Roman"/>
          <w:sz w:val="24"/>
          <w:szCs w:val="24"/>
          <w:lang w:eastAsia="sk-SK"/>
        </w:rPr>
        <w:t>Ide o legislatívno-technickú úpravu, ktorá zohľadňuje zmenu v § 39 zákona, ktorá súvisí s bodom 9.</w:t>
      </w:r>
    </w:p>
    <w:p w:rsidR="00CC2D2E" w:rsidRPr="00215BA3" w:rsidP="00F551F1">
      <w:pPr>
        <w:bidi w:val="0"/>
        <w:adjustRightInd w:val="0"/>
        <w:spacing w:after="0" w:line="240" w:lineRule="auto"/>
        <w:jc w:val="both"/>
        <w:rPr>
          <w:rFonts w:ascii="Times New Roman" w:hAnsi="Times New Roman"/>
          <w:sz w:val="24"/>
          <w:szCs w:val="24"/>
          <w:lang w:eastAsia="sk-SK"/>
        </w:rPr>
      </w:pPr>
      <w:r w:rsidRPr="00215BA3">
        <w:rPr>
          <w:rFonts w:ascii="Times New Roman" w:hAnsi="Times New Roman"/>
          <w:sz w:val="24"/>
          <w:szCs w:val="24"/>
          <w:lang w:eastAsia="sk-SK"/>
        </w:rPr>
        <w:t> </w:t>
      </w:r>
    </w:p>
    <w:p w:rsidR="00CC2D2E" w:rsidRPr="00215BA3" w:rsidP="00F551F1">
      <w:pPr>
        <w:bidi w:val="0"/>
        <w:adjustRightInd w:val="0"/>
        <w:spacing w:after="0" w:line="240" w:lineRule="auto"/>
        <w:jc w:val="both"/>
        <w:rPr>
          <w:rFonts w:ascii="Times New Roman" w:hAnsi="Times New Roman"/>
          <w:sz w:val="24"/>
          <w:szCs w:val="24"/>
          <w:lang w:eastAsia="sk-SK"/>
        </w:rPr>
      </w:pPr>
      <w:r w:rsidRPr="00215BA3">
        <w:rPr>
          <w:rFonts w:ascii="Times New Roman" w:hAnsi="Times New Roman"/>
          <w:b/>
          <w:sz w:val="24"/>
          <w:szCs w:val="24"/>
          <w:lang w:eastAsia="sk-SK"/>
        </w:rPr>
        <w:t>K bodu 15</w:t>
      </w:r>
      <w:r w:rsidRPr="00215BA3">
        <w:rPr>
          <w:rFonts w:ascii="Times New Roman" w:hAnsi="Times New Roman"/>
          <w:sz w:val="24"/>
          <w:szCs w:val="24"/>
          <w:lang w:eastAsia="sk-SK"/>
        </w:rPr>
        <w:t xml:space="preserve"> </w:t>
      </w:r>
    </w:p>
    <w:p w:rsidR="00CC2D2E" w:rsidRPr="00215BA3" w:rsidP="00F551F1">
      <w:pPr>
        <w:bidi w:val="0"/>
        <w:adjustRightInd w:val="0"/>
        <w:spacing w:after="0" w:line="240" w:lineRule="auto"/>
        <w:jc w:val="both"/>
        <w:rPr>
          <w:rFonts w:ascii="Times New Roman" w:hAnsi="Times New Roman"/>
          <w:sz w:val="24"/>
          <w:szCs w:val="24"/>
          <w:lang w:eastAsia="sk-SK"/>
        </w:rPr>
      </w:pPr>
      <w:r w:rsidRPr="00215BA3">
        <w:rPr>
          <w:rFonts w:ascii="Times New Roman" w:hAnsi="Times New Roman"/>
          <w:sz w:val="24"/>
          <w:szCs w:val="24"/>
          <w:lang w:eastAsia="sk-SK"/>
        </w:rPr>
        <w:t>V rámci novej štruktúry sa navrhuje, aby o odvolaniach dopravného úradu rozhodoval v rámci rozkladového konania predseda dopravného úradu a nie minister dopravy, výstavby a regionálneho rozvoja Slovenskej republiky.</w:t>
      </w:r>
    </w:p>
    <w:p w:rsidR="00CC2D2E" w:rsidRPr="00215BA3" w:rsidP="00F551F1">
      <w:pPr>
        <w:bidi w:val="0"/>
        <w:adjustRightInd w:val="0"/>
        <w:spacing w:after="0" w:line="240" w:lineRule="auto"/>
        <w:jc w:val="both"/>
        <w:rPr>
          <w:rFonts w:ascii="Times New Roman" w:hAnsi="Times New Roman"/>
          <w:sz w:val="24"/>
          <w:szCs w:val="24"/>
          <w:lang w:eastAsia="sk-SK"/>
        </w:rPr>
      </w:pPr>
    </w:p>
    <w:p w:rsidR="00CC2D2E" w:rsidRPr="00215BA3" w:rsidP="00F551F1">
      <w:pPr>
        <w:bidi w:val="0"/>
        <w:adjustRightInd w:val="0"/>
        <w:spacing w:after="0" w:line="240" w:lineRule="auto"/>
        <w:jc w:val="both"/>
        <w:rPr>
          <w:rFonts w:ascii="Times New Roman" w:hAnsi="Times New Roman"/>
          <w:b/>
          <w:sz w:val="24"/>
          <w:szCs w:val="24"/>
          <w:lang w:eastAsia="sk-SK"/>
        </w:rPr>
      </w:pPr>
      <w:r w:rsidRPr="00215BA3">
        <w:rPr>
          <w:rFonts w:ascii="Times New Roman" w:hAnsi="Times New Roman"/>
          <w:b/>
          <w:sz w:val="24"/>
          <w:szCs w:val="24"/>
          <w:lang w:eastAsia="sk-SK"/>
        </w:rPr>
        <w:t>K bodu 16</w:t>
      </w:r>
    </w:p>
    <w:p w:rsidR="00CC2D2E" w:rsidRPr="00215BA3" w:rsidP="00F551F1">
      <w:pPr>
        <w:bidi w:val="0"/>
        <w:adjustRightInd w:val="0"/>
        <w:spacing w:after="0" w:line="240" w:lineRule="auto"/>
        <w:jc w:val="both"/>
        <w:rPr>
          <w:rFonts w:ascii="Times New Roman" w:hAnsi="Times New Roman"/>
          <w:sz w:val="24"/>
          <w:szCs w:val="24"/>
          <w:lang w:eastAsia="sk-SK"/>
        </w:rPr>
      </w:pPr>
      <w:r w:rsidRPr="00215BA3">
        <w:rPr>
          <w:rFonts w:ascii="Times New Roman" w:hAnsi="Times New Roman"/>
          <w:sz w:val="24"/>
          <w:szCs w:val="24"/>
          <w:lang w:eastAsia="sk-SK"/>
        </w:rPr>
        <w:t>Legislatívna úprava súvisiaca so zmenou názvu úradu.</w:t>
      </w:r>
    </w:p>
    <w:p w:rsidR="00CC2D2E" w:rsidRPr="00215BA3" w:rsidP="00F551F1">
      <w:pPr>
        <w:bidi w:val="0"/>
        <w:adjustRightInd w:val="0"/>
        <w:spacing w:after="0" w:line="240" w:lineRule="auto"/>
        <w:jc w:val="both"/>
        <w:rPr>
          <w:rFonts w:ascii="Times New Roman" w:hAnsi="Times New Roman"/>
          <w:sz w:val="24"/>
          <w:szCs w:val="24"/>
          <w:lang w:eastAsia="sk-SK"/>
        </w:rPr>
      </w:pPr>
      <w:r w:rsidRPr="00215BA3">
        <w:rPr>
          <w:rFonts w:ascii="Times New Roman" w:hAnsi="Times New Roman"/>
          <w:sz w:val="24"/>
          <w:szCs w:val="24"/>
          <w:lang w:eastAsia="sk-SK"/>
        </w:rPr>
        <w:t> </w:t>
      </w:r>
    </w:p>
    <w:p w:rsidR="00CC2D2E" w:rsidRPr="00215BA3" w:rsidP="00F551F1">
      <w:pPr>
        <w:bidi w:val="0"/>
        <w:adjustRightInd w:val="0"/>
        <w:spacing w:after="0" w:line="240" w:lineRule="auto"/>
        <w:jc w:val="both"/>
        <w:rPr>
          <w:rFonts w:ascii="Times New Roman" w:hAnsi="Times New Roman"/>
          <w:sz w:val="24"/>
          <w:szCs w:val="24"/>
          <w:lang w:eastAsia="sk-SK"/>
        </w:rPr>
      </w:pPr>
      <w:r w:rsidRPr="00215BA3">
        <w:rPr>
          <w:rFonts w:ascii="Times New Roman" w:hAnsi="Times New Roman"/>
          <w:sz w:val="24"/>
          <w:szCs w:val="24"/>
          <w:lang w:eastAsia="sk-SK"/>
        </w:rPr>
        <w:t>  </w:t>
      </w:r>
    </w:p>
    <w:p w:rsidR="00CC2D2E" w:rsidRPr="00215BA3" w:rsidP="00F551F1">
      <w:pPr>
        <w:bidi w:val="0"/>
        <w:adjustRightInd w:val="0"/>
        <w:spacing w:after="0" w:line="240" w:lineRule="auto"/>
        <w:jc w:val="center"/>
        <w:rPr>
          <w:rFonts w:ascii="Times New Roman" w:hAnsi="Times New Roman"/>
          <w:sz w:val="24"/>
          <w:szCs w:val="24"/>
          <w:lang w:eastAsia="sk-SK"/>
        </w:rPr>
      </w:pPr>
      <w:r w:rsidRPr="00215BA3">
        <w:rPr>
          <w:rFonts w:ascii="Times New Roman" w:hAnsi="Times New Roman"/>
          <w:b/>
          <w:sz w:val="24"/>
          <w:szCs w:val="24"/>
          <w:lang w:eastAsia="sk-SK"/>
        </w:rPr>
        <w:t>K Čl. IV</w:t>
      </w:r>
    </w:p>
    <w:p w:rsidR="00CC2D2E" w:rsidRPr="00215BA3" w:rsidP="00F551F1">
      <w:pPr>
        <w:bidi w:val="0"/>
        <w:adjustRightInd w:val="0"/>
        <w:spacing w:after="0" w:line="240" w:lineRule="auto"/>
        <w:jc w:val="center"/>
        <w:rPr>
          <w:rFonts w:ascii="Times New Roman" w:hAnsi="Times New Roman"/>
          <w:sz w:val="24"/>
          <w:szCs w:val="24"/>
          <w:lang w:eastAsia="sk-SK"/>
        </w:rPr>
      </w:pPr>
      <w:r w:rsidRPr="00215BA3">
        <w:rPr>
          <w:rFonts w:ascii="Times New Roman" w:hAnsi="Times New Roman"/>
          <w:sz w:val="24"/>
          <w:szCs w:val="24"/>
          <w:lang w:eastAsia="sk-SK"/>
        </w:rPr>
        <w:t> </w:t>
      </w:r>
    </w:p>
    <w:p w:rsidR="00CC2D2E" w:rsidRPr="00215BA3" w:rsidP="00F551F1">
      <w:pPr>
        <w:bidi w:val="0"/>
        <w:adjustRightInd w:val="0"/>
        <w:spacing w:after="0" w:line="240" w:lineRule="auto"/>
        <w:jc w:val="both"/>
        <w:rPr>
          <w:rFonts w:ascii="Times New Roman" w:hAnsi="Times New Roman"/>
          <w:sz w:val="24"/>
          <w:szCs w:val="24"/>
          <w:lang w:eastAsia="sk-SK"/>
        </w:rPr>
      </w:pPr>
      <w:r w:rsidRPr="00215BA3">
        <w:rPr>
          <w:rFonts w:ascii="Times New Roman" w:hAnsi="Times New Roman"/>
          <w:b/>
          <w:sz w:val="24"/>
          <w:szCs w:val="24"/>
          <w:lang w:eastAsia="sk-SK"/>
        </w:rPr>
        <w:t>K bodu 1</w:t>
      </w:r>
    </w:p>
    <w:p w:rsidR="00CC2D2E" w:rsidRPr="00215BA3" w:rsidP="00F551F1">
      <w:pPr>
        <w:bidi w:val="0"/>
        <w:adjustRightInd w:val="0"/>
        <w:spacing w:after="0" w:line="240" w:lineRule="auto"/>
        <w:jc w:val="both"/>
        <w:rPr>
          <w:rFonts w:ascii="Times New Roman" w:hAnsi="Times New Roman"/>
          <w:sz w:val="24"/>
          <w:szCs w:val="24"/>
          <w:lang w:eastAsia="sk-SK"/>
        </w:rPr>
      </w:pPr>
      <w:r w:rsidRPr="00215BA3">
        <w:rPr>
          <w:rFonts w:ascii="Times New Roman" w:hAnsi="Times New Roman"/>
          <w:sz w:val="24"/>
          <w:szCs w:val="24"/>
          <w:lang w:eastAsia="sk-SK"/>
        </w:rPr>
        <w:t>Legislatívno - technická úprava súvisiaca so zmenou § 103.</w:t>
      </w:r>
    </w:p>
    <w:p w:rsidR="00CC2D2E" w:rsidRPr="00215BA3" w:rsidP="00F551F1">
      <w:pPr>
        <w:bidi w:val="0"/>
        <w:adjustRightInd w:val="0"/>
        <w:spacing w:after="0" w:line="240" w:lineRule="auto"/>
        <w:jc w:val="both"/>
        <w:rPr>
          <w:rFonts w:ascii="Times New Roman" w:hAnsi="Times New Roman"/>
          <w:sz w:val="24"/>
          <w:szCs w:val="24"/>
          <w:lang w:eastAsia="sk-SK"/>
        </w:rPr>
      </w:pPr>
      <w:r w:rsidRPr="00215BA3">
        <w:rPr>
          <w:rFonts w:ascii="Times New Roman" w:hAnsi="Times New Roman"/>
          <w:sz w:val="24"/>
          <w:szCs w:val="24"/>
          <w:lang w:eastAsia="sk-SK"/>
        </w:rPr>
        <w:t> </w:t>
      </w:r>
    </w:p>
    <w:p w:rsidR="00CC2D2E" w:rsidRPr="00215BA3" w:rsidP="00F551F1">
      <w:pPr>
        <w:bidi w:val="0"/>
        <w:adjustRightInd w:val="0"/>
        <w:spacing w:after="0" w:line="240" w:lineRule="auto"/>
        <w:jc w:val="both"/>
        <w:rPr>
          <w:rFonts w:ascii="Times New Roman" w:hAnsi="Times New Roman"/>
          <w:sz w:val="24"/>
          <w:szCs w:val="24"/>
          <w:lang w:eastAsia="sk-SK"/>
        </w:rPr>
      </w:pPr>
      <w:r w:rsidRPr="00215BA3">
        <w:rPr>
          <w:rFonts w:ascii="Times New Roman" w:hAnsi="Times New Roman"/>
          <w:b/>
          <w:sz w:val="24"/>
          <w:szCs w:val="24"/>
          <w:lang w:eastAsia="sk-SK"/>
        </w:rPr>
        <w:t>K bodu 2</w:t>
      </w:r>
    </w:p>
    <w:p w:rsidR="00CC2D2E" w:rsidRPr="00215BA3" w:rsidP="00F551F1">
      <w:pPr>
        <w:bidi w:val="0"/>
        <w:adjustRightInd w:val="0"/>
        <w:spacing w:after="0" w:line="240" w:lineRule="auto"/>
        <w:jc w:val="both"/>
        <w:rPr>
          <w:rFonts w:ascii="Times New Roman" w:hAnsi="Times New Roman"/>
          <w:sz w:val="24"/>
          <w:szCs w:val="24"/>
          <w:lang w:eastAsia="sk-SK"/>
        </w:rPr>
      </w:pPr>
      <w:r w:rsidRPr="00215BA3">
        <w:rPr>
          <w:rFonts w:ascii="Times New Roman" w:hAnsi="Times New Roman"/>
          <w:sz w:val="24"/>
          <w:szCs w:val="24"/>
          <w:lang w:eastAsia="sk-SK"/>
        </w:rPr>
        <w:t>Legislatívna úprava názvu úradu; legislatívna skratka „úrad“ zostáva v § 101 zachovaná.</w:t>
      </w:r>
    </w:p>
    <w:p w:rsidR="00CC2D2E" w:rsidRPr="00215BA3" w:rsidP="00F551F1">
      <w:pPr>
        <w:bidi w:val="0"/>
        <w:adjustRightInd w:val="0"/>
        <w:spacing w:after="0" w:line="240" w:lineRule="auto"/>
        <w:jc w:val="both"/>
        <w:rPr>
          <w:rFonts w:ascii="Times New Roman" w:hAnsi="Times New Roman"/>
          <w:sz w:val="24"/>
          <w:szCs w:val="24"/>
          <w:lang w:eastAsia="sk-SK"/>
        </w:rPr>
      </w:pPr>
      <w:r w:rsidRPr="00215BA3">
        <w:rPr>
          <w:rFonts w:ascii="Times New Roman" w:hAnsi="Times New Roman"/>
          <w:sz w:val="24"/>
          <w:szCs w:val="24"/>
          <w:lang w:eastAsia="sk-SK"/>
        </w:rPr>
        <w:t> </w:t>
      </w:r>
    </w:p>
    <w:p w:rsidR="00CC2D2E" w:rsidRPr="00215BA3" w:rsidP="00F551F1">
      <w:pPr>
        <w:bidi w:val="0"/>
        <w:adjustRightInd w:val="0"/>
        <w:spacing w:after="0" w:line="240" w:lineRule="auto"/>
        <w:jc w:val="both"/>
        <w:rPr>
          <w:rFonts w:ascii="Times New Roman" w:hAnsi="Times New Roman"/>
          <w:sz w:val="24"/>
          <w:szCs w:val="24"/>
          <w:lang w:eastAsia="sk-SK"/>
        </w:rPr>
      </w:pPr>
      <w:r w:rsidRPr="00215BA3">
        <w:rPr>
          <w:rFonts w:ascii="Times New Roman" w:hAnsi="Times New Roman"/>
          <w:b/>
          <w:sz w:val="24"/>
          <w:szCs w:val="24"/>
          <w:lang w:eastAsia="sk-SK"/>
        </w:rPr>
        <w:t>K bodu 3</w:t>
      </w:r>
    </w:p>
    <w:p w:rsidR="00CC2D2E" w:rsidRPr="00215BA3" w:rsidP="00F551F1">
      <w:pPr>
        <w:bidi w:val="0"/>
        <w:adjustRightInd w:val="0"/>
        <w:spacing w:after="0" w:line="240" w:lineRule="auto"/>
        <w:jc w:val="both"/>
        <w:rPr>
          <w:rFonts w:ascii="Times New Roman" w:hAnsi="Times New Roman"/>
          <w:sz w:val="24"/>
          <w:szCs w:val="24"/>
          <w:lang w:eastAsia="sk-SK"/>
        </w:rPr>
      </w:pPr>
      <w:r w:rsidRPr="00215BA3">
        <w:rPr>
          <w:rFonts w:ascii="Times New Roman" w:hAnsi="Times New Roman"/>
          <w:sz w:val="24"/>
          <w:szCs w:val="24"/>
          <w:lang w:eastAsia="sk-SK"/>
        </w:rPr>
        <w:t>Presun pôsobnosti ÚRŽD - vyšetrovacieho orgánu pre nehody a mimoriadne udalosti, ku ktorým došlo na špeciálnych dráhach a lanových dráhach, na ministerstvo.</w:t>
      </w:r>
    </w:p>
    <w:p w:rsidR="00CC2D2E" w:rsidRPr="00215BA3" w:rsidP="00F551F1">
      <w:pPr>
        <w:bidi w:val="0"/>
        <w:adjustRightInd w:val="0"/>
        <w:spacing w:after="0" w:line="240" w:lineRule="auto"/>
        <w:jc w:val="both"/>
        <w:rPr>
          <w:rFonts w:ascii="Times New Roman" w:hAnsi="Times New Roman"/>
          <w:sz w:val="24"/>
          <w:szCs w:val="24"/>
          <w:lang w:eastAsia="sk-SK"/>
        </w:rPr>
      </w:pPr>
      <w:r w:rsidRPr="00215BA3">
        <w:rPr>
          <w:rFonts w:ascii="Times New Roman" w:hAnsi="Times New Roman"/>
          <w:sz w:val="24"/>
          <w:szCs w:val="24"/>
          <w:lang w:eastAsia="sk-SK"/>
        </w:rPr>
        <w:t> </w:t>
      </w:r>
    </w:p>
    <w:p w:rsidR="00CC2D2E" w:rsidRPr="00215BA3" w:rsidP="00F551F1">
      <w:pPr>
        <w:bidi w:val="0"/>
        <w:adjustRightInd w:val="0"/>
        <w:spacing w:after="0" w:line="240" w:lineRule="auto"/>
        <w:jc w:val="both"/>
        <w:rPr>
          <w:rFonts w:ascii="Times New Roman" w:hAnsi="Times New Roman"/>
          <w:sz w:val="24"/>
          <w:szCs w:val="24"/>
          <w:lang w:eastAsia="sk-SK"/>
        </w:rPr>
      </w:pPr>
      <w:r w:rsidRPr="00215BA3">
        <w:rPr>
          <w:rFonts w:ascii="Times New Roman" w:hAnsi="Times New Roman"/>
          <w:b/>
          <w:sz w:val="24"/>
          <w:szCs w:val="24"/>
          <w:lang w:eastAsia="sk-SK"/>
        </w:rPr>
        <w:t>K bodu 4</w:t>
      </w:r>
    </w:p>
    <w:p w:rsidR="00CC2D2E" w:rsidRPr="00215BA3" w:rsidP="00F551F1">
      <w:pPr>
        <w:bidi w:val="0"/>
        <w:adjustRightInd w:val="0"/>
        <w:spacing w:after="0" w:line="240" w:lineRule="auto"/>
        <w:jc w:val="both"/>
        <w:rPr>
          <w:rFonts w:ascii="Times New Roman" w:hAnsi="Times New Roman"/>
          <w:sz w:val="24"/>
          <w:szCs w:val="24"/>
          <w:lang w:eastAsia="sk-SK"/>
        </w:rPr>
      </w:pPr>
      <w:r w:rsidRPr="00215BA3">
        <w:rPr>
          <w:rFonts w:ascii="Times New Roman" w:hAnsi="Times New Roman"/>
          <w:sz w:val="24"/>
          <w:szCs w:val="24"/>
          <w:lang w:eastAsia="sk-SK"/>
        </w:rPr>
        <w:t>Presun pôsobnosti súvisiacej s činnosťami špeciálneho stavebného úradu z ÚRŽD na ministerstvo.</w:t>
      </w:r>
    </w:p>
    <w:p w:rsidR="00CC2D2E" w:rsidRPr="00215BA3" w:rsidP="00F551F1">
      <w:pPr>
        <w:bidi w:val="0"/>
        <w:adjustRightInd w:val="0"/>
        <w:spacing w:after="0" w:line="240" w:lineRule="auto"/>
        <w:jc w:val="both"/>
        <w:rPr>
          <w:rFonts w:ascii="Times New Roman" w:hAnsi="Times New Roman"/>
          <w:sz w:val="24"/>
          <w:szCs w:val="24"/>
          <w:lang w:eastAsia="sk-SK"/>
        </w:rPr>
      </w:pPr>
    </w:p>
    <w:p w:rsidR="00CC2D2E" w:rsidRPr="00215BA3" w:rsidP="00F551F1">
      <w:pPr>
        <w:bidi w:val="0"/>
        <w:adjustRightInd w:val="0"/>
        <w:spacing w:after="0" w:line="240" w:lineRule="auto"/>
        <w:jc w:val="both"/>
        <w:rPr>
          <w:rFonts w:ascii="Times New Roman" w:hAnsi="Times New Roman"/>
          <w:b/>
          <w:sz w:val="24"/>
          <w:szCs w:val="24"/>
          <w:lang w:eastAsia="sk-SK"/>
        </w:rPr>
      </w:pPr>
      <w:r w:rsidRPr="00215BA3">
        <w:rPr>
          <w:rFonts w:ascii="Times New Roman" w:hAnsi="Times New Roman"/>
          <w:b/>
          <w:sz w:val="24"/>
          <w:szCs w:val="24"/>
          <w:lang w:eastAsia="sk-SK"/>
        </w:rPr>
        <w:t>K bodu 5</w:t>
      </w:r>
    </w:p>
    <w:p w:rsidR="00CC2D2E" w:rsidRPr="00215BA3" w:rsidP="00F551F1">
      <w:pPr>
        <w:bidi w:val="0"/>
        <w:adjustRightInd w:val="0"/>
        <w:spacing w:after="0" w:line="240" w:lineRule="auto"/>
        <w:jc w:val="both"/>
        <w:rPr>
          <w:rFonts w:ascii="Times New Roman" w:hAnsi="Times New Roman"/>
          <w:sz w:val="24"/>
          <w:szCs w:val="24"/>
        </w:rPr>
      </w:pPr>
      <w:r w:rsidRPr="00215BA3">
        <w:rPr>
          <w:rFonts w:ascii="Times New Roman" w:hAnsi="Times New Roman"/>
          <w:sz w:val="24"/>
          <w:szCs w:val="24"/>
        </w:rPr>
        <w:t xml:space="preserve">Ustanovením sa upresňujú podmienky odkazom na  osobitný predpis po splnení ktorých môže ministerstvo poveriť právnickú osobu vzdelávaním a overovaním odbornej spôsobilosti zamestnancov prevádzkovateľov dráh a posudzovaním zdravotnej spôsobilosti a psychickej spôsobilosti  týchto zamestnancov. </w:t>
      </w:r>
    </w:p>
    <w:p w:rsidR="00CC2D2E" w:rsidRPr="00215BA3" w:rsidP="00F551F1">
      <w:pPr>
        <w:bidi w:val="0"/>
        <w:adjustRightInd w:val="0"/>
        <w:spacing w:after="0" w:line="240" w:lineRule="auto"/>
        <w:jc w:val="both"/>
        <w:rPr>
          <w:rFonts w:ascii="Times New Roman" w:hAnsi="Times New Roman"/>
          <w:sz w:val="24"/>
          <w:szCs w:val="24"/>
        </w:rPr>
      </w:pPr>
    </w:p>
    <w:p w:rsidR="00CC2D2E" w:rsidRPr="00215BA3" w:rsidP="00F551F1">
      <w:pPr>
        <w:bidi w:val="0"/>
        <w:adjustRightInd w:val="0"/>
        <w:spacing w:after="0" w:line="240" w:lineRule="auto"/>
        <w:jc w:val="both"/>
        <w:rPr>
          <w:rFonts w:ascii="Times New Roman" w:hAnsi="Times New Roman"/>
          <w:b/>
          <w:sz w:val="24"/>
          <w:szCs w:val="24"/>
        </w:rPr>
      </w:pPr>
      <w:r w:rsidRPr="00215BA3">
        <w:rPr>
          <w:rFonts w:ascii="Times New Roman" w:hAnsi="Times New Roman"/>
          <w:b/>
          <w:sz w:val="24"/>
          <w:szCs w:val="24"/>
        </w:rPr>
        <w:t>K bodu 6</w:t>
      </w:r>
    </w:p>
    <w:p w:rsidR="00CC2D2E" w:rsidRPr="00215BA3" w:rsidP="00F551F1">
      <w:pPr>
        <w:bidi w:val="0"/>
        <w:adjustRightInd w:val="0"/>
        <w:spacing w:after="0" w:line="240" w:lineRule="auto"/>
        <w:jc w:val="both"/>
        <w:rPr>
          <w:rFonts w:ascii="Times New Roman" w:hAnsi="Times New Roman"/>
          <w:sz w:val="24"/>
          <w:szCs w:val="24"/>
        </w:rPr>
      </w:pPr>
      <w:r w:rsidRPr="00215BA3">
        <w:rPr>
          <w:rFonts w:ascii="Times New Roman" w:hAnsi="Times New Roman"/>
          <w:sz w:val="24"/>
          <w:szCs w:val="24"/>
        </w:rPr>
        <w:t xml:space="preserve">Zosúladenie s úpravou § 33 ods. 4 zákona. </w:t>
      </w:r>
    </w:p>
    <w:p w:rsidR="00CC2D2E" w:rsidRPr="00215BA3" w:rsidP="00F551F1">
      <w:pPr>
        <w:bidi w:val="0"/>
        <w:adjustRightInd w:val="0"/>
        <w:spacing w:after="0" w:line="240" w:lineRule="auto"/>
        <w:jc w:val="both"/>
        <w:rPr>
          <w:rFonts w:ascii="Times New Roman" w:hAnsi="Times New Roman"/>
          <w:sz w:val="24"/>
          <w:szCs w:val="24"/>
          <w:lang w:eastAsia="sk-SK"/>
        </w:rPr>
      </w:pPr>
    </w:p>
    <w:p w:rsidR="00CC2D2E" w:rsidRPr="00215BA3" w:rsidP="00F551F1">
      <w:pPr>
        <w:bidi w:val="0"/>
        <w:adjustRightInd w:val="0"/>
        <w:spacing w:after="0" w:line="240" w:lineRule="auto"/>
        <w:jc w:val="both"/>
        <w:rPr>
          <w:rFonts w:ascii="Times New Roman" w:hAnsi="Times New Roman"/>
          <w:sz w:val="24"/>
          <w:szCs w:val="24"/>
          <w:lang w:eastAsia="sk-SK"/>
        </w:rPr>
      </w:pPr>
      <w:r w:rsidRPr="00215BA3">
        <w:rPr>
          <w:rFonts w:ascii="Times New Roman" w:hAnsi="Times New Roman"/>
          <w:b/>
          <w:sz w:val="24"/>
          <w:szCs w:val="24"/>
          <w:lang w:eastAsia="sk-SK"/>
        </w:rPr>
        <w:t>K bodu 7</w:t>
      </w:r>
    </w:p>
    <w:p w:rsidR="00CC2D2E" w:rsidRPr="00215BA3" w:rsidP="00F551F1">
      <w:pPr>
        <w:bidi w:val="0"/>
        <w:spacing w:after="0" w:line="240" w:lineRule="auto"/>
        <w:jc w:val="both"/>
        <w:rPr>
          <w:rFonts w:ascii="Times New Roman" w:hAnsi="Times New Roman"/>
          <w:b/>
          <w:caps/>
          <w:spacing w:val="-10"/>
          <w:kern w:val="28"/>
          <w:sz w:val="32"/>
          <w:szCs w:val="32"/>
        </w:rPr>
      </w:pPr>
      <w:r w:rsidRPr="00215BA3">
        <w:rPr>
          <w:rFonts w:ascii="Times New Roman" w:hAnsi="Times New Roman"/>
          <w:sz w:val="24"/>
          <w:szCs w:val="24"/>
          <w:lang w:eastAsia="sk-SK"/>
        </w:rPr>
        <w:t>Presun pôsobnosti špeciálneho stavebného úradu z ÚRŽD na ministerstvo.</w:t>
      </w:r>
      <w:r w:rsidRPr="00215BA3">
        <w:rPr>
          <w:rFonts w:ascii="Arial" w:hAnsi="Arial"/>
          <w:b/>
          <w:caps/>
          <w:spacing w:val="-10"/>
          <w:kern w:val="28"/>
          <w:sz w:val="32"/>
          <w:szCs w:val="32"/>
        </w:rPr>
        <w:t xml:space="preserve"> </w:t>
      </w:r>
      <w:r w:rsidRPr="00215BA3">
        <w:rPr>
          <w:rFonts w:ascii="Times New Roman" w:hAnsi="Times New Roman"/>
          <w:sz w:val="24"/>
          <w:szCs w:val="24"/>
        </w:rPr>
        <w:t>Súčasne sa dopĺňa kompetencia ministerstva o odňatie vydaných poverení.</w:t>
      </w:r>
    </w:p>
    <w:p w:rsidR="00CC2D2E" w:rsidRPr="00215BA3" w:rsidP="00F551F1">
      <w:pPr>
        <w:bidi w:val="0"/>
        <w:adjustRightInd w:val="0"/>
        <w:spacing w:after="0" w:line="240" w:lineRule="auto"/>
        <w:jc w:val="both"/>
        <w:rPr>
          <w:rFonts w:ascii="Times New Roman" w:hAnsi="Times New Roman"/>
          <w:sz w:val="24"/>
          <w:szCs w:val="24"/>
          <w:lang w:eastAsia="sk-SK"/>
        </w:rPr>
      </w:pPr>
    </w:p>
    <w:p w:rsidR="00CC2D2E" w:rsidRPr="00215BA3" w:rsidP="00F551F1">
      <w:pPr>
        <w:bidi w:val="0"/>
        <w:adjustRightInd w:val="0"/>
        <w:spacing w:after="0" w:line="240" w:lineRule="auto"/>
        <w:jc w:val="both"/>
        <w:rPr>
          <w:rFonts w:ascii="Times New Roman" w:hAnsi="Times New Roman"/>
          <w:sz w:val="24"/>
          <w:szCs w:val="24"/>
          <w:lang w:eastAsia="sk-SK"/>
        </w:rPr>
      </w:pPr>
      <w:r w:rsidRPr="00215BA3">
        <w:rPr>
          <w:rFonts w:ascii="Times New Roman" w:hAnsi="Times New Roman"/>
          <w:b/>
          <w:sz w:val="24"/>
          <w:szCs w:val="24"/>
          <w:lang w:eastAsia="sk-SK"/>
        </w:rPr>
        <w:t>K bodu 8</w:t>
      </w:r>
    </w:p>
    <w:p w:rsidR="00CC2D2E" w:rsidRPr="00215BA3" w:rsidP="00F551F1">
      <w:pPr>
        <w:bidi w:val="0"/>
        <w:adjustRightInd w:val="0"/>
        <w:spacing w:after="0" w:line="240" w:lineRule="auto"/>
        <w:jc w:val="both"/>
        <w:rPr>
          <w:rFonts w:ascii="Times New Roman" w:hAnsi="Times New Roman"/>
          <w:sz w:val="24"/>
          <w:szCs w:val="24"/>
          <w:lang w:eastAsia="sk-SK"/>
        </w:rPr>
      </w:pPr>
      <w:r w:rsidRPr="00215BA3">
        <w:rPr>
          <w:rFonts w:ascii="Times New Roman" w:hAnsi="Times New Roman"/>
          <w:sz w:val="24"/>
          <w:szCs w:val="24"/>
          <w:lang w:eastAsia="sk-SK"/>
        </w:rPr>
        <w:t>ÚRŽD sa zrušuje zriadením dopravného úradu, je preto potrebné vypustiť ustanovenia o ÚRŽD z právnej úpravy.</w:t>
      </w:r>
    </w:p>
    <w:p w:rsidR="00CC2D2E" w:rsidRPr="00215BA3" w:rsidP="00F551F1">
      <w:pPr>
        <w:bidi w:val="0"/>
        <w:adjustRightInd w:val="0"/>
        <w:spacing w:after="0" w:line="240" w:lineRule="auto"/>
        <w:jc w:val="both"/>
        <w:rPr>
          <w:rFonts w:ascii="Times New Roman" w:hAnsi="Times New Roman"/>
          <w:sz w:val="24"/>
          <w:szCs w:val="24"/>
          <w:lang w:eastAsia="sk-SK"/>
        </w:rPr>
      </w:pPr>
      <w:r w:rsidRPr="00215BA3">
        <w:rPr>
          <w:rFonts w:ascii="Times New Roman" w:hAnsi="Times New Roman"/>
          <w:sz w:val="24"/>
          <w:szCs w:val="24"/>
          <w:lang w:eastAsia="sk-SK"/>
        </w:rPr>
        <w:t> </w:t>
      </w:r>
    </w:p>
    <w:p w:rsidR="00CC2D2E" w:rsidRPr="00215BA3" w:rsidP="00F551F1">
      <w:pPr>
        <w:bidi w:val="0"/>
        <w:adjustRightInd w:val="0"/>
        <w:spacing w:after="0" w:line="240" w:lineRule="auto"/>
        <w:jc w:val="both"/>
        <w:rPr>
          <w:rFonts w:ascii="Times New Roman" w:hAnsi="Times New Roman"/>
          <w:sz w:val="24"/>
          <w:szCs w:val="24"/>
          <w:lang w:eastAsia="sk-SK"/>
        </w:rPr>
      </w:pPr>
      <w:r w:rsidRPr="00215BA3">
        <w:rPr>
          <w:rFonts w:ascii="Times New Roman" w:hAnsi="Times New Roman"/>
          <w:b/>
          <w:sz w:val="24"/>
          <w:szCs w:val="24"/>
          <w:lang w:eastAsia="sk-SK"/>
        </w:rPr>
        <w:t>K bodu 9</w:t>
      </w:r>
    </w:p>
    <w:p w:rsidR="00CC2D2E" w:rsidRPr="00215BA3" w:rsidP="00F551F1">
      <w:pPr>
        <w:bidi w:val="0"/>
        <w:adjustRightInd w:val="0"/>
        <w:spacing w:after="0" w:line="240" w:lineRule="auto"/>
        <w:jc w:val="both"/>
        <w:rPr>
          <w:rFonts w:ascii="Times New Roman" w:hAnsi="Times New Roman"/>
          <w:sz w:val="24"/>
          <w:szCs w:val="24"/>
          <w:lang w:eastAsia="sk-SK"/>
        </w:rPr>
      </w:pPr>
      <w:r w:rsidRPr="00215BA3">
        <w:rPr>
          <w:rFonts w:ascii="Times New Roman" w:hAnsi="Times New Roman"/>
          <w:sz w:val="24"/>
          <w:szCs w:val="24"/>
          <w:lang w:eastAsia="sk-SK"/>
        </w:rPr>
        <w:t>Prechod pôsobnosti vyšetrovacieho orgánu pre nehody a mimoriadne udalosti, ku ktorým došlo na špeciálnych dráhach a lanových dráhach a špeciálneho stavebného úradu na ministerstvo.</w:t>
      </w:r>
    </w:p>
    <w:p w:rsidR="00CC2D2E" w:rsidRPr="00215BA3" w:rsidP="00F551F1">
      <w:pPr>
        <w:bidi w:val="0"/>
        <w:adjustRightInd w:val="0"/>
        <w:spacing w:after="0" w:line="240" w:lineRule="auto"/>
        <w:jc w:val="both"/>
        <w:rPr>
          <w:rFonts w:ascii="Times New Roman" w:hAnsi="Times New Roman"/>
          <w:sz w:val="24"/>
          <w:szCs w:val="24"/>
          <w:lang w:eastAsia="sk-SK"/>
        </w:rPr>
      </w:pPr>
      <w:r w:rsidRPr="00215BA3">
        <w:rPr>
          <w:rFonts w:ascii="Times New Roman" w:hAnsi="Times New Roman"/>
          <w:sz w:val="24"/>
          <w:szCs w:val="24"/>
          <w:lang w:eastAsia="sk-SK"/>
        </w:rPr>
        <w:t> </w:t>
      </w:r>
    </w:p>
    <w:p w:rsidR="00CC2D2E" w:rsidRPr="00215BA3" w:rsidP="00F551F1">
      <w:pPr>
        <w:bidi w:val="0"/>
        <w:adjustRightInd w:val="0"/>
        <w:spacing w:after="0" w:line="240" w:lineRule="auto"/>
        <w:jc w:val="both"/>
        <w:rPr>
          <w:rFonts w:ascii="Times New Roman" w:hAnsi="Times New Roman"/>
          <w:sz w:val="24"/>
          <w:szCs w:val="24"/>
          <w:lang w:eastAsia="sk-SK"/>
        </w:rPr>
      </w:pPr>
      <w:r w:rsidRPr="00215BA3">
        <w:rPr>
          <w:rFonts w:ascii="Times New Roman" w:hAnsi="Times New Roman"/>
          <w:b/>
          <w:sz w:val="24"/>
          <w:szCs w:val="24"/>
          <w:lang w:eastAsia="sk-SK"/>
        </w:rPr>
        <w:t>K bodu 10</w:t>
      </w:r>
    </w:p>
    <w:p w:rsidR="00CC2D2E" w:rsidRPr="00215BA3" w:rsidP="00F551F1">
      <w:pPr>
        <w:bidi w:val="0"/>
        <w:adjustRightInd w:val="0"/>
        <w:spacing w:after="0" w:line="240" w:lineRule="auto"/>
        <w:jc w:val="both"/>
        <w:rPr>
          <w:rFonts w:ascii="Times New Roman" w:hAnsi="Times New Roman"/>
          <w:sz w:val="24"/>
          <w:szCs w:val="24"/>
          <w:lang w:eastAsia="sk-SK"/>
        </w:rPr>
      </w:pPr>
      <w:r w:rsidRPr="00215BA3">
        <w:rPr>
          <w:rFonts w:ascii="Times New Roman" w:hAnsi="Times New Roman"/>
          <w:sz w:val="24"/>
          <w:szCs w:val="24"/>
          <w:lang w:eastAsia="sk-SK"/>
        </w:rPr>
        <w:t>Prechod pôsobnosti špeciálneho stavebného úradu na ministerstvo.</w:t>
      </w:r>
    </w:p>
    <w:p w:rsidR="00CC2D2E" w:rsidRPr="00215BA3" w:rsidP="00F551F1">
      <w:pPr>
        <w:bidi w:val="0"/>
        <w:adjustRightInd w:val="0"/>
        <w:spacing w:after="0" w:line="240" w:lineRule="auto"/>
        <w:jc w:val="both"/>
        <w:rPr>
          <w:rFonts w:ascii="Times New Roman" w:hAnsi="Times New Roman"/>
          <w:sz w:val="24"/>
          <w:szCs w:val="24"/>
          <w:lang w:eastAsia="sk-SK"/>
        </w:rPr>
      </w:pPr>
      <w:r w:rsidRPr="00215BA3">
        <w:rPr>
          <w:rFonts w:ascii="Times New Roman" w:hAnsi="Times New Roman"/>
          <w:sz w:val="24"/>
          <w:szCs w:val="24"/>
          <w:lang w:eastAsia="sk-SK"/>
        </w:rPr>
        <w:t> </w:t>
      </w:r>
    </w:p>
    <w:p w:rsidR="00CC2D2E" w:rsidRPr="00215BA3" w:rsidP="00F551F1">
      <w:pPr>
        <w:bidi w:val="0"/>
        <w:adjustRightInd w:val="0"/>
        <w:spacing w:after="0" w:line="240" w:lineRule="auto"/>
        <w:jc w:val="both"/>
        <w:rPr>
          <w:rFonts w:ascii="Times New Roman" w:hAnsi="Times New Roman"/>
          <w:b/>
          <w:sz w:val="24"/>
          <w:szCs w:val="24"/>
          <w:lang w:eastAsia="sk-SK"/>
        </w:rPr>
      </w:pPr>
      <w:r w:rsidRPr="00215BA3">
        <w:rPr>
          <w:rFonts w:ascii="Times New Roman" w:hAnsi="Times New Roman"/>
          <w:b/>
          <w:sz w:val="24"/>
          <w:szCs w:val="24"/>
          <w:lang w:eastAsia="sk-SK"/>
        </w:rPr>
        <w:t>K bodu 11</w:t>
      </w:r>
    </w:p>
    <w:p w:rsidR="00CC2D2E" w:rsidRPr="00215BA3" w:rsidP="00F551F1">
      <w:pPr>
        <w:bidi w:val="0"/>
        <w:adjustRightInd w:val="0"/>
        <w:spacing w:after="0" w:line="240" w:lineRule="auto"/>
        <w:jc w:val="both"/>
        <w:rPr>
          <w:rFonts w:ascii="Times New Roman" w:hAnsi="Times New Roman"/>
          <w:sz w:val="24"/>
          <w:szCs w:val="24"/>
          <w:lang w:eastAsia="sk-SK"/>
        </w:rPr>
      </w:pPr>
      <w:r w:rsidRPr="00215BA3">
        <w:rPr>
          <w:rFonts w:ascii="Times New Roman" w:hAnsi="Times New Roman"/>
          <w:sz w:val="24"/>
          <w:szCs w:val="24"/>
        </w:rPr>
        <w:t>Ustanovením sa zavádza správny terminologický pojem v súlade s § 80 ods. 6 zákona.</w:t>
      </w:r>
    </w:p>
    <w:p w:rsidR="00CC2D2E" w:rsidRPr="00215BA3" w:rsidP="00F551F1">
      <w:pPr>
        <w:bidi w:val="0"/>
        <w:adjustRightInd w:val="0"/>
        <w:spacing w:after="0" w:line="240" w:lineRule="auto"/>
        <w:jc w:val="both"/>
        <w:rPr>
          <w:rFonts w:ascii="Times New Roman" w:hAnsi="Times New Roman"/>
          <w:sz w:val="24"/>
          <w:szCs w:val="24"/>
          <w:lang w:eastAsia="sk-SK"/>
        </w:rPr>
      </w:pPr>
    </w:p>
    <w:p w:rsidR="00CC2D2E" w:rsidRPr="00215BA3" w:rsidP="00F551F1">
      <w:pPr>
        <w:bidi w:val="0"/>
        <w:adjustRightInd w:val="0"/>
        <w:spacing w:after="0" w:line="240" w:lineRule="auto"/>
        <w:jc w:val="both"/>
        <w:rPr>
          <w:rFonts w:ascii="Times New Roman" w:hAnsi="Times New Roman"/>
          <w:sz w:val="24"/>
          <w:szCs w:val="24"/>
          <w:lang w:eastAsia="sk-SK"/>
        </w:rPr>
      </w:pPr>
      <w:r w:rsidRPr="00215BA3">
        <w:rPr>
          <w:rFonts w:ascii="Times New Roman" w:hAnsi="Times New Roman"/>
          <w:b/>
          <w:sz w:val="24"/>
          <w:szCs w:val="24"/>
          <w:lang w:eastAsia="sk-SK"/>
        </w:rPr>
        <w:t>K bodu 12</w:t>
      </w:r>
    </w:p>
    <w:p w:rsidR="00CC2D2E" w:rsidRPr="00215BA3" w:rsidP="00F551F1">
      <w:pPr>
        <w:bidi w:val="0"/>
        <w:adjustRightInd w:val="0"/>
        <w:spacing w:after="0" w:line="240" w:lineRule="auto"/>
        <w:jc w:val="both"/>
        <w:rPr>
          <w:rFonts w:ascii="Times New Roman" w:hAnsi="Times New Roman"/>
          <w:sz w:val="24"/>
          <w:szCs w:val="24"/>
          <w:lang w:eastAsia="sk-SK"/>
        </w:rPr>
      </w:pPr>
      <w:r w:rsidRPr="00215BA3">
        <w:rPr>
          <w:rFonts w:ascii="Times New Roman" w:hAnsi="Times New Roman"/>
          <w:sz w:val="24"/>
          <w:szCs w:val="24"/>
          <w:lang w:eastAsia="sk-SK"/>
        </w:rPr>
        <w:t>ÚRŽD sa zrušuje zriadením dopravného úradu, je preto potrebné vypustiť ustanovenia o organizácii a zriadení ÚRŽD z právnej úpravy.</w:t>
      </w:r>
    </w:p>
    <w:p w:rsidR="00CC2D2E" w:rsidRPr="00215BA3" w:rsidP="00F551F1">
      <w:pPr>
        <w:bidi w:val="0"/>
        <w:adjustRightInd w:val="0"/>
        <w:spacing w:after="0" w:line="240" w:lineRule="auto"/>
        <w:jc w:val="both"/>
        <w:rPr>
          <w:rFonts w:ascii="Times New Roman" w:hAnsi="Times New Roman"/>
          <w:sz w:val="24"/>
          <w:szCs w:val="24"/>
          <w:lang w:eastAsia="sk-SK"/>
        </w:rPr>
      </w:pPr>
      <w:r w:rsidRPr="00215BA3">
        <w:rPr>
          <w:rFonts w:ascii="Times New Roman" w:hAnsi="Times New Roman"/>
          <w:sz w:val="24"/>
          <w:szCs w:val="24"/>
          <w:lang w:eastAsia="sk-SK"/>
        </w:rPr>
        <w:t> </w:t>
      </w:r>
    </w:p>
    <w:p w:rsidR="00CC2D2E" w:rsidRPr="00215BA3" w:rsidP="00F551F1">
      <w:pPr>
        <w:bidi w:val="0"/>
        <w:adjustRightInd w:val="0"/>
        <w:spacing w:after="0" w:line="240" w:lineRule="auto"/>
        <w:jc w:val="both"/>
        <w:rPr>
          <w:rFonts w:ascii="Times New Roman" w:hAnsi="Times New Roman"/>
          <w:sz w:val="24"/>
          <w:szCs w:val="24"/>
          <w:lang w:eastAsia="sk-SK"/>
        </w:rPr>
      </w:pPr>
      <w:r w:rsidRPr="00215BA3">
        <w:rPr>
          <w:rFonts w:ascii="Times New Roman" w:hAnsi="Times New Roman"/>
          <w:b/>
          <w:sz w:val="24"/>
          <w:szCs w:val="24"/>
          <w:lang w:eastAsia="sk-SK"/>
        </w:rPr>
        <w:t>K bodom 13</w:t>
      </w:r>
    </w:p>
    <w:p w:rsidR="00CC2D2E" w:rsidRPr="00215BA3" w:rsidP="00F551F1">
      <w:pPr>
        <w:bidi w:val="0"/>
        <w:adjustRightInd w:val="0"/>
        <w:spacing w:after="0" w:line="240" w:lineRule="auto"/>
        <w:jc w:val="both"/>
        <w:rPr>
          <w:rFonts w:ascii="Times New Roman" w:hAnsi="Times New Roman"/>
          <w:sz w:val="24"/>
          <w:szCs w:val="24"/>
          <w:lang w:eastAsia="sk-SK"/>
        </w:rPr>
      </w:pPr>
      <w:r w:rsidRPr="00215BA3">
        <w:rPr>
          <w:rFonts w:ascii="Times New Roman" w:hAnsi="Times New Roman"/>
          <w:sz w:val="24"/>
          <w:szCs w:val="24"/>
          <w:lang w:eastAsia="sk-SK"/>
        </w:rPr>
        <w:t>Vzhľadom na zmeny v súvislosti so zrušením ÚRŽD a prevzatím jeho kompetencií dopravným úradom a  v  časti špeciálneho stavebného úradu ministerstvom, navrhuje sa zrušiť ustanovenie § 111 ods. 3 zákona a nahradiť ho novým znením odseku 3, ktorá korešponduje s  právnou úpravou prijatou na základe zákona, ktorým bol zriadený dopravný úrad.</w:t>
      </w:r>
    </w:p>
    <w:p w:rsidR="00CC2D2E" w:rsidRPr="00215BA3" w:rsidP="00F551F1">
      <w:pPr>
        <w:bidi w:val="0"/>
        <w:adjustRightInd w:val="0"/>
        <w:spacing w:after="0" w:line="240" w:lineRule="auto"/>
        <w:jc w:val="both"/>
        <w:rPr>
          <w:rFonts w:ascii="Times New Roman" w:hAnsi="Times New Roman"/>
          <w:sz w:val="24"/>
          <w:szCs w:val="24"/>
          <w:lang w:eastAsia="sk-SK"/>
        </w:rPr>
      </w:pPr>
      <w:r w:rsidRPr="00215BA3">
        <w:rPr>
          <w:rFonts w:ascii="Times New Roman" w:hAnsi="Times New Roman"/>
          <w:sz w:val="24"/>
          <w:szCs w:val="24"/>
          <w:lang w:eastAsia="sk-SK"/>
        </w:rPr>
        <w:t> </w:t>
      </w:r>
    </w:p>
    <w:p w:rsidR="00CC2D2E" w:rsidRPr="00215BA3" w:rsidP="00F551F1">
      <w:pPr>
        <w:bidi w:val="0"/>
        <w:adjustRightInd w:val="0"/>
        <w:spacing w:after="0" w:line="240" w:lineRule="auto"/>
        <w:jc w:val="both"/>
        <w:rPr>
          <w:rFonts w:ascii="Times New Roman" w:hAnsi="Times New Roman"/>
          <w:sz w:val="24"/>
          <w:szCs w:val="24"/>
          <w:lang w:eastAsia="sk-SK"/>
        </w:rPr>
      </w:pPr>
      <w:r w:rsidRPr="00215BA3">
        <w:rPr>
          <w:rFonts w:ascii="Times New Roman" w:hAnsi="Times New Roman"/>
          <w:sz w:val="24"/>
          <w:szCs w:val="24"/>
          <w:lang w:eastAsia="sk-SK"/>
        </w:rPr>
        <w:t> </w:t>
      </w:r>
    </w:p>
    <w:p w:rsidR="00CC2D2E" w:rsidRPr="00215BA3" w:rsidP="00F551F1">
      <w:pPr>
        <w:bidi w:val="0"/>
        <w:adjustRightInd w:val="0"/>
        <w:spacing w:after="0" w:line="240" w:lineRule="auto"/>
        <w:jc w:val="center"/>
        <w:rPr>
          <w:rFonts w:ascii="Times New Roman" w:hAnsi="Times New Roman"/>
          <w:sz w:val="24"/>
          <w:szCs w:val="24"/>
          <w:lang w:eastAsia="sk-SK"/>
        </w:rPr>
      </w:pPr>
      <w:r w:rsidRPr="00215BA3">
        <w:rPr>
          <w:rFonts w:ascii="Times New Roman" w:hAnsi="Times New Roman"/>
          <w:b/>
          <w:sz w:val="24"/>
          <w:szCs w:val="24"/>
          <w:lang w:eastAsia="sk-SK"/>
        </w:rPr>
        <w:t>K Čl. V</w:t>
      </w:r>
    </w:p>
    <w:p w:rsidR="00CC2D2E" w:rsidRPr="00215BA3" w:rsidP="00F551F1">
      <w:pPr>
        <w:bidi w:val="0"/>
        <w:adjustRightInd w:val="0"/>
        <w:spacing w:after="0" w:line="240" w:lineRule="auto"/>
        <w:jc w:val="both"/>
        <w:rPr>
          <w:rFonts w:ascii="Times New Roman" w:hAnsi="Times New Roman"/>
          <w:sz w:val="24"/>
          <w:szCs w:val="24"/>
          <w:lang w:eastAsia="sk-SK"/>
        </w:rPr>
      </w:pPr>
      <w:r w:rsidRPr="00215BA3">
        <w:rPr>
          <w:rFonts w:ascii="Times New Roman" w:hAnsi="Times New Roman"/>
          <w:sz w:val="24"/>
          <w:szCs w:val="24"/>
          <w:lang w:eastAsia="sk-SK"/>
        </w:rPr>
        <w:t> </w:t>
      </w:r>
    </w:p>
    <w:p w:rsidR="00CC2D2E" w:rsidRPr="00215BA3" w:rsidP="00F551F1">
      <w:pPr>
        <w:bidi w:val="0"/>
        <w:adjustRightInd w:val="0"/>
        <w:spacing w:after="0" w:line="240" w:lineRule="auto"/>
        <w:jc w:val="both"/>
        <w:rPr>
          <w:rFonts w:ascii="Times New Roman" w:hAnsi="Times New Roman"/>
          <w:sz w:val="24"/>
          <w:szCs w:val="24"/>
          <w:lang w:eastAsia="sk-SK"/>
        </w:rPr>
      </w:pPr>
      <w:r w:rsidRPr="00215BA3">
        <w:rPr>
          <w:rFonts w:ascii="Times New Roman" w:hAnsi="Times New Roman"/>
          <w:sz w:val="24"/>
          <w:szCs w:val="24"/>
          <w:lang w:eastAsia="sk-SK"/>
        </w:rPr>
        <w:t>Legislatívna úprava názvu úradu; legislatívna skratka „úrad“ zostáva v § 35 zachovaná.</w:t>
      </w:r>
    </w:p>
    <w:p w:rsidR="00CC2D2E" w:rsidRPr="00215BA3" w:rsidP="00F551F1">
      <w:pPr>
        <w:bidi w:val="0"/>
        <w:adjustRightInd w:val="0"/>
        <w:spacing w:after="0" w:line="240" w:lineRule="auto"/>
        <w:jc w:val="both"/>
        <w:rPr>
          <w:rFonts w:ascii="Times New Roman" w:hAnsi="Times New Roman"/>
          <w:sz w:val="24"/>
          <w:szCs w:val="24"/>
          <w:lang w:eastAsia="sk-SK"/>
        </w:rPr>
      </w:pPr>
      <w:r w:rsidRPr="00215BA3">
        <w:rPr>
          <w:rFonts w:ascii="Times New Roman" w:hAnsi="Times New Roman"/>
          <w:sz w:val="24"/>
          <w:szCs w:val="24"/>
          <w:lang w:eastAsia="sk-SK"/>
        </w:rPr>
        <w:t> </w:t>
      </w:r>
    </w:p>
    <w:p w:rsidR="00CC2D2E" w:rsidRPr="00215BA3" w:rsidP="00F551F1">
      <w:pPr>
        <w:bidi w:val="0"/>
        <w:adjustRightInd w:val="0"/>
        <w:spacing w:after="0" w:line="240" w:lineRule="auto"/>
        <w:jc w:val="both"/>
        <w:rPr>
          <w:rFonts w:ascii="Times New Roman" w:hAnsi="Times New Roman"/>
          <w:sz w:val="24"/>
          <w:szCs w:val="24"/>
          <w:lang w:eastAsia="sk-SK"/>
        </w:rPr>
      </w:pPr>
      <w:r w:rsidRPr="00215BA3">
        <w:rPr>
          <w:rFonts w:ascii="Times New Roman" w:hAnsi="Times New Roman"/>
          <w:sz w:val="24"/>
          <w:szCs w:val="24"/>
          <w:lang w:eastAsia="sk-SK"/>
        </w:rPr>
        <w:t> </w:t>
      </w:r>
    </w:p>
    <w:p w:rsidR="00CC2D2E" w:rsidRPr="00215BA3" w:rsidP="00F551F1">
      <w:pPr>
        <w:bidi w:val="0"/>
        <w:adjustRightInd w:val="0"/>
        <w:spacing w:after="0" w:line="240" w:lineRule="auto"/>
        <w:jc w:val="center"/>
        <w:rPr>
          <w:rFonts w:ascii="Times New Roman" w:hAnsi="Times New Roman"/>
          <w:sz w:val="24"/>
          <w:szCs w:val="24"/>
          <w:lang w:eastAsia="sk-SK"/>
        </w:rPr>
      </w:pPr>
      <w:r w:rsidRPr="00215BA3">
        <w:rPr>
          <w:rFonts w:ascii="Times New Roman" w:hAnsi="Times New Roman"/>
          <w:b/>
          <w:sz w:val="24"/>
          <w:szCs w:val="24"/>
          <w:lang w:eastAsia="sk-SK"/>
        </w:rPr>
        <w:t>K Čl. VI</w:t>
      </w:r>
    </w:p>
    <w:p w:rsidR="00CC2D2E" w:rsidRPr="00215BA3" w:rsidP="00F551F1">
      <w:pPr>
        <w:bidi w:val="0"/>
        <w:adjustRightInd w:val="0"/>
        <w:spacing w:after="0" w:line="240" w:lineRule="auto"/>
        <w:jc w:val="both"/>
        <w:rPr>
          <w:rFonts w:ascii="Times New Roman" w:hAnsi="Times New Roman"/>
          <w:sz w:val="24"/>
          <w:szCs w:val="24"/>
          <w:lang w:eastAsia="sk-SK"/>
        </w:rPr>
      </w:pPr>
      <w:r w:rsidRPr="00215BA3">
        <w:rPr>
          <w:rFonts w:ascii="Times New Roman" w:hAnsi="Times New Roman"/>
          <w:sz w:val="24"/>
          <w:szCs w:val="24"/>
          <w:lang w:eastAsia="sk-SK"/>
        </w:rPr>
        <w:t> </w:t>
      </w:r>
    </w:p>
    <w:p w:rsidR="00CC2D2E" w:rsidRPr="00215BA3" w:rsidP="00F551F1">
      <w:pPr>
        <w:bidi w:val="0"/>
        <w:adjustRightInd w:val="0"/>
        <w:spacing w:after="0" w:line="240" w:lineRule="auto"/>
        <w:jc w:val="both"/>
        <w:rPr>
          <w:rFonts w:ascii="Times New Roman" w:hAnsi="Times New Roman"/>
          <w:sz w:val="24"/>
          <w:szCs w:val="24"/>
          <w:lang w:eastAsia="sk-SK"/>
        </w:rPr>
      </w:pPr>
      <w:r w:rsidRPr="00215BA3">
        <w:rPr>
          <w:rFonts w:ascii="Times New Roman" w:hAnsi="Times New Roman"/>
          <w:b/>
          <w:sz w:val="24"/>
          <w:szCs w:val="24"/>
          <w:lang w:eastAsia="sk-SK"/>
        </w:rPr>
        <w:t>K bodom 1 a 9</w:t>
      </w:r>
    </w:p>
    <w:p w:rsidR="00CC2D2E" w:rsidRPr="00215BA3" w:rsidP="00F551F1">
      <w:pPr>
        <w:bidi w:val="0"/>
        <w:adjustRightInd w:val="0"/>
        <w:spacing w:after="0" w:line="240" w:lineRule="auto"/>
        <w:jc w:val="both"/>
        <w:rPr>
          <w:rFonts w:ascii="Times New Roman" w:hAnsi="Times New Roman"/>
          <w:sz w:val="24"/>
          <w:szCs w:val="24"/>
          <w:lang w:eastAsia="sk-SK"/>
        </w:rPr>
      </w:pPr>
      <w:r w:rsidRPr="00215BA3">
        <w:rPr>
          <w:rFonts w:ascii="Times New Roman" w:hAnsi="Times New Roman"/>
          <w:sz w:val="24"/>
          <w:szCs w:val="24"/>
          <w:lang w:eastAsia="sk-SK"/>
        </w:rPr>
        <w:t xml:space="preserve">Keďže pôsobnosť a kompetencie PRÚ prechádzajú na nový regulačný úrad, je potrebné nahradiť označenie tohto orgánu štátnej správy v oblasti poštových služieb.  Zároveň sa zavádza legislatívna skratka „úrad“, ktorá doposiaľ nebola v zákone o poštových službách zavedená.  </w:t>
      </w:r>
    </w:p>
    <w:p w:rsidR="00CC2D2E" w:rsidRPr="00215BA3" w:rsidP="00F551F1">
      <w:pPr>
        <w:bidi w:val="0"/>
        <w:adjustRightInd w:val="0"/>
        <w:spacing w:after="0" w:line="240" w:lineRule="auto"/>
        <w:jc w:val="both"/>
        <w:rPr>
          <w:rFonts w:ascii="Times New Roman" w:hAnsi="Times New Roman"/>
          <w:sz w:val="24"/>
          <w:szCs w:val="24"/>
          <w:lang w:eastAsia="sk-SK"/>
        </w:rPr>
      </w:pPr>
      <w:r w:rsidRPr="00215BA3">
        <w:rPr>
          <w:rFonts w:ascii="Times New Roman" w:hAnsi="Times New Roman"/>
          <w:sz w:val="24"/>
          <w:szCs w:val="24"/>
          <w:lang w:eastAsia="sk-SK"/>
        </w:rPr>
        <w:t> </w:t>
      </w:r>
    </w:p>
    <w:p w:rsidR="00CC2D2E" w:rsidRPr="00215BA3" w:rsidP="00F551F1">
      <w:pPr>
        <w:bidi w:val="0"/>
        <w:adjustRightInd w:val="0"/>
        <w:spacing w:after="0" w:line="240" w:lineRule="auto"/>
        <w:jc w:val="both"/>
        <w:rPr>
          <w:rFonts w:ascii="Times New Roman" w:hAnsi="Times New Roman"/>
          <w:b/>
          <w:sz w:val="24"/>
          <w:szCs w:val="24"/>
          <w:lang w:eastAsia="sk-SK"/>
        </w:rPr>
      </w:pPr>
      <w:r w:rsidRPr="00215BA3">
        <w:rPr>
          <w:rFonts w:ascii="Times New Roman" w:hAnsi="Times New Roman"/>
          <w:b/>
          <w:sz w:val="24"/>
          <w:szCs w:val="24"/>
          <w:lang w:eastAsia="sk-SK"/>
        </w:rPr>
        <w:t>K bodom 2, 4, 5 a 6</w:t>
      </w:r>
    </w:p>
    <w:p w:rsidR="00CC2D2E" w:rsidRPr="00215BA3" w:rsidP="00F551F1">
      <w:pPr>
        <w:bidi w:val="0"/>
        <w:adjustRightInd w:val="0"/>
        <w:spacing w:after="0" w:line="240" w:lineRule="auto"/>
        <w:jc w:val="both"/>
        <w:rPr>
          <w:rFonts w:ascii="Times New Roman" w:hAnsi="Times New Roman"/>
          <w:sz w:val="24"/>
          <w:szCs w:val="24"/>
          <w:lang w:eastAsia="sk-SK"/>
        </w:rPr>
      </w:pPr>
      <w:r w:rsidRPr="00215BA3">
        <w:rPr>
          <w:rFonts w:ascii="Times New Roman" w:hAnsi="Times New Roman"/>
          <w:sz w:val="24"/>
          <w:szCs w:val="24"/>
          <w:lang w:eastAsia="sk-SK"/>
        </w:rPr>
        <w:t>Legislatívno-technická zmena súvisiaca so vznikom Úradu pre reguláciu elektronických komunikácií a poštových služieb, ktorý bude vydávať svoj vestník úradu. Navrhuje sa preto, aby dokumenty a rozhodnutia, ktoré Poštový regulačný úrad doposiaľ uverejňoval podľa zákona č. 324/2011 Z. z. o poštových službách a o zmene a doplnení niektorých zákonov v</w:t>
      </w:r>
      <w:r w:rsidR="00D92B55">
        <w:rPr>
          <w:rFonts w:ascii="Times New Roman" w:hAnsi="Times New Roman"/>
          <w:sz w:val="24"/>
          <w:szCs w:val="24"/>
          <w:lang w:eastAsia="sk-SK"/>
        </w:rPr>
        <w:t> </w:t>
      </w:r>
      <w:r w:rsidRPr="00215BA3">
        <w:rPr>
          <w:rFonts w:ascii="Times New Roman" w:hAnsi="Times New Roman"/>
          <w:sz w:val="24"/>
          <w:szCs w:val="24"/>
          <w:lang w:eastAsia="sk-SK"/>
        </w:rPr>
        <w:t xml:space="preserve">znení neskorších predpisov vo vestníku ministerstva, boli uverejňované vo vestníku Úradu pre reguláciu elektronických komunikácií a poštových služieb. Súčasne sa zavádza legislatívna skratka „vestník ministerstva“ pre účely zverejňovania dokumentov a rozhodnutí, ktoré aj doposiaľ uverejňovalo ministerstvo vo svojom vestníku. </w:t>
      </w:r>
    </w:p>
    <w:p w:rsidR="00CC2D2E" w:rsidRPr="00215BA3" w:rsidP="00F551F1">
      <w:pPr>
        <w:bidi w:val="0"/>
        <w:adjustRightInd w:val="0"/>
        <w:spacing w:after="0" w:line="240" w:lineRule="auto"/>
        <w:jc w:val="both"/>
        <w:rPr>
          <w:rFonts w:ascii="Times New Roman" w:hAnsi="Times New Roman"/>
          <w:sz w:val="24"/>
          <w:szCs w:val="24"/>
          <w:lang w:eastAsia="sk-SK"/>
        </w:rPr>
      </w:pPr>
    </w:p>
    <w:p w:rsidR="00CC2D2E" w:rsidRPr="00215BA3" w:rsidP="00F551F1">
      <w:pPr>
        <w:bidi w:val="0"/>
        <w:adjustRightInd w:val="0"/>
        <w:spacing w:after="0" w:line="240" w:lineRule="auto"/>
        <w:jc w:val="both"/>
        <w:rPr>
          <w:rFonts w:ascii="Times New Roman" w:hAnsi="Times New Roman"/>
          <w:sz w:val="24"/>
          <w:szCs w:val="24"/>
          <w:lang w:eastAsia="sk-SK"/>
        </w:rPr>
      </w:pPr>
      <w:r w:rsidRPr="00215BA3">
        <w:rPr>
          <w:rFonts w:ascii="Times New Roman" w:hAnsi="Times New Roman"/>
          <w:b/>
          <w:sz w:val="24"/>
          <w:szCs w:val="24"/>
          <w:lang w:eastAsia="sk-SK"/>
        </w:rPr>
        <w:t>K bodu 3</w:t>
      </w:r>
    </w:p>
    <w:p w:rsidR="00CC2D2E" w:rsidRPr="00215BA3" w:rsidP="00F551F1">
      <w:pPr>
        <w:bidi w:val="0"/>
        <w:adjustRightInd w:val="0"/>
        <w:spacing w:after="0" w:line="240" w:lineRule="auto"/>
        <w:jc w:val="both"/>
        <w:rPr>
          <w:rFonts w:ascii="Times New Roman" w:hAnsi="Times New Roman"/>
          <w:sz w:val="24"/>
          <w:szCs w:val="24"/>
          <w:lang w:eastAsia="sk-SK"/>
        </w:rPr>
      </w:pPr>
      <w:r w:rsidRPr="00215BA3">
        <w:rPr>
          <w:rFonts w:ascii="Times New Roman" w:hAnsi="Times New Roman"/>
          <w:sz w:val="24"/>
          <w:szCs w:val="24"/>
          <w:lang w:eastAsia="sk-SK"/>
        </w:rPr>
        <w:t>Zrušuje sa PRÚ, ustanovenia o charaktere a o organizácii PRÚ je potrebné vypustiť z právnej úpravy.</w:t>
      </w:r>
    </w:p>
    <w:p w:rsidR="00CC2D2E" w:rsidRPr="00215BA3" w:rsidP="00F551F1">
      <w:pPr>
        <w:bidi w:val="0"/>
        <w:adjustRightInd w:val="0"/>
        <w:spacing w:after="0" w:line="240" w:lineRule="auto"/>
        <w:jc w:val="both"/>
        <w:rPr>
          <w:rFonts w:ascii="Times New Roman" w:hAnsi="Times New Roman"/>
          <w:sz w:val="24"/>
          <w:szCs w:val="24"/>
          <w:lang w:eastAsia="sk-SK"/>
        </w:rPr>
      </w:pPr>
    </w:p>
    <w:p w:rsidR="00CC2D2E" w:rsidRPr="00215BA3" w:rsidP="00F551F1">
      <w:pPr>
        <w:bidi w:val="0"/>
        <w:adjustRightInd w:val="0"/>
        <w:spacing w:after="0" w:line="240" w:lineRule="auto"/>
        <w:jc w:val="both"/>
        <w:rPr>
          <w:rFonts w:ascii="Times New Roman" w:hAnsi="Times New Roman"/>
          <w:b/>
          <w:sz w:val="24"/>
          <w:szCs w:val="24"/>
          <w:lang w:eastAsia="sk-SK"/>
        </w:rPr>
      </w:pPr>
      <w:r w:rsidRPr="00215BA3">
        <w:rPr>
          <w:rFonts w:ascii="Times New Roman" w:hAnsi="Times New Roman"/>
          <w:b/>
          <w:sz w:val="24"/>
          <w:szCs w:val="24"/>
          <w:lang w:eastAsia="sk-SK"/>
        </w:rPr>
        <w:t>K bodom 7 a 8</w:t>
      </w:r>
    </w:p>
    <w:p w:rsidR="00CC2D2E" w:rsidRPr="00215BA3" w:rsidP="00F551F1">
      <w:pPr>
        <w:bidi w:val="0"/>
        <w:adjustRightInd w:val="0"/>
        <w:spacing w:after="0" w:line="240" w:lineRule="auto"/>
        <w:jc w:val="both"/>
        <w:rPr>
          <w:rFonts w:ascii="Times New Roman" w:hAnsi="Times New Roman"/>
          <w:sz w:val="24"/>
          <w:szCs w:val="24"/>
          <w:lang w:eastAsia="sk-SK"/>
        </w:rPr>
      </w:pPr>
      <w:r w:rsidRPr="00215BA3">
        <w:rPr>
          <w:rFonts w:ascii="Times New Roman" w:hAnsi="Times New Roman"/>
          <w:sz w:val="24"/>
          <w:szCs w:val="24"/>
          <w:lang w:eastAsia="sk-SK"/>
        </w:rPr>
        <w:t>Keďže regulačný úrad nebude mať svoj priamo vertikálne nadriadený správny orgán, rozhodovanie o opravných prostriedkoch proti jeho rozhodnutiam sa navrhuje ponechať na tom istom stupni v rámci regulačného úradu. Takýto postup bez uplatnenia devolutívneho účinku odvolania zodpovedá rozkladu. Navrhuje sa preto upraviť spôsob rozhodovania o</w:t>
      </w:r>
      <w:r w:rsidR="00D92B55">
        <w:rPr>
          <w:rFonts w:ascii="Times New Roman" w:hAnsi="Times New Roman"/>
          <w:sz w:val="24"/>
          <w:szCs w:val="24"/>
          <w:lang w:eastAsia="sk-SK"/>
        </w:rPr>
        <w:t> </w:t>
      </w:r>
      <w:r w:rsidRPr="00215BA3">
        <w:rPr>
          <w:rFonts w:ascii="Times New Roman" w:hAnsi="Times New Roman"/>
          <w:sz w:val="24"/>
          <w:szCs w:val="24"/>
          <w:lang w:eastAsia="sk-SK"/>
        </w:rPr>
        <w:t>opravných prostriedkoch proti rozhodnutiam regulačného úradu formou rozkladu. Vzhľadom na celkové postavenie regulačného úradu, ako aj na záujem na zachovaní kontinuity preskúmavania rozhodnutí TÚ SR, sa navrhuje upraviť vecnú príslušnosť na preskúmavanie rozhodnutí a postupov regulačného úradu na úrovni Najvyššieho súdu Slovenskej republiky.</w:t>
      </w:r>
    </w:p>
    <w:p w:rsidR="00CC2D2E" w:rsidRPr="00215BA3" w:rsidP="00F551F1">
      <w:pPr>
        <w:bidi w:val="0"/>
        <w:adjustRightInd w:val="0"/>
        <w:spacing w:after="0" w:line="240" w:lineRule="auto"/>
        <w:jc w:val="both"/>
        <w:rPr>
          <w:rFonts w:ascii="Times New Roman" w:hAnsi="Times New Roman"/>
          <w:sz w:val="24"/>
          <w:szCs w:val="24"/>
          <w:lang w:eastAsia="sk-SK"/>
        </w:rPr>
      </w:pPr>
    </w:p>
    <w:p w:rsidR="00CC2D2E" w:rsidRPr="00215BA3" w:rsidP="00F551F1">
      <w:pPr>
        <w:bidi w:val="0"/>
        <w:adjustRightInd w:val="0"/>
        <w:spacing w:after="0" w:line="240" w:lineRule="auto"/>
        <w:jc w:val="both"/>
        <w:rPr>
          <w:rFonts w:ascii="Times New Roman" w:hAnsi="Times New Roman"/>
          <w:sz w:val="24"/>
          <w:szCs w:val="24"/>
          <w:lang w:eastAsia="sk-SK"/>
        </w:rPr>
      </w:pPr>
      <w:r w:rsidRPr="00215BA3">
        <w:rPr>
          <w:rFonts w:ascii="Times New Roman" w:hAnsi="Times New Roman"/>
          <w:sz w:val="24"/>
          <w:szCs w:val="24"/>
          <w:lang w:eastAsia="sk-SK"/>
        </w:rPr>
        <w:t> </w:t>
      </w:r>
    </w:p>
    <w:p w:rsidR="00CC2D2E" w:rsidRPr="00215BA3" w:rsidP="00F551F1">
      <w:pPr>
        <w:bidi w:val="0"/>
        <w:adjustRightInd w:val="0"/>
        <w:spacing w:after="0" w:line="240" w:lineRule="auto"/>
        <w:jc w:val="center"/>
        <w:rPr>
          <w:rFonts w:ascii="Times New Roman" w:hAnsi="Times New Roman"/>
          <w:sz w:val="24"/>
          <w:szCs w:val="24"/>
          <w:lang w:eastAsia="sk-SK"/>
        </w:rPr>
      </w:pPr>
      <w:r w:rsidRPr="00215BA3">
        <w:rPr>
          <w:rFonts w:ascii="Times New Roman" w:hAnsi="Times New Roman"/>
          <w:b/>
          <w:sz w:val="24"/>
          <w:szCs w:val="24"/>
          <w:lang w:eastAsia="sk-SK"/>
        </w:rPr>
        <w:t>K Čl. VII</w:t>
      </w:r>
    </w:p>
    <w:p w:rsidR="00CC2D2E" w:rsidRPr="00215BA3" w:rsidP="00F551F1">
      <w:pPr>
        <w:bidi w:val="0"/>
        <w:adjustRightInd w:val="0"/>
        <w:spacing w:after="0" w:line="240" w:lineRule="auto"/>
        <w:jc w:val="both"/>
        <w:rPr>
          <w:rFonts w:ascii="Times New Roman" w:hAnsi="Times New Roman"/>
          <w:sz w:val="24"/>
          <w:szCs w:val="24"/>
          <w:lang w:eastAsia="sk-SK"/>
        </w:rPr>
      </w:pPr>
      <w:r w:rsidRPr="00215BA3">
        <w:rPr>
          <w:rFonts w:ascii="Times New Roman" w:hAnsi="Times New Roman"/>
          <w:sz w:val="24"/>
          <w:szCs w:val="24"/>
          <w:lang w:eastAsia="sk-SK"/>
        </w:rPr>
        <w:t> </w:t>
      </w:r>
    </w:p>
    <w:p w:rsidR="00CC2D2E" w:rsidRPr="00215BA3" w:rsidP="00F551F1">
      <w:pPr>
        <w:bidi w:val="0"/>
        <w:adjustRightInd w:val="0"/>
        <w:spacing w:after="0" w:line="240" w:lineRule="auto"/>
        <w:jc w:val="both"/>
        <w:rPr>
          <w:rFonts w:ascii="Times New Roman" w:hAnsi="Times New Roman"/>
          <w:sz w:val="24"/>
          <w:szCs w:val="24"/>
          <w:lang w:eastAsia="sk-SK"/>
        </w:rPr>
      </w:pPr>
      <w:r w:rsidRPr="00215BA3">
        <w:rPr>
          <w:rFonts w:ascii="Times New Roman" w:hAnsi="Times New Roman"/>
          <w:b/>
          <w:sz w:val="24"/>
          <w:szCs w:val="24"/>
          <w:lang w:eastAsia="sk-SK"/>
        </w:rPr>
        <w:t>K bodu 1</w:t>
      </w:r>
    </w:p>
    <w:p w:rsidR="00CC2D2E" w:rsidRPr="00215BA3" w:rsidP="00F551F1">
      <w:pPr>
        <w:bidi w:val="0"/>
        <w:adjustRightInd w:val="0"/>
        <w:spacing w:after="0" w:line="240" w:lineRule="auto"/>
        <w:jc w:val="both"/>
        <w:rPr>
          <w:rFonts w:ascii="Times New Roman" w:hAnsi="Times New Roman"/>
          <w:sz w:val="24"/>
          <w:szCs w:val="24"/>
          <w:lang w:eastAsia="sk-SK"/>
        </w:rPr>
      </w:pPr>
      <w:r w:rsidRPr="00215BA3">
        <w:rPr>
          <w:rFonts w:ascii="Times New Roman" w:hAnsi="Times New Roman"/>
          <w:sz w:val="24"/>
          <w:szCs w:val="24"/>
          <w:lang w:eastAsia="sk-SK"/>
        </w:rPr>
        <w:t>Uvedenou zmenou sa sleduje zachovanie spôsobu označovania úradu legislatívnou skratkou „úrad“ po zmene jeho názvu v príslušných ustanoveniach zákona o elektronických komunikáciách bez potreby ďalšej legislatívnej úpravy v texte zákona. Táto skratka zostáva v</w:t>
      </w:r>
      <w:r w:rsidR="00D92B55">
        <w:rPr>
          <w:rFonts w:ascii="Times New Roman" w:hAnsi="Times New Roman"/>
          <w:sz w:val="24"/>
          <w:szCs w:val="24"/>
          <w:lang w:eastAsia="sk-SK"/>
        </w:rPr>
        <w:t> </w:t>
      </w:r>
      <w:r w:rsidRPr="00215BA3">
        <w:rPr>
          <w:rFonts w:ascii="Times New Roman" w:hAnsi="Times New Roman"/>
          <w:sz w:val="24"/>
          <w:szCs w:val="24"/>
          <w:lang w:eastAsia="sk-SK"/>
        </w:rPr>
        <w:t>§ 6 ods. 1 písm. b) zákona o elektronických komunikáciách zachovaná aj pre regulačný úrad.</w:t>
      </w:r>
    </w:p>
    <w:p w:rsidR="00CC2D2E" w:rsidRPr="00215BA3" w:rsidP="00F551F1">
      <w:pPr>
        <w:bidi w:val="0"/>
        <w:adjustRightInd w:val="0"/>
        <w:spacing w:after="0" w:line="240" w:lineRule="auto"/>
        <w:jc w:val="both"/>
        <w:rPr>
          <w:rFonts w:ascii="Times New Roman" w:hAnsi="Times New Roman"/>
          <w:sz w:val="24"/>
          <w:szCs w:val="24"/>
          <w:lang w:eastAsia="sk-SK"/>
        </w:rPr>
      </w:pPr>
      <w:r w:rsidRPr="00215BA3">
        <w:rPr>
          <w:rFonts w:ascii="Times New Roman" w:hAnsi="Times New Roman"/>
          <w:sz w:val="24"/>
          <w:szCs w:val="24"/>
          <w:lang w:eastAsia="sk-SK"/>
        </w:rPr>
        <w:t> </w:t>
      </w:r>
    </w:p>
    <w:p w:rsidR="00CC2D2E" w:rsidRPr="00215BA3" w:rsidP="00F551F1">
      <w:pPr>
        <w:bidi w:val="0"/>
        <w:adjustRightInd w:val="0"/>
        <w:spacing w:after="0" w:line="240" w:lineRule="auto"/>
        <w:jc w:val="both"/>
        <w:rPr>
          <w:rFonts w:ascii="Times New Roman" w:hAnsi="Times New Roman"/>
          <w:sz w:val="24"/>
          <w:szCs w:val="24"/>
          <w:lang w:eastAsia="sk-SK"/>
        </w:rPr>
      </w:pPr>
      <w:r w:rsidRPr="00215BA3">
        <w:rPr>
          <w:rFonts w:ascii="Times New Roman" w:hAnsi="Times New Roman"/>
          <w:b/>
          <w:sz w:val="24"/>
          <w:szCs w:val="24"/>
          <w:lang w:eastAsia="sk-SK"/>
        </w:rPr>
        <w:t>K bodu 2</w:t>
      </w:r>
    </w:p>
    <w:p w:rsidR="00CC2D2E" w:rsidRPr="00215BA3" w:rsidP="00F551F1">
      <w:pPr>
        <w:bidi w:val="0"/>
        <w:adjustRightInd w:val="0"/>
        <w:spacing w:after="0" w:line="240" w:lineRule="auto"/>
        <w:jc w:val="both"/>
        <w:rPr>
          <w:rFonts w:ascii="Times New Roman" w:hAnsi="Times New Roman"/>
          <w:sz w:val="24"/>
          <w:szCs w:val="24"/>
          <w:lang w:eastAsia="sk-SK"/>
        </w:rPr>
      </w:pPr>
      <w:r w:rsidRPr="00215BA3">
        <w:rPr>
          <w:rFonts w:ascii="Times New Roman" w:hAnsi="Times New Roman"/>
          <w:sz w:val="24"/>
          <w:szCs w:val="24"/>
          <w:lang w:eastAsia="sk-SK"/>
        </w:rPr>
        <w:t>Legislatívna úprava názvu vestníka úradu.</w:t>
      </w:r>
    </w:p>
    <w:p w:rsidR="00CC2D2E" w:rsidRPr="00215BA3" w:rsidP="00F551F1">
      <w:pPr>
        <w:bidi w:val="0"/>
        <w:adjustRightInd w:val="0"/>
        <w:spacing w:after="0" w:line="240" w:lineRule="auto"/>
        <w:jc w:val="both"/>
        <w:rPr>
          <w:rFonts w:ascii="Times New Roman" w:hAnsi="Times New Roman"/>
          <w:b/>
          <w:sz w:val="24"/>
          <w:szCs w:val="24"/>
          <w:lang w:eastAsia="sk-SK"/>
        </w:rPr>
      </w:pPr>
      <w:r w:rsidRPr="00215BA3">
        <w:rPr>
          <w:rFonts w:ascii="Times New Roman" w:hAnsi="Times New Roman"/>
          <w:sz w:val="24"/>
          <w:szCs w:val="24"/>
          <w:lang w:eastAsia="sk-SK"/>
        </w:rPr>
        <w:t> </w:t>
      </w:r>
    </w:p>
    <w:p w:rsidR="00CC2D2E" w:rsidRPr="00215BA3" w:rsidP="00F551F1">
      <w:pPr>
        <w:bidi w:val="0"/>
        <w:adjustRightInd w:val="0"/>
        <w:spacing w:after="0" w:line="240" w:lineRule="auto"/>
        <w:jc w:val="both"/>
        <w:rPr>
          <w:rFonts w:ascii="Times New Roman" w:hAnsi="Times New Roman"/>
          <w:sz w:val="24"/>
          <w:szCs w:val="24"/>
          <w:lang w:eastAsia="sk-SK"/>
        </w:rPr>
      </w:pPr>
      <w:r w:rsidRPr="00215BA3">
        <w:rPr>
          <w:rFonts w:ascii="Times New Roman" w:hAnsi="Times New Roman"/>
          <w:b/>
          <w:sz w:val="24"/>
          <w:szCs w:val="24"/>
          <w:lang w:eastAsia="sk-SK"/>
        </w:rPr>
        <w:t>K bodu 3</w:t>
      </w:r>
    </w:p>
    <w:p w:rsidR="00CC2D2E" w:rsidRPr="00215BA3" w:rsidP="00F551F1">
      <w:pPr>
        <w:bidi w:val="0"/>
        <w:spacing w:after="0" w:line="240" w:lineRule="auto"/>
        <w:jc w:val="both"/>
        <w:rPr>
          <w:rFonts w:ascii="Times New Roman" w:hAnsi="Times New Roman"/>
          <w:sz w:val="24"/>
          <w:szCs w:val="24"/>
        </w:rPr>
      </w:pPr>
      <w:r w:rsidRPr="00215BA3">
        <w:rPr>
          <w:rFonts w:ascii="Times New Roman" w:hAnsi="Times New Roman"/>
          <w:sz w:val="24"/>
          <w:szCs w:val="24"/>
        </w:rPr>
        <w:t>Zosúladenie ustanovenia s autorizačnou smernicou. Z pohľadu Európskej komisie je dôležité, aby celková výška úhrad  v zmysle článku 12 autorizačnej smernice (úhrady podľa § 6 ods. 4 písm. a) zákona o elektronických komunikáciách a správne poplatky podľa osobitného zákona) vybraných za daný rok neprevyšovala administratívne náklady regulátora spojené s reguláciou za daný rok (náklady vynaložené pri riadení, kontrole a vymáhaní plánu všeobecného povolenia a práv na používanie a osobitných povinností, ktoré sú spomenuté v</w:t>
      </w:r>
      <w:r w:rsidR="009F4D6A">
        <w:rPr>
          <w:rFonts w:ascii="Times New Roman" w:hAnsi="Times New Roman"/>
          <w:sz w:val="24"/>
          <w:szCs w:val="24"/>
        </w:rPr>
        <w:t> </w:t>
      </w:r>
      <w:r w:rsidRPr="00215BA3">
        <w:rPr>
          <w:rFonts w:ascii="Times New Roman" w:hAnsi="Times New Roman"/>
          <w:sz w:val="24"/>
          <w:szCs w:val="24"/>
        </w:rPr>
        <w:t>článku 6 ods. 2 autorizačnej smernice, ktoré môžu zahŕňať náklady na medzinárodnú spoluprácu, harmonizáciu a normovanie, analýzu trhu, sledovanie zhody a inú kontrolu trhu, ako aj reguláciu práce, vyžadujúcu prípravu a uplatnenie sekundárnych právnych predpisov a</w:t>
      </w:r>
      <w:r w:rsidR="009F4D6A">
        <w:rPr>
          <w:rFonts w:ascii="Times New Roman" w:hAnsi="Times New Roman"/>
          <w:sz w:val="24"/>
          <w:szCs w:val="24"/>
        </w:rPr>
        <w:t> </w:t>
      </w:r>
      <w:r w:rsidRPr="00215BA3">
        <w:rPr>
          <w:rFonts w:ascii="Times New Roman" w:hAnsi="Times New Roman"/>
          <w:sz w:val="24"/>
          <w:szCs w:val="24"/>
        </w:rPr>
        <w:t xml:space="preserve">správnych rozhodnutí, ako napríklad rozhodnutia o prístupe a prepojení). </w:t>
      </w:r>
    </w:p>
    <w:p w:rsidR="00CC2D2E" w:rsidRPr="00215BA3" w:rsidP="00F551F1">
      <w:pPr>
        <w:widowControl w:val="0"/>
        <w:bidi w:val="0"/>
        <w:adjustRightInd w:val="0"/>
        <w:spacing w:after="0" w:line="240" w:lineRule="auto"/>
        <w:jc w:val="both"/>
        <w:rPr>
          <w:rFonts w:ascii="Times New Roman" w:hAnsi="Times New Roman"/>
          <w:sz w:val="24"/>
          <w:szCs w:val="24"/>
          <w:lang w:eastAsia="sk-SK"/>
        </w:rPr>
      </w:pPr>
      <w:r w:rsidRPr="00215BA3">
        <w:rPr>
          <w:rFonts w:ascii="Times New Roman" w:hAnsi="Times New Roman"/>
          <w:sz w:val="24"/>
          <w:szCs w:val="24"/>
          <w:lang w:eastAsia="sk-SK"/>
        </w:rPr>
        <w:t xml:space="preserve">Okrem úhrad a správnych poplatkov </w:t>
      </w:r>
      <w:r w:rsidRPr="00215BA3">
        <w:rPr>
          <w:rFonts w:ascii="Times New Roman" w:hAnsi="Times New Roman"/>
          <w:sz w:val="24"/>
          <w:szCs w:val="24"/>
        </w:rPr>
        <w:t>v zmysle článku 12 autorizačnej smernice</w:t>
      </w:r>
      <w:r w:rsidRPr="00215BA3">
        <w:rPr>
          <w:rFonts w:ascii="Times New Roman" w:hAnsi="Times New Roman"/>
          <w:sz w:val="24"/>
          <w:szCs w:val="24"/>
          <w:lang w:eastAsia="sk-SK"/>
        </w:rPr>
        <w:t xml:space="preserve"> môžu členské štáty vyberať úhrady za používanie rádiových frekvencií a čísel v zmysle článku 13 autorizačnej smernice (§ 6 ods. 4 písm. b) a c) zákona o elektronických komunikáciách). Tieto úhrady sú stanovené za účelom zabezpečenia optimálneho použitia týchto zdrojov a sú viazané na právo za používanie a nie na systém všeobecného povolenia. </w:t>
      </w:r>
    </w:p>
    <w:p w:rsidR="00CC2D2E" w:rsidRPr="00215BA3" w:rsidP="00F551F1">
      <w:pPr>
        <w:autoSpaceDE w:val="0"/>
        <w:autoSpaceDN w:val="0"/>
        <w:bidi w:val="0"/>
        <w:adjustRightInd w:val="0"/>
        <w:spacing w:after="0" w:line="240" w:lineRule="auto"/>
        <w:jc w:val="both"/>
        <w:rPr>
          <w:rFonts w:ascii="Times New Roman" w:hAnsi="Times New Roman"/>
          <w:sz w:val="24"/>
          <w:szCs w:val="24"/>
          <w:lang w:eastAsia="sk-SK"/>
        </w:rPr>
      </w:pPr>
      <w:r w:rsidRPr="00215BA3">
        <w:rPr>
          <w:rFonts w:ascii="Times New Roman" w:hAnsi="Times New Roman"/>
          <w:sz w:val="24"/>
          <w:szCs w:val="24"/>
          <w:lang w:eastAsia="sk-SK"/>
        </w:rPr>
        <w:t xml:space="preserve">Je potrebné zdôrazniť, že pri posudzovaní, či úhrady v zmysle článku 12 autorizačnej smernice, neprevyšujú administratívne náklady regulátora spojené s reguláciou, Európska komisia prihliada iba na úhrady v zmysle článku 12 autorizačnej smernice. Úhrady za používanie frekvencií a čísel v zmysle článku 13 autorizačnej smernice sa ukladajú s cieľom zabezpečiť optimálne využitie frekvencií a čísel, nepovažujú sa teda za úhrady podľa článku 12 autorizačnej smernice, v dôsledku čoho nie sú ani súčasťou obmedzenia v zmysle článku 12 ods. 1 písm. a) autorizačnej smernice. </w:t>
      </w:r>
    </w:p>
    <w:p w:rsidR="00CC2D2E" w:rsidRPr="00215BA3" w:rsidP="00F551F1">
      <w:pPr>
        <w:bidi w:val="0"/>
        <w:adjustRightInd w:val="0"/>
        <w:spacing w:after="0" w:line="240" w:lineRule="auto"/>
        <w:jc w:val="both"/>
        <w:rPr>
          <w:rFonts w:ascii="Times New Roman" w:hAnsi="Times New Roman"/>
          <w:sz w:val="24"/>
          <w:szCs w:val="24"/>
          <w:lang w:eastAsia="sk-SK"/>
        </w:rPr>
      </w:pPr>
    </w:p>
    <w:p w:rsidR="00CC2D2E" w:rsidRPr="00215BA3" w:rsidP="00F551F1">
      <w:pPr>
        <w:bidi w:val="0"/>
        <w:adjustRightInd w:val="0"/>
        <w:spacing w:after="0" w:line="240" w:lineRule="auto"/>
        <w:jc w:val="both"/>
        <w:rPr>
          <w:rFonts w:ascii="Times New Roman" w:hAnsi="Times New Roman"/>
          <w:sz w:val="24"/>
          <w:szCs w:val="24"/>
          <w:lang w:eastAsia="sk-SK"/>
        </w:rPr>
      </w:pPr>
      <w:r w:rsidRPr="00215BA3">
        <w:rPr>
          <w:rFonts w:ascii="Times New Roman" w:hAnsi="Times New Roman"/>
          <w:sz w:val="24"/>
          <w:szCs w:val="24"/>
          <w:lang w:eastAsia="sk-SK"/>
        </w:rPr>
        <w:t> </w:t>
      </w:r>
      <w:r w:rsidRPr="00215BA3">
        <w:rPr>
          <w:rFonts w:ascii="Times New Roman" w:hAnsi="Times New Roman"/>
          <w:b/>
          <w:sz w:val="24"/>
          <w:szCs w:val="24"/>
          <w:lang w:eastAsia="sk-SK"/>
        </w:rPr>
        <w:t>K bodu 4</w:t>
      </w:r>
    </w:p>
    <w:p w:rsidR="00CC2D2E" w:rsidRPr="00215BA3" w:rsidP="00F551F1">
      <w:pPr>
        <w:bidi w:val="0"/>
        <w:adjustRightInd w:val="0"/>
        <w:spacing w:after="0" w:line="240" w:lineRule="auto"/>
        <w:jc w:val="both"/>
        <w:rPr>
          <w:rFonts w:ascii="Times New Roman" w:hAnsi="Times New Roman"/>
          <w:sz w:val="24"/>
          <w:szCs w:val="24"/>
          <w:lang w:eastAsia="sk-SK"/>
        </w:rPr>
      </w:pPr>
      <w:r w:rsidRPr="00215BA3">
        <w:rPr>
          <w:rFonts w:ascii="Times New Roman" w:hAnsi="Times New Roman"/>
          <w:sz w:val="24"/>
          <w:szCs w:val="24"/>
          <w:lang w:eastAsia="sk-SK"/>
        </w:rPr>
        <w:t>Uvedené ustanovenie zákona o elektronických komunikáciách je potrebné vypustiť, nakoľko upravujú zriadenie TÚ SR, spôsob jeho riadenia, spôsob voľby či vymenovania a odvolávania predsedu a podpredsedu TÚ SR. TÚ SR aj funkcia jeho predsedu a podpredsedu sa týmto zákonom zrušujú. Tieto náležitosti upravuje komplexne článok I.</w:t>
      </w:r>
    </w:p>
    <w:p w:rsidR="00CC2D2E" w:rsidRPr="00215BA3" w:rsidP="00F551F1">
      <w:pPr>
        <w:bidi w:val="0"/>
        <w:adjustRightInd w:val="0"/>
        <w:spacing w:after="0" w:line="240" w:lineRule="auto"/>
        <w:jc w:val="both"/>
        <w:rPr>
          <w:rFonts w:ascii="Times New Roman" w:hAnsi="Times New Roman"/>
          <w:sz w:val="24"/>
          <w:szCs w:val="24"/>
          <w:lang w:eastAsia="sk-SK"/>
        </w:rPr>
      </w:pPr>
      <w:r w:rsidRPr="00215BA3">
        <w:rPr>
          <w:rFonts w:ascii="Times New Roman" w:hAnsi="Times New Roman"/>
          <w:sz w:val="24"/>
          <w:szCs w:val="24"/>
          <w:lang w:eastAsia="sk-SK"/>
        </w:rPr>
        <w:t> </w:t>
      </w:r>
    </w:p>
    <w:p w:rsidR="00CC2D2E" w:rsidRPr="00215BA3" w:rsidP="00F551F1">
      <w:pPr>
        <w:bidi w:val="0"/>
        <w:adjustRightInd w:val="0"/>
        <w:spacing w:after="0" w:line="240" w:lineRule="auto"/>
        <w:jc w:val="both"/>
        <w:rPr>
          <w:rFonts w:ascii="Times New Roman" w:hAnsi="Times New Roman"/>
          <w:sz w:val="24"/>
          <w:szCs w:val="24"/>
          <w:lang w:eastAsia="sk-SK"/>
        </w:rPr>
      </w:pPr>
      <w:r w:rsidRPr="00215BA3">
        <w:rPr>
          <w:rFonts w:ascii="Times New Roman" w:hAnsi="Times New Roman"/>
          <w:sz w:val="24"/>
          <w:szCs w:val="24"/>
          <w:lang w:eastAsia="sk-SK"/>
        </w:rPr>
        <w:t> </w:t>
      </w:r>
    </w:p>
    <w:p w:rsidR="00CC2D2E" w:rsidRPr="00215BA3" w:rsidP="00F551F1">
      <w:pPr>
        <w:bidi w:val="0"/>
        <w:adjustRightInd w:val="0"/>
        <w:spacing w:after="0" w:line="240" w:lineRule="auto"/>
        <w:jc w:val="center"/>
        <w:rPr>
          <w:rFonts w:ascii="Times New Roman" w:hAnsi="Times New Roman"/>
          <w:sz w:val="24"/>
          <w:szCs w:val="24"/>
          <w:lang w:eastAsia="sk-SK"/>
        </w:rPr>
      </w:pPr>
      <w:r w:rsidRPr="00215BA3">
        <w:rPr>
          <w:rFonts w:ascii="Times New Roman" w:hAnsi="Times New Roman"/>
          <w:b/>
          <w:sz w:val="24"/>
          <w:szCs w:val="24"/>
          <w:lang w:eastAsia="sk-SK"/>
        </w:rPr>
        <w:t>K Čl. VIII</w:t>
      </w:r>
    </w:p>
    <w:p w:rsidR="00CC2D2E" w:rsidRPr="00215BA3" w:rsidP="00F551F1">
      <w:pPr>
        <w:bidi w:val="0"/>
        <w:adjustRightInd w:val="0"/>
        <w:spacing w:after="0" w:line="240" w:lineRule="auto"/>
        <w:jc w:val="both"/>
        <w:rPr>
          <w:rFonts w:ascii="Times New Roman" w:hAnsi="Times New Roman"/>
          <w:sz w:val="24"/>
          <w:szCs w:val="24"/>
          <w:lang w:eastAsia="sk-SK"/>
        </w:rPr>
      </w:pPr>
      <w:r w:rsidRPr="00215BA3">
        <w:rPr>
          <w:rFonts w:ascii="Times New Roman" w:hAnsi="Times New Roman"/>
          <w:sz w:val="24"/>
          <w:szCs w:val="24"/>
          <w:lang w:eastAsia="sk-SK"/>
        </w:rPr>
        <w:t> </w:t>
      </w:r>
    </w:p>
    <w:p w:rsidR="00CC2D2E" w:rsidRPr="00215BA3" w:rsidP="00F551F1">
      <w:pPr>
        <w:bidi w:val="0"/>
        <w:adjustRightInd w:val="0"/>
        <w:spacing w:after="0" w:line="240" w:lineRule="auto"/>
        <w:jc w:val="both"/>
        <w:rPr>
          <w:rFonts w:ascii="Times New Roman" w:hAnsi="Times New Roman"/>
          <w:sz w:val="24"/>
          <w:szCs w:val="24"/>
          <w:lang w:eastAsia="sk-SK"/>
        </w:rPr>
      </w:pPr>
      <w:r w:rsidRPr="00215BA3">
        <w:rPr>
          <w:rFonts w:ascii="Times New Roman" w:hAnsi="Times New Roman"/>
          <w:sz w:val="24"/>
          <w:szCs w:val="24"/>
          <w:lang w:eastAsia="sk-SK"/>
        </w:rPr>
        <w:t xml:space="preserve">Ustanovenie o účinnosti sa formuluje tak, aby bolo jednoznačne určené, že k zániku zrušovaných úradov, prechodu pôsobností a zriadeniu regulačného úradu a dopravného úradu dôjde k 1. januáru 2014. Na zabezpečenie tohto prechodu, najmä na zabezpečenie nepretržitosti riadenia úradov je však nevyhnuté, aby niektoré ustanovenia týkajúce sa vymenovania štatutárnych orgánov a podpredsedov regulačného úradu a dopravného úradu nadobudli účinnosť skôr. </w:t>
      </w:r>
    </w:p>
    <w:p w:rsidR="00CC2D2E" w:rsidRPr="00215BA3" w:rsidP="00F551F1">
      <w:pPr>
        <w:bidi w:val="0"/>
        <w:adjustRightInd w:val="0"/>
        <w:spacing w:after="0" w:line="240" w:lineRule="auto"/>
        <w:jc w:val="both"/>
        <w:rPr>
          <w:rFonts w:ascii="Times New Roman" w:hAnsi="Times New Roman"/>
          <w:sz w:val="24"/>
          <w:szCs w:val="24"/>
          <w:lang w:eastAsia="sk-SK"/>
        </w:rPr>
      </w:pPr>
      <w:r w:rsidRPr="00215BA3">
        <w:rPr>
          <w:rFonts w:ascii="Times New Roman" w:hAnsi="Times New Roman"/>
          <w:sz w:val="24"/>
          <w:szCs w:val="24"/>
          <w:lang w:eastAsia="sk-SK"/>
        </w:rPr>
        <w:t> </w:t>
      </w:r>
    </w:p>
    <w:p w:rsidR="00CC2D2E" w:rsidRPr="00215BA3" w:rsidP="00F551F1">
      <w:pPr>
        <w:bidi w:val="0"/>
        <w:adjustRightInd w:val="0"/>
        <w:spacing w:after="0" w:line="240" w:lineRule="auto"/>
        <w:jc w:val="both"/>
        <w:rPr>
          <w:rFonts w:ascii="Times New Roman" w:hAnsi="Times New Roman"/>
          <w:sz w:val="24"/>
          <w:szCs w:val="24"/>
          <w:lang w:eastAsia="sk-SK"/>
        </w:rPr>
      </w:pPr>
      <w:r w:rsidRPr="00215BA3">
        <w:rPr>
          <w:rFonts w:ascii="Times New Roman" w:hAnsi="Times New Roman"/>
          <w:sz w:val="24"/>
          <w:szCs w:val="24"/>
          <w:lang w:eastAsia="sk-SK"/>
        </w:rPr>
        <w:t> </w:t>
      </w:r>
    </w:p>
    <w:p w:rsidR="00CA5EC5" w:rsidRPr="00215BA3" w:rsidP="00F551F1">
      <w:pPr>
        <w:bidi w:val="0"/>
        <w:spacing w:after="0" w:line="240" w:lineRule="auto"/>
        <w:rPr>
          <w:rFonts w:ascii="Times New Roman" w:hAnsi="Times New Roman"/>
          <w:i/>
          <w:sz w:val="24"/>
          <w:szCs w:val="24"/>
          <w:lang w:eastAsia="sk-SK"/>
        </w:rPr>
      </w:pPr>
      <w:r w:rsidRPr="00215BA3" w:rsidR="00CC2D2E">
        <w:rPr>
          <w:rFonts w:ascii="Times New Roman" w:hAnsi="Times New Roman"/>
          <w:sz w:val="24"/>
          <w:szCs w:val="24"/>
          <w:lang w:eastAsia="sk-SK"/>
        </w:rPr>
        <w:t> </w:t>
      </w:r>
      <w:r w:rsidRPr="00215BA3">
        <w:rPr>
          <w:rFonts w:ascii="Times New Roman" w:hAnsi="Times New Roman"/>
          <w:sz w:val="24"/>
          <w:szCs w:val="24"/>
          <w:lang w:eastAsia="sk-SK"/>
        </w:rPr>
        <w:t> Bratislava 26. septembra 2013</w:t>
      </w:r>
    </w:p>
    <w:p w:rsidR="00CA5EC5" w:rsidRPr="00CA5EC5" w:rsidP="00F551F1">
      <w:pPr>
        <w:widowControl w:val="0"/>
        <w:bidi w:val="0"/>
        <w:adjustRightInd w:val="0"/>
        <w:spacing w:after="0" w:line="240" w:lineRule="auto"/>
        <w:rPr>
          <w:rFonts w:ascii="Times New Roman" w:hAnsi="Times New Roman"/>
          <w:i/>
          <w:sz w:val="24"/>
          <w:szCs w:val="24"/>
          <w:lang w:eastAsia="sk-SK"/>
        </w:rPr>
      </w:pPr>
    </w:p>
    <w:p w:rsidR="00CA5EC5" w:rsidP="00F551F1">
      <w:pPr>
        <w:widowControl w:val="0"/>
        <w:bidi w:val="0"/>
        <w:adjustRightInd w:val="0"/>
        <w:spacing w:after="0" w:line="240" w:lineRule="auto"/>
        <w:rPr>
          <w:rFonts w:ascii="Times New Roman" w:hAnsi="Times New Roman"/>
          <w:sz w:val="24"/>
          <w:szCs w:val="24"/>
          <w:lang w:eastAsia="sk-SK"/>
        </w:rPr>
      </w:pPr>
    </w:p>
    <w:p w:rsidR="009F4D6A" w:rsidP="00F551F1">
      <w:pPr>
        <w:widowControl w:val="0"/>
        <w:bidi w:val="0"/>
        <w:adjustRightInd w:val="0"/>
        <w:spacing w:after="0" w:line="240" w:lineRule="auto"/>
        <w:rPr>
          <w:rFonts w:ascii="Times New Roman" w:hAnsi="Times New Roman"/>
          <w:sz w:val="24"/>
          <w:szCs w:val="24"/>
          <w:lang w:eastAsia="sk-SK"/>
        </w:rPr>
      </w:pPr>
    </w:p>
    <w:p w:rsidR="009F4D6A" w:rsidRPr="00CA5EC5" w:rsidP="00F551F1">
      <w:pPr>
        <w:widowControl w:val="0"/>
        <w:bidi w:val="0"/>
        <w:adjustRightInd w:val="0"/>
        <w:spacing w:after="0" w:line="240" w:lineRule="auto"/>
        <w:rPr>
          <w:rFonts w:ascii="Times New Roman" w:hAnsi="Times New Roman"/>
          <w:sz w:val="24"/>
          <w:szCs w:val="24"/>
          <w:lang w:eastAsia="sk-SK"/>
        </w:rPr>
      </w:pPr>
    </w:p>
    <w:p w:rsidR="00CA5EC5" w:rsidRPr="00CA5EC5" w:rsidP="00F551F1">
      <w:pPr>
        <w:widowControl w:val="0"/>
        <w:bidi w:val="0"/>
        <w:adjustRightInd w:val="0"/>
        <w:spacing w:after="0" w:line="240" w:lineRule="auto"/>
        <w:rPr>
          <w:rFonts w:ascii="Times New Roman" w:hAnsi="Times New Roman"/>
          <w:sz w:val="24"/>
          <w:szCs w:val="24"/>
          <w:lang w:eastAsia="sk-SK"/>
        </w:rPr>
      </w:pPr>
    </w:p>
    <w:p w:rsidR="00CA5EC5" w:rsidRPr="00CA5EC5" w:rsidP="00F551F1">
      <w:pPr>
        <w:bidi w:val="0"/>
        <w:spacing w:after="0" w:line="240" w:lineRule="auto"/>
        <w:jc w:val="center"/>
        <w:rPr>
          <w:rFonts w:ascii="Times New Roman" w:hAnsi="Times New Roman"/>
          <w:b/>
          <w:sz w:val="24"/>
          <w:szCs w:val="24"/>
          <w:lang w:eastAsia="cs-CZ"/>
        </w:rPr>
      </w:pPr>
      <w:r w:rsidRPr="00CA5EC5">
        <w:rPr>
          <w:rFonts w:ascii="Times New Roman" w:hAnsi="Times New Roman"/>
          <w:b/>
          <w:bCs/>
          <w:sz w:val="24"/>
          <w:szCs w:val="24"/>
          <w:lang w:eastAsia="cs-CZ"/>
        </w:rPr>
        <w:t>Robert Fico, v.r.</w:t>
      </w:r>
    </w:p>
    <w:p w:rsidR="00CA5EC5" w:rsidRPr="00CA5EC5" w:rsidP="00F551F1">
      <w:pPr>
        <w:widowControl w:val="0"/>
        <w:bidi w:val="0"/>
        <w:adjustRightInd w:val="0"/>
        <w:spacing w:after="0" w:line="240" w:lineRule="auto"/>
        <w:jc w:val="center"/>
        <w:rPr>
          <w:rFonts w:ascii="Times New Roman" w:hAnsi="Times New Roman"/>
          <w:sz w:val="24"/>
          <w:szCs w:val="24"/>
          <w:lang w:eastAsia="sk-SK"/>
        </w:rPr>
      </w:pPr>
      <w:r w:rsidRPr="00CA5EC5">
        <w:rPr>
          <w:rFonts w:ascii="Times New Roman" w:hAnsi="Times New Roman"/>
          <w:sz w:val="24"/>
          <w:szCs w:val="24"/>
          <w:lang w:eastAsia="sk-SK"/>
        </w:rPr>
        <w:t>predseda vlády Slovenskej republiky</w:t>
      </w:r>
    </w:p>
    <w:p w:rsidR="00CA5EC5" w:rsidRPr="00CA5EC5" w:rsidP="00F551F1">
      <w:pPr>
        <w:widowControl w:val="0"/>
        <w:bidi w:val="0"/>
        <w:adjustRightInd w:val="0"/>
        <w:spacing w:after="0" w:line="240" w:lineRule="auto"/>
        <w:jc w:val="center"/>
        <w:rPr>
          <w:rFonts w:ascii="Times New Roman" w:hAnsi="Times New Roman"/>
          <w:sz w:val="24"/>
          <w:szCs w:val="24"/>
          <w:lang w:eastAsia="sk-SK"/>
        </w:rPr>
      </w:pPr>
    </w:p>
    <w:p w:rsidR="00CA5EC5" w:rsidRPr="00CA5EC5" w:rsidP="00F551F1">
      <w:pPr>
        <w:widowControl w:val="0"/>
        <w:bidi w:val="0"/>
        <w:adjustRightInd w:val="0"/>
        <w:spacing w:after="0" w:line="240" w:lineRule="auto"/>
        <w:jc w:val="center"/>
        <w:rPr>
          <w:rFonts w:ascii="Times New Roman" w:hAnsi="Times New Roman"/>
          <w:sz w:val="24"/>
          <w:szCs w:val="24"/>
          <w:lang w:eastAsia="sk-SK"/>
        </w:rPr>
      </w:pPr>
    </w:p>
    <w:p w:rsidR="00CA5EC5" w:rsidRPr="00CA5EC5" w:rsidP="00F551F1">
      <w:pPr>
        <w:widowControl w:val="0"/>
        <w:bidi w:val="0"/>
        <w:adjustRightInd w:val="0"/>
        <w:spacing w:after="0" w:line="240" w:lineRule="auto"/>
        <w:jc w:val="center"/>
        <w:rPr>
          <w:rFonts w:ascii="Times New Roman" w:hAnsi="Times New Roman"/>
          <w:sz w:val="24"/>
          <w:szCs w:val="24"/>
          <w:lang w:eastAsia="sk-SK"/>
        </w:rPr>
      </w:pPr>
    </w:p>
    <w:p w:rsidR="00CA5EC5" w:rsidRPr="00CA5EC5" w:rsidP="00F551F1">
      <w:pPr>
        <w:widowControl w:val="0"/>
        <w:bidi w:val="0"/>
        <w:adjustRightInd w:val="0"/>
        <w:spacing w:after="0" w:line="240" w:lineRule="auto"/>
        <w:jc w:val="center"/>
        <w:rPr>
          <w:rFonts w:ascii="Times New Roman" w:hAnsi="Times New Roman"/>
          <w:sz w:val="24"/>
          <w:szCs w:val="24"/>
          <w:lang w:eastAsia="sk-SK"/>
        </w:rPr>
      </w:pPr>
    </w:p>
    <w:p w:rsidR="00CA5EC5" w:rsidRPr="00CA5EC5" w:rsidP="00F551F1">
      <w:pPr>
        <w:widowControl w:val="0"/>
        <w:bidi w:val="0"/>
        <w:adjustRightInd w:val="0"/>
        <w:spacing w:after="0" w:line="240" w:lineRule="auto"/>
        <w:rPr>
          <w:rFonts w:ascii="Times New Roman" w:hAnsi="Times New Roman"/>
          <w:sz w:val="24"/>
          <w:szCs w:val="24"/>
          <w:lang w:eastAsia="sk-SK"/>
        </w:rPr>
      </w:pPr>
    </w:p>
    <w:p w:rsidR="00CA5EC5" w:rsidRPr="00CA5EC5" w:rsidP="00F551F1">
      <w:pPr>
        <w:widowControl w:val="0"/>
        <w:bidi w:val="0"/>
        <w:adjustRightInd w:val="0"/>
        <w:spacing w:after="0" w:line="240" w:lineRule="auto"/>
        <w:jc w:val="center"/>
        <w:rPr>
          <w:rFonts w:ascii="Times New Roman" w:hAnsi="Times New Roman"/>
          <w:b/>
          <w:sz w:val="24"/>
          <w:szCs w:val="24"/>
          <w:lang w:eastAsia="sk-SK"/>
        </w:rPr>
      </w:pPr>
      <w:r w:rsidRPr="00CA5EC5">
        <w:rPr>
          <w:rFonts w:ascii="Times New Roman" w:hAnsi="Times New Roman"/>
          <w:b/>
          <w:sz w:val="24"/>
          <w:szCs w:val="24"/>
          <w:lang w:eastAsia="sk-SK"/>
        </w:rPr>
        <w:t xml:space="preserve">Ján Počiatek, v.r. </w:t>
      </w:r>
    </w:p>
    <w:p w:rsidR="00CA5EC5" w:rsidRPr="00CA5EC5" w:rsidP="00F551F1">
      <w:pPr>
        <w:widowControl w:val="0"/>
        <w:bidi w:val="0"/>
        <w:adjustRightInd w:val="0"/>
        <w:spacing w:after="0" w:line="240" w:lineRule="auto"/>
        <w:jc w:val="center"/>
        <w:rPr>
          <w:rFonts w:ascii="Times New Roman" w:hAnsi="Times New Roman"/>
          <w:smallCaps/>
          <w:sz w:val="24"/>
          <w:szCs w:val="24"/>
          <w:lang w:eastAsia="sk-SK"/>
        </w:rPr>
      </w:pPr>
      <w:r w:rsidRPr="00CA5EC5">
        <w:rPr>
          <w:rFonts w:ascii="Times New Roman" w:hAnsi="Times New Roman"/>
          <w:sz w:val="24"/>
          <w:szCs w:val="24"/>
          <w:lang w:eastAsia="sk-SK"/>
        </w:rPr>
        <w:t>minister dopravy, výstavby</w:t>
      </w:r>
    </w:p>
    <w:p w:rsidR="00CA5EC5" w:rsidRPr="00CA5EC5" w:rsidP="00F551F1">
      <w:pPr>
        <w:widowControl w:val="0"/>
        <w:bidi w:val="0"/>
        <w:adjustRightInd w:val="0"/>
        <w:spacing w:after="0" w:line="240" w:lineRule="auto"/>
        <w:jc w:val="center"/>
        <w:rPr>
          <w:rFonts w:ascii="Times New Roman" w:hAnsi="Times New Roman"/>
          <w:color w:val="000000"/>
          <w:sz w:val="24"/>
          <w:szCs w:val="24"/>
          <w:lang w:eastAsia="sk-SK"/>
        </w:rPr>
      </w:pPr>
      <w:r w:rsidRPr="00CA5EC5">
        <w:rPr>
          <w:rFonts w:ascii="Times New Roman" w:hAnsi="Times New Roman"/>
          <w:sz w:val="24"/>
          <w:szCs w:val="24"/>
          <w:lang w:eastAsia="sk-SK"/>
        </w:rPr>
        <w:t>a regionálneho rozvoja Slovenskej republiky</w:t>
      </w:r>
    </w:p>
    <w:p w:rsidR="00CC2D2E" w:rsidRPr="00CC2D2E" w:rsidP="00CC2D2E">
      <w:pPr>
        <w:bidi w:val="0"/>
        <w:adjustRightInd w:val="0"/>
        <w:spacing w:after="280" w:afterAutospacing="1" w:line="240" w:lineRule="auto"/>
        <w:rPr>
          <w:rFonts w:ascii="Times New Roman" w:hAnsi="Times New Roman"/>
          <w:color w:val="000000"/>
          <w:sz w:val="24"/>
          <w:szCs w:val="24"/>
          <w:lang w:eastAsia="sk-SK"/>
        </w:rPr>
      </w:pPr>
    </w:p>
    <w:p w:rsidR="00CC2D2E" w:rsidRPr="00CC2D2E" w:rsidP="00CC2D2E">
      <w:pPr>
        <w:bidi w:val="0"/>
        <w:spacing w:line="240" w:lineRule="auto"/>
        <w:rPr>
          <w:rFonts w:ascii="Times New Roman" w:hAnsi="Times New Roman"/>
          <w:b/>
          <w:sz w:val="24"/>
          <w:szCs w:val="24"/>
        </w:rPr>
      </w:pPr>
    </w:p>
    <w:p w:rsidR="001B689E">
      <w:pPr>
        <w:bidi w:val="0"/>
      </w:pPr>
    </w:p>
    <w:sectPr>
      <w:headerReference w:type="default" r:id="rId8"/>
      <w:footerReference w:type="even" r:id="rId9"/>
      <w:footerReference w:type="default" r:id="rId10"/>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1" w:csb1="00000000"/>
  </w:font>
  <w:font w:name="Wingdings">
    <w:panose1 w:val="05000000000000000000"/>
    <w:charset w:val="02"/>
    <w:family w:val="auto"/>
    <w:pitch w:val="variable"/>
    <w:sig w:usb0="00000000" w:usb1="00000000" w:usb2="00000000" w:usb3="00000000" w:csb0="80000001"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Book Antiqua">
    <w:panose1 w:val="02040602050305030304"/>
    <w:charset w:val="EE"/>
    <w:family w:val="roman"/>
    <w:pitch w:val="variable"/>
    <w:sig w:usb0="00000000" w:usb1="00000000" w:usb2="00000000" w:usb3="00000000" w:csb0="0000009F" w:csb1="00000000"/>
  </w:font>
  <w:font w:name="EUAlbertina">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2B1">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8D04A2">
      <w:rPr>
        <w:rFonts w:ascii="Times New Roman" w:hAnsi="Times New Roman"/>
        <w:noProof/>
      </w:rPr>
      <w:t>11</w:t>
    </w:r>
    <w:r>
      <w:rPr>
        <w:rFonts w:ascii="Times New Roman" w:hAnsi="Times New Roman"/>
      </w:rPr>
      <w:fldChar w:fldCharType="end"/>
    </w:r>
  </w:p>
  <w:p w:rsidR="005202B1">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2B1" w:rsidP="003F65DC">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5202B1" w:rsidP="003F65DC">
    <w:pPr>
      <w:pStyle w:val="Footer"/>
      <w:bidi w:val="0"/>
      <w:ind w:right="360"/>
      <w:rPr>
        <w:rFonts w:ascii="Times New Roman" w:hAnsi="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2B1">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8D04A2">
      <w:rPr>
        <w:rFonts w:ascii="Times New Roman" w:hAnsi="Times New Roman"/>
        <w:noProof/>
      </w:rPr>
      <w:t>25</w:t>
    </w:r>
    <w:r>
      <w:rPr>
        <w:rFonts w:ascii="Times New Roman" w:hAnsi="Times New Roman"/>
      </w:rPr>
      <w:fldChar w:fldCharType="end"/>
    </w:r>
  </w:p>
  <w:p w:rsidR="005202B1" w:rsidP="003F65DC">
    <w:pPr>
      <w:pStyle w:val="Footer"/>
      <w:bidi w:val="0"/>
      <w:ind w:right="360"/>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3E5C" w:rsidP="00493A39">
      <w:pPr>
        <w:bidi w:val="0"/>
        <w:spacing w:after="0" w:line="240" w:lineRule="auto"/>
      </w:pPr>
      <w:r>
        <w:separator/>
      </w:r>
    </w:p>
  </w:footnote>
  <w:footnote w:type="continuationSeparator" w:id="1">
    <w:p w:rsidR="00533E5C" w:rsidP="00493A39">
      <w:pPr>
        <w:bidi w:val="0"/>
        <w:spacing w:after="0" w:line="240" w:lineRule="auto"/>
      </w:pPr>
      <w:r>
        <w:continuationSeparator/>
      </w:r>
    </w:p>
  </w:footnote>
  <w:footnote w:id="2">
    <w:p w:rsidP="00493A39">
      <w:pPr>
        <w:pStyle w:val="FootnoteText"/>
        <w:bidi w:val="0"/>
        <w:spacing w:after="0" w:line="240" w:lineRule="auto"/>
        <w:rPr>
          <w:rFonts w:ascii="Times New Roman" w:hAnsi="Times New Roman"/>
        </w:rPr>
      </w:pPr>
      <w:r w:rsidRPr="00C40661" w:rsidR="005202B1">
        <w:rPr>
          <w:rStyle w:val="FootnoteReference"/>
          <w:rFonts w:ascii="Times New Roman" w:hAnsi="Times New Roman"/>
        </w:rPr>
        <w:footnoteRef/>
      </w:r>
      <w:r w:rsidRPr="00C40661" w:rsidR="005202B1">
        <w:rPr>
          <w:rFonts w:ascii="Times New Roman" w:hAnsi="Times New Roman"/>
        </w:rPr>
        <w:t xml:space="preserve">) </w:t>
      </w:r>
      <w:r w:rsidRPr="00CC03D4" w:rsidR="005202B1">
        <w:rPr>
          <w:rStyle w:val="FontStyle20"/>
        </w:rPr>
        <w:t>§ 42 ods. 1 zákona č. 324/2011 Z. z.</w:t>
      </w:r>
    </w:p>
  </w:footnote>
  <w:footnote w:id="3">
    <w:p w:rsidP="00493A39">
      <w:pPr>
        <w:pStyle w:val="FootnoteText"/>
        <w:bidi w:val="0"/>
        <w:spacing w:after="0" w:line="240" w:lineRule="auto"/>
        <w:rPr>
          <w:rFonts w:ascii="Times New Roman" w:hAnsi="Times New Roman"/>
        </w:rPr>
      </w:pPr>
      <w:r w:rsidR="005202B1">
        <w:rPr>
          <w:rStyle w:val="FootnoteReference"/>
          <w:rFonts w:ascii="Times New Roman" w:hAnsi="Times New Roman"/>
        </w:rPr>
        <w:footnoteRef/>
      </w:r>
      <w:r w:rsidR="005202B1">
        <w:rPr>
          <w:rFonts w:ascii="Times New Roman" w:hAnsi="Times New Roman"/>
        </w:rPr>
        <w:t xml:space="preserve"> ) § 55 ods. 3 zákona č. 324/2011 Z. z.</w:t>
      </w:r>
    </w:p>
  </w:footnote>
  <w:footnote w:id="4">
    <w:p w:rsidP="00493A39">
      <w:pPr>
        <w:pStyle w:val="FootnoteText"/>
        <w:bidi w:val="0"/>
        <w:spacing w:after="0" w:line="240" w:lineRule="auto"/>
        <w:rPr>
          <w:rFonts w:ascii="Times New Roman" w:hAnsi="Times New Roman"/>
        </w:rPr>
      </w:pPr>
      <w:r w:rsidRPr="00C40661" w:rsidR="005202B1">
        <w:rPr>
          <w:rStyle w:val="FootnoteReference"/>
          <w:rFonts w:ascii="Times New Roman" w:hAnsi="Times New Roman"/>
        </w:rPr>
        <w:footnoteRef/>
      </w:r>
      <w:r w:rsidRPr="00C40661" w:rsidR="005202B1">
        <w:rPr>
          <w:rFonts w:ascii="Times New Roman" w:hAnsi="Times New Roman"/>
        </w:rPr>
        <w:t xml:space="preserve">) </w:t>
      </w:r>
      <w:r w:rsidRPr="00CC03D4" w:rsidR="005202B1">
        <w:rPr>
          <w:rStyle w:val="FontStyle20"/>
        </w:rPr>
        <w:t>§ 91 zákona č. 513/2009 Z. z.</w:t>
      </w:r>
    </w:p>
  </w:footnote>
  <w:footnote w:id="5">
    <w:p w:rsidP="00493A39">
      <w:pPr>
        <w:pStyle w:val="FootnoteText"/>
        <w:bidi w:val="0"/>
        <w:spacing w:after="0" w:line="240" w:lineRule="auto"/>
        <w:rPr>
          <w:rFonts w:ascii="Times New Roman" w:hAnsi="Times New Roman"/>
        </w:rPr>
      </w:pPr>
      <w:r w:rsidRPr="00FD54E8" w:rsidR="005202B1">
        <w:rPr>
          <w:rStyle w:val="FootnoteReference"/>
          <w:rFonts w:ascii="Times New Roman" w:hAnsi="Times New Roman"/>
        </w:rPr>
        <w:footnoteRef/>
      </w:r>
      <w:r w:rsidRPr="00FD54E8" w:rsidR="005202B1">
        <w:rPr>
          <w:rFonts w:ascii="Times New Roman" w:hAnsi="Times New Roman"/>
        </w:rPr>
        <w:t xml:space="preserve">) </w:t>
      </w:r>
      <w:r w:rsidRPr="00CC03D4" w:rsidR="005202B1">
        <w:rPr>
          <w:rStyle w:val="FontStyle20"/>
        </w:rPr>
        <w:t>§ 33a ods. 4 zákona č. 143/1998 Z. z. v znení zákona č. 241/2011 Z. z.</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2B1" w:rsidRPr="00EA28BA">
    <w:pPr>
      <w:pStyle w:val="Header"/>
      <w:bidi w:val="0"/>
      <w:rPr>
        <w:rFonts w:ascii="Times New Roman" w:hAnsi="Times New Roman"/>
      </w:rPr>
    </w:pPr>
    <w:r w:rsidRPr="00EA28BA">
      <w:rPr>
        <w:rFonts w:ascii="Times New Roman" w:hAnsi="Times New Roman"/>
      </w:rPr>
      <w:t xml:space="preserve">                                                                                                </w:t>
    </w:r>
    <w:r>
      <w:rPr>
        <w:rFonts w:ascii="Times New Roman" w:hAnsi="Times New Roman"/>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2B1">
    <w:pPr>
      <w:pStyle w:val="Header"/>
      <w:bidi w:val="0"/>
      <w:rPr>
        <w:rFonts w:ascii="Times New Roman" w:hAnsi="Times New Roman"/>
      </w:rPr>
    </w:pPr>
    <w:r>
      <w:rPr>
        <w:rFonts w:ascii="Times New Roman" w:hAnsi="Times New Roman"/>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D5F57"/>
    <w:multiLevelType w:val="hybridMultilevel"/>
    <w:tmpl w:val="75BC3E0A"/>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CF005FC"/>
    <w:multiLevelType w:val="hybridMultilevel"/>
    <w:tmpl w:val="741A6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0900A18"/>
    <w:multiLevelType w:val="hybridMultilevel"/>
    <w:tmpl w:val="DA60206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14454682"/>
    <w:multiLevelType w:val="hybridMultilevel"/>
    <w:tmpl w:val="767835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18F822F2"/>
    <w:multiLevelType w:val="hybridMultilevel"/>
    <w:tmpl w:val="A418A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305911DE"/>
    <w:multiLevelType w:val="hybridMultilevel"/>
    <w:tmpl w:val="F5427F8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392164FA"/>
    <w:multiLevelType w:val="hybridMultilevel"/>
    <w:tmpl w:val="6A303E78"/>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7">
    <w:nsid w:val="3A755FC3"/>
    <w:multiLevelType w:val="hybridMultilevel"/>
    <w:tmpl w:val="C882B55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430B3F68"/>
    <w:multiLevelType w:val="hybridMultilevel"/>
    <w:tmpl w:val="43080FF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4B997E03"/>
    <w:multiLevelType w:val="hybridMultilevel"/>
    <w:tmpl w:val="37AC0F18"/>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519329AF"/>
    <w:multiLevelType w:val="hybridMultilevel"/>
    <w:tmpl w:val="0B729190"/>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53D130C8"/>
    <w:multiLevelType w:val="hybridMultilevel"/>
    <w:tmpl w:val="B4489C4E"/>
    <w:lvl w:ilvl="0">
      <w:start w:val="0"/>
      <w:numFmt w:val="bullet"/>
      <w:lvlText w:val="•"/>
      <w:lvlJc w:val="left"/>
      <w:pPr>
        <w:ind w:left="1080" w:hanging="360"/>
      </w:pPr>
      <w:rPr>
        <w:rFonts w:ascii="Times New Roman" w:eastAsia="Times New Roman" w:hAnsi="Times New Roman"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2">
    <w:nsid w:val="5B1866D9"/>
    <w:multiLevelType w:val="hybridMultilevel"/>
    <w:tmpl w:val="DBF017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6890244B"/>
    <w:multiLevelType w:val="hybridMultilevel"/>
    <w:tmpl w:val="1C2076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6DBE5207"/>
    <w:multiLevelType w:val="hybridMultilevel"/>
    <w:tmpl w:val="421EDA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76C94220"/>
    <w:multiLevelType w:val="hybridMultilevel"/>
    <w:tmpl w:val="150EFC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778214BA"/>
    <w:multiLevelType w:val="hybridMultilevel"/>
    <w:tmpl w:val="997E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77F41162"/>
    <w:multiLevelType w:val="hybridMultilevel"/>
    <w:tmpl w:val="05804F66"/>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7BA53A8C"/>
    <w:multiLevelType w:val="hybridMultilevel"/>
    <w:tmpl w:val="8E20D48A"/>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num w:numId="1">
    <w:abstractNumId w:val="11"/>
  </w:num>
  <w:num w:numId="2">
    <w:abstractNumId w:val="0"/>
  </w:num>
  <w:num w:numId="3">
    <w:abstractNumId w:val="3"/>
  </w:num>
  <w:num w:numId="4">
    <w:abstractNumId w:val="5"/>
  </w:num>
  <w:num w:numId="5">
    <w:abstractNumId w:val="7"/>
  </w:num>
  <w:num w:numId="6">
    <w:abstractNumId w:val="8"/>
  </w:num>
  <w:num w:numId="7">
    <w:abstractNumId w:val="6"/>
  </w:num>
  <w:num w:numId="8">
    <w:abstractNumId w:val="2"/>
  </w:num>
  <w:num w:numId="9">
    <w:abstractNumId w:val="10"/>
  </w:num>
  <w:num w:numId="10">
    <w:abstractNumId w:val="18"/>
  </w:num>
  <w:num w:numId="11">
    <w:abstractNumId w:val="4"/>
  </w:num>
  <w:num w:numId="12">
    <w:abstractNumId w:val="12"/>
  </w:num>
  <w:num w:numId="13">
    <w:abstractNumId w:val="14"/>
  </w:num>
  <w:num w:numId="14">
    <w:abstractNumId w:val="16"/>
  </w:num>
  <w:num w:numId="15">
    <w:abstractNumId w:val="13"/>
  </w:num>
  <w:num w:numId="16">
    <w:abstractNumId w:val="15"/>
  </w:num>
  <w:num w:numId="17">
    <w:abstractNumId w:val="1"/>
  </w:num>
  <w:num w:numId="18">
    <w:abstractNumId w:val="9"/>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08"/>
  <w:hyphenationZone w:val="425"/>
  <w:characterSpacingControl w:val="doNotCompress"/>
  <w:footnotePr>
    <w:footnote w:id="0"/>
    <w:footnote w:id="1"/>
  </w:footnotePr>
  <w:compat/>
  <w:rsids>
    <w:rsidRoot w:val="00201CB4"/>
    <w:rsid w:val="0000401D"/>
    <w:rsid w:val="000235ED"/>
    <w:rsid w:val="000B0140"/>
    <w:rsid w:val="000B53B8"/>
    <w:rsid w:val="001B689E"/>
    <w:rsid w:val="00201CB4"/>
    <w:rsid w:val="002138BC"/>
    <w:rsid w:val="00215BA3"/>
    <w:rsid w:val="003A2FC1"/>
    <w:rsid w:val="003F65DC"/>
    <w:rsid w:val="00493A39"/>
    <w:rsid w:val="004F2BAA"/>
    <w:rsid w:val="005202B1"/>
    <w:rsid w:val="00533E5C"/>
    <w:rsid w:val="005B5A3A"/>
    <w:rsid w:val="0060300F"/>
    <w:rsid w:val="00617DFE"/>
    <w:rsid w:val="007041DE"/>
    <w:rsid w:val="007A41D9"/>
    <w:rsid w:val="007B46A8"/>
    <w:rsid w:val="00845063"/>
    <w:rsid w:val="00897F45"/>
    <w:rsid w:val="008D04A2"/>
    <w:rsid w:val="00961670"/>
    <w:rsid w:val="009F4D6A"/>
    <w:rsid w:val="00A95DE1"/>
    <w:rsid w:val="00B63A39"/>
    <w:rsid w:val="00B77E41"/>
    <w:rsid w:val="00BD376B"/>
    <w:rsid w:val="00C40661"/>
    <w:rsid w:val="00C5176D"/>
    <w:rsid w:val="00CA5EC5"/>
    <w:rsid w:val="00CC03D4"/>
    <w:rsid w:val="00CC2D2E"/>
    <w:rsid w:val="00D43B23"/>
    <w:rsid w:val="00D92B55"/>
    <w:rsid w:val="00EA28BA"/>
    <w:rsid w:val="00F551F1"/>
    <w:rsid w:val="00FD54E8"/>
  </w:rsids>
  <m:mathPr>
    <m:mathFont m:val="Times New Roman"/>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spacing w:after="200" w:line="276" w:lineRule="auto"/>
      <w:ind w:left="0" w:right="0"/>
      <w:jc w:val="left"/>
      <w:textAlignment w:val="auto"/>
    </w:pPr>
    <w:rPr>
      <w:rFonts w:asciiTheme="minorHAnsi" w:hAnsiTheme="minorHAnsi" w:cs="Times New Roman"/>
      <w:sz w:val="22"/>
      <w:szCs w:val="22"/>
      <w:rtl w:val="0"/>
      <w:cs w:val="0"/>
      <w:lang w:val="sk-SK" w:eastAsia="en-US" w:bidi="ar-SA"/>
    </w:rPr>
  </w:style>
  <w:style w:type="paragraph" w:styleId="Heading1">
    <w:name w:val="heading 1"/>
    <w:basedOn w:val="Normal"/>
    <w:next w:val="Normal"/>
    <w:link w:val="Nadpis1Char"/>
    <w:uiPriority w:val="99"/>
    <w:qFormat/>
    <w:rsid w:val="00493A39"/>
    <w:pPr>
      <w:keepNext/>
      <w:autoSpaceDE w:val="0"/>
      <w:autoSpaceDN w:val="0"/>
      <w:spacing w:after="0" w:line="240" w:lineRule="auto"/>
      <w:jc w:val="center"/>
      <w:outlineLvl w:val="0"/>
    </w:pPr>
    <w:rPr>
      <w:rFonts w:ascii="Times New Roman" w:hAnsi="Times New Roman"/>
      <w:b/>
      <w:bCs/>
      <w:sz w:val="24"/>
      <w:szCs w:val="24"/>
      <w:lang w:eastAsia="sk-SK"/>
    </w:rPr>
  </w:style>
  <w:style w:type="paragraph" w:styleId="Heading2">
    <w:name w:val="heading 2"/>
    <w:aliases w:val="Úloha"/>
    <w:basedOn w:val="Normal"/>
    <w:next w:val="Normal"/>
    <w:link w:val="Nadpis2Char"/>
    <w:uiPriority w:val="9"/>
    <w:unhideWhenUsed/>
    <w:qFormat/>
    <w:rsid w:val="00493A39"/>
    <w:pPr>
      <w:keepNext/>
      <w:spacing w:before="240" w:after="60" w:line="240" w:lineRule="auto"/>
      <w:jc w:val="left"/>
      <w:outlineLvl w:val="1"/>
    </w:pPr>
    <w:rPr>
      <w:rFonts w:asciiTheme="majorHAnsi" w:eastAsiaTheme="majorEastAsia" w:hAnsiTheme="majorHAnsi"/>
      <w:b/>
      <w:bCs/>
      <w:i/>
      <w:iCs/>
      <w:sz w:val="28"/>
      <w:szCs w:val="28"/>
      <w:lang w:eastAsia="sk-SK"/>
    </w:rPr>
  </w:style>
  <w:style w:type="paragraph" w:styleId="Heading3">
    <w:name w:val="heading 3"/>
    <w:basedOn w:val="Normal"/>
    <w:next w:val="Normal"/>
    <w:link w:val="Nadpis3Char"/>
    <w:uiPriority w:val="9"/>
    <w:semiHidden/>
    <w:unhideWhenUsed/>
    <w:qFormat/>
    <w:rsid w:val="00493A39"/>
    <w:pPr>
      <w:keepNext/>
      <w:spacing w:before="240" w:after="60" w:line="240" w:lineRule="auto"/>
      <w:jc w:val="left"/>
      <w:outlineLvl w:val="2"/>
    </w:pPr>
    <w:rPr>
      <w:rFonts w:asciiTheme="majorHAnsi" w:eastAsiaTheme="majorEastAsia" w:hAnsiTheme="majorHAnsi"/>
      <w:b/>
      <w:bCs/>
      <w:sz w:val="26"/>
      <w:szCs w:val="26"/>
      <w:lang w:eastAsia="sk-SK"/>
    </w:rPr>
  </w:style>
  <w:style w:type="paragraph" w:styleId="Heading9">
    <w:name w:val="heading 9"/>
    <w:basedOn w:val="Normal"/>
    <w:next w:val="Normal"/>
    <w:link w:val="Nadpis9Char"/>
    <w:uiPriority w:val="9"/>
    <w:semiHidden/>
    <w:unhideWhenUsed/>
    <w:qFormat/>
    <w:rsid w:val="00493A39"/>
    <w:pPr>
      <w:spacing w:before="240" w:after="60" w:line="240" w:lineRule="auto"/>
      <w:jc w:val="left"/>
      <w:outlineLvl w:val="8"/>
    </w:pPr>
    <w:rPr>
      <w:rFonts w:asciiTheme="majorHAnsi" w:eastAsiaTheme="majorEastAsia" w:hAnsiTheme="majorHAnsi"/>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9"/>
    <w:locked/>
    <w:rsid w:val="00493A39"/>
    <w:rPr>
      <w:rFonts w:ascii="Times New Roman" w:hAnsi="Times New Roman" w:cs="Times New Roman"/>
      <w:b/>
      <w:bCs/>
      <w:sz w:val="24"/>
      <w:szCs w:val="24"/>
      <w:rtl w:val="0"/>
      <w:cs w:val="0"/>
      <w:lang w:val="x-none" w:eastAsia="sk-SK"/>
    </w:rPr>
  </w:style>
  <w:style w:type="character" w:customStyle="1" w:styleId="Nadpis2Char">
    <w:name w:val="Nadpis 2 Char"/>
    <w:aliases w:val="Úloha Char"/>
    <w:basedOn w:val="DefaultParagraphFont"/>
    <w:link w:val="Heading2"/>
    <w:uiPriority w:val="9"/>
    <w:locked/>
    <w:rsid w:val="00493A39"/>
    <w:rPr>
      <w:rFonts w:asciiTheme="majorHAnsi" w:eastAsiaTheme="majorEastAsia" w:hAnsiTheme="majorHAnsi" w:cs="Times New Roman"/>
      <w:b/>
      <w:bCs/>
      <w:i/>
      <w:iCs/>
      <w:sz w:val="28"/>
      <w:szCs w:val="28"/>
      <w:rtl w:val="0"/>
      <w:cs w:val="0"/>
      <w:lang w:val="x-none" w:eastAsia="sk-SK"/>
    </w:rPr>
  </w:style>
  <w:style w:type="character" w:customStyle="1" w:styleId="Nadpis3Char">
    <w:name w:val="Nadpis 3 Char"/>
    <w:basedOn w:val="DefaultParagraphFont"/>
    <w:link w:val="Heading3"/>
    <w:uiPriority w:val="9"/>
    <w:semiHidden/>
    <w:locked/>
    <w:rsid w:val="00493A39"/>
    <w:rPr>
      <w:rFonts w:asciiTheme="majorHAnsi" w:eastAsiaTheme="majorEastAsia" w:hAnsiTheme="majorHAnsi" w:cs="Times New Roman"/>
      <w:b/>
      <w:bCs/>
      <w:sz w:val="26"/>
      <w:szCs w:val="26"/>
      <w:rtl w:val="0"/>
      <w:cs w:val="0"/>
      <w:lang w:val="x-none" w:eastAsia="sk-SK"/>
    </w:rPr>
  </w:style>
  <w:style w:type="character" w:customStyle="1" w:styleId="Nadpis9Char">
    <w:name w:val="Nadpis 9 Char"/>
    <w:basedOn w:val="DefaultParagraphFont"/>
    <w:link w:val="Heading9"/>
    <w:uiPriority w:val="9"/>
    <w:semiHidden/>
    <w:locked/>
    <w:rsid w:val="00493A39"/>
    <w:rPr>
      <w:rFonts w:asciiTheme="majorHAnsi" w:eastAsiaTheme="majorEastAsia" w:hAnsiTheme="majorHAnsi" w:cs="Times New Roman"/>
      <w:rtl w:val="0"/>
      <w:cs w:val="0"/>
      <w:lang w:val="x-none" w:eastAsia="sk-SK"/>
    </w:rPr>
  </w:style>
  <w:style w:type="paragraph" w:styleId="BodyText">
    <w:name w:val="Body Text"/>
    <w:basedOn w:val="Normal"/>
    <w:link w:val="ZkladntextChar"/>
    <w:uiPriority w:val="99"/>
    <w:rsid w:val="00493A39"/>
    <w:pPr>
      <w:spacing w:after="120" w:line="240" w:lineRule="auto"/>
      <w:jc w:val="left"/>
    </w:pPr>
    <w:rPr>
      <w:rFonts w:ascii="Times New Roman" w:hAnsi="Times New Roman"/>
      <w:sz w:val="24"/>
      <w:szCs w:val="24"/>
      <w:lang w:eastAsia="sk-SK"/>
    </w:rPr>
  </w:style>
  <w:style w:type="character" w:customStyle="1" w:styleId="ZkladntextChar">
    <w:name w:val="Základný text Char"/>
    <w:basedOn w:val="DefaultParagraphFont"/>
    <w:link w:val="BodyText"/>
    <w:uiPriority w:val="99"/>
    <w:locked/>
    <w:rsid w:val="00493A39"/>
    <w:rPr>
      <w:rFonts w:ascii="Times New Roman" w:hAnsi="Times New Roman" w:cs="Times New Roman"/>
      <w:sz w:val="24"/>
      <w:szCs w:val="24"/>
      <w:rtl w:val="0"/>
      <w:cs w:val="0"/>
      <w:lang w:val="x-none" w:eastAsia="sk-SK"/>
    </w:rPr>
  </w:style>
  <w:style w:type="paragraph" w:styleId="BodyText2">
    <w:name w:val="Body Text 2"/>
    <w:basedOn w:val="Normal"/>
    <w:link w:val="Zkladntext2Char"/>
    <w:uiPriority w:val="99"/>
    <w:rsid w:val="00493A39"/>
    <w:pPr>
      <w:spacing w:after="120" w:line="480" w:lineRule="auto"/>
      <w:jc w:val="left"/>
    </w:pPr>
    <w:rPr>
      <w:rFonts w:ascii="Times New Roman" w:hAnsi="Times New Roman"/>
      <w:sz w:val="24"/>
      <w:szCs w:val="24"/>
      <w:lang w:eastAsia="sk-SK"/>
    </w:rPr>
  </w:style>
  <w:style w:type="character" w:customStyle="1" w:styleId="Zkladntext2Char">
    <w:name w:val="Základný text 2 Char"/>
    <w:basedOn w:val="DefaultParagraphFont"/>
    <w:link w:val="BodyText2"/>
    <w:uiPriority w:val="99"/>
    <w:locked/>
    <w:rsid w:val="00493A39"/>
    <w:rPr>
      <w:rFonts w:ascii="Times New Roman" w:hAnsi="Times New Roman" w:cs="Times New Roman"/>
      <w:sz w:val="24"/>
      <w:szCs w:val="24"/>
      <w:rtl w:val="0"/>
      <w:cs w:val="0"/>
      <w:lang w:val="x-none" w:eastAsia="sk-SK"/>
    </w:rPr>
  </w:style>
  <w:style w:type="paragraph" w:styleId="Header">
    <w:name w:val="header"/>
    <w:basedOn w:val="Normal"/>
    <w:link w:val="HlavikaChar"/>
    <w:uiPriority w:val="99"/>
    <w:rsid w:val="00493A39"/>
    <w:pPr>
      <w:tabs>
        <w:tab w:val="center" w:pos="4536"/>
        <w:tab w:val="right" w:pos="9072"/>
      </w:tabs>
      <w:spacing w:after="0" w:line="240" w:lineRule="auto"/>
      <w:jc w:val="left"/>
    </w:pPr>
    <w:rPr>
      <w:rFonts w:ascii="Times New Roman" w:hAnsi="Times New Roman"/>
      <w:sz w:val="24"/>
      <w:szCs w:val="24"/>
      <w:lang w:eastAsia="sk-SK"/>
    </w:rPr>
  </w:style>
  <w:style w:type="character" w:customStyle="1" w:styleId="HlavikaChar">
    <w:name w:val="Hlavička Char"/>
    <w:basedOn w:val="DefaultParagraphFont"/>
    <w:link w:val="Header"/>
    <w:uiPriority w:val="99"/>
    <w:locked/>
    <w:rsid w:val="00493A39"/>
    <w:rPr>
      <w:rFonts w:ascii="Times New Roman" w:hAnsi="Times New Roman" w:cs="Times New Roman"/>
      <w:sz w:val="24"/>
      <w:szCs w:val="24"/>
      <w:rtl w:val="0"/>
      <w:cs w:val="0"/>
      <w:lang w:val="x-none" w:eastAsia="sk-SK"/>
    </w:rPr>
  </w:style>
  <w:style w:type="paragraph" w:styleId="Footer">
    <w:name w:val="footer"/>
    <w:basedOn w:val="Normal"/>
    <w:link w:val="PtaChar"/>
    <w:uiPriority w:val="99"/>
    <w:rsid w:val="00493A39"/>
    <w:pPr>
      <w:tabs>
        <w:tab w:val="center" w:pos="4536"/>
        <w:tab w:val="right" w:pos="9072"/>
      </w:tabs>
      <w:spacing w:after="0" w:line="240" w:lineRule="auto"/>
      <w:jc w:val="left"/>
    </w:pPr>
    <w:rPr>
      <w:rFonts w:ascii="Times New Roman" w:hAnsi="Times New Roman"/>
      <w:sz w:val="24"/>
      <w:szCs w:val="24"/>
      <w:lang w:eastAsia="sk-SK"/>
    </w:rPr>
  </w:style>
  <w:style w:type="character" w:customStyle="1" w:styleId="PtaChar">
    <w:name w:val="Päta Char"/>
    <w:basedOn w:val="DefaultParagraphFont"/>
    <w:link w:val="Footer"/>
    <w:uiPriority w:val="99"/>
    <w:locked/>
    <w:rsid w:val="00493A39"/>
    <w:rPr>
      <w:rFonts w:ascii="Times New Roman" w:hAnsi="Times New Roman" w:cs="Times New Roman"/>
      <w:sz w:val="24"/>
      <w:szCs w:val="24"/>
      <w:rtl w:val="0"/>
      <w:cs w:val="0"/>
      <w:lang w:val="x-none" w:eastAsia="sk-SK"/>
    </w:rPr>
  </w:style>
  <w:style w:type="paragraph" w:styleId="NormalWeb">
    <w:name w:val="Normal (Web)"/>
    <w:aliases w:val="webb"/>
    <w:basedOn w:val="Normal"/>
    <w:uiPriority w:val="99"/>
    <w:rsid w:val="00493A39"/>
    <w:pPr>
      <w:spacing w:before="100" w:beforeAutospacing="1" w:after="100" w:afterAutospacing="1" w:line="240" w:lineRule="auto"/>
      <w:jc w:val="left"/>
    </w:pPr>
    <w:rPr>
      <w:rFonts w:ascii="Times New Roman" w:hAnsi="Times New Roman"/>
      <w:sz w:val="24"/>
      <w:szCs w:val="24"/>
      <w:lang w:eastAsia="sk-SK"/>
    </w:rPr>
  </w:style>
  <w:style w:type="character" w:styleId="PageNumber">
    <w:name w:val="page number"/>
    <w:basedOn w:val="DefaultParagraphFont"/>
    <w:uiPriority w:val="99"/>
    <w:rsid w:val="00493A39"/>
    <w:rPr>
      <w:rFonts w:cs="Times New Roman"/>
      <w:rtl w:val="0"/>
      <w:cs w:val="0"/>
    </w:rPr>
  </w:style>
  <w:style w:type="paragraph" w:styleId="FootnoteText">
    <w:name w:val="footnote text"/>
    <w:aliases w:val="Footnote,Footnote Text Char Char,Footnote Text Char1,Voetnoottekst Char,Voetnoottekst Char Char1 Char Char,Voetnoottekst Char1,Voetnoottekst Char1 Char Char Char Char,Voetnoottekst Char2 Char Char,fn,single space"/>
    <w:basedOn w:val="Normal"/>
    <w:link w:val="TextpoznmkypodiarouChar"/>
    <w:uiPriority w:val="99"/>
    <w:rsid w:val="00493A39"/>
    <w:pPr>
      <w:spacing w:after="0" w:line="240" w:lineRule="auto"/>
      <w:jc w:val="left"/>
    </w:pPr>
    <w:rPr>
      <w:rFonts w:ascii="Times New Roman" w:hAnsi="Times New Roman"/>
      <w:sz w:val="20"/>
      <w:szCs w:val="20"/>
      <w:lang w:eastAsia="sk-SK"/>
    </w:rPr>
  </w:style>
  <w:style w:type="character" w:customStyle="1" w:styleId="TextpoznmkypodiarouChar">
    <w:name w:val="Text poznámky pod čiarou Char"/>
    <w:aliases w:val="Footnote Char,Footnote Text Char Char Char,Footnote Text Char1 Char,Voetnoottekst Char Char,Voetnoottekst Char Char1 Char Char Char,Voetnoottekst Char1 Char,Voetnoottekst Char2 Char Char Char,fn Char,single space Char"/>
    <w:basedOn w:val="DefaultParagraphFont"/>
    <w:link w:val="FootnoteText"/>
    <w:uiPriority w:val="99"/>
    <w:locked/>
    <w:rsid w:val="00493A39"/>
    <w:rPr>
      <w:rFonts w:ascii="Times New Roman" w:hAnsi="Times New Roman" w:cs="Times New Roman"/>
      <w:sz w:val="20"/>
      <w:szCs w:val="20"/>
      <w:rtl w:val="0"/>
      <w:cs w:val="0"/>
      <w:lang w:val="x-none" w:eastAsia="sk-SK"/>
    </w:rPr>
  </w:style>
  <w:style w:type="character" w:styleId="FootnoteReference">
    <w:name w:val="footnote reference"/>
    <w:aliases w:val="Footnote reference number,Footnote symbol"/>
    <w:basedOn w:val="DefaultParagraphFont"/>
    <w:uiPriority w:val="99"/>
    <w:semiHidden/>
    <w:rsid w:val="00493A39"/>
    <w:rPr>
      <w:rFonts w:cs="Times New Roman"/>
      <w:vertAlign w:val="superscript"/>
      <w:rtl w:val="0"/>
      <w:cs w:val="0"/>
    </w:rPr>
  </w:style>
  <w:style w:type="paragraph" w:customStyle="1" w:styleId="CharChar4">
    <w:name w:val="Char Char4"/>
    <w:basedOn w:val="Normal"/>
    <w:uiPriority w:val="99"/>
    <w:rsid w:val="00493A39"/>
    <w:pPr>
      <w:spacing w:after="160" w:line="240" w:lineRule="exact"/>
      <w:jc w:val="left"/>
    </w:pPr>
    <w:rPr>
      <w:rFonts w:ascii="Tahoma" w:hAnsi="Tahoma" w:cs="Tahoma"/>
      <w:sz w:val="20"/>
      <w:szCs w:val="20"/>
      <w:lang w:val="en-US"/>
    </w:rPr>
  </w:style>
  <w:style w:type="character" w:styleId="Hyperlink">
    <w:name w:val="Hyperlink"/>
    <w:basedOn w:val="DefaultParagraphFont"/>
    <w:uiPriority w:val="99"/>
    <w:rsid w:val="00493A39"/>
    <w:rPr>
      <w:rFonts w:cs="Times New Roman"/>
      <w:color w:val="0000FF"/>
      <w:u w:val="single"/>
      <w:rtl w:val="0"/>
      <w:cs w:val="0"/>
    </w:rPr>
  </w:style>
  <w:style w:type="paragraph" w:styleId="BodyTextIndent">
    <w:name w:val="Body Text Indent"/>
    <w:basedOn w:val="Normal"/>
    <w:link w:val="ZarkazkladnhotextuChar"/>
    <w:uiPriority w:val="99"/>
    <w:rsid w:val="00493A39"/>
    <w:pPr>
      <w:spacing w:after="120" w:line="240" w:lineRule="auto"/>
      <w:ind w:left="283"/>
      <w:jc w:val="left"/>
    </w:pPr>
    <w:rPr>
      <w:rFonts w:ascii="Times New Roman" w:hAnsi="Times New Roman"/>
      <w:sz w:val="24"/>
      <w:szCs w:val="20"/>
      <w:lang w:val="cs-CZ" w:eastAsia="sk-SK"/>
    </w:rPr>
  </w:style>
  <w:style w:type="character" w:customStyle="1" w:styleId="ZarkazkladnhotextuChar">
    <w:name w:val="Zarážka základného textu Char"/>
    <w:basedOn w:val="DefaultParagraphFont"/>
    <w:link w:val="BodyTextIndent"/>
    <w:uiPriority w:val="99"/>
    <w:locked/>
    <w:rsid w:val="00493A39"/>
    <w:rPr>
      <w:rFonts w:ascii="Times New Roman" w:hAnsi="Times New Roman" w:cs="Times New Roman"/>
      <w:sz w:val="20"/>
      <w:szCs w:val="20"/>
      <w:rtl w:val="0"/>
      <w:cs w:val="0"/>
      <w:lang w:val="cs-CZ" w:eastAsia="sk-SK"/>
    </w:rPr>
  </w:style>
  <w:style w:type="paragraph" w:customStyle="1" w:styleId="Odsektext">
    <w:name w:val="Odsek text"/>
    <w:basedOn w:val="Normal"/>
    <w:autoRedefine/>
    <w:uiPriority w:val="99"/>
    <w:rsid w:val="00493A39"/>
    <w:pPr>
      <w:autoSpaceDE w:val="0"/>
      <w:autoSpaceDN w:val="0"/>
      <w:spacing w:after="120" w:line="288" w:lineRule="auto"/>
      <w:jc w:val="both"/>
    </w:pPr>
    <w:rPr>
      <w:rFonts w:ascii="Times New Roman" w:hAnsi="Times New Roman"/>
      <w:color w:val="000000"/>
      <w:sz w:val="24"/>
      <w:szCs w:val="24"/>
      <w:lang w:eastAsia="cs-CZ"/>
    </w:rPr>
  </w:style>
  <w:style w:type="paragraph" w:customStyle="1" w:styleId="BodyText21">
    <w:name w:val="Body Text 21"/>
    <w:basedOn w:val="Normal"/>
    <w:uiPriority w:val="99"/>
    <w:rsid w:val="00493A39"/>
    <w:pPr>
      <w:widowControl w:val="0"/>
      <w:spacing w:after="0" w:line="240" w:lineRule="auto"/>
      <w:jc w:val="both"/>
    </w:pPr>
    <w:rPr>
      <w:rFonts w:ascii="Book Antiqua" w:hAnsi="Book Antiqua" w:cs="Book Antiqua"/>
      <w:b/>
      <w:bCs/>
      <w:sz w:val="24"/>
      <w:szCs w:val="24"/>
      <w:lang w:eastAsia="cs-CZ"/>
    </w:rPr>
  </w:style>
  <w:style w:type="paragraph" w:styleId="BalloonText">
    <w:name w:val="Balloon Text"/>
    <w:basedOn w:val="Normal"/>
    <w:link w:val="TextbublinyChar"/>
    <w:uiPriority w:val="99"/>
    <w:semiHidden/>
    <w:unhideWhenUsed/>
    <w:rsid w:val="00493A39"/>
    <w:pPr>
      <w:spacing w:after="0" w:line="240" w:lineRule="auto"/>
      <w:jc w:val="left"/>
    </w:pPr>
    <w:rPr>
      <w:rFonts w:ascii="Tahoma" w:hAnsi="Tahoma" w:cs="Tahoma"/>
      <w:sz w:val="16"/>
      <w:szCs w:val="16"/>
      <w:lang w:eastAsia="sk-SK"/>
    </w:rPr>
  </w:style>
  <w:style w:type="character" w:customStyle="1" w:styleId="TextbublinyChar">
    <w:name w:val="Text bubliny Char"/>
    <w:basedOn w:val="DefaultParagraphFont"/>
    <w:link w:val="BalloonText"/>
    <w:uiPriority w:val="99"/>
    <w:semiHidden/>
    <w:locked/>
    <w:rsid w:val="00493A39"/>
    <w:rPr>
      <w:rFonts w:ascii="Tahoma" w:hAnsi="Tahoma" w:cs="Tahoma"/>
      <w:sz w:val="16"/>
      <w:szCs w:val="16"/>
      <w:rtl w:val="0"/>
      <w:cs w:val="0"/>
      <w:lang w:val="x-none" w:eastAsia="sk-SK"/>
    </w:rPr>
  </w:style>
  <w:style w:type="paragraph" w:styleId="Index1">
    <w:name w:val="index 1"/>
    <w:basedOn w:val="Normal"/>
    <w:next w:val="Normal"/>
    <w:autoRedefine/>
    <w:uiPriority w:val="99"/>
    <w:semiHidden/>
    <w:unhideWhenUsed/>
    <w:rsid w:val="00493A39"/>
    <w:pPr>
      <w:spacing w:after="0" w:line="240" w:lineRule="auto"/>
      <w:ind w:left="240" w:hanging="240"/>
      <w:jc w:val="left"/>
    </w:pPr>
    <w:rPr>
      <w:rFonts w:ascii="Times New Roman" w:hAnsi="Times New Roman"/>
      <w:sz w:val="24"/>
      <w:szCs w:val="24"/>
      <w:lang w:eastAsia="sk-SK"/>
    </w:rPr>
  </w:style>
  <w:style w:type="paragraph" w:styleId="IndexHeading">
    <w:name w:val="index heading"/>
    <w:basedOn w:val="Normal"/>
    <w:next w:val="Index1"/>
    <w:uiPriority w:val="99"/>
    <w:semiHidden/>
    <w:rsid w:val="00493A39"/>
    <w:pPr>
      <w:keepNext/>
      <w:spacing w:before="440" w:after="0" w:line="220" w:lineRule="atLeast"/>
      <w:jc w:val="left"/>
    </w:pPr>
    <w:rPr>
      <w:rFonts w:ascii="Arial" w:hAnsi="Arial"/>
      <w:b/>
      <w:caps/>
      <w:sz w:val="24"/>
      <w:szCs w:val="24"/>
    </w:rPr>
  </w:style>
  <w:style w:type="character" w:customStyle="1" w:styleId="FontStyle20">
    <w:name w:val="Font Style20"/>
    <w:uiPriority w:val="99"/>
    <w:rsid w:val="00493A39"/>
    <w:rPr>
      <w:rFonts w:ascii="Times New Roman" w:hAnsi="Times New Roman" w:cs="Times New Roman"/>
      <w:sz w:val="20"/>
    </w:rPr>
  </w:style>
  <w:style w:type="paragraph" w:customStyle="1" w:styleId="Style17">
    <w:name w:val="Style17"/>
    <w:basedOn w:val="Normal"/>
    <w:uiPriority w:val="99"/>
    <w:rsid w:val="00493A39"/>
    <w:pPr>
      <w:widowControl w:val="0"/>
      <w:autoSpaceDE w:val="0"/>
      <w:autoSpaceDN w:val="0"/>
      <w:adjustRightInd w:val="0"/>
      <w:spacing w:after="0" w:line="254" w:lineRule="exact"/>
      <w:ind w:hanging="350"/>
      <w:jc w:val="both"/>
    </w:pPr>
    <w:rPr>
      <w:rFonts w:ascii="Times New Roman" w:hAnsi="Times New Roman"/>
      <w:sz w:val="24"/>
      <w:szCs w:val="24"/>
      <w:lang w:eastAsia="sk-SK"/>
    </w:rPr>
  </w:style>
  <w:style w:type="paragraph" w:styleId="ListParagraph">
    <w:name w:val="List Paragraph"/>
    <w:basedOn w:val="Normal"/>
    <w:uiPriority w:val="34"/>
    <w:qFormat/>
    <w:rsid w:val="00493A39"/>
    <w:pPr>
      <w:ind w:left="720"/>
      <w:contextualSpacing/>
      <w:jc w:val="left"/>
    </w:pPr>
    <w:rPr>
      <w:rFonts w:ascii="Calibri" w:hAnsi="Calibri"/>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footer" Target="footer2.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DCECA-D467-42E8-8142-26DBEF644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2</TotalTime>
  <Pages>31</Pages>
  <Words>10205</Words>
  <Characters>58169</Characters>
  <Application>Microsoft Office Word</Application>
  <DocSecurity>0</DocSecurity>
  <Lines>0</Lines>
  <Paragraphs>0</Paragraphs>
  <ScaleCrop>false</ScaleCrop>
  <Company/>
  <LinksUpToDate>false</LinksUpToDate>
  <CharactersWithSpaces>68238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Dodok, Daniel</dc:creator>
  <cp:lastModifiedBy>Dodok, Daniel</cp:lastModifiedBy>
  <cp:revision>4</cp:revision>
  <dcterms:created xsi:type="dcterms:W3CDTF">2013-09-20T14:15:00Z</dcterms:created>
  <dcterms:modified xsi:type="dcterms:W3CDTF">2013-09-24T11:08:00Z</dcterms:modified>
</cp:coreProperties>
</file>