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12F5A" w:rsidP="00912F5A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Dôvodová správa</w:t>
      </w:r>
    </w:p>
    <w:p w:rsidR="00912F5A" w:rsidP="00912F5A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912F5A" w:rsidP="00912F5A">
      <w:pPr>
        <w:bidi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Všeobecná časť </w:t>
      </w:r>
    </w:p>
    <w:p w:rsidR="00912F5A" w:rsidP="00912F5A">
      <w:pPr>
        <w:bidi w:val="0"/>
        <w:rPr>
          <w:rFonts w:ascii="Times New Roman" w:hAnsi="Times New Roman"/>
          <w:b/>
          <w:sz w:val="28"/>
          <w:szCs w:val="28"/>
        </w:rPr>
      </w:pPr>
    </w:p>
    <w:p w:rsidR="00912F5A" w:rsidRPr="00B15909" w:rsidP="00912F5A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 xml:space="preserve">Zákon </w:t>
      </w:r>
      <w:r w:rsidRPr="00FA6D7A">
        <w:rPr>
          <w:rFonts w:ascii="Times New Roman" w:hAnsi="Times New Roman"/>
          <w:bCs/>
        </w:rPr>
        <w:t>135/1961 Zb. o pozemných komunikáciách (cestný zákon</w:t>
      </w:r>
      <w:r w:rsidRPr="006465B2">
        <w:rPr>
          <w:rFonts w:ascii="Times New Roman" w:hAnsi="Times New Roman"/>
          <w:bCs/>
        </w:rPr>
        <w:t xml:space="preserve">) </w:t>
      </w:r>
      <w:r>
        <w:rPr>
          <w:rFonts w:ascii="Times New Roman" w:hAnsi="Times New Roman"/>
          <w:bCs/>
        </w:rPr>
        <w:t xml:space="preserve">v otázke merania </w:t>
      </w:r>
      <w:r w:rsidRPr="006E418C">
        <w:rPr>
          <w:rFonts w:ascii="Times New Roman" w:hAnsi="Times New Roman"/>
        </w:rPr>
        <w:t>nápravových tlakov a</w:t>
      </w:r>
      <w:r>
        <w:rPr>
          <w:rFonts w:ascii="Times New Roman" w:hAnsi="Times New Roman"/>
        </w:rPr>
        <w:t> </w:t>
      </w:r>
      <w:r w:rsidRPr="006E418C">
        <w:rPr>
          <w:rFonts w:ascii="Times New Roman" w:hAnsi="Times New Roman"/>
        </w:rPr>
        <w:t>rozmerov</w:t>
      </w:r>
      <w:r>
        <w:rPr>
          <w:rFonts w:ascii="Times New Roman" w:hAnsi="Times New Roman"/>
        </w:rPr>
        <w:t xml:space="preserve"> ustanovil Policajný zbor SR ako jediný orgán v súčinnosti, s ktorým je možné vykonávať meranie nápravových tlakov a rozmerov na všetkých pozemných  komunikáciách v SR. V súčasnom období ale dochádza vzhľadom na častú prepravu nákladov nerešpektujúcich ustanovenia o maximálnych povolených hmotnostiach vozidiel, súprav vozidiel či nápravových tlakov, k poškodzovaniu ciest a komunikácií v správe samosprávnych krajov a obcí a miest. Tento stav je možný aj preto, že vzhľadom na veľkú vyťaženosť príslušníkov PZ SR nie je možné vždy v požadovanom čase a na potrebnom mieste zabezpečiť súčinnosť príslušníkov PZ SR pri meraní nápravových tlakov. Stáva sa tak často aj preto, že prepravca doslova čaká, kým príslušník PZ SR neodíde preč, a potom naloží náklad a s týmto nákladom odíde. Treba si pritom uvedomiť, že sú to často práve samosprávne kraje či obce a mestá, ktoré zabezpečujú údržbu komunikácií a na ich pleciach spočívajú náklady na rekonštrukciu a opravy ciest poškodených práve vďaka preprave ťažkých, limity prekračujúcich nákladov. Z tohto hľadiska považujeme preto za správne, aby takéto kontroly mohli prebiehať v súčinnosti s obecnou políciou, ktorá ako orgán samosprávy má záujem, ale rovnako tak povinnosť, zabezpečovať ochranu majetku samosprávy. </w:t>
      </w:r>
    </w:p>
    <w:p w:rsidR="00912F5A" w:rsidP="00912F5A">
      <w:pPr>
        <w:bidi w:val="0"/>
        <w:jc w:val="both"/>
        <w:rPr>
          <w:rFonts w:ascii="Times New Roman" w:hAnsi="Times New Roman"/>
          <w:bCs/>
        </w:rPr>
      </w:pPr>
    </w:p>
    <w:p w:rsidR="00912F5A" w:rsidP="00912F5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Navrhovaná právna úprava bude mať pozitívny vplyv na verejné financie,  z dôvodu  vyššieho výberu správnych poplatkov a menšieho znehodnotenia komunikácií.</w:t>
      </w:r>
    </w:p>
    <w:p w:rsidR="00912F5A" w:rsidP="00912F5A">
      <w:pPr>
        <w:bidi w:val="0"/>
        <w:jc w:val="both"/>
        <w:rPr>
          <w:rFonts w:ascii="Times New Roman" w:hAnsi="Times New Roman"/>
        </w:rPr>
      </w:pPr>
    </w:p>
    <w:p w:rsidR="00912F5A" w:rsidP="00912F5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Navrhovaná právna úprava bude mať pozitívny dopad na životné prostredie. </w:t>
      </w:r>
    </w:p>
    <w:p w:rsidR="00912F5A" w:rsidP="00912F5A">
      <w:pPr>
        <w:bidi w:val="0"/>
        <w:jc w:val="both"/>
        <w:rPr>
          <w:rFonts w:ascii="Times New Roman" w:hAnsi="Times New Roman"/>
        </w:rPr>
      </w:pPr>
    </w:p>
    <w:p w:rsidR="00912F5A" w:rsidP="00912F5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Navrhovaná právna úprava je v súlade s  Ústavou Slovenskej republiky, zákonmi, právom Európskych spoločenstiev, Európskej únie, medzinárodnými zmluvami a inými medzinárodnými dokumentmi, ktorými je Slovenská republika viazaná.</w:t>
      </w:r>
    </w:p>
    <w:p w:rsidR="00912F5A" w:rsidP="00912F5A">
      <w:pPr>
        <w:bidi w:val="0"/>
        <w:rPr>
          <w:rFonts w:ascii="Times New Roman" w:hAnsi="Times New Roman"/>
          <w:b/>
          <w:sz w:val="28"/>
          <w:szCs w:val="28"/>
        </w:rPr>
      </w:pPr>
    </w:p>
    <w:p w:rsidR="00912F5A" w:rsidP="00912F5A">
      <w:pPr>
        <w:bidi w:val="0"/>
        <w:rPr>
          <w:rFonts w:ascii="Times New Roman" w:hAnsi="Times New Roman"/>
          <w:b/>
          <w:sz w:val="28"/>
          <w:szCs w:val="28"/>
        </w:rPr>
      </w:pPr>
    </w:p>
    <w:p w:rsidR="00912F5A" w:rsidP="00912F5A">
      <w:pPr>
        <w:bidi w:val="0"/>
        <w:rPr>
          <w:rFonts w:ascii="Times New Roman" w:hAnsi="Times New Roman"/>
          <w:b/>
          <w:sz w:val="28"/>
          <w:szCs w:val="28"/>
        </w:rPr>
      </w:pPr>
    </w:p>
    <w:p w:rsidR="00912F5A" w:rsidRPr="00C343C2" w:rsidP="00912F5A">
      <w:pPr>
        <w:bidi w:val="0"/>
        <w:rPr>
          <w:rFonts w:ascii="Times New Roman" w:hAnsi="Times New Roman"/>
          <w:b/>
          <w:sz w:val="28"/>
          <w:szCs w:val="28"/>
        </w:rPr>
      </w:pPr>
    </w:p>
    <w:p w:rsidR="00912F5A" w:rsidRPr="00C343C2" w:rsidP="00912F5A">
      <w:pPr>
        <w:bidi w:val="0"/>
        <w:jc w:val="both"/>
        <w:rPr>
          <w:rFonts w:ascii="Times New Roman" w:hAnsi="Times New Roman"/>
          <w:b/>
          <w:sz w:val="28"/>
          <w:szCs w:val="28"/>
        </w:rPr>
      </w:pPr>
      <w:r w:rsidRPr="00C343C2">
        <w:rPr>
          <w:rFonts w:ascii="Times New Roman" w:hAnsi="Times New Roman"/>
          <w:b/>
          <w:sz w:val="28"/>
          <w:szCs w:val="28"/>
        </w:rPr>
        <w:t xml:space="preserve">Osobitná časť </w:t>
      </w:r>
    </w:p>
    <w:p w:rsidR="00912F5A" w:rsidP="00912F5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912F5A" w:rsidP="00912F5A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Čl. I </w:t>
      </w:r>
    </w:p>
    <w:p w:rsidR="00912F5A" w:rsidP="00912F5A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rozčleniť orgány súčinné pri meraní nápravových tlakov a rozmeru podľa správcov komunikácií. Štátnej polícii sa ponecháva súčinnosť v plnom rozsahu ako doteraz, umožňuje sa však súčinnosť obecnej polícii pri kontrolách na cestách 2. a 3. triedy a miestnych komunikáciách.</w:t>
      </w:r>
    </w:p>
    <w:p w:rsidR="00912F5A" w:rsidP="00912F5A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novom odseku 2 je uvedený spoločný text v doterajšom znení.</w:t>
      </w:r>
    </w:p>
    <w:p w:rsidR="00912F5A" w:rsidP="00912F5A">
      <w:pPr>
        <w:bidi w:val="0"/>
        <w:jc w:val="both"/>
        <w:rPr>
          <w:rFonts w:ascii="Times New Roman" w:hAnsi="Times New Roman"/>
          <w:b/>
        </w:rPr>
      </w:pPr>
    </w:p>
    <w:p w:rsidR="00912F5A" w:rsidRPr="001C54E3" w:rsidP="00912F5A">
      <w:pPr>
        <w:bidi w:val="0"/>
        <w:jc w:val="both"/>
        <w:rPr>
          <w:rFonts w:ascii="Times New Roman" w:hAnsi="Times New Roman"/>
          <w:b/>
        </w:rPr>
      </w:pPr>
      <w:r w:rsidRPr="001C54E3">
        <w:rPr>
          <w:rFonts w:ascii="Times New Roman" w:hAnsi="Times New Roman"/>
          <w:b/>
        </w:rPr>
        <w:t>Čl. II</w:t>
      </w:r>
    </w:p>
    <w:p w:rsidR="00912F5A" w:rsidRPr="001C54E3" w:rsidP="00912F5A">
      <w:pPr>
        <w:pStyle w:val="ListParagraph"/>
        <w:bidi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Upravuje sa znenie zákona o obecnej polícii v oblasti oprávnení obecnej polície. </w:t>
      </w:r>
    </w:p>
    <w:p w:rsidR="00912F5A" w:rsidRPr="001C54E3" w:rsidP="00912F5A">
      <w:pPr>
        <w:pStyle w:val="ListParagraph"/>
        <w:bidi w:val="0"/>
        <w:jc w:val="both"/>
        <w:rPr>
          <w:rFonts w:ascii="Times New Roman" w:hAnsi="Times New Roman"/>
          <w:b/>
          <w:sz w:val="28"/>
          <w:szCs w:val="28"/>
        </w:rPr>
      </w:pPr>
    </w:p>
    <w:p w:rsidR="00912F5A" w:rsidP="00912F5A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III</w:t>
      </w:r>
    </w:p>
    <w:p w:rsidR="00912F5A" w:rsidP="00912F5A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Stanovuje sa účinnosť zákona dňom 1. januára 2014.</w:t>
      </w:r>
    </w:p>
    <w:p w:rsidR="00912F5A" w:rsidP="00912F5A">
      <w:pPr>
        <w:bidi w:val="0"/>
        <w:ind w:firstLine="708"/>
        <w:jc w:val="both"/>
        <w:rPr>
          <w:rFonts w:ascii="Times New Roman" w:hAnsi="Times New Roman"/>
        </w:rPr>
      </w:pPr>
    </w:p>
    <w:p w:rsidR="00912F5A" w:rsidP="00912F5A">
      <w:pPr>
        <w:bidi w:val="0"/>
        <w:ind w:firstLine="708"/>
        <w:jc w:val="both"/>
        <w:rPr>
          <w:rFonts w:ascii="Times New Roman" w:hAnsi="Times New Roman"/>
        </w:rPr>
      </w:pPr>
    </w:p>
    <w:p w:rsidR="00912F5A" w:rsidP="00912F5A">
      <w:pPr>
        <w:bidi w:val="0"/>
        <w:ind w:firstLine="708"/>
        <w:jc w:val="both"/>
        <w:rPr>
          <w:rFonts w:ascii="Times New Roman" w:hAnsi="Times New Roman"/>
        </w:rPr>
      </w:pPr>
    </w:p>
    <w:p w:rsidR="00912F5A" w:rsidP="00912F5A">
      <w:pPr>
        <w:bidi w:val="0"/>
        <w:ind w:firstLine="708"/>
        <w:jc w:val="both"/>
        <w:rPr>
          <w:rFonts w:ascii="Times New Roman" w:hAnsi="Times New Roman"/>
        </w:rPr>
      </w:pPr>
    </w:p>
    <w:p w:rsidR="00912F5A" w:rsidP="00912F5A">
      <w:pPr>
        <w:bidi w:val="0"/>
        <w:jc w:val="both"/>
        <w:rPr>
          <w:rFonts w:ascii="Times New Roman" w:hAnsi="Times New Roman"/>
        </w:rPr>
      </w:pPr>
    </w:p>
    <w:p w:rsidR="00912F5A" w:rsidP="00912F5A">
      <w:pPr>
        <w:bidi w:val="0"/>
        <w:ind w:firstLine="708"/>
        <w:jc w:val="both"/>
        <w:rPr>
          <w:rFonts w:ascii="Times New Roman" w:hAnsi="Times New Roman"/>
        </w:rPr>
      </w:pPr>
    </w:p>
    <w:p w:rsidR="00912F5A" w:rsidP="00912F5A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  <w:r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912F5A" w:rsidP="00912F5A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vybraných vplyvov</w:t>
      </w:r>
    </w:p>
    <w:p w:rsidR="00912F5A" w:rsidP="00912F5A">
      <w:pPr>
        <w:bidi w:val="0"/>
        <w:rPr>
          <w:rFonts w:ascii="Times New Roman" w:hAnsi="Times New Roman"/>
          <w:color w:val="000000"/>
        </w:rPr>
      </w:pPr>
    </w:p>
    <w:p w:rsidR="00912F5A" w:rsidP="00912F5A">
      <w:pPr>
        <w:bidi w:val="0"/>
        <w:rPr>
          <w:rFonts w:ascii="Times New Roman" w:hAnsi="Times New Roman"/>
          <w:color w:val="000000"/>
        </w:rPr>
      </w:pPr>
    </w:p>
    <w:p w:rsidR="00912F5A" w:rsidRPr="00C343C2" w:rsidP="00912F5A">
      <w:pPr>
        <w:bidi w:val="0"/>
        <w:ind w:right="-1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color w:val="000000"/>
        </w:rPr>
        <w:t xml:space="preserve">A.1. Názov materiálu: </w:t>
      </w:r>
      <w:r w:rsidRPr="00C343C2">
        <w:rPr>
          <w:rFonts w:ascii="Times New Roman" w:hAnsi="Times New Roman"/>
        </w:rPr>
        <w:t xml:space="preserve">návrh poslanca Národnej rady Slovenskej republiky  Viliama Novotného na vydanie zákona, ktorým sa mení a  dopĺňa </w:t>
      </w:r>
      <w:r w:rsidRPr="00C343C2">
        <w:rPr>
          <w:rFonts w:ascii="Times New Roman" w:hAnsi="Times New Roman"/>
          <w:b/>
          <w:bCs/>
        </w:rPr>
        <w:t xml:space="preserve"> </w:t>
      </w:r>
      <w:r w:rsidRPr="00C343C2">
        <w:rPr>
          <w:rFonts w:ascii="Times New Roman" w:hAnsi="Times New Roman"/>
          <w:bCs/>
        </w:rPr>
        <w:t xml:space="preserve">zákon č. 135/1961 Zb. o pozemných komunikáciách (cestný zákon), </w:t>
      </w:r>
      <w:r w:rsidRPr="00C343C2">
        <w:rPr>
          <w:rFonts w:ascii="Times New Roman" w:hAnsi="Times New Roman"/>
        </w:rPr>
        <w:t xml:space="preserve">v neskoršom znení a zmene a doplnení zákona SNR 564/1991 Zb. o obecnej polícii v neskoršom znení </w:t>
      </w:r>
    </w:p>
    <w:p w:rsidR="00912F5A" w:rsidP="00912F5A">
      <w:pPr>
        <w:bidi w:val="0"/>
        <w:jc w:val="both"/>
        <w:rPr>
          <w:rFonts w:ascii="Times New Roman" w:hAnsi="Times New Roman"/>
        </w:rPr>
      </w:pPr>
    </w:p>
    <w:p w:rsidR="00912F5A" w:rsidP="00912F5A">
      <w:pPr>
        <w:bidi w:val="0"/>
        <w:jc w:val="both"/>
        <w:rPr>
          <w:rFonts w:ascii="Times New Roman" w:hAnsi="Times New Roman"/>
        </w:rPr>
      </w:pPr>
    </w:p>
    <w:p w:rsidR="00912F5A" w:rsidP="00912F5A">
      <w:pPr>
        <w:bidi w:val="0"/>
        <w:jc w:val="both"/>
        <w:rPr>
          <w:rFonts w:ascii="Times New Roman" w:hAnsi="Times New Roman"/>
        </w:rPr>
      </w:pPr>
    </w:p>
    <w:p w:rsidR="00912F5A" w:rsidP="00912F5A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Termín začatia a ukončenia PPK:</w:t>
      </w:r>
      <w:r>
        <w:rPr>
          <w:rFonts w:ascii="Times New Roman" w:hAnsi="Times New Roman"/>
          <w:color w:val="000000"/>
        </w:rPr>
        <w:t xml:space="preserve">  Bezpredmetné.</w:t>
      </w:r>
    </w:p>
    <w:p w:rsidR="00912F5A" w:rsidP="00912F5A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912F5A" w:rsidP="00912F5A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0" w:type="auto"/>
        <w:tblInd w:w="-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59"/>
        <w:gridCol w:w="1227"/>
        <w:gridCol w:w="1227"/>
        <w:gridCol w:w="1293"/>
      </w:tblGrid>
      <w:tr>
        <w:tblPrEx>
          <w:tblW w:w="0" w:type="auto"/>
          <w:tblInd w:w="-3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85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</w:tcPr>
          <w:p w:rsidR="00912F5A" w:rsidP="00B5049D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912F5A" w:rsidP="00B5049D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912F5A" w:rsidP="00B5049D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9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  <w:hideMark/>
          </w:tcPr>
          <w:p w:rsidR="00912F5A" w:rsidP="00B5049D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0" w:type="auto"/>
          <w:tblInd w:w="-3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85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912F5A" w:rsidP="00B5049D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</w:tcPr>
          <w:p w:rsidR="00912F5A" w:rsidP="00B5049D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x</w:t>
            </w: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912F5A" w:rsidP="00B5049D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9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912F5A" w:rsidP="00B5049D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>
        <w:tblPrEx>
          <w:tblW w:w="0" w:type="auto"/>
          <w:tblInd w:w="-3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85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912F5A" w:rsidP="00B5049D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2. Vplyvy na podnikateľské prostredie – dochádza k zvýšeniu regulačného zaťaženia?</w:t>
            </w: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</w:tcPr>
          <w:p w:rsidR="00912F5A" w:rsidP="00B5049D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912F5A" w:rsidP="00B5049D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912F5A" w:rsidP="00B5049D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>
        <w:tblPrEx>
          <w:tblW w:w="0" w:type="auto"/>
          <w:tblInd w:w="-3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85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912F5A" w:rsidP="00B5049D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</w:tcPr>
          <w:p w:rsidR="00912F5A" w:rsidP="00B5049D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912F5A" w:rsidP="00B5049D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912F5A" w:rsidP="00B5049D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>
        <w:tblPrEx>
          <w:tblW w:w="0" w:type="auto"/>
          <w:tblInd w:w="-3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85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912F5A" w:rsidP="00B5049D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</w:tcPr>
          <w:p w:rsidR="00912F5A" w:rsidP="00B5049D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912F5A" w:rsidP="00B5049D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912F5A" w:rsidP="00B5049D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>
        <w:tblPrEx>
          <w:tblW w:w="0" w:type="auto"/>
          <w:tblInd w:w="-3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85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912F5A" w:rsidP="00B5049D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</w:tcPr>
          <w:p w:rsidR="00912F5A" w:rsidP="00B5049D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912F5A" w:rsidP="00B5049D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912F5A" w:rsidP="00B5049D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>
        <w:tblPrEx>
          <w:tblW w:w="0" w:type="auto"/>
          <w:tblInd w:w="-3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85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912F5A" w:rsidP="00B5049D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</w:tcPr>
          <w:p w:rsidR="00912F5A" w:rsidP="00B5049D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912F5A" w:rsidP="00B5049D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912F5A" w:rsidP="00B5049D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>
        <w:tblPrEx>
          <w:tblW w:w="0" w:type="auto"/>
          <w:tblInd w:w="-3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85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912F5A" w:rsidP="00B5049D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</w:tcPr>
          <w:p w:rsidR="00912F5A" w:rsidP="00B5049D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912F5A" w:rsidP="00B5049D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912F5A" w:rsidP="00B5049D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>
        <w:tblPrEx>
          <w:tblW w:w="0" w:type="auto"/>
          <w:tblInd w:w="-3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85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912F5A" w:rsidP="00B5049D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</w:tcPr>
          <w:p w:rsidR="00912F5A" w:rsidP="00B5049D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912F5A" w:rsidP="00B5049D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912F5A" w:rsidP="00B5049D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</w:tbl>
    <w:p w:rsidR="00912F5A" w:rsidP="00912F5A">
      <w:pPr>
        <w:bidi w:val="0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color w:val="000000"/>
        </w:rPr>
        <w:t> </w:t>
      </w:r>
    </w:p>
    <w:p w:rsidR="00912F5A" w:rsidP="00912F5A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912F5A" w:rsidP="00912F5A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A.3. Poznámky</w:t>
      </w:r>
    </w:p>
    <w:p w:rsidR="00912F5A" w:rsidP="00912F5A">
      <w:pPr>
        <w:bidi w:val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ab/>
      </w:r>
    </w:p>
    <w:p w:rsidR="00912F5A" w:rsidP="00912F5A">
      <w:pPr>
        <w:bidi w:val="0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      </w:t>
      </w:r>
    </w:p>
    <w:p w:rsidR="00912F5A" w:rsidP="00912F5A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A.4. Alternatívne riešenia</w:t>
      </w:r>
    </w:p>
    <w:p w:rsidR="00912F5A" w:rsidP="00912F5A">
      <w:pPr>
        <w:bidi w:val="0"/>
        <w:spacing w:after="280"/>
        <w:ind w:firstLine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Bezpredmetné. </w:t>
      </w:r>
    </w:p>
    <w:p w:rsidR="00912F5A" w:rsidP="00912F5A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912F5A" w:rsidP="00912F5A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A.5. Stanovisko gestorov</w:t>
      </w:r>
    </w:p>
    <w:p w:rsidR="00912F5A" w:rsidP="00912F5A">
      <w:pPr>
        <w:bidi w:val="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Bezpredmetné.</w:t>
      </w:r>
    </w:p>
    <w:p w:rsidR="00912F5A" w:rsidP="00912F5A">
      <w:pPr>
        <w:bidi w:val="0"/>
        <w:jc w:val="both"/>
        <w:rPr>
          <w:rFonts w:ascii="Times New Roman" w:hAnsi="Times New Roman"/>
        </w:rPr>
      </w:pPr>
    </w:p>
    <w:p w:rsidR="00912F5A" w:rsidP="00912F5A">
      <w:pPr>
        <w:bidi w:val="0"/>
        <w:jc w:val="both"/>
        <w:rPr>
          <w:rFonts w:ascii="Times New Roman" w:hAnsi="Times New Roman"/>
        </w:rPr>
      </w:pPr>
    </w:p>
    <w:p w:rsidR="00912F5A" w:rsidP="00912F5A">
      <w:pPr>
        <w:bidi w:val="0"/>
        <w:jc w:val="both"/>
        <w:rPr>
          <w:rFonts w:ascii="Times New Roman" w:hAnsi="Times New Roman"/>
        </w:rPr>
      </w:pPr>
    </w:p>
    <w:p w:rsidR="00912F5A" w:rsidP="00912F5A">
      <w:pPr>
        <w:bidi w:val="0"/>
        <w:jc w:val="both"/>
        <w:rPr>
          <w:rFonts w:ascii="Times New Roman" w:hAnsi="Times New Roman"/>
        </w:rPr>
      </w:pPr>
    </w:p>
    <w:p w:rsidR="00912F5A" w:rsidP="00912F5A">
      <w:pPr>
        <w:bidi w:val="0"/>
        <w:jc w:val="both"/>
        <w:rPr>
          <w:rFonts w:ascii="Times New Roman" w:hAnsi="Times New Roman"/>
        </w:rPr>
      </w:pPr>
    </w:p>
    <w:p w:rsidR="00912F5A" w:rsidP="00912F5A">
      <w:pPr>
        <w:bidi w:val="0"/>
        <w:jc w:val="both"/>
        <w:rPr>
          <w:rFonts w:ascii="Times New Roman" w:hAnsi="Times New Roman"/>
        </w:rPr>
      </w:pPr>
    </w:p>
    <w:p w:rsidR="00912F5A" w:rsidP="00912F5A">
      <w:pPr>
        <w:bidi w:val="0"/>
        <w:jc w:val="both"/>
        <w:rPr>
          <w:rFonts w:ascii="Times New Roman" w:hAnsi="Times New Roman"/>
        </w:rPr>
      </w:pPr>
    </w:p>
    <w:p w:rsidR="00912F5A" w:rsidP="00912F5A">
      <w:pPr>
        <w:bidi w:val="0"/>
        <w:jc w:val="both"/>
        <w:rPr>
          <w:rFonts w:ascii="Times New Roman" w:hAnsi="Times New Roman"/>
        </w:rPr>
      </w:pPr>
    </w:p>
    <w:p w:rsidR="00912F5A" w:rsidP="00912F5A">
      <w:pPr>
        <w:bidi w:val="0"/>
        <w:jc w:val="both"/>
        <w:rPr>
          <w:rFonts w:ascii="Times New Roman" w:hAnsi="Times New Roman"/>
        </w:rPr>
      </w:pPr>
    </w:p>
    <w:p w:rsidR="00912F5A" w:rsidP="00912F5A">
      <w:pPr>
        <w:bidi w:val="0"/>
        <w:jc w:val="both"/>
        <w:rPr>
          <w:rFonts w:ascii="Times New Roman" w:hAnsi="Times New Roman"/>
        </w:rPr>
      </w:pPr>
    </w:p>
    <w:p w:rsidR="00912F5A" w:rsidP="00912F5A">
      <w:pPr>
        <w:bidi w:val="0"/>
        <w:jc w:val="both"/>
        <w:rPr>
          <w:rFonts w:ascii="Times New Roman" w:hAnsi="Times New Roman"/>
        </w:rPr>
      </w:pPr>
    </w:p>
    <w:p w:rsidR="00912F5A" w:rsidP="00912F5A">
      <w:pPr>
        <w:bidi w:val="0"/>
        <w:jc w:val="both"/>
        <w:rPr>
          <w:rFonts w:ascii="Times New Roman" w:hAnsi="Times New Roman"/>
        </w:rPr>
      </w:pPr>
    </w:p>
    <w:p w:rsidR="00912F5A" w:rsidP="00912F5A">
      <w:pPr>
        <w:bidi w:val="0"/>
        <w:jc w:val="both"/>
        <w:rPr>
          <w:rFonts w:ascii="Times New Roman" w:hAnsi="Times New Roman"/>
        </w:rPr>
      </w:pPr>
    </w:p>
    <w:p w:rsidR="00912F5A" w:rsidP="00912F5A">
      <w:pPr>
        <w:bidi w:val="0"/>
        <w:jc w:val="both"/>
        <w:rPr>
          <w:rFonts w:ascii="Times New Roman" w:hAnsi="Times New Roman"/>
        </w:rPr>
      </w:pPr>
    </w:p>
    <w:p w:rsidR="00912F5A" w:rsidP="00912F5A">
      <w:pPr>
        <w:bidi w:val="0"/>
        <w:jc w:val="both"/>
        <w:rPr>
          <w:rFonts w:ascii="Times New Roman" w:hAnsi="Times New Roman"/>
        </w:rPr>
      </w:pPr>
    </w:p>
    <w:p w:rsidR="00912F5A" w:rsidP="00912F5A">
      <w:pPr>
        <w:bidi w:val="0"/>
        <w:jc w:val="center"/>
        <w:rPr>
          <w:rFonts w:ascii="Times New Roman" w:hAnsi="Times New Roman"/>
          <w:b/>
        </w:rPr>
      </w:pPr>
    </w:p>
    <w:p w:rsidR="00912F5A" w:rsidP="00912F5A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DOLOŽKA ZLUČITEĽNOSTI</w:t>
      </w:r>
    </w:p>
    <w:p w:rsidR="00912F5A" w:rsidP="00912F5A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právneho predpisu s právom Európskej únie</w:t>
      </w:r>
    </w:p>
    <w:p w:rsidR="00912F5A" w:rsidP="00912F5A">
      <w:pPr>
        <w:bidi w:val="0"/>
        <w:jc w:val="center"/>
        <w:rPr>
          <w:rFonts w:ascii="Times New Roman" w:hAnsi="Times New Roman"/>
          <w:b/>
        </w:rPr>
      </w:pPr>
    </w:p>
    <w:p w:rsidR="00912F5A" w:rsidP="00912F5A">
      <w:pPr>
        <w:bidi w:val="0"/>
        <w:jc w:val="center"/>
        <w:rPr>
          <w:rFonts w:ascii="Times New Roman" w:hAnsi="Times New Roman"/>
          <w:b/>
        </w:rPr>
      </w:pPr>
    </w:p>
    <w:p w:rsidR="00912F5A" w:rsidP="00912F5A">
      <w:pPr>
        <w:numPr>
          <w:numId w:val="2"/>
        </w:numPr>
        <w:tabs>
          <w:tab w:val="left" w:pos="-1418"/>
        </w:tabs>
        <w:bidi w:val="0"/>
        <w:ind w:left="357" w:hanging="3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Predkladateľ právneho predpisu:</w:t>
      </w:r>
    </w:p>
    <w:p w:rsidR="00912F5A" w:rsidP="00912F5A">
      <w:pPr>
        <w:tabs>
          <w:tab w:val="left" w:pos="-1418"/>
        </w:tabs>
        <w:bidi w:val="0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Poslanec Národnej rady Slovenskej republiky Viliam Novotný.</w:t>
      </w:r>
    </w:p>
    <w:p w:rsidR="00912F5A" w:rsidP="00912F5A">
      <w:pPr>
        <w:tabs>
          <w:tab w:val="left" w:pos="-1418"/>
        </w:tabs>
        <w:bidi w:val="0"/>
        <w:ind w:left="351" w:hanging="357"/>
        <w:jc w:val="both"/>
        <w:rPr>
          <w:rFonts w:ascii="Times New Roman" w:hAnsi="Times New Roman"/>
        </w:rPr>
      </w:pPr>
    </w:p>
    <w:p w:rsidR="00912F5A" w:rsidP="00912F5A">
      <w:pPr>
        <w:numPr>
          <w:numId w:val="2"/>
        </w:numPr>
        <w:tabs>
          <w:tab w:val="left" w:pos="-1418"/>
        </w:tabs>
        <w:bidi w:val="0"/>
        <w:ind w:left="357" w:hanging="3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Názov návrhu právneho predpisu:</w:t>
      </w:r>
    </w:p>
    <w:p w:rsidR="00912F5A" w:rsidRPr="00764FAB" w:rsidP="00912F5A">
      <w:pPr>
        <w:pStyle w:val="ListParagraph"/>
        <w:bidi w:val="0"/>
        <w:ind w:left="360" w:right="-1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návrh poslanca Národnej rady Slovenskej republiky  Viliama Novotného na vydanie zákona, </w:t>
      </w:r>
      <w:r w:rsidRPr="00C343C2">
        <w:rPr>
          <w:rFonts w:ascii="Times New Roman" w:hAnsi="Times New Roman"/>
        </w:rPr>
        <w:t xml:space="preserve">ktorým sa mení a  dopĺňa </w:t>
      </w:r>
      <w:r w:rsidRPr="00C343C2">
        <w:rPr>
          <w:rFonts w:ascii="Times New Roman" w:hAnsi="Times New Roman"/>
          <w:b/>
          <w:bCs/>
        </w:rPr>
        <w:t xml:space="preserve"> </w:t>
      </w:r>
      <w:r w:rsidRPr="00C343C2">
        <w:rPr>
          <w:rFonts w:ascii="Times New Roman" w:hAnsi="Times New Roman"/>
          <w:bCs/>
        </w:rPr>
        <w:t xml:space="preserve">zákon č. 135/1961 Zb. o pozemných komunikáciách (cestný zákon), </w:t>
      </w:r>
      <w:r w:rsidRPr="00C343C2">
        <w:rPr>
          <w:rFonts w:ascii="Times New Roman" w:hAnsi="Times New Roman"/>
        </w:rPr>
        <w:t>v neskoršom znení a zmene a doplnení zákona SNR 564/1991 Zb. o obecnej polícii v neskoršom znení</w:t>
      </w:r>
    </w:p>
    <w:p w:rsidR="00912F5A" w:rsidP="00912F5A">
      <w:pPr>
        <w:tabs>
          <w:tab w:val="left" w:pos="360"/>
        </w:tabs>
        <w:bidi w:val="0"/>
        <w:jc w:val="both"/>
        <w:rPr>
          <w:rFonts w:ascii="Times New Roman" w:hAnsi="Times New Roman"/>
          <w:b/>
        </w:rPr>
      </w:pPr>
    </w:p>
    <w:p w:rsidR="00912F5A" w:rsidP="00912F5A">
      <w:pPr>
        <w:tabs>
          <w:tab w:val="left" w:pos="360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  Problematika návrhu právneho predpisu:</w:t>
      </w:r>
    </w:p>
    <w:p w:rsidR="00912F5A" w:rsidP="00912F5A">
      <w:pPr>
        <w:bidi w:val="0"/>
        <w:ind w:left="709" w:hanging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nie je upravená v práve Európskej únie,</w:t>
      </w:r>
    </w:p>
    <w:p w:rsidR="00912F5A" w:rsidP="00912F5A">
      <w:pPr>
        <w:bidi w:val="0"/>
        <w:ind w:left="708" w:hanging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nie je obsiahnutá v judikatúre Súdneho dvora Európskej únie.</w:t>
      </w:r>
    </w:p>
    <w:p w:rsidR="00912F5A" w:rsidP="00912F5A">
      <w:pPr>
        <w:bidi w:val="0"/>
        <w:ind w:left="708" w:hanging="348"/>
        <w:jc w:val="both"/>
        <w:rPr>
          <w:rFonts w:ascii="Times New Roman" w:hAnsi="Times New Roman"/>
        </w:rPr>
      </w:pPr>
    </w:p>
    <w:p w:rsidR="00912F5A" w:rsidP="00912F5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Vzhľadom na vnútroštátny charakter navrhovaného zákona je bezpredmetné vyjadrovať sa k bodom 4, 5 a 6 doložky zlučiteľnosti.</w:t>
      </w:r>
    </w:p>
    <w:p w:rsidR="00912F5A" w:rsidP="00912F5A">
      <w:pPr>
        <w:bidi w:val="0"/>
        <w:jc w:val="both"/>
        <w:rPr>
          <w:rFonts w:ascii="Times New Roman" w:hAnsi="Times New Roman"/>
        </w:rPr>
      </w:pPr>
    </w:p>
    <w:p w:rsidR="00912F5A" w:rsidP="00912F5A">
      <w:pPr>
        <w:bidi w:val="0"/>
        <w:jc w:val="both"/>
        <w:rPr>
          <w:rFonts w:ascii="Times New Roman" w:hAnsi="Times New Roman"/>
        </w:rPr>
      </w:pPr>
    </w:p>
    <w:p w:rsidR="00912F5A" w:rsidP="00912F5A">
      <w:pPr>
        <w:bidi w:val="0"/>
        <w:jc w:val="both"/>
        <w:rPr>
          <w:rFonts w:ascii="Times New Roman" w:hAnsi="Times New Roman"/>
        </w:rPr>
      </w:pPr>
    </w:p>
    <w:p w:rsidR="00912F5A" w:rsidP="00912F5A">
      <w:pPr>
        <w:bidi w:val="0"/>
        <w:jc w:val="both"/>
        <w:rPr>
          <w:rFonts w:ascii="Times New Roman" w:hAnsi="Times New Roman"/>
        </w:rPr>
      </w:pPr>
    </w:p>
    <w:p w:rsidR="00912F5A" w:rsidP="00912F5A">
      <w:pPr>
        <w:bidi w:val="0"/>
        <w:jc w:val="both"/>
        <w:rPr>
          <w:rFonts w:ascii="Times New Roman" w:hAnsi="Times New Roman"/>
        </w:rPr>
      </w:pPr>
    </w:p>
    <w:p w:rsidR="006A2DC1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1">
    <w:nsid w:val="560E2EC0"/>
    <w:multiLevelType w:val="hybridMultilevel"/>
    <w:tmpl w:val="3F08AA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912F5A"/>
    <w:rsid w:val="001C54E3"/>
    <w:rsid w:val="006465B2"/>
    <w:rsid w:val="006A2DC1"/>
    <w:rsid w:val="006E418C"/>
    <w:rsid w:val="00764FAB"/>
    <w:rsid w:val="00912F5A"/>
    <w:rsid w:val="00B15909"/>
    <w:rsid w:val="00B5049D"/>
    <w:rsid w:val="00C343C2"/>
    <w:rsid w:val="00FA6D7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F5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2F5A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609</Words>
  <Characters>3474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</cp:revision>
  <dcterms:created xsi:type="dcterms:W3CDTF">2013-09-27T10:49:00Z</dcterms:created>
  <dcterms:modified xsi:type="dcterms:W3CDTF">2013-09-27T10:50:00Z</dcterms:modified>
</cp:coreProperties>
</file>