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6C88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</w:rPr>
      </w:pPr>
      <w:r w:rsidRPr="006001F1">
        <w:rPr>
          <w:rFonts w:ascii="Times New Roman" w:hAnsi="Times New Roman"/>
          <w:b/>
          <w:caps/>
          <w:color w:val="000000"/>
          <w:spacing w:val="30"/>
          <w:lang w:val="en-US"/>
        </w:rPr>
        <w:t>Doložka prednosti</w:t>
      </w:r>
    </w:p>
    <w:p w:rsidR="00706C88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 w:rsidRPr="006001F1">
        <w:rPr>
          <w:rFonts w:ascii="Times New Roman" w:hAnsi="Times New Roman"/>
          <w:b/>
          <w:color w:val="000000"/>
          <w:lang w:val="en-US"/>
        </w:rPr>
        <w:t>medzinárodnej zmluvy pred zákonmi</w:t>
      </w:r>
    </w:p>
    <w:p w:rsidR="00706C88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(čl. 7 ods. 5 ústavy)</w:t>
      </w:r>
    </w:p>
    <w:p w:rsidR="00706C88">
      <w:pPr>
        <w:bidi w:val="0"/>
        <w:rPr>
          <w:rFonts w:ascii="Times New Roman" w:hAnsi="Times New Roman"/>
          <w:b/>
          <w:noProof/>
          <w:color w:val="000000"/>
        </w:rPr>
      </w:pPr>
    </w:p>
    <w:p w:rsidR="00706C88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920BC0" w:rsidRPr="00920BC0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>
        <w:rPr>
          <w:rFonts w:ascii="Times New Roman" w:hAnsi="Times New Roman"/>
          <w:color w:val="000000"/>
        </w:rPr>
        <w:t>Ministerstvo zahraničných vecí a európskych záležitostí Slovenskej republiky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2.</w:t>
        <w:tab/>
        <w:t>Názov zmluvy:</w:t>
      </w:r>
      <w:r>
        <w:rPr>
          <w:rFonts w:ascii="Times New Roman" w:hAnsi="Times New Roman"/>
          <w:color w:val="000000"/>
        </w:rPr>
        <w:t xml:space="preserve"> Návrh na uzavretie Protokolu č. 15, ktorým sa mení Dohovor o ochrane ľudských práv a základných slobôd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 w:rsidRPr="006001F1">
        <w:rPr>
          <w:rFonts w:ascii="Times New Roman" w:hAnsi="Times New Roman"/>
          <w:b/>
          <w:color w:val="000000"/>
          <w:lang w:val="en-US"/>
        </w:rPr>
        <w:t>3.</w:t>
        <w:tab/>
        <w:t>Účel a predmet zmluvy a jeho úprava v právnom poriadku Slovenskej republiky: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Účelom Protokolu č. 15, ktorým sa mení Dohovor o ochrane ľudských práv a základných slobôd (ďalej len „Protokol") je zaviesť päť zmien Dohovoru o ochrane ľudských práv a základných slobôd (ďalej len „Dohovor“), v záujme zefektívniť konanie pred Európskym súdom pre ľudské práva. </w:t>
        <w:br/>
        <w:br/>
        <w:t>Do preambuly Dohovoru je inkorporovaný princíp subsidiarity kontrolného mechanizmu zavedeného Dohovorom a doktrína voľnej úvahy členského š</w:t>
      </w:r>
      <w:r w:rsidR="006001F1">
        <w:rPr>
          <w:rFonts w:ascii="Times New Roman" w:hAnsi="Times New Roman"/>
          <w:color w:val="000000"/>
        </w:rPr>
        <w:t>tátu pri aplikácii Dohovoru. V</w:t>
      </w:r>
      <w:r w:rsidR="006001F1"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</w:rPr>
        <w:t>rámci substantívnych článkov Dohovoru upravuje vekovú hranicu pre kandidátov na post sudcov Európskeho súdu pre ľudské práva (maximálne 65 rokov), odstraňuje možnosť námietky strany sporu v prípade, že komora postupuje vec na rozhodnutie veľkej komore, skracuje časovú lehotu na predkladanie sťažností Európskemu súdu pre ľudské práva od dátumu vyčerpania vnútroštátnych opravných prostriedkov zo 6 na 4 mesiace. Poslednou zmenou bude zrušenie povinnosti Európskeho súdu pre ľudské práva prijať sťažnosť</w:t>
      </w:r>
      <w:r w:rsidR="006001F1">
        <w:rPr>
          <w:rFonts w:ascii="Times New Roman" w:hAnsi="Times New Roman"/>
          <w:color w:val="000000"/>
        </w:rPr>
        <w:t xml:space="preserve"> v</w:t>
      </w:r>
      <w:r w:rsidR="006001F1">
        <w:rPr>
          <w:rFonts w:ascii="Times New Roman" w:hAnsi="Times New Roman"/>
          <w:color w:val="000000"/>
          <w:lang w:val="sk-SK"/>
        </w:rPr>
        <w:t> </w:t>
      </w:r>
      <w:r>
        <w:rPr>
          <w:rFonts w:ascii="Times New Roman" w:hAnsi="Times New Roman"/>
          <w:color w:val="000000"/>
        </w:rPr>
        <w:t xml:space="preserve">prípade, ak nebola náležite prerokovaná národným súdom </w:t>
      </w:r>
      <w:r w:rsidR="006001F1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sťažnosti bude možné odmietnuť v prípade, ak sťažovateľ nebol rozhodnutím národných orgánov výrazne znevýhodnený. </w:t>
        <w:br/>
        <w:br/>
        <w:t xml:space="preserve">Protokol mení Dohovor, ktorý je súčasťou slovenského právneho poriadku a v zmysle článku 154c ods. 1 Ústavy Slovenskej republiky má prednosť pred zákonom. </w:t>
        <w:br/>
        <w:t>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 w:rsidRPr="006001F1">
        <w:rPr>
          <w:rFonts w:ascii="Times New Roman" w:hAnsi="Times New Roman"/>
          <w:color w:val="000000"/>
          <w:lang w:val="en-US"/>
        </w:rPr>
        <w:t>Protokol priamo zakladá práva alebo povinnosti fyzických alebo právnických osôb, a to v čl. 2, 3, 4 a 5.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5.</w:t>
        <w:tab/>
        <w:t>Úprava predmetu medzinárodnej zmluvy v práve EÚ: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 w:rsidRPr="006001F1">
        <w:rPr>
          <w:rFonts w:ascii="Times New Roman" w:hAnsi="Times New Roman"/>
          <w:color w:val="000000"/>
          <w:lang w:val="en-US"/>
        </w:rPr>
        <w:t>Právo EÚ neupravuje predmet Protokolu.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V súlade s čl. 7 ods. 4 Ústavy Slovenskej republiky je Protokol medzinárodnou zmluvou o ľudských právach a základných slobodách a medzinárodnou zmluvou, ktorá priamo zakladá práva alebo povinnosti fyzických osôb alebo právnických osôb.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V súlade s čl. 7 ods. 5 Ústavy Slovenskej republiky je Protokol medzinárodnou zmluvou o ľudských právach a základných slobodách, medzinárodnou zmluvou, na ktorej vykonanie nie je potrebný zákon a medzinárodnou zmluvou, ktorá priamo zakladá práva alebo povinnosti fyzických osôb alebo právnických osôb. 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706C8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8.</w:t>
        <w:tab/>
        <w:t xml:space="preserve">Dopady prijatia medzinárodnej zmluvy, ktorá má prednosť pred zákonmi, na slovenský právny poriadok: </w:t>
      </w:r>
    </w:p>
    <w:p w:rsidR="00706C88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Ratifikácia a vykonávanie Protokolu si nevyžadujú zmeny v slovenskom právnom poriadku.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60CE1"/>
    <w:rsid w:val="006001F1"/>
    <w:rsid w:val="00706C88"/>
    <w:rsid w:val="00920BC0"/>
    <w:rsid w:val="00A60C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434</Words>
  <Characters>2477</Characters>
  <Application>Microsoft Office Word</Application>
  <DocSecurity>0</DocSecurity>
  <Lines>0</Lines>
  <Paragraphs>0</Paragraphs>
  <ScaleCrop>false</ScaleCrop>
  <Company>MZV SR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2013-08-13T16:18:00Z</dcterms:created>
  <dcterms:modified xsi:type="dcterms:W3CDTF">2013-08-13T16:19:00Z</dcterms:modified>
</cp:coreProperties>
</file>