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51C4" w:rsidRPr="00500BC2" w:rsidP="00C551C4">
      <w:pPr>
        <w:tabs>
          <w:tab w:val="left" w:pos="709"/>
        </w:tabs>
        <w:bidi w:val="0"/>
        <w:jc w:val="both"/>
        <w:rPr>
          <w:rFonts w:ascii="Times New Roman" w:hAnsi="Times New Roman" w:cs="Arial"/>
          <w:color w:val="000000"/>
          <w:szCs w:val="20"/>
        </w:rPr>
      </w:pPr>
    </w:p>
    <w:p w:rsidR="00C551C4" w:rsidRPr="00C551C4" w:rsidP="00C551C4">
      <w:pPr>
        <w:pStyle w:val="CMMainSubTitle"/>
        <w:bidi w:val="0"/>
        <w:rPr>
          <w:rFonts w:ascii="Times New Roman" w:hAnsi="Times New Roman"/>
          <w:lang w:val="sk-SK"/>
        </w:rPr>
      </w:pPr>
      <w:r w:rsidRPr="00C551C4">
        <w:rPr>
          <w:rFonts w:ascii="Times New Roman" w:hAnsi="Times New Roman"/>
          <w:lang w:val="sk-SK"/>
        </w:rPr>
        <w:t>Protocol No. 15 amending the Convention for the Protection of Human Rights and Fundamental Freedoms</w:t>
      </w:r>
    </w:p>
    <w:p w:rsidR="00C551C4" w:rsidRPr="00C551C4" w:rsidP="00C551C4">
      <w:pPr>
        <w:pStyle w:val="CMhLine"/>
        <w:bidi w:val="0"/>
        <w:rPr>
          <w:rFonts w:ascii="Times New Roman" w:hAnsi="Times New Roman"/>
          <w:lang w:val="sk-SK"/>
        </w:rPr>
      </w:pPr>
      <w:r w:rsidRPr="00C551C4">
        <w:rPr>
          <w:rFonts w:ascii="Times New Roman" w:hAnsi="Times New Roman"/>
          <w:lang w:val="sk-SK"/>
        </w:rPr>
        <w:t xml:space="preserve"> </w:t>
      </w:r>
    </w:p>
    <w:p w:rsidR="00C551C4" w:rsidRPr="00C551C4" w:rsidP="00C551C4">
      <w:pPr>
        <w:pStyle w:val="CMNormal"/>
        <w:bidi w:val="0"/>
        <w:rPr>
          <w:rFonts w:ascii="Times New Roman" w:hAnsi="Times New Roman" w:cs="Times New Roman"/>
          <w:lang w:val="sk-SK"/>
        </w:rPr>
      </w:pPr>
    </w:p>
    <w:p w:rsidR="00C551C4" w:rsidRPr="00C551C4" w:rsidP="00C551C4">
      <w:pPr>
        <w:tabs>
          <w:tab w:val="left" w:pos="-1440"/>
          <w:tab w:val="left" w:pos="-864"/>
          <w:tab w:val="left" w:pos="-432"/>
          <w:tab w:val="left" w:pos="432"/>
          <w:tab w:val="left" w:pos="864"/>
          <w:tab w:val="left" w:pos="1296"/>
          <w:tab w:val="left" w:pos="1728"/>
          <w:tab w:val="left" w:pos="2160"/>
        </w:tabs>
        <w:suppressAutoHyphens/>
        <w:bidi w:val="0"/>
        <w:ind w:left="855" w:hanging="855"/>
        <w:jc w:val="both"/>
        <w:rPr>
          <w:rFonts w:ascii="Times New Roman" w:hAnsi="Times New Roman"/>
          <w:b/>
          <w:spacing w:val="-2"/>
        </w:rPr>
      </w:pPr>
      <w:r w:rsidRPr="00C551C4">
        <w:rPr>
          <w:rFonts w:ascii="Times New Roman" w:hAnsi="Times New Roman"/>
          <w:b/>
          <w:spacing w:val="-2"/>
        </w:rPr>
        <w:t>Preamble</w:t>
      </w:r>
    </w:p>
    <w:p w:rsidR="00C551C4" w:rsidRPr="00C551C4" w:rsidP="00C551C4">
      <w:pPr>
        <w:tabs>
          <w:tab w:val="left" w:pos="-1440"/>
          <w:tab w:val="left" w:pos="-864"/>
          <w:tab w:val="left" w:pos="709"/>
        </w:tabs>
        <w:suppressAutoHyphens/>
        <w:bidi w:val="0"/>
        <w:jc w:val="both"/>
        <w:rPr>
          <w:rFonts w:ascii="Times New Roman" w:hAnsi="Times New Roman"/>
          <w:bCs/>
          <w:spacing w:val="-2"/>
        </w:rPr>
      </w:pPr>
    </w:p>
    <w:p w:rsidR="00C551C4" w:rsidRPr="00C551C4" w:rsidP="00C551C4">
      <w:pPr>
        <w:tabs>
          <w:tab w:val="left" w:pos="-1440"/>
          <w:tab w:val="left" w:pos="-864"/>
          <w:tab w:val="left" w:pos="709"/>
        </w:tabs>
        <w:suppressAutoHyphens/>
        <w:bidi w:val="0"/>
        <w:jc w:val="both"/>
        <w:rPr>
          <w:rFonts w:ascii="Times New Roman" w:hAnsi="Times New Roman"/>
          <w:bCs/>
          <w:spacing w:val="-2"/>
        </w:rPr>
      </w:pPr>
      <w:r w:rsidRPr="00C551C4">
        <w:rPr>
          <w:rFonts w:ascii="Times New Roman" w:hAnsi="Times New Roman"/>
          <w:bCs/>
          <w:spacing w:val="-2"/>
        </w:rPr>
        <w:t>The member States of the Council of Europe and the other High Contracting Parties to the Convention for the Protection of Human Rights and Fundamental Freedoms, signed at Rome on 4 November 1950 (hereinafter referred to as “the Convention”), signatory hereto,</w:t>
      </w:r>
    </w:p>
    <w:p w:rsidR="00C551C4" w:rsidRPr="00C551C4" w:rsidP="00C551C4">
      <w:pPr>
        <w:tabs>
          <w:tab w:val="left" w:pos="-1440"/>
          <w:tab w:val="left" w:pos="-864"/>
          <w:tab w:val="left" w:pos="709"/>
        </w:tabs>
        <w:suppressAutoHyphens/>
        <w:bidi w:val="0"/>
        <w:jc w:val="both"/>
        <w:rPr>
          <w:rFonts w:ascii="Times New Roman" w:hAnsi="Times New Roman"/>
          <w:bCs/>
          <w:spacing w:val="-2"/>
        </w:rPr>
      </w:pPr>
    </w:p>
    <w:p w:rsidR="00C551C4" w:rsidRPr="00C551C4" w:rsidP="00C551C4">
      <w:pPr>
        <w:tabs>
          <w:tab w:val="left" w:pos="-1440"/>
          <w:tab w:val="left" w:pos="-864"/>
          <w:tab w:val="left" w:pos="709"/>
        </w:tabs>
        <w:suppressAutoHyphens/>
        <w:bidi w:val="0"/>
        <w:jc w:val="both"/>
        <w:rPr>
          <w:rFonts w:ascii="Times New Roman" w:hAnsi="Times New Roman"/>
          <w:bCs/>
          <w:spacing w:val="-2"/>
        </w:rPr>
      </w:pPr>
      <w:r w:rsidRPr="00C551C4">
        <w:rPr>
          <w:rFonts w:ascii="Times New Roman" w:hAnsi="Times New Roman"/>
          <w:bCs/>
          <w:spacing w:val="-2"/>
        </w:rPr>
        <w:t>Having regard to the declaration adopted at the High Level Conference on the Future of the European Court of Human Rights, held in Brighton on 19 and 20 April 2012, as well as th</w:t>
      </w:r>
      <w:r w:rsidRPr="00C551C4">
        <w:rPr>
          <w:rFonts w:ascii="Times New Roman" w:hAnsi="Times New Roman"/>
          <w:bCs/>
          <w:spacing w:val="-2"/>
        </w:rPr>
        <w:t>e declarations adopted at the conferences held in Interlaken on 18 and 19 February 2010 and İzmir on 26 and 27 April 2011;</w:t>
      </w:r>
    </w:p>
    <w:p w:rsidR="00C551C4" w:rsidRPr="00C551C4" w:rsidP="00C551C4">
      <w:pPr>
        <w:tabs>
          <w:tab w:val="left" w:pos="-1440"/>
          <w:tab w:val="left" w:pos="-864"/>
          <w:tab w:val="left" w:pos="709"/>
        </w:tabs>
        <w:suppressAutoHyphens/>
        <w:bidi w:val="0"/>
        <w:jc w:val="both"/>
        <w:rPr>
          <w:rFonts w:ascii="Times New Roman" w:hAnsi="Times New Roman"/>
          <w:bCs/>
          <w:spacing w:val="-2"/>
        </w:rPr>
      </w:pPr>
    </w:p>
    <w:p w:rsidR="00C551C4" w:rsidRPr="00C551C4" w:rsidP="00C551C4">
      <w:pPr>
        <w:tabs>
          <w:tab w:val="left" w:pos="-1440"/>
          <w:tab w:val="left" w:pos="-864"/>
          <w:tab w:val="left" w:pos="709"/>
        </w:tabs>
        <w:suppressAutoHyphens/>
        <w:bidi w:val="0"/>
        <w:jc w:val="both"/>
        <w:rPr>
          <w:rFonts w:ascii="Times New Roman" w:hAnsi="Times New Roman"/>
          <w:bCs/>
          <w:spacing w:val="-2"/>
        </w:rPr>
      </w:pPr>
      <w:r w:rsidRPr="00C551C4">
        <w:rPr>
          <w:rFonts w:ascii="Times New Roman" w:hAnsi="Times New Roman"/>
          <w:bCs/>
          <w:spacing w:val="-2"/>
        </w:rPr>
        <w:t>Having regard to Opinion No. 283 (2013) adopted by the Parliamentary Assembly of the Council of Europe on 26 April 2013;</w:t>
      </w:r>
    </w:p>
    <w:p w:rsidR="00C551C4" w:rsidRPr="00C551C4" w:rsidP="00C551C4">
      <w:pPr>
        <w:tabs>
          <w:tab w:val="left" w:pos="-1440"/>
          <w:tab w:val="left" w:pos="-864"/>
          <w:tab w:val="left" w:pos="709"/>
        </w:tabs>
        <w:suppressAutoHyphens/>
        <w:bidi w:val="0"/>
        <w:jc w:val="both"/>
        <w:rPr>
          <w:rFonts w:ascii="Times New Roman" w:hAnsi="Times New Roman"/>
          <w:bCs/>
          <w:spacing w:val="-2"/>
          <w:u w:val="single"/>
        </w:rPr>
      </w:pPr>
    </w:p>
    <w:p w:rsidR="00C551C4" w:rsidRPr="00C551C4" w:rsidP="00C551C4">
      <w:pPr>
        <w:tabs>
          <w:tab w:val="left" w:pos="-1440"/>
          <w:tab w:val="left" w:pos="-864"/>
          <w:tab w:val="left" w:pos="709"/>
        </w:tabs>
        <w:suppressAutoHyphens/>
        <w:bidi w:val="0"/>
        <w:jc w:val="both"/>
        <w:rPr>
          <w:rFonts w:ascii="Times New Roman" w:hAnsi="Times New Roman"/>
          <w:bCs/>
          <w:spacing w:val="-2"/>
        </w:rPr>
      </w:pPr>
      <w:r w:rsidRPr="00C551C4">
        <w:rPr>
          <w:rFonts w:ascii="Times New Roman" w:hAnsi="Times New Roman"/>
          <w:bCs/>
          <w:spacing w:val="-2"/>
        </w:rPr>
        <w:t>Considering the need to ensure that the European Court of Human Rights (hereinafter referred to as “the Court”) can continue to play its pre-eminent role in protecting human rights in Europe,</w:t>
      </w:r>
    </w:p>
    <w:p w:rsidR="00C551C4" w:rsidRPr="00C551C4" w:rsidP="00C551C4">
      <w:pPr>
        <w:tabs>
          <w:tab w:val="left" w:pos="-1440"/>
          <w:tab w:val="left" w:pos="-864"/>
          <w:tab w:val="left" w:pos="709"/>
        </w:tabs>
        <w:suppressAutoHyphens/>
        <w:bidi w:val="0"/>
        <w:jc w:val="both"/>
        <w:rPr>
          <w:rFonts w:ascii="Times New Roman" w:hAnsi="Times New Roman"/>
          <w:bCs/>
          <w:spacing w:val="-2"/>
        </w:rPr>
      </w:pPr>
    </w:p>
    <w:p w:rsidR="00C551C4" w:rsidRPr="00C551C4" w:rsidP="00C551C4">
      <w:pPr>
        <w:tabs>
          <w:tab w:val="left" w:pos="-1440"/>
          <w:tab w:val="left" w:pos="-864"/>
          <w:tab w:val="left" w:pos="709"/>
        </w:tabs>
        <w:suppressAutoHyphens/>
        <w:bidi w:val="0"/>
        <w:jc w:val="both"/>
        <w:rPr>
          <w:rFonts w:ascii="Times New Roman" w:hAnsi="Times New Roman"/>
          <w:bCs/>
          <w:spacing w:val="-2"/>
        </w:rPr>
      </w:pPr>
      <w:r w:rsidRPr="00C551C4">
        <w:rPr>
          <w:rFonts w:ascii="Times New Roman" w:hAnsi="Times New Roman"/>
          <w:bCs/>
          <w:spacing w:val="-2"/>
        </w:rPr>
        <w:t>Have agreed as follows:</w:t>
      </w:r>
    </w:p>
    <w:p w:rsidR="00C551C4" w:rsidRPr="00C551C4" w:rsidP="00C551C4">
      <w:pPr>
        <w:tabs>
          <w:tab w:val="left" w:pos="709"/>
        </w:tabs>
        <w:bidi w:val="0"/>
        <w:jc w:val="both"/>
        <w:rPr>
          <w:rFonts w:ascii="Times New Roman" w:hAnsi="Times New Roman"/>
          <w:bCs/>
          <w:u w:val="single"/>
        </w:rPr>
      </w:pP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rPr>
      </w:pPr>
      <w:r w:rsidRPr="00C551C4">
        <w:rPr>
          <w:rFonts w:ascii="Times New Roman" w:hAnsi="Times New Roman"/>
          <w:b/>
          <w:spacing w:val="-2"/>
        </w:rPr>
        <w:t>Article 1</w:t>
      </w:r>
    </w:p>
    <w:p w:rsidR="00C551C4" w:rsidRPr="00C551C4" w:rsidP="00C551C4">
      <w:pPr>
        <w:tabs>
          <w:tab w:val="left" w:pos="709"/>
        </w:tabs>
        <w:bidi w:val="0"/>
        <w:jc w:val="both"/>
        <w:rPr>
          <w:rFonts w:ascii="Times New Roman" w:hAnsi="Times New Roman"/>
          <w:bCs/>
        </w:rPr>
      </w:pPr>
    </w:p>
    <w:p w:rsidR="00C551C4" w:rsidRPr="00C551C4" w:rsidP="00C551C4">
      <w:pPr>
        <w:tabs>
          <w:tab w:val="left" w:pos="709"/>
        </w:tabs>
        <w:bidi w:val="0"/>
        <w:jc w:val="both"/>
        <w:rPr>
          <w:rFonts w:ascii="Times New Roman" w:hAnsi="Times New Roman"/>
          <w:bCs/>
        </w:rPr>
      </w:pPr>
      <w:r w:rsidRPr="00C551C4">
        <w:rPr>
          <w:rFonts w:ascii="Times New Roman" w:hAnsi="Times New Roman"/>
          <w:bCs/>
        </w:rPr>
        <w:t>At the end of the preamble to the Convention, a new recital shall be added, which shall read as follows:</w:t>
      </w:r>
    </w:p>
    <w:p w:rsidR="00C551C4" w:rsidRPr="00C551C4" w:rsidP="00C551C4">
      <w:pPr>
        <w:tabs>
          <w:tab w:val="left" w:pos="709"/>
        </w:tabs>
        <w:bidi w:val="0"/>
        <w:jc w:val="both"/>
        <w:rPr>
          <w:rFonts w:ascii="Times New Roman" w:hAnsi="Times New Roman"/>
          <w:bCs/>
        </w:rPr>
      </w:pPr>
    </w:p>
    <w:p w:rsidR="00C551C4" w:rsidRPr="00C551C4" w:rsidP="00C551C4">
      <w:pPr>
        <w:tabs>
          <w:tab w:val="left" w:pos="709"/>
        </w:tabs>
        <w:bidi w:val="0"/>
        <w:ind w:left="709" w:hanging="709"/>
        <w:jc w:val="both"/>
        <w:rPr>
          <w:rFonts w:ascii="Times New Roman" w:hAnsi="Times New Roman"/>
        </w:rPr>
      </w:pPr>
      <w:r w:rsidRPr="00C551C4">
        <w:rPr>
          <w:rFonts w:ascii="Times New Roman" w:hAnsi="Times New Roman"/>
        </w:rPr>
        <w:tab/>
        <w:t>“</w:t>
      </w:r>
      <w:r w:rsidRPr="00C551C4">
        <w:rPr>
          <w:rFonts w:ascii="Times New Roman" w:hAnsi="Times New Roman"/>
          <w:lang w:eastAsia="en-US"/>
        </w:rPr>
        <w:t>Affirming that the High Contracting Parties, in accordance with the principle of subsidiarity, have the primary responsibility to secure the rights and freedoms defined in this Convention and the Protocols thereto, and that in doing so they enjoy a margin of appreciation, subject to the supervisory jurisdiction of the European Court of Human Rights established by this Convention,</w:t>
      </w:r>
      <w:r w:rsidRPr="00C551C4">
        <w:rPr>
          <w:rFonts w:ascii="Times New Roman" w:hAnsi="Times New Roman"/>
        </w:rPr>
        <w:t>”.</w:t>
      </w:r>
    </w:p>
    <w:p w:rsidR="00C551C4" w:rsidRPr="00C551C4" w:rsidP="00C551C4">
      <w:pPr>
        <w:tabs>
          <w:tab w:val="left" w:pos="709"/>
        </w:tabs>
        <w:bidi w:val="0"/>
        <w:jc w:val="both"/>
        <w:rPr>
          <w:rFonts w:ascii="Times New Roman" w:hAnsi="Times New Roman"/>
          <w:bCs/>
        </w:rPr>
      </w:pP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rPr>
      </w:pPr>
      <w:r w:rsidRPr="00C551C4">
        <w:rPr>
          <w:rFonts w:ascii="Times New Roman" w:hAnsi="Times New Roman"/>
          <w:b/>
          <w:spacing w:val="-2"/>
        </w:rPr>
        <w:t>Article 2</w:t>
      </w:r>
    </w:p>
    <w:p w:rsidR="00C551C4" w:rsidRPr="00C551C4" w:rsidP="00C551C4">
      <w:pPr>
        <w:tabs>
          <w:tab w:val="left" w:pos="709"/>
        </w:tabs>
        <w:bidi w:val="0"/>
        <w:jc w:val="both"/>
        <w:rPr>
          <w:rFonts w:ascii="Times New Roman" w:hAnsi="Times New Roman"/>
          <w:bCs/>
        </w:rPr>
      </w:pPr>
    </w:p>
    <w:p w:rsidR="00C551C4" w:rsidRPr="00C551C4" w:rsidP="00C551C4">
      <w:pPr>
        <w:tabs>
          <w:tab w:val="left" w:pos="-720"/>
          <w:tab w:val="left" w:pos="0"/>
          <w:tab w:val="left" w:pos="709"/>
          <w:tab w:val="left" w:pos="2160"/>
        </w:tabs>
        <w:suppressAutoHyphens/>
        <w:bidi w:val="0"/>
        <w:jc w:val="both"/>
        <w:rPr>
          <w:rFonts w:ascii="Times New Roman" w:hAnsi="Times New Roman"/>
          <w:spacing w:val="-2"/>
        </w:rPr>
      </w:pPr>
      <w:r w:rsidRPr="00C551C4">
        <w:rPr>
          <w:rFonts w:ascii="Times New Roman" w:hAnsi="Times New Roman"/>
          <w:spacing w:val="-2"/>
        </w:rPr>
        <w:t>1.</w:t>
        <w:tab/>
      </w:r>
      <w:r w:rsidRPr="00C551C4">
        <w:rPr>
          <w:rFonts w:ascii="Times New Roman" w:hAnsi="Times New Roman"/>
          <w:bCs/>
        </w:rPr>
        <w:t>In Article 21 of the Convention, a new paragraph 2 shall be inserted, which shall read as follows:</w:t>
      </w:r>
      <w:r w:rsidRPr="00C551C4">
        <w:rPr>
          <w:rFonts w:ascii="Times New Roman" w:hAnsi="Times New Roman"/>
          <w:spacing w:val="-2"/>
        </w:rPr>
        <w:t xml:space="preserve"> </w:t>
      </w:r>
    </w:p>
    <w:p w:rsidR="00C551C4" w:rsidRPr="00C551C4" w:rsidP="00C551C4">
      <w:pPr>
        <w:tabs>
          <w:tab w:val="left" w:pos="-720"/>
          <w:tab w:val="left" w:pos="0"/>
          <w:tab w:val="left" w:pos="709"/>
          <w:tab w:val="left" w:pos="2160"/>
        </w:tabs>
        <w:suppressAutoHyphens/>
        <w:bidi w:val="0"/>
        <w:jc w:val="both"/>
        <w:rPr>
          <w:rFonts w:ascii="Times New Roman" w:hAnsi="Times New Roman"/>
          <w:spacing w:val="-2"/>
        </w:rPr>
      </w:pPr>
    </w:p>
    <w:p w:rsidR="00C551C4" w:rsidRPr="00C551C4" w:rsidP="00C551C4">
      <w:pPr>
        <w:tabs>
          <w:tab w:val="left" w:pos="-720"/>
          <w:tab w:val="left" w:pos="709"/>
        </w:tabs>
        <w:suppressAutoHyphens/>
        <w:bidi w:val="0"/>
        <w:ind w:left="709" w:hanging="709"/>
        <w:jc w:val="both"/>
        <w:rPr>
          <w:rFonts w:ascii="Times New Roman" w:hAnsi="Times New Roman"/>
          <w:spacing w:val="-2"/>
        </w:rPr>
      </w:pPr>
      <w:r w:rsidRPr="00C551C4">
        <w:rPr>
          <w:rFonts w:ascii="Times New Roman" w:hAnsi="Times New Roman"/>
          <w:spacing w:val="-2"/>
        </w:rPr>
        <w:tab/>
        <w:t xml:space="preserve">“Candidates shall be less than 65 years of age at the date by which the list of three candidates has been requested by the Parliamentary Assembly, further to Article </w:t>
      </w:r>
      <w:smartTag w:uri="urn:schemas-microsoft-com:office:smarttags" w:element="metricconverter">
        <w:smartTagPr>
          <w:attr w:name="ProductID" w:val="22.”"/>
        </w:smartTagPr>
        <w:r w:rsidRPr="00C551C4">
          <w:rPr>
            <w:rFonts w:ascii="Times New Roman" w:hAnsi="Times New Roman"/>
            <w:spacing w:val="-2"/>
          </w:rPr>
          <w:t>22.”</w:t>
        </w:r>
      </w:smartTag>
    </w:p>
    <w:p w:rsidR="00C551C4" w:rsidRPr="00C551C4" w:rsidP="00C551C4">
      <w:pPr>
        <w:tabs>
          <w:tab w:val="left" w:pos="709"/>
        </w:tabs>
        <w:bidi w:val="0"/>
        <w:jc w:val="both"/>
        <w:rPr>
          <w:rFonts w:ascii="Times New Roman" w:hAnsi="Times New Roman"/>
          <w:spacing w:val="-2"/>
        </w:rPr>
      </w:pPr>
    </w:p>
    <w:p w:rsidR="00C551C4" w:rsidRPr="00C551C4" w:rsidP="00C551C4">
      <w:pPr>
        <w:tabs>
          <w:tab w:val="left" w:pos="709"/>
        </w:tabs>
        <w:bidi w:val="0"/>
        <w:jc w:val="both"/>
        <w:rPr>
          <w:rFonts w:ascii="Times New Roman" w:hAnsi="Times New Roman"/>
          <w:spacing w:val="-2"/>
        </w:rPr>
      </w:pPr>
      <w:r w:rsidRPr="00C551C4">
        <w:rPr>
          <w:rFonts w:ascii="Times New Roman" w:hAnsi="Times New Roman"/>
          <w:spacing w:val="-2"/>
        </w:rPr>
        <w:t>2.</w:t>
        <w:tab/>
        <w:t>Paragraphs 2 and 3 of Article 21 of the Convention shall become paragraphs 3 and 4 of Article 21 respectively.</w:t>
      </w:r>
    </w:p>
    <w:p w:rsidR="00C551C4" w:rsidRPr="00C551C4" w:rsidP="00C551C4">
      <w:pPr>
        <w:tabs>
          <w:tab w:val="left" w:pos="709"/>
        </w:tabs>
        <w:bidi w:val="0"/>
        <w:jc w:val="both"/>
        <w:rPr>
          <w:rFonts w:ascii="Times New Roman" w:hAnsi="Times New Roman"/>
          <w:bCs/>
        </w:rPr>
      </w:pPr>
    </w:p>
    <w:p w:rsidR="00C551C4" w:rsidRPr="00C551C4" w:rsidP="00C551C4">
      <w:pPr>
        <w:tabs>
          <w:tab w:val="left" w:pos="709"/>
        </w:tabs>
        <w:bidi w:val="0"/>
        <w:jc w:val="both"/>
        <w:rPr>
          <w:rFonts w:ascii="Times New Roman" w:hAnsi="Times New Roman"/>
          <w:bCs/>
        </w:rPr>
      </w:pPr>
      <w:r w:rsidRPr="00C551C4">
        <w:rPr>
          <w:rFonts w:ascii="Times New Roman" w:hAnsi="Times New Roman"/>
          <w:bCs/>
        </w:rPr>
        <w:t>3.</w:t>
        <w:tab/>
        <w:t>Paragraph 2 of Article 23 of the Convention shall be deleted. Paragraphs 3 and 4 of Article 23 shall become paragraphs 2 and 3 of Article 23 respectively.</w:t>
      </w:r>
      <w:r w:rsidRPr="00C551C4">
        <w:rPr>
          <w:rFonts w:ascii="Times New Roman" w:hAnsi="Times New Roman"/>
          <w:spacing w:val="-2"/>
        </w:rPr>
        <w:t xml:space="preserve"> </w:t>
      </w:r>
    </w:p>
    <w:p w:rsidR="00C551C4" w:rsidRPr="00C551C4" w:rsidP="00C551C4">
      <w:pPr>
        <w:tabs>
          <w:tab w:val="left" w:pos="709"/>
        </w:tabs>
        <w:bidi w:val="0"/>
        <w:jc w:val="both"/>
        <w:rPr>
          <w:rFonts w:ascii="Times New Roman" w:hAnsi="Times New Roman"/>
          <w:bCs/>
          <w:u w:val="single"/>
        </w:rPr>
      </w:pP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rPr>
      </w:pPr>
      <w:r w:rsidRPr="00C551C4">
        <w:rPr>
          <w:rFonts w:ascii="Times New Roman" w:hAnsi="Times New Roman"/>
          <w:b/>
          <w:spacing w:val="-2"/>
        </w:rPr>
        <w:t>Article 3</w:t>
      </w:r>
    </w:p>
    <w:p w:rsidR="00C551C4" w:rsidRPr="00C551C4" w:rsidP="00C551C4">
      <w:pPr>
        <w:tabs>
          <w:tab w:val="left" w:pos="709"/>
        </w:tabs>
        <w:bidi w:val="0"/>
        <w:jc w:val="both"/>
        <w:rPr>
          <w:rFonts w:ascii="Times New Roman" w:hAnsi="Times New Roman"/>
          <w:bCs/>
        </w:rPr>
      </w:pPr>
    </w:p>
    <w:p w:rsidR="00C551C4" w:rsidRPr="00C551C4" w:rsidP="00C551C4">
      <w:pPr>
        <w:tabs>
          <w:tab w:val="left" w:pos="709"/>
        </w:tabs>
        <w:bidi w:val="0"/>
        <w:jc w:val="both"/>
        <w:rPr>
          <w:rFonts w:ascii="Times New Roman" w:hAnsi="Times New Roman"/>
          <w:spacing w:val="-2"/>
        </w:rPr>
      </w:pPr>
      <w:r w:rsidRPr="00C551C4">
        <w:rPr>
          <w:rFonts w:ascii="Times New Roman" w:hAnsi="Times New Roman"/>
          <w:bCs/>
        </w:rPr>
        <w:t>In Article 30 of the Convention, the words “unless one of the parties to the case objects” shall be deleted.</w:t>
      </w:r>
    </w:p>
    <w:p w:rsidR="00C551C4" w:rsidRPr="00C551C4" w:rsidP="00C551C4">
      <w:pPr>
        <w:tabs>
          <w:tab w:val="left" w:pos="-1440"/>
          <w:tab w:val="left" w:pos="-864"/>
          <w:tab w:val="left" w:pos="709"/>
        </w:tabs>
        <w:suppressAutoHyphens/>
        <w:bidi w:val="0"/>
        <w:jc w:val="both"/>
        <w:rPr>
          <w:rFonts w:ascii="Times New Roman" w:hAnsi="Times New Roman"/>
          <w:bCs/>
          <w:spacing w:val="-2"/>
        </w:rPr>
      </w:pP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rPr>
      </w:pPr>
      <w:r w:rsidRPr="00C551C4">
        <w:rPr>
          <w:rFonts w:ascii="Times New Roman" w:hAnsi="Times New Roman"/>
          <w:b/>
          <w:spacing w:val="-2"/>
        </w:rPr>
        <w:t>Article 4</w:t>
      </w: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rPr>
      </w:pPr>
    </w:p>
    <w:p w:rsidR="00C551C4" w:rsidRPr="00C551C4" w:rsidP="00C551C4">
      <w:pPr>
        <w:tabs>
          <w:tab w:val="left" w:pos="709"/>
        </w:tabs>
        <w:bidi w:val="0"/>
        <w:jc w:val="both"/>
        <w:rPr>
          <w:rFonts w:ascii="Times New Roman" w:hAnsi="Times New Roman"/>
          <w:bCs/>
          <w:spacing w:val="-2"/>
        </w:rPr>
      </w:pPr>
      <w:r w:rsidRPr="00C551C4">
        <w:rPr>
          <w:rFonts w:ascii="Times New Roman" w:hAnsi="Times New Roman"/>
          <w:bCs/>
          <w:spacing w:val="-2"/>
        </w:rPr>
        <w:t>In Article 35, paragraph 1 of the Convention, the words “within a period of six months” shall be replaced by the words “within a period of four months”.</w:t>
      </w:r>
    </w:p>
    <w:p w:rsidR="00C551C4" w:rsidRPr="00C551C4" w:rsidP="00C551C4">
      <w:pPr>
        <w:tabs>
          <w:tab w:val="left" w:pos="709"/>
        </w:tabs>
        <w:bidi w:val="0"/>
        <w:jc w:val="both"/>
        <w:rPr>
          <w:rFonts w:ascii="Times New Roman" w:hAnsi="Times New Roman"/>
          <w:bCs/>
          <w:spacing w:val="-2"/>
        </w:rPr>
      </w:pPr>
    </w:p>
    <w:p w:rsidR="00C551C4" w:rsidRPr="00C551C4" w:rsidP="00C551C4">
      <w:pPr>
        <w:tabs>
          <w:tab w:val="left" w:pos="709"/>
        </w:tabs>
        <w:bidi w:val="0"/>
        <w:jc w:val="both"/>
        <w:rPr>
          <w:rFonts w:ascii="Times New Roman" w:hAnsi="Times New Roman"/>
          <w:b/>
          <w:bCs/>
          <w:spacing w:val="-2"/>
        </w:rPr>
      </w:pPr>
      <w:r w:rsidRPr="00C551C4">
        <w:rPr>
          <w:rFonts w:ascii="Times New Roman" w:hAnsi="Times New Roman"/>
          <w:b/>
          <w:bCs/>
          <w:spacing w:val="-2"/>
        </w:rPr>
        <w:t>Article 5</w:t>
      </w:r>
    </w:p>
    <w:p w:rsidR="00C551C4" w:rsidRPr="00C551C4" w:rsidP="00C551C4">
      <w:pPr>
        <w:tabs>
          <w:tab w:val="left" w:pos="709"/>
        </w:tabs>
        <w:bidi w:val="0"/>
        <w:jc w:val="both"/>
        <w:rPr>
          <w:rFonts w:ascii="Times New Roman" w:hAnsi="Times New Roman"/>
          <w:bCs/>
          <w:spacing w:val="-2"/>
        </w:rPr>
      </w:pPr>
    </w:p>
    <w:p w:rsidR="00C551C4" w:rsidRPr="00C551C4" w:rsidP="00C551C4">
      <w:pPr>
        <w:tabs>
          <w:tab w:val="left" w:pos="709"/>
        </w:tabs>
        <w:bidi w:val="0"/>
        <w:jc w:val="both"/>
        <w:rPr>
          <w:rFonts w:ascii="Times New Roman" w:hAnsi="Times New Roman"/>
          <w:bCs/>
          <w:spacing w:val="-2"/>
        </w:rPr>
      </w:pPr>
      <w:r w:rsidRPr="00C551C4">
        <w:rPr>
          <w:rFonts w:ascii="Times New Roman" w:hAnsi="Times New Roman"/>
          <w:bCs/>
          <w:spacing w:val="-2"/>
        </w:rPr>
        <w:t xml:space="preserve">In Article 35, paragraph 3, sub-paragraph </w:t>
      </w:r>
      <w:r w:rsidRPr="00C551C4">
        <w:rPr>
          <w:rFonts w:ascii="Times New Roman" w:hAnsi="Times New Roman"/>
          <w:bCs/>
          <w:i/>
          <w:spacing w:val="-2"/>
        </w:rPr>
        <w:t>b</w:t>
      </w:r>
      <w:r w:rsidRPr="00C551C4">
        <w:rPr>
          <w:rFonts w:ascii="Times New Roman" w:hAnsi="Times New Roman"/>
          <w:bCs/>
          <w:spacing w:val="-2"/>
        </w:rPr>
        <w:t xml:space="preserve"> of the Convention, the words “and provided that no case may be rejected on this ground which has not been duly considered by a domestic tribunal” shall be deleted. </w:t>
      </w: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szCs w:val="20"/>
        </w:rPr>
      </w:pP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szCs w:val="20"/>
        </w:rPr>
      </w:pPr>
    </w:p>
    <w:p w:rsidR="00C551C4" w:rsidRPr="00C551C4" w:rsidP="00C551C4">
      <w:pPr>
        <w:tabs>
          <w:tab w:val="left" w:pos="-1440"/>
          <w:tab w:val="left" w:pos="-864"/>
          <w:tab w:val="left" w:pos="-432"/>
          <w:tab w:val="left" w:pos="709"/>
          <w:tab w:val="left" w:pos="2160"/>
        </w:tabs>
        <w:suppressAutoHyphens/>
        <w:bidi w:val="0"/>
        <w:jc w:val="center"/>
        <w:rPr>
          <w:rFonts w:ascii="Times New Roman" w:hAnsi="Times New Roman"/>
          <w:b/>
          <w:bCs/>
          <w:spacing w:val="-2"/>
          <w:szCs w:val="20"/>
        </w:rPr>
      </w:pPr>
      <w:r w:rsidRPr="00C551C4">
        <w:rPr>
          <w:rFonts w:ascii="Times New Roman" w:hAnsi="Times New Roman"/>
          <w:b/>
          <w:bCs/>
          <w:spacing w:val="-2"/>
          <w:szCs w:val="20"/>
        </w:rPr>
        <w:t>Final and transitional provisions</w:t>
      </w: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szCs w:val="20"/>
        </w:rPr>
      </w:pP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szCs w:val="20"/>
        </w:rPr>
      </w:pPr>
      <w:r w:rsidRPr="00C551C4">
        <w:rPr>
          <w:rFonts w:ascii="Times New Roman" w:hAnsi="Times New Roman"/>
          <w:b/>
          <w:spacing w:val="-2"/>
          <w:szCs w:val="20"/>
        </w:rPr>
        <w:t>Article 6</w:t>
      </w:r>
    </w:p>
    <w:p w:rsidR="00C551C4" w:rsidRPr="00C551C4" w:rsidP="00C551C4">
      <w:pPr>
        <w:tabs>
          <w:tab w:val="left" w:pos="-1440"/>
          <w:tab w:val="left" w:pos="-864"/>
          <w:tab w:val="left" w:pos="-432"/>
          <w:tab w:val="left" w:pos="709"/>
        </w:tabs>
        <w:suppressAutoHyphens/>
        <w:bidi w:val="0"/>
        <w:jc w:val="both"/>
        <w:rPr>
          <w:rFonts w:ascii="Times New Roman" w:hAnsi="Times New Roman"/>
          <w:bCs/>
          <w:spacing w:val="-2"/>
          <w:szCs w:val="20"/>
        </w:rPr>
      </w:pPr>
    </w:p>
    <w:p w:rsidR="00C551C4" w:rsidRPr="00C551C4" w:rsidP="00C551C4">
      <w:pPr>
        <w:tabs>
          <w:tab w:val="left" w:pos="-1440"/>
          <w:tab w:val="left" w:pos="-864"/>
          <w:tab w:val="left" w:pos="-432"/>
          <w:tab w:val="left" w:pos="709"/>
        </w:tabs>
        <w:suppressAutoHyphens/>
        <w:bidi w:val="0"/>
        <w:jc w:val="both"/>
        <w:rPr>
          <w:rFonts w:ascii="Times New Roman" w:hAnsi="Times New Roman"/>
          <w:bCs/>
          <w:spacing w:val="-2"/>
          <w:szCs w:val="20"/>
        </w:rPr>
      </w:pPr>
      <w:r w:rsidRPr="00C551C4">
        <w:rPr>
          <w:rFonts w:ascii="Times New Roman" w:hAnsi="Times New Roman"/>
          <w:bCs/>
          <w:szCs w:val="20"/>
        </w:rPr>
        <w:t>1.</w:t>
      </w:r>
      <w:r w:rsidRPr="00C551C4">
        <w:rPr>
          <w:rFonts w:ascii="Times New Roman" w:hAnsi="Times New Roman"/>
          <w:bCs/>
          <w:spacing w:val="-2"/>
          <w:szCs w:val="20"/>
        </w:rPr>
        <w:tab/>
        <w:t>This Protocol shall be open for signature by the High Contracting Parties to the Convention, which may express their consent to be bound by:</w:t>
      </w:r>
    </w:p>
    <w:p w:rsidR="00C551C4" w:rsidRPr="00C551C4" w:rsidP="00C551C4">
      <w:pPr>
        <w:tabs>
          <w:tab w:val="left" w:pos="-1440"/>
          <w:tab w:val="left" w:pos="-864"/>
          <w:tab w:val="left" w:pos="-432"/>
          <w:tab w:val="left" w:pos="709"/>
        </w:tabs>
        <w:suppressAutoHyphens/>
        <w:bidi w:val="0"/>
        <w:jc w:val="both"/>
        <w:rPr>
          <w:rFonts w:ascii="Times New Roman" w:hAnsi="Times New Roman"/>
          <w:bCs/>
          <w:spacing w:val="-2"/>
          <w:szCs w:val="20"/>
        </w:rPr>
      </w:pPr>
    </w:p>
    <w:p w:rsidR="00C551C4" w:rsidRPr="00C551C4" w:rsidP="00C551C4">
      <w:pPr>
        <w:tabs>
          <w:tab w:val="left" w:pos="709"/>
        </w:tabs>
        <w:bidi w:val="0"/>
        <w:jc w:val="both"/>
        <w:rPr>
          <w:rFonts w:ascii="Times New Roman" w:hAnsi="Times New Roman"/>
          <w:bCs/>
          <w:spacing w:val="-2"/>
          <w:szCs w:val="20"/>
        </w:rPr>
      </w:pPr>
      <w:r w:rsidRPr="00C551C4">
        <w:rPr>
          <w:rFonts w:ascii="Times New Roman" w:hAnsi="Times New Roman"/>
          <w:bCs/>
          <w:i/>
          <w:szCs w:val="20"/>
        </w:rPr>
        <w:t>a</w:t>
      </w:r>
      <w:r w:rsidRPr="00C551C4">
        <w:rPr>
          <w:rFonts w:ascii="Times New Roman" w:hAnsi="Times New Roman"/>
          <w:bCs/>
          <w:spacing w:val="-2"/>
          <w:szCs w:val="20"/>
        </w:rPr>
        <w:t>.</w:t>
        <w:tab/>
        <w:t xml:space="preserve">signature without reservation as to ratification, acceptance or approval; or </w:t>
      </w:r>
    </w:p>
    <w:p w:rsidR="00C551C4" w:rsidRPr="00C551C4" w:rsidP="00C551C4">
      <w:pPr>
        <w:tabs>
          <w:tab w:val="left" w:pos="-1440"/>
          <w:tab w:val="left" w:pos="-864"/>
          <w:tab w:val="left" w:pos="-432"/>
          <w:tab w:val="left" w:pos="709"/>
        </w:tabs>
        <w:suppressAutoHyphens/>
        <w:bidi w:val="0"/>
        <w:jc w:val="both"/>
        <w:rPr>
          <w:rFonts w:ascii="Times New Roman" w:hAnsi="Times New Roman"/>
          <w:bCs/>
          <w:spacing w:val="-2"/>
          <w:szCs w:val="20"/>
        </w:rPr>
      </w:pPr>
    </w:p>
    <w:p w:rsidR="00C551C4" w:rsidRPr="00C551C4" w:rsidP="00C551C4">
      <w:pPr>
        <w:tabs>
          <w:tab w:val="left" w:pos="709"/>
        </w:tabs>
        <w:bidi w:val="0"/>
        <w:jc w:val="both"/>
        <w:rPr>
          <w:rFonts w:ascii="Times New Roman" w:hAnsi="Times New Roman"/>
          <w:bCs/>
          <w:spacing w:val="-2"/>
        </w:rPr>
      </w:pPr>
      <w:r w:rsidRPr="00C551C4">
        <w:rPr>
          <w:rFonts w:ascii="Times New Roman" w:hAnsi="Times New Roman"/>
          <w:bCs/>
          <w:i/>
        </w:rPr>
        <w:t>b</w:t>
      </w:r>
      <w:r w:rsidRPr="00C551C4">
        <w:rPr>
          <w:rFonts w:ascii="Times New Roman" w:hAnsi="Times New Roman"/>
          <w:bCs/>
          <w:spacing w:val="-2"/>
        </w:rPr>
        <w:t>.</w:t>
        <w:tab/>
        <w:t>signature subject to ratification, acceptance or approval, followed by ratification, acceptance or approval.</w:t>
      </w:r>
    </w:p>
    <w:p w:rsidR="00C551C4" w:rsidRPr="00C551C4" w:rsidP="00C551C4">
      <w:pPr>
        <w:tabs>
          <w:tab w:val="left" w:pos="-1440"/>
          <w:tab w:val="left" w:pos="-864"/>
          <w:tab w:val="left" w:pos="-432"/>
          <w:tab w:val="left" w:pos="709"/>
        </w:tabs>
        <w:suppressAutoHyphens/>
        <w:bidi w:val="0"/>
        <w:jc w:val="both"/>
        <w:rPr>
          <w:rFonts w:ascii="Times New Roman" w:hAnsi="Times New Roman"/>
          <w:bCs/>
          <w:spacing w:val="-2"/>
        </w:rPr>
      </w:pPr>
    </w:p>
    <w:p w:rsidR="00C551C4" w:rsidRPr="00C551C4" w:rsidP="00C551C4">
      <w:pPr>
        <w:tabs>
          <w:tab w:val="left" w:pos="-1440"/>
          <w:tab w:val="left" w:pos="-864"/>
          <w:tab w:val="left" w:pos="-432"/>
          <w:tab w:val="left" w:pos="709"/>
        </w:tabs>
        <w:suppressAutoHyphens/>
        <w:bidi w:val="0"/>
        <w:jc w:val="both"/>
        <w:rPr>
          <w:rFonts w:ascii="Times New Roman" w:hAnsi="Times New Roman"/>
          <w:bCs/>
          <w:spacing w:val="-2"/>
        </w:rPr>
      </w:pPr>
      <w:r w:rsidRPr="00C551C4">
        <w:rPr>
          <w:rFonts w:ascii="Times New Roman" w:hAnsi="Times New Roman"/>
          <w:bCs/>
        </w:rPr>
        <w:t>2.</w:t>
      </w:r>
      <w:r w:rsidRPr="00C551C4">
        <w:rPr>
          <w:rFonts w:ascii="Times New Roman" w:hAnsi="Times New Roman"/>
          <w:bCs/>
          <w:spacing w:val="-2"/>
        </w:rPr>
        <w:tab/>
        <w:t>The instruments of ratification, acceptance or approval shall be deposited with the Secretary General of the Council of Europe.</w:t>
      </w:r>
    </w:p>
    <w:p w:rsidR="00C551C4" w:rsidRPr="00C551C4" w:rsidP="00C551C4">
      <w:pPr>
        <w:tabs>
          <w:tab w:val="left" w:pos="709"/>
          <w:tab w:val="left" w:pos="1254"/>
          <w:tab w:val="left" w:pos="2109"/>
        </w:tabs>
        <w:bidi w:val="0"/>
        <w:jc w:val="both"/>
        <w:rPr>
          <w:rFonts w:ascii="Times New Roman" w:hAnsi="Times New Roman"/>
          <w:bCs/>
          <w:spacing w:val="-2"/>
        </w:rPr>
      </w:pP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rPr>
      </w:pPr>
      <w:r w:rsidRPr="00C551C4">
        <w:rPr>
          <w:rFonts w:ascii="Times New Roman" w:hAnsi="Times New Roman"/>
          <w:b/>
          <w:spacing w:val="-2"/>
        </w:rPr>
        <w:t>Article 7</w:t>
      </w: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rPr>
      </w:pPr>
    </w:p>
    <w:p w:rsidR="00C551C4" w:rsidRPr="00C551C4" w:rsidP="00C551C4">
      <w:pPr>
        <w:tabs>
          <w:tab w:val="left" w:pos="-1440"/>
          <w:tab w:val="left" w:pos="-864"/>
          <w:tab w:val="left" w:pos="-432"/>
          <w:tab w:val="left" w:pos="709"/>
        </w:tabs>
        <w:suppressAutoHyphens/>
        <w:bidi w:val="0"/>
        <w:jc w:val="both"/>
        <w:rPr>
          <w:rFonts w:ascii="Times New Roman" w:hAnsi="Times New Roman"/>
          <w:bCs/>
          <w:spacing w:val="-2"/>
        </w:rPr>
      </w:pPr>
      <w:r w:rsidRPr="00C551C4">
        <w:rPr>
          <w:rFonts w:ascii="Times New Roman" w:hAnsi="Times New Roman"/>
          <w:bCs/>
          <w:spacing w:val="-2"/>
        </w:rPr>
        <w:t xml:space="preserve">This Protocol shall enter into force on the first day of the month following the expiration of a period of three months after the date on which all High Contracting Parties to the Convention have expressed their consent to be bound by the Protocol, in accordance with the provisions of Article 6. </w:t>
      </w: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rPr>
      </w:pP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rPr>
      </w:pPr>
      <w:r w:rsidRPr="00C551C4">
        <w:rPr>
          <w:rFonts w:ascii="Times New Roman" w:hAnsi="Times New Roman"/>
          <w:b/>
          <w:spacing w:val="-2"/>
        </w:rPr>
        <w:t>Article 8</w:t>
      </w: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rPr>
      </w:pPr>
    </w:p>
    <w:p w:rsidR="00C551C4" w:rsidRPr="00C551C4" w:rsidP="00C551C4">
      <w:pPr>
        <w:tabs>
          <w:tab w:val="left" w:pos="709"/>
        </w:tabs>
        <w:bidi w:val="0"/>
        <w:jc w:val="both"/>
        <w:rPr>
          <w:rFonts w:ascii="Times New Roman" w:hAnsi="Times New Roman"/>
          <w:color w:val="000000"/>
        </w:rPr>
      </w:pPr>
      <w:r w:rsidRPr="00C551C4">
        <w:rPr>
          <w:rFonts w:ascii="Times New Roman" w:hAnsi="Times New Roman"/>
          <w:bCs/>
        </w:rPr>
        <w:t>1.</w:t>
        <w:tab/>
      </w:r>
      <w:r w:rsidRPr="00C551C4">
        <w:rPr>
          <w:rFonts w:ascii="Times New Roman" w:hAnsi="Times New Roman"/>
          <w:color w:val="000000"/>
        </w:rPr>
        <w:t>The amendments introduced by Article 2 of this Protocol shall apply only to candidates on lists submitted to the Parliamentary Assembly by the High Contracting Parties under Article 22 of the Convention after the entry into force of this Protocol.</w:t>
      </w:r>
    </w:p>
    <w:p w:rsidR="00C551C4" w:rsidRPr="00C551C4" w:rsidP="00C551C4">
      <w:pPr>
        <w:tabs>
          <w:tab w:val="left" w:pos="709"/>
        </w:tabs>
        <w:bidi w:val="0"/>
        <w:jc w:val="both"/>
        <w:rPr>
          <w:rFonts w:ascii="Times New Roman" w:hAnsi="Times New Roman"/>
          <w:bCs/>
        </w:rPr>
      </w:pPr>
    </w:p>
    <w:p w:rsidR="00C551C4" w:rsidRPr="00C551C4" w:rsidP="00C551C4">
      <w:pPr>
        <w:tabs>
          <w:tab w:val="left" w:pos="709"/>
        </w:tabs>
        <w:bidi w:val="0"/>
        <w:jc w:val="both"/>
        <w:rPr>
          <w:rFonts w:ascii="Times New Roman" w:hAnsi="Times New Roman"/>
          <w:bCs/>
        </w:rPr>
      </w:pPr>
      <w:r w:rsidRPr="00C551C4">
        <w:rPr>
          <w:rFonts w:ascii="Times New Roman" w:hAnsi="Times New Roman"/>
          <w:bCs/>
        </w:rPr>
        <w:t>2.</w:t>
        <w:tab/>
        <w:t xml:space="preserve">The amendment introduced by Article 3 of this Protocol shall not apply to </w:t>
      </w:r>
      <w:r w:rsidRPr="00C551C4">
        <w:rPr>
          <w:rFonts w:ascii="Times New Roman" w:hAnsi="Times New Roman"/>
        </w:rPr>
        <w:t>any pending case in which one of the parties has objected, prior to the date of entry into force of this Protocol, to a proposal by a Chamber of the Court to relinquish jurisdiction in favour of the Grand Chamber</w:t>
      </w:r>
      <w:r w:rsidRPr="00C551C4">
        <w:rPr>
          <w:rFonts w:ascii="Times New Roman" w:hAnsi="Times New Roman"/>
          <w:bCs/>
        </w:rPr>
        <w:t>.</w:t>
      </w:r>
    </w:p>
    <w:p w:rsidR="00C551C4" w:rsidRPr="00C551C4" w:rsidP="00C551C4">
      <w:pPr>
        <w:tabs>
          <w:tab w:val="left" w:pos="709"/>
        </w:tabs>
        <w:bidi w:val="0"/>
        <w:jc w:val="both"/>
        <w:rPr>
          <w:rFonts w:ascii="Times New Roman" w:hAnsi="Times New Roman"/>
          <w:bCs/>
        </w:rPr>
      </w:pPr>
    </w:p>
    <w:p w:rsidR="00C551C4" w:rsidRPr="00C551C4" w:rsidP="00C551C4">
      <w:pPr>
        <w:tabs>
          <w:tab w:val="left" w:pos="709"/>
        </w:tabs>
        <w:bidi w:val="0"/>
        <w:jc w:val="both"/>
        <w:rPr>
          <w:rFonts w:ascii="Times New Roman" w:hAnsi="Times New Roman"/>
          <w:bCs/>
        </w:rPr>
      </w:pPr>
      <w:r w:rsidRPr="00C551C4">
        <w:rPr>
          <w:rFonts w:ascii="Times New Roman" w:hAnsi="Times New Roman"/>
          <w:bCs/>
        </w:rPr>
        <w:t>3.</w:t>
        <w:tab/>
        <w:t xml:space="preserve">Article 4 of this Protocol shall enter into force following the expiration of a period of six months after the date of entry into force of this Protocol. Article 4 of this Protocol shall not apply </w:t>
      </w:r>
      <w:r w:rsidRPr="00C551C4">
        <w:rPr>
          <w:rFonts w:ascii="Times New Roman" w:hAnsi="Times New Roman"/>
          <w:bCs/>
          <w:color w:val="000000"/>
          <w:lang w:eastAsia="cs-CZ"/>
        </w:rPr>
        <w:t>to applications in respect of which the final decision within the meaning of Article 35, paragraph 1 of the Convention was taken prior to the date of entry into force of Article 4 of this Protocol</w:t>
      </w:r>
      <w:r w:rsidRPr="00C551C4">
        <w:rPr>
          <w:rFonts w:ascii="Times New Roman" w:hAnsi="Times New Roman"/>
          <w:bCs/>
        </w:rPr>
        <w:t>.</w:t>
      </w:r>
    </w:p>
    <w:p w:rsidR="00C551C4" w:rsidRPr="00C551C4" w:rsidP="00C551C4">
      <w:pPr>
        <w:tabs>
          <w:tab w:val="left" w:pos="709"/>
        </w:tabs>
        <w:bidi w:val="0"/>
        <w:jc w:val="both"/>
        <w:rPr>
          <w:rFonts w:ascii="Times New Roman" w:hAnsi="Times New Roman"/>
          <w:bCs/>
        </w:rPr>
      </w:pPr>
    </w:p>
    <w:p w:rsidR="00C551C4" w:rsidRPr="00C551C4" w:rsidP="00C551C4">
      <w:pPr>
        <w:tabs>
          <w:tab w:val="left" w:pos="709"/>
        </w:tabs>
        <w:bidi w:val="0"/>
        <w:jc w:val="both"/>
        <w:rPr>
          <w:rFonts w:ascii="Times New Roman" w:hAnsi="Times New Roman"/>
          <w:bCs/>
        </w:rPr>
      </w:pPr>
      <w:r w:rsidRPr="00C551C4">
        <w:rPr>
          <w:rFonts w:ascii="Times New Roman" w:hAnsi="Times New Roman"/>
          <w:bCs/>
        </w:rPr>
        <w:t>4.</w:t>
        <w:tab/>
        <w:t>All other provisions of this Protocol shall apply from its date of entry into force, in accordance with the provisions of Article 7</w:t>
      </w:r>
      <w:r w:rsidRPr="00C551C4">
        <w:rPr>
          <w:rFonts w:ascii="Times New Roman" w:hAnsi="Times New Roman"/>
          <w:bCs/>
          <w:spacing w:val="-2"/>
        </w:rPr>
        <w:t>.</w:t>
      </w:r>
    </w:p>
    <w:p w:rsidR="00C551C4" w:rsidRPr="00C551C4" w:rsidP="00C551C4">
      <w:pPr>
        <w:tabs>
          <w:tab w:val="left" w:pos="709"/>
          <w:tab w:val="left" w:pos="8180"/>
        </w:tabs>
        <w:bidi w:val="0"/>
        <w:jc w:val="both"/>
        <w:rPr>
          <w:rFonts w:ascii="Times New Roman" w:hAnsi="Times New Roman"/>
          <w:bCs/>
        </w:rPr>
      </w:pP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rPr>
      </w:pPr>
      <w:r w:rsidRPr="00C551C4">
        <w:rPr>
          <w:rFonts w:ascii="Times New Roman" w:hAnsi="Times New Roman"/>
          <w:b/>
          <w:spacing w:val="-2"/>
        </w:rPr>
        <w:t>Article 9</w:t>
      </w:r>
    </w:p>
    <w:p w:rsidR="00C551C4" w:rsidRPr="00C551C4" w:rsidP="00C551C4">
      <w:pPr>
        <w:tabs>
          <w:tab w:val="left" w:pos="-1440"/>
          <w:tab w:val="left" w:pos="-864"/>
          <w:tab w:val="left" w:pos="-432"/>
          <w:tab w:val="left" w:pos="709"/>
          <w:tab w:val="left" w:pos="2160"/>
        </w:tabs>
        <w:suppressAutoHyphens/>
        <w:bidi w:val="0"/>
        <w:jc w:val="both"/>
        <w:rPr>
          <w:rFonts w:ascii="Times New Roman" w:hAnsi="Times New Roman"/>
          <w:bCs/>
          <w:spacing w:val="-2"/>
        </w:rPr>
      </w:pPr>
    </w:p>
    <w:p w:rsidR="00C551C4" w:rsidRPr="00C551C4" w:rsidP="00C551C4">
      <w:pPr>
        <w:tabs>
          <w:tab w:val="left" w:pos="-1440"/>
          <w:tab w:val="left" w:pos="-864"/>
          <w:tab w:val="left" w:pos="709"/>
        </w:tabs>
        <w:suppressAutoHyphens/>
        <w:bidi w:val="0"/>
        <w:jc w:val="both"/>
        <w:rPr>
          <w:rFonts w:ascii="Times New Roman" w:hAnsi="Times New Roman"/>
          <w:bCs/>
          <w:spacing w:val="-2"/>
        </w:rPr>
      </w:pPr>
      <w:r w:rsidRPr="00C551C4">
        <w:rPr>
          <w:rFonts w:ascii="Times New Roman" w:hAnsi="Times New Roman"/>
          <w:bCs/>
          <w:spacing w:val="-2"/>
        </w:rPr>
        <w:t>The Secretary General of the Council of Europe shall notify the member States of the Council of Europe and the other High Contracting Parties to the Convention of:</w:t>
      </w:r>
    </w:p>
    <w:p w:rsidR="00C551C4" w:rsidRPr="00C551C4" w:rsidP="00C551C4">
      <w:pPr>
        <w:tabs>
          <w:tab w:val="left" w:pos="-1440"/>
          <w:tab w:val="left" w:pos="-864"/>
          <w:tab w:val="left" w:pos="709"/>
        </w:tabs>
        <w:suppressAutoHyphens/>
        <w:bidi w:val="0"/>
        <w:jc w:val="both"/>
        <w:rPr>
          <w:rFonts w:ascii="Times New Roman" w:hAnsi="Times New Roman"/>
          <w:bCs/>
          <w:spacing w:val="-2"/>
        </w:rPr>
      </w:pPr>
    </w:p>
    <w:p w:rsidR="00C551C4" w:rsidRPr="00C551C4" w:rsidP="00C551C4">
      <w:pPr>
        <w:tabs>
          <w:tab w:val="left" w:pos="709"/>
        </w:tabs>
        <w:bidi w:val="0"/>
        <w:jc w:val="both"/>
        <w:rPr>
          <w:rFonts w:ascii="Times New Roman" w:hAnsi="Times New Roman"/>
          <w:bCs/>
          <w:spacing w:val="-2"/>
        </w:rPr>
      </w:pPr>
      <w:r w:rsidRPr="00C551C4">
        <w:rPr>
          <w:rFonts w:ascii="Times New Roman" w:hAnsi="Times New Roman"/>
          <w:bCs/>
          <w:i/>
        </w:rPr>
        <w:t>a</w:t>
      </w:r>
      <w:r w:rsidRPr="00C551C4">
        <w:rPr>
          <w:rFonts w:ascii="Times New Roman" w:hAnsi="Times New Roman"/>
          <w:bCs/>
          <w:spacing w:val="-2"/>
        </w:rPr>
        <w:t>.</w:t>
        <w:tab/>
        <w:t>any signature;</w:t>
      </w:r>
    </w:p>
    <w:p w:rsidR="00C551C4" w:rsidRPr="00C551C4" w:rsidP="00C551C4">
      <w:pPr>
        <w:tabs>
          <w:tab w:val="left" w:pos="-1440"/>
          <w:tab w:val="left" w:pos="-864"/>
          <w:tab w:val="left" w:pos="709"/>
        </w:tabs>
        <w:suppressAutoHyphens/>
        <w:bidi w:val="0"/>
        <w:jc w:val="both"/>
        <w:rPr>
          <w:rFonts w:ascii="Times New Roman" w:hAnsi="Times New Roman"/>
          <w:bCs/>
          <w:spacing w:val="-2"/>
        </w:rPr>
      </w:pPr>
    </w:p>
    <w:p w:rsidR="00C551C4" w:rsidRPr="00C551C4" w:rsidP="00C551C4">
      <w:pPr>
        <w:tabs>
          <w:tab w:val="left" w:pos="709"/>
        </w:tabs>
        <w:bidi w:val="0"/>
        <w:jc w:val="both"/>
        <w:rPr>
          <w:rFonts w:ascii="Times New Roman" w:hAnsi="Times New Roman"/>
          <w:bCs/>
          <w:spacing w:val="-2"/>
        </w:rPr>
      </w:pPr>
      <w:r w:rsidRPr="00C551C4">
        <w:rPr>
          <w:rFonts w:ascii="Times New Roman" w:hAnsi="Times New Roman"/>
          <w:bCs/>
          <w:i/>
        </w:rPr>
        <w:t>b.</w:t>
      </w:r>
      <w:r w:rsidRPr="00C551C4">
        <w:rPr>
          <w:rFonts w:ascii="Times New Roman" w:hAnsi="Times New Roman"/>
          <w:bCs/>
          <w:spacing w:val="-2"/>
        </w:rPr>
        <w:tab/>
        <w:t>the deposit of any instrument of ratification, acceptance or approval;</w:t>
      </w:r>
    </w:p>
    <w:p w:rsidR="00C551C4" w:rsidRPr="00C551C4" w:rsidP="00C551C4">
      <w:pPr>
        <w:tabs>
          <w:tab w:val="left" w:pos="709"/>
        </w:tabs>
        <w:bidi w:val="0"/>
        <w:jc w:val="both"/>
        <w:rPr>
          <w:rFonts w:ascii="Times New Roman" w:hAnsi="Times New Roman"/>
          <w:bCs/>
          <w:spacing w:val="-2"/>
        </w:rPr>
      </w:pPr>
    </w:p>
    <w:p w:rsidR="00C551C4" w:rsidRPr="00C551C4" w:rsidP="00C551C4">
      <w:pPr>
        <w:tabs>
          <w:tab w:val="left" w:pos="709"/>
        </w:tabs>
        <w:bidi w:val="0"/>
        <w:jc w:val="both"/>
        <w:rPr>
          <w:rFonts w:ascii="Times New Roman" w:hAnsi="Times New Roman"/>
          <w:bCs/>
          <w:spacing w:val="-2"/>
        </w:rPr>
      </w:pPr>
      <w:r w:rsidRPr="00C551C4">
        <w:rPr>
          <w:rFonts w:ascii="Times New Roman" w:hAnsi="Times New Roman"/>
          <w:bCs/>
          <w:i/>
        </w:rPr>
        <w:t>c.</w:t>
      </w:r>
      <w:r w:rsidRPr="00C551C4">
        <w:rPr>
          <w:rFonts w:ascii="Times New Roman" w:hAnsi="Times New Roman"/>
          <w:bCs/>
          <w:spacing w:val="-2"/>
        </w:rPr>
        <w:tab/>
        <w:t>the date of entry into force of this Protocol in accordance with Article 7; and</w:t>
      </w:r>
    </w:p>
    <w:p w:rsidR="00C551C4" w:rsidRPr="00C551C4" w:rsidP="00C551C4">
      <w:pPr>
        <w:tabs>
          <w:tab w:val="left" w:pos="-1440"/>
          <w:tab w:val="left" w:pos="-864"/>
          <w:tab w:val="left" w:pos="709"/>
        </w:tabs>
        <w:suppressAutoHyphens/>
        <w:bidi w:val="0"/>
        <w:jc w:val="both"/>
        <w:rPr>
          <w:rFonts w:ascii="Times New Roman" w:hAnsi="Times New Roman"/>
          <w:bCs/>
          <w:spacing w:val="-2"/>
        </w:rPr>
      </w:pPr>
    </w:p>
    <w:p w:rsidR="00C551C4" w:rsidRPr="00C551C4" w:rsidP="00C551C4">
      <w:pPr>
        <w:tabs>
          <w:tab w:val="left" w:pos="709"/>
        </w:tabs>
        <w:bidi w:val="0"/>
        <w:jc w:val="both"/>
        <w:rPr>
          <w:rFonts w:ascii="Times New Roman" w:hAnsi="Times New Roman"/>
          <w:bCs/>
          <w:spacing w:val="-2"/>
        </w:rPr>
      </w:pPr>
      <w:r w:rsidRPr="00C551C4">
        <w:rPr>
          <w:rFonts w:ascii="Times New Roman" w:hAnsi="Times New Roman"/>
          <w:bCs/>
          <w:i/>
        </w:rPr>
        <w:t>d</w:t>
      </w:r>
      <w:r w:rsidRPr="00C551C4">
        <w:rPr>
          <w:rFonts w:ascii="Times New Roman" w:hAnsi="Times New Roman"/>
          <w:bCs/>
          <w:spacing w:val="-2"/>
        </w:rPr>
        <w:t>.</w:t>
        <w:tab/>
        <w:t>any other act, notification or communication relating to this Protocol.</w:t>
      </w:r>
    </w:p>
    <w:p w:rsidR="00C551C4" w:rsidRPr="00C551C4" w:rsidP="00C551C4">
      <w:pPr>
        <w:tabs>
          <w:tab w:val="left" w:pos="709"/>
          <w:tab w:val="left" w:pos="1254"/>
          <w:tab w:val="left" w:pos="2109"/>
        </w:tabs>
        <w:bidi w:val="0"/>
        <w:jc w:val="both"/>
        <w:rPr>
          <w:rFonts w:ascii="Times New Roman" w:hAnsi="Times New Roman"/>
          <w:bCs/>
          <w:spacing w:val="-2"/>
        </w:rPr>
      </w:pPr>
    </w:p>
    <w:p w:rsidR="00C551C4" w:rsidRPr="00C551C4" w:rsidP="00C551C4">
      <w:pPr>
        <w:tabs>
          <w:tab w:val="left" w:pos="709"/>
        </w:tabs>
        <w:bidi w:val="0"/>
        <w:jc w:val="both"/>
        <w:rPr>
          <w:rFonts w:ascii="Times New Roman" w:hAnsi="Times New Roman"/>
          <w:bCs/>
        </w:rPr>
      </w:pPr>
      <w:r w:rsidRPr="00C551C4">
        <w:rPr>
          <w:rFonts w:ascii="Times New Roman" w:hAnsi="Times New Roman"/>
          <w:bCs/>
        </w:rPr>
        <w:t>In witness whereof, the undersigned, being duly authorised thereto, have signed this Protocol.</w:t>
      </w:r>
    </w:p>
    <w:p w:rsidR="00C551C4" w:rsidRPr="00C551C4" w:rsidP="00C551C4">
      <w:pPr>
        <w:tabs>
          <w:tab w:val="left" w:pos="709"/>
        </w:tabs>
        <w:bidi w:val="0"/>
        <w:jc w:val="both"/>
        <w:rPr>
          <w:rFonts w:ascii="Times New Roman" w:hAnsi="Times New Roman"/>
          <w:bCs/>
        </w:rPr>
      </w:pPr>
    </w:p>
    <w:p w:rsidR="00C551C4" w:rsidRPr="00C551C4" w:rsidP="00C551C4">
      <w:pPr>
        <w:tabs>
          <w:tab w:val="left" w:pos="709"/>
        </w:tabs>
        <w:bidi w:val="0"/>
        <w:jc w:val="both"/>
        <w:rPr>
          <w:rFonts w:ascii="Times New Roman" w:hAnsi="Times New Roman"/>
          <w:bCs/>
        </w:rPr>
      </w:pPr>
      <w:r w:rsidRPr="00C551C4">
        <w:rPr>
          <w:rFonts w:ascii="Times New Roman" w:hAnsi="Times New Roman"/>
          <w:bCs/>
        </w:rPr>
        <w:t xml:space="preserve">Done at Strasbourg, this </w:t>
      </w:r>
      <w:r w:rsidR="003E79CE">
        <w:rPr>
          <w:rFonts w:ascii="Times New Roman" w:hAnsi="Times New Roman"/>
          <w:bCs/>
        </w:rPr>
        <w:t>24th d</w:t>
      </w:r>
      <w:r w:rsidRPr="00C551C4">
        <w:rPr>
          <w:rFonts w:ascii="Times New Roman" w:hAnsi="Times New Roman"/>
          <w:bCs/>
        </w:rPr>
        <w:t>ay of</w:t>
      </w:r>
      <w:r w:rsidR="003E79CE">
        <w:rPr>
          <w:rFonts w:ascii="Times New Roman" w:hAnsi="Times New Roman"/>
          <w:bCs/>
        </w:rPr>
        <w:t xml:space="preserve"> June 2013,</w:t>
      </w:r>
      <w:r w:rsidRPr="00C551C4">
        <w:rPr>
          <w:rFonts w:ascii="Times New Roman" w:hAnsi="Times New Roman"/>
          <w:bCs/>
        </w:rPr>
        <w:t xml:space="preserve"> in English and in French, both texts being equally authentic, in a single copy which shall be deposited in the archives of the Council of Europe. The Secretary General of the Council of Europe shall transmit certified copies to each member State of the Council of Europe and to the other High Contracting Parties to the Convention.</w:t>
      </w:r>
    </w:p>
    <w:p w:rsidR="00C551C4" w:rsidRPr="00C551C4" w:rsidP="00C551C4">
      <w:pPr>
        <w:tabs>
          <w:tab w:val="left" w:pos="709"/>
        </w:tabs>
        <w:bidi w:val="0"/>
        <w:jc w:val="both"/>
        <w:rPr>
          <w:rFonts w:ascii="Times New Roman" w:hAnsi="Times New Roman"/>
          <w:color w:val="000000"/>
          <w:szCs w:val="20"/>
        </w:rPr>
      </w:pPr>
    </w:p>
    <w:p w:rsidR="00AB6C6F" w:rsidRPr="00B7520F" w:rsidP="000A0742">
      <w:pPr>
        <w:bidi w:val="0"/>
        <w:rPr>
          <w:rFonts w:ascii="Times New Roman" w:hAnsi="Times New Roman"/>
        </w:rPr>
      </w:pPr>
    </w:p>
    <w:p w:rsidR="0090413F" w:rsidP="009002F8">
      <w:pPr>
        <w:bidi w:val="0"/>
        <w:rPr>
          <w:rStyle w:val="PlaceholderText"/>
          <w:color w:val="000000"/>
        </w:rPr>
      </w:pPr>
    </w:p>
    <w:sectPr w:rsidSect="00925EE2">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3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002F8">
      <w:rPr>
        <w:rFonts w:ascii="Times New Roman" w:hAnsi="Times New Roman"/>
        <w:noProof/>
      </w:rPr>
      <w:t>2</w:t>
    </w:r>
    <w:r>
      <w:rPr>
        <w:rFonts w:ascii="Times New Roman" w:hAnsi="Times New Roman"/>
      </w:rPr>
      <w:fldChar w:fldCharType="end"/>
    </w:r>
  </w:p>
  <w:p w:rsidR="00F60B3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3E79"/>
    <w:multiLevelType w:val="hybridMultilevel"/>
    <w:tmpl w:val="F82693C0"/>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5323F5"/>
    <w:multiLevelType w:val="hybridMultilevel"/>
    <w:tmpl w:val="2090A72E"/>
    <w:lvl w:ilvl="0">
      <w:start w:val="3"/>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
    <w:nsid w:val="21777AE7"/>
    <w:multiLevelType w:val="hybridMultilevel"/>
    <w:tmpl w:val="95345FC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21BC704E"/>
    <w:multiLevelType w:val="hybridMultilevel"/>
    <w:tmpl w:val="A64ADE3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6455487"/>
    <w:multiLevelType w:val="hybridMultilevel"/>
    <w:tmpl w:val="FDF897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2117F36"/>
    <w:multiLevelType w:val="hybridMultilevel"/>
    <w:tmpl w:val="08388C8C"/>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7696996"/>
    <w:multiLevelType w:val="singleLevel"/>
    <w:tmpl w:val="EEDADCA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rtl w:val="0"/>
        <w:cs w:val="0"/>
      </w:rPr>
    </w:lvl>
  </w:abstractNum>
  <w:abstractNum w:abstractNumId="7">
    <w:nsid w:val="3A8D6FC7"/>
    <w:multiLevelType w:val="singleLevel"/>
    <w:tmpl w:val="D9FAEAD0"/>
    <w:lvl w:ilvl="0">
      <w:start w:val="3"/>
      <w:numFmt w:val="decimal"/>
      <w:lvlText w:val="%1. "/>
      <w:legacy w:legacy="1" w:legacySpace="0" w:legacyIndent="283"/>
      <w:lvlJc w:val="left"/>
      <w:pPr>
        <w:ind w:left="5953" w:hanging="283"/>
      </w:pPr>
      <w:rPr>
        <w:rFonts w:ascii="Times New Roman" w:hAnsi="Times New Roman" w:cs="Times New Roman" w:hint="default"/>
        <w:b w:val="0"/>
        <w:i w:val="0"/>
        <w:sz w:val="24"/>
        <w:szCs w:val="24"/>
        <w:u w:val="none"/>
        <w:rtl w:val="0"/>
        <w:cs w:val="0"/>
      </w:rPr>
    </w:lvl>
  </w:abstractNum>
  <w:abstractNum w:abstractNumId="8">
    <w:nsid w:val="3AFD39DA"/>
    <w:multiLevelType w:val="hybridMultilevel"/>
    <w:tmpl w:val="AAD42D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CA3769D"/>
    <w:multiLevelType w:val="hybridMultilevel"/>
    <w:tmpl w:val="4CF60C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D3435AE"/>
    <w:multiLevelType w:val="hybridMultilevel"/>
    <w:tmpl w:val="44BE8EC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3EB9708E"/>
    <w:multiLevelType w:val="hybridMultilevel"/>
    <w:tmpl w:val="A70AC7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7D31EDB"/>
    <w:multiLevelType w:val="hybridMultilevel"/>
    <w:tmpl w:val="C666DB6C"/>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3">
    <w:nsid w:val="4F7E4BBC"/>
    <w:multiLevelType w:val="hybridMultilevel"/>
    <w:tmpl w:val="0C1E2C34"/>
    <w:lvl w:ilvl="0">
      <w:start w:val="1"/>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4">
    <w:nsid w:val="51C64D1C"/>
    <w:multiLevelType w:val="singleLevel"/>
    <w:tmpl w:val="D2CED7EC"/>
    <w:lvl w:ilvl="0">
      <w:start w:val="2"/>
      <w:numFmt w:val="upperLetter"/>
      <w:lvlText w:val="%1. "/>
      <w:legacy w:legacy="1" w:legacySpace="0" w:legacyIndent="283"/>
      <w:lvlJc w:val="left"/>
      <w:pPr>
        <w:ind w:left="283" w:hanging="283"/>
      </w:pPr>
      <w:rPr>
        <w:rFonts w:cs="Times New Roman"/>
        <w:b w:val="0"/>
        <w:i w:val="0"/>
        <w:sz w:val="24"/>
        <w:rtl w:val="0"/>
        <w:cs w:val="0"/>
      </w:rPr>
    </w:lvl>
  </w:abstractNum>
  <w:abstractNum w:abstractNumId="15">
    <w:nsid w:val="5BD301DF"/>
    <w:multiLevelType w:val="hybridMultilevel"/>
    <w:tmpl w:val="323A24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BEA58C3"/>
    <w:multiLevelType w:val="hybridMultilevel"/>
    <w:tmpl w:val="15B42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2F04C36"/>
    <w:multiLevelType w:val="hybridMultilevel"/>
    <w:tmpl w:val="036699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64B1573"/>
    <w:multiLevelType w:val="hybridMultilevel"/>
    <w:tmpl w:val="FB2677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F795328"/>
    <w:multiLevelType w:val="hybridMultilevel"/>
    <w:tmpl w:val="2D882620"/>
    <w:lvl w:ilvl="0">
      <w:start w:val="1"/>
      <w:numFmt w:val="decimal"/>
      <w:lvlText w:val="%1."/>
      <w:lvlJc w:val="left"/>
      <w:pPr>
        <w:tabs>
          <w:tab w:val="num" w:pos="927"/>
        </w:tabs>
        <w:ind w:left="927" w:hanging="360"/>
      </w:pPr>
      <w:rPr>
        <w:rFonts w:cs="Times New Roman" w:hint="default"/>
        <w:rtl w:val="0"/>
        <w:cs w:val="0"/>
      </w:rPr>
    </w:lvl>
    <w:lvl w:ilvl="1">
      <w:start w:val="1"/>
      <w:numFmt w:val="lowerLetter"/>
      <w:lvlText w:val="%2."/>
      <w:lvlJc w:val="left"/>
      <w:pPr>
        <w:tabs>
          <w:tab w:val="num" w:pos="1647"/>
        </w:tabs>
        <w:ind w:left="1647" w:hanging="360"/>
      </w:pPr>
      <w:rPr>
        <w:rFonts w:cs="Times New Roman"/>
        <w:rtl w:val="0"/>
        <w:cs w:val="0"/>
      </w:rPr>
    </w:lvl>
    <w:lvl w:ilvl="2">
      <w:start w:val="1"/>
      <w:numFmt w:val="lowerRoman"/>
      <w:lvlText w:val="%3."/>
      <w:lvlJc w:val="right"/>
      <w:pPr>
        <w:tabs>
          <w:tab w:val="num" w:pos="2367"/>
        </w:tabs>
        <w:ind w:left="2367" w:hanging="180"/>
      </w:pPr>
      <w:rPr>
        <w:rFonts w:cs="Times New Roman"/>
        <w:rtl w:val="0"/>
        <w:cs w:val="0"/>
      </w:rPr>
    </w:lvl>
    <w:lvl w:ilvl="3">
      <w:start w:val="1"/>
      <w:numFmt w:val="decimal"/>
      <w:lvlText w:val="%4."/>
      <w:lvlJc w:val="left"/>
      <w:pPr>
        <w:tabs>
          <w:tab w:val="num" w:pos="3087"/>
        </w:tabs>
        <w:ind w:left="3087" w:hanging="360"/>
      </w:pPr>
      <w:rPr>
        <w:rFonts w:cs="Times New Roman"/>
        <w:rtl w:val="0"/>
        <w:cs w:val="0"/>
      </w:rPr>
    </w:lvl>
    <w:lvl w:ilvl="4">
      <w:start w:val="1"/>
      <w:numFmt w:val="lowerLetter"/>
      <w:lvlText w:val="%5."/>
      <w:lvlJc w:val="left"/>
      <w:pPr>
        <w:tabs>
          <w:tab w:val="num" w:pos="3807"/>
        </w:tabs>
        <w:ind w:left="3807" w:hanging="360"/>
      </w:pPr>
      <w:rPr>
        <w:rFonts w:cs="Times New Roman"/>
        <w:rtl w:val="0"/>
        <w:cs w:val="0"/>
      </w:rPr>
    </w:lvl>
    <w:lvl w:ilvl="5">
      <w:start w:val="1"/>
      <w:numFmt w:val="lowerRoman"/>
      <w:lvlText w:val="%6."/>
      <w:lvlJc w:val="right"/>
      <w:pPr>
        <w:tabs>
          <w:tab w:val="num" w:pos="4527"/>
        </w:tabs>
        <w:ind w:left="4527" w:hanging="180"/>
      </w:pPr>
      <w:rPr>
        <w:rFonts w:cs="Times New Roman"/>
        <w:rtl w:val="0"/>
        <w:cs w:val="0"/>
      </w:rPr>
    </w:lvl>
    <w:lvl w:ilvl="6">
      <w:start w:val="1"/>
      <w:numFmt w:val="decimal"/>
      <w:lvlText w:val="%7."/>
      <w:lvlJc w:val="left"/>
      <w:pPr>
        <w:tabs>
          <w:tab w:val="num" w:pos="5247"/>
        </w:tabs>
        <w:ind w:left="5247" w:hanging="360"/>
      </w:pPr>
      <w:rPr>
        <w:rFonts w:cs="Times New Roman"/>
        <w:rtl w:val="0"/>
        <w:cs w:val="0"/>
      </w:rPr>
    </w:lvl>
    <w:lvl w:ilvl="7">
      <w:start w:val="1"/>
      <w:numFmt w:val="lowerLetter"/>
      <w:lvlText w:val="%8."/>
      <w:lvlJc w:val="left"/>
      <w:pPr>
        <w:tabs>
          <w:tab w:val="num" w:pos="5967"/>
        </w:tabs>
        <w:ind w:left="5967" w:hanging="360"/>
      </w:pPr>
      <w:rPr>
        <w:rFonts w:cs="Times New Roman"/>
        <w:rtl w:val="0"/>
        <w:cs w:val="0"/>
      </w:rPr>
    </w:lvl>
    <w:lvl w:ilvl="8">
      <w:start w:val="1"/>
      <w:numFmt w:val="lowerRoman"/>
      <w:lvlText w:val="%9."/>
      <w:lvlJc w:val="right"/>
      <w:pPr>
        <w:tabs>
          <w:tab w:val="num" w:pos="6687"/>
        </w:tabs>
        <w:ind w:left="6687" w:hanging="180"/>
      </w:pPr>
      <w:rPr>
        <w:rFonts w:cs="Times New Roman"/>
        <w:rtl w:val="0"/>
        <w:cs w:val="0"/>
      </w:rPr>
    </w:lvl>
  </w:abstractNum>
  <w:abstractNum w:abstractNumId="20">
    <w:nsid w:val="7382057E"/>
    <w:multiLevelType w:val="hybridMultilevel"/>
    <w:tmpl w:val="3A20527A"/>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75E94DAD"/>
    <w:multiLevelType w:val="hybridMultilevel"/>
    <w:tmpl w:val="F0DA9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CE41223"/>
    <w:multiLevelType w:val="hybridMultilevel"/>
    <w:tmpl w:val="04E88BD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14"/>
  </w:num>
  <w:num w:numId="3">
    <w:abstractNumId w:val="14"/>
    <w:lvlOverride w:ilvl="0">
      <w:lvl w:ilvl="0">
        <w:start w:val="1"/>
        <w:numFmt w:val="upperLetter"/>
        <w:lvlText w:val="%1. "/>
        <w:legacy w:legacy="1" w:legacySpace="0" w:legacyIndent="283"/>
        <w:lvlJc w:val="left"/>
        <w:pPr>
          <w:ind w:left="283" w:hanging="283"/>
        </w:pPr>
        <w:rPr>
          <w:rFonts w:cs="Times New Roman"/>
          <w:b w:val="0"/>
          <w:i w:val="0"/>
          <w:sz w:val="24"/>
          <w:rtl w:val="0"/>
          <w:cs w:val="0"/>
        </w:rPr>
      </w:lvl>
    </w:lvlOverride>
  </w:num>
  <w:num w:numId="4">
    <w:abstractNumId w:val="7"/>
  </w:num>
  <w:num w:numId="5">
    <w:abstractNumId w:val="10"/>
  </w:num>
  <w:num w:numId="6">
    <w:abstractNumId w:val="19"/>
  </w:num>
  <w:num w:numId="7">
    <w:abstractNumId w:val="22"/>
  </w:num>
  <w:num w:numId="8">
    <w:abstractNumId w:val="2"/>
  </w:num>
  <w:num w:numId="9">
    <w:abstractNumId w:val="4"/>
  </w:num>
  <w:num w:numId="10">
    <w:abstractNumId w:val="8"/>
  </w:num>
  <w:num w:numId="11">
    <w:abstractNumId w:val="18"/>
  </w:num>
  <w:num w:numId="12">
    <w:abstractNumId w:val="1"/>
  </w:num>
  <w:num w:numId="13">
    <w:abstractNumId w:val="5"/>
  </w:num>
  <w:num w:numId="14">
    <w:abstractNumId w:val="13"/>
    <w:lvlOverride w:ilvl="0"/>
    <w:lvlOverride w:ilvl="1"/>
    <w:lvlOverride w:ilvl="2"/>
    <w:lvlOverride w:ilvl="3"/>
    <w:lvlOverride w:ilvl="4"/>
    <w:lvlOverride w:ilvl="5"/>
    <w:lvlOverride w:ilvl="6"/>
    <w:lvlOverride w:ilvl="7"/>
    <w:lvlOverride w:ilvl="8"/>
  </w:num>
  <w:num w:numId="15">
    <w:abstractNumId w:val="3"/>
  </w:num>
  <w:num w:numId="16">
    <w:abstractNumId w:val="15"/>
  </w:num>
  <w:num w:numId="17">
    <w:abstractNumId w:val="20"/>
  </w:num>
  <w:num w:numId="18">
    <w:abstractNumId w:val="17"/>
  </w:num>
  <w:num w:numId="19">
    <w:abstractNumId w:val="11"/>
  </w:num>
  <w:num w:numId="20">
    <w:abstractNumId w:val="9"/>
  </w:num>
  <w:num w:numId="21">
    <w:abstractNumId w:val="16"/>
  </w:num>
  <w:num w:numId="22">
    <w:abstractNumId w:val="0"/>
  </w:num>
  <w:num w:numId="23">
    <w:abstractNumId w:val="21"/>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42D47"/>
    <w:rsid w:val="00000BA9"/>
    <w:rsid w:val="00005D65"/>
    <w:rsid w:val="00006A0E"/>
    <w:rsid w:val="000119AC"/>
    <w:rsid w:val="00016D4C"/>
    <w:rsid w:val="000316CF"/>
    <w:rsid w:val="00032816"/>
    <w:rsid w:val="0004055D"/>
    <w:rsid w:val="00043FC8"/>
    <w:rsid w:val="000443BA"/>
    <w:rsid w:val="000519EC"/>
    <w:rsid w:val="0006179E"/>
    <w:rsid w:val="00065DD5"/>
    <w:rsid w:val="00073050"/>
    <w:rsid w:val="00081A2B"/>
    <w:rsid w:val="00085AD5"/>
    <w:rsid w:val="00085BC8"/>
    <w:rsid w:val="0008770E"/>
    <w:rsid w:val="00087BC6"/>
    <w:rsid w:val="00090AB1"/>
    <w:rsid w:val="0009229A"/>
    <w:rsid w:val="000931AC"/>
    <w:rsid w:val="000977A9"/>
    <w:rsid w:val="000A0742"/>
    <w:rsid w:val="000B02C3"/>
    <w:rsid w:val="000C12B9"/>
    <w:rsid w:val="000F6C5B"/>
    <w:rsid w:val="00100C43"/>
    <w:rsid w:val="001146C7"/>
    <w:rsid w:val="00115451"/>
    <w:rsid w:val="00115CF6"/>
    <w:rsid w:val="00117D82"/>
    <w:rsid w:val="001216B7"/>
    <w:rsid w:val="00121969"/>
    <w:rsid w:val="00151E4B"/>
    <w:rsid w:val="00151F73"/>
    <w:rsid w:val="001556D4"/>
    <w:rsid w:val="001606AB"/>
    <w:rsid w:val="00160EBC"/>
    <w:rsid w:val="001708EC"/>
    <w:rsid w:val="0017157E"/>
    <w:rsid w:val="00174A57"/>
    <w:rsid w:val="001756F4"/>
    <w:rsid w:val="001806B2"/>
    <w:rsid w:val="00195432"/>
    <w:rsid w:val="00197C3D"/>
    <w:rsid w:val="001A10F1"/>
    <w:rsid w:val="001A5AC5"/>
    <w:rsid w:val="001B7F19"/>
    <w:rsid w:val="001C3963"/>
    <w:rsid w:val="001D0EBE"/>
    <w:rsid w:val="001D3B73"/>
    <w:rsid w:val="001D5F65"/>
    <w:rsid w:val="001D64BC"/>
    <w:rsid w:val="001E2243"/>
    <w:rsid w:val="001F0B59"/>
    <w:rsid w:val="00206FF2"/>
    <w:rsid w:val="002267CE"/>
    <w:rsid w:val="00230CDA"/>
    <w:rsid w:val="00234E36"/>
    <w:rsid w:val="00241205"/>
    <w:rsid w:val="00243F32"/>
    <w:rsid w:val="00244603"/>
    <w:rsid w:val="002455FB"/>
    <w:rsid w:val="00246F09"/>
    <w:rsid w:val="00247DA2"/>
    <w:rsid w:val="002522D2"/>
    <w:rsid w:val="002532D8"/>
    <w:rsid w:val="002538CA"/>
    <w:rsid w:val="00256E04"/>
    <w:rsid w:val="00262339"/>
    <w:rsid w:val="00272B30"/>
    <w:rsid w:val="00274F34"/>
    <w:rsid w:val="00283E1B"/>
    <w:rsid w:val="00286F80"/>
    <w:rsid w:val="002914CF"/>
    <w:rsid w:val="00291E16"/>
    <w:rsid w:val="00295449"/>
    <w:rsid w:val="002A2D37"/>
    <w:rsid w:val="002A651C"/>
    <w:rsid w:val="002B5EE6"/>
    <w:rsid w:val="002C1132"/>
    <w:rsid w:val="002D2DF2"/>
    <w:rsid w:val="002D3613"/>
    <w:rsid w:val="002D7656"/>
    <w:rsid w:val="002E1ACB"/>
    <w:rsid w:val="002F2B49"/>
    <w:rsid w:val="002F3715"/>
    <w:rsid w:val="002F3D38"/>
    <w:rsid w:val="002F4239"/>
    <w:rsid w:val="002F4517"/>
    <w:rsid w:val="00303999"/>
    <w:rsid w:val="00314EF7"/>
    <w:rsid w:val="003154B6"/>
    <w:rsid w:val="00334E94"/>
    <w:rsid w:val="00364FE0"/>
    <w:rsid w:val="00385446"/>
    <w:rsid w:val="003B1507"/>
    <w:rsid w:val="003B2355"/>
    <w:rsid w:val="003B2632"/>
    <w:rsid w:val="003B729D"/>
    <w:rsid w:val="003C345D"/>
    <w:rsid w:val="003D0F0C"/>
    <w:rsid w:val="003E2ED0"/>
    <w:rsid w:val="003E347A"/>
    <w:rsid w:val="003E6920"/>
    <w:rsid w:val="003E79CE"/>
    <w:rsid w:val="003F3606"/>
    <w:rsid w:val="003F43F8"/>
    <w:rsid w:val="0040001C"/>
    <w:rsid w:val="00400B8C"/>
    <w:rsid w:val="00401D5C"/>
    <w:rsid w:val="00412428"/>
    <w:rsid w:val="0041484C"/>
    <w:rsid w:val="00415629"/>
    <w:rsid w:val="00425B49"/>
    <w:rsid w:val="0043084C"/>
    <w:rsid w:val="004402B5"/>
    <w:rsid w:val="00442D47"/>
    <w:rsid w:val="004471C5"/>
    <w:rsid w:val="004476B9"/>
    <w:rsid w:val="00461745"/>
    <w:rsid w:val="00461E9D"/>
    <w:rsid w:val="00464735"/>
    <w:rsid w:val="00466D45"/>
    <w:rsid w:val="0046799C"/>
    <w:rsid w:val="00474567"/>
    <w:rsid w:val="00474EB5"/>
    <w:rsid w:val="00475A1C"/>
    <w:rsid w:val="00480E44"/>
    <w:rsid w:val="0048110B"/>
    <w:rsid w:val="00487844"/>
    <w:rsid w:val="004B316E"/>
    <w:rsid w:val="004C1A2C"/>
    <w:rsid w:val="004C74F9"/>
    <w:rsid w:val="004D4D3D"/>
    <w:rsid w:val="004E2298"/>
    <w:rsid w:val="004F335B"/>
    <w:rsid w:val="00500BC2"/>
    <w:rsid w:val="00512305"/>
    <w:rsid w:val="00514F1F"/>
    <w:rsid w:val="00530609"/>
    <w:rsid w:val="005338B9"/>
    <w:rsid w:val="00545CF3"/>
    <w:rsid w:val="00547665"/>
    <w:rsid w:val="00552D31"/>
    <w:rsid w:val="00565615"/>
    <w:rsid w:val="00572A85"/>
    <w:rsid w:val="00573F24"/>
    <w:rsid w:val="0059388C"/>
    <w:rsid w:val="005971ED"/>
    <w:rsid w:val="00597CDA"/>
    <w:rsid w:val="005A1476"/>
    <w:rsid w:val="005A159B"/>
    <w:rsid w:val="005A1D3B"/>
    <w:rsid w:val="005C038E"/>
    <w:rsid w:val="005C2E5B"/>
    <w:rsid w:val="005C7417"/>
    <w:rsid w:val="005D258E"/>
    <w:rsid w:val="005D4C7A"/>
    <w:rsid w:val="005E070B"/>
    <w:rsid w:val="005E60C3"/>
    <w:rsid w:val="006036F5"/>
    <w:rsid w:val="006047FA"/>
    <w:rsid w:val="0061338E"/>
    <w:rsid w:val="00614EEB"/>
    <w:rsid w:val="00623AB5"/>
    <w:rsid w:val="00633DC9"/>
    <w:rsid w:val="00636B7B"/>
    <w:rsid w:val="0065239D"/>
    <w:rsid w:val="006575D7"/>
    <w:rsid w:val="00671A3B"/>
    <w:rsid w:val="006744A9"/>
    <w:rsid w:val="00684101"/>
    <w:rsid w:val="0068428E"/>
    <w:rsid w:val="00687588"/>
    <w:rsid w:val="006911EF"/>
    <w:rsid w:val="006A5409"/>
    <w:rsid w:val="006A6623"/>
    <w:rsid w:val="006A71E4"/>
    <w:rsid w:val="006B05FD"/>
    <w:rsid w:val="006B51AE"/>
    <w:rsid w:val="006B6A67"/>
    <w:rsid w:val="006D0F81"/>
    <w:rsid w:val="006F4B66"/>
    <w:rsid w:val="006F63C7"/>
    <w:rsid w:val="0071158C"/>
    <w:rsid w:val="0071759B"/>
    <w:rsid w:val="00720589"/>
    <w:rsid w:val="0072315A"/>
    <w:rsid w:val="007305C6"/>
    <w:rsid w:val="0073601C"/>
    <w:rsid w:val="00736E3F"/>
    <w:rsid w:val="00746948"/>
    <w:rsid w:val="007613CF"/>
    <w:rsid w:val="00777905"/>
    <w:rsid w:val="00781242"/>
    <w:rsid w:val="007820F7"/>
    <w:rsid w:val="007864AE"/>
    <w:rsid w:val="00787C4C"/>
    <w:rsid w:val="0079074E"/>
    <w:rsid w:val="00791664"/>
    <w:rsid w:val="0079425B"/>
    <w:rsid w:val="007A39C9"/>
    <w:rsid w:val="007B12B1"/>
    <w:rsid w:val="007B267E"/>
    <w:rsid w:val="007B2C1A"/>
    <w:rsid w:val="007B713A"/>
    <w:rsid w:val="007B7232"/>
    <w:rsid w:val="007C1F0F"/>
    <w:rsid w:val="007C4614"/>
    <w:rsid w:val="007C7FE9"/>
    <w:rsid w:val="007D38F4"/>
    <w:rsid w:val="007E0026"/>
    <w:rsid w:val="007E186A"/>
    <w:rsid w:val="007E4377"/>
    <w:rsid w:val="0080221D"/>
    <w:rsid w:val="00810412"/>
    <w:rsid w:val="00814E5C"/>
    <w:rsid w:val="00823ACF"/>
    <w:rsid w:val="00846E42"/>
    <w:rsid w:val="0085501F"/>
    <w:rsid w:val="0086456D"/>
    <w:rsid w:val="00884EF4"/>
    <w:rsid w:val="008A4A1E"/>
    <w:rsid w:val="008A725E"/>
    <w:rsid w:val="008B1586"/>
    <w:rsid w:val="008E02DE"/>
    <w:rsid w:val="008F04FF"/>
    <w:rsid w:val="008F1570"/>
    <w:rsid w:val="008F420E"/>
    <w:rsid w:val="008F463D"/>
    <w:rsid w:val="008F6162"/>
    <w:rsid w:val="008F7106"/>
    <w:rsid w:val="009002F8"/>
    <w:rsid w:val="009012BD"/>
    <w:rsid w:val="00902A61"/>
    <w:rsid w:val="0090413F"/>
    <w:rsid w:val="00910B73"/>
    <w:rsid w:val="00925EE2"/>
    <w:rsid w:val="00933243"/>
    <w:rsid w:val="00933A27"/>
    <w:rsid w:val="009359A1"/>
    <w:rsid w:val="009376A9"/>
    <w:rsid w:val="009415DA"/>
    <w:rsid w:val="00944AEC"/>
    <w:rsid w:val="00951975"/>
    <w:rsid w:val="00955C75"/>
    <w:rsid w:val="0095723E"/>
    <w:rsid w:val="00961775"/>
    <w:rsid w:val="00974422"/>
    <w:rsid w:val="00987FED"/>
    <w:rsid w:val="009A464F"/>
    <w:rsid w:val="009B2B1E"/>
    <w:rsid w:val="009D5B0E"/>
    <w:rsid w:val="009E5096"/>
    <w:rsid w:val="009F284A"/>
    <w:rsid w:val="009F2DE6"/>
    <w:rsid w:val="00A04C6B"/>
    <w:rsid w:val="00A07C7E"/>
    <w:rsid w:val="00A14679"/>
    <w:rsid w:val="00A22896"/>
    <w:rsid w:val="00A6088E"/>
    <w:rsid w:val="00A62585"/>
    <w:rsid w:val="00A65AB8"/>
    <w:rsid w:val="00A70F23"/>
    <w:rsid w:val="00A74FD0"/>
    <w:rsid w:val="00A751E8"/>
    <w:rsid w:val="00A773BB"/>
    <w:rsid w:val="00A8723B"/>
    <w:rsid w:val="00AB6C6F"/>
    <w:rsid w:val="00AD7675"/>
    <w:rsid w:val="00AE20EE"/>
    <w:rsid w:val="00AF3D26"/>
    <w:rsid w:val="00AF4B5F"/>
    <w:rsid w:val="00AF7952"/>
    <w:rsid w:val="00B11318"/>
    <w:rsid w:val="00B11689"/>
    <w:rsid w:val="00B143DA"/>
    <w:rsid w:val="00B2425A"/>
    <w:rsid w:val="00B27BD2"/>
    <w:rsid w:val="00B34DC6"/>
    <w:rsid w:val="00B414B8"/>
    <w:rsid w:val="00B52DA6"/>
    <w:rsid w:val="00B534A0"/>
    <w:rsid w:val="00B60273"/>
    <w:rsid w:val="00B657BA"/>
    <w:rsid w:val="00B67D46"/>
    <w:rsid w:val="00B700BF"/>
    <w:rsid w:val="00B7520F"/>
    <w:rsid w:val="00B76DBC"/>
    <w:rsid w:val="00B87EDF"/>
    <w:rsid w:val="00B908FE"/>
    <w:rsid w:val="00B90D9E"/>
    <w:rsid w:val="00B91887"/>
    <w:rsid w:val="00B978C2"/>
    <w:rsid w:val="00BB1387"/>
    <w:rsid w:val="00BD32F9"/>
    <w:rsid w:val="00BD37A5"/>
    <w:rsid w:val="00BD37C8"/>
    <w:rsid w:val="00BE6260"/>
    <w:rsid w:val="00BF032A"/>
    <w:rsid w:val="00BF0CBD"/>
    <w:rsid w:val="00BF5697"/>
    <w:rsid w:val="00BF77EF"/>
    <w:rsid w:val="00C04BDA"/>
    <w:rsid w:val="00C062A7"/>
    <w:rsid w:val="00C13C97"/>
    <w:rsid w:val="00C14EBF"/>
    <w:rsid w:val="00C26291"/>
    <w:rsid w:val="00C30B40"/>
    <w:rsid w:val="00C551C4"/>
    <w:rsid w:val="00C73D34"/>
    <w:rsid w:val="00C83887"/>
    <w:rsid w:val="00C9450F"/>
    <w:rsid w:val="00CA6FA4"/>
    <w:rsid w:val="00CC1F7D"/>
    <w:rsid w:val="00CD307D"/>
    <w:rsid w:val="00CD32A4"/>
    <w:rsid w:val="00CD73CA"/>
    <w:rsid w:val="00CF3FE6"/>
    <w:rsid w:val="00D01447"/>
    <w:rsid w:val="00D01876"/>
    <w:rsid w:val="00D070A9"/>
    <w:rsid w:val="00D11F80"/>
    <w:rsid w:val="00D12CB3"/>
    <w:rsid w:val="00D12F5E"/>
    <w:rsid w:val="00D14449"/>
    <w:rsid w:val="00D16013"/>
    <w:rsid w:val="00D20BCB"/>
    <w:rsid w:val="00D31971"/>
    <w:rsid w:val="00D40C7F"/>
    <w:rsid w:val="00D428EF"/>
    <w:rsid w:val="00D45674"/>
    <w:rsid w:val="00D62B58"/>
    <w:rsid w:val="00D648EC"/>
    <w:rsid w:val="00D72D36"/>
    <w:rsid w:val="00D82A1D"/>
    <w:rsid w:val="00D84784"/>
    <w:rsid w:val="00D97AD8"/>
    <w:rsid w:val="00DA22C5"/>
    <w:rsid w:val="00DA712A"/>
    <w:rsid w:val="00DB30E4"/>
    <w:rsid w:val="00DB7E3F"/>
    <w:rsid w:val="00DC0F7C"/>
    <w:rsid w:val="00DC3EE8"/>
    <w:rsid w:val="00DD3321"/>
    <w:rsid w:val="00DD3954"/>
    <w:rsid w:val="00DD5B2E"/>
    <w:rsid w:val="00DF3794"/>
    <w:rsid w:val="00DF6049"/>
    <w:rsid w:val="00DF7D38"/>
    <w:rsid w:val="00E051D0"/>
    <w:rsid w:val="00E071FE"/>
    <w:rsid w:val="00E17175"/>
    <w:rsid w:val="00E31793"/>
    <w:rsid w:val="00E31946"/>
    <w:rsid w:val="00E3424B"/>
    <w:rsid w:val="00E364BA"/>
    <w:rsid w:val="00E4141D"/>
    <w:rsid w:val="00E446D0"/>
    <w:rsid w:val="00E6376F"/>
    <w:rsid w:val="00E66EE5"/>
    <w:rsid w:val="00E714B5"/>
    <w:rsid w:val="00E80F49"/>
    <w:rsid w:val="00E81B01"/>
    <w:rsid w:val="00E838A8"/>
    <w:rsid w:val="00E926F6"/>
    <w:rsid w:val="00E93423"/>
    <w:rsid w:val="00EA0DDA"/>
    <w:rsid w:val="00EB6A5F"/>
    <w:rsid w:val="00ED58AD"/>
    <w:rsid w:val="00ED6D03"/>
    <w:rsid w:val="00ED7E30"/>
    <w:rsid w:val="00F018F1"/>
    <w:rsid w:val="00F0764D"/>
    <w:rsid w:val="00F27C3F"/>
    <w:rsid w:val="00F3484D"/>
    <w:rsid w:val="00F53137"/>
    <w:rsid w:val="00F5442D"/>
    <w:rsid w:val="00F555DF"/>
    <w:rsid w:val="00F55834"/>
    <w:rsid w:val="00F60B32"/>
    <w:rsid w:val="00F64555"/>
    <w:rsid w:val="00F81CFF"/>
    <w:rsid w:val="00F861EF"/>
    <w:rsid w:val="00F93449"/>
    <w:rsid w:val="00F935B7"/>
    <w:rsid w:val="00FA3D51"/>
    <w:rsid w:val="00FA4D5A"/>
    <w:rsid w:val="00FD0D59"/>
    <w:rsid w:val="00FE028E"/>
    <w:rsid w:val="00FE281F"/>
    <w:rsid w:val="00FF101C"/>
    <w:rsid w:val="00FF6907"/>
    <w:rsid w:val="00FF767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Body Text Inde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A1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Eo robí (eas),Heading 1 Char Char,Heading 1 Char Char Char,Zig1,Èo robí (èas),Čo robí (časť)"/>
    <w:basedOn w:val="Normal"/>
    <w:next w:val="Normal"/>
    <w:link w:val="Nadpis1Char"/>
    <w:uiPriority w:val="99"/>
    <w:qFormat/>
    <w:pPr>
      <w:keepNext/>
      <w:ind w:left="4253" w:hanging="4253"/>
      <w:jc w:val="left"/>
      <w:outlineLvl w:val="0"/>
    </w:pPr>
    <w:rPr>
      <w:b/>
      <w:bCs/>
    </w:rPr>
  </w:style>
  <w:style w:type="paragraph" w:styleId="Heading2">
    <w:name w:val="heading 2"/>
    <w:basedOn w:val="Normal"/>
    <w:next w:val="Normal"/>
    <w:link w:val="Nadpis2Char"/>
    <w:uiPriority w:val="99"/>
    <w:qFormat/>
    <w:pPr>
      <w:keepNext/>
      <w:overflowPunct w:val="0"/>
      <w:autoSpaceDE w:val="0"/>
      <w:autoSpaceDN w:val="0"/>
      <w:adjustRightInd w:val="0"/>
      <w:jc w:val="center"/>
      <w:textAlignment w:val="baseline"/>
      <w:outlineLvl w:val="1"/>
    </w:pPr>
    <w:rPr>
      <w:b/>
      <w:sz w:val="28"/>
      <w:szCs w:val="20"/>
      <w:lang w:eastAsia="cs-CZ"/>
    </w:rPr>
  </w:style>
  <w:style w:type="paragraph" w:styleId="Heading3">
    <w:name w:val="heading 3"/>
    <w:basedOn w:val="Normal"/>
    <w:next w:val="Normal"/>
    <w:link w:val="Nadpis3Char"/>
    <w:uiPriority w:val="99"/>
    <w:qFormat/>
    <w:rsid w:val="00B700BF"/>
    <w:pPr>
      <w:keepNext/>
      <w:spacing w:before="240" w:after="60"/>
      <w:jc w:val="left"/>
      <w:outlineLvl w:val="2"/>
    </w:pPr>
    <w:rPr>
      <w:rFonts w:ascii="Cambria" w:hAnsi="Cambria"/>
      <w:b/>
      <w:bCs/>
      <w:sz w:val="26"/>
      <w:szCs w:val="26"/>
    </w:rPr>
  </w:style>
  <w:style w:type="paragraph" w:styleId="Heading5">
    <w:name w:val="heading 5"/>
    <w:basedOn w:val="Normal"/>
    <w:next w:val="Normal"/>
    <w:link w:val="Nadpis5Char"/>
    <w:uiPriority w:val="99"/>
    <w:qFormat/>
    <w:rsid w:val="00B700BF"/>
    <w:pPr>
      <w:spacing w:before="240" w:after="60"/>
      <w:jc w:val="left"/>
      <w:outlineLvl w:val="4"/>
    </w:pPr>
    <w:rPr>
      <w:rFonts w:ascii="Calibri" w:hAnsi="Calibri"/>
      <w:b/>
      <w:bCs/>
      <w:i/>
      <w:iCs/>
      <w:sz w:val="26"/>
      <w:szCs w:val="26"/>
    </w:rPr>
  </w:style>
  <w:style w:type="paragraph" w:styleId="Heading7">
    <w:name w:val="heading 7"/>
    <w:basedOn w:val="Normal"/>
    <w:next w:val="Normal"/>
    <w:link w:val="Nadpis7Char"/>
    <w:uiPriority w:val="99"/>
    <w:qFormat/>
    <w:rsid w:val="00B700BF"/>
    <w:pPr>
      <w:spacing w:before="240" w:after="60"/>
      <w:jc w:val="left"/>
      <w:outlineLvl w:val="6"/>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Eo robí (eas) Char,Heading 1 Char Char Char Char,Heading 1 Char Char Char1,Zig1 Char,Èo robí (èas) Char,Čo robí (časť) Char"/>
    <w:basedOn w:val="DefaultParagraphFont"/>
    <w:link w:val="Heading1"/>
    <w:uiPriority w:val="99"/>
    <w:locked/>
    <w:rsid w:val="00303999"/>
    <w:rPr>
      <w:rFonts w:cs="Times New Roman"/>
      <w:b/>
      <w:sz w:val="24"/>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3Char">
    <w:name w:val="Nadpis 3 Char"/>
    <w:basedOn w:val="DefaultParagraphFont"/>
    <w:link w:val="Heading3"/>
    <w:uiPriority w:val="99"/>
    <w:semiHidden/>
    <w:locked/>
    <w:rsid w:val="00B700BF"/>
    <w:rPr>
      <w:rFonts w:ascii="Cambria" w:hAnsi="Cambria" w:cs="Times New Roman"/>
      <w:b/>
      <w:sz w:val="26"/>
      <w:rtl w:val="0"/>
      <w:cs w:val="0"/>
    </w:rPr>
  </w:style>
  <w:style w:type="character" w:customStyle="1" w:styleId="Nadpis5Char">
    <w:name w:val="Nadpis 5 Char"/>
    <w:basedOn w:val="DefaultParagraphFont"/>
    <w:link w:val="Heading5"/>
    <w:uiPriority w:val="99"/>
    <w:semiHidden/>
    <w:locked/>
    <w:rsid w:val="00B700BF"/>
    <w:rPr>
      <w:rFonts w:ascii="Calibri" w:hAnsi="Calibri" w:cs="Times New Roman"/>
      <w:b/>
      <w:i/>
      <w:sz w:val="26"/>
      <w:rtl w:val="0"/>
      <w:cs w:val="0"/>
    </w:rPr>
  </w:style>
  <w:style w:type="character" w:customStyle="1" w:styleId="Nadpis7Char">
    <w:name w:val="Nadpis 7 Char"/>
    <w:basedOn w:val="DefaultParagraphFont"/>
    <w:link w:val="Heading7"/>
    <w:uiPriority w:val="99"/>
    <w:semiHidden/>
    <w:locked/>
    <w:rsid w:val="00B700BF"/>
    <w:rPr>
      <w:rFonts w:ascii="Calibri" w:hAnsi="Calibri" w:cs="Times New Roman"/>
      <w:sz w:val="24"/>
      <w:rtl w:val="0"/>
      <w:cs w:val="0"/>
    </w:rPr>
  </w:style>
  <w:style w:type="paragraph" w:styleId="Title">
    <w:name w:val="Title"/>
    <w:basedOn w:val="Normal"/>
    <w:link w:val="NzovChar"/>
    <w:uiPriority w:val="99"/>
    <w:qFormat/>
    <w:pPr>
      <w:tabs>
        <w:tab w:val="left" w:pos="-720"/>
        <w:tab w:val="left" w:pos="0"/>
        <w:tab w:val="left" w:pos="720"/>
        <w:tab w:val="left" w:pos="1440"/>
        <w:tab w:val="left" w:pos="2160"/>
        <w:tab w:val="left" w:pos="2880"/>
      </w:tabs>
      <w:suppressAutoHyphens/>
      <w:jc w:val="center"/>
    </w:pPr>
    <w:rPr>
      <w:b/>
    </w:rPr>
  </w:style>
  <w:style w:type="character" w:customStyle="1" w:styleId="NzovChar">
    <w:name w:val="Názov Char"/>
    <w:basedOn w:val="DefaultParagraphFont"/>
    <w:link w:val="Title"/>
    <w:uiPriority w:val="99"/>
    <w:locked/>
    <w:rsid w:val="00303999"/>
    <w:rPr>
      <w:rFonts w:cs="Times New Roman"/>
      <w:b/>
      <w:sz w:val="24"/>
      <w:rtl w:val="0"/>
      <w:cs w:val="0"/>
    </w:rPr>
  </w:style>
  <w:style w:type="paragraph" w:customStyle="1" w:styleId="H2">
    <w:name w:val="H2"/>
    <w:basedOn w:val="Normal"/>
    <w:next w:val="Normal"/>
    <w:uiPriority w:val="99"/>
    <w:pPr>
      <w:keepNext/>
      <w:overflowPunct w:val="0"/>
      <w:autoSpaceDE w:val="0"/>
      <w:autoSpaceDN w:val="0"/>
      <w:adjustRightInd w:val="0"/>
      <w:spacing w:before="100" w:after="100"/>
      <w:jc w:val="left"/>
      <w:textAlignment w:val="baseline"/>
    </w:pPr>
    <w:rPr>
      <w:b/>
      <w:sz w:val="36"/>
      <w:szCs w:val="20"/>
      <w:lang w:val="sl-SI" w:eastAsia="cs-CZ"/>
    </w:rPr>
  </w:style>
  <w:style w:type="paragraph" w:styleId="BodyTextIndent">
    <w:name w:val="Body Text Indent"/>
    <w:basedOn w:val="Normal"/>
    <w:link w:val="ZarkazkladnhotextuChar"/>
    <w:uiPriority w:val="99"/>
    <w:semiHidden/>
    <w:pPr>
      <w:ind w:left="709"/>
      <w:jc w:val="left"/>
    </w:pPr>
  </w:style>
  <w:style w:type="character" w:customStyle="1" w:styleId="ZarkazkladnhotextuChar">
    <w:name w:val="Zarážka základného textu Char"/>
    <w:basedOn w:val="DefaultParagraphFont"/>
    <w:link w:val="BodyTextIndent"/>
    <w:uiPriority w:val="99"/>
    <w:semiHidden/>
    <w:locked/>
    <w:rsid w:val="002D2DF2"/>
    <w:rPr>
      <w:rFonts w:cs="Times New Roman"/>
      <w:sz w:val="24"/>
      <w:rtl w:val="0"/>
      <w:cs w:val="0"/>
    </w:rPr>
  </w:style>
  <w:style w:type="paragraph" w:customStyle="1" w:styleId="H1">
    <w:name w:val="H1"/>
    <w:basedOn w:val="Normal"/>
    <w:next w:val="Normal"/>
    <w:uiPriority w:val="99"/>
    <w:pPr>
      <w:keepNext/>
      <w:overflowPunct w:val="0"/>
      <w:autoSpaceDE w:val="0"/>
      <w:autoSpaceDN w:val="0"/>
      <w:adjustRightInd w:val="0"/>
      <w:spacing w:before="100" w:after="100"/>
      <w:jc w:val="left"/>
      <w:textAlignment w:val="baseline"/>
    </w:pPr>
    <w:rPr>
      <w:b/>
      <w:kern w:val="36"/>
      <w:sz w:val="48"/>
      <w:szCs w:val="20"/>
      <w:lang w:val="sl-SI" w:eastAsia="cs-CZ"/>
    </w:rPr>
  </w:style>
  <w:style w:type="paragraph" w:customStyle="1" w:styleId="H4">
    <w:name w:val="H4"/>
    <w:basedOn w:val="Normal"/>
    <w:next w:val="Normal"/>
    <w:uiPriority w:val="99"/>
    <w:pPr>
      <w:keepNext/>
      <w:overflowPunct w:val="0"/>
      <w:autoSpaceDE w:val="0"/>
      <w:autoSpaceDN w:val="0"/>
      <w:adjustRightInd w:val="0"/>
      <w:spacing w:before="100" w:after="100"/>
      <w:jc w:val="left"/>
      <w:textAlignment w:val="baseline"/>
    </w:pPr>
    <w:rPr>
      <w:b/>
      <w:szCs w:val="20"/>
      <w:lang w:val="sl-SI" w:eastAsia="cs-CZ"/>
    </w:rPr>
  </w:style>
  <w:style w:type="paragraph" w:customStyle="1" w:styleId="Zakladnystyl">
    <w:name w:val="Zakladny styl"/>
    <w:uiPriority w:val="9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BodyText">
    <w:name w:val="Body Text"/>
    <w:aliases w:val="?????1,Body,Body Text - Level 2,Body Text1,Oaeno1,Standard paragraph,Základní text Char,Základní text Char1 Char Char C,Základní text Char1 Char Char Char,b,block style,bt,heading3,uvlaka 2,uvlaka 3,Òåêñò1,Číslovaný seznam (i),Текст1"/>
    <w:basedOn w:val="Normal"/>
    <w:link w:val="ZkladntextChar0"/>
    <w:uiPriority w:val="99"/>
    <w:rsid w:val="008F463D"/>
    <w:pPr>
      <w:jc w:val="left"/>
    </w:pPr>
    <w:rPr>
      <w:color w:val="000000"/>
    </w:rPr>
  </w:style>
  <w:style w:type="character" w:customStyle="1" w:styleId="ZkladntextChar0">
    <w:name w:val="Základný text Char"/>
    <w:aliases w:val="?????1 Char,Body Char,Body Text - Level 2 Char,Body Text1 Char,Oaeno1 Char,Standard paragraph Char,Základní text Char Char,b Char,block style Char,bt Char,heading3 Char,uvlaka 2 Char,uvlaka 3 Char,Òåêñò1 Char,Текст1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semiHidden/>
    <w:pPr>
      <w:jc w:val="center"/>
    </w:pPr>
    <w:rPr>
      <w:b/>
      <w:sz w:val="28"/>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Styl1">
    <w:name w:val="Styl1"/>
    <w:basedOn w:val="Normal"/>
    <w:uiPriority w:val="99"/>
    <w:pPr>
      <w:overflowPunct w:val="0"/>
      <w:autoSpaceDE w:val="0"/>
      <w:autoSpaceDN w:val="0"/>
      <w:adjustRightInd w:val="0"/>
      <w:jc w:val="both"/>
    </w:pPr>
    <w:rPr>
      <w:color w:val="FF0000"/>
      <w:sz w:val="23"/>
      <w:szCs w:val="23"/>
      <w:lang w:val="cs-CZ" w:eastAsia="cs-CZ"/>
    </w:rPr>
  </w:style>
  <w:style w:type="paragraph" w:styleId="BodyTextIndent2">
    <w:name w:val="Body Text Indent 2"/>
    <w:basedOn w:val="Normal"/>
    <w:link w:val="Zarkazkladnhotextu2Char"/>
    <w:uiPriority w:val="99"/>
    <w:semiHidden/>
    <w:pPr>
      <w:ind w:firstLine="708"/>
      <w:jc w:val="both"/>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locked/>
    <w:rsid w:val="00925EE2"/>
    <w:rPr>
      <w:rFonts w:cs="Times New Roman"/>
      <w:sz w:val="24"/>
      <w:rtl w:val="0"/>
      <w:cs w:val="0"/>
    </w:rPr>
  </w:style>
  <w:style w:type="paragraph" w:styleId="ListParagraph">
    <w:name w:val="List Paragraph"/>
    <w:basedOn w:val="Normal"/>
    <w:uiPriority w:val="99"/>
    <w:qFormat/>
    <w:rsid w:val="00547665"/>
    <w:pPr>
      <w:ind w:left="708"/>
      <w:jc w:val="left"/>
    </w:pPr>
  </w:style>
  <w:style w:type="paragraph" w:styleId="BalloonText">
    <w:name w:val="Balloon Text"/>
    <w:basedOn w:val="Normal"/>
    <w:link w:val="TextbublinyChar"/>
    <w:uiPriority w:val="99"/>
    <w:semiHidden/>
    <w:rsid w:val="007305C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305C6"/>
    <w:rPr>
      <w:rFonts w:ascii="Tahoma" w:hAnsi="Tahoma" w:cs="Times New Roman"/>
      <w:sz w:val="16"/>
      <w:rtl w:val="0"/>
      <w:cs w:val="0"/>
    </w:rPr>
  </w:style>
  <w:style w:type="paragraph" w:styleId="Header">
    <w:name w:val="header"/>
    <w:basedOn w:val="Normal"/>
    <w:link w:val="HlavikaChar"/>
    <w:uiPriority w:val="99"/>
    <w:rsid w:val="00925EE2"/>
    <w:pPr>
      <w:tabs>
        <w:tab w:val="center" w:pos="4536"/>
        <w:tab w:val="right" w:pos="9072"/>
      </w:tabs>
      <w:jc w:val="left"/>
    </w:pPr>
  </w:style>
  <w:style w:type="character" w:customStyle="1" w:styleId="HlavikaChar">
    <w:name w:val="Hlavička Char"/>
    <w:basedOn w:val="DefaultParagraphFont"/>
    <w:link w:val="Header"/>
    <w:uiPriority w:val="99"/>
    <w:locked/>
    <w:rsid w:val="00925EE2"/>
    <w:rPr>
      <w:rFonts w:cs="Times New Roman"/>
      <w:sz w:val="24"/>
      <w:rtl w:val="0"/>
      <w:cs w:val="0"/>
    </w:rPr>
  </w:style>
  <w:style w:type="paragraph" w:customStyle="1" w:styleId="Normlny2">
    <w:name w:val="Normálny2"/>
    <w:uiPriority w:val="99"/>
    <w:rsid w:val="00B700BF"/>
    <w:pPr>
      <w:framePr w:wrap="auto"/>
      <w:widowControl w:val="0"/>
      <w:overflowPunct w:val="0"/>
      <w:autoSpaceDE w:val="0"/>
      <w:autoSpaceDN w:val="0"/>
      <w:adjustRightInd w:val="0"/>
      <w:ind w:left="0" w:right="0"/>
      <w:jc w:val="both"/>
      <w:textAlignment w:val="auto"/>
    </w:pPr>
    <w:rPr>
      <w:rFonts w:cs="Times New Roman"/>
      <w:sz w:val="24"/>
      <w:szCs w:val="24"/>
      <w:rtl w:val="0"/>
      <w:cs w:val="0"/>
      <w:lang w:val="sk-SK" w:eastAsia="cs-CZ" w:bidi="ar-SA"/>
    </w:rPr>
  </w:style>
  <w:style w:type="character" w:customStyle="1" w:styleId="OdsekChar">
    <w:name w:val="Odsek Char"/>
    <w:link w:val="Odsek"/>
    <w:uiPriority w:val="99"/>
    <w:locked/>
    <w:rsid w:val="00D428EF"/>
    <w:rPr>
      <w:b/>
      <w:color w:val="000000"/>
      <w:spacing w:val="-4"/>
      <w:sz w:val="24"/>
    </w:rPr>
  </w:style>
  <w:style w:type="paragraph" w:customStyle="1" w:styleId="Odsek">
    <w:name w:val="Odsek"/>
    <w:basedOn w:val="Normal"/>
    <w:link w:val="OdsekChar"/>
    <w:autoRedefine/>
    <w:uiPriority w:val="99"/>
    <w:rsid w:val="00D428EF"/>
    <w:pPr>
      <w:jc w:val="both"/>
    </w:pPr>
    <w:rPr>
      <w:b/>
      <w:bCs/>
      <w:color w:val="000000"/>
      <w:spacing w:val="-4"/>
    </w:rPr>
  </w:style>
  <w:style w:type="character" w:styleId="PlaceholderText">
    <w:name w:val="Placeholder Text"/>
    <w:basedOn w:val="DefaultParagraphFont"/>
    <w:uiPriority w:val="99"/>
    <w:rsid w:val="0090413F"/>
    <w:rPr>
      <w:rFonts w:ascii="Times New Roman" w:hAnsi="Times New Roman" w:cs="Times New Roman"/>
      <w:color w:val="808080"/>
      <w:rtl w:val="0"/>
      <w:cs w:val="0"/>
    </w:rPr>
  </w:style>
  <w:style w:type="paragraph" w:customStyle="1" w:styleId="Vlada">
    <w:name w:val="Vlada"/>
    <w:basedOn w:val="Normal"/>
    <w:uiPriority w:val="99"/>
    <w:rsid w:val="008F463D"/>
    <w:pPr>
      <w:spacing w:before="480" w:after="120"/>
      <w:jc w:val="left"/>
    </w:pPr>
    <w:rPr>
      <w:b/>
      <w:bCs/>
      <w:sz w:val="32"/>
      <w:szCs w:val="32"/>
    </w:rPr>
  </w:style>
  <w:style w:type="paragraph" w:customStyle="1" w:styleId="CMhLine">
    <w:name w:val="CM_hLine"/>
    <w:basedOn w:val="Normal"/>
    <w:uiPriority w:val="99"/>
    <w:rsid w:val="00C551C4"/>
    <w:pPr>
      <w:pBdr>
        <w:bottom w:val="single" w:sz="18" w:space="1" w:color="auto"/>
      </w:pBdr>
      <w:spacing w:after="240"/>
      <w:ind w:right="5243"/>
      <w:jc w:val="left"/>
    </w:pPr>
    <w:rPr>
      <w:rFonts w:ascii="Arial" w:hAnsi="Arial"/>
      <w:b/>
      <w:sz w:val="22"/>
      <w:szCs w:val="32"/>
      <w:lang w:val="en-GB" w:eastAsia="fr-FR"/>
    </w:rPr>
  </w:style>
  <w:style w:type="paragraph" w:customStyle="1" w:styleId="CMMainSubTitle">
    <w:name w:val="CM_MainSubTitle"/>
    <w:basedOn w:val="Normal"/>
    <w:autoRedefine/>
    <w:uiPriority w:val="99"/>
    <w:rsid w:val="00C551C4"/>
    <w:pPr>
      <w:jc w:val="left"/>
    </w:pPr>
    <w:rPr>
      <w:rFonts w:ascii="Arial" w:hAnsi="Arial"/>
      <w:sz w:val="32"/>
      <w:lang w:val="en-GB" w:eastAsia="fr-FR"/>
    </w:rPr>
  </w:style>
  <w:style w:type="paragraph" w:customStyle="1" w:styleId="CMSubTitle">
    <w:name w:val="CM_SubTitle"/>
    <w:basedOn w:val="Normal"/>
    <w:uiPriority w:val="99"/>
    <w:rsid w:val="00C551C4"/>
    <w:pPr>
      <w:jc w:val="left"/>
    </w:pPr>
    <w:rPr>
      <w:rFonts w:ascii="Arial" w:hAnsi="Arial"/>
      <w:sz w:val="22"/>
      <w:szCs w:val="22"/>
      <w:lang w:val="en-GB" w:eastAsia="fr-FR"/>
    </w:rPr>
  </w:style>
  <w:style w:type="paragraph" w:customStyle="1" w:styleId="CMNormal">
    <w:name w:val="CM_Normal"/>
    <w:basedOn w:val="Normal"/>
    <w:uiPriority w:val="99"/>
    <w:rsid w:val="00C551C4"/>
    <w:pPr>
      <w:jc w:val="left"/>
    </w:pPr>
    <w:rPr>
      <w:rFonts w:ascii="Arial" w:hAnsi="Arial" w:cs="Arial"/>
      <w:color w:val="000000"/>
      <w:sz w:val="20"/>
      <w:szCs w:val="20"/>
      <w:lang w:val="en-GB" w:eastAsia="fr-FR"/>
    </w:rPr>
  </w:style>
  <w:style w:type="paragraph" w:styleId="NormalWeb">
    <w:name w:val="Normal (Web)"/>
    <w:basedOn w:val="Normal"/>
    <w:uiPriority w:val="99"/>
    <w:rsid w:val="00230CDA"/>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809</Words>
  <Characters>4612</Characters>
  <Application>Microsoft Office Word</Application>
  <DocSecurity>0</DocSecurity>
  <Lines>0</Lines>
  <Paragraphs>0</Paragraphs>
  <ScaleCrop>false</ScaleCrop>
  <Company>MZV SR</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ZAHRANIČNÝCH  VECÍ  SLOVENSKEJ  REPUBLIKY</dc:title>
  <dc:creator>user</dc:creator>
  <cp:lastModifiedBy>Windows User</cp:lastModifiedBy>
  <cp:revision>4</cp:revision>
  <cp:lastPrinted>2013-05-29T09:08:00Z</cp:lastPrinted>
  <dcterms:created xsi:type="dcterms:W3CDTF">2013-08-13T16:31:00Z</dcterms:created>
  <dcterms:modified xsi:type="dcterms:W3CDTF">2013-08-13T16:32:00Z</dcterms:modified>
</cp:coreProperties>
</file>