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769C" w:rsidP="004E769C">
      <w:pPr>
        <w:keepNext/>
        <w:bidi w:val="0"/>
        <w:spacing w:after="0" w:line="240" w:lineRule="auto"/>
        <w:outlineLvl w:val="5"/>
        <w:rPr>
          <w:rFonts w:ascii="Times New Roman" w:hAnsi="Times New Roman"/>
          <w:b/>
          <w:i/>
          <w:sz w:val="32"/>
          <w:szCs w:val="24"/>
          <w:lang w:eastAsia="sk-SK"/>
        </w:rPr>
      </w:pPr>
      <w:r>
        <w:rPr>
          <w:rFonts w:ascii="Times New Roman" w:hAnsi="Times New Roman"/>
          <w:b/>
          <w:i/>
          <w:sz w:val="32"/>
          <w:szCs w:val="24"/>
          <w:lang w:eastAsia="sk-SK"/>
        </w:rPr>
        <w:t>Výbor Národnej rady Slovenskej republiky</w:t>
        <w:tab/>
        <w:tab/>
        <w:tab/>
        <w:tab/>
      </w:r>
    </w:p>
    <w:p w:rsidR="004E769C" w:rsidP="004E769C">
      <w:pPr>
        <w:bidi w:val="0"/>
        <w:spacing w:after="0" w:line="240" w:lineRule="auto"/>
        <w:rPr>
          <w:rFonts w:ascii="Times New Roman" w:hAnsi="Times New Roman"/>
          <w:b/>
          <w:i/>
          <w:sz w:val="32"/>
          <w:szCs w:val="24"/>
          <w:lang w:eastAsia="sk-SK"/>
        </w:rPr>
      </w:pPr>
      <w:r>
        <w:rPr>
          <w:rFonts w:ascii="Times New Roman" w:hAnsi="Times New Roman"/>
          <w:b/>
          <w:i/>
          <w:sz w:val="32"/>
          <w:szCs w:val="24"/>
          <w:lang w:eastAsia="sk-SK"/>
        </w:rPr>
        <w:t xml:space="preserve">             pre obranu a bezpečnosť</w:t>
      </w:r>
    </w:p>
    <w:p w:rsidR="004E769C" w:rsidP="004E769C">
      <w:pPr>
        <w:bidi w:val="0"/>
        <w:spacing w:after="0" w:line="240" w:lineRule="auto"/>
        <w:ind w:left="360"/>
        <w:jc w:val="right"/>
        <w:rPr>
          <w:rFonts w:ascii="Times New Roman" w:hAnsi="Times New Roman"/>
          <w:b/>
          <w:szCs w:val="24"/>
          <w:lang w:eastAsia="sk-SK"/>
        </w:rPr>
      </w:pPr>
      <w:r>
        <w:rPr>
          <w:rFonts w:ascii="Times New Roman" w:hAnsi="Times New Roman"/>
          <w:b/>
          <w:szCs w:val="24"/>
          <w:lang w:eastAsia="sk-SK"/>
        </w:rPr>
        <w:t xml:space="preserve"> 27.  schôdza výboru</w:t>
      </w:r>
    </w:p>
    <w:p w:rsidR="004E769C" w:rsidP="004E769C">
      <w:pPr>
        <w:bidi w:val="0"/>
        <w:spacing w:after="0" w:line="240" w:lineRule="auto"/>
        <w:jc w:val="center"/>
        <w:rPr>
          <w:rFonts w:ascii="Times New Roman" w:hAnsi="Times New Roman"/>
          <w:b/>
          <w:sz w:val="28"/>
          <w:szCs w:val="24"/>
          <w:lang w:eastAsia="sk-SK"/>
        </w:rPr>
      </w:pPr>
      <w:r>
        <w:rPr>
          <w:rFonts w:ascii="Times New Roman" w:hAnsi="Times New Roman"/>
          <w:b/>
          <w:sz w:val="28"/>
          <w:szCs w:val="24"/>
          <w:lang w:eastAsia="sk-SK"/>
        </w:rPr>
        <w:tab/>
        <w:tab/>
        <w:tab/>
        <w:tab/>
        <w:tab/>
        <w:tab/>
        <w:tab/>
        <w:t xml:space="preserve">  </w:t>
        <w:tab/>
        <w:tab/>
        <w:t xml:space="preserve">    </w:t>
      </w:r>
      <w:r>
        <w:rPr>
          <w:rFonts w:ascii="Times New Roman" w:hAnsi="Times New Roman"/>
          <w:szCs w:val="24"/>
          <w:lang w:eastAsia="sk-SK"/>
        </w:rPr>
        <w:t>CRD- 1198/2013</w:t>
      </w:r>
    </w:p>
    <w:p w:rsidR="004E769C" w:rsidP="004E769C">
      <w:pPr>
        <w:bidi w:val="0"/>
        <w:spacing w:after="0" w:line="240" w:lineRule="auto"/>
        <w:jc w:val="center"/>
        <w:rPr>
          <w:rFonts w:ascii="Times New Roman" w:hAnsi="Times New Roman"/>
          <w:b/>
          <w:sz w:val="28"/>
          <w:szCs w:val="24"/>
          <w:lang w:eastAsia="sk-SK"/>
        </w:rPr>
      </w:pPr>
    </w:p>
    <w:p w:rsidR="004E769C" w:rsidP="004E769C">
      <w:pPr>
        <w:bidi w:val="0"/>
        <w:spacing w:after="0" w:line="240" w:lineRule="auto"/>
        <w:jc w:val="center"/>
        <w:rPr>
          <w:rFonts w:ascii="Times New Roman" w:hAnsi="Times New Roman"/>
          <w:b/>
          <w:sz w:val="28"/>
          <w:szCs w:val="24"/>
          <w:lang w:eastAsia="sk-SK"/>
        </w:rPr>
      </w:pPr>
      <w:r>
        <w:rPr>
          <w:rFonts w:ascii="Times New Roman" w:hAnsi="Times New Roman"/>
          <w:b/>
          <w:sz w:val="28"/>
          <w:szCs w:val="24"/>
          <w:lang w:eastAsia="sk-SK"/>
        </w:rPr>
        <w:t>99</w:t>
      </w:r>
    </w:p>
    <w:p w:rsidR="004E769C" w:rsidP="004E769C">
      <w:pPr>
        <w:keepNext/>
        <w:bidi w:val="0"/>
        <w:spacing w:after="0" w:line="240" w:lineRule="auto"/>
        <w:jc w:val="center"/>
        <w:outlineLvl w:val="0"/>
        <w:rPr>
          <w:rFonts w:ascii="Times New Roman" w:hAnsi="Times New Roman"/>
          <w:b/>
          <w:bCs/>
          <w:sz w:val="28"/>
          <w:szCs w:val="24"/>
          <w:lang w:eastAsia="sk-SK"/>
        </w:rPr>
      </w:pPr>
      <w:r>
        <w:rPr>
          <w:rFonts w:ascii="Times New Roman" w:hAnsi="Times New Roman"/>
          <w:b/>
          <w:bCs/>
          <w:sz w:val="28"/>
          <w:szCs w:val="24"/>
          <w:lang w:eastAsia="sk-SK"/>
        </w:rPr>
        <w:t>Uznesenie</w:t>
      </w:r>
    </w:p>
    <w:p w:rsidR="004E769C" w:rsidP="004E769C">
      <w:pPr>
        <w:bidi w:val="0"/>
        <w:spacing w:after="0" w:line="240" w:lineRule="auto"/>
        <w:jc w:val="center"/>
        <w:rPr>
          <w:rFonts w:ascii="Times New Roman" w:hAnsi="Times New Roman"/>
          <w:szCs w:val="24"/>
          <w:lang w:eastAsia="sk-SK"/>
        </w:rPr>
      </w:pPr>
      <w:r>
        <w:rPr>
          <w:rFonts w:ascii="Times New Roman" w:hAnsi="Times New Roman"/>
          <w:szCs w:val="24"/>
          <w:lang w:eastAsia="sk-SK"/>
        </w:rPr>
        <w:t>Výboru Národnej rady Slovenskej republiky</w:t>
      </w:r>
    </w:p>
    <w:p w:rsidR="004E769C" w:rsidP="004E769C">
      <w:pPr>
        <w:bidi w:val="0"/>
        <w:spacing w:after="0" w:line="240" w:lineRule="auto"/>
        <w:jc w:val="center"/>
        <w:rPr>
          <w:rFonts w:ascii="Times New Roman" w:hAnsi="Times New Roman"/>
          <w:szCs w:val="24"/>
          <w:lang w:eastAsia="sk-SK"/>
        </w:rPr>
      </w:pPr>
      <w:r>
        <w:rPr>
          <w:rFonts w:ascii="Times New Roman" w:hAnsi="Times New Roman"/>
          <w:szCs w:val="24"/>
          <w:lang w:eastAsia="sk-SK"/>
        </w:rPr>
        <w:t>pre obranu a bezpečnosť</w:t>
      </w:r>
    </w:p>
    <w:p w:rsidR="004E769C" w:rsidP="004E769C">
      <w:pPr>
        <w:bidi w:val="0"/>
        <w:spacing w:after="0" w:line="240" w:lineRule="auto"/>
        <w:jc w:val="center"/>
        <w:rPr>
          <w:rFonts w:ascii="Times New Roman" w:hAnsi="Times New Roman"/>
          <w:szCs w:val="24"/>
          <w:lang w:eastAsia="sk-SK"/>
        </w:rPr>
      </w:pPr>
      <w:r>
        <w:rPr>
          <w:rFonts w:ascii="Times New Roman" w:hAnsi="Times New Roman"/>
          <w:szCs w:val="24"/>
          <w:lang w:eastAsia="sk-SK"/>
        </w:rPr>
        <w:t>z 27. augusta 2013</w:t>
      </w:r>
    </w:p>
    <w:p w:rsidR="004E769C" w:rsidP="004E769C">
      <w:pPr>
        <w:bidi w:val="0"/>
        <w:spacing w:after="0" w:line="240" w:lineRule="auto"/>
        <w:jc w:val="both"/>
        <w:rPr>
          <w:rFonts w:ascii="Times New Roman" w:hAnsi="Times New Roman"/>
          <w:szCs w:val="24"/>
          <w:lang w:eastAsia="sk-SK"/>
        </w:rPr>
      </w:pPr>
    </w:p>
    <w:p w:rsidR="004E769C" w:rsidRPr="004E769C" w:rsidP="004E769C">
      <w:pPr>
        <w:bidi w:val="0"/>
        <w:spacing w:after="0" w:line="240" w:lineRule="auto"/>
        <w:ind w:firstLine="708"/>
        <w:jc w:val="both"/>
        <w:rPr>
          <w:rFonts w:ascii="Times New Roman" w:hAnsi="Times New Roman"/>
          <w:b/>
          <w:bCs/>
          <w:sz w:val="28"/>
          <w:szCs w:val="24"/>
          <w:lang w:eastAsia="sk-SK"/>
        </w:rPr>
      </w:pPr>
      <w:r w:rsidRPr="004E769C">
        <w:rPr>
          <w:rFonts w:ascii="Times New Roman" w:hAnsi="Times New Roman"/>
          <w:szCs w:val="24"/>
          <w:lang w:eastAsia="sk-SK"/>
        </w:rPr>
        <w:t>Výbor Národnej rady Slovenskej republiky pre obranu a bezpečnosť prerokoval</w:t>
      </w:r>
      <w:r w:rsidRPr="004E769C">
        <w:rPr>
          <w:rFonts w:ascii="Times New Roman" w:hAnsi="Times New Roman"/>
          <w:bCs/>
          <w:szCs w:val="24"/>
          <w:lang w:eastAsia="sk-SK"/>
        </w:rPr>
        <w:t xml:space="preserve"> </w:t>
      </w:r>
      <w:r>
        <w:rPr>
          <w:rFonts w:ascii="Times New Roman" w:hAnsi="Times New Roman"/>
          <w:bCs/>
          <w:szCs w:val="24"/>
          <w:lang w:eastAsia="sk-SK"/>
        </w:rPr>
        <w:t>v</w:t>
      </w:r>
      <w:r w:rsidRPr="004E769C">
        <w:rPr>
          <w:rFonts w:ascii="Times New Roman" w:hAnsi="Times New Roman"/>
          <w:bCs/>
          <w:szCs w:val="24"/>
          <w:lang w:eastAsia="sk-SK"/>
        </w:rPr>
        <w:t xml:space="preserve">ládny návrh zákona o elektronickej podobe výkonu pôsobnosti orgánov verejnej moci a o zmene a doplnení niektorých zákonov (zákon o e-Governmente), </w:t>
      </w:r>
      <w:r w:rsidRPr="004E769C">
        <w:rPr>
          <w:rFonts w:ascii="Times New Roman" w:hAnsi="Times New Roman"/>
          <w:b/>
          <w:bCs/>
          <w:szCs w:val="24"/>
          <w:lang w:eastAsia="sk-SK"/>
        </w:rPr>
        <w:t>tlač 545- druhé čítanie</w:t>
      </w:r>
    </w:p>
    <w:p w:rsidR="004E769C" w:rsidP="004E769C">
      <w:pPr>
        <w:bidi w:val="0"/>
        <w:spacing w:after="0" w:line="240" w:lineRule="auto"/>
        <w:jc w:val="both"/>
        <w:rPr>
          <w:rFonts w:ascii="Times New Roman" w:hAnsi="Times New Roman"/>
          <w:bCs/>
          <w:szCs w:val="24"/>
          <w:lang w:eastAsia="sk-SK"/>
        </w:rPr>
      </w:pPr>
      <w:r>
        <w:rPr>
          <w:rFonts w:ascii="Times New Roman" w:hAnsi="Times New Roman"/>
          <w:bCs/>
          <w:szCs w:val="24"/>
          <w:lang w:eastAsia="sk-SK"/>
        </w:rPr>
        <w:t>a</w:t>
      </w:r>
    </w:p>
    <w:p w:rsidR="004E769C" w:rsidP="004E769C">
      <w:pPr>
        <w:tabs>
          <w:tab w:val="left" w:pos="5580"/>
        </w:tabs>
        <w:bidi w:val="0"/>
        <w:spacing w:after="0" w:line="240" w:lineRule="auto"/>
        <w:jc w:val="both"/>
        <w:rPr>
          <w:rFonts w:ascii="Times New Roman" w:hAnsi="Times New Roman"/>
          <w:bCs/>
          <w:szCs w:val="24"/>
          <w:lang w:eastAsia="sk-SK"/>
        </w:rPr>
      </w:pPr>
    </w:p>
    <w:p w:rsidR="004E769C" w:rsidP="004E769C">
      <w:pPr>
        <w:keepNext/>
        <w:bidi w:val="0"/>
        <w:spacing w:after="0" w:line="240" w:lineRule="auto"/>
        <w:ind w:firstLine="708"/>
        <w:jc w:val="both"/>
        <w:outlineLvl w:val="2"/>
        <w:rPr>
          <w:rFonts w:ascii="Times New Roman" w:hAnsi="Times New Roman"/>
          <w:b/>
          <w:sz w:val="28"/>
          <w:szCs w:val="24"/>
          <w:lang w:eastAsia="sk-SK"/>
        </w:rPr>
      </w:pPr>
      <w:r>
        <w:rPr>
          <w:rFonts w:ascii="Times New Roman" w:hAnsi="Times New Roman"/>
          <w:b/>
          <w:sz w:val="28"/>
          <w:szCs w:val="24"/>
          <w:lang w:eastAsia="sk-SK"/>
        </w:rPr>
        <w:t>A. súhlasí</w:t>
      </w:r>
    </w:p>
    <w:p w:rsidR="004E769C" w:rsidP="004E769C">
      <w:pPr>
        <w:bidi w:val="0"/>
        <w:spacing w:after="0" w:line="240" w:lineRule="auto"/>
        <w:jc w:val="both"/>
        <w:rPr>
          <w:rFonts w:ascii="Times New Roman" w:hAnsi="Times New Roman"/>
          <w:szCs w:val="24"/>
          <w:lang w:eastAsia="sk-SK"/>
        </w:rPr>
      </w:pPr>
    </w:p>
    <w:p w:rsidR="004E769C" w:rsidP="004E769C">
      <w:pPr>
        <w:bidi w:val="0"/>
        <w:spacing w:after="0" w:line="240" w:lineRule="auto"/>
        <w:ind w:firstLine="708"/>
        <w:jc w:val="both"/>
        <w:rPr>
          <w:rFonts w:ascii="Times New Roman" w:hAnsi="Times New Roman"/>
          <w:b/>
          <w:bCs/>
          <w:szCs w:val="24"/>
          <w:lang w:eastAsia="sk-SK"/>
        </w:rPr>
      </w:pPr>
      <w:r>
        <w:rPr>
          <w:rFonts w:ascii="Times New Roman" w:hAnsi="Times New Roman"/>
          <w:szCs w:val="24"/>
          <w:lang w:eastAsia="sk-SK"/>
        </w:rPr>
        <w:t xml:space="preserve">    </w:t>
      </w:r>
      <w:r w:rsidRPr="004E769C">
        <w:rPr>
          <w:rFonts w:ascii="Times New Roman" w:hAnsi="Times New Roman"/>
          <w:szCs w:val="24"/>
          <w:lang w:eastAsia="sk-SK"/>
        </w:rPr>
        <w:t xml:space="preserve"> </w:t>
      </w:r>
      <w:r w:rsidRPr="004E769C">
        <w:rPr>
          <w:rFonts w:ascii="Times New Roman" w:hAnsi="Times New Roman"/>
          <w:bCs/>
          <w:szCs w:val="24"/>
          <w:lang w:eastAsia="sk-SK"/>
        </w:rPr>
        <w:t xml:space="preserve">s  </w:t>
      </w:r>
      <w:r>
        <w:rPr>
          <w:rFonts w:ascii="Times New Roman" w:hAnsi="Times New Roman"/>
          <w:bCs/>
          <w:szCs w:val="24"/>
          <w:lang w:eastAsia="sk-SK"/>
        </w:rPr>
        <w:t>vládnym</w:t>
      </w:r>
      <w:r w:rsidRPr="004E769C">
        <w:rPr>
          <w:rFonts w:ascii="Times New Roman" w:hAnsi="Times New Roman"/>
          <w:bCs/>
          <w:szCs w:val="24"/>
          <w:lang w:eastAsia="sk-SK"/>
        </w:rPr>
        <w:t xml:space="preserve"> návrh</w:t>
      </w:r>
      <w:r>
        <w:rPr>
          <w:rFonts w:ascii="Times New Roman" w:hAnsi="Times New Roman"/>
          <w:bCs/>
          <w:szCs w:val="24"/>
          <w:lang w:eastAsia="sk-SK"/>
        </w:rPr>
        <w:t>om</w:t>
      </w:r>
      <w:r w:rsidRPr="004E769C">
        <w:rPr>
          <w:rFonts w:ascii="Times New Roman" w:hAnsi="Times New Roman"/>
          <w:bCs/>
          <w:szCs w:val="24"/>
          <w:lang w:eastAsia="sk-SK"/>
        </w:rPr>
        <w:t xml:space="preserve"> zákona o elektronickej podobe výkonu pôsobnosti orgánov verejnej moci a o zmene a doplnení niektorých zákonov (zákon o e-Governmente), </w:t>
      </w:r>
      <w:r>
        <w:rPr>
          <w:rFonts w:ascii="Times New Roman" w:hAnsi="Times New Roman"/>
          <w:b/>
          <w:bCs/>
          <w:szCs w:val="24"/>
          <w:lang w:eastAsia="sk-SK"/>
        </w:rPr>
        <w:t>tlač 545;</w:t>
      </w:r>
    </w:p>
    <w:p w:rsidR="004E769C" w:rsidRPr="004E769C" w:rsidP="004E769C">
      <w:pPr>
        <w:bidi w:val="0"/>
        <w:spacing w:after="0" w:line="240" w:lineRule="auto"/>
        <w:ind w:firstLine="708"/>
        <w:jc w:val="both"/>
        <w:rPr>
          <w:rFonts w:ascii="Times New Roman" w:hAnsi="Times New Roman"/>
          <w:b/>
          <w:bCs/>
          <w:sz w:val="28"/>
          <w:szCs w:val="24"/>
          <w:lang w:eastAsia="sk-SK"/>
        </w:rPr>
      </w:pPr>
    </w:p>
    <w:p w:rsidR="004E769C" w:rsidP="004E769C">
      <w:pPr>
        <w:bidi w:val="0"/>
        <w:spacing w:after="0" w:line="240" w:lineRule="auto"/>
        <w:ind w:firstLine="708"/>
        <w:jc w:val="both"/>
        <w:rPr>
          <w:rFonts w:ascii="Times New Roman" w:hAnsi="Times New Roman"/>
          <w:b/>
          <w:bCs/>
          <w:sz w:val="28"/>
          <w:szCs w:val="24"/>
          <w:lang w:eastAsia="sk-SK"/>
        </w:rPr>
      </w:pPr>
      <w:r>
        <w:rPr>
          <w:rFonts w:ascii="Times New Roman" w:hAnsi="Times New Roman"/>
          <w:b/>
          <w:bCs/>
          <w:sz w:val="28"/>
          <w:szCs w:val="24"/>
          <w:lang w:eastAsia="sk-SK"/>
        </w:rPr>
        <w:t>B. odporúča</w:t>
      </w:r>
    </w:p>
    <w:p w:rsidR="004E769C" w:rsidP="004E769C">
      <w:pPr>
        <w:bidi w:val="0"/>
        <w:spacing w:after="0" w:line="240" w:lineRule="auto"/>
        <w:ind w:firstLine="708"/>
        <w:jc w:val="both"/>
        <w:rPr>
          <w:rFonts w:ascii="Times New Roman" w:hAnsi="Times New Roman"/>
          <w:szCs w:val="24"/>
          <w:lang w:eastAsia="sk-SK"/>
        </w:rPr>
      </w:pPr>
      <w:r>
        <w:rPr>
          <w:rFonts w:ascii="Times New Roman" w:hAnsi="Times New Roman"/>
          <w:b/>
          <w:bCs/>
          <w:sz w:val="28"/>
          <w:szCs w:val="24"/>
          <w:lang w:eastAsia="sk-SK"/>
        </w:rPr>
        <w:t xml:space="preserve">    </w:t>
      </w:r>
      <w:r>
        <w:rPr>
          <w:rFonts w:ascii="Times New Roman" w:hAnsi="Times New Roman"/>
          <w:szCs w:val="24"/>
          <w:lang w:eastAsia="sk-SK"/>
        </w:rPr>
        <w:t xml:space="preserve"> Národnej rade Slovenskej republiky</w:t>
      </w:r>
    </w:p>
    <w:p w:rsidR="004E769C" w:rsidP="004E769C">
      <w:pPr>
        <w:bidi w:val="0"/>
        <w:spacing w:after="0" w:line="240" w:lineRule="auto"/>
        <w:jc w:val="both"/>
        <w:rPr>
          <w:rFonts w:ascii="Times New Roman" w:hAnsi="Times New Roman"/>
          <w:bCs/>
          <w:szCs w:val="24"/>
          <w:lang w:eastAsia="sk-SK"/>
        </w:rPr>
      </w:pPr>
    </w:p>
    <w:p w:rsidR="004E769C" w:rsidRPr="004E769C" w:rsidP="004E769C">
      <w:pPr>
        <w:bidi w:val="0"/>
        <w:spacing w:after="0" w:line="240" w:lineRule="auto"/>
        <w:ind w:firstLine="708"/>
        <w:jc w:val="both"/>
        <w:rPr>
          <w:rFonts w:ascii="Times New Roman" w:hAnsi="Times New Roman"/>
          <w:b/>
          <w:bCs/>
          <w:sz w:val="28"/>
          <w:szCs w:val="24"/>
          <w:lang w:eastAsia="sk-SK"/>
        </w:rPr>
      </w:pPr>
      <w:r>
        <w:rPr>
          <w:rFonts w:ascii="Times New Roman" w:hAnsi="Times New Roman"/>
          <w:bCs/>
          <w:szCs w:val="24"/>
          <w:lang w:eastAsia="sk-SK"/>
        </w:rPr>
        <w:t xml:space="preserve">     v</w:t>
      </w:r>
      <w:r w:rsidRPr="004E769C">
        <w:rPr>
          <w:rFonts w:ascii="Times New Roman" w:hAnsi="Times New Roman"/>
          <w:bCs/>
          <w:szCs w:val="24"/>
          <w:lang w:eastAsia="sk-SK"/>
        </w:rPr>
        <w:t xml:space="preserve">ládny návrh zákona o elektronickej podobe výkonu pôsobnosti orgánov verejnej moci a o zmene a doplnení niektorých zákonov (zákon o e-Governmente), </w:t>
      </w:r>
      <w:r>
        <w:rPr>
          <w:rFonts w:ascii="Times New Roman" w:hAnsi="Times New Roman"/>
          <w:b/>
          <w:bCs/>
          <w:szCs w:val="24"/>
          <w:lang w:eastAsia="sk-SK"/>
        </w:rPr>
        <w:t xml:space="preserve">tlač 545 </w:t>
      </w:r>
      <w:r>
        <w:rPr>
          <w:rFonts w:ascii="Times New Roman" w:hAnsi="Times New Roman"/>
          <w:szCs w:val="24"/>
          <w:lang w:eastAsia="sk-SK"/>
        </w:rPr>
        <w:t>schváliť s</w:t>
      </w:r>
      <w:r>
        <w:rPr>
          <w:rFonts w:ascii="Times New Roman" w:hAnsi="Times New Roman"/>
          <w:b/>
          <w:szCs w:val="24"/>
          <w:lang w:eastAsia="sk-SK"/>
        </w:rPr>
        <w:t> </w:t>
      </w:r>
      <w:r>
        <w:rPr>
          <w:rFonts w:ascii="Times New Roman" w:hAnsi="Times New Roman"/>
          <w:szCs w:val="24"/>
          <w:lang w:eastAsia="sk-SK"/>
        </w:rPr>
        <w:t>pripomienkami uvedenými v prílohe uznesenia;</w:t>
      </w:r>
    </w:p>
    <w:p w:rsidR="004E769C" w:rsidP="004E769C">
      <w:pPr>
        <w:bidi w:val="0"/>
        <w:spacing w:after="0" w:line="240" w:lineRule="auto"/>
        <w:jc w:val="both"/>
        <w:rPr>
          <w:rFonts w:ascii="Times New Roman" w:hAnsi="Times New Roman"/>
          <w:szCs w:val="24"/>
          <w:lang w:eastAsia="sk-SK"/>
        </w:rPr>
      </w:pPr>
    </w:p>
    <w:p w:rsidR="004E769C" w:rsidP="004E769C">
      <w:pPr>
        <w:bidi w:val="0"/>
        <w:spacing w:after="0" w:line="240" w:lineRule="auto"/>
        <w:ind w:firstLine="708"/>
        <w:jc w:val="both"/>
        <w:rPr>
          <w:rFonts w:ascii="Times New Roman" w:hAnsi="Times New Roman"/>
          <w:b/>
          <w:bCs/>
          <w:sz w:val="28"/>
          <w:szCs w:val="24"/>
          <w:lang w:eastAsia="sk-SK"/>
        </w:rPr>
      </w:pPr>
      <w:r>
        <w:rPr>
          <w:rFonts w:ascii="Times New Roman" w:hAnsi="Times New Roman"/>
          <w:szCs w:val="24"/>
          <w:lang w:eastAsia="sk-SK"/>
        </w:rPr>
        <w:t xml:space="preserve">     </w:t>
      </w:r>
      <w:r>
        <w:rPr>
          <w:rFonts w:ascii="Times New Roman" w:hAnsi="Times New Roman"/>
          <w:b/>
          <w:bCs/>
          <w:sz w:val="28"/>
          <w:szCs w:val="24"/>
          <w:lang w:eastAsia="sk-SK"/>
        </w:rPr>
        <w:t>C. ukladá</w:t>
      </w:r>
    </w:p>
    <w:p w:rsidR="004E769C" w:rsidP="004E769C">
      <w:pPr>
        <w:bidi w:val="0"/>
        <w:spacing w:after="0" w:line="240" w:lineRule="auto"/>
        <w:ind w:firstLine="708"/>
        <w:jc w:val="both"/>
        <w:rPr>
          <w:rFonts w:ascii="Times New Roman" w:hAnsi="Times New Roman"/>
          <w:szCs w:val="24"/>
          <w:lang w:eastAsia="sk-SK"/>
        </w:rPr>
      </w:pPr>
      <w:r>
        <w:rPr>
          <w:rFonts w:ascii="Times New Roman" w:hAnsi="Times New Roman"/>
          <w:b/>
          <w:bCs/>
          <w:sz w:val="28"/>
          <w:szCs w:val="24"/>
          <w:lang w:eastAsia="sk-SK"/>
        </w:rPr>
        <w:t xml:space="preserve">         </w:t>
      </w:r>
      <w:r>
        <w:rPr>
          <w:rFonts w:ascii="Times New Roman" w:hAnsi="Times New Roman"/>
          <w:szCs w:val="24"/>
          <w:lang w:eastAsia="sk-SK"/>
        </w:rPr>
        <w:t>predsedovi výboru</w:t>
      </w:r>
    </w:p>
    <w:p w:rsidR="004E769C" w:rsidP="004E769C">
      <w:pPr>
        <w:bidi w:val="0"/>
        <w:spacing w:after="0" w:line="240" w:lineRule="auto"/>
        <w:ind w:firstLine="708"/>
        <w:jc w:val="both"/>
        <w:rPr>
          <w:rFonts w:ascii="Times New Roman" w:hAnsi="Times New Roman"/>
          <w:szCs w:val="24"/>
          <w:lang w:eastAsia="sk-SK"/>
        </w:rPr>
      </w:pPr>
    </w:p>
    <w:p w:rsidR="004E769C" w:rsidRPr="004F2C66" w:rsidP="004E769C">
      <w:pPr>
        <w:bidi w:val="0"/>
        <w:spacing w:after="0" w:line="240" w:lineRule="auto"/>
        <w:ind w:firstLine="708"/>
        <w:jc w:val="both"/>
        <w:rPr>
          <w:rFonts w:ascii="Times New Roman" w:hAnsi="Times New Roman"/>
          <w:szCs w:val="24"/>
          <w:lang w:eastAsia="sk-SK"/>
        </w:rPr>
      </w:pPr>
      <w:r>
        <w:rPr>
          <w:rFonts w:ascii="Times New Roman" w:hAnsi="Times New Roman"/>
          <w:szCs w:val="24"/>
          <w:lang w:eastAsia="sk-SK"/>
        </w:rPr>
        <w:t xml:space="preserve">          informovať gestorský Výbor Národnej rady Slovenskej republiky pre verejnú správu a regionálny rozvoj  o </w:t>
      </w:r>
      <w:r w:rsidRPr="004F2C66">
        <w:rPr>
          <w:rFonts w:ascii="Times New Roman" w:hAnsi="Times New Roman"/>
          <w:szCs w:val="24"/>
          <w:lang w:eastAsia="sk-SK"/>
        </w:rPr>
        <w:t xml:space="preserve"> výsledku </w:t>
      </w:r>
      <w:r>
        <w:rPr>
          <w:rFonts w:ascii="Times New Roman" w:hAnsi="Times New Roman"/>
          <w:szCs w:val="24"/>
          <w:lang w:eastAsia="sk-SK"/>
        </w:rPr>
        <w:t>prerokovania uvedeného vládneho návrhu zákona</w:t>
      </w:r>
      <w:r w:rsidRPr="004F2C66">
        <w:rPr>
          <w:rFonts w:ascii="Times New Roman" w:hAnsi="Times New Roman"/>
          <w:szCs w:val="24"/>
          <w:lang w:eastAsia="sk-SK"/>
        </w:rPr>
        <w:t xml:space="preserve"> vo vý</w:t>
      </w:r>
      <w:r>
        <w:rPr>
          <w:rFonts w:ascii="Times New Roman" w:hAnsi="Times New Roman"/>
          <w:szCs w:val="24"/>
          <w:lang w:eastAsia="sk-SK"/>
        </w:rPr>
        <w:t>bore.</w:t>
      </w:r>
    </w:p>
    <w:p w:rsidR="004E769C" w:rsidP="004E769C">
      <w:pPr>
        <w:bidi w:val="0"/>
        <w:spacing w:after="0" w:line="240" w:lineRule="auto"/>
        <w:ind w:firstLine="708"/>
        <w:jc w:val="both"/>
        <w:rPr>
          <w:rFonts w:ascii="Times New Roman" w:hAnsi="Times New Roman"/>
          <w:szCs w:val="24"/>
          <w:lang w:eastAsia="sk-SK"/>
        </w:rPr>
      </w:pPr>
    </w:p>
    <w:p w:rsidR="004E769C" w:rsidP="004E769C">
      <w:pPr>
        <w:bidi w:val="0"/>
        <w:spacing w:after="0" w:line="240" w:lineRule="auto"/>
        <w:ind w:firstLine="708"/>
        <w:jc w:val="both"/>
        <w:rPr>
          <w:rFonts w:ascii="Times New Roman" w:hAnsi="Times New Roman"/>
          <w:szCs w:val="24"/>
          <w:lang w:eastAsia="sk-SK"/>
        </w:rPr>
      </w:pPr>
    </w:p>
    <w:p w:rsidR="004E769C" w:rsidP="004E769C">
      <w:pPr>
        <w:bidi w:val="0"/>
        <w:spacing w:after="0" w:line="240" w:lineRule="auto"/>
        <w:ind w:firstLine="708"/>
        <w:jc w:val="both"/>
        <w:rPr>
          <w:rFonts w:ascii="Times New Roman" w:hAnsi="Times New Roman"/>
          <w:szCs w:val="24"/>
          <w:lang w:eastAsia="sk-SK"/>
        </w:rPr>
      </w:pPr>
      <w:r>
        <w:rPr>
          <w:rFonts w:ascii="Times New Roman" w:hAnsi="Times New Roman"/>
          <w:szCs w:val="24"/>
          <w:lang w:eastAsia="sk-SK"/>
        </w:rPr>
        <w:t xml:space="preserve">  </w:t>
      </w:r>
    </w:p>
    <w:p w:rsidR="004E769C" w:rsidP="004E769C">
      <w:pPr>
        <w:bidi w:val="0"/>
        <w:spacing w:after="0" w:line="240" w:lineRule="auto"/>
        <w:rPr>
          <w:rFonts w:ascii="Times New Roman" w:hAnsi="Times New Roman"/>
          <w:b/>
          <w:i/>
          <w:sz w:val="28"/>
          <w:szCs w:val="28"/>
          <w:lang w:eastAsia="sk-SK"/>
        </w:rPr>
      </w:pPr>
      <w:r>
        <w:rPr>
          <w:rFonts w:ascii="Times New Roman" w:hAnsi="Times New Roman"/>
          <w:b/>
          <w:i/>
          <w:sz w:val="22"/>
          <w:lang w:eastAsia="sk-SK"/>
        </w:rPr>
        <w:tab/>
        <w:tab/>
        <w:tab/>
        <w:tab/>
        <w:tab/>
        <w:t xml:space="preserve">                                                   </w:t>
      </w:r>
      <w:r>
        <w:rPr>
          <w:rFonts w:ascii="Times New Roman" w:hAnsi="Times New Roman"/>
          <w:b/>
          <w:i/>
          <w:sz w:val="28"/>
          <w:szCs w:val="28"/>
          <w:lang w:eastAsia="sk-SK"/>
        </w:rPr>
        <w:t>Jaroslav BAŠKA</w:t>
      </w:r>
    </w:p>
    <w:p w:rsidR="004E769C" w:rsidP="004E769C">
      <w:pPr>
        <w:bidi w:val="0"/>
        <w:spacing w:after="0" w:line="240" w:lineRule="auto"/>
        <w:rPr>
          <w:rFonts w:ascii="Times New Roman" w:hAnsi="Times New Roman"/>
          <w:sz w:val="22"/>
          <w:lang w:eastAsia="sk-SK"/>
        </w:rPr>
      </w:pPr>
      <w:r>
        <w:rPr>
          <w:rFonts w:ascii="Times New Roman" w:hAnsi="Times New Roman"/>
          <w:sz w:val="22"/>
          <w:lang w:eastAsia="sk-SK"/>
        </w:rPr>
        <w:tab/>
        <w:tab/>
        <w:tab/>
        <w:tab/>
        <w:tab/>
        <w:tab/>
        <w:tab/>
        <w:tab/>
        <w:t xml:space="preserve">               predseda výboru</w:t>
      </w:r>
    </w:p>
    <w:p w:rsidR="004E769C" w:rsidP="004E769C">
      <w:pPr>
        <w:keepNext/>
        <w:bidi w:val="0"/>
        <w:spacing w:after="0" w:line="240" w:lineRule="auto"/>
        <w:outlineLvl w:val="1"/>
        <w:rPr>
          <w:rFonts w:ascii="Times New Roman" w:hAnsi="Times New Roman"/>
          <w:b/>
          <w:i/>
          <w:sz w:val="28"/>
          <w:szCs w:val="28"/>
          <w:lang w:eastAsia="sk-SK"/>
        </w:rPr>
      </w:pPr>
      <w:r>
        <w:rPr>
          <w:rFonts w:ascii="Times New Roman" w:hAnsi="Times New Roman"/>
          <w:b/>
          <w:i/>
          <w:sz w:val="28"/>
          <w:szCs w:val="28"/>
          <w:lang w:eastAsia="sk-SK"/>
        </w:rPr>
        <w:t>Vladimír MATEJIČKA</w:t>
      </w:r>
    </w:p>
    <w:p w:rsidR="004E769C" w:rsidP="004E769C">
      <w:pPr>
        <w:keepNext/>
        <w:bidi w:val="0"/>
        <w:spacing w:after="0" w:line="240" w:lineRule="auto"/>
        <w:outlineLvl w:val="1"/>
        <w:rPr>
          <w:rFonts w:ascii="Times New Roman" w:hAnsi="Times New Roman"/>
          <w:sz w:val="22"/>
          <w:lang w:eastAsia="sk-SK"/>
        </w:rPr>
      </w:pPr>
      <w:r>
        <w:rPr>
          <w:rFonts w:ascii="Times New Roman" w:hAnsi="Times New Roman"/>
          <w:sz w:val="22"/>
          <w:lang w:eastAsia="sk-SK"/>
        </w:rPr>
        <w:t>overovateľ výboru</w:t>
      </w: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b/>
          <w:i/>
          <w:sz w:val="28"/>
          <w:szCs w:val="28"/>
          <w:lang w:eastAsia="sk-SK"/>
        </w:rPr>
      </w:pPr>
      <w:r>
        <w:rPr>
          <w:rFonts w:ascii="Times New Roman" w:hAnsi="Times New Roman"/>
          <w:b/>
          <w:i/>
          <w:sz w:val="28"/>
          <w:szCs w:val="28"/>
          <w:lang w:eastAsia="sk-SK"/>
        </w:rPr>
        <w:t>Martin FEDOR</w:t>
      </w:r>
    </w:p>
    <w:p w:rsidR="004E769C" w:rsidP="004E769C">
      <w:pPr>
        <w:bidi w:val="0"/>
        <w:spacing w:after="0" w:line="240" w:lineRule="auto"/>
        <w:rPr>
          <w:rFonts w:ascii="Times New Roman" w:hAnsi="Times New Roman"/>
          <w:sz w:val="22"/>
          <w:lang w:eastAsia="sk-SK"/>
        </w:rPr>
      </w:pPr>
      <w:r>
        <w:rPr>
          <w:rFonts w:ascii="Times New Roman" w:hAnsi="Times New Roman"/>
          <w:sz w:val="22"/>
          <w:lang w:eastAsia="sk-SK"/>
        </w:rPr>
        <w:t>overovateľ výboru</w:t>
      </w: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rPr>
          <w:rFonts w:ascii="Times New Roman" w:hAnsi="Times New Roman"/>
          <w:sz w:val="22"/>
          <w:lang w:eastAsia="sk-SK"/>
        </w:rPr>
      </w:pPr>
    </w:p>
    <w:p w:rsidR="004E769C" w:rsidP="004E769C">
      <w:pPr>
        <w:bidi w:val="0"/>
        <w:spacing w:after="0" w:line="240" w:lineRule="auto"/>
        <w:jc w:val="right"/>
        <w:rPr>
          <w:rFonts w:ascii="Times New Roman" w:hAnsi="Times New Roman"/>
          <w:szCs w:val="24"/>
          <w:lang w:eastAsia="sk-SK"/>
        </w:rPr>
      </w:pPr>
      <w:r>
        <w:rPr>
          <w:rFonts w:ascii="Times New Roman" w:hAnsi="Times New Roman"/>
          <w:szCs w:val="24"/>
          <w:lang w:eastAsia="sk-SK"/>
        </w:rPr>
        <w:t>Príloha k uzn. č. 99</w:t>
      </w:r>
    </w:p>
    <w:p w:rsidR="004E769C" w:rsidP="004E769C">
      <w:pPr>
        <w:bidi w:val="0"/>
        <w:spacing w:after="0" w:line="240" w:lineRule="auto"/>
        <w:jc w:val="right"/>
        <w:rPr>
          <w:rFonts w:ascii="Times New Roman" w:hAnsi="Times New Roman"/>
          <w:szCs w:val="24"/>
          <w:lang w:eastAsia="sk-SK"/>
        </w:rPr>
      </w:pPr>
    </w:p>
    <w:p w:rsidR="004E769C" w:rsidP="004E769C">
      <w:pPr>
        <w:bidi w:val="0"/>
        <w:spacing w:after="0" w:line="240" w:lineRule="auto"/>
        <w:jc w:val="center"/>
        <w:rPr>
          <w:rFonts w:ascii="Times New Roman" w:hAnsi="Times New Roman"/>
          <w:b/>
          <w:sz w:val="28"/>
          <w:szCs w:val="28"/>
          <w:lang w:eastAsia="sk-SK"/>
        </w:rPr>
      </w:pPr>
      <w:r>
        <w:rPr>
          <w:rFonts w:ascii="Times New Roman" w:hAnsi="Times New Roman"/>
          <w:b/>
          <w:sz w:val="28"/>
          <w:szCs w:val="28"/>
          <w:lang w:eastAsia="sk-SK"/>
        </w:rPr>
        <w:t>Pripomienky</w:t>
      </w:r>
    </w:p>
    <w:p w:rsidR="004E769C" w:rsidP="004E769C">
      <w:pPr>
        <w:bidi w:val="0"/>
        <w:spacing w:after="0" w:line="240" w:lineRule="auto"/>
        <w:jc w:val="center"/>
        <w:rPr>
          <w:rFonts w:ascii="Times New Roman" w:hAnsi="Times New Roman"/>
          <w:b/>
          <w:sz w:val="28"/>
          <w:szCs w:val="28"/>
          <w:lang w:eastAsia="sk-SK"/>
        </w:rPr>
      </w:pPr>
    </w:p>
    <w:p w:rsidR="004E769C" w:rsidP="004E769C">
      <w:pPr>
        <w:bidi w:val="0"/>
        <w:spacing w:after="0" w:line="240" w:lineRule="auto"/>
        <w:jc w:val="both"/>
        <w:rPr>
          <w:rFonts w:ascii="Times New Roman" w:hAnsi="Times New Roman"/>
          <w:b/>
          <w:bCs/>
          <w:szCs w:val="24"/>
          <w:lang w:eastAsia="sk-SK"/>
        </w:rPr>
      </w:pPr>
      <w:r w:rsidRPr="004E769C">
        <w:rPr>
          <w:rFonts w:ascii="Times New Roman" w:hAnsi="Times New Roman"/>
          <w:szCs w:val="24"/>
          <w:lang w:eastAsia="sk-SK"/>
        </w:rPr>
        <w:t>k</w:t>
      </w:r>
      <w:r w:rsidRPr="004E769C">
        <w:rPr>
          <w:rFonts w:ascii="Times New Roman" w:hAnsi="Times New Roman" w:cs="Arial"/>
          <w:noProof/>
          <w:szCs w:val="24"/>
        </w:rPr>
        <w:t xml:space="preserve"> </w:t>
      </w:r>
      <w:r>
        <w:rPr>
          <w:rFonts w:ascii="Times New Roman" w:hAnsi="Times New Roman"/>
          <w:bCs/>
          <w:szCs w:val="24"/>
          <w:lang w:eastAsia="sk-SK"/>
        </w:rPr>
        <w:t>vládnemu</w:t>
      </w:r>
      <w:r w:rsidRPr="004E769C">
        <w:rPr>
          <w:rFonts w:ascii="Times New Roman" w:hAnsi="Times New Roman"/>
          <w:bCs/>
          <w:szCs w:val="24"/>
          <w:lang w:eastAsia="sk-SK"/>
        </w:rPr>
        <w:t xml:space="preserve"> návrh zákona o elektronickej podobe výkonu pôsobnosti orgánov verejnej moci a o zmene a doplnení niektorých zákonov (zákon o e-Governmente), </w:t>
      </w:r>
      <w:r w:rsidRPr="004E769C">
        <w:rPr>
          <w:rFonts w:ascii="Times New Roman" w:hAnsi="Times New Roman"/>
          <w:b/>
          <w:bCs/>
          <w:szCs w:val="24"/>
          <w:lang w:eastAsia="sk-SK"/>
        </w:rPr>
        <w:t>tlač 545- druhé čítanie</w:t>
      </w:r>
    </w:p>
    <w:p w:rsidR="004E769C" w:rsidRPr="004E769C" w:rsidP="004E769C">
      <w:pPr>
        <w:bidi w:val="0"/>
        <w:spacing w:after="0" w:line="240" w:lineRule="auto"/>
        <w:jc w:val="both"/>
        <w:rPr>
          <w:rFonts w:ascii="Times New Roman" w:hAnsi="Times New Roman"/>
          <w:b/>
          <w:bCs/>
          <w:sz w:val="28"/>
          <w:szCs w:val="24"/>
          <w:lang w:eastAsia="sk-SK"/>
        </w:rPr>
      </w:pPr>
      <w:r>
        <w:rPr>
          <w:rFonts w:ascii="Times New Roman" w:hAnsi="Times New Roman"/>
          <w:b/>
          <w:bCs/>
          <w:szCs w:val="24"/>
          <w:lang w:eastAsia="sk-SK"/>
        </w:rPr>
        <w:t>___________________________________________________________________________</w:t>
      </w:r>
    </w:p>
    <w:p w:rsidR="00D4013E" w:rsidP="00D4013E">
      <w:pPr>
        <w:bidi w:val="0"/>
        <w:rPr>
          <w:rFonts w:ascii="Times New Roman" w:hAnsi="Times New Roman"/>
        </w:rPr>
      </w:pP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 xml:space="preserve">V čl. I, § 7 ods. 7 písm. c) znie: </w:t>
      </w:r>
    </w:p>
    <w:p w:rsidR="00D4013E" w:rsidP="00D4013E">
      <w:pPr>
        <w:pStyle w:val="ListParagraph"/>
        <w:bidi w:val="0"/>
        <w:spacing w:line="360" w:lineRule="auto"/>
        <w:rPr>
          <w:rFonts w:ascii="Times New Roman" w:hAnsi="Times New Roman"/>
        </w:rPr>
      </w:pPr>
      <w:r>
        <w:rPr>
          <w:rFonts w:ascii="Times New Roman" w:hAnsi="Times New Roman"/>
        </w:rPr>
        <w:t>„c) ktorej prevádzkovateľ zanikol, zomrel alebo bol vyhlásený za mŕtveho.““.</w:t>
      </w:r>
    </w:p>
    <w:p w:rsidR="00D4013E" w:rsidP="00D4013E">
      <w:pPr>
        <w:pStyle w:val="ListParagraph"/>
        <w:bidi w:val="0"/>
        <w:spacing w:line="360" w:lineRule="auto"/>
        <w:rPr>
          <w:rFonts w:ascii="Times New Roman" w:hAnsi="Times New Roman"/>
        </w:rPr>
      </w:pPr>
    </w:p>
    <w:p w:rsidR="00D4013E" w:rsidP="00D4013E">
      <w:pPr>
        <w:pStyle w:val="ListParagraph"/>
        <w:bidi w:val="0"/>
        <w:rPr>
          <w:rFonts w:ascii="Times New Roman" w:hAnsi="Times New Roman"/>
        </w:rPr>
      </w:pPr>
      <w:r>
        <w:rPr>
          <w:rFonts w:ascii="Times New Roman" w:hAnsi="Times New Roman"/>
        </w:rPr>
        <w:tab/>
        <w:tab/>
        <w:tab/>
        <w:t xml:space="preserve">Legislatívno-technická úprava. </w:t>
      </w:r>
    </w:p>
    <w:p w:rsidR="00D4013E" w:rsidP="00D4013E">
      <w:pPr>
        <w:pStyle w:val="ListParagraph"/>
        <w:bidi w:val="0"/>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 § 12 ods. 9 sa vypúšťajú slová „a adries elektronických schránok podľa odseku 6“.</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Vypustenie sa navrhuje z dôvodu nadbytočnosti, keďže v  súlade s uvedeným ustanovením úrad vlády sprístupňuje zoznam adries všetkých elektronických schránok, t. j. aj tých, ktoré sú zriadené podľa odseku 6.</w:t>
      </w: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 xml:space="preserve">V čl. I, § 13 ods. 4 písm. g)  sa v úvodnej vete slová „písmen a) až d)“ nahrádzajú slovami „písmen a) až e)“. </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Zosúladenie úvodnej vety § 13 ods. 4 písm. g) so štvrtým bodom tohto písmena, ktorý zahŕňa  zapísanú organizačnú zložku, ktorá je upravená v odseku 4 písm. e).  </w:t>
      </w:r>
    </w:p>
    <w:p w:rsidR="00D4013E" w:rsidP="00D4013E">
      <w:pPr>
        <w:pStyle w:val="ListParagraph"/>
        <w:bidi w:val="0"/>
        <w:ind w:left="2832"/>
        <w:rPr>
          <w:rFonts w:ascii="Times New Roman" w:hAnsi="Times New Roman"/>
        </w:rPr>
      </w:pP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 § 37 ods. 1 písm. f) a ods. 2 písm. c) sa slová „oprávnenej osoby“ nahrádzajú slovami „osoby vykonávajúcej konverziu“.</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Legislatívno-technická úprava; zosúladenie so zavedenou legislatívnou skratkou v čl. I § 35 ods. 2. </w:t>
      </w: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 § 37 ods. 1 písm. h) a ods. 2 písm. e) sa za slovo „vykonala“ vkladá slovo „zaručenú“.</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Spresnenie ustanovenia, keďže v danom prípade ide o vykonanie zaručenej konverzie. </w:t>
      </w:r>
    </w:p>
    <w:p w:rsidR="00D4013E" w:rsidP="00D4013E">
      <w:pPr>
        <w:pStyle w:val="ListParagraph"/>
        <w:bidi w:val="0"/>
        <w:rPr>
          <w:rFonts w:ascii="Times New Roman" w:hAnsi="Times New Roman"/>
        </w:rPr>
      </w:pPr>
    </w:p>
    <w:p w:rsidR="00D4013E" w:rsidP="00D4013E">
      <w:pPr>
        <w:pStyle w:val="ListParagraph"/>
        <w:bidi w:val="0"/>
        <w:rPr>
          <w:rFonts w:ascii="Times New Roman" w:hAnsi="Times New Roman"/>
        </w:rPr>
      </w:pPr>
    </w:p>
    <w:p w:rsidR="00D4013E" w:rsidP="00D4013E">
      <w:pPr>
        <w:pStyle w:val="ListParagraph"/>
        <w:numPr>
          <w:numId w:val="2"/>
        </w:numPr>
        <w:bidi w:val="0"/>
        <w:spacing w:after="0" w:line="240" w:lineRule="auto"/>
        <w:jc w:val="both"/>
        <w:rPr>
          <w:rFonts w:ascii="Times New Roman" w:hAnsi="Times New Roman"/>
        </w:rPr>
      </w:pPr>
      <w:r>
        <w:rPr>
          <w:rFonts w:ascii="Times New Roman" w:hAnsi="Times New Roman"/>
        </w:rPr>
        <w:t>V čl. I, § 60 ods. 1 sa za slová „orgánu verejnej moci“ vkladá slovo „povinnosť“.</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Spresnenie ustanovenia.</w:t>
      </w:r>
    </w:p>
    <w:p w:rsidR="00D4013E" w:rsidP="00D4013E">
      <w:pPr>
        <w:pStyle w:val="ListParagraph"/>
        <w:bidi w:val="0"/>
        <w:ind w:left="2832"/>
        <w:rPr>
          <w:rFonts w:ascii="Times New Roman" w:hAnsi="Times New Roman"/>
        </w:rPr>
      </w:pPr>
    </w:p>
    <w:p w:rsidR="00D4013E" w:rsidP="00D4013E">
      <w:pPr>
        <w:pStyle w:val="ListParagraph"/>
        <w:bidi w:val="0"/>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III, 15. bode sa v § 10 ods. 2 písm. e) slová „nečlenským certifikačným autoritám podľa § 17 ods. 1 písm. a) a c)“ nahrádzajú slovami „poskytovateľom certifikačných služieb podľa § 17 ods. 3 písm. a) a c)“.</w:t>
      </w:r>
    </w:p>
    <w:p w:rsidR="00D4013E" w:rsidP="00D4013E">
      <w:pPr>
        <w:pStyle w:val="ListParagraph"/>
        <w:bidi w:val="0"/>
        <w:spacing w:line="360" w:lineRule="auto"/>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D4013E" w:rsidP="00D4013E">
      <w:pPr>
        <w:pStyle w:val="ListParagraph"/>
        <w:bidi w:val="0"/>
        <w:spacing w:line="360" w:lineRule="auto"/>
        <w:rPr>
          <w:rFonts w:ascii="Times New Roman" w:hAnsi="Times New Roman"/>
        </w:rPr>
      </w:pPr>
    </w:p>
    <w:p w:rsidR="00D4013E" w:rsidP="00D4013E">
      <w:pPr>
        <w:pStyle w:val="ListParagraph"/>
        <w:bidi w:val="0"/>
        <w:spacing w:line="360" w:lineRule="auto"/>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III, 19. bod znie:</w:t>
      </w:r>
    </w:p>
    <w:p w:rsidR="00D4013E" w:rsidP="00D4013E">
      <w:pPr>
        <w:pStyle w:val="ListParagraph"/>
        <w:bidi w:val="0"/>
        <w:spacing w:line="360" w:lineRule="auto"/>
        <w:rPr>
          <w:rFonts w:ascii="Times New Roman" w:hAnsi="Times New Roman"/>
        </w:rPr>
      </w:pPr>
      <w:r>
        <w:rPr>
          <w:rFonts w:ascii="Times New Roman" w:hAnsi="Times New Roman"/>
        </w:rPr>
        <w:t>„19. V § 14 ods. 3 písm. c) sa slová „§ 10 ods. 2 písm. j)“ nahrádzajú slovami „§ 10 ods. 2 písm. i)“ a  slová „pre elektronický podpis vhodné na vyhotovovanie a overovanie zaručeného elektronického podpisu“ sa nahrádzajú slovami „vhodné na vyhotovovanie a overovanie zaručeného elektronického podpisu  alebo zaručenej elektronickej pečate“.“.</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Legislatívno-technická úprava; doplnenie bodu o potrebu opravy vnútorného odkazu z dôvodu zmeny § 10 ods. 2 (čl. III, 15. bod) a spresnenie ustanovenia.</w:t>
      </w:r>
    </w:p>
    <w:p w:rsidR="00D4013E" w:rsidP="00D4013E">
      <w:pPr>
        <w:pStyle w:val="ListParagraph"/>
        <w:bidi w:val="0"/>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III sa za 19. bod vkladá nový 20. bod, ktorý znie:</w:t>
      </w:r>
    </w:p>
    <w:p w:rsidR="00D4013E" w:rsidP="00D4013E">
      <w:pPr>
        <w:pStyle w:val="ListParagraph"/>
        <w:bidi w:val="0"/>
        <w:spacing w:line="360" w:lineRule="auto"/>
        <w:rPr>
          <w:rFonts w:ascii="Times New Roman" w:hAnsi="Times New Roman"/>
        </w:rPr>
      </w:pPr>
      <w:r>
        <w:rPr>
          <w:rFonts w:ascii="Times New Roman" w:hAnsi="Times New Roman"/>
        </w:rPr>
        <w:t>„20. V § 14 ods. 3 písm. d) sa slová „§ 17 ods. 1 písm. b)“ nahrádzajú slovami „§ 17 ods. 3 písm. b)“.</w:t>
      </w:r>
    </w:p>
    <w:p w:rsidR="00D4013E" w:rsidP="00D4013E">
      <w:pPr>
        <w:pStyle w:val="ListParagraph"/>
        <w:bidi w:val="0"/>
        <w:rPr>
          <w:rFonts w:ascii="Times New Roman" w:hAnsi="Times New Roman"/>
        </w:rPr>
      </w:pPr>
    </w:p>
    <w:p w:rsidR="00D4013E" w:rsidP="00D4013E">
      <w:pPr>
        <w:pStyle w:val="ListParagraph"/>
        <w:bidi w:val="0"/>
        <w:rPr>
          <w:rFonts w:ascii="Times New Roman" w:hAnsi="Times New Roman"/>
        </w:rPr>
      </w:pPr>
      <w:r>
        <w:rPr>
          <w:rFonts w:ascii="Times New Roman" w:hAnsi="Times New Roman"/>
        </w:rPr>
        <w:t xml:space="preserve">Ďalšie body sa primerane prečíslujú. </w:t>
      </w:r>
    </w:p>
    <w:p w:rsidR="00D4013E" w:rsidP="00D4013E">
      <w:pPr>
        <w:pStyle w:val="ListParagraph"/>
        <w:bidi w:val="0"/>
        <w:ind w:left="2832" w:firstLine="3"/>
        <w:rPr>
          <w:rFonts w:ascii="Times New Roman" w:hAnsi="Times New Roman"/>
        </w:rPr>
      </w:pPr>
    </w:p>
    <w:p w:rsidR="00D4013E" w:rsidP="00D4013E">
      <w:pPr>
        <w:pStyle w:val="ListParagraph"/>
        <w:bidi w:val="0"/>
        <w:ind w:left="2832" w:firstLine="3"/>
        <w:rPr>
          <w:rFonts w:ascii="Times New Roman" w:hAnsi="Times New Roman"/>
        </w:rPr>
      </w:pPr>
      <w:r>
        <w:rPr>
          <w:rFonts w:ascii="Times New Roman" w:hAnsi="Times New Roman"/>
        </w:rPr>
        <w:t xml:space="preserve">Legislatívno-technická úprava súvisiaca so zmenou § 17 v čl. III, 22. bode. </w:t>
      </w:r>
    </w:p>
    <w:p w:rsidR="00D4013E" w:rsidP="00D4013E">
      <w:pPr>
        <w:pStyle w:val="ListParagraph"/>
        <w:bidi w:val="0"/>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III, 22. bode sa v § 17 ods. 1 slová „v inom štáte,“ nahrádzajú slovami „v inom členskom štáte Európskej únie, v štáte,“.</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D4013E" w:rsidP="00D4013E">
      <w:pPr>
        <w:pStyle w:val="ListParagraph"/>
        <w:bidi w:val="0"/>
        <w:rPr>
          <w:rFonts w:ascii="Times New Roman" w:hAnsi="Times New Roman"/>
        </w:rPr>
      </w:pPr>
    </w:p>
    <w:p w:rsidR="00D4013E" w:rsidP="00D4013E">
      <w:pPr>
        <w:pStyle w:val="ListParagraph"/>
        <w:numPr>
          <w:numId w:val="2"/>
        </w:numPr>
        <w:autoSpaceDE w:val="0"/>
        <w:autoSpaceDN w:val="0"/>
        <w:bidi w:val="0"/>
        <w:adjustRightInd w:val="0"/>
        <w:spacing w:after="0" w:line="360" w:lineRule="auto"/>
        <w:jc w:val="both"/>
        <w:rPr>
          <w:rFonts w:ascii="Times New Roman" w:hAnsi="Times New Roman"/>
        </w:rPr>
      </w:pPr>
      <w:r>
        <w:rPr>
          <w:rFonts w:ascii="Times New Roman" w:hAnsi="Times New Roman"/>
        </w:rPr>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D4013E" w:rsidP="00D4013E">
      <w:pPr>
        <w:pStyle w:val="ListParagraph"/>
        <w:bidi w:val="0"/>
        <w:rPr>
          <w:rFonts w:ascii="Times New Roman" w:hAnsi="Times New Roman"/>
        </w:rPr>
      </w:pPr>
    </w:p>
    <w:p w:rsidR="00D4013E" w:rsidP="00D4013E">
      <w:pPr>
        <w:bidi w:val="0"/>
        <w:ind w:left="2832"/>
        <w:rPr>
          <w:rFonts w:ascii="Times New Roman" w:hAnsi="Times New Roman"/>
        </w:rPr>
      </w:pPr>
      <w:r>
        <w:rPr>
          <w:rFonts w:ascii="Times New Roman" w:hAnsi="Times New Roman"/>
        </w:rPr>
        <w:t xml:space="preserve">Nakoľko citované ustanovenie smernice rovnako ako aj samotná smernica je síce všeobecne záväzným právnym aktom ale nemá priamy účinok, navrhuje sa nahradiť ho slovným vyjadrením obsahu dotknutého článku smernice č. 1999/93/ES. </w:t>
      </w:r>
    </w:p>
    <w:p w:rsidR="00D4013E" w:rsidP="00D4013E">
      <w:pPr>
        <w:bidi w:val="0"/>
        <w:spacing w:line="360" w:lineRule="auto"/>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IV, 1. bode sa v § 16a ods. 6 označenie odkazu „30d)“ nahrádza označením „30ba)“.  Rovnako sa upraví aj označenie poznámky pod čiarou k tomuto odkazu. </w:t>
      </w:r>
    </w:p>
    <w:p w:rsidR="00D4013E" w:rsidP="00D4013E">
      <w:pPr>
        <w:bidi w:val="0"/>
        <w:rPr>
          <w:rFonts w:ascii="Times New Roman" w:hAnsi="Times New Roman"/>
        </w:rPr>
      </w:pPr>
    </w:p>
    <w:p w:rsidR="00D4013E" w:rsidP="00D4013E">
      <w:pPr>
        <w:bidi w:val="0"/>
        <w:ind w:left="2832"/>
        <w:rPr>
          <w:rFonts w:ascii="Times New Roman" w:hAnsi="Times New Roman"/>
        </w:rPr>
      </w:pPr>
      <w:r>
        <w:rPr>
          <w:rFonts w:ascii="Times New Roman" w:hAnsi="Times New Roman"/>
        </w:rPr>
        <w:t xml:space="preserve">Legislatívno-technická úprava číslovania odkazov. </w:t>
      </w:r>
    </w:p>
    <w:p w:rsidR="00D4013E" w:rsidP="00D4013E">
      <w:pPr>
        <w:bidi w:val="0"/>
        <w:ind w:left="2832"/>
        <w:rPr>
          <w:rFonts w:ascii="Times New Roman" w:hAnsi="Times New Roman"/>
        </w:rPr>
      </w:pPr>
    </w:p>
    <w:p w:rsidR="00D4013E" w:rsidP="00D4013E">
      <w:pPr>
        <w:pStyle w:val="ListParagraph"/>
        <w:numPr>
          <w:numId w:val="2"/>
        </w:numPr>
        <w:bidi w:val="0"/>
        <w:spacing w:after="0" w:line="240" w:lineRule="auto"/>
        <w:jc w:val="both"/>
        <w:rPr>
          <w:rFonts w:ascii="Times New Roman" w:hAnsi="Times New Roman"/>
        </w:rPr>
      </w:pPr>
      <w:r>
        <w:rPr>
          <w:rFonts w:ascii="Times New Roman" w:hAnsi="Times New Roman"/>
        </w:rPr>
        <w:t>V čl. IV, 2. bode sa slová „§ 16a ods. 8“ nahrádzajú slovami „§ 16a ods. 7“.</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Oprava chybného označenia ustanovenia. </w:t>
      </w: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V sa v § 52 ods. 1 označenie odkazu „22c)“ nahrádza označením „22aa)“.  Rovnako sa upraví aj označenie poznámky pod čiarou k tomuto odkazu. </w:t>
      </w:r>
    </w:p>
    <w:p w:rsidR="00D4013E" w:rsidP="00D4013E">
      <w:pPr>
        <w:bidi w:val="0"/>
        <w:rPr>
          <w:rFonts w:ascii="Times New Roman" w:hAnsi="Times New Roman"/>
        </w:rPr>
      </w:pPr>
    </w:p>
    <w:p w:rsidR="00D4013E" w:rsidP="00D4013E">
      <w:pPr>
        <w:bidi w:val="0"/>
        <w:ind w:left="2832"/>
        <w:rPr>
          <w:rFonts w:ascii="Times New Roman" w:hAnsi="Times New Roman"/>
        </w:rPr>
      </w:pPr>
      <w:r>
        <w:rPr>
          <w:rFonts w:ascii="Times New Roman" w:hAnsi="Times New Roman"/>
        </w:rPr>
        <w:t xml:space="preserve">Legislatívno-technická úprava číslovania odkazov. </w:t>
      </w:r>
    </w:p>
    <w:p w:rsidR="00D4013E" w:rsidP="00D4013E">
      <w:pPr>
        <w:bidi w:val="0"/>
        <w:ind w:left="2832"/>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VIII, 3. bod znie:</w:t>
      </w:r>
    </w:p>
    <w:p w:rsidR="00D4013E" w:rsidP="00D4013E">
      <w:pPr>
        <w:pStyle w:val="ListParagraph"/>
        <w:bidi w:val="0"/>
        <w:spacing w:line="360" w:lineRule="auto"/>
        <w:rPr>
          <w:rFonts w:ascii="Times New Roman" w:hAnsi="Times New Roman"/>
        </w:rPr>
      </w:pPr>
      <w:r>
        <w:rPr>
          <w:rFonts w:ascii="Times New Roman" w:hAnsi="Times New Roman"/>
        </w:rPr>
        <w:t>„3. V § 2 sa vypúšťajú písmená o) a p).</w:t>
      </w:r>
    </w:p>
    <w:p w:rsidR="00D4013E" w:rsidP="00D4013E">
      <w:pPr>
        <w:pStyle w:val="ListParagraph"/>
        <w:bidi w:val="0"/>
        <w:spacing w:line="360" w:lineRule="auto"/>
        <w:rPr>
          <w:rFonts w:ascii="Times New Roman" w:hAnsi="Times New Roman"/>
        </w:rPr>
      </w:pPr>
      <w:r>
        <w:rPr>
          <w:rFonts w:ascii="Times New Roman" w:hAnsi="Times New Roman"/>
        </w:rPr>
        <w:t>Doterajšie písmená q) až z) sa označujú ako písmená o) až x).“.</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 xml:space="preserve">Legislatívno-technická úprava v nadväznosti na novelu zákona č. 202/2013 Z. z., ktorou sa menil § 2 zákona č. 275/2006 Z. z. </w:t>
      </w:r>
    </w:p>
    <w:p w:rsidR="00D4013E" w:rsidP="00D4013E">
      <w:pPr>
        <w:pStyle w:val="ListParagraph"/>
        <w:bidi w:val="0"/>
        <w:ind w:left="2832"/>
        <w:rPr>
          <w:rFonts w:ascii="Times New Roman" w:hAnsi="Times New Roman"/>
        </w:rPr>
      </w:pPr>
    </w:p>
    <w:p w:rsidR="00D4013E" w:rsidP="00D4013E">
      <w:pPr>
        <w:pStyle w:val="ListParagraph"/>
        <w:bidi w:val="0"/>
        <w:ind w:left="2832"/>
        <w:rPr>
          <w:rFonts w:ascii="Times New Roman" w:hAnsi="Times New Roman"/>
        </w:rPr>
      </w:pPr>
    </w:p>
    <w:p w:rsidR="00D4013E" w:rsidP="00D4013E">
      <w:pPr>
        <w:pStyle w:val="ListParagraph"/>
        <w:numPr>
          <w:numId w:val="2"/>
        </w:numPr>
        <w:bidi w:val="0"/>
        <w:spacing w:after="0" w:line="240" w:lineRule="auto"/>
        <w:jc w:val="both"/>
        <w:rPr>
          <w:rFonts w:ascii="Times New Roman" w:hAnsi="Times New Roman"/>
        </w:rPr>
      </w:pPr>
      <w:r>
        <w:rPr>
          <w:rFonts w:ascii="Times New Roman" w:hAnsi="Times New Roman"/>
        </w:rPr>
        <w:t>V čl. VIII sa 6. bod vypúšťa.</w:t>
      </w:r>
    </w:p>
    <w:p w:rsidR="00D4013E" w:rsidP="00D4013E">
      <w:pPr>
        <w:pStyle w:val="ListParagraph"/>
        <w:bidi w:val="0"/>
        <w:rPr>
          <w:rFonts w:ascii="Times New Roman" w:hAnsi="Times New Roman"/>
        </w:rPr>
      </w:pPr>
      <w:r>
        <w:rPr>
          <w:rFonts w:ascii="Times New Roman" w:hAnsi="Times New Roman"/>
        </w:rPr>
        <w:t>Ďalšie body sa primerane prečíslujú.</w:t>
      </w:r>
    </w:p>
    <w:p w:rsidR="00D4013E" w:rsidP="00D4013E">
      <w:pPr>
        <w:pStyle w:val="ListParagraph"/>
        <w:bidi w:val="0"/>
        <w:rPr>
          <w:rFonts w:ascii="Times New Roman" w:hAnsi="Times New Roman"/>
        </w:rPr>
      </w:pPr>
    </w:p>
    <w:p w:rsidR="00D4013E" w:rsidP="00D4013E">
      <w:pPr>
        <w:pStyle w:val="ListParagraph"/>
        <w:bidi w:val="0"/>
        <w:ind w:left="2832"/>
        <w:rPr>
          <w:rFonts w:ascii="Times New Roman" w:hAnsi="Times New Roman"/>
        </w:rPr>
      </w:pPr>
      <w:r>
        <w:rPr>
          <w:rFonts w:ascii="Times New Roman" w:hAnsi="Times New Roman"/>
        </w:rPr>
        <w:t>Úprava navrhovaná v tomto ustanovení, už bola schválená v zákone č. 202/2013 Z. z. (§ 4a ods. 1).</w:t>
      </w:r>
    </w:p>
    <w:p w:rsidR="00D4013E" w:rsidP="00D4013E">
      <w:pPr>
        <w:pStyle w:val="ListParagraph"/>
        <w:bidi w:val="0"/>
        <w:rPr>
          <w:rFonts w:ascii="Times New Roman" w:hAnsi="Times New Roman"/>
        </w:rPr>
      </w:pPr>
    </w:p>
    <w:p w:rsidR="00D4013E" w:rsidP="00D4013E">
      <w:pPr>
        <w:pStyle w:val="ListParagraph"/>
        <w:bidi w:val="0"/>
        <w:rPr>
          <w:rFonts w:ascii="Times New Roman" w:hAnsi="Times New Roman"/>
        </w:rPr>
      </w:pPr>
    </w:p>
    <w:p w:rsidR="00D4013E" w:rsidP="00D4013E">
      <w:pPr>
        <w:pStyle w:val="ListParagraph"/>
        <w:numPr>
          <w:numId w:val="2"/>
        </w:numPr>
        <w:bidi w:val="0"/>
        <w:spacing w:after="0" w:line="240" w:lineRule="auto"/>
        <w:jc w:val="both"/>
        <w:rPr>
          <w:rFonts w:ascii="Times New Roman" w:hAnsi="Times New Roman"/>
        </w:rPr>
      </w:pPr>
      <w:r>
        <w:rPr>
          <w:rFonts w:ascii="Times New Roman" w:hAnsi="Times New Roman"/>
        </w:rPr>
        <w:t>V čl. VIII sa 8. bod vypúšťa.</w:t>
      </w:r>
    </w:p>
    <w:p w:rsidR="00D4013E" w:rsidP="00D4013E">
      <w:pPr>
        <w:pStyle w:val="ListParagraph"/>
        <w:bidi w:val="0"/>
        <w:rPr>
          <w:rFonts w:ascii="Times New Roman" w:hAnsi="Times New Roman"/>
        </w:rPr>
      </w:pPr>
      <w:r>
        <w:rPr>
          <w:rFonts w:ascii="Times New Roman" w:hAnsi="Times New Roman"/>
        </w:rPr>
        <w:t>Ďalšie body sa primerane prečíslujú.</w:t>
      </w:r>
    </w:p>
    <w:p w:rsidR="00D4013E" w:rsidP="00D4013E">
      <w:pPr>
        <w:pStyle w:val="ListParagraph"/>
        <w:bidi w:val="0"/>
        <w:rPr>
          <w:rFonts w:ascii="Times New Roman" w:hAnsi="Times New Roman"/>
        </w:rPr>
      </w:pPr>
    </w:p>
    <w:p w:rsidR="00D4013E" w:rsidP="00D4013E">
      <w:pPr>
        <w:pStyle w:val="ListParagraph"/>
        <w:bidi w:val="0"/>
        <w:ind w:left="2835"/>
        <w:rPr>
          <w:rFonts w:ascii="Times New Roman" w:hAnsi="Times New Roman"/>
        </w:rPr>
      </w:pPr>
      <w:r>
        <w:rPr>
          <w:rFonts w:ascii="Times New Roman" w:hAnsi="Times New Roman"/>
        </w:rPr>
        <w:t xml:space="preserve">Úprava navrhovaná v tomto ustanovení, už bola schválená v zákone č. 202/2013 Z. z. </w:t>
      </w:r>
    </w:p>
    <w:p w:rsidR="00D4013E" w:rsidP="00D4013E">
      <w:pPr>
        <w:pStyle w:val="ListParagraph"/>
        <w:bidi w:val="0"/>
        <w:ind w:left="2835"/>
        <w:rPr>
          <w:rFonts w:ascii="Times New Roman" w:hAnsi="Times New Roman"/>
        </w:rPr>
      </w:pPr>
    </w:p>
    <w:p w:rsidR="00D4013E" w:rsidP="00D4013E">
      <w:pPr>
        <w:pStyle w:val="ListParagraph"/>
        <w:numPr>
          <w:numId w:val="2"/>
        </w:numPr>
        <w:bidi w:val="0"/>
        <w:spacing w:after="0" w:line="240" w:lineRule="auto"/>
        <w:jc w:val="both"/>
        <w:rPr>
          <w:rFonts w:ascii="Times New Roman" w:hAnsi="Times New Roman"/>
        </w:rPr>
      </w:pPr>
      <w:r>
        <w:rPr>
          <w:rFonts w:ascii="Times New Roman" w:hAnsi="Times New Roman"/>
        </w:rPr>
        <w:t>V čl. VIII sa 9. bod vypúšťa.</w:t>
      </w:r>
    </w:p>
    <w:p w:rsidR="00D4013E" w:rsidP="00D4013E">
      <w:pPr>
        <w:pStyle w:val="ListParagraph"/>
        <w:bidi w:val="0"/>
        <w:rPr>
          <w:rFonts w:ascii="Times New Roman" w:hAnsi="Times New Roman"/>
        </w:rPr>
      </w:pPr>
      <w:r>
        <w:rPr>
          <w:rFonts w:ascii="Times New Roman" w:hAnsi="Times New Roman"/>
        </w:rPr>
        <w:t>Ďalšie body sa primerane prečíslujú.</w:t>
      </w:r>
    </w:p>
    <w:p w:rsidR="00D4013E" w:rsidP="00D4013E">
      <w:pPr>
        <w:pStyle w:val="ListParagraph"/>
        <w:bidi w:val="0"/>
        <w:rPr>
          <w:rFonts w:ascii="Times New Roman" w:hAnsi="Times New Roman"/>
        </w:rPr>
      </w:pPr>
    </w:p>
    <w:p w:rsidR="00D4013E" w:rsidP="00D4013E">
      <w:pPr>
        <w:pStyle w:val="ListParagraph"/>
        <w:bidi w:val="0"/>
        <w:ind w:left="2835"/>
        <w:rPr>
          <w:rFonts w:ascii="Times New Roman" w:hAnsi="Times New Roman"/>
        </w:rPr>
      </w:pPr>
      <w:r>
        <w:rPr>
          <w:rFonts w:ascii="Times New Roman" w:hAnsi="Times New Roman"/>
        </w:rPr>
        <w:t xml:space="preserve">Úprava navrhovaná v tomto ustanovení sa navrhuje presunúť do § 2 písm. i), kde v súlade s Legislatívnymi pravidlami tvorby zákonov patrí.   </w:t>
      </w:r>
    </w:p>
    <w:p w:rsidR="00D4013E" w:rsidP="00D4013E">
      <w:pPr>
        <w:pStyle w:val="ListParagraph"/>
        <w:bidi w:val="0"/>
        <w:rPr>
          <w:rFonts w:ascii="Times New Roman" w:hAnsi="Times New Roman"/>
        </w:rPr>
      </w:pPr>
    </w:p>
    <w:p w:rsidR="00D4013E" w:rsidP="00D4013E">
      <w:pPr>
        <w:pStyle w:val="ListParagraph"/>
        <w:bidi w:val="0"/>
        <w:rPr>
          <w:rFonts w:ascii="Times New Roman" w:hAnsi="Times New Roman"/>
        </w:rPr>
      </w:pP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VIII sa za 10. bod vkladá nový 11. bod, ktorý znie:</w:t>
      </w:r>
    </w:p>
    <w:p w:rsidR="00D4013E" w:rsidP="00D4013E">
      <w:pPr>
        <w:pStyle w:val="ListParagraph"/>
        <w:bidi w:val="0"/>
        <w:spacing w:line="360" w:lineRule="auto"/>
        <w:rPr>
          <w:rFonts w:ascii="Times New Roman" w:hAnsi="Times New Roman"/>
        </w:rPr>
      </w:pPr>
      <w:r>
        <w:rPr>
          <w:rFonts w:ascii="Times New Roman" w:hAnsi="Times New Roman"/>
        </w:rPr>
        <w:t>„11. V § 4a ods. 1 sa vypúšťajú slová „a ústredného portálu“.“.</w:t>
      </w:r>
    </w:p>
    <w:p w:rsidR="00D4013E" w:rsidP="00D4013E">
      <w:pPr>
        <w:pStyle w:val="ListParagraph"/>
        <w:bidi w:val="0"/>
        <w:rPr>
          <w:rFonts w:ascii="Times New Roman" w:hAnsi="Times New Roman"/>
        </w:rPr>
      </w:pPr>
    </w:p>
    <w:p w:rsidR="00D4013E" w:rsidP="00D4013E">
      <w:pPr>
        <w:pStyle w:val="ListParagraph"/>
        <w:bidi w:val="0"/>
        <w:rPr>
          <w:rFonts w:ascii="Times New Roman" w:hAnsi="Times New Roman"/>
        </w:rPr>
      </w:pPr>
      <w:r>
        <w:rPr>
          <w:rFonts w:ascii="Times New Roman" w:hAnsi="Times New Roman"/>
        </w:rPr>
        <w:t>Ďalšie body sa primerane prečíslujú.</w:t>
      </w:r>
    </w:p>
    <w:p w:rsidR="00D4013E" w:rsidP="00D4013E">
      <w:pPr>
        <w:pStyle w:val="ListParagraph"/>
        <w:bidi w:val="0"/>
        <w:rPr>
          <w:rFonts w:ascii="Times New Roman" w:hAnsi="Times New Roman"/>
        </w:rPr>
      </w:pPr>
    </w:p>
    <w:p w:rsidR="00D4013E" w:rsidP="00D4013E">
      <w:pPr>
        <w:pStyle w:val="ListParagraph"/>
        <w:bidi w:val="0"/>
        <w:ind w:left="2832" w:firstLine="3"/>
        <w:rPr>
          <w:rFonts w:ascii="Times New Roman" w:hAnsi="Times New Roman"/>
        </w:rPr>
      </w:pPr>
      <w:r>
        <w:rPr>
          <w:rFonts w:ascii="Times New Roman" w:hAnsi="Times New Roman"/>
        </w:rPr>
        <w:t xml:space="preserve">Legislatívno-technická úprava súvisiaca s presunutím ústredného portálu do zákona o elektronickej podobe výkonu pôsobnosti verejnej moci a o zmene a doplnení niektorých zákonov (zákon o e- Governmente) (čl. I). </w:t>
      </w:r>
    </w:p>
    <w:p w:rsidR="00D4013E" w:rsidP="00D4013E">
      <w:pPr>
        <w:pStyle w:val="ListParagraph"/>
        <w:bidi w:val="0"/>
        <w:rPr>
          <w:rFonts w:ascii="Times New Roman" w:hAnsi="Times New Roman"/>
        </w:rPr>
      </w:pPr>
      <w:r>
        <w:rPr>
          <w:rFonts w:ascii="Times New Roman" w:hAnsi="Times New Roman"/>
        </w:rPr>
        <w:t xml:space="preserve"> </w:t>
      </w:r>
    </w:p>
    <w:p w:rsidR="00D4013E" w:rsidP="00D4013E">
      <w:pPr>
        <w:pStyle w:val="ListParagraph"/>
        <w:numPr>
          <w:numId w:val="2"/>
        </w:numPr>
        <w:bidi w:val="0"/>
        <w:spacing w:after="0" w:line="360" w:lineRule="auto"/>
        <w:jc w:val="both"/>
        <w:rPr>
          <w:rFonts w:ascii="Times New Roman" w:hAnsi="Times New Roman"/>
        </w:rPr>
      </w:pPr>
      <w:r>
        <w:rPr>
          <w:rFonts w:ascii="Times New Roman" w:hAnsi="Times New Roman"/>
        </w:rPr>
        <w:t>V čl. X sa slová „1. októbra“ nahrádzajú slovami „1. novembra“ a v tejto súvislosti sa vykonajú nasledovné úpravy:</w:t>
      </w:r>
    </w:p>
    <w:p w:rsidR="00D4013E" w:rsidP="00D4013E">
      <w:pPr>
        <w:pStyle w:val="ListParagraph"/>
        <w:numPr>
          <w:numId w:val="3"/>
        </w:numPr>
        <w:bidi w:val="0"/>
        <w:spacing w:after="0" w:line="360" w:lineRule="auto"/>
        <w:jc w:val="both"/>
        <w:rPr>
          <w:rFonts w:ascii="Times New Roman" w:hAnsi="Times New Roman"/>
        </w:rPr>
      </w:pPr>
      <w:r>
        <w:rPr>
          <w:rFonts w:ascii="Times New Roman" w:hAnsi="Times New Roman"/>
        </w:rPr>
        <w:t>v čl. VIII sa v nadpise § 12b slová „1. októbra“ nahrádzajú slovami „1. novembra“,</w:t>
      </w:r>
    </w:p>
    <w:p w:rsidR="00D4013E" w:rsidP="00D4013E">
      <w:pPr>
        <w:pStyle w:val="ListParagraph"/>
        <w:numPr>
          <w:numId w:val="3"/>
        </w:numPr>
        <w:bidi w:val="0"/>
        <w:spacing w:after="0" w:line="360" w:lineRule="auto"/>
        <w:jc w:val="both"/>
        <w:rPr>
          <w:rFonts w:ascii="Times New Roman" w:hAnsi="Times New Roman"/>
        </w:rPr>
      </w:pPr>
      <w:r>
        <w:rPr>
          <w:rFonts w:ascii="Times New Roman" w:hAnsi="Times New Roman"/>
        </w:rPr>
        <w:t xml:space="preserve">v čl. VIII sa v § 12b slová „30. septembra“ nahrádzajú slovami „31. októbra“. </w:t>
      </w:r>
    </w:p>
    <w:p w:rsidR="00D4013E" w:rsidP="00D4013E">
      <w:pPr>
        <w:pStyle w:val="ListParagraph"/>
        <w:bidi w:val="0"/>
        <w:ind w:left="2832"/>
        <w:rPr>
          <w:rFonts w:ascii="Times New Roman" w:hAnsi="Times New Roman"/>
        </w:rPr>
      </w:pPr>
      <w:r>
        <w:rPr>
          <w:rFonts w:ascii="Times New Roman" w:hAnsi="Times New Roman"/>
        </w:rPr>
        <w:t>Zmena účinnosti sa navrhuje z dôvodu trvania legislatívneho procesu, zabezpečenia aspoň minimálnej legisvakancie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D4013E" w:rsidP="00D4013E">
      <w:pPr>
        <w:bidi w:val="0"/>
        <w:rPr>
          <w:rFonts w:ascii="Times New Roman" w:hAnsi="Times New Roman"/>
        </w:rPr>
      </w:pPr>
    </w:p>
    <w:p w:rsidR="002845B7">
      <w:pPr>
        <w:bidi w:val="0"/>
        <w:rPr>
          <w:rFonts w:ascii="Times New Roman" w:hAnsi="Times New Roman"/>
        </w:rPr>
      </w:pPr>
      <w:r w:rsidR="00D4013E">
        <w:rPr>
          <w:rFonts w:ascii="Times New Roman" w:hAnsi="Times New Roman"/>
        </w:rPr>
        <w:t xml:space="preserve">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154FD"/>
    <w:multiLevelType w:val="hybridMultilevel"/>
    <w:tmpl w:val="7444C2E4"/>
    <w:lvl w:ilvl="0">
      <w:start w:val="1"/>
      <w:numFmt w:val="decimal"/>
      <w:lvlText w:val="%1."/>
      <w:lvlJc w:val="left"/>
      <w:pPr>
        <w:ind w:left="720" w:hanging="360"/>
      </w:pPr>
      <w:rPr>
        <w:rFonts w:cs="Times New Roman"/>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56007F11"/>
    <w:multiLevelType w:val="hybridMultilevel"/>
    <w:tmpl w:val="067285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08"/>
  <w:hyphenationZone w:val="425"/>
  <w:characterSpacingControl w:val="doNotCompress"/>
  <w:compat/>
  <w:rsids>
    <w:rsidRoot w:val="004E769C"/>
    <w:rsid w:val="00063994"/>
    <w:rsid w:val="00094499"/>
    <w:rsid w:val="0015305E"/>
    <w:rsid w:val="002845B7"/>
    <w:rsid w:val="003060CC"/>
    <w:rsid w:val="00315088"/>
    <w:rsid w:val="00355836"/>
    <w:rsid w:val="004152FC"/>
    <w:rsid w:val="004C7867"/>
    <w:rsid w:val="004E769C"/>
    <w:rsid w:val="004F2C66"/>
    <w:rsid w:val="00532362"/>
    <w:rsid w:val="006B615F"/>
    <w:rsid w:val="007E347D"/>
    <w:rsid w:val="0083279F"/>
    <w:rsid w:val="008C7211"/>
    <w:rsid w:val="00A2199E"/>
    <w:rsid w:val="00B153CE"/>
    <w:rsid w:val="00C2661D"/>
    <w:rsid w:val="00D401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9C"/>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E769C"/>
    <w:pPr>
      <w:ind w:left="720"/>
      <w:contextualSpacing/>
      <w:jc w:val="left"/>
    </w:pPr>
  </w:style>
  <w:style w:type="paragraph" w:styleId="BalloonText">
    <w:name w:val="Balloon Text"/>
    <w:basedOn w:val="Normal"/>
    <w:link w:val="TextbublinyChar"/>
    <w:uiPriority w:val="99"/>
    <w:semiHidden/>
    <w:unhideWhenUsed/>
    <w:rsid w:val="00D4013E"/>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013E"/>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6</Pages>
  <Words>1158</Words>
  <Characters>6604</Characters>
  <Application>Microsoft Office Word</Application>
  <DocSecurity>0</DocSecurity>
  <Lines>0</Lines>
  <Paragraphs>0</Paragraphs>
  <ScaleCrop>false</ScaleCrop>
  <Company>Kancelaria NR SR</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3</cp:revision>
  <cp:lastPrinted>2013-08-20T10:55:00Z</cp:lastPrinted>
  <dcterms:created xsi:type="dcterms:W3CDTF">2013-07-09T11:17:00Z</dcterms:created>
  <dcterms:modified xsi:type="dcterms:W3CDTF">2013-08-27T13:51:00Z</dcterms:modified>
</cp:coreProperties>
</file>