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A74F96" w:rsidP="00BF6B48">
      <w:pPr>
        <w:bidi w:val="0"/>
        <w:jc w:val="center"/>
        <w:rPr>
          <w:rFonts w:cs="Times New Roman"/>
          <w:b/>
        </w:rPr>
      </w:pPr>
      <w:r w:rsidRPr="00A74F96">
        <w:rPr>
          <w:rFonts w:cs="Times New Roman" w:hint="default"/>
          <w:b/>
        </w:rPr>
        <w:t>ktorý</w:t>
      </w:r>
      <w:r w:rsidRPr="00A74F96">
        <w:rPr>
          <w:rFonts w:cs="Times New Roman" w:hint="default"/>
          <w:b/>
        </w:rPr>
        <w:t>m sa dopĺň</w:t>
      </w:r>
      <w:r w:rsidRPr="00A74F96">
        <w:rPr>
          <w:rFonts w:cs="Times New Roman" w:hint="default"/>
          <w:b/>
        </w:rPr>
        <w:t>a zá</w:t>
      </w:r>
      <w:r w:rsidRPr="00A74F96">
        <w:rPr>
          <w:rFonts w:cs="Times New Roman" w:hint="default"/>
          <w:b/>
        </w:rPr>
        <w:t xml:space="preserve">kon </w:t>
      </w:r>
      <w:r w:rsidRPr="00A74F96" w:rsidR="00A74F96">
        <w:rPr>
          <w:rFonts w:cs="Times New Roman" w:hint="default"/>
          <w:b/>
        </w:rPr>
        <w:t>č</w:t>
      </w:r>
      <w:r w:rsidRPr="00A74F96" w:rsidR="00A74F96">
        <w:rPr>
          <w:rFonts w:cs="Times New Roman" w:hint="default"/>
          <w:b/>
        </w:rPr>
        <w:t xml:space="preserve">. 153/2013 Z. z. </w:t>
      </w:r>
      <w:r w:rsidR="005A6EEE">
        <w:rPr>
          <w:rFonts w:cs="Times New Roman"/>
          <w:b/>
        </w:rPr>
        <w:t xml:space="preserve">o 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>ná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>rodnom zdravotní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>ckom informač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>nom systé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>me a o zme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>ne a doplnení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 xml:space="preserve"> niektorý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>ch zá</w:t>
      </w:r>
      <w:r w:rsidRPr="00A74F96" w:rsidR="00A74F96">
        <w:rPr>
          <w:rFonts w:cs="Times New Roman" w:hint="default"/>
          <w:b/>
          <w:bCs/>
          <w:color w:val="070707"/>
          <w:shd w:val="clear" w:color="auto" w:fill="FFFFFF"/>
        </w:rPr>
        <w:t>konov</w:t>
      </w:r>
    </w:p>
    <w:p w:rsidR="00BF6B48" w:rsidRPr="00A74F96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A74F96" w:rsidP="00BF6B48">
      <w:pPr>
        <w:bidi w:val="0"/>
        <w:rPr>
          <w:rFonts w:cs="Times New Roman"/>
          <w:bCs/>
        </w:rPr>
      </w:pPr>
    </w:p>
    <w:p w:rsidR="003B6939" w:rsidRPr="00A74F96" w:rsidP="00A74F96">
      <w:pPr>
        <w:bidi w:val="0"/>
        <w:jc w:val="both"/>
        <w:rPr>
          <w:rFonts w:cs="Times New Roman" w:hint="default"/>
        </w:rPr>
      </w:pPr>
      <w:r w:rsidRPr="00A74F96">
        <w:rPr>
          <w:rFonts w:cs="Times New Roman" w:hint="default"/>
        </w:rPr>
        <w:t>Zá</w:t>
      </w:r>
      <w:r w:rsidRPr="00A74F96">
        <w:rPr>
          <w:rFonts w:cs="Times New Roman" w:hint="default"/>
        </w:rPr>
        <w:t>kon</w:t>
      </w:r>
      <w:r w:rsidR="00A74F96">
        <w:rPr>
          <w:rFonts w:cs="Times New Roman"/>
        </w:rPr>
        <w:t xml:space="preserve"> </w:t>
      </w:r>
      <w:r w:rsidRPr="00A74F96" w:rsidR="00A74F96">
        <w:rPr>
          <w:rFonts w:cs="Times New Roman" w:hint="default"/>
        </w:rPr>
        <w:t>č</w:t>
      </w:r>
      <w:r w:rsidRPr="00A74F96" w:rsidR="00A74F96">
        <w:rPr>
          <w:rFonts w:cs="Times New Roman" w:hint="default"/>
        </w:rPr>
        <w:t xml:space="preserve">. 153/2013 Z. z. </w:t>
      </w:r>
      <w:r w:rsidR="005A6EEE">
        <w:rPr>
          <w:rFonts w:cs="Times New Roman"/>
        </w:rPr>
        <w:t xml:space="preserve">o </w:t>
      </w:r>
      <w:r w:rsidRPr="00A74F96" w:rsidR="00A74F96">
        <w:rPr>
          <w:rFonts w:cs="Times New Roman" w:hint="default"/>
          <w:bCs/>
          <w:color w:val="070707"/>
          <w:shd w:val="clear" w:color="auto" w:fill="FFFFFF"/>
        </w:rPr>
        <w:t>ná</w:t>
      </w:r>
      <w:r w:rsidRPr="00A74F96" w:rsidR="00A74F96">
        <w:rPr>
          <w:rFonts w:cs="Times New Roman" w:hint="default"/>
          <w:bCs/>
          <w:color w:val="070707"/>
          <w:shd w:val="clear" w:color="auto" w:fill="FFFFFF"/>
        </w:rPr>
        <w:t>rodnom zdravotní</w:t>
      </w:r>
      <w:r w:rsidRPr="00A74F96" w:rsidR="00A74F96">
        <w:rPr>
          <w:rFonts w:cs="Times New Roman" w:hint="default"/>
          <w:bCs/>
          <w:color w:val="070707"/>
          <w:shd w:val="clear" w:color="auto" w:fill="FFFFFF"/>
        </w:rPr>
        <w:t>ckom informač</w:t>
      </w:r>
      <w:r w:rsidRPr="00A74F96" w:rsidR="00A74F96">
        <w:rPr>
          <w:rFonts w:cs="Times New Roman" w:hint="default"/>
          <w:bCs/>
          <w:color w:val="070707"/>
          <w:shd w:val="clear" w:color="auto" w:fill="FFFFFF"/>
        </w:rPr>
        <w:t>nom systé</w:t>
      </w:r>
      <w:r w:rsidRPr="00A74F96" w:rsidR="00A74F96">
        <w:rPr>
          <w:rFonts w:cs="Times New Roman" w:hint="default"/>
          <w:bCs/>
          <w:color w:val="070707"/>
          <w:shd w:val="clear" w:color="auto" w:fill="FFFFFF"/>
        </w:rPr>
        <w:t>me a o zmene a doplnení</w:t>
      </w:r>
      <w:r w:rsidRPr="00A74F96" w:rsidR="00A74F96">
        <w:rPr>
          <w:rFonts w:cs="Times New Roman" w:hint="default"/>
          <w:bCs/>
          <w:color w:val="070707"/>
          <w:shd w:val="clear" w:color="auto" w:fill="FFFFFF"/>
        </w:rPr>
        <w:t xml:space="preserve"> niektorý</w:t>
      </w:r>
      <w:r w:rsidRPr="00A74F96" w:rsidR="00A74F96">
        <w:rPr>
          <w:rFonts w:cs="Times New Roman" w:hint="default"/>
          <w:bCs/>
          <w:color w:val="070707"/>
          <w:shd w:val="clear" w:color="auto" w:fill="FFFFFF"/>
        </w:rPr>
        <w:t>ch zá</w:t>
      </w:r>
      <w:r w:rsidRPr="00A74F96" w:rsidR="00A74F96">
        <w:rPr>
          <w:rFonts w:cs="Times New Roman" w:hint="default"/>
          <w:bCs/>
          <w:color w:val="070707"/>
          <w:shd w:val="clear" w:color="auto" w:fill="FFFFFF"/>
        </w:rPr>
        <w:t>konov</w:t>
      </w:r>
      <w:r w:rsidRPr="00A74F96" w:rsidR="00A74F96">
        <w:rPr>
          <w:rFonts w:cs="Times New Roman"/>
        </w:rPr>
        <w:t xml:space="preserve"> </w:t>
      </w:r>
      <w:r w:rsidRPr="00A74F96">
        <w:rPr>
          <w:rFonts w:cs="Times New Roman" w:hint="default"/>
        </w:rPr>
        <w:t>sa dopĺň</w:t>
      </w:r>
      <w:r w:rsidRPr="00A74F96">
        <w:rPr>
          <w:rFonts w:cs="Times New Roman" w:hint="default"/>
        </w:rPr>
        <w:t>a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A74F96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A74F96" w:rsidP="00A74F96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F9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§ 5 sa dopĺňa odsekom 10, ktorý znie:</w:t>
      </w:r>
    </w:p>
    <w:p w:rsidR="00A74F96" w:rsidP="009374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/>
          <w:bCs/>
        </w:rPr>
      </w:pPr>
    </w:p>
    <w:p w:rsidR="00A74F96" w:rsidRPr="00A74F96" w:rsidP="009374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Cs/>
        </w:rPr>
      </w:pPr>
      <w:r w:rsidR="00937440">
        <w:rPr>
          <w:rFonts w:cs="Times New Roman" w:hint="default"/>
          <w:bCs/>
        </w:rPr>
        <w:t>„</w:t>
      </w:r>
      <w:r w:rsidR="00937440">
        <w:rPr>
          <w:rFonts w:cs="Times New Roman" w:hint="default"/>
          <w:bCs/>
        </w:rPr>
        <w:t xml:space="preserve">(10) </w:t>
      </w:r>
      <w:r w:rsidRPr="00A74F96">
        <w:rPr>
          <w:rFonts w:cs="Times New Roman"/>
          <w:bCs/>
        </w:rPr>
        <w:t>Elektr</w:t>
      </w:r>
      <w:r w:rsidR="00937440">
        <w:rPr>
          <w:rFonts w:cs="Times New Roman" w:hint="default"/>
          <w:bCs/>
        </w:rPr>
        <w:t>onickú</w:t>
      </w:r>
      <w:r w:rsidR="00937440">
        <w:rPr>
          <w:rFonts w:cs="Times New Roman" w:hint="default"/>
          <w:bCs/>
        </w:rPr>
        <w:t xml:space="preserve"> zdravotnú</w:t>
      </w:r>
      <w:r w:rsidRPr="00A74F96">
        <w:rPr>
          <w:rFonts w:cs="Times New Roman" w:hint="default"/>
          <w:bCs/>
        </w:rPr>
        <w:t xml:space="preserve"> kniž</w:t>
      </w:r>
      <w:r w:rsidRPr="00A74F96">
        <w:rPr>
          <w:rFonts w:cs="Times New Roman" w:hint="default"/>
          <w:bCs/>
        </w:rPr>
        <w:t xml:space="preserve">ku </w:t>
      </w:r>
      <w:r w:rsidRPr="00A74F96" w:rsidR="00937440">
        <w:rPr>
          <w:rFonts w:cs="Times New Roman" w:hint="default"/>
          <w:bCs/>
        </w:rPr>
        <w:t>v zmysle tohto zá</w:t>
      </w:r>
      <w:r w:rsidRPr="00A74F96" w:rsidR="00937440">
        <w:rPr>
          <w:rFonts w:cs="Times New Roman" w:hint="default"/>
          <w:bCs/>
        </w:rPr>
        <w:t xml:space="preserve">kona </w:t>
      </w:r>
      <w:r w:rsidR="00937440">
        <w:rPr>
          <w:rFonts w:cs="Times New Roman" w:hint="default"/>
          <w:bCs/>
        </w:rPr>
        <w:t>je mož</w:t>
      </w:r>
      <w:r w:rsidR="00937440">
        <w:rPr>
          <w:rFonts w:cs="Times New Roman" w:hint="default"/>
          <w:bCs/>
        </w:rPr>
        <w:t>né</w:t>
      </w:r>
      <w:r w:rsidRPr="00A74F96">
        <w:rPr>
          <w:rFonts w:cs="Times New Roman" w:hint="default"/>
          <w:bCs/>
        </w:rPr>
        <w:t xml:space="preserve"> vytvoriť</w:t>
      </w:r>
      <w:r w:rsidRPr="00A74F96">
        <w:rPr>
          <w:rFonts w:cs="Times New Roman" w:hint="default"/>
          <w:bCs/>
        </w:rPr>
        <w:t xml:space="preserve"> </w:t>
      </w:r>
      <w:r w:rsidR="00937440">
        <w:rPr>
          <w:rFonts w:cs="Times New Roman"/>
          <w:bCs/>
        </w:rPr>
        <w:t xml:space="preserve">len </w:t>
      </w:r>
      <w:r w:rsidRPr="00A74F96">
        <w:rPr>
          <w:rFonts w:cs="Times New Roman"/>
          <w:bCs/>
        </w:rPr>
        <w:t>osobe</w:t>
      </w:r>
      <w:r w:rsidR="00937440">
        <w:rPr>
          <w:rFonts w:cs="Times New Roman" w:hint="default"/>
          <w:bCs/>
        </w:rPr>
        <w:t>, ktorá</w:t>
      </w:r>
      <w:r w:rsidR="00937440">
        <w:rPr>
          <w:rFonts w:cs="Times New Roman" w:hint="default"/>
          <w:bCs/>
        </w:rPr>
        <w:t xml:space="preserve"> </w:t>
      </w:r>
      <w:r w:rsidRPr="00A74F96">
        <w:rPr>
          <w:rFonts w:cs="Times New Roman"/>
          <w:bCs/>
        </w:rPr>
        <w:t xml:space="preserve">poskytla </w:t>
      </w:r>
      <w:r w:rsidR="007F49CB">
        <w:rPr>
          <w:rFonts w:cs="Times New Roman" w:hint="default"/>
          <w:bCs/>
        </w:rPr>
        <w:t>predchá</w:t>
      </w:r>
      <w:r w:rsidR="007F49CB">
        <w:rPr>
          <w:rFonts w:cs="Times New Roman" w:hint="default"/>
          <w:bCs/>
        </w:rPr>
        <w:t>dzajú</w:t>
      </w:r>
      <w:r w:rsidR="007F49CB">
        <w:rPr>
          <w:rFonts w:cs="Times New Roman" w:hint="default"/>
          <w:bCs/>
        </w:rPr>
        <w:t xml:space="preserve">ci </w:t>
      </w:r>
      <w:r w:rsidR="00937440">
        <w:rPr>
          <w:rFonts w:cs="Times New Roman" w:hint="default"/>
          <w:bCs/>
        </w:rPr>
        <w:t>pí</w:t>
      </w:r>
      <w:r w:rsidR="00937440">
        <w:rPr>
          <w:rFonts w:cs="Times New Roman" w:hint="default"/>
          <w:bCs/>
        </w:rPr>
        <w:t>somný</w:t>
      </w:r>
      <w:r w:rsidR="00937440">
        <w:rPr>
          <w:rFonts w:cs="Times New Roman" w:hint="default"/>
          <w:bCs/>
        </w:rPr>
        <w:t xml:space="preserve"> </w:t>
      </w:r>
      <w:r w:rsidRPr="00A74F96">
        <w:rPr>
          <w:rFonts w:cs="Times New Roman" w:hint="default"/>
          <w:bCs/>
        </w:rPr>
        <w:t>sú</w:t>
      </w:r>
      <w:r w:rsidRPr="00A74F96">
        <w:rPr>
          <w:rFonts w:cs="Times New Roman" w:hint="default"/>
          <w:bCs/>
        </w:rPr>
        <w:t xml:space="preserve">hlas </w:t>
      </w:r>
      <w:r w:rsidR="009327CC">
        <w:rPr>
          <w:rFonts w:cs="Times New Roman" w:hint="default"/>
          <w:bCs/>
        </w:rPr>
        <w:t>ná</w:t>
      </w:r>
      <w:r w:rsidR="009327CC">
        <w:rPr>
          <w:rFonts w:cs="Times New Roman" w:hint="default"/>
          <w:bCs/>
        </w:rPr>
        <w:t>rodné</w:t>
      </w:r>
      <w:r w:rsidR="009327CC">
        <w:rPr>
          <w:rFonts w:cs="Times New Roman" w:hint="default"/>
          <w:bCs/>
        </w:rPr>
        <w:t xml:space="preserve">mu centru </w:t>
      </w:r>
      <w:r w:rsidRPr="00A74F96">
        <w:rPr>
          <w:rFonts w:cs="Times New Roman"/>
          <w:bCs/>
        </w:rPr>
        <w:t>na jej vytvorenie</w:t>
      </w:r>
      <w:r w:rsidR="009327CC">
        <w:rPr>
          <w:rFonts w:cs="Times New Roman"/>
          <w:bCs/>
        </w:rPr>
        <w:t xml:space="preserve"> </w:t>
      </w:r>
      <w:r w:rsidR="00706577">
        <w:rPr>
          <w:rFonts w:cs="Times New Roman"/>
          <w:bCs/>
        </w:rPr>
        <w:t>v </w:t>
      </w:r>
      <w:r w:rsidR="00706577">
        <w:rPr>
          <w:rFonts w:cs="Times New Roman" w:hint="default"/>
          <w:bCs/>
        </w:rPr>
        <w:t>zmysle tohto zá</w:t>
      </w:r>
      <w:r w:rsidR="00706577">
        <w:rPr>
          <w:rFonts w:cs="Times New Roman" w:hint="default"/>
          <w:bCs/>
        </w:rPr>
        <w:t>kona.</w:t>
      </w:r>
      <w:r w:rsidR="009327CC">
        <w:rPr>
          <w:rFonts w:cs="Times New Roman" w:hint="default"/>
          <w:bCs/>
        </w:rPr>
        <w:t>“.</w:t>
      </w:r>
    </w:p>
    <w:p w:rsidR="000C3B70" w:rsidP="000C3B70">
      <w:pPr>
        <w:bidi w:val="0"/>
        <w:ind w:left="720"/>
        <w:jc w:val="both"/>
        <w:rPr>
          <w:rFonts w:cs="Times New Roman"/>
        </w:rPr>
      </w:pPr>
    </w:p>
    <w:p w:rsidR="007F49CB" w:rsidRPr="000C3B70" w:rsidP="000C3B70">
      <w:pPr>
        <w:bidi w:val="0"/>
        <w:ind w:left="720"/>
        <w:jc w:val="both"/>
        <w:rPr>
          <w:rFonts w:cs="Times New Roman"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</w:t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1835A0">
        <w:rPr>
          <w:rFonts w:cs="Times New Roman"/>
        </w:rPr>
        <w:t>decembra</w:t>
      </w:r>
      <w:r w:rsidRPr="003B6939">
        <w:rPr>
          <w:rFonts w:cs="Times New Roman"/>
        </w:rPr>
        <w:t xml:space="preserve"> 2013.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190A"/>
    <w:multiLevelType w:val="hybridMultilevel"/>
    <w:tmpl w:val="FF2CFE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12565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3B6939"/>
    <w:rsid w:val="003E6B61"/>
    <w:rsid w:val="00412C60"/>
    <w:rsid w:val="00415805"/>
    <w:rsid w:val="00431BAD"/>
    <w:rsid w:val="005140D5"/>
    <w:rsid w:val="00517579"/>
    <w:rsid w:val="00554628"/>
    <w:rsid w:val="005A6EEE"/>
    <w:rsid w:val="005D5BE9"/>
    <w:rsid w:val="006458E5"/>
    <w:rsid w:val="006D4630"/>
    <w:rsid w:val="00706577"/>
    <w:rsid w:val="007F49CB"/>
    <w:rsid w:val="00814A0A"/>
    <w:rsid w:val="00897C4D"/>
    <w:rsid w:val="00900930"/>
    <w:rsid w:val="009327CC"/>
    <w:rsid w:val="00937440"/>
    <w:rsid w:val="00A44567"/>
    <w:rsid w:val="00A74F96"/>
    <w:rsid w:val="00A939FC"/>
    <w:rsid w:val="00B3010D"/>
    <w:rsid w:val="00B31020"/>
    <w:rsid w:val="00BB1EE2"/>
    <w:rsid w:val="00BF6B48"/>
    <w:rsid w:val="00C564DD"/>
    <w:rsid w:val="00CC5DA2"/>
    <w:rsid w:val="00CE59A1"/>
    <w:rsid w:val="00DC10C5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118</Words>
  <Characters>676</Characters>
  <Application>Microsoft Office Word</Application>
  <DocSecurity>0</DocSecurity>
  <Lines>0</Lines>
  <Paragraphs>0</Paragraphs>
  <ScaleCrop>false</ScaleCrop>
  <Company>Kancelaria NR SR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2013-08-16T17:45:00Z</dcterms:created>
  <dcterms:modified xsi:type="dcterms:W3CDTF">2013-08-16T17:45:00Z</dcterms:modified>
</cp:coreProperties>
</file>