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6560" w:rsidRPr="005843DB" w:rsidP="005843DB">
      <w:pPr>
        <w:pStyle w:val="NoSpacing"/>
        <w:bidi w:val="0"/>
        <w:jc w:val="center"/>
        <w:rPr>
          <w:rFonts w:cs="Calibri"/>
          <w:b/>
          <w:sz w:val="24"/>
          <w:szCs w:val="24"/>
        </w:rPr>
      </w:pPr>
      <w:r w:rsidRPr="005843DB">
        <w:rPr>
          <w:rFonts w:cs="Calibri"/>
          <w:b/>
          <w:sz w:val="24"/>
          <w:szCs w:val="24"/>
        </w:rPr>
        <w:t>NÁRODNÁ RADA SLOVENSKEJ REPUBLIKY</w:t>
      </w:r>
    </w:p>
    <w:p w:rsidR="00DF6560" w:rsidRPr="005843DB" w:rsidP="005843DB">
      <w:pPr>
        <w:pStyle w:val="NoSpacing"/>
        <w:pBdr>
          <w:bottom w:val="single" w:sz="4" w:space="1" w:color="auto"/>
        </w:pBdr>
        <w:bidi w:val="0"/>
        <w:jc w:val="center"/>
        <w:rPr>
          <w:rFonts w:cs="Calibri"/>
          <w:sz w:val="24"/>
          <w:szCs w:val="24"/>
        </w:rPr>
      </w:pPr>
      <w:r w:rsidRPr="005843DB">
        <w:rPr>
          <w:rFonts w:cs="Calibri"/>
          <w:sz w:val="24"/>
          <w:szCs w:val="24"/>
        </w:rPr>
        <w:t>VI. volebné obdobie</w:t>
      </w:r>
    </w:p>
    <w:p w:rsidR="00DF6560" w:rsidRPr="005843DB" w:rsidP="005843DB">
      <w:pPr>
        <w:pStyle w:val="NoSpacing"/>
        <w:bidi w:val="0"/>
        <w:jc w:val="center"/>
        <w:rPr>
          <w:rFonts w:cs="Calibri"/>
          <w:sz w:val="24"/>
          <w:szCs w:val="24"/>
        </w:rPr>
      </w:pPr>
    </w:p>
    <w:p w:rsidR="00DF6560" w:rsidRPr="005843DB" w:rsidP="005843DB">
      <w:pPr>
        <w:pStyle w:val="NoSpacing"/>
        <w:bidi w:val="0"/>
        <w:jc w:val="center"/>
        <w:rPr>
          <w:rFonts w:cs="Calibri"/>
          <w:sz w:val="24"/>
          <w:szCs w:val="24"/>
        </w:rPr>
      </w:pPr>
    </w:p>
    <w:p w:rsidR="00DF6560" w:rsidRPr="005843DB" w:rsidP="005843DB">
      <w:pPr>
        <w:bidi w:val="0"/>
        <w:spacing w:line="240" w:lineRule="auto"/>
        <w:jc w:val="center"/>
        <w:rPr>
          <w:rFonts w:cs="Calibri"/>
          <w:b/>
          <w:caps/>
          <w:spacing w:val="30"/>
          <w:sz w:val="24"/>
          <w:szCs w:val="24"/>
        </w:rPr>
      </w:pPr>
      <w:r w:rsidRPr="005843DB">
        <w:rPr>
          <w:rFonts w:cs="Calibri"/>
          <w:b/>
          <w:caps/>
          <w:spacing w:val="30"/>
          <w:sz w:val="24"/>
          <w:szCs w:val="24"/>
        </w:rPr>
        <w:t xml:space="preserve">Návrh </w:t>
      </w:r>
    </w:p>
    <w:p w:rsidR="00DF6560" w:rsidRPr="005843DB" w:rsidP="005843DB">
      <w:pPr>
        <w:bidi w:val="0"/>
        <w:spacing w:line="240" w:lineRule="auto"/>
        <w:jc w:val="center"/>
        <w:rPr>
          <w:rFonts w:cs="Calibri"/>
          <w:b/>
          <w:caps/>
          <w:spacing w:val="30"/>
          <w:sz w:val="24"/>
          <w:szCs w:val="24"/>
        </w:rPr>
      </w:pPr>
      <w:r w:rsidRPr="005843DB">
        <w:rPr>
          <w:rFonts w:cs="Calibri"/>
          <w:b/>
          <w:caps/>
          <w:spacing w:val="30"/>
          <w:sz w:val="24"/>
          <w:szCs w:val="24"/>
        </w:rPr>
        <w:t>z</w:t>
      </w:r>
      <w:r w:rsidRPr="005843DB">
        <w:rPr>
          <w:rFonts w:cs="Calibri"/>
          <w:b/>
          <w:spacing w:val="30"/>
          <w:sz w:val="24"/>
          <w:szCs w:val="24"/>
        </w:rPr>
        <w:t>ákon</w:t>
      </w:r>
    </w:p>
    <w:p w:rsidR="00DF6560" w:rsidRPr="005843DB" w:rsidP="005843DB">
      <w:pPr>
        <w:bidi w:val="0"/>
        <w:spacing w:line="240" w:lineRule="auto"/>
        <w:jc w:val="center"/>
        <w:rPr>
          <w:rFonts w:cs="Calibri"/>
          <w:sz w:val="6"/>
          <w:szCs w:val="6"/>
        </w:rPr>
      </w:pPr>
    </w:p>
    <w:p w:rsidR="00DF6560" w:rsidRPr="005843DB" w:rsidP="005843DB">
      <w:pPr>
        <w:bidi w:val="0"/>
        <w:spacing w:line="240" w:lineRule="auto"/>
        <w:jc w:val="center"/>
        <w:rPr>
          <w:rFonts w:cs="Calibri"/>
          <w:sz w:val="24"/>
          <w:szCs w:val="24"/>
        </w:rPr>
      </w:pPr>
      <w:r w:rsidRPr="005843DB">
        <w:rPr>
          <w:rFonts w:cs="Calibri"/>
          <w:sz w:val="24"/>
          <w:szCs w:val="24"/>
        </w:rPr>
        <w:t>z ... 201</w:t>
      </w:r>
      <w:r w:rsidRPr="005843DB" w:rsidR="00982575">
        <w:rPr>
          <w:rFonts w:cs="Calibri"/>
          <w:sz w:val="24"/>
          <w:szCs w:val="24"/>
        </w:rPr>
        <w:t>3</w:t>
      </w:r>
      <w:r w:rsidRPr="005843DB">
        <w:rPr>
          <w:rFonts w:cs="Calibri"/>
          <w:sz w:val="24"/>
          <w:szCs w:val="24"/>
        </w:rPr>
        <w:t>,</w:t>
      </w:r>
    </w:p>
    <w:p w:rsidR="00DF6560" w:rsidRPr="005843DB" w:rsidP="005843DB">
      <w:pPr>
        <w:bidi w:val="0"/>
        <w:spacing w:line="240" w:lineRule="auto"/>
        <w:jc w:val="both"/>
        <w:rPr>
          <w:rFonts w:cs="Calibri"/>
          <w:bCs/>
          <w:sz w:val="6"/>
          <w:szCs w:val="6"/>
        </w:rPr>
      </w:pPr>
    </w:p>
    <w:p w:rsidR="00DF6560" w:rsidRPr="005843DB" w:rsidP="005843DB">
      <w:pPr>
        <w:bidi w:val="0"/>
        <w:spacing w:line="240" w:lineRule="auto"/>
        <w:jc w:val="center"/>
        <w:rPr>
          <w:rFonts w:cs="Calibri"/>
          <w:b/>
          <w:sz w:val="24"/>
          <w:szCs w:val="24"/>
        </w:rPr>
      </w:pPr>
      <w:r w:rsidRPr="005843DB">
        <w:rPr>
          <w:rFonts w:cs="Calibri"/>
          <w:b/>
          <w:bCs/>
          <w:sz w:val="24"/>
          <w:szCs w:val="24"/>
        </w:rPr>
        <w:t>ktorým sa mení</w:t>
      </w:r>
      <w:r w:rsidRPr="005843DB" w:rsidR="00982575">
        <w:rPr>
          <w:rFonts w:cs="Calibri"/>
          <w:b/>
          <w:bCs/>
          <w:sz w:val="24"/>
          <w:szCs w:val="24"/>
        </w:rPr>
        <w:t xml:space="preserve"> </w:t>
      </w:r>
      <w:r w:rsidRPr="005843DB">
        <w:rPr>
          <w:rFonts w:cs="Calibri"/>
          <w:b/>
          <w:bCs/>
          <w:sz w:val="24"/>
          <w:szCs w:val="24"/>
        </w:rPr>
        <w:t>z</w:t>
      </w:r>
      <w:r w:rsidRPr="005843DB">
        <w:rPr>
          <w:rFonts w:cs="Calibri"/>
          <w:b/>
          <w:sz w:val="24"/>
          <w:szCs w:val="24"/>
        </w:rPr>
        <w:t xml:space="preserve">ákon č. 317/2012 Z. z. o inteligentných dopravných systémoch v cestnej doprave a o zmene a doplnení niektorých zákonov </w:t>
      </w:r>
    </w:p>
    <w:p w:rsidR="00DF6560" w:rsidRPr="005843DB" w:rsidP="005843DB">
      <w:pPr>
        <w:bidi w:val="0"/>
        <w:spacing w:line="240" w:lineRule="auto"/>
        <w:jc w:val="both"/>
        <w:rPr>
          <w:rFonts w:cs="Calibri"/>
          <w:sz w:val="24"/>
          <w:szCs w:val="24"/>
        </w:rPr>
      </w:pPr>
    </w:p>
    <w:p w:rsidR="00DF6560" w:rsidRPr="005843DB" w:rsidP="005843DB">
      <w:pPr>
        <w:bidi w:val="0"/>
        <w:spacing w:line="240" w:lineRule="auto"/>
        <w:jc w:val="both"/>
        <w:rPr>
          <w:rFonts w:cs="Calibri"/>
          <w:sz w:val="24"/>
          <w:szCs w:val="24"/>
        </w:rPr>
      </w:pPr>
      <w:r w:rsidRPr="005843DB">
        <w:rPr>
          <w:rFonts w:cs="Calibri"/>
          <w:sz w:val="24"/>
          <w:szCs w:val="24"/>
        </w:rPr>
        <w:t xml:space="preserve">Národná rada Slovenskej republiky sa uzniesla na tomto zákone: </w:t>
      </w:r>
    </w:p>
    <w:p w:rsidR="00DF6560" w:rsidRPr="005843DB" w:rsidP="005843DB">
      <w:pPr>
        <w:bidi w:val="0"/>
        <w:spacing w:line="240" w:lineRule="auto"/>
        <w:jc w:val="both"/>
        <w:rPr>
          <w:rFonts w:cs="Calibri"/>
          <w:sz w:val="6"/>
          <w:szCs w:val="6"/>
        </w:rPr>
      </w:pPr>
    </w:p>
    <w:p w:rsidR="00DF6560" w:rsidRPr="005843DB" w:rsidP="005843DB">
      <w:pPr>
        <w:bidi w:val="0"/>
        <w:spacing w:line="240" w:lineRule="auto"/>
        <w:jc w:val="center"/>
        <w:rPr>
          <w:rFonts w:cs="Calibri"/>
          <w:b/>
          <w:sz w:val="24"/>
          <w:szCs w:val="24"/>
        </w:rPr>
      </w:pPr>
      <w:r w:rsidRPr="005843DB">
        <w:rPr>
          <w:rFonts w:cs="Calibri"/>
          <w:b/>
          <w:sz w:val="24"/>
          <w:szCs w:val="24"/>
        </w:rPr>
        <w:t>Čl.</w:t>
      </w:r>
      <w:r w:rsidRPr="005843DB" w:rsidR="00982575">
        <w:rPr>
          <w:rFonts w:cs="Calibri"/>
          <w:b/>
          <w:sz w:val="24"/>
          <w:szCs w:val="24"/>
        </w:rPr>
        <w:t xml:space="preserve"> </w:t>
      </w:r>
      <w:r w:rsidRPr="005843DB">
        <w:rPr>
          <w:rFonts w:cs="Calibri"/>
          <w:b/>
          <w:sz w:val="24"/>
          <w:szCs w:val="24"/>
        </w:rPr>
        <w:t>I</w:t>
      </w:r>
    </w:p>
    <w:p w:rsidR="00DF6560" w:rsidRPr="005843DB" w:rsidP="005843DB">
      <w:pPr>
        <w:bidi w:val="0"/>
        <w:spacing w:line="240" w:lineRule="auto"/>
        <w:jc w:val="both"/>
        <w:rPr>
          <w:rFonts w:cs="Calibri"/>
          <w:sz w:val="24"/>
          <w:szCs w:val="24"/>
        </w:rPr>
      </w:pPr>
      <w:r w:rsidRPr="005843DB">
        <w:rPr>
          <w:rFonts w:cs="Calibri"/>
          <w:sz w:val="24"/>
          <w:szCs w:val="24"/>
        </w:rPr>
        <w:t>Zákon č. 317/2012 Z. z. o inteligentných dopravných systémoch v cestnej doprave a o zmene a doplnení niektorých zákonov sa mení takto:</w:t>
      </w:r>
    </w:p>
    <w:p w:rsidR="00DF6560" w:rsidRPr="005843DB" w:rsidP="005843DB">
      <w:pPr>
        <w:bidi w:val="0"/>
        <w:spacing w:line="240" w:lineRule="auto"/>
        <w:ind w:firstLine="708"/>
        <w:rPr>
          <w:rFonts w:cs="Calibri"/>
          <w:sz w:val="24"/>
          <w:szCs w:val="24"/>
        </w:rPr>
      </w:pPr>
      <w:r w:rsidRPr="005843DB">
        <w:rPr>
          <w:rFonts w:cs="Calibri"/>
          <w:sz w:val="24"/>
          <w:szCs w:val="24"/>
        </w:rPr>
        <w:t>V § 6 ods.1</w:t>
      </w:r>
      <w:r w:rsidRPr="005843DB" w:rsidR="00EF2621">
        <w:rPr>
          <w:rFonts w:cs="Calibri"/>
          <w:sz w:val="24"/>
          <w:szCs w:val="24"/>
        </w:rPr>
        <w:t xml:space="preserve"> </w:t>
      </w:r>
      <w:r w:rsidRPr="005843DB">
        <w:rPr>
          <w:rFonts w:cs="Calibri"/>
          <w:sz w:val="24"/>
          <w:szCs w:val="24"/>
        </w:rPr>
        <w:t>sa vypúšťa písmeno b).</w:t>
      </w:r>
    </w:p>
    <w:p w:rsidR="00DF6560" w:rsidRPr="005843DB" w:rsidP="005843DB">
      <w:pPr>
        <w:bidi w:val="0"/>
        <w:spacing w:line="240" w:lineRule="auto"/>
        <w:jc w:val="both"/>
        <w:rPr>
          <w:rFonts w:cs="Calibri"/>
          <w:sz w:val="24"/>
          <w:szCs w:val="24"/>
        </w:rPr>
      </w:pPr>
      <w:r w:rsidRPr="005843DB">
        <w:rPr>
          <w:rFonts w:cs="Calibri"/>
          <w:sz w:val="24"/>
          <w:szCs w:val="24"/>
        </w:rPr>
        <w:t>Doterajšie písmeno c) sa označuje ako písmeno b).</w:t>
      </w:r>
    </w:p>
    <w:p w:rsidR="00DF6560" w:rsidRPr="005843DB" w:rsidP="005843DB">
      <w:pPr>
        <w:bidi w:val="0"/>
        <w:spacing w:line="240" w:lineRule="auto"/>
        <w:jc w:val="center"/>
        <w:rPr>
          <w:rFonts w:cs="Calibri"/>
          <w:b/>
          <w:sz w:val="6"/>
          <w:szCs w:val="6"/>
        </w:rPr>
      </w:pPr>
    </w:p>
    <w:p w:rsidR="00DF6560" w:rsidRPr="005843DB" w:rsidP="005843DB">
      <w:pPr>
        <w:bidi w:val="0"/>
        <w:spacing w:line="240" w:lineRule="auto"/>
        <w:jc w:val="center"/>
        <w:rPr>
          <w:rFonts w:cs="Calibri"/>
          <w:b/>
          <w:sz w:val="24"/>
          <w:szCs w:val="24"/>
        </w:rPr>
      </w:pPr>
      <w:r w:rsidRPr="005843DB">
        <w:rPr>
          <w:rFonts w:cs="Calibri"/>
          <w:b/>
          <w:sz w:val="24"/>
          <w:szCs w:val="24"/>
        </w:rPr>
        <w:t>Čl. II</w:t>
      </w:r>
    </w:p>
    <w:p w:rsidR="00DF6560" w:rsidRPr="005843DB" w:rsidP="005843DB">
      <w:pPr>
        <w:bidi w:val="0"/>
        <w:spacing w:line="240" w:lineRule="auto"/>
        <w:ind w:firstLine="284"/>
        <w:jc w:val="center"/>
        <w:rPr>
          <w:rFonts w:cs="Calibri"/>
          <w:sz w:val="24"/>
          <w:szCs w:val="24"/>
        </w:rPr>
      </w:pPr>
      <w:r w:rsidRPr="005843DB">
        <w:rPr>
          <w:rFonts w:cs="Calibri"/>
          <w:sz w:val="24"/>
          <w:szCs w:val="24"/>
        </w:rPr>
        <w:t xml:space="preserve">Tento zákon nadobúda účinnosť 1. </w:t>
      </w:r>
      <w:r w:rsidRPr="005843DB" w:rsidR="00F221A3">
        <w:rPr>
          <w:rFonts w:cs="Calibri"/>
          <w:sz w:val="24"/>
          <w:szCs w:val="24"/>
        </w:rPr>
        <w:t>decembra</w:t>
      </w:r>
      <w:r w:rsidRPr="005843DB">
        <w:rPr>
          <w:rFonts w:cs="Calibri"/>
          <w:sz w:val="24"/>
          <w:szCs w:val="24"/>
        </w:rPr>
        <w:t xml:space="preserve"> 2013</w:t>
      </w:r>
      <w:r w:rsidRPr="005843DB" w:rsidR="00F221A3">
        <w:rPr>
          <w:rFonts w:cs="Calibri"/>
          <w:sz w:val="24"/>
          <w:szCs w:val="24"/>
        </w:rPr>
        <w:t>.</w:t>
      </w:r>
    </w:p>
    <w:p w:rsidR="00262E50" w:rsidRPr="005843DB" w:rsidP="005843DB">
      <w:pPr>
        <w:bidi w:val="0"/>
        <w:spacing w:line="240" w:lineRule="auto"/>
        <w:rPr>
          <w:rFonts w:cs="Calibri"/>
          <w:sz w:val="24"/>
          <w:szCs w:val="24"/>
        </w:rPr>
      </w:pPr>
    </w:p>
    <w:sectPr w:rsidSect="00262E5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F6560"/>
    <w:rsid w:val="000B0B9F"/>
    <w:rsid w:val="001C3F7E"/>
    <w:rsid w:val="00262E50"/>
    <w:rsid w:val="003D2774"/>
    <w:rsid w:val="00441E7F"/>
    <w:rsid w:val="00576ADE"/>
    <w:rsid w:val="005843DB"/>
    <w:rsid w:val="007F41A8"/>
    <w:rsid w:val="007F5391"/>
    <w:rsid w:val="00982575"/>
    <w:rsid w:val="00A82AB2"/>
    <w:rsid w:val="00D85A86"/>
    <w:rsid w:val="00DF6560"/>
    <w:rsid w:val="00EE7669"/>
    <w:rsid w:val="00EF2621"/>
    <w:rsid w:val="00F221A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56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F656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BalloonTextChar"/>
    <w:uiPriority w:val="99"/>
    <w:semiHidden/>
    <w:rsid w:val="00EF262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84</Words>
  <Characters>484</Characters>
  <Application>Microsoft Office Word</Application>
  <DocSecurity>0</DocSecurity>
  <Lines>0</Lines>
  <Paragraphs>0</Paragraphs>
  <ScaleCrop>false</ScaleCrop>
  <Company>Kancelaria NR SR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atlon</dc:creator>
  <cp:lastModifiedBy>Gašparíková, Jarmila</cp:lastModifiedBy>
  <cp:revision>2</cp:revision>
  <cp:lastPrinted>2012-11-09T10:54:00Z</cp:lastPrinted>
  <dcterms:created xsi:type="dcterms:W3CDTF">2013-08-16T17:40:00Z</dcterms:created>
  <dcterms:modified xsi:type="dcterms:W3CDTF">2013-08-16T17:40:00Z</dcterms:modified>
</cp:coreProperties>
</file>