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58B" w:rsidP="00EC7830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>
        <w:rPr>
          <w:rFonts w:eastAsia="Times New Roman" w:cs="Times New Roman"/>
          <w:b/>
          <w:szCs w:val="20"/>
          <w:lang w:eastAsia="cs-CZ"/>
        </w:rPr>
        <w:t>NÁVRH</w:t>
      </w:r>
    </w:p>
    <w:p w:rsidR="00E2658B" w:rsidP="00EC7830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</w:p>
    <w:p w:rsidR="00EC7830" w:rsidRPr="00EC7830" w:rsidP="00EC7830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 w:rsidRPr="00EC7830">
        <w:rPr>
          <w:rFonts w:eastAsia="Times New Roman" w:cs="Times New Roman"/>
          <w:b/>
          <w:szCs w:val="20"/>
          <w:lang w:eastAsia="cs-CZ"/>
        </w:rPr>
        <w:t>Opatrenie</w:t>
      </w:r>
    </w:p>
    <w:p w:rsidR="00EC7830" w:rsidP="00EC7830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 w:rsidRPr="00EC7830">
        <w:rPr>
          <w:rFonts w:eastAsia="Times New Roman" w:cs="Times New Roman"/>
          <w:b/>
          <w:szCs w:val="20"/>
          <w:lang w:eastAsia="cs-CZ"/>
        </w:rPr>
        <w:t>Ministerstva financií Slovenskej republiky</w:t>
      </w:r>
    </w:p>
    <w:p w:rsidR="00E2658B" w:rsidRPr="00EC7830" w:rsidP="00EC7830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>
        <w:rPr>
          <w:rFonts w:eastAsia="Times New Roman" w:cs="Times New Roman"/>
          <w:b/>
          <w:szCs w:val="20"/>
          <w:lang w:eastAsia="cs-CZ"/>
        </w:rPr>
        <w:t>z ... 2013,</w:t>
      </w:r>
    </w:p>
    <w:p w:rsidR="00EC7830" w:rsidRPr="009C27CD" w:rsidP="009C27CD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 w:rsidRPr="009C27CD" w:rsidR="009C27CD">
        <w:rPr>
          <w:rFonts w:eastAsia="Times New Roman" w:cs="Times New Roman"/>
          <w:b/>
          <w:szCs w:val="20"/>
          <w:lang w:eastAsia="cs-CZ"/>
        </w:rPr>
        <w:t>č. MF/18015/2013-74,</w:t>
      </w:r>
      <w:r w:rsidR="009C27CD">
        <w:rPr>
          <w:rFonts w:eastAsia="Times New Roman" w:cs="Times New Roman"/>
          <w:b/>
          <w:szCs w:val="20"/>
          <w:lang w:eastAsia="cs-CZ"/>
        </w:rPr>
        <w:t xml:space="preserve"> </w:t>
      </w:r>
      <w:r w:rsidR="00E2658B">
        <w:rPr>
          <w:rFonts w:eastAsia="Times New Roman" w:cs="Times New Roman"/>
          <w:b/>
          <w:szCs w:val="20"/>
          <w:lang w:eastAsia="cs-CZ"/>
        </w:rPr>
        <w:t xml:space="preserve">ktorým sa mení opatrenie </w:t>
      </w:r>
      <w:r w:rsidRPr="00E2658B" w:rsidR="00E2658B">
        <w:rPr>
          <w:rFonts w:eastAsia="Times New Roman" w:cs="Times New Roman"/>
          <w:b/>
          <w:szCs w:val="20"/>
          <w:lang w:eastAsia="cs-CZ"/>
        </w:rPr>
        <w:t>Ministerstva financií Slovenskej republiky</w:t>
      </w:r>
      <w:r w:rsidR="00E2658B">
        <w:rPr>
          <w:rFonts w:eastAsia="Times New Roman" w:cs="Times New Roman"/>
          <w:b/>
          <w:szCs w:val="20"/>
          <w:lang w:eastAsia="cs-CZ"/>
        </w:rPr>
        <w:t xml:space="preserve"> z 15. decembra 201</w:t>
      </w:r>
      <w:r w:rsidRPr="00EC7830">
        <w:rPr>
          <w:rFonts w:eastAsia="Times New Roman" w:cs="Times New Roman"/>
          <w:b/>
          <w:szCs w:val="20"/>
          <w:lang w:eastAsia="cs-CZ"/>
        </w:rPr>
        <w:t>1 č. MF/26131/2011-74, ktorým sa ustanovuje rozsah, spôsob, miesto a termíny ukladania výkazu vybraných údajov z individuálnej účtovnej závierky zostavenej podľa Medzinárodných štandardov finančného vykazovania pre účtovné jednotky zostavujúce účtovné závierky podľa § 17a zákona, ktorými sú banky, pobočky zahraničných bánk, správcovské spoločnosti, pobočky zahraničných správcovských spoločností, dôchodkové správcovské spoločnosti, doplnkové dôchodkové spoločnosti, obchodníci s cennými papiermi, pobočky zahraničných obchodníkov s cennými papiermi, Burza cenných papierov a platobné inštitúcie</w:t>
      </w:r>
    </w:p>
    <w:p w:rsidR="00E2658B" w:rsidP="00E2658B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E2658B" w:rsidRPr="00E2658B" w:rsidP="00E2658B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  <w:r w:rsidRPr="00E2658B">
        <w:rPr>
          <w:rFonts w:eastAsia="Times New Roman" w:cs="Arial"/>
          <w:szCs w:val="22"/>
          <w:lang w:eastAsia="sk-SK"/>
        </w:rPr>
        <w:t>Ministerstvo financi</w:t>
      </w:r>
      <w:r w:rsidR="00C34291">
        <w:rPr>
          <w:rFonts w:eastAsia="Times New Roman" w:cs="Arial"/>
          <w:szCs w:val="22"/>
          <w:lang w:eastAsia="sk-SK"/>
        </w:rPr>
        <w:t>í Slovenskej republiky podľa § 17a ods. 7</w:t>
      </w:r>
      <w:r w:rsidRPr="00E2658B">
        <w:rPr>
          <w:rFonts w:eastAsia="Times New Roman" w:cs="Arial"/>
          <w:szCs w:val="22"/>
          <w:lang w:eastAsia="sk-SK"/>
        </w:rPr>
        <w:t xml:space="preserve"> </w:t>
      </w:r>
      <w:r w:rsidRPr="00E2658B">
        <w:rPr>
          <w:rFonts w:eastAsia="Times New Roman" w:cs="Arial"/>
          <w:bCs/>
          <w:szCs w:val="22"/>
          <w:lang w:eastAsia="sk-SK"/>
        </w:rPr>
        <w:t>zákona č. 431/2002 Z. z.</w:t>
      </w:r>
      <w:r w:rsidRPr="00E2658B">
        <w:rPr>
          <w:rFonts w:eastAsia="Times New Roman" w:cs="Arial"/>
          <w:b/>
          <w:bCs/>
          <w:szCs w:val="22"/>
          <w:lang w:eastAsia="sk-SK"/>
        </w:rPr>
        <w:t xml:space="preserve"> </w:t>
      </w:r>
      <w:r w:rsidRPr="00E2658B">
        <w:rPr>
          <w:rFonts w:eastAsia="Times New Roman" w:cs="Arial"/>
          <w:szCs w:val="22"/>
          <w:lang w:eastAsia="sk-SK"/>
        </w:rPr>
        <w:t>o účtovníc</w:t>
      </w:r>
      <w:r w:rsidR="00C34291">
        <w:rPr>
          <w:rFonts w:eastAsia="Times New Roman" w:cs="Arial"/>
          <w:szCs w:val="22"/>
          <w:lang w:eastAsia="sk-SK"/>
        </w:rPr>
        <w:t>tve v znení zákona č. 547/2011 z.z.</w:t>
      </w:r>
      <w:r w:rsidRPr="00E2658B">
        <w:rPr>
          <w:rFonts w:eastAsia="Times New Roman" w:cs="Arial"/>
          <w:szCs w:val="22"/>
          <w:lang w:eastAsia="sk-SK"/>
        </w:rPr>
        <w:t xml:space="preserve"> ustanovuje:</w:t>
      </w:r>
    </w:p>
    <w:p w:rsidR="00E2658B" w:rsidRPr="00E2658B" w:rsidP="00E2658B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E2658B" w:rsidRPr="00E2658B" w:rsidP="00E2658B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E2658B" w:rsidRPr="00E2658B" w:rsidP="00E2658B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E2658B" w:rsidRPr="00E2658B" w:rsidP="00E2658B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bookmarkStart w:id="0" w:name="OLE_LINK1"/>
      <w:bookmarkStart w:id="1" w:name="OLE_LINK2"/>
      <w:r w:rsidRPr="00E2658B">
        <w:rPr>
          <w:rFonts w:eastAsia="Times New Roman" w:cs="Arial"/>
          <w:b/>
          <w:szCs w:val="22"/>
          <w:lang w:eastAsia="sk-SK"/>
        </w:rPr>
        <w:t>Čl. I</w:t>
      </w:r>
    </w:p>
    <w:p w:rsidR="00E2658B" w:rsidRPr="00E2658B" w:rsidP="00E2658B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bookmarkEnd w:id="0"/>
      <w:bookmarkEnd w:id="1"/>
    </w:p>
    <w:p w:rsidR="00A8025E" w:rsidP="00E2658B">
      <w:pPr>
        <w:bidi w:val="0"/>
        <w:jc w:val="both"/>
        <w:rPr>
          <w:rFonts w:eastAsia="MS Mincho" w:cs="FuturaTEE-Book"/>
          <w:szCs w:val="22"/>
          <w:lang w:eastAsia="ja-JP"/>
        </w:rPr>
      </w:pPr>
      <w:r w:rsidRPr="00E2658B" w:rsidR="00E2658B">
        <w:rPr>
          <w:rFonts w:eastAsia="MS Mincho" w:cs="FuturaTEE-Book" w:hint="default"/>
          <w:szCs w:val="22"/>
          <w:lang w:eastAsia="ja-JP"/>
        </w:rPr>
        <w:t>Opatrenie Ministerstva financií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Slovenskej republiky</w:t>
      </w:r>
      <w:r w:rsidRPr="00E2658B" w:rsidR="00E2658B">
        <w:t xml:space="preserve"> </w:t>
      </w:r>
      <w:r w:rsidR="00E2658B">
        <w:rPr>
          <w:rFonts w:eastAsia="MS Mincho" w:cs="FuturaTEE-Book" w:hint="default"/>
          <w:szCs w:val="22"/>
          <w:lang w:eastAsia="ja-JP"/>
        </w:rPr>
        <w:t>z 15. decembra 2011 č</w:t>
      </w:r>
      <w:r w:rsidR="00E2658B">
        <w:rPr>
          <w:rFonts w:eastAsia="MS Mincho" w:cs="FuturaTEE-Book" w:hint="default"/>
          <w:szCs w:val="22"/>
          <w:lang w:eastAsia="ja-JP"/>
        </w:rPr>
        <w:t xml:space="preserve">. MF/26131/2011-74, </w:t>
      </w:r>
      <w:r w:rsidRPr="00E2658B" w:rsidR="00E2658B">
        <w:rPr>
          <w:rFonts w:eastAsia="MS Mincho" w:cs="FuturaTEE-Book" w:hint="default"/>
          <w:szCs w:val="22"/>
          <w:lang w:eastAsia="ja-JP"/>
        </w:rPr>
        <w:t>ktorý</w:t>
      </w:r>
      <w:r w:rsidRPr="00E2658B" w:rsidR="00E2658B">
        <w:rPr>
          <w:rFonts w:eastAsia="MS Mincho" w:cs="FuturaTEE-Book" w:hint="default"/>
          <w:szCs w:val="22"/>
          <w:lang w:eastAsia="ja-JP"/>
        </w:rPr>
        <w:t>m sa ustanovuje rozsah, spô</w:t>
      </w:r>
      <w:r w:rsidRPr="00E2658B" w:rsidR="00E2658B">
        <w:rPr>
          <w:rFonts w:eastAsia="MS Mincho" w:cs="FuturaTEE-Book" w:hint="default"/>
          <w:szCs w:val="22"/>
          <w:lang w:eastAsia="ja-JP"/>
        </w:rPr>
        <w:t>sob, miesto a termí</w:t>
      </w:r>
      <w:r w:rsidRPr="00E2658B" w:rsidR="00E2658B">
        <w:rPr>
          <w:rFonts w:eastAsia="MS Mincho" w:cs="FuturaTEE-Book" w:hint="default"/>
          <w:szCs w:val="22"/>
          <w:lang w:eastAsia="ja-JP"/>
        </w:rPr>
        <w:t>ny ukladania vý</w:t>
      </w:r>
      <w:r w:rsidRPr="00E2658B" w:rsidR="00E2658B">
        <w:rPr>
          <w:rFonts w:eastAsia="MS Mincho" w:cs="FuturaTEE-Book" w:hint="default"/>
          <w:szCs w:val="22"/>
          <w:lang w:eastAsia="ja-JP"/>
        </w:rPr>
        <w:t>kazu vybraný</w:t>
      </w:r>
      <w:r w:rsidRPr="00E2658B" w:rsidR="00E2658B">
        <w:rPr>
          <w:rFonts w:eastAsia="MS Mincho" w:cs="FuturaTEE-Book" w:hint="default"/>
          <w:szCs w:val="22"/>
          <w:lang w:eastAsia="ja-JP"/>
        </w:rPr>
        <w:t>ch ú</w:t>
      </w:r>
      <w:r w:rsidRPr="00E2658B" w:rsidR="00E2658B">
        <w:rPr>
          <w:rFonts w:eastAsia="MS Mincho" w:cs="FuturaTEE-Book" w:hint="default"/>
          <w:szCs w:val="22"/>
          <w:lang w:eastAsia="ja-JP"/>
        </w:rPr>
        <w:t>dajov z individuá</w:t>
      </w:r>
      <w:r w:rsidRPr="00E2658B" w:rsidR="00E2658B">
        <w:rPr>
          <w:rFonts w:eastAsia="MS Mincho" w:cs="FuturaTEE-Book" w:hint="default"/>
          <w:szCs w:val="22"/>
          <w:lang w:eastAsia="ja-JP"/>
        </w:rPr>
        <w:t>lnej úč</w:t>
      </w:r>
      <w:r w:rsidRPr="00E2658B" w:rsidR="00E2658B">
        <w:rPr>
          <w:rFonts w:eastAsia="MS Mincho" w:cs="FuturaTEE-Book" w:hint="default"/>
          <w:szCs w:val="22"/>
          <w:lang w:eastAsia="ja-JP"/>
        </w:rPr>
        <w:t>tovnej zá</w:t>
      </w:r>
      <w:r w:rsidRPr="00E2658B" w:rsidR="00E2658B">
        <w:rPr>
          <w:rFonts w:eastAsia="MS Mincho" w:cs="FuturaTEE-Book" w:hint="default"/>
          <w:szCs w:val="22"/>
          <w:lang w:eastAsia="ja-JP"/>
        </w:rPr>
        <w:t>vierky zostavenej podľ</w:t>
      </w:r>
      <w:r w:rsidRPr="00E2658B" w:rsidR="00E2658B">
        <w:rPr>
          <w:rFonts w:eastAsia="MS Mincho" w:cs="FuturaTEE-Book" w:hint="default"/>
          <w:szCs w:val="22"/>
          <w:lang w:eastAsia="ja-JP"/>
        </w:rPr>
        <w:t>a Medziná</w:t>
      </w:r>
      <w:r w:rsidRPr="00E2658B" w:rsidR="00E2658B">
        <w:rPr>
          <w:rFonts w:eastAsia="MS Mincho" w:cs="FuturaTEE-Book" w:hint="default"/>
          <w:szCs w:val="22"/>
          <w:lang w:eastAsia="ja-JP"/>
        </w:rPr>
        <w:t>rodný</w:t>
      </w:r>
      <w:r w:rsidRPr="00E2658B" w:rsidR="00E2658B">
        <w:rPr>
          <w:rFonts w:eastAsia="MS Mincho" w:cs="FuturaTEE-Book" w:hint="default"/>
          <w:szCs w:val="22"/>
          <w:lang w:eastAsia="ja-JP"/>
        </w:rPr>
        <w:t>ch š</w:t>
      </w:r>
      <w:r w:rsidRPr="00E2658B" w:rsidR="00E2658B">
        <w:rPr>
          <w:rFonts w:eastAsia="MS Mincho" w:cs="FuturaTEE-Book" w:hint="default"/>
          <w:szCs w:val="22"/>
          <w:lang w:eastAsia="ja-JP"/>
        </w:rPr>
        <w:t>tandardov finanč</w:t>
      </w:r>
      <w:r w:rsidRPr="00E2658B" w:rsidR="00E2658B">
        <w:rPr>
          <w:rFonts w:eastAsia="MS Mincho" w:cs="FuturaTEE-Book" w:hint="default"/>
          <w:szCs w:val="22"/>
          <w:lang w:eastAsia="ja-JP"/>
        </w:rPr>
        <w:t>né</w:t>
      </w:r>
      <w:r w:rsidRPr="00E2658B" w:rsidR="00E2658B">
        <w:rPr>
          <w:rFonts w:eastAsia="MS Mincho" w:cs="FuturaTEE-Book" w:hint="default"/>
          <w:szCs w:val="22"/>
          <w:lang w:eastAsia="ja-JP"/>
        </w:rPr>
        <w:t>ho vykazovania pre úč</w:t>
      </w:r>
      <w:r w:rsidRPr="00E2658B" w:rsidR="00E2658B">
        <w:rPr>
          <w:rFonts w:eastAsia="MS Mincho" w:cs="FuturaTEE-Book" w:hint="default"/>
          <w:szCs w:val="22"/>
          <w:lang w:eastAsia="ja-JP"/>
        </w:rPr>
        <w:t>tovné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jednotky zostav</w:t>
      </w:r>
      <w:r w:rsidRPr="00E2658B" w:rsidR="00E2658B">
        <w:rPr>
          <w:rFonts w:eastAsia="MS Mincho" w:cs="FuturaTEE-Book" w:hint="default"/>
          <w:szCs w:val="22"/>
          <w:lang w:eastAsia="ja-JP"/>
        </w:rPr>
        <w:t>ujú</w:t>
      </w:r>
      <w:r w:rsidRPr="00E2658B" w:rsidR="00E2658B">
        <w:rPr>
          <w:rFonts w:eastAsia="MS Mincho" w:cs="FuturaTEE-Book" w:hint="default"/>
          <w:szCs w:val="22"/>
          <w:lang w:eastAsia="ja-JP"/>
        </w:rPr>
        <w:t>ce úč</w:t>
      </w:r>
      <w:r w:rsidRPr="00E2658B" w:rsidR="00E2658B">
        <w:rPr>
          <w:rFonts w:eastAsia="MS Mincho" w:cs="FuturaTEE-Book" w:hint="default"/>
          <w:szCs w:val="22"/>
          <w:lang w:eastAsia="ja-JP"/>
        </w:rPr>
        <w:t>tovné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zá</w:t>
      </w:r>
      <w:r w:rsidRPr="00E2658B" w:rsidR="00E2658B">
        <w:rPr>
          <w:rFonts w:eastAsia="MS Mincho" w:cs="FuturaTEE-Book" w:hint="default"/>
          <w:szCs w:val="22"/>
          <w:lang w:eastAsia="ja-JP"/>
        </w:rPr>
        <w:t>vierky podľ</w:t>
      </w:r>
      <w:r w:rsidRPr="00E2658B" w:rsidR="00E2658B">
        <w:rPr>
          <w:rFonts w:eastAsia="MS Mincho" w:cs="FuturaTEE-Book" w:hint="default"/>
          <w:szCs w:val="22"/>
          <w:lang w:eastAsia="ja-JP"/>
        </w:rPr>
        <w:t>a §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17a zá</w:t>
      </w:r>
      <w:r w:rsidRPr="00E2658B" w:rsidR="00E2658B">
        <w:rPr>
          <w:rFonts w:eastAsia="MS Mincho" w:cs="FuturaTEE-Book" w:hint="default"/>
          <w:szCs w:val="22"/>
          <w:lang w:eastAsia="ja-JP"/>
        </w:rPr>
        <w:t>kona, ktorý</w:t>
      </w:r>
      <w:r w:rsidRPr="00E2658B" w:rsidR="00E2658B">
        <w:rPr>
          <w:rFonts w:eastAsia="MS Mincho" w:cs="FuturaTEE-Book" w:hint="default"/>
          <w:szCs w:val="22"/>
          <w:lang w:eastAsia="ja-JP"/>
        </w:rPr>
        <w:t>mi sú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banky, poboč</w:t>
      </w:r>
      <w:r w:rsidRPr="00E2658B" w:rsidR="00E2658B">
        <w:rPr>
          <w:rFonts w:eastAsia="MS Mincho" w:cs="FuturaTEE-Book" w:hint="default"/>
          <w:szCs w:val="22"/>
          <w:lang w:eastAsia="ja-JP"/>
        </w:rPr>
        <w:t>ky zahranič</w:t>
      </w:r>
      <w:r w:rsidRPr="00E2658B" w:rsidR="00E2658B">
        <w:rPr>
          <w:rFonts w:eastAsia="MS Mincho" w:cs="FuturaTEE-Book" w:hint="default"/>
          <w:szCs w:val="22"/>
          <w:lang w:eastAsia="ja-JP"/>
        </w:rPr>
        <w:t>ný</w:t>
      </w:r>
      <w:r w:rsidRPr="00E2658B" w:rsidR="00E2658B">
        <w:rPr>
          <w:rFonts w:eastAsia="MS Mincho" w:cs="FuturaTEE-Book" w:hint="default"/>
          <w:szCs w:val="22"/>
          <w:lang w:eastAsia="ja-JP"/>
        </w:rPr>
        <w:t>ch bá</w:t>
      </w:r>
      <w:r w:rsidRPr="00E2658B" w:rsidR="00E2658B">
        <w:rPr>
          <w:rFonts w:eastAsia="MS Mincho" w:cs="FuturaTEE-Book" w:hint="default"/>
          <w:szCs w:val="22"/>
          <w:lang w:eastAsia="ja-JP"/>
        </w:rPr>
        <w:t>nk, sprá</w:t>
      </w:r>
      <w:r w:rsidRPr="00E2658B" w:rsidR="00E2658B">
        <w:rPr>
          <w:rFonts w:eastAsia="MS Mincho" w:cs="FuturaTEE-Book" w:hint="default"/>
          <w:szCs w:val="22"/>
          <w:lang w:eastAsia="ja-JP"/>
        </w:rPr>
        <w:t>vcovské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spoloč</w:t>
      </w:r>
      <w:r w:rsidRPr="00E2658B" w:rsidR="00E2658B">
        <w:rPr>
          <w:rFonts w:eastAsia="MS Mincho" w:cs="FuturaTEE-Book" w:hint="default"/>
          <w:szCs w:val="22"/>
          <w:lang w:eastAsia="ja-JP"/>
        </w:rPr>
        <w:t>nosti, poboč</w:t>
      </w:r>
      <w:r w:rsidRPr="00E2658B" w:rsidR="00E2658B">
        <w:rPr>
          <w:rFonts w:eastAsia="MS Mincho" w:cs="FuturaTEE-Book" w:hint="default"/>
          <w:szCs w:val="22"/>
          <w:lang w:eastAsia="ja-JP"/>
        </w:rPr>
        <w:t>ky zahranič</w:t>
      </w:r>
      <w:r w:rsidRPr="00E2658B" w:rsidR="00E2658B">
        <w:rPr>
          <w:rFonts w:eastAsia="MS Mincho" w:cs="FuturaTEE-Book" w:hint="default"/>
          <w:szCs w:val="22"/>
          <w:lang w:eastAsia="ja-JP"/>
        </w:rPr>
        <w:t>ný</w:t>
      </w:r>
      <w:r w:rsidRPr="00E2658B" w:rsidR="00E2658B">
        <w:rPr>
          <w:rFonts w:eastAsia="MS Mincho" w:cs="FuturaTEE-Book" w:hint="default"/>
          <w:szCs w:val="22"/>
          <w:lang w:eastAsia="ja-JP"/>
        </w:rPr>
        <w:t>ch sprá</w:t>
      </w:r>
      <w:r w:rsidRPr="00E2658B" w:rsidR="00E2658B">
        <w:rPr>
          <w:rFonts w:eastAsia="MS Mincho" w:cs="FuturaTEE-Book" w:hint="default"/>
          <w:szCs w:val="22"/>
          <w:lang w:eastAsia="ja-JP"/>
        </w:rPr>
        <w:t>vcovský</w:t>
      </w:r>
      <w:r w:rsidRPr="00E2658B" w:rsidR="00E2658B">
        <w:rPr>
          <w:rFonts w:eastAsia="MS Mincho" w:cs="FuturaTEE-Book" w:hint="default"/>
          <w:szCs w:val="22"/>
          <w:lang w:eastAsia="ja-JP"/>
        </w:rPr>
        <w:t>ch spoloč</w:t>
      </w:r>
      <w:r w:rsidRPr="00E2658B" w:rsidR="00E2658B">
        <w:rPr>
          <w:rFonts w:eastAsia="MS Mincho" w:cs="FuturaTEE-Book" w:hint="default"/>
          <w:szCs w:val="22"/>
          <w:lang w:eastAsia="ja-JP"/>
        </w:rPr>
        <w:t>ností</w:t>
      </w:r>
      <w:r w:rsidRPr="00E2658B" w:rsidR="00E2658B">
        <w:rPr>
          <w:rFonts w:eastAsia="MS Mincho" w:cs="FuturaTEE-Book" w:hint="default"/>
          <w:szCs w:val="22"/>
          <w:lang w:eastAsia="ja-JP"/>
        </w:rPr>
        <w:t>, dô</w:t>
      </w:r>
      <w:r w:rsidRPr="00E2658B" w:rsidR="00E2658B">
        <w:rPr>
          <w:rFonts w:eastAsia="MS Mincho" w:cs="FuturaTEE-Book" w:hint="default"/>
          <w:szCs w:val="22"/>
          <w:lang w:eastAsia="ja-JP"/>
        </w:rPr>
        <w:t>chodkové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sprá</w:t>
      </w:r>
      <w:r w:rsidRPr="00E2658B" w:rsidR="00E2658B">
        <w:rPr>
          <w:rFonts w:eastAsia="MS Mincho" w:cs="FuturaTEE-Book" w:hint="default"/>
          <w:szCs w:val="22"/>
          <w:lang w:eastAsia="ja-JP"/>
        </w:rPr>
        <w:t>vcovské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spoloč</w:t>
      </w:r>
      <w:r w:rsidRPr="00E2658B" w:rsidR="00E2658B">
        <w:rPr>
          <w:rFonts w:eastAsia="MS Mincho" w:cs="FuturaTEE-Book" w:hint="default"/>
          <w:szCs w:val="22"/>
          <w:lang w:eastAsia="ja-JP"/>
        </w:rPr>
        <w:t>nosti, doplnkové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dô</w:t>
      </w:r>
      <w:r w:rsidRPr="00E2658B" w:rsidR="00E2658B">
        <w:rPr>
          <w:rFonts w:eastAsia="MS Mincho" w:cs="FuturaTEE-Book" w:hint="default"/>
          <w:szCs w:val="22"/>
          <w:lang w:eastAsia="ja-JP"/>
        </w:rPr>
        <w:t>chodkové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spoloč</w:t>
      </w:r>
      <w:r w:rsidRPr="00E2658B" w:rsidR="00E2658B">
        <w:rPr>
          <w:rFonts w:eastAsia="MS Mincho" w:cs="FuturaTEE-Book" w:hint="default"/>
          <w:szCs w:val="22"/>
          <w:lang w:eastAsia="ja-JP"/>
        </w:rPr>
        <w:t>nosti, obchodní</w:t>
      </w:r>
      <w:r w:rsidRPr="00E2658B" w:rsidR="00E2658B">
        <w:rPr>
          <w:rFonts w:eastAsia="MS Mincho" w:cs="FuturaTEE-Book" w:hint="default"/>
          <w:szCs w:val="22"/>
          <w:lang w:eastAsia="ja-JP"/>
        </w:rPr>
        <w:t>ci s cenný</w:t>
      </w:r>
      <w:r w:rsidRPr="00E2658B" w:rsidR="00E2658B">
        <w:rPr>
          <w:rFonts w:eastAsia="MS Mincho" w:cs="FuturaTEE-Book" w:hint="default"/>
          <w:szCs w:val="22"/>
          <w:lang w:eastAsia="ja-JP"/>
        </w:rPr>
        <w:t>mi pap</w:t>
      </w:r>
      <w:r w:rsidRPr="00E2658B" w:rsidR="00E2658B">
        <w:rPr>
          <w:rFonts w:eastAsia="MS Mincho" w:cs="FuturaTEE-Book" w:hint="default"/>
          <w:szCs w:val="22"/>
          <w:lang w:eastAsia="ja-JP"/>
        </w:rPr>
        <w:t>i</w:t>
      </w:r>
      <w:r w:rsidRPr="00E2658B" w:rsidR="00E2658B">
        <w:rPr>
          <w:rFonts w:eastAsia="MS Mincho" w:cs="FuturaTEE-Book" w:hint="default"/>
          <w:szCs w:val="22"/>
          <w:lang w:eastAsia="ja-JP"/>
        </w:rPr>
        <w:t>ermi, poboč</w:t>
      </w:r>
      <w:r w:rsidRPr="00E2658B" w:rsidR="00E2658B">
        <w:rPr>
          <w:rFonts w:eastAsia="MS Mincho" w:cs="FuturaTEE-Book" w:hint="default"/>
          <w:szCs w:val="22"/>
          <w:lang w:eastAsia="ja-JP"/>
        </w:rPr>
        <w:t>ky zahranič</w:t>
      </w:r>
      <w:r w:rsidRPr="00E2658B" w:rsidR="00E2658B">
        <w:rPr>
          <w:rFonts w:eastAsia="MS Mincho" w:cs="FuturaTEE-Book" w:hint="default"/>
          <w:szCs w:val="22"/>
          <w:lang w:eastAsia="ja-JP"/>
        </w:rPr>
        <w:t>ný</w:t>
      </w:r>
      <w:r w:rsidRPr="00E2658B" w:rsidR="00E2658B">
        <w:rPr>
          <w:rFonts w:eastAsia="MS Mincho" w:cs="FuturaTEE-Book" w:hint="default"/>
          <w:szCs w:val="22"/>
          <w:lang w:eastAsia="ja-JP"/>
        </w:rPr>
        <w:t>ch obchodní</w:t>
      </w:r>
      <w:r w:rsidRPr="00E2658B" w:rsidR="00E2658B">
        <w:rPr>
          <w:rFonts w:eastAsia="MS Mincho" w:cs="FuturaTEE-Book" w:hint="default"/>
          <w:szCs w:val="22"/>
          <w:lang w:eastAsia="ja-JP"/>
        </w:rPr>
        <w:t>kov s cenný</w:t>
      </w:r>
      <w:r w:rsidRPr="00E2658B" w:rsidR="00E2658B">
        <w:rPr>
          <w:rFonts w:eastAsia="MS Mincho" w:cs="FuturaTEE-Book" w:hint="default"/>
          <w:szCs w:val="22"/>
          <w:lang w:eastAsia="ja-JP"/>
        </w:rPr>
        <w:t>mi papiermi, Burza cenný</w:t>
      </w:r>
      <w:r w:rsidRPr="00E2658B" w:rsidR="00E2658B">
        <w:rPr>
          <w:rFonts w:eastAsia="MS Mincho" w:cs="FuturaTEE-Book" w:hint="default"/>
          <w:szCs w:val="22"/>
          <w:lang w:eastAsia="ja-JP"/>
        </w:rPr>
        <w:t>ch papierov a platobné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 inš</w:t>
      </w:r>
      <w:r w:rsidRPr="00E2658B" w:rsidR="00E2658B">
        <w:rPr>
          <w:rFonts w:eastAsia="MS Mincho" w:cs="FuturaTEE-Book" w:hint="default"/>
          <w:szCs w:val="22"/>
          <w:lang w:eastAsia="ja-JP"/>
        </w:rPr>
        <w:t>titú</w:t>
      </w:r>
      <w:r w:rsidRPr="00E2658B" w:rsidR="00E2658B">
        <w:rPr>
          <w:rFonts w:eastAsia="MS Mincho" w:cs="FuturaTEE-Book" w:hint="default"/>
          <w:szCs w:val="22"/>
          <w:lang w:eastAsia="ja-JP"/>
        </w:rPr>
        <w:t xml:space="preserve">cie  </w:t>
      </w:r>
      <w:r w:rsidR="00C34291">
        <w:rPr>
          <w:rFonts w:eastAsia="MS Mincho" w:cs="FuturaTEE-Book" w:hint="default"/>
          <w:szCs w:val="22"/>
          <w:lang w:eastAsia="ja-JP"/>
        </w:rPr>
        <w:t>(ozná</w:t>
      </w:r>
      <w:r w:rsidR="00C34291">
        <w:rPr>
          <w:rFonts w:eastAsia="MS Mincho" w:cs="FuturaTEE-Book" w:hint="default"/>
          <w:szCs w:val="22"/>
          <w:lang w:eastAsia="ja-JP"/>
        </w:rPr>
        <w:t>menie č</w:t>
      </w:r>
      <w:r w:rsidR="00C34291">
        <w:rPr>
          <w:rFonts w:eastAsia="MS Mincho" w:cs="FuturaTEE-Book" w:hint="default"/>
          <w:szCs w:val="22"/>
          <w:lang w:eastAsia="ja-JP"/>
        </w:rPr>
        <w:t>. 563</w:t>
      </w:r>
      <w:r w:rsidR="00E2658B">
        <w:rPr>
          <w:rFonts w:eastAsia="MS Mincho" w:cs="FuturaTEE-Book"/>
          <w:szCs w:val="22"/>
          <w:lang w:eastAsia="ja-JP"/>
        </w:rPr>
        <w:t>/2011</w:t>
      </w:r>
      <w:r w:rsidRPr="00E2658B" w:rsidR="00E2658B">
        <w:rPr>
          <w:rFonts w:eastAsia="MS Mincho" w:cs="FuturaTEE-Book"/>
          <w:szCs w:val="22"/>
          <w:lang w:eastAsia="ja-JP"/>
        </w:rPr>
        <w:t xml:space="preserve"> Z. z.)</w:t>
      </w:r>
      <w:r w:rsidR="00E2658B">
        <w:rPr>
          <w:rFonts w:eastAsia="MS Mincho" w:cs="FuturaTEE-Book" w:hint="default"/>
          <w:szCs w:val="22"/>
          <w:lang w:eastAsia="ja-JP"/>
        </w:rPr>
        <w:t xml:space="preserve"> sa mení</w:t>
      </w:r>
      <w:r w:rsidR="00E2658B">
        <w:rPr>
          <w:rFonts w:eastAsia="MS Mincho" w:cs="FuturaTEE-Book" w:hint="default"/>
          <w:szCs w:val="22"/>
          <w:lang w:eastAsia="ja-JP"/>
        </w:rPr>
        <w:t xml:space="preserve"> takto:</w:t>
      </w:r>
    </w:p>
    <w:p w:rsidR="006E64DF" w:rsidRPr="00F238D0" w:rsidP="00F238D0">
      <w:pPr>
        <w:bidi w:val="0"/>
        <w:jc w:val="both"/>
        <w:rPr>
          <w:rFonts w:eastAsia="MS Mincho" w:cs="FuturaTEE-Book"/>
          <w:szCs w:val="22"/>
          <w:lang w:eastAsia="ja-JP"/>
        </w:rPr>
      </w:pPr>
      <w:r w:rsidRPr="00F238D0" w:rsidR="009C27CD">
        <w:rPr>
          <w:rFonts w:eastAsia="MS Mincho" w:cs="FuturaTEE-Book" w:hint="default"/>
          <w:szCs w:val="22"/>
          <w:lang w:eastAsia="ja-JP"/>
        </w:rPr>
        <w:t>Prvá</w:t>
      </w:r>
      <w:r w:rsidRPr="00F238D0" w:rsidR="009C27CD">
        <w:rPr>
          <w:rFonts w:eastAsia="MS Mincho" w:cs="FuturaTEE-Book" w:hint="default"/>
          <w:szCs w:val="22"/>
          <w:lang w:eastAsia="ja-JP"/>
        </w:rPr>
        <w:t xml:space="preserve"> strana prí</w:t>
      </w:r>
      <w:r w:rsidRPr="00F238D0" w:rsidR="009C27CD">
        <w:rPr>
          <w:rFonts w:eastAsia="MS Mincho" w:cs="FuturaTEE-Book" w:hint="default"/>
          <w:szCs w:val="22"/>
          <w:lang w:eastAsia="ja-JP"/>
        </w:rPr>
        <w:t>lohy sa nahrá</w:t>
      </w:r>
      <w:r w:rsidRPr="00F238D0" w:rsidR="009C27CD">
        <w:rPr>
          <w:rFonts w:eastAsia="MS Mincho" w:cs="FuturaTEE-Book" w:hint="default"/>
          <w:szCs w:val="22"/>
          <w:lang w:eastAsia="ja-JP"/>
        </w:rPr>
        <w:t>dza prí</w:t>
      </w:r>
      <w:r w:rsidRPr="00F238D0" w:rsidR="009C27CD">
        <w:rPr>
          <w:rFonts w:eastAsia="MS Mincho" w:cs="FuturaTEE-Book" w:hint="default"/>
          <w:szCs w:val="22"/>
          <w:lang w:eastAsia="ja-JP"/>
        </w:rPr>
        <w:t>lohou</w:t>
      </w:r>
      <w:r w:rsidRPr="00F238D0">
        <w:rPr>
          <w:rFonts w:eastAsia="MS Mincho" w:cs="FuturaTEE-Book"/>
          <w:szCs w:val="22"/>
          <w:lang w:eastAsia="ja-JP"/>
        </w:rPr>
        <w:t xml:space="preserve"> k tomuto opatreniu.</w:t>
      </w:r>
    </w:p>
    <w:p w:rsidR="006E64DF" w:rsidRPr="007F7888" w:rsidP="006E64DF">
      <w:pPr>
        <w:bidi w:val="0"/>
        <w:jc w:val="center"/>
        <w:rPr>
          <w:b/>
        </w:rPr>
      </w:pPr>
      <w:r w:rsidRPr="007F7888">
        <w:rPr>
          <w:b/>
        </w:rPr>
        <w:t>Čl. II</w:t>
      </w:r>
    </w:p>
    <w:p w:rsidR="006E64DF" w:rsidP="006E64DF">
      <w:pPr>
        <w:bidi w:val="0"/>
        <w:jc w:val="both"/>
      </w:pPr>
      <w:r>
        <w:t>Toto opatrenie nadobúda účinnosť 1. januára 2014.</w:t>
      </w:r>
    </w:p>
    <w:p w:rsidR="006E64DF" w:rsidP="006E64DF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E64DF" w:rsidP="006E64DF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E64DF" w:rsidP="006E64DF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E64DF" w:rsidP="006E64DF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6E64DF" w:rsidRPr="00C72B19" w:rsidP="006E64DF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>Peter Kažimír</w:t>
      </w:r>
    </w:p>
    <w:p w:rsidR="006E64DF" w:rsidRPr="00C72B19" w:rsidP="006E64DF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                                                                                   podpredseda vlády</w:t>
      </w:r>
    </w:p>
    <w:p w:rsidR="006E64DF" w:rsidRPr="00C72B19" w:rsidP="006E64DF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8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a minister financií</w:t>
      </w:r>
    </w:p>
    <w:p w:rsidR="006E64DF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p w:rsidR="004A5025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p w:rsidR="004A5025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p w:rsidR="004A5025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p w:rsidR="004A5025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p w:rsidR="004A5025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p w:rsidR="009C27CD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tbl>
      <w:tblPr>
        <w:tblStyle w:val="TableNormal"/>
        <w:tblW w:w="10206" w:type="dxa"/>
        <w:tblInd w:w="-497" w:type="dxa"/>
        <w:tblLayout w:type="fixed"/>
        <w:tblCellMar>
          <w:left w:w="70" w:type="dxa"/>
          <w:right w:w="70" w:type="dxa"/>
        </w:tblCellMar>
      </w:tblPr>
      <w:tblGrid>
        <w:gridCol w:w="262"/>
        <w:gridCol w:w="8"/>
        <w:gridCol w:w="35"/>
        <w:gridCol w:w="192"/>
        <w:gridCol w:w="43"/>
        <w:gridCol w:w="5"/>
        <w:gridCol w:w="48"/>
        <w:gridCol w:w="152"/>
        <w:gridCol w:w="46"/>
        <w:gridCol w:w="23"/>
        <w:gridCol w:w="122"/>
        <w:gridCol w:w="78"/>
        <w:gridCol w:w="75"/>
        <w:gridCol w:w="87"/>
        <w:gridCol w:w="72"/>
        <w:gridCol w:w="116"/>
        <w:gridCol w:w="67"/>
        <w:gridCol w:w="25"/>
        <w:gridCol w:w="35"/>
        <w:gridCol w:w="41"/>
        <w:gridCol w:w="111"/>
        <w:gridCol w:w="86"/>
        <w:gridCol w:w="22"/>
        <w:gridCol w:w="107"/>
        <w:gridCol w:w="66"/>
        <w:gridCol w:w="60"/>
        <w:gridCol w:w="48"/>
        <w:gridCol w:w="110"/>
        <w:gridCol w:w="63"/>
        <w:gridCol w:w="71"/>
        <w:gridCol w:w="18"/>
        <w:gridCol w:w="91"/>
        <w:gridCol w:w="107"/>
        <w:gridCol w:w="55"/>
        <w:gridCol w:w="25"/>
        <w:gridCol w:w="108"/>
        <w:gridCol w:w="93"/>
        <w:gridCol w:w="61"/>
        <w:gridCol w:w="78"/>
        <w:gridCol w:w="9"/>
        <w:gridCol w:w="133"/>
        <w:gridCol w:w="70"/>
        <w:gridCol w:w="70"/>
        <w:gridCol w:w="15"/>
        <w:gridCol w:w="126"/>
        <w:gridCol w:w="40"/>
        <w:gridCol w:w="88"/>
        <w:gridCol w:w="7"/>
        <w:gridCol w:w="146"/>
        <w:gridCol w:w="9"/>
        <w:gridCol w:w="84"/>
        <w:gridCol w:w="63"/>
        <w:gridCol w:w="90"/>
        <w:gridCol w:w="19"/>
        <w:gridCol w:w="15"/>
        <w:gridCol w:w="51"/>
        <w:gridCol w:w="78"/>
        <w:gridCol w:w="73"/>
        <w:gridCol w:w="23"/>
        <w:gridCol w:w="55"/>
        <w:gridCol w:w="136"/>
        <w:gridCol w:w="105"/>
        <w:gridCol w:w="39"/>
        <w:gridCol w:w="146"/>
        <w:gridCol w:w="65"/>
        <w:gridCol w:w="122"/>
        <w:gridCol w:w="64"/>
        <w:gridCol w:w="53"/>
        <w:gridCol w:w="76"/>
        <w:gridCol w:w="121"/>
        <w:gridCol w:w="47"/>
        <w:gridCol w:w="103"/>
        <w:gridCol w:w="106"/>
        <w:gridCol w:w="126"/>
        <w:gridCol w:w="33"/>
        <w:gridCol w:w="81"/>
        <w:gridCol w:w="142"/>
        <w:gridCol w:w="63"/>
        <w:gridCol w:w="91"/>
        <w:gridCol w:w="110"/>
        <w:gridCol w:w="83"/>
        <w:gridCol w:w="57"/>
        <w:gridCol w:w="135"/>
        <w:gridCol w:w="180"/>
        <w:gridCol w:w="12"/>
        <w:gridCol w:w="6"/>
        <w:gridCol w:w="9"/>
        <w:gridCol w:w="53"/>
        <w:gridCol w:w="129"/>
        <w:gridCol w:w="62"/>
        <w:gridCol w:w="36"/>
        <w:gridCol w:w="101"/>
        <w:gridCol w:w="67"/>
        <w:gridCol w:w="19"/>
        <w:gridCol w:w="42"/>
        <w:gridCol w:w="36"/>
        <w:gridCol w:w="37"/>
        <w:gridCol w:w="150"/>
        <w:gridCol w:w="3"/>
        <w:gridCol w:w="37"/>
        <w:gridCol w:w="40"/>
        <w:gridCol w:w="39"/>
        <w:gridCol w:w="140"/>
        <w:gridCol w:w="5"/>
        <w:gridCol w:w="11"/>
        <w:gridCol w:w="83"/>
        <w:gridCol w:w="37"/>
        <w:gridCol w:w="38"/>
        <w:gridCol w:w="32"/>
        <w:gridCol w:w="17"/>
        <w:gridCol w:w="39"/>
        <w:gridCol w:w="18"/>
        <w:gridCol w:w="98"/>
        <w:gridCol w:w="30"/>
        <w:gridCol w:w="79"/>
        <w:gridCol w:w="16"/>
        <w:gridCol w:w="18"/>
        <w:gridCol w:w="186"/>
        <w:gridCol w:w="60"/>
        <w:gridCol w:w="38"/>
        <w:gridCol w:w="153"/>
        <w:gridCol w:w="12"/>
        <w:gridCol w:w="74"/>
        <w:gridCol w:w="11"/>
        <w:gridCol w:w="19"/>
        <w:gridCol w:w="160"/>
        <w:gridCol w:w="72"/>
        <w:gridCol w:w="37"/>
        <w:gridCol w:w="7"/>
        <w:gridCol w:w="172"/>
        <w:gridCol w:w="58"/>
        <w:gridCol w:w="42"/>
        <w:gridCol w:w="146"/>
        <w:gridCol w:w="46"/>
        <w:gridCol w:w="80"/>
        <w:gridCol w:w="27"/>
        <w:gridCol w:w="49"/>
        <w:gridCol w:w="36"/>
        <w:gridCol w:w="117"/>
        <w:gridCol w:w="49"/>
        <w:gridCol w:w="21"/>
        <w:gridCol w:w="36"/>
        <w:gridCol w:w="145"/>
        <w:gridCol w:w="75"/>
        <w:gridCol w:w="277"/>
        <w:gridCol w:w="2"/>
        <w:gridCol w:w="9"/>
        <w:gridCol w:w="246"/>
        <w:gridCol w:w="31"/>
        <w:gridCol w:w="171"/>
        <w:gridCol w:w="75"/>
        <w:gridCol w:w="202"/>
        <w:gridCol w:w="480"/>
        <w:gridCol w:w="277"/>
      </w:tblGrid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8"/>
          <w:trHeight w:val="255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6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4402" w:type="dxa"/>
            <w:gridSpan w:val="68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4A5025" w:rsidRPr="004A5025" w:rsidP="009C27CD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  <w:r w:rsidRPr="004A5025">
              <w:rPr>
                <w:rFonts w:eastAsia="Times New Roman" w:cs="Arial"/>
                <w:szCs w:val="22"/>
                <w:lang w:eastAsia="cs-CZ"/>
              </w:rPr>
              <w:t xml:space="preserve">Príloha  k opatreniu </w:t>
            </w:r>
            <w:r w:rsidRPr="009C27CD" w:rsidR="009C27CD">
              <w:rPr>
                <w:rFonts w:eastAsia="Times New Roman" w:cs="Arial"/>
                <w:szCs w:val="22"/>
                <w:lang w:eastAsia="cs-CZ"/>
              </w:rPr>
              <w:t>č. MF/18015/2013-74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8"/>
          <w:trHeight w:val="57"/>
        </w:trPr>
        <w:tc>
          <w:tcPr>
            <w:tcW w:w="10206" w:type="dxa"/>
            <w:gridSpan w:val="14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cs-CZ"/>
              </w:rPr>
              <w:t>VZOR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8"/>
          <w:trHeight w:val="57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6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1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3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  <w:r w:rsidRPr="004A5025">
              <w:rPr>
                <w:rFonts w:eastAsia="Times New Roman" w:cs="Arial"/>
                <w:szCs w:val="22"/>
                <w:lang w:eastAsia="cs-CZ"/>
              </w:rPr>
              <w:t xml:space="preserve">VÚ – B    1-01 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bottom"/>
          </w:tcPr>
          <w:p w:rsidR="004A5025" w:rsidRPr="004A5025" w:rsidP="004A50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12"/>
          <w:wBefore w:w="497" w:type="dxa"/>
          <w:wAfter w:w="499" w:type="dxa"/>
          <w:trHeight w:val="57"/>
          <w:jc w:val="center"/>
        </w:trPr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4798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VÝKAZ VYBRANÝCH ÚDAJOV</w:t>
            </w: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12"/>
          <w:wBefore w:w="497" w:type="dxa"/>
          <w:wAfter w:w="499" w:type="dxa"/>
          <w:trHeight w:val="57"/>
          <w:jc w:val="center"/>
        </w:trPr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4798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12"/>
          <w:wBefore w:w="497" w:type="dxa"/>
          <w:wAfter w:w="499" w:type="dxa"/>
          <w:trHeight w:val="57"/>
          <w:jc w:val="center"/>
        </w:trPr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01" w:type="dxa"/>
            <w:gridSpan w:val="10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z  individuálnej účtovnej závierky  podľa § 17a  zákona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12"/>
          <w:wBefore w:w="497" w:type="dxa"/>
          <w:wAfter w:w="499" w:type="dxa"/>
          <w:trHeight w:val="57"/>
          <w:jc w:val="center"/>
        </w:trPr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25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zostavenej k .. ..  20..</w:t>
            </w:r>
          </w:p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5"/>
          <w:wAfter w:w="605" w:type="dxa"/>
          <w:cantSplit/>
          <w:trHeight w:val="57"/>
          <w:jc w:val="center"/>
        </w:trPr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v</w:t>
            </w:r>
          </w:p>
        </w:tc>
        <w:tc>
          <w:tcPr>
            <w:tcW w:w="2406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tbl>
            <w:tblPr>
              <w:tblStyle w:val="TableNormal"/>
              <w:tblW w:w="196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36"/>
              <w:gridCol w:w="230"/>
              <w:gridCol w:w="160"/>
              <w:gridCol w:w="1240"/>
            </w:tblGrid>
            <w:tr>
              <w:tblPrEx>
                <w:tblW w:w="1966" w:type="dxa"/>
                <w:jc w:val="center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57"/>
                <w:jc w:val="center"/>
              </w:trPr>
              <w:tc>
                <w:tcPr>
                  <w:tcW w:w="855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uto"/>
                  </w:tcBorders>
                  <w:noWrap/>
                  <w:textDirection w:val="lrTb"/>
                  <w:vAlign w:val="top"/>
                </w:tcPr>
                <w:p w:rsidR="004A5025" w:rsidRPr="004A5025" w:rsidP="004A5025">
                  <w:pPr>
                    <w:bidi w:val="0"/>
                    <w:spacing w:after="0" w:line="240" w:lineRule="auto"/>
                    <w:rPr>
                      <w:rFonts w:eastAsia="Times New Roman" w:cs="Arial"/>
                      <w:szCs w:val="22"/>
                      <w:lang w:eastAsia="sk-SK"/>
                    </w:rPr>
                  </w:pPr>
                </w:p>
              </w:tc>
              <w:tc>
                <w:tcPr>
                  <w:tcW w:w="58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textDirection w:val="lrTb"/>
                  <w:vAlign w:val="top"/>
                </w:tcPr>
                <w:p w:rsidR="004A5025" w:rsidRPr="004A5025" w:rsidP="004A5025">
                  <w:pPr>
                    <w:bidi w:val="0"/>
                    <w:spacing w:after="0" w:line="240" w:lineRule="auto"/>
                    <w:ind w:left="-266" w:right="-86"/>
                    <w:rPr>
                      <w:rFonts w:eastAsia="Times New Roman" w:cs="Arial"/>
                      <w:szCs w:val="22"/>
                      <w:lang w:eastAsia="sk-SK"/>
                    </w:rPr>
                  </w:pPr>
                </w:p>
              </w:tc>
              <w:tc>
                <w:tcPr>
                  <w:tcW w:w="407" w:type="pct"/>
                  <w:tcBorders>
                    <w:top w:val="none" w:sz="0" w:space="0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tcBorders>
                  <w:noWrap/>
                  <w:textDirection w:val="lrTb"/>
                  <w:vAlign w:val="top"/>
                </w:tcPr>
                <w:p w:rsidR="004A5025" w:rsidRPr="004A5025" w:rsidP="004A5025">
                  <w:pPr>
                    <w:bidi w:val="0"/>
                    <w:spacing w:after="0" w:line="240" w:lineRule="auto"/>
                    <w:rPr>
                      <w:rFonts w:eastAsia="Times New Roman" w:cs="Arial"/>
                      <w:szCs w:val="22"/>
                      <w:lang w:eastAsia="sk-SK"/>
                    </w:rPr>
                  </w:pPr>
                  <w:r w:rsidRPr="004A5025">
                    <w:rPr>
                      <w:rFonts w:eastAsia="Times New Roman" w:cs="Arial"/>
                      <w:szCs w:val="22"/>
                      <w:lang w:eastAsia="sk-SK"/>
                    </w:rPr>
                    <w:t>-</w:t>
                  </w:r>
                </w:p>
              </w:tc>
              <w:tc>
                <w:tcPr>
                  <w:tcW w:w="3154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il"/>
                  </w:tcBorders>
                  <w:noWrap/>
                  <w:textDirection w:val="lrTb"/>
                  <w:vAlign w:val="top"/>
                </w:tcPr>
                <w:p w:rsidR="004A5025" w:rsidRPr="004A5025" w:rsidP="004A5025">
                  <w:pPr>
                    <w:bidi w:val="0"/>
                    <w:spacing w:after="0" w:line="240" w:lineRule="auto"/>
                    <w:ind w:right="-247"/>
                    <w:rPr>
                      <w:rFonts w:eastAsia="Times New Roman" w:cs="Arial"/>
                      <w:szCs w:val="22"/>
                      <w:lang w:eastAsia="sk-SK"/>
                    </w:rPr>
                  </w:pPr>
                  <w:r w:rsidRPr="004A5025">
                    <w:rPr>
                      <w:rFonts w:eastAsia="Times New Roman" w:cs="Arial"/>
                      <w:szCs w:val="22"/>
                      <w:lang w:eastAsia="sk-SK"/>
                    </w:rPr>
                    <w:t>celých eurách</w:t>
                  </w:r>
                </w:p>
              </w:tc>
            </w:tr>
          </w:tbl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-</w:t>
            </w:r>
          </w:p>
        </w:tc>
        <w:tc>
          <w:tcPr>
            <w:tcW w:w="1882" w:type="dxa"/>
            <w:gridSpan w:val="25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 xml:space="preserve">tisícoch eur </w:t>
            </w:r>
          </w:p>
        </w:tc>
        <w:tc>
          <w:tcPr>
            <w:tcW w:w="26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745" w:type="dxa"/>
            <w:gridSpan w:val="2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- miliónoch eur  *)</w:t>
            </w: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262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3" w:type="dxa"/>
            <w:gridSpan w:val="5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2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5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0" w:type="dxa"/>
            <w:gridSpan w:val="5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86" w:type="dxa"/>
            <w:gridSpan w:val="11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51" w:type="dxa"/>
            <w:gridSpan w:val="10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hanging="25"/>
              <w:rPr>
                <w:rFonts w:eastAsia="Times New Roman" w:cs="Arial"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ind w:hanging="25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026" w:type="dxa"/>
            <w:gridSpan w:val="1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left="-68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47" w:type="dxa"/>
            <w:gridSpan w:val="16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22" w:type="dxa"/>
            <w:gridSpan w:val="1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left="-83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770" w:type="dxa"/>
            <w:gridSpan w:val="25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left="-96"/>
              <w:jc w:val="both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262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3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2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0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86" w:type="dxa"/>
            <w:gridSpan w:val="11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51" w:type="dxa"/>
            <w:gridSpan w:val="10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hanging="25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mesiac</w:t>
            </w:r>
          </w:p>
        </w:tc>
        <w:tc>
          <w:tcPr>
            <w:tcW w:w="223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026" w:type="dxa"/>
            <w:gridSpan w:val="14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left="-68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rok</w:t>
            </w:r>
          </w:p>
        </w:tc>
        <w:tc>
          <w:tcPr>
            <w:tcW w:w="1669" w:type="dxa"/>
            <w:gridSpan w:val="30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left="-83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 xml:space="preserve">                mesiac </w:t>
            </w:r>
          </w:p>
        </w:tc>
        <w:tc>
          <w:tcPr>
            <w:tcW w:w="1770" w:type="dxa"/>
            <w:gridSpan w:val="25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ind w:left="-96"/>
              <w:jc w:val="both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 xml:space="preserve">      rok</w:t>
            </w: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1984" w:type="dxa"/>
            <w:gridSpan w:val="26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Za obdobie od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847" w:type="dxa"/>
            <w:gridSpan w:val="1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do</w:t>
            </w:r>
          </w:p>
        </w:tc>
        <w:tc>
          <w:tcPr>
            <w:tcW w:w="2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3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3881" w:type="dxa"/>
            <w:gridSpan w:val="54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71" w:type="dxa"/>
            <w:gridSpan w:val="11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7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nil"/>
              <w:left w:val="none" w:sz="0" w:space="0" w:color="auto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4121" w:type="dxa"/>
            <w:gridSpan w:val="59"/>
            <w:tcBorders>
              <w:top w:val="none" w:sz="0" w:space="0" w:color="auto"/>
              <w:left w:val="nil"/>
              <w:bottom w:val="nil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Bezprostredne predchádzajúce  obdobie od</w:t>
            </w:r>
          </w:p>
        </w:tc>
        <w:tc>
          <w:tcPr>
            <w:tcW w:w="29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one" w:sz="0" w:space="0" w:color="auto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847" w:type="dxa"/>
            <w:gridSpan w:val="1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 xml:space="preserve"> do</w:t>
            </w:r>
          </w:p>
        </w:tc>
        <w:tc>
          <w:tcPr>
            <w:tcW w:w="2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3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143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7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2" w:type="dxa"/>
            <w:gridSpan w:val="6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6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3881" w:type="dxa"/>
            <w:gridSpan w:val="5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Dátum vzniku účtovnej  jednotky</w:t>
            </w: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85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Účtovná závierka</w:t>
            </w:r>
          </w:p>
        </w:tc>
        <w:tc>
          <w:tcPr>
            <w:tcW w:w="1908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Účtovná závierka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514" w:type="dxa"/>
            <w:gridSpan w:val="19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*)</w:t>
            </w:r>
          </w:p>
        </w:tc>
        <w:tc>
          <w:tcPr>
            <w:tcW w:w="57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*)</w:t>
            </w: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249" w:type="dxa"/>
            <w:gridSpan w:val="1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-  riadna</w:t>
            </w:r>
          </w:p>
        </w:tc>
        <w:tc>
          <w:tcPr>
            <w:tcW w:w="57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386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 xml:space="preserve"> – zostavená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4155" w:type="dxa"/>
            <w:gridSpan w:val="6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820" w:type="dxa"/>
            <w:gridSpan w:val="27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- mimoriadna</w:t>
            </w:r>
          </w:p>
        </w:tc>
        <w:tc>
          <w:tcPr>
            <w:tcW w:w="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386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 xml:space="preserve"> – schválená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8"/>
          <w:trHeight w:val="57"/>
          <w:jc w:val="center"/>
        </w:trPr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IČO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DIČ</w:t>
            </w: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82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 xml:space="preserve">Kód SK NACE </w:t>
            </w: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gridAfter w:val="1"/>
          <w:wBefore w:w="1491" w:type="dxa"/>
          <w:wAfter w:w="277" w:type="dxa"/>
          <w:trHeight w:val="57"/>
          <w:jc w:val="center"/>
        </w:trPr>
        <w:tc>
          <w:tcPr>
            <w:tcW w:w="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.</w:t>
            </w:r>
          </w:p>
        </w:tc>
        <w:tc>
          <w:tcPr>
            <w:tcW w:w="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.</w:t>
            </w: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5505" w:type="dxa"/>
            <w:gridSpan w:val="7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Obchodné meno (názov) účtovnej jednotky</w:t>
            </w: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2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7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9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10206" w:type="dxa"/>
            <w:gridSpan w:val="13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 xml:space="preserve">Sídlo </w:t>
            </w:r>
            <w:r w:rsidRPr="004A5025">
              <w:rPr>
                <w:rFonts w:eastAsia="Times New Roman" w:cs="Arial"/>
                <w:b/>
                <w:szCs w:val="22"/>
                <w:lang w:eastAsia="sk-SK"/>
              </w:rPr>
              <w:t>účtovnej jednotky</w:t>
            </w: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szCs w:val="22"/>
                <w:lang w:eastAsia="sk-SK"/>
              </w:rPr>
              <w:t>Ulica                                                                                                                                       Číslo</w:t>
            </w: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4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4654" w:type="dxa"/>
            <w:gridSpan w:val="6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PSČ                              Názov obce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7" w:type="dxa"/>
            <w:gridSpan w:val="5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10206" w:type="dxa"/>
            <w:gridSpan w:val="13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10206" w:type="dxa"/>
            <w:gridSpan w:val="13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szCs w:val="22"/>
                <w:lang w:eastAsia="sk-SK"/>
              </w:rPr>
              <w:t>Číslo telefónu                                                     Číslo faxu</w:t>
            </w: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0</w:t>
            </w:r>
          </w:p>
        </w:tc>
        <w:tc>
          <w:tcPr>
            <w:tcW w:w="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/</w:t>
            </w:r>
          </w:p>
        </w:tc>
        <w:tc>
          <w:tcPr>
            <w:tcW w:w="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0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/</w:t>
            </w: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197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4A5025">
              <w:rPr>
                <w:rFonts w:eastAsia="Times New Roman" w:cs="Arial"/>
                <w:b/>
                <w:bCs/>
                <w:szCs w:val="22"/>
                <w:lang w:eastAsia="sk-SK"/>
              </w:rPr>
              <w:t>E-mailová adresa</w:t>
            </w:r>
          </w:p>
        </w:tc>
        <w:tc>
          <w:tcPr>
            <w:tcW w:w="3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57"/>
          <w:jc w:val="center"/>
        </w:trPr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98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9"/>
          <w:wBefore w:w="1491" w:type="dxa"/>
          <w:trHeight w:val="1154"/>
          <w:jc w:val="center"/>
        </w:trPr>
        <w:tc>
          <w:tcPr>
            <w:tcW w:w="2534" w:type="dxa"/>
            <w:gridSpan w:val="3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noWrap/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 xml:space="preserve"> Zostavený dňa:</w:t>
            </w:r>
          </w:p>
        </w:tc>
        <w:tc>
          <w:tcPr>
            <w:tcW w:w="7672" w:type="dxa"/>
            <w:gridSpan w:val="9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textDirection w:val="lrTb"/>
            <w:vAlign w:val="top"/>
          </w:tcPr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4A5025">
              <w:rPr>
                <w:rFonts w:eastAsia="Times New Roman" w:cs="Arial"/>
                <w:szCs w:val="22"/>
                <w:lang w:eastAsia="sk-SK"/>
              </w:rPr>
              <w:t>Podpisový záznam  člena štatutárneho orgánu účtovnej jednotky:</w:t>
            </w: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  <w:p w:rsidR="004A5025" w:rsidRPr="004A5025" w:rsidP="004A5025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</w:tbl>
    <w:p w:rsidR="004A5025" w:rsidRPr="004A5025" w:rsidP="004A5025">
      <w:pPr>
        <w:bidi w:val="0"/>
        <w:spacing w:after="0" w:line="240" w:lineRule="auto"/>
        <w:jc w:val="both"/>
        <w:rPr>
          <w:rFonts w:eastAsia="Times New Roman" w:cs="Arial"/>
          <w:b/>
          <w:bCs/>
          <w:szCs w:val="22"/>
          <w:lang w:eastAsia="cs-CZ"/>
        </w:rPr>
      </w:pPr>
      <w:r w:rsidRPr="004A5025">
        <w:rPr>
          <w:rFonts w:eastAsia="Times New Roman" w:cs="Arial"/>
          <w:szCs w:val="22"/>
          <w:lang w:eastAsia="cs-CZ"/>
        </w:rPr>
        <w:t xml:space="preserve">*) Vyznačuje sa   X </w:t>
      </w:r>
      <w:r w:rsidRPr="004A5025">
        <w:rPr>
          <w:rFonts w:eastAsia="Times New Roman" w:cs="Arial"/>
          <w:b/>
          <w:bCs/>
          <w:szCs w:val="22"/>
          <w:lang w:eastAsia="cs-CZ"/>
        </w:rPr>
        <w:t xml:space="preserve"> </w:t>
      </w:r>
    </w:p>
    <w:p w:rsidR="004A5025" w:rsidRPr="006E64DF" w:rsidP="006E64DF">
      <w:pPr>
        <w:bidi w:val="0"/>
        <w:jc w:val="both"/>
        <w:rPr>
          <w:rFonts w:eastAsia="MS Mincho" w:cs="FuturaTEE-Book"/>
          <w:szCs w:val="22"/>
          <w:lang w:eastAsia="ja-JP"/>
        </w:rPr>
      </w:pPr>
    </w:p>
    <w:p w:rsidR="00E2658B">
      <w:pPr>
        <w:bidi w:val="0"/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082"/>
    <w:multiLevelType w:val="hybridMultilevel"/>
    <w:tmpl w:val="3FFC1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C7830"/>
    <w:rsid w:val="004A5025"/>
    <w:rsid w:val="006A26D0"/>
    <w:rsid w:val="006E64DF"/>
    <w:rsid w:val="00772E50"/>
    <w:rsid w:val="007F7888"/>
    <w:rsid w:val="009C27CD"/>
    <w:rsid w:val="00A8025E"/>
    <w:rsid w:val="00C34291"/>
    <w:rsid w:val="00C72B19"/>
    <w:rsid w:val="00D3362A"/>
    <w:rsid w:val="00E2658B"/>
    <w:rsid w:val="00EC7830"/>
    <w:rsid w:val="00F238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4D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582</Words>
  <Characters>3324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Lubomir</dc:creator>
  <cp:lastModifiedBy>Gašparíková, Jarmila</cp:lastModifiedBy>
  <cp:revision>2</cp:revision>
  <dcterms:created xsi:type="dcterms:W3CDTF">2013-08-16T15:18:00Z</dcterms:created>
  <dcterms:modified xsi:type="dcterms:W3CDTF">2013-08-16T15:18:00Z</dcterms:modified>
</cp:coreProperties>
</file>