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3F6" w:rsidP="00011218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r>
        <w:rPr>
          <w:rFonts w:eastAsia="Times New Roman" w:cs="Arial"/>
          <w:b/>
          <w:szCs w:val="22"/>
          <w:lang w:eastAsia="sk-SK"/>
        </w:rPr>
        <w:t>NÁVRH</w:t>
      </w:r>
    </w:p>
    <w:p w:rsidR="009223F6" w:rsidP="00011218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</w:p>
    <w:p w:rsidR="00011218" w:rsidRPr="00636C7F" w:rsidP="00011218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r w:rsidRPr="00636C7F">
        <w:rPr>
          <w:rFonts w:eastAsia="Times New Roman" w:cs="Arial"/>
          <w:b/>
          <w:szCs w:val="22"/>
          <w:lang w:eastAsia="sk-SK"/>
        </w:rPr>
        <w:t>OPATRENIE</w:t>
      </w:r>
    </w:p>
    <w:p w:rsidR="00011218" w:rsidRPr="00636C7F" w:rsidP="00011218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r w:rsidRPr="00636C7F">
        <w:rPr>
          <w:rFonts w:eastAsia="Times New Roman" w:cs="Arial"/>
          <w:b/>
          <w:szCs w:val="22"/>
          <w:lang w:eastAsia="sk-SK"/>
        </w:rPr>
        <w:t xml:space="preserve"> Ministerstva financií Slovenskej republiky</w:t>
      </w:r>
    </w:p>
    <w:p w:rsidR="00011218" w:rsidP="00011218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r w:rsidR="00C13BDA">
        <w:rPr>
          <w:rFonts w:eastAsia="Times New Roman" w:cs="Arial"/>
          <w:b/>
          <w:szCs w:val="22"/>
          <w:lang w:eastAsia="sk-SK"/>
        </w:rPr>
        <w:t xml:space="preserve"> z</w:t>
      </w:r>
      <w:r w:rsidR="00BB5BB7">
        <w:rPr>
          <w:rFonts w:eastAsia="Times New Roman" w:cs="Arial"/>
          <w:b/>
          <w:szCs w:val="22"/>
          <w:lang w:eastAsia="sk-SK"/>
        </w:rPr>
        <w:t xml:space="preserve"> ... </w:t>
      </w:r>
      <w:r w:rsidR="00E43C68">
        <w:rPr>
          <w:rFonts w:eastAsia="Times New Roman" w:cs="Arial"/>
          <w:b/>
          <w:szCs w:val="22"/>
          <w:lang w:eastAsia="sk-SK"/>
        </w:rPr>
        <w:t xml:space="preserve"> 2013</w:t>
      </w:r>
      <w:r>
        <w:rPr>
          <w:rFonts w:eastAsia="Times New Roman" w:cs="Arial"/>
          <w:b/>
          <w:szCs w:val="22"/>
          <w:lang w:eastAsia="sk-SK"/>
        </w:rPr>
        <w:t xml:space="preserve"> </w:t>
      </w:r>
    </w:p>
    <w:p w:rsidR="00011218" w:rsidRPr="00636C7F" w:rsidP="00011218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bookmarkStart w:id="0" w:name="OLE_LINK3"/>
      <w:bookmarkStart w:id="1" w:name="OLE_LINK4"/>
      <w:r w:rsidRPr="00636C7F">
        <w:rPr>
          <w:rFonts w:eastAsia="Times New Roman" w:cs="Arial"/>
          <w:b/>
          <w:szCs w:val="22"/>
          <w:lang w:eastAsia="sk-SK"/>
        </w:rPr>
        <w:t>č</w:t>
      </w:r>
      <w:r w:rsidR="00BB5BB7">
        <w:rPr>
          <w:rFonts w:eastAsia="Times New Roman" w:cs="Arial"/>
          <w:b/>
          <w:szCs w:val="22"/>
          <w:lang w:eastAsia="sk-SK"/>
        </w:rPr>
        <w:t>. MF/17945</w:t>
      </w:r>
      <w:r w:rsidR="00E43C68">
        <w:rPr>
          <w:rFonts w:eastAsia="Times New Roman" w:cs="Arial"/>
          <w:b/>
          <w:szCs w:val="22"/>
          <w:lang w:eastAsia="sk-SK"/>
        </w:rPr>
        <w:t>/2013</w:t>
      </w:r>
      <w:r w:rsidRPr="00E7685C">
        <w:rPr>
          <w:rFonts w:eastAsia="Times New Roman" w:cs="Arial"/>
          <w:b/>
          <w:szCs w:val="22"/>
          <w:lang w:eastAsia="sk-SK"/>
        </w:rPr>
        <w:t>-74</w:t>
      </w:r>
      <w:r w:rsidRPr="00636C7F">
        <w:rPr>
          <w:rFonts w:eastAsia="Times New Roman" w:cs="Arial"/>
          <w:b/>
          <w:szCs w:val="22"/>
          <w:lang w:eastAsia="sk-SK"/>
        </w:rPr>
        <w:t>,</w:t>
      </w:r>
    </w:p>
    <w:p w:rsidR="00011218" w:rsidRPr="00636C7F" w:rsidP="00011218">
      <w:pPr>
        <w:bidi w:val="0"/>
        <w:spacing w:after="0" w:line="240" w:lineRule="auto"/>
        <w:jc w:val="center"/>
        <w:rPr>
          <w:rFonts w:eastAsia="Times New Roman" w:cs="Arial"/>
          <w:szCs w:val="22"/>
          <w:lang w:eastAsia="sk-SK"/>
        </w:rPr>
      </w:pPr>
      <w:r w:rsidRPr="00636C7F">
        <w:rPr>
          <w:rFonts w:eastAsia="Times New Roman" w:cs="Arial"/>
          <w:b/>
          <w:szCs w:val="22"/>
          <w:lang w:eastAsia="sk-SK"/>
        </w:rPr>
        <w:t xml:space="preserve">ktorým sa mení a dopĺňa opatrenie Ministerstva financií Slovenskej republiky z 13. decembra 2007 č. MF/25835/2007-74, ktorým sa ustanovujú podrobnosti o usporiadaní a označovaní položiek účtovnej závierky, obsahovom vymedzení týchto položiek a rozsahu údajov určených z účtovnej závierky na zverejnenie, o rámcovej účtovej osnove a postupoch účtovania pre podielové fondy, dôchodkové fondy a doplnkové dôchodkové fondy v znení neskorších predpisov  </w:t>
      </w:r>
    </w:p>
    <w:p w:rsidR="00011218" w:rsidRPr="00636C7F" w:rsidP="00011218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  <w:bookmarkEnd w:id="0"/>
      <w:bookmarkEnd w:id="1"/>
    </w:p>
    <w:p w:rsidR="00011218" w:rsidRPr="00636C7F" w:rsidP="00011218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</w:p>
    <w:p w:rsidR="00011218" w:rsidRPr="00636C7F" w:rsidP="00011218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  <w:r w:rsidRPr="00636C7F">
        <w:rPr>
          <w:rFonts w:eastAsia="Times New Roman" w:cs="Arial"/>
          <w:szCs w:val="22"/>
          <w:lang w:eastAsia="sk-SK"/>
        </w:rPr>
        <w:t xml:space="preserve">Ministerstvo financií Slovenskej republiky podľa § 4 ods. 2 </w:t>
      </w:r>
      <w:r w:rsidRPr="00636C7F">
        <w:rPr>
          <w:rFonts w:eastAsia="Times New Roman" w:cs="Arial"/>
          <w:bCs/>
          <w:szCs w:val="22"/>
          <w:lang w:eastAsia="sk-SK"/>
        </w:rPr>
        <w:t>zákona č. 431/2002 Z. z.</w:t>
      </w:r>
      <w:r w:rsidRPr="00636C7F">
        <w:rPr>
          <w:rFonts w:eastAsia="Times New Roman" w:cs="Arial"/>
          <w:b/>
          <w:bCs/>
          <w:szCs w:val="22"/>
          <w:lang w:eastAsia="sk-SK"/>
        </w:rPr>
        <w:t xml:space="preserve"> </w:t>
      </w:r>
      <w:r w:rsidRPr="00636C7F">
        <w:rPr>
          <w:rFonts w:eastAsia="Times New Roman" w:cs="Arial"/>
          <w:szCs w:val="22"/>
          <w:lang w:eastAsia="sk-SK"/>
        </w:rPr>
        <w:t>o účtovníctve v znení neskorších predpisov ustanovuje:</w:t>
      </w:r>
    </w:p>
    <w:p w:rsidR="00011218" w:rsidP="00011218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</w:p>
    <w:p w:rsidR="00314594" w:rsidP="00011218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</w:p>
    <w:p w:rsidR="00314594" w:rsidRPr="00636C7F" w:rsidP="00011218">
      <w:pPr>
        <w:bidi w:val="0"/>
        <w:spacing w:after="0" w:line="240" w:lineRule="auto"/>
        <w:jc w:val="both"/>
        <w:rPr>
          <w:rFonts w:eastAsia="Times New Roman" w:cs="Arial"/>
          <w:szCs w:val="22"/>
          <w:lang w:eastAsia="sk-SK"/>
        </w:rPr>
      </w:pPr>
    </w:p>
    <w:p w:rsidR="00011218" w:rsidRPr="00636C7F" w:rsidP="00011218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bookmarkStart w:id="2" w:name="OLE_LINK1"/>
      <w:bookmarkStart w:id="3" w:name="OLE_LINK2"/>
      <w:r w:rsidRPr="00636C7F">
        <w:rPr>
          <w:rFonts w:eastAsia="Times New Roman" w:cs="Arial"/>
          <w:b/>
          <w:szCs w:val="22"/>
          <w:lang w:eastAsia="sk-SK"/>
        </w:rPr>
        <w:t>Čl. I</w:t>
      </w:r>
    </w:p>
    <w:p w:rsidR="00011218" w:rsidRPr="00636C7F" w:rsidP="00011218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bookmarkEnd w:id="2"/>
      <w:bookmarkEnd w:id="3"/>
    </w:p>
    <w:p w:rsidR="00011218" w:rsidP="000112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  <w:r w:rsidRPr="00636C7F">
        <w:rPr>
          <w:rFonts w:eastAsia="MS Mincho" w:cs="FuturaTEE-Book" w:hint="default"/>
          <w:szCs w:val="22"/>
          <w:lang w:eastAsia="ja-JP"/>
        </w:rPr>
        <w:t>Opatrenie Ministerstva financií</w:t>
      </w:r>
      <w:r w:rsidRPr="00636C7F">
        <w:rPr>
          <w:rFonts w:eastAsia="MS Mincho" w:cs="FuturaTEE-Book" w:hint="default"/>
          <w:szCs w:val="22"/>
          <w:lang w:eastAsia="ja-JP"/>
        </w:rPr>
        <w:t xml:space="preserve"> Slovenskej republiky z 13. decembra 2007 č</w:t>
      </w:r>
      <w:r w:rsidRPr="00636C7F">
        <w:rPr>
          <w:rFonts w:eastAsia="MS Mincho" w:cs="FuturaTEE-Book" w:hint="default"/>
          <w:szCs w:val="22"/>
          <w:lang w:eastAsia="ja-JP"/>
        </w:rPr>
        <w:t>. MF/25835/2007-74, ktorý</w:t>
      </w:r>
      <w:r w:rsidRPr="00636C7F">
        <w:rPr>
          <w:rFonts w:eastAsia="MS Mincho" w:cs="FuturaTEE-Book" w:hint="default"/>
          <w:szCs w:val="22"/>
          <w:lang w:eastAsia="ja-JP"/>
        </w:rPr>
        <w:t>m</w:t>
      </w:r>
      <w:r w:rsidRPr="00636C7F">
        <w:rPr>
          <w:rFonts w:eastAsia="Times New Roman" w:cs="Arial"/>
          <w:szCs w:val="22"/>
          <w:lang w:eastAsia="sk-SK"/>
        </w:rPr>
        <w:t xml:space="preserve"> sa ustanovujú podrobnosti o usporiadaní a označovaní položiek účtovnej závierky, obsahovom vymedzení týchto položiek a rozsahu údajov určených z účtovnej závierky na zverejnenie, o rámcovej účtovej osnove a postupoch účtovania pre podielové fondy, dôchodkové fondy a doplnkové dôchodkové fondy </w:t>
      </w:r>
      <w:r w:rsidRPr="00636C7F">
        <w:rPr>
          <w:rFonts w:eastAsia="MS Mincho" w:cs="FuturaTEE-Book" w:hint="default"/>
          <w:szCs w:val="22"/>
          <w:lang w:eastAsia="ja-JP"/>
        </w:rPr>
        <w:t>(ozná</w:t>
      </w:r>
      <w:r w:rsidRPr="00636C7F">
        <w:rPr>
          <w:rFonts w:eastAsia="MS Mincho" w:cs="FuturaTEE-Book" w:hint="default"/>
          <w:szCs w:val="22"/>
          <w:lang w:eastAsia="ja-JP"/>
        </w:rPr>
        <w:t>menie č</w:t>
      </w:r>
      <w:r w:rsidRPr="00636C7F">
        <w:rPr>
          <w:rFonts w:eastAsia="MS Mincho" w:cs="FuturaTEE-Book" w:hint="default"/>
          <w:szCs w:val="22"/>
          <w:lang w:eastAsia="ja-JP"/>
        </w:rPr>
        <w:t xml:space="preserve">. 646/2007 Z. z.) </w:t>
      </w:r>
      <w:r w:rsidRPr="00636C7F">
        <w:rPr>
          <w:rFonts w:eastAsia="Times New Roman" w:cs="Arial"/>
          <w:szCs w:val="22"/>
          <w:lang w:eastAsia="sk-SK"/>
        </w:rPr>
        <w:t>v znení opatrenia z 10. decembra 2008 č. MF/24545/2008-74</w:t>
      </w:r>
      <w:r w:rsidRPr="00636C7F">
        <w:rPr>
          <w:rFonts w:eastAsia="Times New Roman" w:cs="Arial"/>
          <w:b/>
          <w:szCs w:val="22"/>
          <w:lang w:eastAsia="sk-SK"/>
        </w:rPr>
        <w:t xml:space="preserve"> </w:t>
      </w:r>
      <w:r w:rsidRPr="00636C7F">
        <w:rPr>
          <w:rFonts w:eastAsia="Times New Roman" w:cs="Arial"/>
          <w:szCs w:val="22"/>
          <w:lang w:eastAsia="sk-SK"/>
        </w:rPr>
        <w:t>(oznámenie č. 594/2008 Z.z.)</w:t>
      </w:r>
      <w:r w:rsidRPr="00636C7F">
        <w:rPr>
          <w:rFonts w:eastAsia="Times New Roman" w:cs="Arial"/>
          <w:b/>
          <w:szCs w:val="22"/>
          <w:lang w:eastAsia="sk-SK"/>
        </w:rPr>
        <w:t xml:space="preserve">, </w:t>
      </w:r>
      <w:r w:rsidRPr="00636C7F">
        <w:rPr>
          <w:rFonts w:eastAsia="Times New Roman" w:cs="Arial"/>
          <w:szCs w:val="22"/>
          <w:lang w:eastAsia="sk-SK"/>
        </w:rPr>
        <w:t>opatrenia z 27. decembra 2010 č. MF/027012/2010-74</w:t>
      </w:r>
      <w:r>
        <w:rPr>
          <w:rFonts w:eastAsia="Times New Roman" w:cs="Arial"/>
          <w:szCs w:val="22"/>
          <w:lang w:eastAsia="sk-SK"/>
        </w:rPr>
        <w:t xml:space="preserve"> (oznámenie č. 536/2010 Z.z.), </w:t>
      </w:r>
      <w:r w:rsidRPr="00636C7F">
        <w:rPr>
          <w:rFonts w:eastAsia="Times New Roman" w:cs="Arial"/>
          <w:szCs w:val="22"/>
          <w:lang w:eastAsia="sk-SK"/>
        </w:rPr>
        <w:t>opatrenia z 24. októbra 2011 č. MF/24041/2011-</w:t>
      </w:r>
      <w:r>
        <w:rPr>
          <w:rFonts w:eastAsia="Times New Roman" w:cs="Arial"/>
          <w:szCs w:val="22"/>
          <w:lang w:eastAsia="sk-SK"/>
        </w:rPr>
        <w:t>74 (oznámenie č. 368/2011 Z.z.), opatrenia</w:t>
      </w:r>
      <w:r w:rsidRPr="00C579A3">
        <w:rPr>
          <w:rFonts w:eastAsia="Times New Roman" w:cs="Arial"/>
          <w:szCs w:val="22"/>
          <w:lang w:eastAsia="sk-SK"/>
        </w:rPr>
        <w:t xml:space="preserve"> zo 16. decembra 2011 č. MF/27547/2011-74</w:t>
      </w:r>
      <w:r>
        <w:rPr>
          <w:rFonts w:eastAsia="Times New Roman" w:cs="Arial"/>
          <w:szCs w:val="22"/>
          <w:lang w:eastAsia="sk-SK"/>
        </w:rPr>
        <w:t xml:space="preserve"> (oznámenie</w:t>
      </w:r>
      <w:r w:rsidRPr="00C579A3">
        <w:t xml:space="preserve"> </w:t>
      </w:r>
      <w:r w:rsidRPr="00C579A3">
        <w:rPr>
          <w:rFonts w:eastAsia="Times New Roman" w:cs="Arial"/>
          <w:szCs w:val="22"/>
          <w:lang w:eastAsia="sk-SK"/>
        </w:rPr>
        <w:t>č. 567/2011</w:t>
      </w:r>
      <w:r>
        <w:rPr>
          <w:rFonts w:eastAsia="Times New Roman" w:cs="Arial"/>
          <w:szCs w:val="22"/>
          <w:lang w:eastAsia="sk-SK"/>
        </w:rPr>
        <w:t xml:space="preserve"> Z.z.)</w:t>
      </w:r>
      <w:r w:rsidR="00E939F2">
        <w:rPr>
          <w:rFonts w:eastAsia="Times New Roman" w:cs="Arial"/>
          <w:szCs w:val="22"/>
          <w:lang w:eastAsia="sk-SK"/>
        </w:rPr>
        <w:t xml:space="preserve">, </w:t>
      </w:r>
      <w:r>
        <w:rPr>
          <w:rFonts w:eastAsia="Times New Roman" w:cs="Arial"/>
          <w:szCs w:val="22"/>
          <w:lang w:eastAsia="sk-SK"/>
        </w:rPr>
        <w:t xml:space="preserve">opatrenia </w:t>
      </w:r>
      <w:r w:rsidRPr="002112F8">
        <w:rPr>
          <w:rFonts w:eastAsia="Times New Roman" w:cs="Arial"/>
          <w:szCs w:val="22"/>
          <w:lang w:eastAsia="sk-SK"/>
        </w:rPr>
        <w:t>z 22. marca 2012 č. MF/9713/2012-74</w:t>
      </w:r>
      <w:r>
        <w:rPr>
          <w:rFonts w:eastAsia="Times New Roman" w:cs="Arial"/>
          <w:szCs w:val="22"/>
          <w:lang w:eastAsia="sk-SK"/>
        </w:rPr>
        <w:t xml:space="preserve"> (oznámenie č. 120/2012</w:t>
      </w:r>
      <w:r w:rsidRPr="002112F8">
        <w:rPr>
          <w:rFonts w:eastAsia="Times New Roman" w:cs="Arial"/>
          <w:szCs w:val="22"/>
          <w:lang w:eastAsia="sk-SK"/>
        </w:rPr>
        <w:t xml:space="preserve"> Z.z.)</w:t>
      </w:r>
      <w:r>
        <w:rPr>
          <w:rFonts w:eastAsia="Times New Roman" w:cs="Arial"/>
          <w:szCs w:val="22"/>
          <w:lang w:eastAsia="sk-SK"/>
        </w:rPr>
        <w:t xml:space="preserve"> </w:t>
      </w:r>
      <w:r w:rsidR="00E939F2">
        <w:rPr>
          <w:rFonts w:eastAsia="Times New Roman" w:cs="Arial"/>
          <w:szCs w:val="22"/>
          <w:lang w:eastAsia="sk-SK"/>
        </w:rPr>
        <w:t xml:space="preserve">a opatrnia zo 14. decembra 2012 </w:t>
      </w:r>
      <w:r w:rsidRPr="00E939F2" w:rsidR="00E939F2">
        <w:rPr>
          <w:rFonts w:eastAsia="Times New Roman" w:cs="Arial"/>
          <w:szCs w:val="22"/>
          <w:lang w:eastAsia="sk-SK"/>
        </w:rPr>
        <w:t>č. MF/23778/2012-74</w:t>
      </w:r>
      <w:r w:rsidR="00E939F2">
        <w:rPr>
          <w:rFonts w:eastAsia="Times New Roman" w:cs="Arial"/>
          <w:szCs w:val="22"/>
          <w:lang w:eastAsia="sk-SK"/>
        </w:rPr>
        <w:t xml:space="preserve"> </w:t>
      </w:r>
      <w:r w:rsidR="009223F6">
        <w:rPr>
          <w:rFonts w:eastAsia="Times New Roman" w:cs="Arial"/>
          <w:szCs w:val="22"/>
          <w:lang w:eastAsia="sk-SK"/>
        </w:rPr>
        <w:t>(oznámenie č. 404</w:t>
      </w:r>
      <w:r w:rsidR="003B3A55">
        <w:rPr>
          <w:rFonts w:eastAsia="Times New Roman" w:cs="Arial"/>
          <w:szCs w:val="22"/>
          <w:lang w:eastAsia="sk-SK"/>
        </w:rPr>
        <w:t xml:space="preserve">/2012 Z.z.) </w:t>
      </w:r>
      <w:r w:rsidRPr="00636C7F">
        <w:rPr>
          <w:rFonts w:eastAsia="MS Mincho" w:cs="FuturaTEE-Book" w:hint="default"/>
          <w:szCs w:val="22"/>
          <w:lang w:eastAsia="ja-JP"/>
        </w:rPr>
        <w:t>sa mení</w:t>
      </w:r>
      <w:r w:rsidRPr="00636C7F">
        <w:rPr>
          <w:rFonts w:eastAsia="MS Mincho" w:cs="FuturaTEE-Book" w:hint="default"/>
          <w:szCs w:val="22"/>
          <w:lang w:eastAsia="ja-JP"/>
        </w:rPr>
        <w:t xml:space="preserve"> a </w:t>
      </w:r>
      <w:r w:rsidRPr="00636C7F">
        <w:rPr>
          <w:rFonts w:eastAsia="MS Mincho" w:cs="FuturaTEE-Book" w:hint="default"/>
          <w:szCs w:val="22"/>
          <w:lang w:eastAsia="ja-JP"/>
        </w:rPr>
        <w:t>dopĺň</w:t>
      </w:r>
      <w:r w:rsidRPr="00636C7F">
        <w:rPr>
          <w:rFonts w:eastAsia="MS Mincho" w:cs="FuturaTEE-Book" w:hint="default"/>
          <w:szCs w:val="22"/>
          <w:lang w:eastAsia="ja-JP"/>
        </w:rPr>
        <w:t xml:space="preserve">a takto: </w:t>
      </w:r>
    </w:p>
    <w:p w:rsidR="00011218" w:rsidP="000112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</w:p>
    <w:p w:rsidR="00BB69C1" w:rsidP="00011218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eastAsia="MS Mincho" w:cs="FuturaTEE-Book" w:hint="default"/>
          <w:szCs w:val="22"/>
          <w:lang w:eastAsia="ja-JP"/>
        </w:rPr>
      </w:pPr>
      <w:r>
        <w:rPr>
          <w:rFonts w:eastAsia="MS Mincho" w:cs="FuturaTEE-Book" w:hint="default"/>
          <w:szCs w:val="22"/>
          <w:lang w:eastAsia="ja-JP"/>
        </w:rPr>
        <w:t>§</w:t>
      </w:r>
      <w:r>
        <w:rPr>
          <w:rFonts w:eastAsia="MS Mincho" w:cs="FuturaTEE-Book" w:hint="default"/>
          <w:szCs w:val="22"/>
          <w:lang w:eastAsia="ja-JP"/>
        </w:rPr>
        <w:t xml:space="preserve"> 4 ods. 2 znie:</w:t>
      </w:r>
    </w:p>
    <w:p w:rsidR="00011218" w:rsidP="00BB69C1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eastAsia="MS Mincho" w:cs="FuturaTEE-Book"/>
          <w:szCs w:val="22"/>
          <w:lang w:eastAsia="ja-JP"/>
        </w:rPr>
      </w:pPr>
      <w:r w:rsidR="00BB69C1">
        <w:rPr>
          <w:rFonts w:eastAsia="MS Mincho" w:cs="FuturaTEE-Book" w:hint="default"/>
          <w:szCs w:val="22"/>
          <w:lang w:eastAsia="ja-JP"/>
        </w:rPr>
        <w:t>„</w:t>
      </w:r>
      <w:r w:rsidR="00BB69C1">
        <w:rPr>
          <w:rFonts w:eastAsia="MS Mincho" w:cs="FuturaTEE-Book" w:hint="default"/>
          <w:szCs w:val="22"/>
          <w:lang w:eastAsia="ja-JP"/>
        </w:rPr>
        <w:t>(2)</w:t>
      </w:r>
      <w:r w:rsidRPr="00BB69C1" w:rsidR="00BB69C1">
        <w:rPr>
          <w:rFonts w:eastAsia="Times New Roman"/>
          <w:szCs w:val="22"/>
          <w:lang w:eastAsia="sk-SK"/>
        </w:rPr>
        <w:t xml:space="preserve"> </w:t>
      </w:r>
      <w:r w:rsidRPr="00BB69C1" w:rsidR="00BB69C1">
        <w:rPr>
          <w:rFonts w:eastAsia="MS Mincho" w:cs="FuturaTEE-Book"/>
          <w:szCs w:val="22"/>
          <w:lang w:eastAsia="ja-JP"/>
        </w:rPr>
        <w:t>Usporiadanie a </w:t>
      </w:r>
      <w:r w:rsidR="00BB69C1">
        <w:rPr>
          <w:rFonts w:eastAsia="MS Mincho" w:cs="FuturaTEE-Book" w:hint="default"/>
          <w:szCs w:val="22"/>
          <w:lang w:eastAsia="ja-JP"/>
        </w:rPr>
        <w:t>obsahové</w:t>
      </w:r>
      <w:r w:rsidR="00BB69C1">
        <w:rPr>
          <w:rFonts w:eastAsia="MS Mincho" w:cs="FuturaTEE-Book" w:hint="default"/>
          <w:szCs w:val="22"/>
          <w:lang w:eastAsia="ja-JP"/>
        </w:rPr>
        <w:t xml:space="preserve"> vymedzenie polož</w:t>
      </w:r>
      <w:r w:rsidR="00BB69C1">
        <w:rPr>
          <w:rFonts w:eastAsia="MS Mincho" w:cs="FuturaTEE-Book" w:hint="default"/>
          <w:szCs w:val="22"/>
          <w:lang w:eastAsia="ja-JP"/>
        </w:rPr>
        <w:t xml:space="preserve">iek </w:t>
      </w:r>
      <w:r w:rsidRPr="00BB69C1" w:rsidR="00BB69C1">
        <w:rPr>
          <w:rFonts w:eastAsia="MS Mincho" w:cs="FuturaTEE-Book" w:hint="default"/>
          <w:szCs w:val="22"/>
          <w:lang w:eastAsia="ja-JP"/>
        </w:rPr>
        <w:t>úč</w:t>
      </w:r>
      <w:r w:rsidRPr="00BB69C1" w:rsidR="00BB69C1">
        <w:rPr>
          <w:rFonts w:eastAsia="MS Mincho" w:cs="FuturaTEE-Book" w:hint="default"/>
          <w:szCs w:val="22"/>
          <w:lang w:eastAsia="ja-JP"/>
        </w:rPr>
        <w:t>tovnej zá</w:t>
      </w:r>
      <w:r w:rsidRPr="00BB69C1" w:rsidR="00BB69C1">
        <w:rPr>
          <w:rFonts w:eastAsia="MS Mincho" w:cs="FuturaTEE-Book" w:hint="default"/>
          <w:szCs w:val="22"/>
          <w:lang w:eastAsia="ja-JP"/>
        </w:rPr>
        <w:t>vi</w:t>
      </w:r>
      <w:r w:rsidR="00BB69C1">
        <w:rPr>
          <w:rFonts w:eastAsia="MS Mincho" w:cs="FuturaTEE-Book"/>
          <w:szCs w:val="22"/>
          <w:lang w:eastAsia="ja-JP"/>
        </w:rPr>
        <w:t xml:space="preserve">erky </w:t>
      </w:r>
      <w:r w:rsidR="00254FD9">
        <w:rPr>
          <w:rFonts w:eastAsia="MS Mincho" w:cs="FuturaTEE-Book"/>
          <w:szCs w:val="22"/>
          <w:lang w:eastAsia="ja-JP"/>
        </w:rPr>
        <w:t xml:space="preserve">fondu </w:t>
      </w:r>
      <w:r w:rsidR="00BB69C1">
        <w:rPr>
          <w:rFonts w:eastAsia="MS Mincho" w:cs="FuturaTEE-Book" w:hint="default"/>
          <w:szCs w:val="22"/>
          <w:lang w:eastAsia="ja-JP"/>
        </w:rPr>
        <w:t>je uvedené</w:t>
      </w:r>
      <w:r w:rsidR="00BB69C1">
        <w:rPr>
          <w:rFonts w:eastAsia="MS Mincho" w:cs="FuturaTEE-Book" w:hint="default"/>
          <w:szCs w:val="22"/>
          <w:lang w:eastAsia="ja-JP"/>
        </w:rPr>
        <w:t xml:space="preserve"> v </w:t>
      </w:r>
      <w:r w:rsidR="00BB69C1">
        <w:rPr>
          <w:rFonts w:eastAsia="MS Mincho" w:cs="FuturaTEE-Book" w:hint="default"/>
          <w:szCs w:val="22"/>
          <w:lang w:eastAsia="ja-JP"/>
        </w:rPr>
        <w:t>prí</w:t>
      </w:r>
      <w:r w:rsidR="00BB69C1">
        <w:rPr>
          <w:rFonts w:eastAsia="MS Mincho" w:cs="FuturaTEE-Book" w:hint="default"/>
          <w:szCs w:val="22"/>
          <w:lang w:eastAsia="ja-JP"/>
        </w:rPr>
        <w:t>lohe</w:t>
      </w:r>
      <w:r w:rsidRPr="00BB69C1" w:rsidR="00BB69C1">
        <w:rPr>
          <w:rFonts w:eastAsia="MS Mincho" w:cs="FuturaTEE-Book" w:hint="default"/>
          <w:szCs w:val="22"/>
          <w:lang w:eastAsia="ja-JP"/>
        </w:rPr>
        <w:t xml:space="preserve"> č</w:t>
      </w:r>
      <w:r w:rsidRPr="00BB69C1" w:rsidR="00BB69C1">
        <w:rPr>
          <w:rFonts w:eastAsia="MS Mincho" w:cs="FuturaTEE-Book" w:hint="default"/>
          <w:szCs w:val="22"/>
          <w:lang w:eastAsia="ja-JP"/>
        </w:rPr>
        <w:t>. 1</w:t>
      </w:r>
      <w:r w:rsidR="00254FD9">
        <w:rPr>
          <w:rFonts w:eastAsia="MS Mincho" w:cs="FuturaTEE-Book" w:hint="default"/>
          <w:szCs w:val="22"/>
          <w:lang w:eastAsia="ja-JP"/>
        </w:rPr>
        <w:t xml:space="preserve"> okrem úč</w:t>
      </w:r>
      <w:r w:rsidR="00254FD9">
        <w:rPr>
          <w:rFonts w:eastAsia="MS Mincho" w:cs="FuturaTEE-Book" w:hint="default"/>
          <w:szCs w:val="22"/>
          <w:lang w:eastAsia="ja-JP"/>
        </w:rPr>
        <w:t>tovne zá</w:t>
      </w:r>
      <w:r w:rsidR="00254FD9">
        <w:rPr>
          <w:rFonts w:eastAsia="MS Mincho" w:cs="FuturaTEE-Book" w:hint="default"/>
          <w:szCs w:val="22"/>
          <w:lang w:eastAsia="ja-JP"/>
        </w:rPr>
        <w:t>vierky š</w:t>
      </w:r>
      <w:r w:rsidR="00254FD9">
        <w:rPr>
          <w:rFonts w:eastAsia="MS Mincho" w:cs="FuturaTEE-Book" w:hint="default"/>
          <w:szCs w:val="22"/>
          <w:lang w:eastAsia="ja-JP"/>
        </w:rPr>
        <w:t>peciá</w:t>
      </w:r>
      <w:r w:rsidR="00254FD9">
        <w:rPr>
          <w:rFonts w:eastAsia="MS Mincho" w:cs="FuturaTEE-Book" w:hint="default"/>
          <w:szCs w:val="22"/>
          <w:lang w:eastAsia="ja-JP"/>
        </w:rPr>
        <w:t>lneho podielové</w:t>
      </w:r>
      <w:r w:rsidR="00254FD9">
        <w:rPr>
          <w:rFonts w:eastAsia="MS Mincho" w:cs="FuturaTEE-Book" w:hint="default"/>
          <w:szCs w:val="22"/>
          <w:lang w:eastAsia="ja-JP"/>
        </w:rPr>
        <w:t>ho fondu nehnuteľ</w:t>
      </w:r>
      <w:r w:rsidR="00254FD9">
        <w:rPr>
          <w:rFonts w:eastAsia="MS Mincho" w:cs="FuturaTEE-Book" w:hint="default"/>
          <w:szCs w:val="22"/>
          <w:lang w:eastAsia="ja-JP"/>
        </w:rPr>
        <w:t>ností</w:t>
      </w:r>
      <w:r w:rsidR="00254FD9">
        <w:rPr>
          <w:rFonts w:eastAsia="MS Mincho" w:cs="FuturaTEE-Book" w:hint="default"/>
          <w:szCs w:val="22"/>
          <w:lang w:eastAsia="ja-JP"/>
        </w:rPr>
        <w:t>, ktorá</w:t>
      </w:r>
      <w:r w:rsidR="00254FD9">
        <w:rPr>
          <w:rFonts w:eastAsia="MS Mincho" w:cs="FuturaTEE-Book" w:hint="default"/>
          <w:szCs w:val="22"/>
          <w:lang w:eastAsia="ja-JP"/>
        </w:rPr>
        <w:t xml:space="preserve"> je uvedená</w:t>
      </w:r>
      <w:r w:rsidR="00254FD9">
        <w:rPr>
          <w:rFonts w:eastAsia="MS Mincho" w:cs="FuturaTEE-Book" w:hint="default"/>
          <w:szCs w:val="22"/>
          <w:lang w:eastAsia="ja-JP"/>
        </w:rPr>
        <w:t xml:space="preserve"> </w:t>
      </w:r>
      <w:r w:rsidR="009A10EF">
        <w:rPr>
          <w:rFonts w:eastAsia="MS Mincho" w:cs="FuturaTEE-Book"/>
          <w:szCs w:val="22"/>
          <w:lang w:eastAsia="ja-JP"/>
        </w:rPr>
        <w:t>v </w:t>
      </w:r>
      <w:r w:rsidR="009A10EF">
        <w:rPr>
          <w:rFonts w:eastAsia="MS Mincho" w:cs="FuturaTEE-Book" w:hint="default"/>
          <w:szCs w:val="22"/>
          <w:lang w:eastAsia="ja-JP"/>
        </w:rPr>
        <w:t>prí</w:t>
      </w:r>
      <w:r w:rsidR="009A10EF">
        <w:rPr>
          <w:rFonts w:eastAsia="MS Mincho" w:cs="FuturaTEE-Book" w:hint="default"/>
          <w:szCs w:val="22"/>
          <w:lang w:eastAsia="ja-JP"/>
        </w:rPr>
        <w:t>lohe č</w:t>
      </w:r>
      <w:r w:rsidR="009A10EF">
        <w:rPr>
          <w:rFonts w:eastAsia="MS Mincho" w:cs="FuturaTEE-Book" w:hint="default"/>
          <w:szCs w:val="22"/>
          <w:lang w:eastAsia="ja-JP"/>
        </w:rPr>
        <w:t>. 2</w:t>
      </w:r>
      <w:r w:rsidR="00BB69C1">
        <w:rPr>
          <w:rFonts w:eastAsia="MS Mincho" w:cs="FuturaTEE-Book" w:hint="default"/>
          <w:szCs w:val="22"/>
          <w:lang w:eastAsia="ja-JP"/>
        </w:rPr>
        <w:t>.“.</w:t>
      </w:r>
    </w:p>
    <w:p w:rsidR="00E43C68" w:rsidP="00E43C6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eastAsia="MS Mincho" w:cs="FuturaTEE-Book"/>
          <w:szCs w:val="22"/>
          <w:lang w:eastAsia="ja-JP"/>
        </w:rPr>
      </w:pPr>
    </w:p>
    <w:p w:rsidR="00A8025E" w:rsidP="00314594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eastAsia="MS Mincho" w:cs="FuturaTEE-Book"/>
          <w:szCs w:val="22"/>
          <w:lang w:eastAsia="ja-JP"/>
        </w:rPr>
      </w:pPr>
      <w:r w:rsidR="00E43C68">
        <w:rPr>
          <w:rFonts w:eastAsia="MS Mincho" w:cs="FuturaTEE-Book" w:hint="default"/>
          <w:szCs w:val="22"/>
          <w:lang w:eastAsia="ja-JP"/>
        </w:rPr>
        <w:t>V §</w:t>
      </w:r>
      <w:r w:rsidR="00E43C68">
        <w:rPr>
          <w:rFonts w:eastAsia="MS Mincho" w:cs="FuturaTEE-Book" w:hint="default"/>
          <w:szCs w:val="22"/>
          <w:lang w:eastAsia="ja-JP"/>
        </w:rPr>
        <w:t xml:space="preserve"> 21 ods. sa za slovo „</w:t>
      </w:r>
      <w:r w:rsidR="00E43C68">
        <w:rPr>
          <w:rFonts w:eastAsia="MS Mincho" w:cs="FuturaTEE-Book" w:hint="default"/>
          <w:szCs w:val="22"/>
          <w:lang w:eastAsia="ja-JP"/>
        </w:rPr>
        <w:t>pohľ</w:t>
      </w:r>
      <w:r w:rsidR="00E43C68">
        <w:rPr>
          <w:rFonts w:eastAsia="MS Mincho" w:cs="FuturaTEE-Book" w:hint="default"/>
          <w:szCs w:val="22"/>
          <w:lang w:eastAsia="ja-JP"/>
        </w:rPr>
        <w:t>adá</w:t>
      </w:r>
      <w:r w:rsidR="00E43C68">
        <w:rPr>
          <w:rFonts w:eastAsia="MS Mincho" w:cs="FuturaTEE-Book" w:hint="default"/>
          <w:szCs w:val="22"/>
          <w:lang w:eastAsia="ja-JP"/>
        </w:rPr>
        <w:t>vka“</w:t>
      </w:r>
      <w:r w:rsidR="00E43C68">
        <w:rPr>
          <w:rFonts w:eastAsia="MS Mincho" w:cs="FuturaTEE-Book" w:hint="default"/>
          <w:szCs w:val="22"/>
          <w:lang w:eastAsia="ja-JP"/>
        </w:rPr>
        <w:t xml:space="preserve"> sa vkladajú</w:t>
      </w:r>
      <w:r w:rsidR="00E43C68">
        <w:rPr>
          <w:rFonts w:eastAsia="MS Mincho" w:cs="FuturaTEE-Book" w:hint="default"/>
          <w:szCs w:val="22"/>
          <w:lang w:eastAsia="ja-JP"/>
        </w:rPr>
        <w:t xml:space="preserve"> slová</w:t>
      </w:r>
      <w:r w:rsidR="00E43C68">
        <w:rPr>
          <w:rFonts w:eastAsia="MS Mincho" w:cs="FuturaTEE-Book" w:hint="default"/>
          <w:szCs w:val="22"/>
          <w:lang w:eastAsia="ja-JP"/>
        </w:rPr>
        <w:t xml:space="preserve"> „</w:t>
      </w:r>
      <w:r w:rsidR="00347742">
        <w:rPr>
          <w:rFonts w:eastAsia="MS Mincho" w:cs="FuturaTEE-Book" w:hint="default"/>
          <w:szCs w:val="22"/>
          <w:lang w:eastAsia="ja-JP"/>
        </w:rPr>
        <w:t>ktorá</w:t>
      </w:r>
      <w:r w:rsidR="00347742">
        <w:rPr>
          <w:rFonts w:eastAsia="MS Mincho" w:cs="FuturaTEE-Book" w:hint="default"/>
          <w:szCs w:val="22"/>
          <w:lang w:eastAsia="ja-JP"/>
        </w:rPr>
        <w:t xml:space="preserve"> je obstaraná</w:t>
      </w:r>
      <w:r w:rsidR="00E43C68">
        <w:rPr>
          <w:rFonts w:eastAsia="MS Mincho" w:cs="FuturaTEE-Book" w:hint="default"/>
          <w:szCs w:val="22"/>
          <w:lang w:eastAsia="ja-JP"/>
        </w:rPr>
        <w:t xml:space="preserve"> na úč</w:t>
      </w:r>
      <w:r w:rsidR="00E43C68">
        <w:rPr>
          <w:rFonts w:eastAsia="MS Mincho" w:cs="FuturaTEE-Book" w:hint="default"/>
          <w:szCs w:val="22"/>
          <w:lang w:eastAsia="ja-JP"/>
        </w:rPr>
        <w:t>el investovania majetku podielnikov (ď</w:t>
      </w:r>
      <w:r w:rsidR="00E43C68">
        <w:rPr>
          <w:rFonts w:eastAsia="MS Mincho" w:cs="FuturaTEE-Book" w:hint="default"/>
          <w:szCs w:val="22"/>
          <w:lang w:eastAsia="ja-JP"/>
        </w:rPr>
        <w:t>alej len „</w:t>
      </w:r>
      <w:r w:rsidR="00E43C68">
        <w:rPr>
          <w:rFonts w:eastAsia="MS Mincho" w:cs="FuturaTEE-Book" w:hint="default"/>
          <w:szCs w:val="22"/>
          <w:lang w:eastAsia="ja-JP"/>
        </w:rPr>
        <w:t>iná</w:t>
      </w:r>
      <w:r w:rsidR="00E43C68">
        <w:rPr>
          <w:rFonts w:eastAsia="MS Mincho" w:cs="FuturaTEE-Book" w:hint="default"/>
          <w:szCs w:val="22"/>
          <w:lang w:eastAsia="ja-JP"/>
        </w:rPr>
        <w:t xml:space="preserve"> pohľ</w:t>
      </w:r>
      <w:r w:rsidR="00E43C68">
        <w:rPr>
          <w:rFonts w:eastAsia="MS Mincho" w:cs="FuturaTEE-Book" w:hint="default"/>
          <w:szCs w:val="22"/>
          <w:lang w:eastAsia="ja-JP"/>
        </w:rPr>
        <w:t>adá</w:t>
      </w:r>
      <w:r w:rsidR="00E43C68">
        <w:rPr>
          <w:rFonts w:eastAsia="MS Mincho" w:cs="FuturaTEE-Book" w:hint="default"/>
          <w:szCs w:val="22"/>
          <w:lang w:eastAsia="ja-JP"/>
        </w:rPr>
        <w:t>vka)“</w:t>
      </w:r>
      <w:r w:rsidR="00E43C68">
        <w:rPr>
          <w:rFonts w:eastAsia="MS Mincho" w:cs="FuturaTEE-Book" w:hint="default"/>
          <w:szCs w:val="22"/>
          <w:lang w:eastAsia="ja-JP"/>
        </w:rPr>
        <w:t xml:space="preserve"> a </w:t>
      </w:r>
      <w:r w:rsidR="00E43C68">
        <w:rPr>
          <w:rFonts w:eastAsia="MS Mincho" w:cs="FuturaTEE-Book" w:hint="default"/>
          <w:szCs w:val="22"/>
          <w:lang w:eastAsia="ja-JP"/>
        </w:rPr>
        <w:t>za slovo „</w:t>
      </w:r>
      <w:r w:rsidR="00E43C68">
        <w:rPr>
          <w:rFonts w:eastAsia="MS Mincho" w:cs="FuturaTEE-Book" w:hint="default"/>
          <w:szCs w:val="22"/>
          <w:lang w:eastAsia="ja-JP"/>
        </w:rPr>
        <w:t>fondu“</w:t>
      </w:r>
      <w:r w:rsidR="00E43C68">
        <w:rPr>
          <w:rFonts w:eastAsia="MS Mincho" w:cs="FuturaTEE-Book" w:hint="default"/>
          <w:szCs w:val="22"/>
          <w:lang w:eastAsia="ja-JP"/>
        </w:rPr>
        <w:t xml:space="preserve"> sa vkladajú</w:t>
      </w:r>
      <w:r w:rsidR="00E43C68">
        <w:rPr>
          <w:rFonts w:eastAsia="MS Mincho" w:cs="FuturaTEE-Book" w:hint="default"/>
          <w:szCs w:val="22"/>
          <w:lang w:eastAsia="ja-JP"/>
        </w:rPr>
        <w:t xml:space="preserve"> slová</w:t>
      </w:r>
      <w:r w:rsidR="00E43C68">
        <w:rPr>
          <w:rFonts w:eastAsia="MS Mincho" w:cs="FuturaTEE-Book" w:hint="default"/>
          <w:szCs w:val="22"/>
          <w:lang w:eastAsia="ja-JP"/>
        </w:rPr>
        <w:t xml:space="preserve"> „</w:t>
      </w:r>
      <w:r w:rsidR="00347742">
        <w:rPr>
          <w:rFonts w:eastAsia="MS Mincho" w:cs="FuturaTEE-Book" w:hint="default"/>
          <w:szCs w:val="22"/>
          <w:lang w:eastAsia="ja-JP"/>
        </w:rPr>
        <w:t>obstaraný</w:t>
      </w:r>
      <w:r w:rsidR="00347742">
        <w:rPr>
          <w:rFonts w:eastAsia="MS Mincho" w:cs="FuturaTEE-Book" w:hint="default"/>
          <w:szCs w:val="22"/>
          <w:lang w:eastAsia="ja-JP"/>
        </w:rPr>
        <w:t xml:space="preserve"> na úč</w:t>
      </w:r>
      <w:r w:rsidR="00347742">
        <w:rPr>
          <w:rFonts w:eastAsia="MS Mincho" w:cs="FuturaTEE-Book" w:hint="default"/>
          <w:szCs w:val="22"/>
          <w:lang w:eastAsia="ja-JP"/>
        </w:rPr>
        <w:t>el financovania fondu (ď</w:t>
      </w:r>
      <w:r w:rsidR="00347742">
        <w:rPr>
          <w:rFonts w:eastAsia="MS Mincho" w:cs="FuturaTEE-Book" w:hint="default"/>
          <w:szCs w:val="22"/>
          <w:lang w:eastAsia="ja-JP"/>
        </w:rPr>
        <w:t>alej len „</w:t>
      </w:r>
      <w:r w:rsidR="00347742">
        <w:rPr>
          <w:rFonts w:eastAsia="MS Mincho" w:cs="FuturaTEE-Book" w:hint="default"/>
          <w:szCs w:val="22"/>
          <w:lang w:eastAsia="ja-JP"/>
        </w:rPr>
        <w:t>finanč</w:t>
      </w:r>
      <w:r w:rsidR="00347742">
        <w:rPr>
          <w:rFonts w:eastAsia="MS Mincho" w:cs="FuturaTEE-Book" w:hint="default"/>
          <w:szCs w:val="22"/>
          <w:lang w:eastAsia="ja-JP"/>
        </w:rPr>
        <w:t>ný</w:t>
      </w:r>
      <w:r w:rsidR="00347742">
        <w:rPr>
          <w:rFonts w:eastAsia="MS Mincho" w:cs="FuturaTEE-Book" w:hint="default"/>
          <w:szCs w:val="22"/>
          <w:lang w:eastAsia="ja-JP"/>
        </w:rPr>
        <w:t xml:space="preserve"> zá</w:t>
      </w:r>
      <w:r w:rsidR="00347742">
        <w:rPr>
          <w:rFonts w:eastAsia="MS Mincho" w:cs="FuturaTEE-Book" w:hint="default"/>
          <w:szCs w:val="22"/>
          <w:lang w:eastAsia="ja-JP"/>
        </w:rPr>
        <w:t>vä</w:t>
      </w:r>
      <w:r w:rsidR="00347742">
        <w:rPr>
          <w:rFonts w:eastAsia="MS Mincho" w:cs="FuturaTEE-Book" w:hint="default"/>
          <w:szCs w:val="22"/>
          <w:lang w:eastAsia="ja-JP"/>
        </w:rPr>
        <w:t>zok“</w:t>
      </w:r>
      <w:r w:rsidR="00347742">
        <w:rPr>
          <w:rFonts w:eastAsia="MS Mincho" w:cs="FuturaTEE-Book" w:hint="default"/>
          <w:szCs w:val="22"/>
          <w:lang w:eastAsia="ja-JP"/>
        </w:rPr>
        <w:t>)“.</w:t>
      </w:r>
      <w:r w:rsidR="00E43C68">
        <w:rPr>
          <w:rFonts w:eastAsia="MS Mincho" w:cs="FuturaTEE-Book"/>
          <w:szCs w:val="22"/>
          <w:lang w:eastAsia="ja-JP"/>
        </w:rPr>
        <w:t xml:space="preserve">  </w:t>
      </w:r>
    </w:p>
    <w:p w:rsidR="00314594" w:rsidRPr="00314594" w:rsidP="00314594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eastAsia="MS Mincho" w:cs="FuturaTEE-Book"/>
          <w:szCs w:val="22"/>
          <w:lang w:eastAsia="ja-JP"/>
        </w:rPr>
      </w:pPr>
    </w:p>
    <w:p w:rsidR="003E02C3" w:rsidP="003E02C3">
      <w:pPr>
        <w:pStyle w:val="ListParagraph"/>
        <w:numPr>
          <w:numId w:val="1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Nadpis §</w:t>
      </w:r>
      <w:r>
        <w:rPr>
          <w:rFonts w:hint="default"/>
        </w:rPr>
        <w:t xml:space="preserve"> 28a znie:</w:t>
      </w:r>
    </w:p>
    <w:p w:rsidR="003E02C3" w:rsidP="003E02C3">
      <w:pPr>
        <w:bidi w:val="0"/>
        <w:jc w:val="center"/>
        <w:rPr>
          <w:rFonts w:hint="default"/>
          <w:b/>
        </w:rPr>
      </w:pPr>
      <w:r>
        <w:rPr>
          <w:rFonts w:hint="default"/>
        </w:rPr>
        <w:t>„</w:t>
      </w:r>
      <w:r w:rsidRPr="003E02C3">
        <w:rPr>
          <w:rFonts w:hint="default"/>
          <w:b/>
        </w:rPr>
        <w:t>Úč</w:t>
      </w:r>
      <w:r w:rsidRPr="003E02C3">
        <w:rPr>
          <w:rFonts w:hint="default"/>
          <w:b/>
        </w:rPr>
        <w:t>tovné</w:t>
      </w:r>
      <w:r w:rsidRPr="003E02C3">
        <w:rPr>
          <w:rFonts w:hint="default"/>
          <w:b/>
        </w:rPr>
        <w:t xml:space="preserve"> metó</w:t>
      </w:r>
      <w:r w:rsidRPr="003E02C3">
        <w:rPr>
          <w:rFonts w:hint="default"/>
          <w:b/>
        </w:rPr>
        <w:t>dy oceň</w:t>
      </w:r>
      <w:r w:rsidRPr="003E02C3">
        <w:rPr>
          <w:rFonts w:hint="default"/>
          <w:b/>
        </w:rPr>
        <w:t>ovania majetkový</w:t>
      </w:r>
      <w:r w:rsidRPr="003E02C3">
        <w:rPr>
          <w:rFonts w:hint="default"/>
          <w:b/>
        </w:rPr>
        <w:t>ch podielov v obcho</w:t>
      </w:r>
      <w:r w:rsidRPr="003E02C3">
        <w:rPr>
          <w:rFonts w:hint="default"/>
          <w:b/>
        </w:rPr>
        <w:t>dný</w:t>
      </w:r>
      <w:r w:rsidRPr="003E02C3">
        <w:rPr>
          <w:rFonts w:hint="default"/>
          <w:b/>
        </w:rPr>
        <w:t>ch spoloč</w:t>
      </w:r>
      <w:r w:rsidRPr="003E02C3">
        <w:rPr>
          <w:rFonts w:hint="default"/>
          <w:b/>
        </w:rPr>
        <w:t>nostiach, ktoré</w:t>
      </w:r>
      <w:r>
        <w:rPr>
          <w:b/>
        </w:rPr>
        <w:t xml:space="preserve"> nie</w:t>
      </w:r>
      <w:r w:rsidRPr="003E02C3">
        <w:rPr>
          <w:rFonts w:hint="default"/>
          <w:b/>
        </w:rPr>
        <w:t xml:space="preserve"> sú</w:t>
      </w:r>
      <w:r w:rsidRPr="003E02C3">
        <w:rPr>
          <w:rFonts w:hint="default"/>
          <w:b/>
        </w:rPr>
        <w:t xml:space="preserve"> reprezentované</w:t>
      </w:r>
      <w:r w:rsidRPr="003E02C3">
        <w:rPr>
          <w:rFonts w:hint="default"/>
          <w:b/>
        </w:rPr>
        <w:t xml:space="preserve"> </w:t>
      </w:r>
      <w:r>
        <w:rPr>
          <w:rFonts w:hint="default"/>
          <w:b/>
        </w:rPr>
        <w:t>akciami alebo sú</w:t>
      </w:r>
      <w:r>
        <w:rPr>
          <w:rFonts w:hint="default"/>
          <w:b/>
        </w:rPr>
        <w:t xml:space="preserve"> reprezentované</w:t>
      </w:r>
      <w:r>
        <w:rPr>
          <w:rFonts w:hint="default"/>
          <w:b/>
        </w:rPr>
        <w:t xml:space="preserve"> </w:t>
      </w:r>
      <w:r w:rsidRPr="003E02C3">
        <w:rPr>
          <w:rFonts w:hint="default"/>
          <w:b/>
        </w:rPr>
        <w:t>neobchodovateľ</w:t>
      </w:r>
      <w:r w:rsidRPr="003E02C3">
        <w:rPr>
          <w:rFonts w:hint="default"/>
          <w:b/>
        </w:rPr>
        <w:t>ný</w:t>
      </w:r>
      <w:r w:rsidRPr="003E02C3">
        <w:rPr>
          <w:rFonts w:hint="default"/>
          <w:b/>
        </w:rPr>
        <w:t>mi akciami</w:t>
      </w:r>
      <w:r>
        <w:rPr>
          <w:rFonts w:hint="default"/>
          <w:b/>
        </w:rPr>
        <w:t>“</w:t>
      </w:r>
    </w:p>
    <w:p w:rsidR="003E02C3" w:rsidP="003E02C3">
      <w:pPr>
        <w:pStyle w:val="ListParagraph"/>
        <w:numPr>
          <w:numId w:val="1"/>
        </w:numPr>
        <w:bidi w:val="0"/>
        <w:ind w:left="284" w:hanging="284"/>
        <w:jc w:val="both"/>
      </w:pPr>
      <w:r>
        <w:rPr>
          <w:rFonts w:hint="default"/>
        </w:rPr>
        <w:t>V §</w:t>
      </w:r>
      <w:r>
        <w:rPr>
          <w:rFonts w:hint="default"/>
        </w:rPr>
        <w:t xml:space="preserve"> 28a ods. 1</w:t>
      </w:r>
      <w:r w:rsidR="00D97B4D">
        <w:rPr>
          <w:rFonts w:hint="default"/>
        </w:rPr>
        <w:t>prvej vete sa za slovo „</w:t>
      </w:r>
      <w:r w:rsidR="00D97B4D">
        <w:rPr>
          <w:rFonts w:hint="default"/>
        </w:rPr>
        <w:t>ktorý“</w:t>
      </w:r>
      <w:r w:rsidR="00D97B4D">
        <w:rPr>
          <w:rFonts w:hint="default"/>
        </w:rPr>
        <w:t xml:space="preserve"> vkladajú</w:t>
      </w:r>
      <w:r w:rsidR="00D97B4D">
        <w:rPr>
          <w:rFonts w:hint="default"/>
        </w:rPr>
        <w:t xml:space="preserve"> slová</w:t>
      </w:r>
      <w:r w:rsidR="00D97B4D">
        <w:rPr>
          <w:rFonts w:hint="default"/>
        </w:rPr>
        <w:t xml:space="preserve"> „</w:t>
      </w:r>
      <w:r w:rsidR="00D97B4D">
        <w:rPr>
          <w:rFonts w:hint="default"/>
        </w:rPr>
        <w:t>nie je reprezentovaný</w:t>
      </w:r>
      <w:r w:rsidR="00D97B4D">
        <w:rPr>
          <w:rFonts w:hint="default"/>
        </w:rPr>
        <w:t xml:space="preserve"> akciami alebo“.</w:t>
      </w:r>
    </w:p>
    <w:p w:rsidR="00D97B4D" w:rsidP="00D97B4D">
      <w:pPr>
        <w:pStyle w:val="ListParagraph"/>
        <w:bidi w:val="0"/>
        <w:ind w:left="284"/>
        <w:jc w:val="both"/>
      </w:pPr>
    </w:p>
    <w:p w:rsidR="00D97B4D" w:rsidP="00D97B4D">
      <w:pPr>
        <w:pStyle w:val="ListParagraph"/>
        <w:numPr>
          <w:numId w:val="1"/>
        </w:num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28a ods. 2 prvej vete sa za slovo</w:t>
      </w:r>
      <w:r w:rsidR="00C72B19">
        <w:t xml:space="preserve"> </w:t>
      </w:r>
      <w:r>
        <w:rPr>
          <w:rFonts w:hint="default"/>
        </w:rPr>
        <w:t>„</w:t>
      </w:r>
      <w:r>
        <w:rPr>
          <w:rFonts w:hint="default"/>
        </w:rPr>
        <w:t>ktorý“</w:t>
      </w:r>
      <w:r>
        <w:rPr>
          <w:rFonts w:hint="default"/>
        </w:rPr>
        <w:t xml:space="preserve"> </w:t>
      </w:r>
      <w:r>
        <w:rPr>
          <w:rFonts w:hint="default"/>
        </w:rPr>
        <w:t>vkladajú</w:t>
      </w:r>
      <w:r>
        <w:rPr>
          <w:rFonts w:hint="default"/>
        </w:rPr>
        <w:t xml:space="preserve"> slová</w:t>
      </w:r>
      <w:r>
        <w:rPr>
          <w:rFonts w:hint="default"/>
        </w:rPr>
        <w:t xml:space="preserve"> „</w:t>
      </w:r>
      <w:r>
        <w:rPr>
          <w:rFonts w:hint="default"/>
        </w:rPr>
        <w:t>nie je reprezentovaný</w:t>
      </w:r>
      <w:r>
        <w:rPr>
          <w:rFonts w:hint="default"/>
        </w:rPr>
        <w:t xml:space="preserve"> akciami alebo“.</w:t>
      </w:r>
    </w:p>
    <w:p w:rsidR="003F694C" w:rsidP="003F694C">
      <w:pPr>
        <w:pStyle w:val="ListParagraph"/>
        <w:bidi w:val="0"/>
      </w:pPr>
    </w:p>
    <w:p w:rsidR="003F694C" w:rsidP="00D97B4D">
      <w:pPr>
        <w:pStyle w:val="ListParagraph"/>
        <w:numPr>
          <w:numId w:val="1"/>
        </w:num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Prí</w:t>
      </w:r>
      <w:r>
        <w:rPr>
          <w:rFonts w:hint="default"/>
        </w:rPr>
        <w:t>loha č</w:t>
      </w:r>
      <w:r>
        <w:rPr>
          <w:rFonts w:hint="default"/>
        </w:rPr>
        <w:t>. 1 sa nahrá</w:t>
      </w:r>
      <w:r>
        <w:rPr>
          <w:rFonts w:hint="default"/>
        </w:rPr>
        <w:t>dza prí</w:t>
      </w:r>
      <w:r>
        <w:rPr>
          <w:rFonts w:hint="default"/>
        </w:rPr>
        <w:t>lohou č</w:t>
      </w:r>
      <w:r>
        <w:rPr>
          <w:rFonts w:hint="default"/>
        </w:rPr>
        <w:t>. 1 k tomuto opatreniu.</w:t>
      </w:r>
    </w:p>
    <w:p w:rsidR="003F694C" w:rsidP="003F694C">
      <w:pPr>
        <w:pStyle w:val="ListParagraph"/>
        <w:bidi w:val="0"/>
      </w:pPr>
    </w:p>
    <w:p w:rsidR="003F694C" w:rsidP="00D97B4D">
      <w:pPr>
        <w:pStyle w:val="ListParagraph"/>
        <w:numPr>
          <w:numId w:val="1"/>
        </w:numPr>
        <w:bidi w:val="0"/>
        <w:ind w:left="284" w:hanging="284"/>
        <w:jc w:val="both"/>
      </w:pPr>
      <w:r>
        <w:rPr>
          <w:rFonts w:hint="default"/>
        </w:rPr>
        <w:t>Prí</w:t>
      </w:r>
      <w:r>
        <w:rPr>
          <w:rFonts w:hint="default"/>
        </w:rPr>
        <w:t>loha č</w:t>
      </w:r>
      <w:r>
        <w:rPr>
          <w:rFonts w:hint="default"/>
        </w:rPr>
        <w:t>. 2</w:t>
      </w:r>
      <w:r w:rsidR="00FC6640">
        <w:rPr>
          <w:rFonts w:hint="default"/>
        </w:rPr>
        <w:t xml:space="preserve"> sa nahrá</w:t>
      </w:r>
      <w:r w:rsidR="00FC6640">
        <w:rPr>
          <w:rFonts w:hint="default"/>
        </w:rPr>
        <w:t>dza prí</w:t>
      </w:r>
      <w:r w:rsidR="00FC6640">
        <w:rPr>
          <w:rFonts w:hint="default"/>
        </w:rPr>
        <w:t>lohou č</w:t>
      </w:r>
      <w:r w:rsidR="00FC6640">
        <w:rPr>
          <w:rFonts w:hint="default"/>
        </w:rPr>
        <w:t>. 2 k tomuto opatreniu.</w:t>
      </w:r>
    </w:p>
    <w:p w:rsidR="007F7888" w:rsidP="007F7888">
      <w:pPr>
        <w:pStyle w:val="ListParagraph"/>
        <w:bidi w:val="0"/>
      </w:pPr>
    </w:p>
    <w:p w:rsidR="007F7888" w:rsidP="00D97B4D">
      <w:pPr>
        <w:pStyle w:val="ListParagraph"/>
        <w:numPr>
          <w:numId w:val="1"/>
        </w:numPr>
        <w:bidi w:val="0"/>
        <w:ind w:left="284" w:hanging="284"/>
        <w:jc w:val="both"/>
      </w:pPr>
      <w:r w:rsidR="001E2CDC">
        <w:rPr>
          <w:rFonts w:hint="default"/>
        </w:rPr>
        <w:t>Prí</w:t>
      </w:r>
      <w:r w:rsidR="001E2CDC">
        <w:rPr>
          <w:rFonts w:hint="default"/>
        </w:rPr>
        <w:t>loha č</w:t>
      </w:r>
      <w:r w:rsidR="001E2CDC">
        <w:rPr>
          <w:rFonts w:hint="default"/>
        </w:rPr>
        <w:t>. 3 sa vypúšť</w:t>
      </w:r>
      <w:r w:rsidR="001E2CDC">
        <w:rPr>
          <w:rFonts w:hint="default"/>
        </w:rPr>
        <w:t>a</w:t>
      </w:r>
      <w:r>
        <w:t>.</w:t>
      </w:r>
    </w:p>
    <w:p w:rsidR="007F7888" w:rsidP="007F7888">
      <w:pPr>
        <w:pStyle w:val="ListParagraph"/>
        <w:bidi w:val="0"/>
      </w:pPr>
    </w:p>
    <w:p w:rsidR="00314594" w:rsidP="007F7888">
      <w:pPr>
        <w:pStyle w:val="ListParagraph"/>
        <w:bidi w:val="0"/>
      </w:pPr>
    </w:p>
    <w:p w:rsidR="007F7888" w:rsidRPr="007F7888" w:rsidP="007F7888">
      <w:pPr>
        <w:bidi w:val="0"/>
        <w:jc w:val="center"/>
        <w:rPr>
          <w:rFonts w:hint="default"/>
          <w:b/>
        </w:rPr>
      </w:pPr>
      <w:r w:rsidRPr="007F7888">
        <w:rPr>
          <w:rFonts w:hint="default"/>
          <w:b/>
        </w:rPr>
        <w:t>Č</w:t>
      </w:r>
      <w:r w:rsidRPr="007F7888">
        <w:rPr>
          <w:rFonts w:hint="default"/>
          <w:b/>
        </w:rPr>
        <w:t>l. II</w:t>
      </w:r>
    </w:p>
    <w:p w:rsidR="007F7888" w:rsidP="007F7888">
      <w:pPr>
        <w:bidi w:val="0"/>
        <w:jc w:val="both"/>
      </w:pPr>
      <w:r>
        <w:t>To</w:t>
      </w:r>
      <w:r w:rsidR="003F722D">
        <w:rPr>
          <w:rFonts w:hint="default"/>
        </w:rPr>
        <w:t>to opatrenie nadobú</w:t>
      </w:r>
      <w:r w:rsidR="003F722D">
        <w:rPr>
          <w:rFonts w:hint="default"/>
        </w:rPr>
        <w:t>da úč</w:t>
      </w:r>
      <w:r w:rsidR="003F722D">
        <w:rPr>
          <w:rFonts w:hint="default"/>
        </w:rPr>
        <w:t>innosť</w:t>
      </w:r>
      <w:r w:rsidR="003F722D">
        <w:rPr>
          <w:rFonts w:hint="default"/>
        </w:rPr>
        <w:t xml:space="preserve"> 1. januá</w:t>
      </w:r>
      <w:r w:rsidR="003F722D">
        <w:rPr>
          <w:rFonts w:hint="default"/>
        </w:rPr>
        <w:t xml:space="preserve">ra </w:t>
      </w:r>
      <w:r w:rsidR="003F722D">
        <w:rPr>
          <w:rFonts w:hint="default"/>
        </w:rPr>
        <w:t>2014</w:t>
      </w:r>
      <w:r>
        <w:t>.</w:t>
      </w:r>
    </w:p>
    <w:p w:rsidR="00C72B19" w:rsidP="00C72B19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C72B19" w:rsidP="00C72B19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C72B19" w:rsidP="00C72B19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C72B19" w:rsidP="00C72B19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C72B19" w:rsidRPr="00C72B19" w:rsidP="00C72B19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>Peter Kažimír</w:t>
      </w:r>
    </w:p>
    <w:p w:rsidR="00C72B19" w:rsidRPr="00C72B19" w:rsidP="00C72B19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 xml:space="preserve">                                                                                              podpredseda vlády</w:t>
      </w:r>
    </w:p>
    <w:p w:rsidR="00C72B19" w:rsidRPr="00C72B19" w:rsidP="00C72B19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8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 xml:space="preserve">           a minister financií</w:t>
      </w:r>
    </w:p>
    <w:p w:rsidR="00C72B19" w:rsidP="007F7888">
      <w:pPr>
        <w:bidi w:val="0"/>
        <w:jc w:val="both"/>
      </w:pPr>
    </w:p>
    <w:p w:rsidR="00D97B4D" w:rsidRPr="003E02C3" w:rsidP="00D97B4D">
      <w:pPr>
        <w:pStyle w:val="ListParagraph"/>
        <w:bidi w:val="0"/>
        <w:ind w:left="284"/>
        <w:jc w:val="both"/>
      </w:pPr>
    </w:p>
    <w:p w:rsidR="003E02C3" w:rsidP="003E02C3">
      <w:pPr>
        <w:bidi w:val="0"/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3596"/>
    <w:multiLevelType w:val="hybridMultilevel"/>
    <w:tmpl w:val="957069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1218"/>
    <w:rsid w:val="00011218"/>
    <w:rsid w:val="001E2CDC"/>
    <w:rsid w:val="002112F8"/>
    <w:rsid w:val="00254FD9"/>
    <w:rsid w:val="00314594"/>
    <w:rsid w:val="00347742"/>
    <w:rsid w:val="003B3A55"/>
    <w:rsid w:val="003E02C3"/>
    <w:rsid w:val="003F694C"/>
    <w:rsid w:val="003F722D"/>
    <w:rsid w:val="00636C7F"/>
    <w:rsid w:val="006D6860"/>
    <w:rsid w:val="007F7888"/>
    <w:rsid w:val="009223F6"/>
    <w:rsid w:val="009A10EF"/>
    <w:rsid w:val="00A8025E"/>
    <w:rsid w:val="00BB5BB7"/>
    <w:rsid w:val="00BB69C1"/>
    <w:rsid w:val="00C13BDA"/>
    <w:rsid w:val="00C579A3"/>
    <w:rsid w:val="00C72B19"/>
    <w:rsid w:val="00D3362A"/>
    <w:rsid w:val="00D97B4D"/>
    <w:rsid w:val="00E43C68"/>
    <w:rsid w:val="00E7685C"/>
    <w:rsid w:val="00E939F2"/>
    <w:rsid w:val="00EF6E47"/>
    <w:rsid w:val="00FC66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1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3C6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427</Words>
  <Characters>2436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Lubomir</dc:creator>
  <cp:lastModifiedBy>Gašparíková, Jarmila</cp:lastModifiedBy>
  <cp:revision>2</cp:revision>
  <dcterms:created xsi:type="dcterms:W3CDTF">2013-08-16T14:59:00Z</dcterms:created>
  <dcterms:modified xsi:type="dcterms:W3CDTF">2013-08-16T14:59:00Z</dcterms:modified>
</cp:coreProperties>
</file>