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pPr>
              <w:pStyle w:val="Heading1"/>
              <w:bidi w:val="0"/>
              <w:spacing w:after="0" w:line="240" w:lineRule="auto"/>
              <w:rPr>
                <w:rFonts w:ascii="Times New Roman" w:hAnsi="Times New Roman"/>
                <w:sz w:val="20"/>
                <w:szCs w:val="20"/>
              </w:rPr>
            </w:pPr>
            <w:r>
              <w:rPr>
                <w:rFonts w:ascii="Times New Roman" w:hAnsi="Times New Roman"/>
                <w:sz w:val="20"/>
                <w:szCs w:val="20"/>
              </w:rPr>
              <w:t>TABUĽKA  ZHODY</w:t>
            </w:r>
          </w:p>
          <w:p w:rsidR="008C54C3">
            <w:pPr>
              <w:pStyle w:val="Heading1"/>
              <w:bidi w:val="0"/>
              <w:spacing w:after="120" w:line="240" w:lineRule="auto"/>
              <w:rPr>
                <w:rFonts w:ascii="Times New Roman" w:hAnsi="Times New Roman"/>
                <w:b w:val="0"/>
                <w:bCs w:val="0"/>
                <w:sz w:val="20"/>
                <w:szCs w:val="20"/>
              </w:rPr>
            </w:pPr>
            <w:r w:rsidRPr="00661FE4" w:rsidR="00494C09">
              <w:rPr>
                <w:rFonts w:ascii="Times New Roman" w:hAnsi="Times New Roman"/>
                <w:sz w:val="20"/>
                <w:szCs w:val="20"/>
              </w:rPr>
              <w:t>právneho predpisu s právom Európskej únie</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B6061F" w:rsidP="00494C09">
            <w:pPr>
              <w:bidi w:val="0"/>
              <w:spacing w:after="0" w:line="240" w:lineRule="auto"/>
              <w:rPr>
                <w:rFonts w:ascii="Times New Roman" w:hAnsi="Times New Roman"/>
                <w:b/>
                <w:sz w:val="20"/>
                <w:szCs w:val="20"/>
              </w:rPr>
            </w:pPr>
            <w:r w:rsidRPr="00EB4749" w:rsidR="00494C09">
              <w:rPr>
                <w:rFonts w:ascii="Times New Roman" w:hAnsi="Times New Roman"/>
                <w:b/>
                <w:sz w:val="20"/>
                <w:szCs w:val="20"/>
              </w:rPr>
              <w:t>Smernica 20</w:t>
            </w:r>
            <w:r w:rsidR="00080BF2">
              <w:rPr>
                <w:rFonts w:ascii="Times New Roman" w:hAnsi="Times New Roman"/>
                <w:b/>
                <w:sz w:val="20"/>
                <w:szCs w:val="20"/>
              </w:rPr>
              <w:t>11</w:t>
            </w:r>
            <w:r w:rsidRPr="00EB4749" w:rsidR="00494C09">
              <w:rPr>
                <w:rFonts w:ascii="Times New Roman" w:hAnsi="Times New Roman"/>
                <w:b/>
                <w:sz w:val="20"/>
                <w:szCs w:val="20"/>
              </w:rPr>
              <w:t>/</w:t>
            </w:r>
            <w:r w:rsidR="00080BF2">
              <w:rPr>
                <w:rFonts w:ascii="Times New Roman" w:hAnsi="Times New Roman"/>
                <w:b/>
                <w:sz w:val="20"/>
                <w:szCs w:val="20"/>
              </w:rPr>
              <w:t>6</w:t>
            </w:r>
            <w:r w:rsidRPr="00EB4749" w:rsidR="00494C09">
              <w:rPr>
                <w:rFonts w:ascii="Times New Roman" w:hAnsi="Times New Roman"/>
                <w:b/>
                <w:sz w:val="20"/>
                <w:szCs w:val="20"/>
              </w:rPr>
              <w:t>5/E</w:t>
            </w:r>
            <w:r w:rsidR="00C76623">
              <w:rPr>
                <w:rFonts w:ascii="Times New Roman" w:hAnsi="Times New Roman"/>
                <w:b/>
                <w:sz w:val="20"/>
                <w:szCs w:val="20"/>
              </w:rPr>
              <w:t>Ú</w:t>
            </w:r>
            <w:r w:rsidRPr="00EB4749" w:rsidR="00494C09">
              <w:rPr>
                <w:rFonts w:ascii="Times New Roman" w:hAnsi="Times New Roman"/>
                <w:b/>
                <w:sz w:val="20"/>
                <w:szCs w:val="20"/>
              </w:rPr>
              <w:t xml:space="preserve"> Európskeho parlamentu a</w:t>
            </w:r>
            <w:r w:rsidR="00494C09">
              <w:rPr>
                <w:rFonts w:ascii="Times New Roman" w:hAnsi="Times New Roman"/>
                <w:b/>
                <w:sz w:val="20"/>
                <w:szCs w:val="20"/>
              </w:rPr>
              <w:t> </w:t>
            </w:r>
            <w:r w:rsidRPr="00EB4749" w:rsidR="00494C09">
              <w:rPr>
                <w:rFonts w:ascii="Times New Roman" w:hAnsi="Times New Roman"/>
                <w:b/>
                <w:sz w:val="20"/>
                <w:szCs w:val="20"/>
              </w:rPr>
              <w:t>Rady</w:t>
            </w:r>
            <w:r w:rsidR="00494C09">
              <w:rPr>
                <w:rFonts w:ascii="Times New Roman" w:hAnsi="Times New Roman"/>
                <w:b/>
                <w:sz w:val="20"/>
                <w:szCs w:val="20"/>
              </w:rPr>
              <w:t xml:space="preserve"> </w:t>
            </w:r>
            <w:r w:rsidRPr="00EB4749" w:rsidR="00494C09">
              <w:rPr>
                <w:rFonts w:ascii="Times New Roman" w:hAnsi="Times New Roman"/>
                <w:b/>
                <w:sz w:val="20"/>
                <w:szCs w:val="20"/>
              </w:rPr>
              <w:t>z</w:t>
            </w:r>
            <w:r w:rsidR="00C76623">
              <w:rPr>
                <w:rFonts w:ascii="Times New Roman" w:hAnsi="Times New Roman"/>
                <w:b/>
                <w:sz w:val="20"/>
                <w:szCs w:val="20"/>
              </w:rPr>
              <w:t> 8. Júna 2011</w:t>
            </w:r>
            <w:r w:rsidR="00494C09">
              <w:rPr>
                <w:rFonts w:ascii="Times New Roman" w:hAnsi="Times New Roman"/>
                <w:b/>
                <w:sz w:val="20"/>
                <w:szCs w:val="20"/>
              </w:rPr>
              <w:t xml:space="preserve"> </w:t>
            </w:r>
            <w:r w:rsidRPr="00EB4749" w:rsidR="00494C09">
              <w:rPr>
                <w:rFonts w:ascii="Times New Roman" w:hAnsi="Times New Roman"/>
                <w:b/>
                <w:sz w:val="20"/>
                <w:szCs w:val="20"/>
              </w:rPr>
              <w:t>o obmedzení používania určitých nebezpečných látok v elektrických a elektronických zariadeniach</w:t>
            </w:r>
          </w:p>
          <w:p w:rsidR="00494C09" w:rsidRPr="000C2170" w:rsidP="00494C09">
            <w:pPr>
              <w:bidi w:val="0"/>
              <w:spacing w:after="0" w:line="240" w:lineRule="auto"/>
              <w:rPr>
                <w:rFonts w:ascii="Times New Roman" w:hAnsi="Times New Roman"/>
                <w:b/>
                <w:sz w:val="20"/>
                <w:szCs w:val="20"/>
              </w:rPr>
            </w:pPr>
          </w:p>
          <w:p w:rsidR="008C54C3" w:rsidP="00494C09">
            <w:pPr>
              <w:pStyle w:val="Heading4"/>
              <w:bidi w:val="0"/>
              <w:spacing w:before="120" w:after="0" w:line="240" w:lineRule="auto"/>
              <w:rPr>
                <w:rFonts w:ascii="Times New Roman" w:hAnsi="Times New Roman"/>
                <w:sz w:val="20"/>
                <w:szCs w:val="20"/>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C21E95" w:rsidP="00C21E95">
            <w:pPr>
              <w:pStyle w:val="Header"/>
              <w:tabs>
                <w:tab w:val="left" w:pos="709"/>
              </w:tabs>
              <w:bidi w:val="0"/>
              <w:spacing w:after="0" w:line="240" w:lineRule="auto"/>
              <w:jc w:val="both"/>
              <w:rPr>
                <w:rFonts w:ascii="Times New Roman" w:hAnsi="Times New Roman"/>
                <w:b/>
                <w:sz w:val="20"/>
                <w:szCs w:val="20"/>
              </w:rPr>
            </w:pPr>
            <w:r w:rsidRPr="00C21E95" w:rsidR="00494C09">
              <w:rPr>
                <w:rFonts w:ascii="Times New Roman" w:hAnsi="Times New Roman"/>
                <w:b/>
                <w:sz w:val="20"/>
                <w:szCs w:val="20"/>
              </w:rPr>
              <w:t>Zákon č. ..../201</w:t>
            </w:r>
            <w:r w:rsidRPr="00C21E95" w:rsidR="00661FE4">
              <w:rPr>
                <w:rFonts w:ascii="Times New Roman" w:hAnsi="Times New Roman"/>
                <w:b/>
                <w:sz w:val="20"/>
                <w:szCs w:val="20"/>
              </w:rPr>
              <w:t>3</w:t>
            </w:r>
            <w:r w:rsidRPr="00C21E95" w:rsidR="00494C09">
              <w:rPr>
                <w:rFonts w:ascii="Times New Roman" w:hAnsi="Times New Roman"/>
                <w:b/>
                <w:sz w:val="20"/>
                <w:szCs w:val="20"/>
              </w:rPr>
              <w:t xml:space="preserve"> Z. z. </w:t>
            </w:r>
            <w:r w:rsidRPr="00C21E95" w:rsidR="00C76623">
              <w:rPr>
                <w:rFonts w:ascii="Times New Roman" w:hAnsi="Times New Roman"/>
                <w:b/>
                <w:sz w:val="20"/>
                <w:szCs w:val="20"/>
              </w:rPr>
              <w:t>o obmedzení používania určitých nebezpečných látok v</w:t>
            </w:r>
            <w:r w:rsidRPr="00C21E95" w:rsidR="00B435E2">
              <w:rPr>
                <w:rFonts w:ascii="Times New Roman" w:hAnsi="Times New Roman"/>
                <w:b/>
                <w:sz w:val="20"/>
                <w:szCs w:val="20"/>
              </w:rPr>
              <w:t> </w:t>
            </w:r>
            <w:r w:rsidRPr="00C21E95" w:rsidR="00C76623">
              <w:rPr>
                <w:rFonts w:ascii="Times New Roman" w:hAnsi="Times New Roman"/>
                <w:b/>
                <w:sz w:val="20"/>
                <w:szCs w:val="20"/>
              </w:rPr>
              <w:t>elektrických</w:t>
            </w:r>
            <w:r w:rsidRPr="00C21E95" w:rsidR="00B435E2">
              <w:rPr>
                <w:rFonts w:ascii="Times New Roman" w:hAnsi="Times New Roman"/>
                <w:b/>
                <w:sz w:val="20"/>
                <w:szCs w:val="20"/>
              </w:rPr>
              <w:t xml:space="preserve"> zariadeniach</w:t>
            </w:r>
            <w:r w:rsidRPr="00C21E95" w:rsidR="00C76623">
              <w:rPr>
                <w:rFonts w:ascii="Times New Roman" w:hAnsi="Times New Roman"/>
                <w:b/>
                <w:sz w:val="20"/>
                <w:szCs w:val="20"/>
              </w:rPr>
              <w:t xml:space="preserve"> a elektronických zariadeniach</w:t>
            </w:r>
            <w:r w:rsidRPr="00C21E95" w:rsidR="00F43DEB">
              <w:rPr>
                <w:rFonts w:ascii="Times New Roman" w:hAnsi="Times New Roman"/>
                <w:b/>
                <w:sz w:val="20"/>
                <w:szCs w:val="20"/>
              </w:rPr>
              <w:t xml:space="preserve"> a</w:t>
            </w:r>
            <w:r w:rsidR="00E12B04">
              <w:rPr>
                <w:rFonts w:ascii="Times New Roman" w:hAnsi="Times New Roman"/>
                <w:b/>
                <w:sz w:val="20"/>
                <w:szCs w:val="20"/>
              </w:rPr>
              <w:t xml:space="preserve"> ktorým </w:t>
            </w:r>
            <w:r w:rsidRPr="00C21E95" w:rsidR="00C21E95">
              <w:rPr>
                <w:rFonts w:ascii="Times New Roman" w:hAnsi="Times New Roman"/>
                <w:b/>
                <w:sz w:val="20"/>
                <w:szCs w:val="20"/>
              </w:rPr>
              <w:t>sa mení zákon č. 223/2001 Z. z. o odpadoch a o zmene a doplnení niektorých zákonov v znení neskorších predpisov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BodyText2"/>
              <w:widowControl/>
              <w:autoSpaceDE w:val="0"/>
              <w:autoSpaceDN w:val="0"/>
              <w:bidi w:val="0"/>
              <w:spacing w:after="0" w:line="240" w:lineRule="exact"/>
              <w:ind w:firstLine="0"/>
              <w:jc w:val="center"/>
              <w:rPr>
                <w:rFonts w:ascii="Times New Roman" w:hAnsi="Times New Roman"/>
                <w:sz w:val="20"/>
                <w:lang w:val="sk-SK"/>
              </w:rPr>
            </w:pPr>
            <w:r>
              <w:rPr>
                <w:rFonts w:ascii="Times New Roman" w:hAnsi="Times New Roman"/>
                <w:sz w:val="20"/>
                <w:lang w:val="sk-SK"/>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BodyText2"/>
              <w:widowControl/>
              <w:autoSpaceDE w:val="0"/>
              <w:autoSpaceDN w:val="0"/>
              <w:bidi w:val="0"/>
              <w:spacing w:after="0" w:line="240" w:lineRule="exact"/>
              <w:ind w:firstLine="0"/>
              <w:jc w:val="center"/>
              <w:rPr>
                <w:rFonts w:ascii="Times New Roman" w:hAnsi="Times New Roman"/>
                <w:sz w:val="20"/>
                <w:lang w:val="sk-SK"/>
              </w:rPr>
            </w:pPr>
            <w:r>
              <w:rPr>
                <w:rFonts w:ascii="Times New Roman" w:hAnsi="Times New Roman"/>
                <w:sz w:val="20"/>
                <w:lang w:val="sk-SK"/>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r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Článok</w:t>
            </w:r>
          </w:p>
          <w:p w:rsidR="00A9063F">
            <w:pPr>
              <w:pStyle w:val="Normlny"/>
              <w:bidi w:val="0"/>
              <w:spacing w:after="0" w:line="240" w:lineRule="auto"/>
              <w:jc w:val="center"/>
              <w:rPr>
                <w:rFonts w:ascii="Times New Roman" w:hAnsi="Times New Roman"/>
              </w:rPr>
            </w:pPr>
            <w:r>
              <w:rPr>
                <w:rFonts w:ascii="Times New Roman" w:hAnsi="Times New Roman"/>
              </w:rPr>
              <w:t>(Č, O,</w:t>
            </w:r>
          </w:p>
          <w:p w:rsidR="00A9063F">
            <w:pPr>
              <w:pStyle w:val="Normlny"/>
              <w:bidi w:val="0"/>
              <w:spacing w:after="0" w:line="240" w:lineRule="auto"/>
              <w:jc w:val="center"/>
              <w:rPr>
                <w:rFonts w:ascii="Times New Roman" w:hAnsi="Times New Roman"/>
              </w:rPr>
            </w:pPr>
            <w:r>
              <w:rPr>
                <w:rFonts w:ascii="Times New Roman" w:hAnsi="Times New Roman"/>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Spôsob transp.</w:t>
            </w:r>
          </w:p>
          <w:p w:rsidR="00A9063F">
            <w:pPr>
              <w:pStyle w:val="Normlny"/>
              <w:bidi w:val="0"/>
              <w:spacing w:after="0" w:line="240" w:lineRule="auto"/>
              <w:jc w:val="center"/>
              <w:rPr>
                <w:rFonts w:ascii="Times New Roman" w:hAnsi="Times New Roman"/>
              </w:rPr>
            </w:pPr>
            <w:r>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Číslo</w:t>
            </w:r>
          </w:p>
          <w:p w:rsidR="00A9063F">
            <w:pPr>
              <w:pStyle w:val="Normlny"/>
              <w:bidi w:val="0"/>
              <w:spacing w:after="0" w:line="240" w:lineRule="auto"/>
              <w:jc w:val="center"/>
              <w:rPr>
                <w:rFonts w:ascii="Times New Roman" w:hAnsi="Times New Roman"/>
              </w:rPr>
            </w:pPr>
            <w:r>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Normlny"/>
              <w:bidi w:val="0"/>
              <w:spacing w:after="0" w:line="240" w:lineRule="auto"/>
              <w:jc w:val="center"/>
              <w:rPr>
                <w:rFonts w:ascii="Times New Roman" w:hAnsi="Times New Roman"/>
              </w:rPr>
            </w:pPr>
            <w:r>
              <w:rPr>
                <w:rFonts w:ascii="Times New Roman" w:hAnsi="Times New Roman"/>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8A05E4">
              <w:rPr>
                <w:rFonts w:ascii="Times New Roman" w:hAnsi="Times New Roman"/>
                <w:sz w:val="20"/>
                <w:szCs w:val="20"/>
              </w:rPr>
              <w:t>Ć1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P="00C76623">
            <w:pPr>
              <w:bidi w:val="0"/>
              <w:spacing w:before="100" w:after="100" w:line="240" w:lineRule="auto"/>
              <w:ind w:left="300" w:right="300"/>
              <w:rPr>
                <w:rFonts w:ascii="Times New Roman" w:hAnsi="Times New Roman"/>
              </w:rPr>
            </w:pPr>
            <w:r w:rsidR="00C76623">
              <w:rPr>
                <w:rFonts w:ascii="Times New Roman" w:hAnsi="Times New Roman" w:cs="EUAlbertina"/>
                <w:color w:val="000000"/>
                <w:sz w:val="19"/>
                <w:szCs w:val="19"/>
              </w:rPr>
              <w:t>Touto smernicou sa ustanovujú pravidlá obmedzenia používania nebezpečných látok v elektrických a elektronických zariadeniach (EEZ) s cieľom prispieť k ochrane zdravia ľudí a životného prostredia, ako aj k environmentálne šetrnému zhodnocovaniu a zneškodňovaniu odpadu z EEZ.</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r w:rsidR="007E0666">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C7662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P="004726DD">
            <w:pPr>
              <w:pStyle w:val="Normlny"/>
              <w:bidi w:val="0"/>
              <w:spacing w:after="0" w:line="240" w:lineRule="auto"/>
              <w:jc w:val="center"/>
              <w:rPr>
                <w:rFonts w:ascii="Times New Roman" w:hAnsi="Times New Roman"/>
              </w:rPr>
            </w:pPr>
            <w:r w:rsidR="004726DD">
              <w:rPr>
                <w:rFonts w:ascii="Times New Roman" w:hAnsi="Times New Roman"/>
              </w:rPr>
              <w:t xml:space="preserve">Č1, § 1,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14DEF" w:rsidRPr="00514DEF" w:rsidP="00514DEF">
            <w:pPr>
              <w:pStyle w:val="ListParagraph"/>
              <w:bidi w:val="0"/>
              <w:spacing w:after="0"/>
              <w:jc w:val="both"/>
              <w:rPr>
                <w:rFonts w:ascii="Times New Roman" w:hAnsi="Times New Roman"/>
                <w:sz w:val="18"/>
                <w:szCs w:val="18"/>
              </w:rPr>
            </w:pPr>
            <w:r w:rsidRPr="00514DEF">
              <w:rPr>
                <w:rFonts w:ascii="Times New Roman" w:hAnsi="Times New Roman"/>
                <w:sz w:val="18"/>
                <w:szCs w:val="18"/>
              </w:rPr>
              <w:t xml:space="preserve">Tento zákon ustanovuje </w:t>
            </w:r>
          </w:p>
          <w:p w:rsidR="00514DEF" w:rsidRPr="00514DEF" w:rsidP="00514DEF">
            <w:pPr>
              <w:pStyle w:val="ListParagraph"/>
              <w:numPr>
                <w:numId w:val="3"/>
              </w:numPr>
              <w:bidi w:val="0"/>
              <w:spacing w:after="0"/>
              <w:jc w:val="both"/>
              <w:rPr>
                <w:rFonts w:ascii="Times New Roman" w:hAnsi="Times New Roman"/>
                <w:sz w:val="18"/>
                <w:szCs w:val="18"/>
              </w:rPr>
            </w:pPr>
            <w:r w:rsidRPr="00514DEF">
              <w:rPr>
                <w:rFonts w:ascii="Times New Roman" w:hAnsi="Times New Roman"/>
                <w:sz w:val="18"/>
                <w:szCs w:val="18"/>
              </w:rPr>
              <w:t>pravidlá obmedzenia používania určitých nebezpečných látok v elektrických zariadeniach a elektronických zariadeniach,</w:t>
            </w:r>
          </w:p>
          <w:p w:rsidR="00514DEF" w:rsidRPr="00514DEF" w:rsidP="00514DEF">
            <w:pPr>
              <w:pStyle w:val="ListParagraph"/>
              <w:numPr>
                <w:numId w:val="3"/>
              </w:numPr>
              <w:bidi w:val="0"/>
              <w:spacing w:after="0"/>
              <w:jc w:val="both"/>
              <w:rPr>
                <w:rFonts w:ascii="Times New Roman" w:hAnsi="Times New Roman"/>
                <w:sz w:val="18"/>
                <w:szCs w:val="18"/>
              </w:rPr>
            </w:pPr>
            <w:r w:rsidRPr="00514DEF">
              <w:rPr>
                <w:rFonts w:ascii="Times New Roman" w:hAnsi="Times New Roman"/>
                <w:sz w:val="18"/>
                <w:szCs w:val="18"/>
              </w:rPr>
              <w:t>práva a povinnosti výrobcu,</w:t>
            </w:r>
            <w:r>
              <w:rPr>
                <w:rStyle w:val="FootnoteReference"/>
                <w:rFonts w:ascii="Times New Roman" w:hAnsi="Times New Roman"/>
                <w:sz w:val="18"/>
                <w:szCs w:val="18"/>
                <w:rtl w:val="0"/>
              </w:rPr>
              <w:footnoteReference w:id="2"/>
            </w:r>
            <w:r w:rsidRPr="00514DEF">
              <w:rPr>
                <w:rFonts w:ascii="Times New Roman" w:hAnsi="Times New Roman"/>
                <w:sz w:val="18"/>
                <w:szCs w:val="18"/>
              </w:rPr>
              <w:t>) povinnosti splnomocneného zástupcu,</w:t>
            </w:r>
            <w:r>
              <w:rPr>
                <w:rStyle w:val="FootnoteReference"/>
                <w:rFonts w:ascii="Times New Roman" w:hAnsi="Times New Roman"/>
                <w:sz w:val="18"/>
                <w:szCs w:val="18"/>
                <w:rtl w:val="0"/>
              </w:rPr>
              <w:footnoteReference w:id="3"/>
            </w:r>
            <w:r w:rsidRPr="00514DEF">
              <w:rPr>
                <w:rFonts w:ascii="Times New Roman" w:hAnsi="Times New Roman"/>
                <w:sz w:val="18"/>
                <w:szCs w:val="18"/>
              </w:rPr>
              <w:t>) dovozcu</w:t>
            </w:r>
            <w:r>
              <w:rPr>
                <w:rStyle w:val="FootnoteReference"/>
                <w:rFonts w:ascii="Times New Roman" w:hAnsi="Times New Roman"/>
                <w:sz w:val="18"/>
                <w:szCs w:val="18"/>
                <w:rtl w:val="0"/>
              </w:rPr>
              <w:footnoteReference w:id="4"/>
            </w:r>
            <w:r w:rsidRPr="00514DEF">
              <w:rPr>
                <w:rFonts w:ascii="Times New Roman" w:hAnsi="Times New Roman"/>
                <w:sz w:val="18"/>
                <w:szCs w:val="18"/>
              </w:rPr>
              <w:t>) a distribútora</w:t>
            </w:r>
            <w:r>
              <w:rPr>
                <w:rStyle w:val="FootnoteReference"/>
                <w:rFonts w:ascii="Times New Roman" w:hAnsi="Times New Roman"/>
                <w:sz w:val="18"/>
                <w:szCs w:val="18"/>
                <w:rtl w:val="0"/>
              </w:rPr>
              <w:footnoteReference w:id="5"/>
            </w:r>
            <w:r w:rsidRPr="00514DEF">
              <w:rPr>
                <w:rFonts w:ascii="Times New Roman" w:hAnsi="Times New Roman"/>
                <w:sz w:val="18"/>
                <w:szCs w:val="18"/>
              </w:rPr>
              <w:t xml:space="preserve">) pri používaní určitých nebezpečných látok v elektrických zariadeniach a elektronických zariadeniach, </w:t>
            </w:r>
          </w:p>
          <w:p w:rsidR="00514DEF" w:rsidRPr="00514DEF" w:rsidP="00514DEF">
            <w:pPr>
              <w:pStyle w:val="ListParagraph"/>
              <w:numPr>
                <w:numId w:val="3"/>
              </w:numPr>
              <w:bidi w:val="0"/>
              <w:spacing w:after="0"/>
              <w:jc w:val="both"/>
              <w:rPr>
                <w:rFonts w:ascii="Times New Roman" w:hAnsi="Times New Roman"/>
                <w:sz w:val="18"/>
                <w:szCs w:val="18"/>
              </w:rPr>
            </w:pPr>
            <w:r w:rsidRPr="00514DEF">
              <w:rPr>
                <w:rFonts w:ascii="Times New Roman" w:hAnsi="Times New Roman"/>
                <w:sz w:val="18"/>
                <w:szCs w:val="18"/>
              </w:rPr>
              <w:t>technické požiadavky na elektrické zariadenia a elektronické zariadenia, posudzovanie zhody</w:t>
            </w:r>
            <w:r>
              <w:rPr>
                <w:rStyle w:val="FootnoteReference"/>
                <w:rFonts w:ascii="Times New Roman" w:hAnsi="Times New Roman"/>
                <w:sz w:val="18"/>
                <w:szCs w:val="18"/>
                <w:rtl w:val="0"/>
              </w:rPr>
              <w:footnoteReference w:id="6"/>
            </w:r>
            <w:r w:rsidRPr="00514DEF">
              <w:rPr>
                <w:rFonts w:ascii="Times New Roman" w:hAnsi="Times New Roman"/>
                <w:sz w:val="18"/>
                <w:szCs w:val="18"/>
              </w:rPr>
              <w:t>) elektrických zariadení a elektronických zariadení s technickými požiadavkami a označenie zhody elektrických zariadení a elektronických zariadení s technickými požiadavkami,</w:t>
            </w:r>
          </w:p>
          <w:p w:rsidR="00514DEF" w:rsidRPr="00514DEF" w:rsidP="00514DEF">
            <w:pPr>
              <w:pStyle w:val="ListParagraph"/>
              <w:numPr>
                <w:numId w:val="3"/>
              </w:numPr>
              <w:bidi w:val="0"/>
              <w:spacing w:after="0"/>
              <w:jc w:val="both"/>
              <w:rPr>
                <w:rFonts w:ascii="Times New Roman" w:hAnsi="Times New Roman"/>
                <w:sz w:val="18"/>
                <w:szCs w:val="18"/>
              </w:rPr>
            </w:pPr>
            <w:r w:rsidRPr="00514DEF">
              <w:rPr>
                <w:rFonts w:ascii="Times New Roman" w:hAnsi="Times New Roman"/>
                <w:sz w:val="18"/>
                <w:szCs w:val="18"/>
              </w:rPr>
              <w:t xml:space="preserve">dohľad nad dodržiavaním povinností a sankcie za porušenie povinností ustanovených týmto zákonom. </w:t>
            </w:r>
          </w:p>
          <w:p w:rsidR="00A9063F" w:rsidRPr="00514DEF" w:rsidP="00514DEF">
            <w:pPr>
              <w:bidi w:val="0"/>
              <w:spacing w:after="0" w:line="240" w:lineRule="auto"/>
              <w:ind w:left="705"/>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EC5817">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AB1604">
              <w:rPr>
                <w:rFonts w:ascii="Times New Roman" w:hAnsi="Times New Roman"/>
                <w:sz w:val="20"/>
                <w:szCs w:val="20"/>
              </w:rPr>
              <w:t>Ć2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P="00197943">
            <w:pPr>
              <w:bidi w:val="0"/>
              <w:spacing w:before="100" w:after="100" w:line="240" w:lineRule="auto"/>
              <w:ind w:left="300" w:right="300"/>
              <w:rPr>
                <w:rFonts w:ascii="Times New Roman" w:hAnsi="Times New Roman"/>
              </w:rPr>
            </w:pPr>
            <w:r w:rsidR="00197943">
              <w:rPr>
                <w:rFonts w:ascii="Times New Roman" w:hAnsi="Times New Roman" w:cs="EUAlbertina"/>
                <w:color w:val="000000"/>
                <w:sz w:val="19"/>
                <w:szCs w:val="19"/>
              </w:rPr>
              <w:t>Táto smernica, s výhradou odseku 2, sa uplatňuje na EEZ patriace do kategórií uvedených v prílohe 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r w:rsidR="00AB1604">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C16D2">
            <w:pPr>
              <w:bidi w:val="0"/>
              <w:spacing w:after="0" w:line="240" w:lineRule="auto"/>
              <w:jc w:val="center"/>
              <w:rPr>
                <w:rFonts w:ascii="Times New Roman" w:hAnsi="Times New Roman"/>
                <w:sz w:val="20"/>
                <w:szCs w:val="20"/>
              </w:rPr>
            </w:pPr>
            <w:r w:rsidR="00B0443F">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C16D2" w:rsidRPr="00197943" w:rsidP="00B435E2">
            <w:pPr>
              <w:bidi w:val="0"/>
              <w:spacing w:after="0" w:line="240" w:lineRule="auto"/>
              <w:jc w:val="center"/>
              <w:rPr>
                <w:rFonts w:ascii="Times New Roman" w:hAnsi="Times New Roman"/>
                <w:sz w:val="20"/>
                <w:szCs w:val="20"/>
              </w:rPr>
            </w:pPr>
            <w:r w:rsidRPr="00197943" w:rsidR="00197943">
              <w:rPr>
                <w:rFonts w:ascii="Times New Roman" w:hAnsi="Times New Roman"/>
                <w:sz w:val="20"/>
                <w:szCs w:val="20"/>
              </w:rPr>
              <w:t>§ 2</w:t>
            </w:r>
            <w:r w:rsidR="00832C26">
              <w:rPr>
                <w:rFonts w:ascii="Times New Roman" w:hAnsi="Times New Roman"/>
                <w:sz w:val="20"/>
                <w:szCs w:val="20"/>
              </w:rPr>
              <w:t xml:space="preserve">, </w:t>
            </w:r>
            <w:r w:rsidRPr="00197943" w:rsidR="00197943">
              <w:rPr>
                <w:rFonts w:ascii="Times New Roman" w:hAnsi="Times New Roman"/>
                <w:sz w:val="20"/>
                <w:szCs w:val="20"/>
              </w:rPr>
              <w:t>O</w:t>
            </w:r>
            <w:r w:rsidR="00832C26">
              <w:rPr>
                <w:rFonts w:ascii="Times New Roman" w:hAnsi="Times New Roman"/>
                <w:sz w:val="20"/>
                <w:szCs w:val="20"/>
              </w:rPr>
              <w:t> </w:t>
            </w:r>
            <w:r w:rsidR="00B435E2">
              <w:rPr>
                <w:rFonts w:ascii="Times New Roman" w:hAnsi="Times New Roman"/>
                <w:sz w:val="20"/>
                <w:szCs w:val="20"/>
              </w:rPr>
              <w:t>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14DEF" w:rsidRPr="00514DEF" w:rsidP="00514DEF">
            <w:pPr>
              <w:numPr>
                <w:numId w:val="14"/>
              </w:numPr>
              <w:autoSpaceDE/>
              <w:autoSpaceDN/>
              <w:bidi w:val="0"/>
              <w:spacing w:after="200" w:line="276" w:lineRule="auto"/>
              <w:ind w:left="786"/>
              <w:contextualSpacing/>
              <w:jc w:val="both"/>
              <w:rPr>
                <w:rFonts w:ascii="Times New Roman" w:hAnsi="Times New Roman"/>
                <w:sz w:val="18"/>
                <w:szCs w:val="18"/>
              </w:rPr>
            </w:pPr>
            <w:r w:rsidRPr="00514DEF">
              <w:rPr>
                <w:rFonts w:ascii="Times New Roman" w:hAnsi="Times New Roman"/>
                <w:sz w:val="18"/>
                <w:szCs w:val="18"/>
              </w:rPr>
              <w:t xml:space="preserve">Tento zákon sa vzťahuje na </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a)</w:t>
            </w:r>
            <w:r w:rsidRPr="00514DEF">
              <w:rPr>
                <w:rFonts w:ascii="Times New Roman" w:hAnsi="Times New Roman"/>
                <w:color w:val="000000"/>
                <w:sz w:val="18"/>
                <w:szCs w:val="18"/>
              </w:rPr>
              <w:t xml:space="preserve"> veľké domáce spotrebiče,</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b)</w:t>
            </w:r>
            <w:r w:rsidRPr="00514DEF">
              <w:rPr>
                <w:rFonts w:ascii="Times New Roman" w:hAnsi="Times New Roman"/>
                <w:color w:val="000000"/>
                <w:sz w:val="18"/>
                <w:szCs w:val="18"/>
              </w:rPr>
              <w:t xml:space="preserve"> malé domáce spotrebiče,</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c)</w:t>
            </w:r>
            <w:r w:rsidRPr="00514DEF">
              <w:rPr>
                <w:rFonts w:ascii="Times New Roman" w:hAnsi="Times New Roman"/>
                <w:color w:val="000000"/>
                <w:sz w:val="18"/>
                <w:szCs w:val="18"/>
              </w:rPr>
              <w:t xml:space="preserve"> informačné technológie a telekomunikačné zariadenia,</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d)</w:t>
            </w:r>
            <w:r w:rsidRPr="00514DEF">
              <w:rPr>
                <w:rFonts w:ascii="Times New Roman" w:hAnsi="Times New Roman"/>
                <w:color w:val="000000"/>
                <w:sz w:val="18"/>
                <w:szCs w:val="18"/>
              </w:rPr>
              <w:t xml:space="preserve"> spotrebnú elektroniku,</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e)</w:t>
            </w:r>
            <w:r w:rsidRPr="00514DEF">
              <w:rPr>
                <w:rFonts w:ascii="Times New Roman" w:hAnsi="Times New Roman"/>
                <w:color w:val="000000"/>
                <w:sz w:val="18"/>
                <w:szCs w:val="18"/>
              </w:rPr>
              <w:t xml:space="preserve"> osvetľovacie zariadenia,</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f)</w:t>
            </w:r>
            <w:r w:rsidRPr="00514DEF">
              <w:rPr>
                <w:rFonts w:ascii="Times New Roman" w:hAnsi="Times New Roman"/>
                <w:color w:val="000000"/>
                <w:sz w:val="18"/>
                <w:szCs w:val="18"/>
              </w:rPr>
              <w:t xml:space="preserve"> elektrické náradie a elektronické náradie,</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 xml:space="preserve">g) </w:t>
            </w:r>
            <w:r w:rsidRPr="00514DEF">
              <w:rPr>
                <w:rFonts w:ascii="Times New Roman" w:hAnsi="Times New Roman"/>
                <w:color w:val="000000"/>
                <w:sz w:val="18"/>
                <w:szCs w:val="18"/>
              </w:rPr>
              <w:t>hračky a zariadenia určené na športové a rekreačné účely,</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h)</w:t>
            </w:r>
            <w:r w:rsidRPr="00514DEF">
              <w:rPr>
                <w:rFonts w:ascii="Times New Roman" w:hAnsi="Times New Roman"/>
                <w:color w:val="000000"/>
                <w:sz w:val="18"/>
                <w:szCs w:val="18"/>
              </w:rPr>
              <w:t xml:space="preserve"> zdravotnícke pomôcky,</w:t>
            </w:r>
            <w:r>
              <w:rPr>
                <w:rFonts w:ascii="Times New Roman" w:hAnsi="Times New Roman"/>
                <w:color w:val="000000"/>
                <w:sz w:val="18"/>
                <w:szCs w:val="18"/>
                <w:vertAlign w:val="superscript"/>
                <w:rtl w:val="0"/>
              </w:rPr>
              <w:footnoteReference w:id="7"/>
            </w:r>
            <w:r w:rsidRPr="00514DEF">
              <w:rPr>
                <w:rFonts w:ascii="Times New Roman" w:hAnsi="Times New Roman"/>
                <w:color w:val="000000"/>
                <w:sz w:val="18"/>
                <w:szCs w:val="18"/>
              </w:rPr>
              <w:t>)</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i)</w:t>
            </w:r>
            <w:r w:rsidRPr="00514DEF">
              <w:rPr>
                <w:rFonts w:ascii="Times New Roman" w:hAnsi="Times New Roman"/>
                <w:color w:val="000000"/>
                <w:sz w:val="18"/>
                <w:szCs w:val="18"/>
              </w:rPr>
              <w:t xml:space="preserve"> monitorovacie prístroje a kontrolné prístroje vrátane priemyselných monitorovacích prístrojov a priemyselných kontrolných prístrojov,</w:t>
            </w:r>
          </w:p>
          <w:p w:rsidR="00514DEF" w:rsidRPr="00514DEF" w:rsidP="00514DEF">
            <w:pPr>
              <w:autoSpaceDE/>
              <w:autoSpaceDN/>
              <w:bidi w:val="0"/>
              <w:spacing w:after="0" w:line="276" w:lineRule="auto"/>
              <w:ind w:left="720"/>
              <w:contextualSpacing/>
              <w:jc w:val="both"/>
              <w:rPr>
                <w:rFonts w:ascii="Times New Roman" w:hAnsi="Times New Roman"/>
                <w:sz w:val="18"/>
                <w:szCs w:val="18"/>
              </w:rPr>
            </w:pPr>
            <w:r w:rsidRPr="00514DEF">
              <w:rPr>
                <w:rFonts w:ascii="Times New Roman" w:hAnsi="Times New Roman"/>
                <w:sz w:val="18"/>
                <w:szCs w:val="18"/>
              </w:rPr>
              <w:t xml:space="preserve">j) </w:t>
            </w:r>
            <w:r w:rsidRPr="00514DEF">
              <w:rPr>
                <w:rFonts w:ascii="Times New Roman" w:hAnsi="Times New Roman"/>
                <w:color w:val="000000"/>
                <w:sz w:val="18"/>
                <w:szCs w:val="18"/>
              </w:rPr>
              <w:t>predajné automaty,</w:t>
            </w:r>
          </w:p>
          <w:p w:rsidR="00514DEF" w:rsidRPr="00514DEF" w:rsidP="00514DEF">
            <w:pPr>
              <w:autoSpaceDE/>
              <w:autoSpaceDN/>
              <w:bidi w:val="0"/>
              <w:spacing w:after="0" w:line="276" w:lineRule="auto"/>
              <w:ind w:left="720"/>
              <w:contextualSpacing/>
              <w:jc w:val="both"/>
              <w:rPr>
                <w:rFonts w:ascii="Times New Roman" w:hAnsi="Times New Roman"/>
                <w:color w:val="000000"/>
                <w:sz w:val="18"/>
                <w:szCs w:val="18"/>
              </w:rPr>
            </w:pPr>
            <w:r w:rsidRPr="00514DEF">
              <w:rPr>
                <w:rFonts w:ascii="Times New Roman" w:hAnsi="Times New Roman"/>
                <w:sz w:val="18"/>
                <w:szCs w:val="18"/>
              </w:rPr>
              <w:t>k)</w:t>
            </w:r>
            <w:r w:rsidRPr="00514DEF">
              <w:rPr>
                <w:rFonts w:ascii="Times New Roman" w:hAnsi="Times New Roman"/>
                <w:color w:val="000000"/>
                <w:sz w:val="18"/>
                <w:szCs w:val="18"/>
              </w:rPr>
              <w:t xml:space="preserve"> iné </w:t>
            </w:r>
            <w:r w:rsidRPr="00514DEF">
              <w:rPr>
                <w:rFonts w:ascii="Times New Roman" w:hAnsi="Times New Roman"/>
                <w:sz w:val="18"/>
                <w:szCs w:val="18"/>
              </w:rPr>
              <w:t>elektrické zariadenia a elektronické zariadenia</w:t>
            </w:r>
            <w:r w:rsidRPr="00514DEF">
              <w:rPr>
                <w:rFonts w:ascii="Times New Roman" w:hAnsi="Times New Roman"/>
                <w:color w:val="000000"/>
                <w:sz w:val="18"/>
                <w:szCs w:val="18"/>
              </w:rPr>
              <w:t xml:space="preserve">, okrem </w:t>
            </w:r>
            <w:r w:rsidRPr="00514DEF">
              <w:rPr>
                <w:rFonts w:ascii="Times New Roman" w:hAnsi="Times New Roman"/>
                <w:sz w:val="18"/>
                <w:szCs w:val="18"/>
              </w:rPr>
              <w:t>elektrického zariadenia a elektronického zariadenia</w:t>
            </w:r>
            <w:r w:rsidRPr="00514DEF">
              <w:rPr>
                <w:rFonts w:ascii="Times New Roman" w:hAnsi="Times New Roman"/>
                <w:color w:val="000000"/>
                <w:sz w:val="18"/>
                <w:szCs w:val="18"/>
              </w:rPr>
              <w:t xml:space="preserve"> podľa písmen a) až j).</w:t>
            </w:r>
          </w:p>
          <w:p w:rsidR="00A9063F" w:rsidRPr="00813B1C" w:rsidP="00740080">
            <w:pPr>
              <w:pStyle w:val="BodyText"/>
              <w:tabs>
                <w:tab w:val="num" w:pos="900"/>
              </w:tabs>
              <w:bidi w:val="0"/>
              <w:spacing w:line="240" w:lineRule="auto"/>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AB1604">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FD5C57">
              <w:rPr>
                <w:rFonts w:ascii="Times New Roman" w:hAnsi="Times New Roman"/>
                <w:sz w:val="20"/>
                <w:szCs w:val="20"/>
              </w:rPr>
              <w:t>Ć2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P="00FF6FBB">
            <w:pPr>
              <w:pStyle w:val="Normlny"/>
              <w:bidi w:val="0"/>
              <w:spacing w:after="0" w:line="240" w:lineRule="auto"/>
              <w:jc w:val="both"/>
              <w:rPr>
                <w:rFonts w:ascii="Times New Roman" w:hAnsi="Times New Roman"/>
              </w:rPr>
            </w:pPr>
            <w:r w:rsidR="00FF6FBB">
              <w:rPr>
                <w:rFonts w:ascii="Times New Roman" w:hAnsi="Times New Roman" w:cs="EUAlbertina"/>
                <w:color w:val="000000"/>
                <w:sz w:val="19"/>
                <w:szCs w:val="19"/>
              </w:rPr>
              <w:t>Bez toho, aby bol dotknutý článok 4 ods. 3 a 4, ustanovia členské štáty, že EEZ, ktoré nepatrili do rozsahu pôsobnosti smernice 2002/95/ES, ale ktoré by nespĺňali požiadavky tejto smernice, môžu byť napriek tomu naďalej dostupné na trhu do 22. júla 2019.</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r w:rsidR="004E46E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832C26">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FF6FBB" w:rsidP="00B435E2">
            <w:pPr>
              <w:pStyle w:val="Normlny"/>
              <w:bidi w:val="0"/>
              <w:spacing w:after="0" w:line="240" w:lineRule="auto"/>
              <w:jc w:val="center"/>
              <w:rPr>
                <w:rFonts w:ascii="Times New Roman" w:hAnsi="Times New Roman"/>
              </w:rPr>
            </w:pPr>
            <w:r w:rsidRPr="00FF6FBB" w:rsidR="00FF6FBB">
              <w:rPr>
                <w:rFonts w:ascii="Times New Roman" w:hAnsi="Times New Roman"/>
              </w:rPr>
              <w:t>§ 1</w:t>
            </w:r>
            <w:r w:rsidR="00B435E2">
              <w:rPr>
                <w:rFonts w:ascii="Times New Roman" w:hAnsi="Times New Roman"/>
              </w:rPr>
              <w:t>8</w:t>
            </w:r>
            <w:r w:rsidR="00832C26">
              <w:rPr>
                <w:rFonts w:ascii="Times New Roman" w:hAnsi="Times New Roman"/>
              </w:rPr>
              <w:t>,</w:t>
            </w:r>
            <w:r w:rsidRPr="00FF6FBB" w:rsidR="00FF6FBB">
              <w:rPr>
                <w:rFonts w:ascii="Times New Roman" w:hAnsi="Times New Roman"/>
              </w:rPr>
              <w:t xml:space="preserve">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813B1C" w:rsidP="00EC5817">
            <w:pPr>
              <w:bidi w:val="0"/>
              <w:spacing w:after="0" w:line="240" w:lineRule="auto"/>
              <w:jc w:val="both"/>
              <w:rPr>
                <w:rFonts w:ascii="Times New Roman" w:hAnsi="Times New Roman"/>
                <w:sz w:val="18"/>
                <w:szCs w:val="18"/>
              </w:rPr>
            </w:pPr>
            <w:r w:rsidRPr="00813B1C" w:rsidR="00B435E2">
              <w:rPr>
                <w:rFonts w:ascii="Times New Roman" w:hAnsi="Times New Roman"/>
                <w:sz w:val="18"/>
                <w:szCs w:val="18"/>
              </w:rPr>
              <w:t>Elektrozariadenie, ktoré nespĺňa požiadavky tohto zákona a na ktoré sa nevzťahuje osobitný predpis</w:t>
            </w:r>
            <w:r>
              <w:rPr>
                <w:rFonts w:ascii="Times New Roman" w:hAnsi="Times New Roman"/>
                <w:sz w:val="18"/>
                <w:szCs w:val="18"/>
                <w:vertAlign w:val="superscript"/>
                <w:rtl w:val="0"/>
              </w:rPr>
              <w:footnoteReference w:id="8"/>
            </w:r>
            <w:r w:rsidRPr="00813B1C" w:rsidR="00B435E2">
              <w:rPr>
                <w:rFonts w:ascii="Times New Roman" w:hAnsi="Times New Roman"/>
                <w:sz w:val="18"/>
                <w:szCs w:val="18"/>
              </w:rPr>
              <w:t>) môže byť dostupné na trhu do 22. júla 2019.</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4940B9">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r w:rsidR="007D467C">
              <w:rPr>
                <w:rFonts w:ascii="Times New Roman" w:hAnsi="Times New Roman"/>
                <w:sz w:val="20"/>
                <w:szCs w:val="20"/>
              </w:rPr>
              <w:t>Ć2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P="00FF6FBB">
            <w:pPr>
              <w:bidi w:val="0"/>
              <w:spacing w:before="100" w:after="100" w:line="240" w:lineRule="auto"/>
              <w:ind w:left="300" w:right="300"/>
              <w:rPr>
                <w:rFonts w:ascii="Times New Roman" w:hAnsi="Times New Roman"/>
              </w:rPr>
            </w:pPr>
            <w:r w:rsidR="00FF6FBB">
              <w:rPr>
                <w:rFonts w:ascii="Times New Roman" w:hAnsi="Times New Roman" w:cs="EUAlbertina"/>
                <w:color w:val="000000"/>
                <w:sz w:val="19"/>
                <w:szCs w:val="19"/>
              </w:rPr>
              <w:t>Táto smernica sa uplatňuje bez toho, aby boli dotknuté požiadavky právnych predpisov Únie o bezpečnosti a zdraví a právnych predpisov o chemických látkach, najmä nariadenia (ES) č. 1907/2006, ako aj požiadavky osobitných právnych predpisov Únie o odpadovom hospodárstve.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sz w:val="20"/>
                <w:szCs w:val="20"/>
              </w:rPr>
            </w:pPr>
            <w:r w:rsidR="00324570">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4940B9">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832C26">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940B9" w:rsidRPr="00813B1C" w:rsidP="00324570">
            <w:pPr>
              <w:bidi w:val="0"/>
              <w:spacing w:before="60"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rsidP="00B210DA">
            <w:pPr>
              <w:bidi w:val="0"/>
              <w:spacing w:after="0" w:line="240" w:lineRule="auto"/>
              <w:jc w:val="center"/>
              <w:rPr>
                <w:rFonts w:ascii="Times New Roman" w:hAnsi="Times New Roman"/>
                <w:sz w:val="20"/>
                <w:szCs w:val="20"/>
              </w:rPr>
            </w:pPr>
            <w:r>
              <w:rPr>
                <w:rFonts w:ascii="Times New Roman" w:hAnsi="Times New Roman"/>
                <w:sz w:val="20"/>
                <w:szCs w:val="20"/>
              </w:rPr>
              <w:t>Ć</w:t>
            </w:r>
            <w:r w:rsidR="00B210DA">
              <w:rPr>
                <w:rFonts w:ascii="Times New Roman" w:hAnsi="Times New Roman"/>
                <w:sz w:val="20"/>
                <w:szCs w:val="20"/>
              </w:rPr>
              <w:t>2</w:t>
            </w:r>
            <w:r>
              <w:rPr>
                <w:rFonts w:ascii="Times New Roman" w:hAnsi="Times New Roman"/>
                <w:sz w:val="20"/>
                <w:szCs w:val="20"/>
              </w:rPr>
              <w:t xml:space="preserve"> </w:t>
            </w:r>
            <w:r w:rsidR="00FF6FBB">
              <w:rPr>
                <w:rFonts w:ascii="Times New Roman" w:hAnsi="Times New Roman"/>
                <w:sz w:val="20"/>
                <w:szCs w:val="20"/>
              </w:rPr>
              <w:t>O</w:t>
            </w:r>
            <w:r w:rsidR="003C63F1">
              <w:rPr>
                <w:rFonts w:ascii="Times New Roman" w:hAnsi="Times New Roman"/>
                <w:sz w:val="20"/>
                <w:szCs w:val="20"/>
              </w:rPr>
              <w:t>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F6FBB" w:rsidP="00FF6FBB">
            <w:pPr>
              <w:pStyle w:val="CM4"/>
              <w:bidi w:val="0"/>
              <w:spacing w:before="60" w:after="60" w:line="240" w:lineRule="auto"/>
              <w:rPr>
                <w:rFonts w:cs="EUAlbertina"/>
                <w:color w:val="000000"/>
                <w:sz w:val="19"/>
                <w:szCs w:val="19"/>
              </w:rPr>
            </w:pPr>
            <w:r>
              <w:rPr>
                <w:rFonts w:cs="EUAlbertina"/>
                <w:color w:val="000000"/>
                <w:sz w:val="19"/>
                <w:szCs w:val="19"/>
              </w:rPr>
              <w:t xml:space="preserve">Táto smernica sa neuplatňuje na: </w:t>
            </w:r>
          </w:p>
          <w:p w:rsidR="00FF6FBB" w:rsidP="00FF6FBB">
            <w:pPr>
              <w:pStyle w:val="CM4"/>
              <w:bidi w:val="0"/>
              <w:spacing w:before="60" w:after="60" w:line="240" w:lineRule="auto"/>
              <w:rPr>
                <w:rFonts w:cs="EUAlbertina"/>
                <w:color w:val="000000"/>
                <w:sz w:val="19"/>
                <w:szCs w:val="19"/>
              </w:rPr>
            </w:pPr>
            <w:r>
              <w:rPr>
                <w:rFonts w:cs="EUAlbertina"/>
                <w:color w:val="000000"/>
                <w:sz w:val="19"/>
                <w:szCs w:val="19"/>
              </w:rPr>
              <w:t xml:space="preserve">a) zariadenia, ktoré sú potrebné na ochranu základných záujmov bezpečnosti členských štátov vrátane zbraní, munície a vojenského materiálu určeného výhradne na vojenské účely; </w:t>
            </w:r>
          </w:p>
          <w:p w:rsidR="00FF6FBB" w:rsidP="00FF6FBB">
            <w:pPr>
              <w:pStyle w:val="CM4"/>
              <w:bidi w:val="0"/>
              <w:spacing w:before="60" w:after="60" w:line="240" w:lineRule="auto"/>
              <w:rPr>
                <w:rFonts w:cs="EUAlbertina"/>
                <w:color w:val="000000"/>
                <w:sz w:val="19"/>
                <w:szCs w:val="19"/>
              </w:rPr>
            </w:pPr>
            <w:r>
              <w:rPr>
                <w:rFonts w:cs="EUAlbertina"/>
                <w:color w:val="000000"/>
                <w:sz w:val="19"/>
                <w:szCs w:val="19"/>
              </w:rPr>
              <w:t xml:space="preserve">b) zariadenia navrhnuté na vypustenie do vesmíru; </w:t>
            </w:r>
          </w:p>
          <w:p w:rsidR="00FF6FBB" w:rsidP="00FF6FBB">
            <w:pPr>
              <w:pStyle w:val="CM4"/>
              <w:bidi w:val="0"/>
              <w:spacing w:before="60" w:after="60" w:line="240" w:lineRule="auto"/>
              <w:rPr>
                <w:rFonts w:cs="EUAlbertina"/>
                <w:color w:val="000000"/>
                <w:sz w:val="19"/>
                <w:szCs w:val="19"/>
              </w:rPr>
            </w:pPr>
            <w:r>
              <w:rPr>
                <w:rFonts w:cs="EUAlbertina"/>
                <w:color w:val="000000"/>
                <w:sz w:val="19"/>
                <w:szCs w:val="19"/>
              </w:rPr>
              <w:t xml:space="preserve">c) zariadenia navrhnuté výslovne na to, aby boli nainštalované ako súčasť iného typu zariadenia vyňatého z rozsahu pôsobnosti tejto smernice alebo doň nepatriaceho, ktoré môžu plniť svoju funkciu len v prípade, ak sú súčasťou takéhoto zariadenia, a ktoré možno nahradiť iba rovnakými, špecificky navrhnutými zariadeniami; </w:t>
            </w:r>
          </w:p>
          <w:p w:rsidR="00FF6FBB" w:rsidP="00FF6FBB">
            <w:pPr>
              <w:pStyle w:val="CM4"/>
              <w:bidi w:val="0"/>
              <w:spacing w:before="60" w:after="60" w:line="240" w:lineRule="auto"/>
              <w:rPr>
                <w:rFonts w:cs="EUAlbertina"/>
                <w:color w:val="000000"/>
                <w:sz w:val="19"/>
                <w:szCs w:val="19"/>
              </w:rPr>
            </w:pPr>
            <w:r>
              <w:rPr>
                <w:rFonts w:cs="EUAlbertina"/>
                <w:color w:val="000000"/>
                <w:sz w:val="19"/>
                <w:szCs w:val="19"/>
              </w:rPr>
              <w:t xml:space="preserve">d) veľké stacionárne priemyselné náradia; </w:t>
            </w:r>
          </w:p>
          <w:p w:rsidR="00AF227A" w:rsidP="00FF6FBB">
            <w:pPr>
              <w:bidi w:val="0"/>
              <w:spacing w:before="100" w:after="100" w:line="240" w:lineRule="auto"/>
              <w:ind w:right="300"/>
              <w:rPr>
                <w:rFonts w:ascii="Times New Roman" w:hAnsi="Times New Roman" w:cs="EUAlbertina"/>
                <w:color w:val="000000"/>
                <w:sz w:val="19"/>
                <w:szCs w:val="19"/>
              </w:rPr>
            </w:pPr>
            <w:r w:rsidR="00FF6FBB">
              <w:rPr>
                <w:rFonts w:ascii="Times New Roman" w:hAnsi="Times New Roman" w:cs="EUAlbertina"/>
                <w:color w:val="000000"/>
                <w:sz w:val="19"/>
                <w:szCs w:val="19"/>
              </w:rPr>
              <w:t>e) veľké pevné inštalácie;</w:t>
            </w:r>
          </w:p>
          <w:p w:rsidR="00FF6FBB" w:rsidP="00FF6FBB">
            <w:pPr>
              <w:pStyle w:val="CM4"/>
              <w:bidi w:val="0"/>
              <w:spacing w:before="60" w:after="60" w:line="240" w:lineRule="auto"/>
              <w:rPr>
                <w:rFonts w:cs="EUAlbertina"/>
                <w:color w:val="000000"/>
                <w:sz w:val="19"/>
                <w:szCs w:val="19"/>
              </w:rPr>
            </w:pPr>
            <w:r>
              <w:rPr>
                <w:rFonts w:cs="EUAlbertina"/>
                <w:color w:val="000000"/>
                <w:sz w:val="19"/>
                <w:szCs w:val="19"/>
              </w:rPr>
              <w:t xml:space="preserve">f) osobné alebo nákladné dopravné prostriedky s výnimkou elektrických dvojkolesových vozidiel, ktoré nie sú typovo schválené; </w:t>
            </w:r>
          </w:p>
          <w:p w:rsidR="00FF6FBB" w:rsidP="00FF6FBB">
            <w:pPr>
              <w:pStyle w:val="CM4"/>
              <w:bidi w:val="0"/>
              <w:spacing w:before="60" w:after="60" w:line="240" w:lineRule="auto"/>
              <w:rPr>
                <w:rFonts w:cs="EUAlbertina"/>
                <w:color w:val="000000"/>
                <w:sz w:val="19"/>
                <w:szCs w:val="19"/>
              </w:rPr>
            </w:pPr>
            <w:r>
              <w:rPr>
                <w:rFonts w:cs="EUAlbertina"/>
                <w:color w:val="000000"/>
                <w:sz w:val="19"/>
                <w:szCs w:val="19"/>
              </w:rPr>
              <w:t xml:space="preserve">g) necestné pojazdné stroje určené výlučne na profesionálne používanie; </w:t>
            </w:r>
          </w:p>
          <w:p w:rsidR="00FF6FBB" w:rsidP="00FF6FBB">
            <w:pPr>
              <w:pStyle w:val="CM4"/>
              <w:bidi w:val="0"/>
              <w:spacing w:before="60" w:after="60" w:line="240" w:lineRule="auto"/>
              <w:rPr>
                <w:rFonts w:cs="EUAlbertina"/>
                <w:color w:val="000000"/>
                <w:sz w:val="19"/>
                <w:szCs w:val="19"/>
              </w:rPr>
            </w:pPr>
            <w:r>
              <w:rPr>
                <w:rFonts w:cs="EUAlbertina"/>
                <w:color w:val="000000"/>
                <w:sz w:val="19"/>
                <w:szCs w:val="19"/>
              </w:rPr>
              <w:t xml:space="preserve">h) aktívne implantovateľné zdravotnícke pomôcky; </w:t>
            </w:r>
          </w:p>
          <w:p w:rsidR="00FF6FBB" w:rsidP="00FF6FBB">
            <w:pPr>
              <w:pStyle w:val="CM4"/>
              <w:bidi w:val="0"/>
              <w:spacing w:before="60" w:after="60" w:line="240" w:lineRule="auto"/>
              <w:rPr>
                <w:rFonts w:cs="EUAlbertina"/>
                <w:color w:val="000000"/>
                <w:sz w:val="19"/>
                <w:szCs w:val="19"/>
              </w:rPr>
            </w:pPr>
            <w:r>
              <w:rPr>
                <w:rFonts w:cs="EUAlbertina"/>
                <w:color w:val="000000"/>
                <w:sz w:val="19"/>
                <w:szCs w:val="19"/>
              </w:rPr>
              <w:t xml:space="preserve">i) fotovoltické panely určené na používanie v systéme, ktorý navrhli, zostavili a nainštalovali odborníci na trvalú prevádzku v určenom mieste, aby vyrábal energiu zo slnečného svetla na verejné, obchodné, priemyselné a bytové použitie; </w:t>
            </w:r>
          </w:p>
          <w:p w:rsidR="00FF6FBB" w:rsidP="00FF6FBB">
            <w:pPr>
              <w:bidi w:val="0"/>
              <w:spacing w:before="100" w:after="100" w:line="240" w:lineRule="auto"/>
              <w:ind w:right="300"/>
              <w:rPr>
                <w:rFonts w:ascii="Times New Roman" w:hAnsi="Times New Roman"/>
              </w:rPr>
            </w:pPr>
            <w:r>
              <w:rPr>
                <w:rFonts w:ascii="Times New Roman" w:hAnsi="Times New Roman" w:cs="EUAlbertina"/>
                <w:color w:val="000000"/>
                <w:sz w:val="19"/>
                <w:szCs w:val="19"/>
              </w:rPr>
              <w:t>j) zariadenia navrhnuté výslovne na účely výskumu a vývoja, ktoré sú k dispozícii iba medzi podnikmi.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F227A" w:rsidP="00A54E82">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B210DA" w:rsidP="00EC5817">
            <w:pPr>
              <w:pStyle w:val="Normlny"/>
              <w:bidi w:val="0"/>
              <w:spacing w:after="0" w:line="240" w:lineRule="auto"/>
              <w:jc w:val="center"/>
              <w:rPr>
                <w:rFonts w:ascii="Times New Roman" w:hAnsi="Times New Roman"/>
              </w:rPr>
            </w:pPr>
            <w:r w:rsidRPr="00B210DA" w:rsidR="00FF6FBB">
              <w:rPr>
                <w:rFonts w:ascii="Times New Roman" w:hAnsi="Times New Roman"/>
              </w:rPr>
              <w:t>§2 O</w:t>
            </w:r>
            <w:r w:rsidR="00EC5817">
              <w:rPr>
                <w:rFonts w:ascii="Times New Roman" w:hAnsi="Times New Roman"/>
              </w:rPr>
              <w:t>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14DEF" w:rsidRPr="00C21E95" w:rsidP="00514DEF">
            <w:pPr>
              <w:numPr>
                <w:numId w:val="14"/>
              </w:numPr>
              <w:autoSpaceDE/>
              <w:autoSpaceDN/>
              <w:bidi w:val="0"/>
              <w:spacing w:after="200" w:line="276" w:lineRule="auto"/>
              <w:ind w:left="786"/>
              <w:contextualSpacing/>
              <w:jc w:val="both"/>
              <w:rPr>
                <w:rFonts w:ascii="Times New Roman" w:hAnsi="Times New Roman"/>
                <w:sz w:val="18"/>
                <w:szCs w:val="18"/>
              </w:rPr>
            </w:pPr>
            <w:r w:rsidRPr="00C21E95">
              <w:rPr>
                <w:rFonts w:ascii="Times New Roman" w:hAnsi="Times New Roman"/>
                <w:sz w:val="18"/>
                <w:szCs w:val="18"/>
              </w:rPr>
              <w:t>Tento zákon sa nevzťahuje na</w:t>
            </w:r>
          </w:p>
          <w:p w:rsidR="00514DEF" w:rsidRPr="00C21E95" w:rsidP="00514DEF">
            <w:pPr>
              <w:numPr>
                <w:numId w:val="4"/>
              </w:numPr>
              <w:autoSpaceDE/>
              <w:autoSpaceDN/>
              <w:bidi w:val="0"/>
              <w:spacing w:after="200" w:line="276" w:lineRule="auto"/>
              <w:contextualSpacing/>
              <w:jc w:val="both"/>
              <w:rPr>
                <w:rFonts w:ascii="Times New Roman" w:hAnsi="Times New Roman"/>
                <w:sz w:val="18"/>
                <w:szCs w:val="18"/>
              </w:rPr>
            </w:pPr>
            <w:r w:rsidRPr="00C21E95">
              <w:rPr>
                <w:rFonts w:ascii="Times New Roman" w:hAnsi="Times New Roman"/>
                <w:sz w:val="18"/>
                <w:szCs w:val="18"/>
              </w:rPr>
              <w:t>zariadenia, ktoré sú potrebné na bezpečnosť štátu, vrátane zbraní, munície a výrobkov obranného priemyslu určených výhradne na vojenské účely,</w:t>
            </w:r>
          </w:p>
          <w:p w:rsidR="00514DEF" w:rsidRPr="00514DEF" w:rsidP="00514DEF">
            <w:pPr>
              <w:numPr>
                <w:numId w:val="4"/>
              </w:numPr>
              <w:autoSpaceDE/>
              <w:autoSpaceDN/>
              <w:bidi w:val="0"/>
              <w:spacing w:after="200" w:line="276" w:lineRule="auto"/>
              <w:contextualSpacing/>
              <w:jc w:val="both"/>
              <w:rPr>
                <w:rFonts w:ascii="Times New Roman" w:hAnsi="Times New Roman"/>
              </w:rPr>
            </w:pPr>
            <w:r w:rsidRPr="00C21E95">
              <w:rPr>
                <w:rFonts w:ascii="Times New Roman" w:hAnsi="Times New Roman"/>
                <w:sz w:val="18"/>
                <w:szCs w:val="18"/>
              </w:rPr>
              <w:t>zariadenia navrhnuté na vypustenie do vesmíru,</w:t>
            </w:r>
          </w:p>
          <w:p w:rsidR="00514DEF" w:rsidRPr="00514DEF" w:rsidP="00514DEF">
            <w:pPr>
              <w:numPr>
                <w:numId w:val="4"/>
              </w:numPr>
              <w:autoSpaceDE/>
              <w:autoSpaceDN/>
              <w:bidi w:val="0"/>
              <w:spacing w:after="200" w:line="276" w:lineRule="auto"/>
              <w:contextualSpacing/>
              <w:jc w:val="both"/>
              <w:rPr>
                <w:rFonts w:ascii="Times New Roman" w:hAnsi="Times New Roman"/>
                <w:sz w:val="18"/>
                <w:szCs w:val="18"/>
              </w:rPr>
            </w:pPr>
            <w:r w:rsidRPr="00514DEF">
              <w:rPr>
                <w:rFonts w:ascii="Times New Roman" w:hAnsi="Times New Roman"/>
                <w:sz w:val="18"/>
                <w:szCs w:val="18"/>
              </w:rPr>
              <w:t>zariadenia navrhnuté na nainštalovanie ako súčasť iného typu zariadenia, na ktoré sa tento zákon nevzťahuje a ktoré môžu plniť svoju funkciu, len ak sú súčasťou tohto zariadenia a ktoré možno nahradiť iba rovnakými, špecificky navrhnutými zariadeniami,</w:t>
            </w:r>
          </w:p>
          <w:p w:rsidR="00514DEF" w:rsidRPr="00514DEF" w:rsidP="00514DEF">
            <w:pPr>
              <w:numPr>
                <w:numId w:val="4"/>
              </w:numPr>
              <w:autoSpaceDE/>
              <w:autoSpaceDN/>
              <w:bidi w:val="0"/>
              <w:spacing w:after="200" w:line="276" w:lineRule="auto"/>
              <w:contextualSpacing/>
              <w:jc w:val="both"/>
              <w:rPr>
                <w:rFonts w:ascii="Times New Roman" w:hAnsi="Times New Roman"/>
                <w:sz w:val="18"/>
                <w:szCs w:val="18"/>
              </w:rPr>
            </w:pPr>
            <w:r w:rsidRPr="00514DEF">
              <w:rPr>
                <w:rFonts w:ascii="Times New Roman" w:hAnsi="Times New Roman"/>
                <w:sz w:val="18"/>
                <w:szCs w:val="18"/>
              </w:rPr>
              <w:t>veľké stacionárne priemyselné náradia,</w:t>
            </w:r>
          </w:p>
          <w:p w:rsidR="00514DEF" w:rsidRPr="00514DEF" w:rsidP="00514DEF">
            <w:pPr>
              <w:numPr>
                <w:numId w:val="4"/>
              </w:numPr>
              <w:autoSpaceDE/>
              <w:autoSpaceDN/>
              <w:bidi w:val="0"/>
              <w:spacing w:after="200" w:line="276" w:lineRule="auto"/>
              <w:contextualSpacing/>
              <w:jc w:val="both"/>
              <w:rPr>
                <w:rFonts w:ascii="Times New Roman" w:hAnsi="Times New Roman"/>
                <w:sz w:val="18"/>
                <w:szCs w:val="18"/>
              </w:rPr>
            </w:pPr>
            <w:r w:rsidRPr="00514DEF">
              <w:rPr>
                <w:rFonts w:ascii="Times New Roman" w:hAnsi="Times New Roman"/>
                <w:sz w:val="18"/>
                <w:szCs w:val="18"/>
              </w:rPr>
              <w:t>veľké pevné inštalácie,</w:t>
            </w:r>
          </w:p>
          <w:p w:rsidR="00514DEF" w:rsidRPr="00514DEF" w:rsidP="00514DEF">
            <w:pPr>
              <w:numPr>
                <w:numId w:val="4"/>
              </w:numPr>
              <w:autoSpaceDE/>
              <w:autoSpaceDN/>
              <w:bidi w:val="0"/>
              <w:spacing w:after="200" w:line="276" w:lineRule="auto"/>
              <w:contextualSpacing/>
              <w:jc w:val="both"/>
              <w:rPr>
                <w:rFonts w:ascii="Times New Roman" w:hAnsi="Times New Roman"/>
                <w:sz w:val="18"/>
                <w:szCs w:val="18"/>
              </w:rPr>
            </w:pPr>
            <w:r w:rsidRPr="00514DEF">
              <w:rPr>
                <w:rFonts w:ascii="Times New Roman" w:hAnsi="Times New Roman"/>
                <w:sz w:val="18"/>
                <w:szCs w:val="18"/>
              </w:rPr>
              <w:t xml:space="preserve">dopravné prostriedky okrem elektrických dvojkolesových vozidiel, ktoré nie sú typovo schválené, </w:t>
            </w:r>
          </w:p>
          <w:p w:rsidR="00514DEF" w:rsidRPr="00514DEF" w:rsidP="00514DEF">
            <w:pPr>
              <w:numPr>
                <w:numId w:val="4"/>
              </w:numPr>
              <w:autoSpaceDE/>
              <w:autoSpaceDN/>
              <w:bidi w:val="0"/>
              <w:spacing w:after="200" w:line="276" w:lineRule="auto"/>
              <w:contextualSpacing/>
              <w:jc w:val="both"/>
              <w:rPr>
                <w:rFonts w:ascii="Times New Roman" w:hAnsi="Times New Roman"/>
                <w:sz w:val="18"/>
                <w:szCs w:val="18"/>
              </w:rPr>
            </w:pPr>
            <w:r w:rsidRPr="00514DEF">
              <w:rPr>
                <w:rFonts w:ascii="Times New Roman" w:hAnsi="Times New Roman"/>
                <w:sz w:val="18"/>
                <w:szCs w:val="18"/>
              </w:rPr>
              <w:t>necestné pojazdné stroje určené len na odborné používanie,</w:t>
            </w:r>
          </w:p>
          <w:p w:rsidR="00514DEF" w:rsidRPr="00514DEF" w:rsidP="00514DEF">
            <w:pPr>
              <w:numPr>
                <w:numId w:val="4"/>
              </w:numPr>
              <w:autoSpaceDE/>
              <w:autoSpaceDN/>
              <w:bidi w:val="0"/>
              <w:spacing w:after="200" w:line="276" w:lineRule="auto"/>
              <w:contextualSpacing/>
              <w:jc w:val="both"/>
              <w:rPr>
                <w:rFonts w:ascii="Times New Roman" w:hAnsi="Times New Roman"/>
                <w:sz w:val="18"/>
                <w:szCs w:val="18"/>
              </w:rPr>
            </w:pPr>
            <w:r w:rsidRPr="00514DEF">
              <w:rPr>
                <w:rFonts w:ascii="Times New Roman" w:hAnsi="Times New Roman"/>
                <w:sz w:val="18"/>
                <w:szCs w:val="18"/>
              </w:rPr>
              <w:t>aktívne implantovateľné zdravotnícke pomôcky,</w:t>
            </w:r>
            <w:r>
              <w:rPr>
                <w:rFonts w:ascii="Times New Roman" w:hAnsi="Times New Roman"/>
                <w:sz w:val="18"/>
                <w:szCs w:val="18"/>
                <w:vertAlign w:val="superscript"/>
                <w:rtl w:val="0"/>
              </w:rPr>
              <w:footnoteReference w:id="9"/>
            </w:r>
            <w:r w:rsidRPr="00514DEF">
              <w:rPr>
                <w:rFonts w:ascii="Times New Roman" w:hAnsi="Times New Roman"/>
                <w:sz w:val="18"/>
                <w:szCs w:val="18"/>
              </w:rPr>
              <w:t>)</w:t>
            </w:r>
          </w:p>
          <w:p w:rsidR="00514DEF" w:rsidRPr="00514DEF" w:rsidP="00514DEF">
            <w:pPr>
              <w:numPr>
                <w:numId w:val="4"/>
              </w:numPr>
              <w:autoSpaceDE/>
              <w:autoSpaceDN/>
              <w:bidi w:val="0"/>
              <w:spacing w:after="200" w:line="276" w:lineRule="auto"/>
              <w:contextualSpacing/>
              <w:jc w:val="both"/>
              <w:rPr>
                <w:rFonts w:ascii="Times New Roman" w:hAnsi="Times New Roman"/>
                <w:sz w:val="18"/>
                <w:szCs w:val="18"/>
              </w:rPr>
            </w:pPr>
            <w:r w:rsidRPr="00514DEF">
              <w:rPr>
                <w:rFonts w:ascii="Times New Roman" w:hAnsi="Times New Roman"/>
                <w:sz w:val="18"/>
                <w:szCs w:val="18"/>
              </w:rPr>
              <w:t>fotovoltické panely určené na používanie v odborne navrhnutom, zostavenom a nainštalovanom systéme na trvalú prevádzku na určenom mieste za účelom výroby energie zo slnečného svetla na verejné, obchodné, priemyselné a bytové použitie,</w:t>
            </w:r>
          </w:p>
          <w:p w:rsidR="00514DEF" w:rsidRPr="00514DEF" w:rsidP="00514DEF">
            <w:pPr>
              <w:numPr>
                <w:numId w:val="4"/>
              </w:numPr>
              <w:autoSpaceDE/>
              <w:autoSpaceDN/>
              <w:bidi w:val="0"/>
              <w:spacing w:after="200" w:line="276" w:lineRule="auto"/>
              <w:contextualSpacing/>
              <w:jc w:val="both"/>
              <w:rPr>
                <w:rFonts w:ascii="Times New Roman" w:hAnsi="Times New Roman"/>
                <w:sz w:val="18"/>
                <w:szCs w:val="18"/>
              </w:rPr>
            </w:pPr>
            <w:r w:rsidRPr="00514DEF">
              <w:rPr>
                <w:rFonts w:ascii="Times New Roman" w:hAnsi="Times New Roman"/>
                <w:sz w:val="18"/>
                <w:szCs w:val="18"/>
              </w:rPr>
              <w:t>zariadenia navrhnuté na výskum a vývoj určené pre priemyselné použitie.</w:t>
            </w:r>
          </w:p>
          <w:p w:rsidR="00AF227A" w:rsidRPr="00813B1C" w:rsidP="00B435E2">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rsidP="003C63F1">
            <w:pPr>
              <w:bidi w:val="0"/>
              <w:spacing w:after="0" w:line="240" w:lineRule="auto"/>
              <w:jc w:val="center"/>
              <w:rPr>
                <w:rFonts w:ascii="Times New Roman" w:hAnsi="Times New Roman"/>
                <w:sz w:val="20"/>
                <w:szCs w:val="20"/>
              </w:rPr>
            </w:pPr>
            <w:r>
              <w:rPr>
                <w:rFonts w:ascii="Times New Roman" w:hAnsi="Times New Roman"/>
                <w:sz w:val="20"/>
                <w:szCs w:val="20"/>
              </w:rPr>
              <w:t xml:space="preserve">Ć3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C63F1" w:rsidP="003C63F1">
            <w:pPr>
              <w:pStyle w:val="CM4"/>
              <w:bidi w:val="0"/>
              <w:spacing w:before="60" w:after="60" w:line="240" w:lineRule="auto"/>
              <w:rPr>
                <w:rFonts w:cs="EUAlbertina"/>
                <w:color w:val="000000"/>
                <w:sz w:val="19"/>
                <w:szCs w:val="19"/>
              </w:rPr>
            </w:pPr>
            <w:r>
              <w:rPr>
                <w:rFonts w:cs="EUAlbertina"/>
                <w:b/>
                <w:bCs/>
                <w:color w:val="000000"/>
                <w:sz w:val="19"/>
                <w:szCs w:val="19"/>
              </w:rPr>
              <w:t xml:space="preserve">Vymedzenie pojmov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Na účely tejto smernice sa uplatňujú tieto vymedzenia pojmov: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 „elektrické a elektronické zariadenia“ alebo „EEZ“ sú zariadenia, ktoré na svoju riadnu činnosť potrebujú elektrické prúdy alebo elektromagnetické polia, a zariadenia na výrobu, prenos a meranie takýchto prúdov a polí, ktoré sú navrhnuté na použitie pri hodnote napätia najviac 1 000 voltov pre striedavý prúd a 1 500 voltov pre jednosmerný prúd;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2. na účely bodu 1 slovo „potrebujú“ znamená, so zreteľom na EEZ, že potrebujú elektrické prúdy alebo elektromagnetické polia na plnenie aspoň jednej zamýšľanej funkcie;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3. „veľké stacionárne priemyselné náradia“ sú veľké zostavy strojov, zariadení a/alebo komponentov, ktoré spoločne fungujú na špecifické použitie, natrvalo ich na určenom mieste nainštalovali a odinštalovali odborníci a používajú a udržiavajú ich odborníci v rámci priemyselnej výrobnej prevádzky alebo výskumnej a vývojovej inštitúcie;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4. „veľká pevná inštalácia“ je rozsiahla kombinácia niekoľkých typov prístrojov a prípadne aj iných zariadení, ktoré zostavili a nainštalovali odborníci, sú určené na stále používanie na vopred stanovenom a vyhradenom mieste a odborníci ich majú aj odinštalovať;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5. „káble“ sú všetky káble s menovitým napätím menším ako 250 voltov, ktoré slúžia na pripojenie alebo predĺženie pripojenia EEZ do elektrickej siete alebo na vzájomné prepojenie dvoch či viacerých EEZ;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6. „výrobca“ je každá fyzická alebo právnická osoba, ktorá vyrába EEZ alebo si necháva EEZ navrhnúť alebo vyrobiť a uvádza ich na trh pod svojím menom alebo ochrannou známkou; </w:t>
            </w:r>
          </w:p>
          <w:p w:rsidR="003C63F1" w:rsidP="00935DBA">
            <w:pPr>
              <w:bidi w:val="0"/>
              <w:spacing w:before="100" w:after="100" w:line="240" w:lineRule="auto"/>
              <w:ind w:right="300"/>
              <w:rPr>
                <w:rFonts w:ascii="Times New Roman" w:hAnsi="Times New Roman" w:cs="EUAlbertina"/>
                <w:color w:val="000000"/>
              </w:rPr>
            </w:pPr>
            <w:r>
              <w:rPr>
                <w:rFonts w:ascii="Times New Roman" w:hAnsi="Times New Roman" w:cs="EUAlbertina"/>
                <w:color w:val="000000"/>
                <w:sz w:val="19"/>
                <w:szCs w:val="19"/>
              </w:rPr>
              <w:t>7. „splnomocnený zástupca“ je každá fyzická alebo právnická osoba usadená v Únii, ktorá dostala písomné splnomocnenie od výrobcu konať v jeho mene pri konkrétnych úlohách;</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8. „distribútor“ je každá fyzická alebo právnická osoba v dodávateľskom reťazci okrem výrobcu alebo dovozcu, ktorá sprístupňuje EEZ na trhu;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9. „dovozca“ je každá fyzická alebo právnická osoba usadená v Únii, ktorá uvádza EEZ z tretej krajiny na trh Únie;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10. „hospodárske subjekty“ sú výrobca, splnomocnený zástupca, dovozca a distribútor;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11. „sprístupnenie na trhu“ je dodanie EEZ na distribúciu, spotrebu alebo používanie na trhu Únie v rámci obchodnej činnosti, či už odplatne, alebo bezodplatne;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12. „uvedenie na trh“ je sprístupnenie EEZ na trhu Únie po prvýkrát;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13. „harmonizovaná norma“ je norma, ktorú na základe žiadosti Komisie v súlade s článkom 6 smernice Európskeho parlamentu a Rady 98/34/ES z 22. júna 1998, ktorou sa stanovuje postup pri poskytovaní informácií v oblasti technických noriem a predpisov, ako aj pravidiel vzťahujúcich sa na služby informačnej spoločnosti ( </w:t>
            </w:r>
            <w:r>
              <w:rPr>
                <w:rFonts w:cs="EUAlbertina"/>
                <w:color w:val="000000"/>
                <w:sz w:val="12"/>
                <w:szCs w:val="12"/>
              </w:rPr>
              <w:t xml:space="preserve">1 </w:t>
            </w:r>
            <w:r>
              <w:rPr>
                <w:rFonts w:cs="EUAlbertina"/>
                <w:color w:val="000000"/>
                <w:sz w:val="19"/>
                <w:szCs w:val="19"/>
              </w:rPr>
              <w:t xml:space="preserve">), prijal jeden z európskych orgánov pre normalizáciu uvedených v prílohe I k smernici 98/34/ES;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14. „technická špecifikácia“ je dokument stanovujúci technické požiadavky, ktoré musí splniť výrobok, postup alebo služba;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15. „označenie CE“ je označenie, ktorým výrobca uvádza, že výrobok je v zhode s platnými požiadavkami stanovenými v harmonizačných právnych predpisoch Únie upravujúcich jeho umiestňovanie;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16. „posudzovanie zhody“ je postup, ktorým sa preukazuje, či sú splnené požiadavky tejto smernice vo vzťahu k EEZ;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17. „dohľad nad trhom“ sú činnosti vykonávané orgánmi verejnej moci a opatrenia, ktoré prijímajú v záujme zabezpečenia zhody EEZ s požiadavkami stanovenými v tejto smernici a ktoré neohrozujú zdravie, bezpečnosť ani iné aspekty ochrany verejného záujmu;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18. „spätné prevzatie“ je každé opatrenie, ktorého cieľom je dosiahnuť vrátenie výrobku, ktorý sa už sprístupnil konečnému používateľovi;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19. „stiahnutie z trhu“ je každé opatrenie, ktorého cieľom je zabrániť tomu, aby výrobok, ktorý je v dodávateľskom reťazci, bol sprístupnený na trhu; </w:t>
            </w:r>
          </w:p>
          <w:p w:rsidR="003C63F1" w:rsidP="003C63F1">
            <w:pPr>
              <w:bidi w:val="0"/>
              <w:spacing w:before="100" w:after="100" w:line="240" w:lineRule="auto"/>
              <w:ind w:right="300"/>
              <w:rPr>
                <w:rFonts w:ascii="Times New Roman" w:hAnsi="Times New Roman" w:cs="EUAlbertina"/>
                <w:color w:val="000000"/>
                <w:sz w:val="19"/>
                <w:szCs w:val="19"/>
              </w:rPr>
            </w:pPr>
            <w:r>
              <w:rPr>
                <w:rFonts w:ascii="Times New Roman" w:hAnsi="Times New Roman" w:cs="EUAlbertina"/>
                <w:color w:val="000000"/>
                <w:sz w:val="19"/>
                <w:szCs w:val="19"/>
              </w:rPr>
              <w:t>20. „homogénny materiál“ je jeden materiál úplne jednoliateho zloženia alebo materiál pozostávajúci z kombinácie materiálov, ktorý nie je možné rozložiť ani oddeliť na jednotlivé materiály mechanickými činnosťami, akými sú odskrutkovanie, rezanie, drvenie, obrusovanie a abrazívne procesy;</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21. „zdravotnícka pomôcka“ je zdravotnícka pomôcka v zmysle článku 1 ods. 2 písm. a) smernice 93/42/EHS, ktorá je tiež EEZ;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22. „diagnostická zdravotnícka pomôcka </w:t>
            </w:r>
            <w:r>
              <w:rPr>
                <w:rFonts w:cs="EUAlbertina"/>
                <w:i/>
                <w:iCs/>
                <w:color w:val="000000"/>
                <w:sz w:val="19"/>
                <w:szCs w:val="19"/>
              </w:rPr>
              <w:t>in vitro</w:t>
            </w:r>
            <w:r>
              <w:rPr>
                <w:rFonts w:cs="EUAlbertina"/>
                <w:color w:val="000000"/>
                <w:sz w:val="19"/>
                <w:szCs w:val="19"/>
              </w:rPr>
              <w:t xml:space="preserve">“ je pomôcka určená na diagnostiku </w:t>
            </w:r>
            <w:r>
              <w:rPr>
                <w:rFonts w:cs="EUAlbertina"/>
                <w:i/>
                <w:iCs/>
                <w:color w:val="000000"/>
                <w:sz w:val="19"/>
                <w:szCs w:val="19"/>
              </w:rPr>
              <w:t xml:space="preserve">in vitro </w:t>
            </w:r>
            <w:r>
              <w:rPr>
                <w:rFonts w:cs="EUAlbertina"/>
                <w:color w:val="000000"/>
                <w:sz w:val="19"/>
                <w:szCs w:val="19"/>
              </w:rPr>
              <w:t xml:space="preserve">v zmysle článku 1 ods. 2 písm. b) smernice 98/79/ES;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23. „aktívna implantovateľná zdravotnícka pomôcka“ je každá aktívna implantovateľná zdravotnícka pomôcka v zmysle článku 1 ods. 2 písm. c) smernice Rady 90/385/EHS z 20. júna 1990 o aproximácii právnych predpisov členských štátov o aktívnych implantovateľných zdravotníckych pomôckach ( </w:t>
            </w:r>
            <w:r>
              <w:rPr>
                <w:rFonts w:cs="EUAlbertina"/>
                <w:color w:val="000000"/>
                <w:sz w:val="12"/>
                <w:szCs w:val="12"/>
              </w:rPr>
              <w:t xml:space="preserve">2 </w:t>
            </w:r>
            <w:r>
              <w:rPr>
                <w:rFonts w:cs="EUAlbertina"/>
                <w:color w:val="000000"/>
                <w:sz w:val="19"/>
                <w:szCs w:val="19"/>
              </w:rPr>
              <w:t xml:space="preserve">);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24. „priemyselné monitorovacie a kontrolné prístroje“ sú nástroje monitorovania a kontroly určené výhradne na priemyselné alebo profesionálne použitie;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25. „dostupnosť náhrady“ znamená spôsobilosť náhradu vyrobiť a dodať v rámci primeranej lehoty v porovnaní s časom, ktorý je potrebný na výrobu a dodanie látok uvedených v prílohe II;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26. „spoľahlivosť náhrady“ je pravdepodobnosť, že EEZ využívajúce náhradu bude za daných podmienok a počas daného obdobia bez zlyhania plniť požadované funkcie; </w:t>
            </w:r>
          </w:p>
          <w:p w:rsidR="003C63F1" w:rsidP="003C63F1">
            <w:pPr>
              <w:pStyle w:val="CM4"/>
              <w:bidi w:val="0"/>
              <w:spacing w:before="60" w:after="60" w:line="240" w:lineRule="auto"/>
              <w:rPr>
                <w:rFonts w:cs="EUAlbertina"/>
                <w:color w:val="000000"/>
                <w:sz w:val="19"/>
                <w:szCs w:val="19"/>
              </w:rPr>
            </w:pPr>
            <w:r>
              <w:rPr>
                <w:rFonts w:cs="EUAlbertina"/>
                <w:color w:val="000000"/>
                <w:sz w:val="19"/>
                <w:szCs w:val="19"/>
              </w:rPr>
              <w:t xml:space="preserve">27. „náhradný diel“ je oddelená časť EEZ, ktorou možno nahradiť niektorú časť EEZ. EEZ bez tejto svojej časti nemôže fungovať na pôvodný účel. Funkčnosť EEZ sa obnoví alebo sa zlepší, keď sa táto časť nahradí náhradným dielom; </w:t>
            </w:r>
          </w:p>
          <w:p w:rsidR="003C63F1" w:rsidRPr="007F3D1E" w:rsidP="003C63F1">
            <w:pPr>
              <w:bidi w:val="0"/>
              <w:spacing w:before="100" w:after="100" w:line="240" w:lineRule="auto"/>
              <w:ind w:right="300"/>
              <w:rPr>
                <w:rFonts w:ascii="Times New Roman" w:hAnsi="Times New Roman"/>
                <w:sz w:val="20"/>
                <w:szCs w:val="20"/>
              </w:rPr>
            </w:pPr>
            <w:r>
              <w:rPr>
                <w:rFonts w:ascii="Times New Roman" w:hAnsi="Times New Roman" w:cs="EUAlbertina"/>
                <w:color w:val="000000"/>
                <w:sz w:val="19"/>
                <w:szCs w:val="19"/>
              </w:rPr>
              <w:t>28. „necestné pojazdné stroje sprístupnené výlučne na profesionálne používanie“ sú strojové zariadenia s palubným zdrojom energie, ktorých prevádzka si pri práci vyžaduje buď pohybovanie, alebo nepretržitý či takmer nepretržitý pohyb medzi sledom pevných pracovných umiestnení, a ktoré sú sprístupnené výlučne na profesionálne používanie.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F227A" w:rsidP="00A54E82">
            <w:pPr>
              <w:bidi w:val="0"/>
              <w:spacing w:after="0" w:line="240" w:lineRule="auto"/>
              <w:jc w:val="center"/>
              <w:rPr>
                <w:rFonts w:ascii="Times New Roman" w:hAnsi="Times New Roman"/>
                <w:sz w:val="20"/>
                <w:szCs w:val="20"/>
              </w:rPr>
            </w:pPr>
            <w:r w:rsidR="001F08DF">
              <w:rPr>
                <w:rFonts w:ascii="Times New Roman" w:hAnsi="Times New Roman"/>
                <w:sz w:val="20"/>
                <w:szCs w:val="20"/>
              </w:rPr>
              <w:t>1</w:t>
            </w: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P="00A54E82">
            <w:pPr>
              <w:bidi w:val="0"/>
              <w:spacing w:after="0" w:line="240" w:lineRule="auto"/>
              <w:jc w:val="center"/>
              <w:rPr>
                <w:rFonts w:ascii="Times New Roman" w:hAnsi="Times New Roman"/>
                <w:sz w:val="20"/>
                <w:szCs w:val="20"/>
              </w:rPr>
            </w:pPr>
          </w:p>
          <w:p w:rsidR="001F08DF" w:rsidRPr="000066CD" w:rsidP="00F43DEB">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313B9D" w:rsidP="00A54E82">
            <w:pPr>
              <w:pStyle w:val="Normlny"/>
              <w:bidi w:val="0"/>
              <w:spacing w:after="0" w:line="240" w:lineRule="auto"/>
              <w:jc w:val="center"/>
              <w:rPr>
                <w:rFonts w:ascii="Times New Roman" w:hAnsi="Times New Roman"/>
              </w:rPr>
            </w:pPr>
            <w:r w:rsidRPr="00313B9D" w:rsidR="003C63F1">
              <w:rPr>
                <w:rFonts w:ascii="Times New Roman" w:hAnsi="Times New Roman"/>
              </w:rPr>
              <w:t>§3</w:t>
            </w: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P="00A54E82">
            <w:pPr>
              <w:pStyle w:val="Normlny"/>
              <w:bidi w:val="0"/>
              <w:spacing w:after="0" w:line="240" w:lineRule="auto"/>
              <w:jc w:val="center"/>
              <w:rPr>
                <w:rFonts w:ascii="Times New Roman" w:hAnsi="Times New Roman"/>
                <w:b/>
              </w:rPr>
            </w:pPr>
          </w:p>
          <w:p w:rsidR="001F08DF" w:rsidRPr="00F36516" w:rsidP="003C63F1">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549D" w:rsidRPr="00813B1C" w:rsidP="00AF549D">
            <w:pPr>
              <w:bidi w:val="0"/>
              <w:spacing w:after="0" w:line="240" w:lineRule="auto"/>
              <w:jc w:val="center"/>
              <w:rPr>
                <w:rFonts w:ascii="Times New Roman" w:hAnsi="Times New Roman"/>
                <w:b/>
                <w:sz w:val="18"/>
                <w:szCs w:val="18"/>
              </w:rPr>
            </w:pPr>
            <w:r w:rsidRPr="00813B1C">
              <w:rPr>
                <w:rFonts w:ascii="Times New Roman" w:hAnsi="Times New Roman"/>
                <w:b/>
                <w:sz w:val="18"/>
                <w:szCs w:val="18"/>
              </w:rPr>
              <w:t>Vymedzenie pojmov</w:t>
            </w:r>
          </w:p>
          <w:p w:rsidR="00AF549D" w:rsidRPr="00813B1C" w:rsidP="00AF549D">
            <w:pPr>
              <w:bidi w:val="0"/>
              <w:spacing w:after="0" w:line="240" w:lineRule="auto"/>
              <w:jc w:val="center"/>
              <w:rPr>
                <w:rFonts w:ascii="Times New Roman" w:hAnsi="Times New Roman"/>
                <w:b/>
                <w:sz w:val="18"/>
                <w:szCs w:val="18"/>
              </w:rPr>
            </w:pPr>
          </w:p>
          <w:p w:rsidR="00AF549D" w:rsidRPr="00813B1C" w:rsidP="00AF549D">
            <w:pPr>
              <w:bidi w:val="0"/>
              <w:spacing w:after="0" w:line="240" w:lineRule="auto"/>
              <w:jc w:val="both"/>
              <w:rPr>
                <w:rFonts w:ascii="Times New Roman" w:hAnsi="Times New Roman"/>
                <w:sz w:val="18"/>
                <w:szCs w:val="18"/>
              </w:rPr>
            </w:pPr>
            <w:r w:rsidRPr="00813B1C">
              <w:rPr>
                <w:rFonts w:ascii="Times New Roman" w:hAnsi="Times New Roman"/>
                <w:sz w:val="18"/>
                <w:szCs w:val="18"/>
              </w:rPr>
              <w:t xml:space="preserve">Na účely tohto zákona </w:t>
            </w:r>
          </w:p>
          <w:p w:rsidR="00AF549D" w:rsidRPr="00813B1C" w:rsidP="00B058D2">
            <w:pPr>
              <w:pStyle w:val="ListParagraph"/>
              <w:numPr>
                <w:numId w:val="15"/>
              </w:numPr>
              <w:bidi w:val="0"/>
              <w:spacing w:after="0"/>
              <w:jc w:val="both"/>
              <w:rPr>
                <w:rFonts w:ascii="Times New Roman" w:hAnsi="Times New Roman"/>
                <w:sz w:val="18"/>
                <w:szCs w:val="18"/>
              </w:rPr>
            </w:pPr>
            <w:r w:rsidRPr="00813B1C">
              <w:rPr>
                <w:rFonts w:ascii="Times New Roman" w:hAnsi="Times New Roman"/>
                <w:sz w:val="18"/>
                <w:szCs w:val="18"/>
              </w:rPr>
              <w:t xml:space="preserve">elektrozariadenie je </w:t>
            </w:r>
            <w:r w:rsidR="00514DEF">
              <w:rPr>
                <w:rFonts w:ascii="Times New Roman" w:hAnsi="Times New Roman"/>
                <w:sz w:val="18"/>
                <w:szCs w:val="18"/>
              </w:rPr>
              <w:t xml:space="preserve">elektrické a elektronické </w:t>
            </w:r>
            <w:r w:rsidRPr="00813B1C">
              <w:rPr>
                <w:rFonts w:ascii="Times New Roman" w:hAnsi="Times New Roman"/>
                <w:sz w:val="18"/>
                <w:szCs w:val="18"/>
              </w:rPr>
              <w:t xml:space="preserve">zariadenie, ktoré potrebuje na riadnu činnosť a na plnenie aspoň jednej zamýšľanej funkcie elektrický prúd alebo elektromagnetické pole a zariadenie na výrobu, prenos a meranie elektrického prúdu a elektromagnetického poľa, ktoré je navrhnuté na použitie pri hodnote napätia najviac 1 000 voltov pre striedavý prúd a 1 500 voltov pre jednosmerný prúd, </w:t>
            </w:r>
          </w:p>
          <w:p w:rsidR="00AF549D" w:rsidRPr="00813B1C" w:rsidP="00B058D2">
            <w:pPr>
              <w:pStyle w:val="ListParagraph"/>
              <w:numPr>
                <w:numId w:val="15"/>
              </w:numPr>
              <w:bidi w:val="0"/>
              <w:spacing w:after="0"/>
              <w:jc w:val="both"/>
              <w:rPr>
                <w:rFonts w:ascii="Times New Roman" w:hAnsi="Times New Roman"/>
                <w:sz w:val="18"/>
                <w:szCs w:val="18"/>
              </w:rPr>
            </w:pPr>
            <w:r w:rsidRPr="00813B1C">
              <w:rPr>
                <w:rFonts w:ascii="Times New Roman" w:hAnsi="Times New Roman"/>
                <w:sz w:val="18"/>
                <w:szCs w:val="18"/>
              </w:rPr>
              <w:t>veľké stacionárne priemyselné náradia sú veľké zostavy strojov, zariadení alebo komponentov spoločne fungujúce na špecifické použitie, natrvalo odborne nainštalované a odinštalované na určenom mieste, ktoré</w:t>
            </w:r>
            <w:r w:rsidR="00514DEF">
              <w:rPr>
                <w:rFonts w:ascii="Times New Roman" w:hAnsi="Times New Roman"/>
                <w:sz w:val="18"/>
                <w:szCs w:val="18"/>
              </w:rPr>
              <w:t xml:space="preserve"> sa</w:t>
            </w:r>
            <w:r w:rsidRPr="00813B1C">
              <w:rPr>
                <w:rFonts w:ascii="Times New Roman" w:hAnsi="Times New Roman"/>
                <w:sz w:val="18"/>
                <w:szCs w:val="18"/>
              </w:rPr>
              <w:t xml:space="preserve"> v rámci priemyselnej prevádzky alebo výskumnej a vývojovej inštitúcie odborne používajú a udržiavajú, </w:t>
            </w:r>
          </w:p>
          <w:p w:rsidR="00AF549D" w:rsidRPr="00813B1C" w:rsidP="00B058D2">
            <w:pPr>
              <w:pStyle w:val="ListParagraph"/>
              <w:numPr>
                <w:numId w:val="15"/>
              </w:numPr>
              <w:bidi w:val="0"/>
              <w:spacing w:after="0"/>
              <w:jc w:val="both"/>
              <w:rPr>
                <w:rFonts w:ascii="Times New Roman" w:hAnsi="Times New Roman"/>
                <w:sz w:val="18"/>
                <w:szCs w:val="18"/>
              </w:rPr>
            </w:pPr>
            <w:r w:rsidRPr="00813B1C">
              <w:rPr>
                <w:rFonts w:ascii="Times New Roman" w:hAnsi="Times New Roman"/>
                <w:sz w:val="18"/>
                <w:szCs w:val="18"/>
              </w:rPr>
              <w:t xml:space="preserve">veľká pevná inštalácia je rozsiahla kombinácia niekoľkých typov prístrojov alebo  iných zariadení odborne zostavených, nainštalovaných a odinštalovaných a určených na stále používanie na vopred stanovenom a vyhradenom mieste, </w:t>
            </w:r>
          </w:p>
          <w:p w:rsidR="00AF549D" w:rsidRPr="00813B1C" w:rsidP="00B058D2">
            <w:pPr>
              <w:pStyle w:val="ListParagraph"/>
              <w:numPr>
                <w:numId w:val="15"/>
              </w:numPr>
              <w:bidi w:val="0"/>
              <w:spacing w:after="0"/>
              <w:jc w:val="both"/>
              <w:rPr>
                <w:rFonts w:ascii="Times New Roman" w:hAnsi="Times New Roman"/>
                <w:sz w:val="18"/>
                <w:szCs w:val="18"/>
              </w:rPr>
            </w:pPr>
            <w:r w:rsidRPr="00813B1C">
              <w:rPr>
                <w:rFonts w:ascii="Times New Roman" w:hAnsi="Times New Roman"/>
                <w:sz w:val="18"/>
                <w:szCs w:val="18"/>
              </w:rPr>
              <w:t xml:space="preserve">káble sú káble s menovitým napätím menším ako 250 voltov, ktoré slúžia na pripojenie alebo predĺženie pripojenia elektrozariadenia do elektrickej sústavy alebo na vzájomné prepojenie dvoch alebo viacerých elektrozariadení,   </w:t>
            </w:r>
          </w:p>
          <w:p w:rsidR="00AF549D" w:rsidRPr="00813B1C" w:rsidP="00B058D2">
            <w:pPr>
              <w:pStyle w:val="ListParagraph"/>
              <w:numPr>
                <w:numId w:val="15"/>
              </w:numPr>
              <w:bidi w:val="0"/>
              <w:spacing w:after="0"/>
              <w:jc w:val="both"/>
              <w:rPr>
                <w:rFonts w:ascii="Times New Roman" w:hAnsi="Times New Roman"/>
                <w:color w:val="000000"/>
                <w:sz w:val="18"/>
                <w:szCs w:val="18"/>
              </w:rPr>
            </w:pPr>
            <w:r w:rsidRPr="00813B1C">
              <w:rPr>
                <w:rFonts w:ascii="Times New Roman" w:hAnsi="Times New Roman"/>
                <w:color w:val="000000"/>
                <w:sz w:val="18"/>
                <w:szCs w:val="18"/>
              </w:rPr>
              <w:t>dohľad nad trhom sú činnosti vykonávané orgánmi dohľadu nad trhom</w:t>
            </w:r>
            <w:r w:rsidR="00514DEF">
              <w:rPr>
                <w:rFonts w:ascii="Times New Roman" w:hAnsi="Times New Roman"/>
                <w:color w:val="000000"/>
                <w:sz w:val="18"/>
                <w:szCs w:val="18"/>
              </w:rPr>
              <w:t xml:space="preserve"> s elektrozariadeniami</w:t>
            </w:r>
            <w:r w:rsidRPr="00813B1C">
              <w:rPr>
                <w:rFonts w:ascii="Times New Roman" w:hAnsi="Times New Roman"/>
                <w:color w:val="000000"/>
                <w:sz w:val="18"/>
                <w:szCs w:val="18"/>
              </w:rPr>
              <w:t xml:space="preserve"> podľa § 15 odsek 1 a opatrenia, ktoré orgány dohľadu nad trhom prijímajú pre zabezpečenie zhody elektrozariadení s požiadavkami tohto zákona,</w:t>
            </w:r>
          </w:p>
          <w:p w:rsidR="00AF549D" w:rsidRPr="00813B1C" w:rsidP="00B058D2">
            <w:pPr>
              <w:pStyle w:val="ListParagraph"/>
              <w:numPr>
                <w:numId w:val="15"/>
              </w:numPr>
              <w:bidi w:val="0"/>
              <w:spacing w:after="0"/>
              <w:jc w:val="both"/>
              <w:rPr>
                <w:rFonts w:ascii="Times New Roman" w:hAnsi="Times New Roman"/>
                <w:sz w:val="18"/>
                <w:szCs w:val="18"/>
              </w:rPr>
            </w:pPr>
            <w:r w:rsidRPr="00813B1C">
              <w:rPr>
                <w:rFonts w:ascii="Times New Roman" w:hAnsi="Times New Roman"/>
                <w:sz w:val="18"/>
                <w:szCs w:val="18"/>
              </w:rPr>
              <w:t>homogénny materiál je materiál úplne jednoliateho zloženia alebo materiál pozostávajúci z kombinácie materiálov, ktorý nie je možné rozložiť ani oddeliť na jednotlivé materiály mechanickými činnosťami, ktorými sú odskrutkovanie, rezanie, drvenie, obrusovanie a abrazívne procesy,</w:t>
            </w:r>
          </w:p>
          <w:p w:rsidR="00AF549D" w:rsidRPr="00813B1C" w:rsidP="00B058D2">
            <w:pPr>
              <w:pStyle w:val="ListParagraph"/>
              <w:numPr>
                <w:numId w:val="15"/>
              </w:numPr>
              <w:bidi w:val="0"/>
              <w:spacing w:after="0"/>
              <w:jc w:val="both"/>
              <w:rPr>
                <w:rFonts w:ascii="Times New Roman" w:hAnsi="Times New Roman"/>
                <w:sz w:val="18"/>
                <w:szCs w:val="18"/>
              </w:rPr>
            </w:pPr>
            <w:r w:rsidRPr="00813B1C">
              <w:rPr>
                <w:rFonts w:ascii="Times New Roman" w:hAnsi="Times New Roman"/>
                <w:sz w:val="18"/>
                <w:szCs w:val="18"/>
              </w:rPr>
              <w:t xml:space="preserve">priemyselné monitorovacie prístroje a priemyselné kontrolné prístroje sú nástroje monitorovania a kontroly určené len na priemyselné použitie alebo odborné používanie, </w:t>
            </w:r>
          </w:p>
          <w:p w:rsidR="00AF549D" w:rsidRPr="00813B1C" w:rsidP="00B058D2">
            <w:pPr>
              <w:pStyle w:val="ListParagraph"/>
              <w:numPr>
                <w:numId w:val="15"/>
              </w:numPr>
              <w:bidi w:val="0"/>
              <w:spacing w:after="0"/>
              <w:jc w:val="both"/>
              <w:rPr>
                <w:rFonts w:ascii="Times New Roman" w:hAnsi="Times New Roman"/>
                <w:sz w:val="18"/>
                <w:szCs w:val="18"/>
              </w:rPr>
            </w:pPr>
            <w:r w:rsidRPr="00813B1C">
              <w:rPr>
                <w:rFonts w:ascii="Times New Roman" w:hAnsi="Times New Roman"/>
                <w:color w:val="000000"/>
                <w:sz w:val="18"/>
                <w:szCs w:val="18"/>
              </w:rPr>
              <w:t xml:space="preserve">náhradný diel je oddelená časť elektrozariadenia, ktorou možno nahradiť niektorú časť elektrozariadenia a elektrozariadenie bez tejto časti nemôže fungovať na pôvodný účel; funkčnosť elektrozariadenia sa obnoví alebo zlepší, keď sa táto časť nahradí náhradným dielom, </w:t>
            </w:r>
          </w:p>
          <w:p w:rsidR="00AF549D" w:rsidRPr="00813B1C" w:rsidP="00B058D2">
            <w:pPr>
              <w:pStyle w:val="ListParagraph"/>
              <w:numPr>
                <w:numId w:val="15"/>
              </w:numPr>
              <w:bidi w:val="0"/>
              <w:spacing w:after="0"/>
              <w:jc w:val="both"/>
              <w:rPr>
                <w:rFonts w:ascii="Times New Roman" w:hAnsi="Times New Roman"/>
                <w:sz w:val="18"/>
                <w:szCs w:val="18"/>
              </w:rPr>
            </w:pPr>
            <w:r w:rsidRPr="00813B1C">
              <w:rPr>
                <w:rFonts w:ascii="Times New Roman" w:hAnsi="Times New Roman"/>
                <w:color w:val="000000"/>
                <w:sz w:val="18"/>
                <w:szCs w:val="18"/>
              </w:rPr>
              <w:t>necestné pojazdné stroje určené len na odborné používanie sú strojové zariadenia s palubným zdrojom energie, ktorých prevádzka si pri práci vyžaduje pohybovanie alebo nepretržitý, či takmer nepretržitý pohyb medzi sledom pevných pracovných umiestnení a ktoré sú sprístupnené len na odborné používanie.</w:t>
            </w:r>
          </w:p>
          <w:p w:rsidR="00AF227A" w:rsidRPr="00813B1C" w:rsidP="00AF549D">
            <w:pPr>
              <w:pStyle w:val="ListParagraph"/>
              <w:bidi w:val="0"/>
              <w:spacing w:after="0"/>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P="00AF549D">
            <w:pPr>
              <w:pStyle w:val="Heading1"/>
              <w:bidi w:val="0"/>
              <w:spacing w:after="0" w:line="240" w:lineRule="auto"/>
              <w:rPr>
                <w:rFonts w:ascii="Times New Roman" w:hAnsi="Times New Roman"/>
                <w:b w:val="0"/>
                <w:bCs w:val="0"/>
                <w:sz w:val="20"/>
                <w:szCs w:val="20"/>
              </w:rPr>
            </w:pPr>
            <w:r w:rsidR="00AF549D">
              <w:rPr>
                <w:rFonts w:ascii="Times New Roman" w:hAnsi="Times New Roman"/>
                <w:b w:val="0"/>
                <w:bCs w:val="0"/>
                <w:sz w:val="20"/>
                <w:szCs w:val="20"/>
              </w:rPr>
              <w:t xml:space="preserve">Ďalšie pojmy (výrobca, splnomocnený zástupca, dovozca, distribútor, sprístupnenie na trhu, uvedenie na trh, harmonizovaná norma ....) sú definované prostredníctvom poznámok pod čiarou na zodpovedajúce pojmy </w:t>
            </w:r>
            <w:r w:rsidRPr="00AF549D" w:rsidR="00AF549D">
              <w:rPr>
                <w:rFonts w:ascii="Times New Roman" w:hAnsi="Times New Roman"/>
                <w:b w:val="0"/>
                <w:bCs w:val="0"/>
                <w:sz w:val="19"/>
                <w:szCs w:val="19"/>
              </w:rPr>
              <w:t>uvedené v</w:t>
            </w:r>
            <w:r w:rsidR="00AF549D">
              <w:rPr>
                <w:rFonts w:ascii="Times New Roman" w:hAnsi="Times New Roman"/>
                <w:b w:val="0"/>
                <w:bCs w:val="0"/>
                <w:sz w:val="19"/>
                <w:szCs w:val="19"/>
              </w:rPr>
              <w:t> </w:t>
            </w:r>
            <w:r w:rsidRPr="00AF549D" w:rsidR="00AF549D">
              <w:rPr>
                <w:rFonts w:ascii="Times New Roman" w:hAnsi="Times New Roman"/>
                <w:b w:val="0"/>
                <w:bCs w:val="0"/>
                <w:sz w:val="19"/>
                <w:szCs w:val="19"/>
              </w:rPr>
              <w:t>nariadení</w:t>
            </w:r>
            <w:r w:rsidR="00AF549D">
              <w:rPr>
                <w:rFonts w:ascii="Times New Roman" w:hAnsi="Times New Roman"/>
                <w:b w:val="0"/>
                <w:bCs w:val="0"/>
                <w:sz w:val="19"/>
                <w:szCs w:val="19"/>
              </w:rPr>
              <w:t xml:space="preserve"> ES</w:t>
            </w:r>
            <w:r w:rsidRPr="00AF549D" w:rsidR="00AF549D">
              <w:rPr>
                <w:rFonts w:ascii="Times New Roman" w:hAnsi="Times New Roman"/>
                <w:b w:val="0"/>
                <w:bCs w:val="0"/>
                <w:sz w:val="19"/>
                <w:szCs w:val="19"/>
              </w:rPr>
              <w:t xml:space="preserve">  </w:t>
            </w:r>
            <w:r w:rsidRPr="00AF549D" w:rsidR="00AF549D">
              <w:rPr>
                <w:rFonts w:ascii="Times New Roman" w:hAnsi="Times New Roman"/>
                <w:b w:val="0"/>
                <w:sz w:val="19"/>
                <w:szCs w:val="19"/>
              </w:rPr>
              <w:t>č. 765/2008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61709">
            <w:pPr>
              <w:bidi w:val="0"/>
              <w:spacing w:after="0" w:line="240" w:lineRule="auto"/>
              <w:jc w:val="center"/>
              <w:rPr>
                <w:rFonts w:ascii="Times New Roman" w:hAnsi="Times New Roman"/>
                <w:sz w:val="20"/>
                <w:szCs w:val="20"/>
              </w:rPr>
            </w:pPr>
            <w:r w:rsidR="00935DBA">
              <w:rPr>
                <w:rFonts w:ascii="Times New Roman" w:hAnsi="Times New Roman"/>
                <w:sz w:val="20"/>
                <w:szCs w:val="20"/>
              </w:rPr>
              <w:t>Č4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61709" w:rsidP="00935DBA">
            <w:pPr>
              <w:pStyle w:val="Normlny"/>
              <w:bidi w:val="0"/>
              <w:spacing w:after="0" w:line="240" w:lineRule="auto"/>
              <w:rPr>
                <w:rFonts w:ascii="Times New Roman" w:hAnsi="Times New Roman"/>
              </w:rPr>
            </w:pPr>
            <w:r w:rsidR="00935DBA">
              <w:rPr>
                <w:rFonts w:ascii="Times New Roman" w:hAnsi="Times New Roman" w:cs="EUAlbertina"/>
                <w:color w:val="000000"/>
                <w:sz w:val="19"/>
                <w:szCs w:val="19"/>
              </w:rPr>
              <w:t>Členské štáty zabezpečia, aby EEZ, ktoré sa uvádzajú na trh, vrátane káblov a náhradných dielov určených na ich opravu, ich opätovné použitie, modernizáciu ich funkčnosti alebo zlepšenie ich výkonu neobsahovali látky uvedené v prílohe 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61709">
            <w:pPr>
              <w:bidi w:val="0"/>
              <w:spacing w:after="0" w:line="240" w:lineRule="auto"/>
              <w:jc w:val="center"/>
              <w:rPr>
                <w:rFonts w:ascii="Times New Roman" w:hAnsi="Times New Roman"/>
                <w:sz w:val="20"/>
                <w:szCs w:val="20"/>
              </w:rPr>
            </w:pPr>
            <w:r w:rsidR="00B210D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361709" w:rsidP="00A54E82">
            <w:pPr>
              <w:bidi w:val="0"/>
              <w:spacing w:after="0" w:line="240" w:lineRule="auto"/>
              <w:jc w:val="center"/>
              <w:rPr>
                <w:rFonts w:ascii="Times New Roman" w:hAnsi="Times New Roman"/>
                <w:sz w:val="20"/>
                <w:szCs w:val="20"/>
              </w:rPr>
            </w:pPr>
            <w:r w:rsidR="00B210DA">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61709" w:rsidRPr="00313B9D" w:rsidP="00324570">
            <w:pPr>
              <w:pStyle w:val="Normlny"/>
              <w:bidi w:val="0"/>
              <w:spacing w:after="0" w:line="240" w:lineRule="auto"/>
              <w:jc w:val="center"/>
              <w:rPr>
                <w:rFonts w:ascii="Times New Roman" w:hAnsi="Times New Roman"/>
              </w:rPr>
            </w:pPr>
            <w:r w:rsidRPr="00313B9D" w:rsidR="00B210DA">
              <w:rPr>
                <w:rFonts w:ascii="Times New Roman" w:hAnsi="Times New Roman"/>
              </w:rPr>
              <w:t xml:space="preserve">§ </w:t>
            </w:r>
            <w:r w:rsidRPr="00313B9D" w:rsidR="00324570">
              <w:rPr>
                <w:rFonts w:ascii="Times New Roman" w:hAnsi="Times New Roman"/>
              </w:rPr>
              <w:t>4</w:t>
            </w:r>
            <w:r w:rsidRPr="00313B9D" w:rsidR="00B210DA">
              <w:rPr>
                <w:rFonts w:ascii="Times New Roman" w:hAnsi="Times New Roman"/>
              </w:rPr>
              <w:t>, O</w:t>
            </w:r>
            <w:r w:rsidRPr="00313B9D" w:rsidR="00324570">
              <w:rPr>
                <w:rFonts w:ascii="Times New Roman" w:hAnsi="Times New Roman"/>
              </w:rPr>
              <w:t>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549D" w:rsidRPr="00813B1C" w:rsidP="00B058D2">
            <w:pPr>
              <w:numPr>
                <w:numId w:val="16"/>
              </w:numPr>
              <w:autoSpaceDE/>
              <w:autoSpaceDN/>
              <w:bidi w:val="0"/>
              <w:spacing w:after="200" w:line="276" w:lineRule="auto"/>
              <w:ind w:left="0" w:firstLine="708"/>
              <w:contextualSpacing/>
              <w:jc w:val="both"/>
              <w:rPr>
                <w:rFonts w:ascii="Times New Roman" w:hAnsi="Times New Roman"/>
                <w:sz w:val="18"/>
                <w:szCs w:val="18"/>
              </w:rPr>
            </w:pPr>
            <w:r w:rsidRPr="00813B1C">
              <w:rPr>
                <w:rFonts w:ascii="Times New Roman" w:hAnsi="Times New Roman"/>
                <w:sz w:val="18"/>
                <w:szCs w:val="18"/>
              </w:rPr>
              <w:t xml:space="preserve">Elektrozariadenie uvádzané na trh, vrátane káblov a náhradných dielov určených na opravu, opätovné použitie, modernizáciu funkčnosti alebo zlepšenie výkonu elektrozariadenia, nesmie  obsahovať nebezpečné látky uvedené v prílohe č. 1.  </w:t>
            </w:r>
          </w:p>
          <w:p w:rsidR="00361709" w:rsidRPr="00813B1C" w:rsidP="00B210DA">
            <w:pPr>
              <w:bidi w:val="0"/>
              <w:spacing w:after="0" w:line="240" w:lineRule="auto"/>
              <w:rPr>
                <w:rFonts w:ascii="Times New Roman" w:hAnsi="Times New Roman"/>
                <w:sz w:val="18"/>
                <w:szCs w:val="18"/>
              </w:rPr>
            </w:pPr>
            <w:r w:rsidRPr="00813B1C" w:rsidR="00B210DA">
              <w:rPr>
                <w:rFonts w:ascii="Times New Roman" w:hAnsi="Times New Roman"/>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61709">
            <w:pPr>
              <w:bidi w:val="0"/>
              <w:spacing w:after="0" w:line="240" w:lineRule="auto"/>
              <w:jc w:val="center"/>
              <w:rPr>
                <w:rFonts w:ascii="Times New Roman" w:hAnsi="Times New Roman"/>
                <w:sz w:val="20"/>
                <w:szCs w:val="20"/>
              </w:rPr>
            </w:pPr>
            <w:r w:rsidR="00972D29">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61709">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r w:rsidR="00935DBA">
              <w:rPr>
                <w:rFonts w:ascii="Times New Roman" w:hAnsi="Times New Roman"/>
                <w:sz w:val="20"/>
                <w:szCs w:val="20"/>
              </w:rPr>
              <w:t>Č4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F227A" w:rsidP="00935DBA">
            <w:pPr>
              <w:pStyle w:val="Normlny"/>
              <w:bidi w:val="0"/>
              <w:spacing w:after="0" w:line="240" w:lineRule="auto"/>
              <w:rPr>
                <w:rFonts w:ascii="Times New Roman" w:hAnsi="Times New Roman"/>
              </w:rPr>
            </w:pPr>
            <w:r w:rsidR="00935DBA">
              <w:rPr>
                <w:rFonts w:ascii="Times New Roman" w:hAnsi="Times New Roman" w:cs="EUAlbertina"/>
                <w:color w:val="000000"/>
                <w:sz w:val="19"/>
                <w:szCs w:val="19"/>
              </w:rPr>
              <w:t>Na účely tejto smernice sa v prípade homogénnych materiálov tolerujú maximálne prípustné hodnoty hmotnostnej koncentrácie uvedené v prílohe II. Komisia prijme prostredníctvom delegovaných aktov v súlade s článkom 20 a podľa podmienok stanovených v článkoch 21 a 22 podrobné pravidlá dodržiavania týchto maximálnych hodnôt koncentrácie, pričom zohľadní okrem iného aj povrchové nátery.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4F025D">
            <w:pPr>
              <w:bidi w:val="0"/>
              <w:spacing w:after="0" w:line="240" w:lineRule="auto"/>
              <w:jc w:val="center"/>
              <w:rPr>
                <w:rFonts w:ascii="Times New Roman" w:hAnsi="Times New Roman"/>
                <w:sz w:val="20"/>
                <w:szCs w:val="20"/>
              </w:rPr>
            </w:pPr>
            <w:r w:rsidRPr="00C7248F" w:rsidR="00AE39EC">
              <w:rPr>
                <w:rFonts w:ascii="Times New Roman" w:hAnsi="Times New Roman"/>
                <w:sz w:val="20"/>
                <w:szCs w:val="20"/>
              </w:rPr>
              <w:t>1</w:t>
            </w:r>
            <w:r w:rsidR="00536AC5">
              <w:rPr>
                <w:rFonts w:ascii="Times New Roman" w:hAnsi="Times New Roman"/>
                <w:sz w:val="20"/>
                <w:szCs w:val="20"/>
              </w:rPr>
              <w:t xml:space="preserve"> </w:t>
            </w:r>
          </w:p>
          <w:p w:rsidR="004F025D">
            <w:pPr>
              <w:bidi w:val="0"/>
              <w:spacing w:after="0" w:line="240" w:lineRule="auto"/>
              <w:jc w:val="center"/>
              <w:rPr>
                <w:rFonts w:ascii="Times New Roman" w:hAnsi="Times New Roman"/>
                <w:sz w:val="20"/>
                <w:szCs w:val="20"/>
              </w:rPr>
            </w:pPr>
          </w:p>
          <w:p w:rsidR="004F025D">
            <w:pPr>
              <w:bidi w:val="0"/>
              <w:spacing w:after="0" w:line="240" w:lineRule="auto"/>
              <w:jc w:val="center"/>
              <w:rPr>
                <w:rFonts w:ascii="Times New Roman" w:hAnsi="Times New Roman"/>
                <w:sz w:val="20"/>
                <w:szCs w:val="20"/>
              </w:rPr>
            </w:pPr>
          </w:p>
          <w:p w:rsidR="004F025D">
            <w:pPr>
              <w:bidi w:val="0"/>
              <w:spacing w:after="0" w:line="240" w:lineRule="auto"/>
              <w:jc w:val="center"/>
              <w:rPr>
                <w:rFonts w:ascii="Times New Roman" w:hAnsi="Times New Roman"/>
                <w:sz w:val="20"/>
                <w:szCs w:val="20"/>
              </w:rPr>
            </w:pPr>
          </w:p>
          <w:p w:rsidR="004F025D">
            <w:pPr>
              <w:bidi w:val="0"/>
              <w:spacing w:after="0" w:line="240" w:lineRule="auto"/>
              <w:jc w:val="center"/>
              <w:rPr>
                <w:rFonts w:ascii="Times New Roman" w:hAnsi="Times New Roman"/>
                <w:sz w:val="20"/>
                <w:szCs w:val="20"/>
              </w:rPr>
            </w:pPr>
          </w:p>
          <w:p w:rsidR="004F025D">
            <w:pPr>
              <w:bidi w:val="0"/>
              <w:spacing w:after="0" w:line="240" w:lineRule="auto"/>
              <w:jc w:val="center"/>
              <w:rPr>
                <w:rFonts w:ascii="Times New Roman" w:hAnsi="Times New Roman"/>
                <w:sz w:val="20"/>
                <w:szCs w:val="20"/>
              </w:rPr>
            </w:pPr>
          </w:p>
          <w:p w:rsidR="004F025D">
            <w:pPr>
              <w:bidi w:val="0"/>
              <w:spacing w:after="0" w:line="240" w:lineRule="auto"/>
              <w:jc w:val="center"/>
              <w:rPr>
                <w:rFonts w:ascii="Times New Roman" w:hAnsi="Times New Roman"/>
                <w:sz w:val="20"/>
                <w:szCs w:val="20"/>
              </w:rPr>
            </w:pPr>
          </w:p>
          <w:p w:rsidR="004F025D">
            <w:pPr>
              <w:bidi w:val="0"/>
              <w:spacing w:after="0" w:line="240" w:lineRule="auto"/>
              <w:jc w:val="center"/>
              <w:rPr>
                <w:rFonts w:ascii="Times New Roman" w:hAnsi="Times New Roman"/>
                <w:sz w:val="20"/>
                <w:szCs w:val="20"/>
              </w:rPr>
            </w:pPr>
          </w:p>
          <w:p w:rsidR="00942C74" w:rsidP="00D23799">
            <w:pPr>
              <w:bidi w:val="0"/>
              <w:spacing w:after="0" w:line="240" w:lineRule="auto"/>
              <w:rPr>
                <w:rFonts w:ascii="Times New Roman" w:hAnsi="Times New Roman"/>
                <w:sz w:val="20"/>
                <w:szCs w:val="20"/>
              </w:rPr>
            </w:pPr>
          </w:p>
          <w:p w:rsidR="00D23799" w:rsidP="00D23799">
            <w:pPr>
              <w:bidi w:val="0"/>
              <w:spacing w:after="0" w:line="240" w:lineRule="auto"/>
              <w:rPr>
                <w:rFonts w:ascii="Times New Roman" w:hAnsi="Times New Roman"/>
                <w:sz w:val="20"/>
                <w:szCs w:val="20"/>
              </w:rPr>
            </w:pPr>
          </w:p>
          <w:p w:rsidR="00942C74">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313B9D" w:rsidP="00AF549D">
            <w:pPr>
              <w:pStyle w:val="Normlny"/>
              <w:bidi w:val="0"/>
              <w:spacing w:after="0" w:line="240" w:lineRule="auto"/>
              <w:jc w:val="center"/>
              <w:rPr>
                <w:rFonts w:ascii="Times New Roman" w:hAnsi="Times New Roman"/>
              </w:rPr>
            </w:pPr>
            <w:r w:rsidRPr="00313B9D" w:rsidR="00B210DA">
              <w:rPr>
                <w:rFonts w:ascii="Times New Roman" w:hAnsi="Times New Roman"/>
              </w:rPr>
              <w:t xml:space="preserve">§ </w:t>
            </w:r>
            <w:r w:rsidRPr="00313B9D" w:rsidR="00324570">
              <w:rPr>
                <w:rFonts w:ascii="Times New Roman" w:hAnsi="Times New Roman"/>
              </w:rPr>
              <w:t>4</w:t>
            </w:r>
            <w:r w:rsidRPr="00313B9D" w:rsidR="00B210DA">
              <w:rPr>
                <w:rFonts w:ascii="Times New Roman" w:hAnsi="Times New Roman"/>
              </w:rPr>
              <w:t>, O</w:t>
            </w:r>
            <w:r w:rsidR="00AF549D">
              <w:rPr>
                <w:rFonts w:ascii="Times New Roman" w:hAnsi="Times New Roman"/>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549D" w:rsidRPr="00813B1C" w:rsidP="00AF549D">
            <w:pPr>
              <w:autoSpaceDE/>
              <w:autoSpaceDN/>
              <w:bidi w:val="0"/>
              <w:spacing w:after="0" w:line="276" w:lineRule="auto"/>
              <w:jc w:val="both"/>
              <w:rPr>
                <w:rFonts w:ascii="Times New Roman" w:hAnsi="Times New Roman"/>
                <w:sz w:val="18"/>
                <w:szCs w:val="18"/>
              </w:rPr>
            </w:pPr>
          </w:p>
          <w:p w:rsidR="00AF549D" w:rsidRPr="00813B1C" w:rsidP="00AF549D">
            <w:pPr>
              <w:autoSpaceDE/>
              <w:autoSpaceDN/>
              <w:bidi w:val="0"/>
              <w:spacing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(3) Homogénny materiál môže obsahovať najvyššiu prípustnú hodnotu hmotnostnej koncentrácie určitej nebezpečnej látky podľa prílohy č. 1.</w:t>
            </w:r>
            <w:r w:rsidRPr="00813B1C">
              <w:rPr>
                <w:rFonts w:ascii="Times New Roman" w:hAnsi="Times New Roman"/>
                <w:sz w:val="18"/>
                <w:szCs w:val="18"/>
              </w:rPr>
              <w:t xml:space="preserve"> Pravidlá dodržiavania najvyšších prípustných hodnôt hmotnostnej koncentrácie určitých nebezpečných látok v homogénnych materiáloch ustanoví všeobecne záväzný právny predpis, ktorý vydá ministerstvo.</w:t>
            </w:r>
          </w:p>
          <w:p w:rsidR="00AF227A" w:rsidRPr="00813B1C" w:rsidP="00972D29">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r w:rsidR="00935DBA">
              <w:rPr>
                <w:rFonts w:ascii="Times New Roman" w:hAnsi="Times New Roman"/>
                <w:sz w:val="20"/>
                <w:szCs w:val="20"/>
              </w:rPr>
              <w:t>Č4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F227A" w:rsidP="00935DBA">
            <w:pPr>
              <w:pStyle w:val="Normlny"/>
              <w:bidi w:val="0"/>
              <w:spacing w:after="0" w:line="240" w:lineRule="auto"/>
              <w:rPr>
                <w:rFonts w:ascii="Times New Roman" w:hAnsi="Times New Roman"/>
              </w:rPr>
            </w:pPr>
            <w:r w:rsidR="00935DBA">
              <w:rPr>
                <w:rFonts w:ascii="Times New Roman" w:hAnsi="Times New Roman" w:cs="EUAlbertina"/>
                <w:color w:val="000000"/>
                <w:sz w:val="19"/>
                <w:szCs w:val="19"/>
              </w:rPr>
              <w:t xml:space="preserve">Odsek 1 sa uplatňuje na zdravotnícke pomôcky a monitorovacie a kontrolné prístroje, ktoré sa uvedú na trh od 22. júla 2014, na diagnostické zdravotnícke pomôcky </w:t>
            </w:r>
            <w:r w:rsidR="00935DBA">
              <w:rPr>
                <w:rFonts w:ascii="Times New Roman" w:hAnsi="Times New Roman" w:cs="EUAlbertina"/>
                <w:i/>
                <w:iCs/>
                <w:color w:val="000000"/>
                <w:sz w:val="19"/>
                <w:szCs w:val="19"/>
              </w:rPr>
              <w:t>in vitro</w:t>
            </w:r>
            <w:r w:rsidR="00935DBA">
              <w:rPr>
                <w:rFonts w:ascii="Times New Roman" w:hAnsi="Times New Roman" w:cs="EUAlbertina"/>
                <w:color w:val="000000"/>
                <w:sz w:val="19"/>
                <w:szCs w:val="19"/>
              </w:rPr>
              <w:t>, ktoré sa uvedú na trh od 22. júla 2016, a na priemyselné monitorovacie a kontrolné prístroje, ktoré sa uvedú na trh od 22. júla 2017</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pPr>
              <w:bidi w:val="0"/>
              <w:spacing w:after="0" w:line="240" w:lineRule="auto"/>
              <w:jc w:val="center"/>
              <w:rPr>
                <w:rFonts w:ascii="Times New Roman" w:hAnsi="Times New Roman"/>
                <w:sz w:val="20"/>
                <w:szCs w:val="20"/>
              </w:rPr>
            </w:pPr>
            <w:r w:rsidR="00F24D52">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r w:rsidR="00F24D52">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P="00324570">
            <w:pPr>
              <w:pStyle w:val="Normlny"/>
              <w:bidi w:val="0"/>
              <w:spacing w:after="0" w:line="240" w:lineRule="auto"/>
              <w:jc w:val="center"/>
              <w:rPr>
                <w:rFonts w:ascii="Times New Roman" w:hAnsi="Times New Roman"/>
              </w:rPr>
            </w:pPr>
            <w:r w:rsidR="00F24D52">
              <w:rPr>
                <w:rFonts w:ascii="Times New Roman" w:hAnsi="Times New Roman"/>
              </w:rPr>
              <w:t>§ 1</w:t>
            </w:r>
            <w:r w:rsidR="00D23799">
              <w:rPr>
                <w:rFonts w:ascii="Times New Roman" w:hAnsi="Times New Roman"/>
              </w:rPr>
              <w:t>8</w:t>
            </w:r>
            <w:r w:rsidR="00F24D52">
              <w:rPr>
                <w:rFonts w:ascii="Times New Roman" w:hAnsi="Times New Roman"/>
              </w:rPr>
              <w:t>, O3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23799" w:rsidRPr="00813B1C" w:rsidP="00D23799">
            <w:pPr>
              <w:bidi w:val="0"/>
              <w:spacing w:after="0" w:line="240" w:lineRule="auto"/>
              <w:jc w:val="both"/>
              <w:rPr>
                <w:rFonts w:ascii="Times New Roman" w:hAnsi="Times New Roman"/>
                <w:sz w:val="18"/>
                <w:szCs w:val="18"/>
              </w:rPr>
            </w:pPr>
            <w:r w:rsidRPr="00813B1C">
              <w:rPr>
                <w:rFonts w:ascii="Times New Roman" w:hAnsi="Times New Roman"/>
                <w:sz w:val="18"/>
                <w:szCs w:val="18"/>
              </w:rPr>
              <w:t xml:space="preserve">(3)Požiadavka § 4 ods. 1 sa vzťahuje na </w:t>
            </w:r>
          </w:p>
          <w:p w:rsidR="00D23799" w:rsidRPr="00813B1C" w:rsidP="00D23799">
            <w:pPr>
              <w:bidi w:val="0"/>
              <w:spacing w:after="0" w:line="240" w:lineRule="auto"/>
              <w:jc w:val="both"/>
              <w:rPr>
                <w:rFonts w:ascii="Times New Roman" w:hAnsi="Times New Roman"/>
                <w:sz w:val="18"/>
                <w:szCs w:val="18"/>
              </w:rPr>
            </w:pPr>
            <w:r w:rsidRPr="00813B1C">
              <w:rPr>
                <w:rFonts w:ascii="Times New Roman" w:hAnsi="Times New Roman"/>
                <w:sz w:val="18"/>
                <w:szCs w:val="18"/>
              </w:rPr>
              <w:t xml:space="preserve">a) zdravotnícke pomôcky a monitorovacie prístroje a kontrolné prístroje, ktoré budú uvedené na trh od 22. júla 2014, </w:t>
            </w:r>
          </w:p>
          <w:p w:rsidR="00D23799" w:rsidRPr="00813B1C" w:rsidP="00D23799">
            <w:pPr>
              <w:bidi w:val="0"/>
              <w:spacing w:after="0" w:line="240" w:lineRule="auto"/>
              <w:jc w:val="both"/>
              <w:rPr>
                <w:rFonts w:ascii="Times New Roman" w:hAnsi="Times New Roman"/>
                <w:sz w:val="18"/>
                <w:szCs w:val="18"/>
              </w:rPr>
            </w:pPr>
            <w:r w:rsidRPr="00813B1C">
              <w:rPr>
                <w:rFonts w:ascii="Times New Roman" w:hAnsi="Times New Roman"/>
                <w:sz w:val="18"/>
                <w:szCs w:val="18"/>
              </w:rPr>
              <w:t xml:space="preserve">b) diagnostické  zdravotnícke pomôcky in vitro, ktoré budú uvedené na trh od 22. júla 2016, </w:t>
            </w:r>
          </w:p>
          <w:p w:rsidR="00972D29" w:rsidRPr="00813B1C" w:rsidP="00D23799">
            <w:pPr>
              <w:bidi w:val="0"/>
              <w:spacing w:after="0" w:line="240" w:lineRule="auto"/>
              <w:jc w:val="both"/>
              <w:rPr>
                <w:rFonts w:ascii="Times New Roman" w:hAnsi="Times New Roman"/>
                <w:sz w:val="18"/>
                <w:szCs w:val="18"/>
              </w:rPr>
            </w:pPr>
            <w:r w:rsidRPr="00813B1C" w:rsidR="00D23799">
              <w:rPr>
                <w:rFonts w:ascii="Times New Roman" w:hAnsi="Times New Roman"/>
                <w:sz w:val="18"/>
                <w:szCs w:val="18"/>
              </w:rPr>
              <w:t>c) priemyselné monitorovacie prístroje a priemyselné kontrolné prístroje, ktoré budú uvedené na trh od 22. júla 2017.</w:t>
            </w:r>
          </w:p>
          <w:p w:rsidR="00AF227A" w:rsidRPr="00813B1C" w:rsidP="001F0761">
            <w:pPr>
              <w:pStyle w:val="Normlny"/>
              <w:bidi w:val="0"/>
              <w:spacing w:after="0" w:line="240" w:lineRule="auto"/>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r w:rsidR="00F24D52">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935DBA">
              <w:rPr>
                <w:rFonts w:ascii="Times New Roman" w:hAnsi="Times New Roman"/>
                <w:sz w:val="20"/>
                <w:szCs w:val="20"/>
              </w:rPr>
              <w:t>Č4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Odsek 1 sa neuplatňuje na káble ani náhradné diely určené na opravu, opätovné použitie, modernizáciu funkčnosti alebo zlepšenie výkonu: </w:t>
            </w:r>
          </w:p>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a) EEZ uvedených na trh pred 1. júlom 2006; </w:t>
            </w:r>
          </w:p>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b) zdravotníckych pomôcok uvedených na trh pred 22. júlom 2014; </w:t>
            </w:r>
          </w:p>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c) diagnostických zdravotníckych pomôcok </w:t>
            </w:r>
            <w:r>
              <w:rPr>
                <w:rFonts w:cs="EUAlbertina"/>
                <w:i/>
                <w:iCs/>
                <w:color w:val="000000"/>
                <w:sz w:val="19"/>
                <w:szCs w:val="19"/>
              </w:rPr>
              <w:t xml:space="preserve">in vitro </w:t>
            </w:r>
            <w:r>
              <w:rPr>
                <w:rFonts w:cs="EUAlbertina"/>
                <w:color w:val="000000"/>
                <w:sz w:val="19"/>
                <w:szCs w:val="19"/>
              </w:rPr>
              <w:t xml:space="preserve">uvedených na trh pred 22. júlom 2016; </w:t>
            </w:r>
          </w:p>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d) monitorovacích a kontrolných prístrojov uvedených na trh pred 22. júlom 2014; </w:t>
            </w:r>
          </w:p>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e) priemyselných monitorovacích a kontrolných prístrojov uvedených na trh pred 22. júlom 2017; </w:t>
            </w:r>
          </w:p>
          <w:p w:rsidR="00AF227A" w:rsidRPr="000066CD" w:rsidP="00935DBA">
            <w:pPr>
              <w:pStyle w:val="Normlny"/>
              <w:bidi w:val="0"/>
              <w:spacing w:after="0" w:line="240" w:lineRule="auto"/>
              <w:rPr>
                <w:rFonts w:ascii="Times New Roman" w:hAnsi="Times New Roman"/>
              </w:rPr>
            </w:pPr>
            <w:r w:rsidR="00935DBA">
              <w:rPr>
                <w:rFonts w:ascii="Times New Roman" w:hAnsi="Times New Roman" w:cs="EUAlbertina"/>
                <w:color w:val="000000"/>
                <w:sz w:val="19"/>
                <w:szCs w:val="19"/>
              </w:rPr>
              <w:t>f) EEZ, na ktoré sa vzťahovala výnimka, a ktoré boli uvedené na trh pred skončením platnosti tejto výnimky, pokiaľ sa to týka konkrétnej výnimky.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F24D52">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F24D52">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313B9D" w:rsidP="00D23799">
            <w:pPr>
              <w:pStyle w:val="Normlny"/>
              <w:bidi w:val="0"/>
              <w:spacing w:after="0" w:line="240" w:lineRule="auto"/>
              <w:jc w:val="center"/>
              <w:rPr>
                <w:rFonts w:ascii="Times New Roman" w:hAnsi="Times New Roman"/>
              </w:rPr>
            </w:pPr>
            <w:r w:rsidRPr="00313B9D" w:rsidR="00F24D52">
              <w:rPr>
                <w:rFonts w:ascii="Times New Roman" w:hAnsi="Times New Roman"/>
              </w:rPr>
              <w:t>§ 1</w:t>
            </w:r>
            <w:r w:rsidR="00D23799">
              <w:rPr>
                <w:rFonts w:ascii="Times New Roman" w:hAnsi="Times New Roman"/>
              </w:rPr>
              <w:t>8</w:t>
            </w:r>
            <w:r w:rsidRPr="00313B9D" w:rsidR="00F24D52">
              <w:rPr>
                <w:rFonts w:ascii="Times New Roman" w:hAnsi="Times New Roman"/>
              </w:rPr>
              <w:t>, O2</w:t>
            </w:r>
            <w:r w:rsidRPr="00313B9D" w:rsidR="0069391A">
              <w:rPr>
                <w:rFonts w:ascii="Times New Roman" w:hAnsi="Times New Roman"/>
              </w:rPr>
              <w:t>, Pa)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23799" w:rsidRPr="00813B1C" w:rsidP="00D23799">
            <w:pPr>
              <w:autoSpaceDE/>
              <w:autoSpaceDN/>
              <w:bidi w:val="0"/>
              <w:spacing w:after="200" w:line="276" w:lineRule="auto"/>
              <w:contextualSpacing/>
              <w:jc w:val="both"/>
              <w:rPr>
                <w:rFonts w:ascii="Times New Roman" w:hAnsi="Times New Roman"/>
                <w:sz w:val="18"/>
                <w:szCs w:val="18"/>
              </w:rPr>
            </w:pPr>
            <w:r w:rsidRPr="00813B1C">
              <w:rPr>
                <w:rFonts w:ascii="Times New Roman" w:hAnsi="Times New Roman"/>
                <w:sz w:val="18"/>
                <w:szCs w:val="18"/>
              </w:rPr>
              <w:t xml:space="preserve">(2)Požiadavka § 4 sa nevzťahuje na </w:t>
            </w:r>
          </w:p>
          <w:p w:rsidR="00D23799" w:rsidRPr="00813B1C" w:rsidP="00D23799">
            <w:pPr>
              <w:autoSpaceDE/>
              <w:autoSpaceDN/>
              <w:bidi w:val="0"/>
              <w:spacing w:after="200" w:line="276" w:lineRule="auto"/>
              <w:contextualSpacing/>
              <w:jc w:val="both"/>
              <w:rPr>
                <w:rFonts w:ascii="Times New Roman" w:hAnsi="Times New Roman"/>
                <w:sz w:val="18"/>
                <w:szCs w:val="18"/>
              </w:rPr>
            </w:pPr>
            <w:r w:rsidRPr="00813B1C">
              <w:rPr>
                <w:rFonts w:ascii="Times New Roman" w:hAnsi="Times New Roman"/>
                <w:sz w:val="18"/>
                <w:szCs w:val="18"/>
              </w:rPr>
              <w:t>a) káble a náhradné diely určené na opravu, opätovné použitie, modernizáciu funkčnosti alebo zlepšenie výkonu</w:t>
            </w:r>
          </w:p>
          <w:p w:rsidR="00D23799" w:rsidRPr="00813B1C" w:rsidP="00D23799">
            <w:pPr>
              <w:numPr>
                <w:ilvl w:val="4"/>
                <w:numId w:val="2"/>
              </w:numPr>
              <w:autoSpaceDE/>
              <w:autoSpaceDN/>
              <w:bidi w:val="0"/>
              <w:spacing w:after="200" w:line="276" w:lineRule="auto"/>
              <w:ind w:left="1985"/>
              <w:contextualSpacing/>
              <w:jc w:val="both"/>
              <w:rPr>
                <w:rFonts w:ascii="Times New Roman" w:hAnsi="Times New Roman"/>
                <w:sz w:val="18"/>
                <w:szCs w:val="18"/>
              </w:rPr>
            </w:pPr>
            <w:r w:rsidRPr="00813B1C">
              <w:rPr>
                <w:rFonts w:ascii="Times New Roman" w:hAnsi="Times New Roman"/>
                <w:sz w:val="18"/>
                <w:szCs w:val="18"/>
              </w:rPr>
              <w:t>elektrozariadení uvedených na trh pred 1. júlom 2006,</w:t>
            </w:r>
          </w:p>
          <w:p w:rsidR="00D23799" w:rsidRPr="00813B1C" w:rsidP="00D23799">
            <w:pPr>
              <w:numPr>
                <w:ilvl w:val="4"/>
                <w:numId w:val="2"/>
              </w:numPr>
              <w:autoSpaceDE/>
              <w:autoSpaceDN/>
              <w:bidi w:val="0"/>
              <w:spacing w:after="200" w:line="276" w:lineRule="auto"/>
              <w:ind w:left="1985"/>
              <w:contextualSpacing/>
              <w:jc w:val="both"/>
              <w:rPr>
                <w:rFonts w:ascii="Times New Roman" w:hAnsi="Times New Roman"/>
                <w:sz w:val="18"/>
                <w:szCs w:val="18"/>
              </w:rPr>
            </w:pPr>
            <w:r w:rsidRPr="00813B1C">
              <w:rPr>
                <w:rFonts w:ascii="Times New Roman" w:hAnsi="Times New Roman"/>
                <w:sz w:val="18"/>
                <w:szCs w:val="18"/>
              </w:rPr>
              <w:t>zdravotníckych pomôcok uvedených na trh pred 22.  júlom 2014,</w:t>
            </w:r>
          </w:p>
          <w:p w:rsidR="00D23799" w:rsidRPr="00813B1C" w:rsidP="00D23799">
            <w:pPr>
              <w:numPr>
                <w:ilvl w:val="4"/>
                <w:numId w:val="2"/>
              </w:numPr>
              <w:autoSpaceDE/>
              <w:autoSpaceDN/>
              <w:bidi w:val="0"/>
              <w:spacing w:after="200" w:line="276" w:lineRule="auto"/>
              <w:ind w:left="1985"/>
              <w:contextualSpacing/>
              <w:jc w:val="both"/>
              <w:rPr>
                <w:rFonts w:ascii="Times New Roman" w:hAnsi="Times New Roman"/>
                <w:sz w:val="18"/>
                <w:szCs w:val="18"/>
              </w:rPr>
            </w:pPr>
            <w:r w:rsidRPr="00813B1C">
              <w:rPr>
                <w:rFonts w:ascii="Times New Roman" w:hAnsi="Times New Roman"/>
                <w:sz w:val="18"/>
                <w:szCs w:val="18"/>
              </w:rPr>
              <w:t>diagnostických zdravotníckych pomôcok in vitro</w:t>
            </w:r>
            <w:r>
              <w:rPr>
                <w:rFonts w:ascii="Times New Roman" w:hAnsi="Times New Roman"/>
                <w:sz w:val="18"/>
                <w:szCs w:val="18"/>
                <w:vertAlign w:val="superscript"/>
                <w:rtl w:val="0"/>
              </w:rPr>
              <w:footnoteReference w:id="10"/>
            </w:r>
            <w:r w:rsidRPr="00813B1C">
              <w:rPr>
                <w:rFonts w:ascii="Times New Roman" w:hAnsi="Times New Roman"/>
                <w:sz w:val="18"/>
                <w:szCs w:val="18"/>
              </w:rPr>
              <w:t>) uvedených na trh pred 22. júlom 2016,</w:t>
            </w:r>
          </w:p>
          <w:p w:rsidR="00D23799" w:rsidRPr="00813B1C" w:rsidP="00D23799">
            <w:pPr>
              <w:numPr>
                <w:ilvl w:val="4"/>
                <w:numId w:val="2"/>
              </w:numPr>
              <w:autoSpaceDE/>
              <w:autoSpaceDN/>
              <w:bidi w:val="0"/>
              <w:spacing w:after="200" w:line="276" w:lineRule="auto"/>
              <w:ind w:left="1985"/>
              <w:contextualSpacing/>
              <w:jc w:val="both"/>
              <w:rPr>
                <w:rFonts w:ascii="Times New Roman" w:hAnsi="Times New Roman"/>
                <w:sz w:val="18"/>
                <w:szCs w:val="18"/>
              </w:rPr>
            </w:pPr>
            <w:r w:rsidRPr="00813B1C">
              <w:rPr>
                <w:rFonts w:ascii="Times New Roman" w:hAnsi="Times New Roman"/>
                <w:sz w:val="18"/>
                <w:szCs w:val="18"/>
              </w:rPr>
              <w:t>monitorovacích prístrojov a kontrolných prístrojov uvedených na trh pred 22. júlom 2014,</w:t>
            </w:r>
          </w:p>
          <w:p w:rsidR="00D23799" w:rsidRPr="00813B1C" w:rsidP="00D23799">
            <w:pPr>
              <w:numPr>
                <w:ilvl w:val="4"/>
                <w:numId w:val="2"/>
              </w:numPr>
              <w:autoSpaceDE/>
              <w:autoSpaceDN/>
              <w:bidi w:val="0"/>
              <w:spacing w:after="200" w:line="276" w:lineRule="auto"/>
              <w:ind w:left="1985"/>
              <w:contextualSpacing/>
              <w:jc w:val="both"/>
              <w:rPr>
                <w:rFonts w:ascii="Times New Roman" w:hAnsi="Times New Roman"/>
                <w:sz w:val="18"/>
                <w:szCs w:val="18"/>
              </w:rPr>
            </w:pPr>
            <w:r w:rsidRPr="00813B1C">
              <w:rPr>
                <w:rFonts w:ascii="Times New Roman" w:hAnsi="Times New Roman"/>
                <w:sz w:val="18"/>
                <w:szCs w:val="18"/>
              </w:rPr>
              <w:t>priemyselných monitorovacích prístrojov a priemyselných kontrolných prístrojov uvedených na trh pred 22. júlom 2017,</w:t>
            </w:r>
          </w:p>
          <w:p w:rsidR="00AF227A" w:rsidRPr="00813B1C" w:rsidP="00D23799">
            <w:pPr>
              <w:numPr>
                <w:ilvl w:val="4"/>
                <w:numId w:val="2"/>
              </w:numPr>
              <w:autoSpaceDE/>
              <w:autoSpaceDN/>
              <w:bidi w:val="0"/>
              <w:spacing w:after="200" w:line="276" w:lineRule="auto"/>
              <w:ind w:left="1985"/>
              <w:contextualSpacing/>
              <w:jc w:val="both"/>
              <w:rPr>
                <w:rFonts w:ascii="Times New Roman" w:hAnsi="Times New Roman"/>
                <w:sz w:val="18"/>
                <w:szCs w:val="18"/>
              </w:rPr>
            </w:pPr>
            <w:r w:rsidRPr="00813B1C" w:rsidR="00D23799">
              <w:rPr>
                <w:rFonts w:ascii="Times New Roman" w:hAnsi="Times New Roman"/>
                <w:sz w:val="18"/>
                <w:szCs w:val="18"/>
              </w:rPr>
              <w:t>vybraných elektrozariadení podľa § 4 odsek 2, ktoré boli uvedené na trh za podmienok ustanovených vo všeobecne záväznom právnom predpise vydanom podľa § 4 odsek 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972D29">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935DBA">
              <w:rPr>
                <w:rFonts w:ascii="Times New Roman" w:hAnsi="Times New Roman"/>
                <w:sz w:val="20"/>
                <w:szCs w:val="20"/>
              </w:rPr>
              <w:t>Č4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rsidP="00935DBA">
            <w:pPr>
              <w:pStyle w:val="Normlny"/>
              <w:bidi w:val="0"/>
              <w:spacing w:after="0" w:line="240" w:lineRule="auto"/>
              <w:rPr>
                <w:rFonts w:ascii="Times New Roman" w:hAnsi="Times New Roman"/>
              </w:rPr>
            </w:pPr>
            <w:r w:rsidR="00935DBA">
              <w:rPr>
                <w:rFonts w:ascii="Times New Roman" w:hAnsi="Times New Roman" w:cs="EUAlbertina"/>
                <w:color w:val="000000"/>
                <w:sz w:val="19"/>
                <w:szCs w:val="19"/>
              </w:rPr>
              <w:t>Odsek 1 sa neuplatňuje na opätovné použitie náhradných dielov získaných z EEZ, ktoré boli uvedené na trh pred 1. júlom 2006 a použité v zariadeniach uvedených na trh pred 1. júlom 2016, pokiaľ k opätovnému použitiu dôjde v rámci kontrolovateľných, uzavretých medzipodnikových návratných systémov a spotrebiteľ bude informovaný o tom, ktoré časti boli opätovne použité.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69391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69391A">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rsidP="00514DEF">
            <w:pPr>
              <w:pStyle w:val="Normlny"/>
              <w:bidi w:val="0"/>
              <w:spacing w:after="0" w:line="240" w:lineRule="auto"/>
              <w:jc w:val="center"/>
              <w:rPr>
                <w:rFonts w:ascii="Times New Roman" w:hAnsi="Times New Roman"/>
              </w:rPr>
            </w:pPr>
            <w:r w:rsidR="0069391A">
              <w:rPr>
                <w:rFonts w:ascii="Times New Roman" w:hAnsi="Times New Roman"/>
              </w:rPr>
              <w:t>§ 1</w:t>
            </w:r>
            <w:r w:rsidR="00514DEF">
              <w:rPr>
                <w:rFonts w:ascii="Times New Roman" w:hAnsi="Times New Roman"/>
              </w:rPr>
              <w:t>8</w:t>
            </w:r>
            <w:r w:rsidR="0069391A">
              <w:rPr>
                <w:rFonts w:ascii="Times New Roman" w:hAnsi="Times New Roman"/>
              </w:rPr>
              <w:t>, O2, Pb)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23799" w:rsidRPr="00813B1C" w:rsidP="00D23799">
            <w:pPr>
              <w:autoSpaceDE/>
              <w:autoSpaceDN/>
              <w:bidi w:val="0"/>
              <w:spacing w:after="200" w:line="276" w:lineRule="auto"/>
              <w:contextualSpacing/>
              <w:jc w:val="both"/>
              <w:rPr>
                <w:rFonts w:ascii="Times New Roman" w:hAnsi="Times New Roman"/>
                <w:sz w:val="18"/>
                <w:szCs w:val="18"/>
              </w:rPr>
            </w:pPr>
            <w:r w:rsidRPr="00813B1C">
              <w:rPr>
                <w:rFonts w:ascii="Times New Roman" w:hAnsi="Times New Roman"/>
                <w:sz w:val="18"/>
                <w:szCs w:val="18"/>
              </w:rPr>
              <w:t>b) opätovné použitie náhradných dielov získaných z elektrozariadení, ktoré boli uvedené na trh pred 1. júlom 2006 a boli použité v elektrozariadeniach uvedených na trh pred 1. júlom 2016, ak k opätovnému použitiu dôjde v rámci kontrolovateľných, uzatvorených, priemyselných návratných systémov a spotrebiteľ bude informovaný o tom, ktoré časti boli opätovne použité.</w:t>
            </w:r>
          </w:p>
          <w:p w:rsidR="00AF227A" w:rsidRPr="00813B1C" w:rsidP="00430A36">
            <w:pPr>
              <w:bidi w:val="0"/>
              <w:spacing w:after="0" w:line="240" w:lineRule="auto"/>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972D29">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935DBA">
              <w:rPr>
                <w:rFonts w:ascii="Times New Roman" w:hAnsi="Times New Roman"/>
                <w:sz w:val="20"/>
                <w:szCs w:val="20"/>
              </w:rPr>
              <w:t>Č4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F227A" w:rsidRPr="00880FF2" w:rsidP="00935DBA">
            <w:pPr>
              <w:bidi w:val="0"/>
              <w:spacing w:after="0" w:line="240" w:lineRule="auto"/>
              <w:jc w:val="both"/>
              <w:rPr>
                <w:rFonts w:ascii="Times New Roman" w:hAnsi="Times New Roman"/>
                <w:sz w:val="20"/>
                <w:szCs w:val="20"/>
              </w:rPr>
            </w:pPr>
            <w:r w:rsidR="00935DBA">
              <w:rPr>
                <w:rFonts w:ascii="Times New Roman" w:hAnsi="Times New Roman" w:cs="EUAlbertina"/>
                <w:color w:val="000000"/>
                <w:sz w:val="19"/>
                <w:szCs w:val="19"/>
              </w:rPr>
              <w:t>Odsek 1 sa neuplatňuje na použitia uvedené v prílohách III a IV.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69391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69391A">
              <w:rPr>
                <w:rFonts w:ascii="Times New Roman" w:hAnsi="Times New Roman"/>
                <w:sz w:val="20"/>
                <w:szCs w:val="20"/>
              </w:rPr>
              <w:t>1, 2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313B9D" w:rsidP="00F428F6">
            <w:pPr>
              <w:pStyle w:val="Normlny"/>
              <w:bidi w:val="0"/>
              <w:spacing w:after="0" w:line="240" w:lineRule="auto"/>
              <w:jc w:val="center"/>
              <w:rPr>
                <w:rFonts w:ascii="Times New Roman" w:hAnsi="Times New Roman"/>
              </w:rPr>
            </w:pPr>
            <w:r w:rsidRPr="00313B9D" w:rsidR="0069391A">
              <w:rPr>
                <w:rFonts w:ascii="Times New Roman" w:hAnsi="Times New Roman"/>
              </w:rPr>
              <w:t xml:space="preserve">§ </w:t>
            </w:r>
            <w:r w:rsidR="00F428F6">
              <w:rPr>
                <w:rFonts w:ascii="Times New Roman" w:hAnsi="Times New Roman"/>
              </w:rPr>
              <w:t>4</w:t>
            </w:r>
            <w:r w:rsidRPr="00313B9D" w:rsidR="0069391A">
              <w:rPr>
                <w:rFonts w:ascii="Times New Roman" w:hAnsi="Times New Roman"/>
              </w:rPr>
              <w:t>,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227A" w:rsidRPr="00813B1C" w:rsidP="00F428F6">
            <w:pPr>
              <w:autoSpaceDE/>
              <w:autoSpaceDN/>
              <w:bidi w:val="0"/>
              <w:spacing w:after="200" w:line="276" w:lineRule="auto"/>
              <w:ind w:left="1068"/>
              <w:contextualSpacing/>
              <w:jc w:val="both"/>
              <w:rPr>
                <w:rFonts w:ascii="Times New Roman" w:hAnsi="Times New Roman"/>
                <w:sz w:val="18"/>
                <w:szCs w:val="18"/>
              </w:rPr>
            </w:pPr>
            <w:r w:rsidRPr="00813B1C" w:rsidR="00F428F6">
              <w:rPr>
                <w:rFonts w:ascii="Times New Roman" w:hAnsi="Times New Roman"/>
                <w:sz w:val="18"/>
                <w:szCs w:val="18"/>
              </w:rPr>
              <w:t>Nebezpečné látky uvedené v prílohe č. 1 možno používať vo vybraných elektrozariadeniach len za stanovených podmienok. Podrobnosti o podmienkach ich používania ustanoví všeobecne záväzný právny predpis, ktorý vydá Ministerstvo životného prostredia Slovenskej republiky (ďalej len „ministerstvo“).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35DBA" w:rsidP="002112D0">
            <w:pPr>
              <w:bidi w:val="0"/>
              <w:spacing w:after="0" w:line="240" w:lineRule="auto"/>
              <w:jc w:val="center"/>
              <w:rPr>
                <w:rFonts w:ascii="Times New Roman" w:hAnsi="Times New Roman"/>
                <w:sz w:val="20"/>
                <w:szCs w:val="20"/>
              </w:rPr>
            </w:pPr>
            <w:r>
              <w:rPr>
                <w:rFonts w:ascii="Times New Roman" w:hAnsi="Times New Roman"/>
                <w:sz w:val="20"/>
                <w:szCs w:val="20"/>
              </w:rPr>
              <w:t>Č5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Na účely prispôsobenia príloh III a IV vedeckému a technickému pokroku a v záujme dosiahnutia cieľov stanovených v článku 1 prijme Komisia prostredníctvom jednotlivých delegovaných aktov v súlade s článkom 20 a podľa podmienok stanovených v článkoch 21 a 22 tieto opatrenia: </w:t>
            </w:r>
          </w:p>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a) zaradenie materiálov a komponentov EEZ na špecifické používanie do zoznamov v prílohách III a IV, pokiaľ sa tým neoslabí ochrana životného prostredia a zdravia ustanovená v nariadení (ES) č. 1907/2006 a pokiaľ je splnená ktorákoľvek z týchto podmienok: </w:t>
            </w:r>
          </w:p>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 ich odstránenie alebo nahradenie zmenami dizajnu alebo materiálmi a komponentmi, ktoré si nevyžadujú žiadne materiály ani látky uvedené v prílohe II, je z vedeckého alebo technického hľadiska neuskutočniteľné, </w:t>
            </w:r>
          </w:p>
          <w:p w:rsidR="00935DBA" w:rsidP="00935DBA">
            <w:pPr>
              <w:pStyle w:val="CM4"/>
              <w:bidi w:val="0"/>
              <w:spacing w:before="60" w:after="60" w:line="240" w:lineRule="auto"/>
              <w:rPr>
                <w:rFonts w:cs="EUAlbertina"/>
                <w:color w:val="000000"/>
                <w:sz w:val="19"/>
                <w:szCs w:val="19"/>
              </w:rPr>
            </w:pPr>
            <w:r>
              <w:rPr>
                <w:rFonts w:cs="EUAlbertina"/>
                <w:color w:val="000000"/>
                <w:sz w:val="19"/>
                <w:szCs w:val="19"/>
              </w:rPr>
              <w:t xml:space="preserve">— nie je zabezpečená spoľahlivosť náhrad, </w:t>
            </w:r>
          </w:p>
          <w:p w:rsidR="00935DBA" w:rsidP="00935DBA">
            <w:pPr>
              <w:bidi w:val="0"/>
              <w:spacing w:before="100" w:after="100" w:line="240" w:lineRule="auto"/>
              <w:ind w:left="300" w:right="300"/>
              <w:rPr>
                <w:rFonts w:ascii="Times New Roman" w:hAnsi="Times New Roman" w:cs="EUAlbertina"/>
                <w:color w:val="000000"/>
                <w:sz w:val="19"/>
                <w:szCs w:val="19"/>
              </w:rPr>
            </w:pPr>
            <w:r>
              <w:rPr>
                <w:rFonts w:ascii="Times New Roman" w:hAnsi="Times New Roman" w:cs="EUAlbertina"/>
                <w:color w:val="000000"/>
                <w:sz w:val="19"/>
                <w:szCs w:val="19"/>
              </w:rPr>
              <w:t>— celkové negatívne vplyvy na životné prostredie, zdravie a bezpečnosť spotrebiteľov spôsobené nahradením pravdepodobne prevážia nad celkovými výhodami z nahradenia pre životné prostredie, zdravie a bezpečnosť spotrebiteľov.</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Rozhodnutia o zaradení materiálov a komponentov EEZ do zoznamov v prílohách III a IV a o trvaní výnimiek musia zohľadňovať dostupnosť náhrad a socioekonomický vplyv nahradenia. Rozhodnutia o trvaní možných výnimiek musia zohľadňovať všetky prípadné nepriaznivé vplyvy na inovácie. Ak je to vhodné, mal by sa celkový vplyv výnimky posudzovať na báze životného cyklu; </w:t>
            </w:r>
          </w:p>
          <w:p w:rsidR="002112D0" w:rsidRPr="002F51AC" w:rsidP="002112D0">
            <w:pPr>
              <w:bidi w:val="0"/>
              <w:spacing w:before="100" w:after="100" w:line="240" w:lineRule="auto"/>
              <w:ind w:right="300"/>
              <w:rPr>
                <w:rFonts w:ascii="Times New Roman" w:hAnsi="Times New Roman"/>
                <w:sz w:val="20"/>
                <w:szCs w:val="20"/>
              </w:rPr>
            </w:pPr>
            <w:r>
              <w:rPr>
                <w:rFonts w:ascii="Times New Roman" w:hAnsi="Times New Roman" w:cs="EUAlbertina"/>
                <w:color w:val="000000"/>
                <w:sz w:val="19"/>
                <w:szCs w:val="19"/>
              </w:rPr>
              <w:t>b) vypustenie materiálov a komponentov EEZ z príloh III a IV, ak už nie sú splnené podmienky stanovené v písmene 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5DBA" w:rsidP="002112D0">
            <w:pPr>
              <w:bidi w:val="0"/>
              <w:spacing w:after="0" w:line="240" w:lineRule="auto"/>
              <w:jc w:val="center"/>
              <w:rPr>
                <w:rFonts w:ascii="Times New Roman" w:hAnsi="Times New Roman"/>
                <w:sz w:val="20"/>
                <w:szCs w:val="20"/>
              </w:rPr>
            </w:pPr>
            <w:r w:rsidR="00D12C0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5DBA" w:rsidRPr="000066CD" w:rsidP="002112D0">
            <w:pPr>
              <w:bidi w:val="0"/>
              <w:spacing w:after="0" w:line="240" w:lineRule="auto"/>
              <w:jc w:val="center"/>
              <w:rPr>
                <w:rFonts w:ascii="Times New Roman" w:hAnsi="Times New Roman"/>
                <w:sz w:val="20"/>
                <w:szCs w:val="20"/>
              </w:rPr>
            </w:pPr>
            <w:r w:rsidR="00D12C09">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5DBA" w:rsidRPr="00E61C67" w:rsidP="002112D0">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5DBA" w:rsidRPr="00813B1C" w:rsidP="002112D0">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5DBA" w:rsidRPr="000066CD" w:rsidP="002112D0">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935DBA" w:rsidRPr="000066CD" w:rsidP="002112D0">
            <w:pPr>
              <w:pStyle w:val="Heading1"/>
              <w:bidi w:val="0"/>
              <w:spacing w:after="0" w:line="240" w:lineRule="auto"/>
              <w:rPr>
                <w:rFonts w:ascii="Times New Roman" w:hAnsi="Times New Roman"/>
                <w:b w:val="0"/>
                <w:bCs w:val="0"/>
                <w:sz w:val="20"/>
                <w:szCs w:val="20"/>
              </w:rPr>
            </w:pPr>
            <w:r w:rsidR="00F428F6">
              <w:rPr>
                <w:rFonts w:ascii="Times New Roman" w:hAnsi="Times New Roman"/>
                <w:b w:val="0"/>
                <w:bCs w:val="0"/>
                <w:sz w:val="20"/>
                <w:szCs w:val="20"/>
              </w:rPr>
              <w:t>Delegované smernice Komisie budú prebraté vyhláškou MŽP SR</w:t>
            </w:r>
            <w:r w:rsidR="00D4298A">
              <w:rPr>
                <w:rFonts w:ascii="Times New Roman" w:hAnsi="Times New Roman"/>
                <w:b w:val="0"/>
                <w:bCs w:val="0"/>
                <w:sz w:val="20"/>
                <w:szCs w:val="20"/>
              </w:rPr>
              <w:t xml:space="preserve"> (splnomocňovacie ustanovenie je v § 4 ods. 2 návrhu zákona)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35DBA" w:rsidP="002112D0">
            <w:pPr>
              <w:bidi w:val="0"/>
              <w:spacing w:after="0" w:line="240" w:lineRule="auto"/>
              <w:jc w:val="center"/>
              <w:rPr>
                <w:rFonts w:ascii="Times New Roman" w:hAnsi="Times New Roman"/>
                <w:sz w:val="20"/>
                <w:szCs w:val="20"/>
              </w:rPr>
            </w:pPr>
            <w:r w:rsidR="002112D0">
              <w:rPr>
                <w:rFonts w:ascii="Times New Roman" w:hAnsi="Times New Roman"/>
                <w:sz w:val="20"/>
                <w:szCs w:val="20"/>
              </w:rPr>
              <w:t>Č5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Doba platnosti opatrení prijatých v súlade s odsekom 1 písm. a) je pre kategórie 1 až 7, 10 a 11 prílohy I najviac päť rokov a pre kategórie 8 a 9 prílohy I najviac sedem rokov. O dobách platnosti sa rozhoduje pre každý prípad osobitne a je možné ich obnoviť.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Výnimky uvedené v prílohe III dňa 21. júla 2011 majú dobu platnosti, ktorú možno obnoviť, pre kategórie 1 až 7 a 10 prílohy I najviac päť rokov od 21. júla 2011 a pre kategórie 8 a 9 prílohy I najviac sedem rokov od príslušných dátumov uvedených v článku 4 ods. 3, pokiaľ sa neurčí kratšia doba platnosti. </w:t>
            </w:r>
          </w:p>
          <w:p w:rsidR="00935DBA" w:rsidRPr="002F51AC" w:rsidP="002112D0">
            <w:pPr>
              <w:bidi w:val="0"/>
              <w:spacing w:before="100" w:after="100" w:line="240" w:lineRule="auto"/>
              <w:ind w:left="300" w:right="300"/>
              <w:rPr>
                <w:rFonts w:ascii="Times New Roman" w:hAnsi="Times New Roman"/>
                <w:sz w:val="20"/>
                <w:szCs w:val="20"/>
              </w:rPr>
            </w:pPr>
            <w:r w:rsidR="002112D0">
              <w:rPr>
                <w:rFonts w:ascii="Times New Roman" w:hAnsi="Times New Roman" w:cs="EUAlbertina"/>
                <w:color w:val="000000"/>
                <w:sz w:val="19"/>
                <w:szCs w:val="19"/>
              </w:rPr>
              <w:t>Výnimky uvedené v prílohe IV dňa 21. júla 2011 majú dobu platnosti, ktorú možno obnoviť, najviac sedem rokov od príslušných dátumov uvedených v článku 4 ods. 3, pokiaľ sa neurčí kratšia doba platnosti.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5DBA" w:rsidP="002112D0">
            <w:pPr>
              <w:bidi w:val="0"/>
              <w:spacing w:after="0" w:line="240" w:lineRule="auto"/>
              <w:jc w:val="center"/>
              <w:rPr>
                <w:rFonts w:ascii="Times New Roman" w:hAnsi="Times New Roman"/>
                <w:sz w:val="20"/>
                <w:szCs w:val="20"/>
              </w:rPr>
            </w:pPr>
            <w:r w:rsidR="00D12C0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5DBA" w:rsidRPr="000066CD" w:rsidP="002112D0">
            <w:pPr>
              <w:bidi w:val="0"/>
              <w:spacing w:after="0" w:line="240" w:lineRule="auto"/>
              <w:jc w:val="center"/>
              <w:rPr>
                <w:rFonts w:ascii="Times New Roman" w:hAnsi="Times New Roman"/>
                <w:sz w:val="20"/>
                <w:szCs w:val="20"/>
              </w:rPr>
            </w:pPr>
            <w:r w:rsidR="00D12C09">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5DBA" w:rsidRPr="00E61C67" w:rsidP="002112D0">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5DBA" w:rsidRPr="00813B1C" w:rsidP="002112D0">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5DBA" w:rsidRPr="000066CD" w:rsidP="002112D0">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935DBA"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35DBA" w:rsidP="002112D0">
            <w:pPr>
              <w:bidi w:val="0"/>
              <w:spacing w:after="0" w:line="240" w:lineRule="auto"/>
              <w:jc w:val="center"/>
              <w:rPr>
                <w:rFonts w:ascii="Times New Roman" w:hAnsi="Times New Roman"/>
                <w:sz w:val="20"/>
                <w:szCs w:val="20"/>
              </w:rPr>
            </w:pPr>
            <w:r w:rsidR="002112D0">
              <w:rPr>
                <w:rFonts w:ascii="Times New Roman" w:hAnsi="Times New Roman"/>
                <w:sz w:val="20"/>
                <w:szCs w:val="20"/>
              </w:rPr>
              <w:t>Č5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35DBA" w:rsidRPr="002F51AC" w:rsidP="002112D0">
            <w:pPr>
              <w:bidi w:val="0"/>
              <w:spacing w:before="100" w:after="100" w:line="240" w:lineRule="auto"/>
              <w:ind w:left="300" w:right="300"/>
              <w:rPr>
                <w:rFonts w:ascii="Times New Roman" w:hAnsi="Times New Roman"/>
                <w:sz w:val="20"/>
                <w:szCs w:val="20"/>
              </w:rPr>
            </w:pPr>
            <w:r w:rsidR="002112D0">
              <w:rPr>
                <w:rFonts w:ascii="Times New Roman" w:hAnsi="Times New Roman" w:cs="EUAlbertina"/>
                <w:color w:val="000000"/>
                <w:sz w:val="19"/>
                <w:szCs w:val="19"/>
              </w:rPr>
              <w:t>Žiadosť o udelenie, predĺženie alebo odňatie výnimky sa predkladá Komisii v súlade s prílohou 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5DBA" w:rsidP="002112D0">
            <w:pPr>
              <w:bidi w:val="0"/>
              <w:spacing w:after="0" w:line="240" w:lineRule="auto"/>
              <w:jc w:val="center"/>
              <w:rPr>
                <w:rFonts w:ascii="Times New Roman" w:hAnsi="Times New Roman"/>
                <w:sz w:val="20"/>
                <w:szCs w:val="20"/>
              </w:rPr>
            </w:pPr>
            <w:r w:rsidR="007E0666">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935DBA" w:rsidRPr="000066CD" w:rsidP="002112D0">
            <w:pPr>
              <w:bidi w:val="0"/>
              <w:spacing w:after="0" w:line="240" w:lineRule="auto"/>
              <w:jc w:val="center"/>
              <w:rPr>
                <w:rFonts w:ascii="Times New Roman" w:hAnsi="Times New Roman"/>
                <w:sz w:val="20"/>
                <w:szCs w:val="20"/>
              </w:rPr>
            </w:pPr>
            <w:r w:rsidR="001C2CE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5DBA" w:rsidRPr="001C2CE3" w:rsidP="002112D0">
            <w:pPr>
              <w:pStyle w:val="Normlny"/>
              <w:bidi w:val="0"/>
              <w:spacing w:after="0" w:line="240" w:lineRule="auto"/>
              <w:jc w:val="center"/>
              <w:rPr>
                <w:rFonts w:ascii="Times New Roman" w:hAnsi="Times New Roman"/>
              </w:rPr>
            </w:pPr>
            <w:r w:rsidR="001C2CE3">
              <w:rPr>
                <w:rFonts w:ascii="Times New Roman" w:hAnsi="Times New Roman"/>
              </w:rPr>
              <w:t>§ 13,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C2CE3" w:rsidRPr="00813B1C" w:rsidP="00B058D2">
            <w:pPr>
              <w:numPr>
                <w:numId w:val="12"/>
              </w:numPr>
              <w:autoSpaceDE/>
              <w:autoSpaceDN/>
              <w:bidi w:val="0"/>
              <w:spacing w:before="60" w:after="200" w:line="276" w:lineRule="auto"/>
              <w:ind w:left="0" w:firstLine="349"/>
              <w:contextualSpacing/>
              <w:jc w:val="both"/>
              <w:rPr>
                <w:rFonts w:ascii="Times New Roman" w:hAnsi="Times New Roman"/>
                <w:sz w:val="18"/>
                <w:szCs w:val="18"/>
              </w:rPr>
            </w:pPr>
            <w:r w:rsidRPr="00813B1C">
              <w:rPr>
                <w:rFonts w:ascii="Times New Roman" w:hAnsi="Times New Roman"/>
                <w:color w:val="000000"/>
                <w:sz w:val="18"/>
                <w:szCs w:val="18"/>
              </w:rPr>
              <w:t>Žiadosť o udelenie výnimky z obmedzenia používania nebezpečných látok uvedených v prílohe č. 1 v elektrozariadeniach, žiadosť o jej predĺženie alebo žiadosť o jej odňatie (ďalej len „výnimka“) môže podať Európskej komisii výrobca, splnomocnený zástupca, dovozca alebo distribútor. Obsah žiadosti o  výnimku je uvedený v prílohe č. 2</w:t>
            </w:r>
          </w:p>
          <w:p w:rsidR="00935DBA" w:rsidRPr="00813B1C" w:rsidP="001C2CE3">
            <w:pPr>
              <w:autoSpaceDE/>
              <w:autoSpaceDN/>
              <w:bidi w:val="0"/>
              <w:spacing w:before="60" w:after="200" w:line="276" w:lineRule="auto"/>
              <w:contextualSpacing/>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5DBA" w:rsidRPr="000066CD" w:rsidP="002112D0">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935DBA"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35DBA" w:rsidP="002112D0">
            <w:pPr>
              <w:bidi w:val="0"/>
              <w:spacing w:after="0" w:line="240" w:lineRule="auto"/>
              <w:jc w:val="center"/>
              <w:rPr>
                <w:rFonts w:ascii="Times New Roman" w:hAnsi="Times New Roman"/>
                <w:sz w:val="20"/>
                <w:szCs w:val="20"/>
              </w:rPr>
            </w:pPr>
            <w:r w:rsidR="002112D0">
              <w:rPr>
                <w:rFonts w:ascii="Times New Roman" w:hAnsi="Times New Roman"/>
                <w:sz w:val="20"/>
                <w:szCs w:val="20"/>
              </w:rPr>
              <w:t>Č5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Komisia: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a) potvrdí prijatie žiadosti písomne do 15 dní od jej prijatia. V potvrdení uvedie dátum prijatia žiadosti;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b) bezodkladne informuje členské štáty o žiadosti a sprístupní im žiadosť a všetky dodatočné informácie poskytnuté žiadateľom;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c) sprístupní verejnosti zhrnutie informácií o žiadosti; </w:t>
            </w:r>
          </w:p>
          <w:p w:rsidR="00935DBA" w:rsidRPr="002F51AC" w:rsidP="002112D0">
            <w:pPr>
              <w:bidi w:val="0"/>
              <w:spacing w:before="100" w:after="100" w:line="240" w:lineRule="auto"/>
              <w:ind w:left="300" w:right="300"/>
              <w:rPr>
                <w:rFonts w:ascii="Times New Roman" w:hAnsi="Times New Roman"/>
                <w:sz w:val="20"/>
                <w:szCs w:val="20"/>
              </w:rPr>
            </w:pPr>
            <w:r w:rsidR="002112D0">
              <w:rPr>
                <w:rFonts w:ascii="Times New Roman" w:hAnsi="Times New Roman" w:cs="EUAlbertina"/>
                <w:color w:val="000000"/>
                <w:sz w:val="19"/>
                <w:szCs w:val="19"/>
              </w:rPr>
              <w:t>d) zhodnotí žiadosť a jej odôvodnenie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35DBA" w:rsidP="002112D0">
            <w:pPr>
              <w:bidi w:val="0"/>
              <w:spacing w:after="0" w:line="240" w:lineRule="auto"/>
              <w:jc w:val="center"/>
              <w:rPr>
                <w:rFonts w:ascii="Times New Roman" w:hAnsi="Times New Roman"/>
                <w:sz w:val="20"/>
                <w:szCs w:val="20"/>
              </w:rPr>
            </w:pPr>
            <w:r w:rsidR="007E0666">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935DBA" w:rsidRPr="000066CD" w:rsidP="002112D0">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5DBA" w:rsidRPr="00E61C67" w:rsidP="002112D0">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35DBA" w:rsidRPr="00813B1C" w:rsidP="002112D0">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35DBA" w:rsidRPr="000066CD" w:rsidP="002112D0">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935DBA"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610C0" w:rsidP="002112D0">
            <w:pPr>
              <w:bidi w:val="0"/>
              <w:spacing w:after="0" w:line="360" w:lineRule="auto"/>
              <w:jc w:val="center"/>
              <w:rPr>
                <w:rFonts w:ascii="Times New Roman" w:hAnsi="Times New Roman"/>
                <w:sz w:val="20"/>
                <w:szCs w:val="20"/>
              </w:rPr>
            </w:pPr>
            <w:r w:rsidR="002112D0">
              <w:rPr>
                <w:rFonts w:ascii="Times New Roman" w:hAnsi="Times New Roman"/>
                <w:sz w:val="20"/>
                <w:szCs w:val="20"/>
              </w:rPr>
              <w:t>Č5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Žiadosť o predĺženie platnosti výnimky sa predkladá najneskôr 18 mesiacov pred skončením platnosti výnimky. </w:t>
            </w:r>
          </w:p>
          <w:p w:rsidR="00B610C0" w:rsidRPr="002F51AC" w:rsidP="002112D0">
            <w:pPr>
              <w:bidi w:val="0"/>
              <w:spacing w:before="100" w:after="100" w:line="240" w:lineRule="auto"/>
              <w:ind w:left="300" w:right="300"/>
              <w:rPr>
                <w:rFonts w:ascii="Times New Roman" w:hAnsi="Times New Roman"/>
                <w:sz w:val="20"/>
                <w:szCs w:val="20"/>
              </w:rPr>
            </w:pPr>
            <w:r w:rsidR="002112D0">
              <w:rPr>
                <w:rFonts w:ascii="Times New Roman" w:hAnsi="Times New Roman" w:cs="EUAlbertina"/>
                <w:color w:val="000000"/>
                <w:sz w:val="19"/>
                <w:szCs w:val="19"/>
              </w:rPr>
              <w:t>Komisia rozhodne o žiadosti o predĺženie platnosti výnimky najneskôr šesť mesiacov pred dátumom ukončenia platnosti existujúcej výnimky, pokiaľ špecifickými okolnosťami nie sú odôvodnené iné lehoty. Existujúca výnimka v každom prípade zostane platná, pokým Komisia neprijme rozhodnutie o žiadosti o predĺženie platnosti.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B610C0">
            <w:pPr>
              <w:bidi w:val="0"/>
              <w:spacing w:after="0" w:line="240" w:lineRule="auto"/>
              <w:jc w:val="center"/>
              <w:rPr>
                <w:rFonts w:ascii="Times New Roman" w:hAnsi="Times New Roman"/>
                <w:sz w:val="20"/>
                <w:szCs w:val="20"/>
              </w:rPr>
            </w:pPr>
            <w:r w:rsidR="007E0666">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B610C0" w:rsidRPr="000066CD">
            <w:pPr>
              <w:bidi w:val="0"/>
              <w:spacing w:after="0" w:line="240" w:lineRule="auto"/>
              <w:jc w:val="center"/>
              <w:rPr>
                <w:rFonts w:ascii="Times New Roman" w:hAnsi="Times New Roman"/>
                <w:sz w:val="20"/>
                <w:szCs w:val="20"/>
              </w:rPr>
            </w:pPr>
            <w:r w:rsidR="001C2CE3">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610C0" w:rsidRPr="00E61C67">
            <w:pPr>
              <w:pStyle w:val="Normlny"/>
              <w:bidi w:val="0"/>
              <w:spacing w:after="0" w:line="240" w:lineRule="auto"/>
              <w:jc w:val="center"/>
              <w:rPr>
                <w:rFonts w:ascii="Times New Roman" w:hAnsi="Times New Roman"/>
                <w:b/>
              </w:rPr>
            </w:pPr>
            <w:r w:rsidRPr="001C2CE3" w:rsidR="001C2CE3">
              <w:rPr>
                <w:rFonts w:ascii="Times New Roman" w:hAnsi="Times New Roman"/>
              </w:rPr>
              <w:t>§ 13,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C2CE3" w:rsidRPr="00813B1C" w:rsidP="001C2CE3">
            <w:p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(2)</w:t>
            </w:r>
            <w:r w:rsidRPr="00813B1C">
              <w:rPr>
                <w:rFonts w:ascii="Times New Roman" w:hAnsi="Times New Roman"/>
                <w:sz w:val="18"/>
                <w:szCs w:val="18"/>
              </w:rPr>
              <w:t xml:space="preserve">Žiadosť o predĺženie platnosti výnimky je potrebné </w:t>
            </w:r>
            <w:r w:rsidR="00514DEF">
              <w:rPr>
                <w:rFonts w:ascii="Times New Roman" w:hAnsi="Times New Roman"/>
                <w:sz w:val="18"/>
                <w:szCs w:val="18"/>
              </w:rPr>
              <w:t>podať</w:t>
            </w:r>
            <w:r w:rsidRPr="00813B1C">
              <w:rPr>
                <w:rFonts w:ascii="Times New Roman" w:hAnsi="Times New Roman"/>
                <w:sz w:val="18"/>
                <w:szCs w:val="18"/>
              </w:rPr>
              <w:t xml:space="preserve"> Európskej komisii  najneskôr 18 mesiacov pred skončením platnosti výnimky. </w:t>
            </w:r>
          </w:p>
          <w:p w:rsidR="00B610C0" w:rsidRPr="00813B1C">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610C0"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B610C0"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2112D0">
              <w:rPr>
                <w:rFonts w:ascii="Times New Roman" w:hAnsi="Times New Roman"/>
                <w:sz w:val="20"/>
                <w:szCs w:val="20"/>
              </w:rPr>
              <w:t>Č5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rsidP="002112D0">
            <w:pPr>
              <w:pStyle w:val="Normlny"/>
              <w:bidi w:val="0"/>
              <w:spacing w:after="0" w:line="240" w:lineRule="auto"/>
              <w:rPr>
                <w:rFonts w:ascii="Times New Roman" w:hAnsi="Times New Roman"/>
              </w:rPr>
            </w:pPr>
            <w:r w:rsidR="002112D0">
              <w:rPr>
                <w:rFonts w:ascii="Times New Roman" w:hAnsi="Times New Roman" w:cs="EUAlbertina"/>
                <w:color w:val="000000"/>
                <w:sz w:val="19"/>
                <w:szCs w:val="19"/>
              </w:rPr>
              <w:t>V prípade, ak sa žiadosť o predĺženie platnosti výnimky odmietne alebo sa výnimka odníme, platnosť výnimky sa skončí najskôr 12 mesiacov a najneskôr 18 mesiacov od dátumu prijatia rozhodnutia.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7E0666">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F3651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227A" w:rsidRPr="00813B1C" w:rsidP="00E74214">
            <w:pPr>
              <w:bidi w:val="0"/>
              <w:spacing w:after="0" w:line="240" w:lineRule="auto"/>
              <w:ind w:left="180" w:firstLine="540"/>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rsidRPr="000066CD" w:rsidP="002112D0">
            <w:pPr>
              <w:bidi w:val="0"/>
              <w:spacing w:after="0" w:line="360" w:lineRule="auto"/>
              <w:jc w:val="center"/>
              <w:rPr>
                <w:rFonts w:ascii="Times New Roman" w:hAnsi="Times New Roman"/>
                <w:sz w:val="20"/>
                <w:szCs w:val="20"/>
              </w:rPr>
            </w:pPr>
            <w:r w:rsidR="002112D0">
              <w:rPr>
                <w:rFonts w:ascii="Times New Roman" w:hAnsi="Times New Roman"/>
                <w:sz w:val="20"/>
                <w:szCs w:val="20"/>
              </w:rPr>
              <w:t>Č5 O7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rsidP="002112D0">
            <w:pPr>
              <w:bidi w:val="0"/>
              <w:spacing w:after="0" w:line="240" w:lineRule="auto"/>
              <w:jc w:val="both"/>
              <w:rPr>
                <w:rFonts w:ascii="Times New Roman" w:hAnsi="Times New Roman"/>
                <w:sz w:val="20"/>
                <w:szCs w:val="20"/>
              </w:rPr>
            </w:pPr>
            <w:r w:rsidR="002112D0">
              <w:rPr>
                <w:rFonts w:ascii="Times New Roman" w:hAnsi="Times New Roman" w:cs="EUAlbertina"/>
                <w:color w:val="000000"/>
                <w:sz w:val="19"/>
                <w:szCs w:val="19"/>
              </w:rPr>
              <w:t>Predtým ako dôjde k zmene a doplneniu príloh, Komisia sa okrem iného poradí s hospodárskymi subjektmi, prevádzkovateľmi recyklačných a spracovateľských zariadení, environmentálnymi organizáciami a zamestnaneckými a spotrebiteľskými zväzmi a zverejní pripomienky, ktoré dostane.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7E0666">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9173E3">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227A" w:rsidRPr="00813B1C" w:rsidP="00E74214">
            <w:pPr>
              <w:bidi w:val="0"/>
              <w:spacing w:after="0" w:line="240" w:lineRule="auto"/>
              <w:ind w:left="180" w:firstLine="528"/>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rsidRPr="000066CD" w:rsidP="002112D0">
            <w:pPr>
              <w:bidi w:val="0"/>
              <w:spacing w:after="0" w:line="240" w:lineRule="auto"/>
              <w:jc w:val="center"/>
              <w:rPr>
                <w:rFonts w:ascii="Times New Roman" w:hAnsi="Times New Roman"/>
                <w:sz w:val="20"/>
                <w:szCs w:val="20"/>
              </w:rPr>
            </w:pPr>
            <w:r w:rsidR="002112D0">
              <w:rPr>
                <w:rFonts w:ascii="Times New Roman" w:hAnsi="Times New Roman"/>
                <w:sz w:val="20"/>
                <w:szCs w:val="20"/>
              </w:rPr>
              <w:t>Č5 O8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F227A" w:rsidRPr="002F51AC" w:rsidP="002112D0">
            <w:pPr>
              <w:bidi w:val="0"/>
              <w:spacing w:before="100" w:after="100" w:line="240" w:lineRule="auto"/>
              <w:ind w:right="300"/>
              <w:rPr>
                <w:rFonts w:ascii="Times New Roman" w:hAnsi="Times New Roman"/>
              </w:rPr>
            </w:pPr>
            <w:r w:rsidR="002112D0">
              <w:rPr>
                <w:rFonts w:ascii="Times New Roman" w:hAnsi="Times New Roman" w:cs="EUAlbertina"/>
                <w:color w:val="000000"/>
                <w:sz w:val="19"/>
                <w:szCs w:val="19"/>
              </w:rPr>
              <w:t>Komisia prijme harmonizovaný formát pre žiadosti uvedené v odseku 3 tohto článku, ako aj podrobné usmernenia pre takéto žiadosti, berúc do úvahy situáciu MSP. Uvedené vykonávacie akty sa prijmú v súlade s postupom preskúmania uvedeným v článku 19 ods.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7E0666">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124FDC">
            <w:pPr>
              <w:pStyle w:val="Normlny"/>
              <w:bidi w:val="0"/>
              <w:spacing w:after="0" w:line="240" w:lineRule="auto"/>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227A" w:rsidRPr="00813B1C" w:rsidP="007E0666">
            <w:pPr>
              <w:pStyle w:val="ListParagraph"/>
              <w:bidi w:val="0"/>
              <w:spacing w:before="60" w:after="0"/>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72D29" w:rsidRPr="000066CD" w:rsidP="007E066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r w:rsidR="002112D0">
              <w:rPr>
                <w:rFonts w:ascii="Times New Roman" w:hAnsi="Times New Roman"/>
                <w:sz w:val="20"/>
                <w:szCs w:val="20"/>
              </w:rPr>
              <w:t>Č6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V záujme dosiahnutia cieľov stanovených v článku 1 a pri zohľadnení zásady predbežnej opatrnosti Komisia zváži preskúmanie zoznamu obmedzovaných látok uvedených v prílohe II, ktoré by vychádzalo z dôkladného hodnotenia, a ich zmenu a doplnenie pred 22. júlom 2014 a potom v pravidelných intervaloch z vlastnej iniciatívy alebo na základe toho, že členský štát predloží návrh obsahujúci informácie uvedené v odseku 2.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Preskúmanie a zmena a doplnenie zoznamu obmedzovaných látok uvedených v prílohe II musí byť v súlade s ostatnými právnymi predpismi v oblasti chemických látok, predovšetkým s nariadením (ES) č. 1907/2006, a musí okrem iného zohľadňovať prílohy XIV a XVII uvedeného nariadenia. Preskúmanie vychádza z verejne dostupných poznatkov získaných pri uplatňovaní týchto právnych predpisov.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Na účely preskúmania a zmeny a doplnenia prílohy II Komisia zohľadní predovšetkým skutočnosť, či by daná látka vrátane látok s veľmi malými rozmermi alebo veľmi malou vnútornou či povrchovou štruktúrou alebo skupina podobných látok: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a) mohla mať negatívny vplyv počas postupov nakladania s odpadom z EEZ, a to aj na možnosti prípravy na opätovné použitie odpadu z EEZ alebo recykláciu materiálov z odpadu z EEZ;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b) mohla v dôsledku svojho používania zapríčiniť nekontrolované alebo rozptýlené uvoľňovanie tejto látky do životného prostredia alebo by mohla zapríčiniť vznik nebezpečných zvyškov, produktov transformácie alebo rozkladu pri príprave na opätovné použitie, recyklácii alebo inom spracovaní materiálov pochádzajúcich z odpadu z EEZ za daných prevádzkových podmienok;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c) mohla viesť k tomu, že jej budú neprijateľným spôsobom vystavení pracovníci zapojení do zberu a spracovania odpadu z EEZ;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d) mohla byť nahradená náhradami alebo alternatívnymi technológiami, ktoré majú menej negatívny vplyv. </w:t>
            </w:r>
          </w:p>
          <w:p w:rsidR="00AF227A" w:rsidRPr="00CE1A85" w:rsidP="002112D0">
            <w:pPr>
              <w:bidi w:val="0"/>
              <w:spacing w:before="100" w:after="100" w:line="240" w:lineRule="auto"/>
              <w:ind w:left="300" w:right="300"/>
              <w:rPr>
                <w:rFonts w:ascii="Times New Roman" w:hAnsi="Times New Roman"/>
                <w:sz w:val="20"/>
                <w:szCs w:val="20"/>
              </w:rPr>
            </w:pPr>
            <w:r w:rsidR="002112D0">
              <w:rPr>
                <w:rFonts w:ascii="Times New Roman" w:hAnsi="Times New Roman" w:cs="EUAlbertina"/>
                <w:color w:val="000000"/>
                <w:sz w:val="19"/>
                <w:szCs w:val="19"/>
              </w:rPr>
              <w:t>Komisia počas tohto preskúmania konzultuje so zainteresovanými stranami vrátane hospodárskych subjektov, prevádzkovateľov recyklačných a spracovateľských zariadení, environmentálnych organizácií a zamestnaneckých a spotrebiteľských zväzov.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pPr>
              <w:bidi w:val="0"/>
              <w:spacing w:after="0" w:line="240" w:lineRule="auto"/>
              <w:jc w:val="center"/>
              <w:rPr>
                <w:rFonts w:ascii="Times New Roman" w:hAnsi="Times New Roman"/>
                <w:sz w:val="20"/>
                <w:szCs w:val="20"/>
              </w:rPr>
            </w:pPr>
            <w:r w:rsidR="008876BF">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8876BF">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124FDC" w:rsidP="00972D29">
            <w:pPr>
              <w:pStyle w:val="Normlny"/>
              <w:bidi w:val="0"/>
              <w:spacing w:after="0" w:line="240" w:lineRule="auto"/>
              <w:jc w:val="center"/>
              <w:rPr>
                <w:rFonts w:ascii="Times New Roman" w:hAnsi="Times New Roman"/>
              </w:rPr>
            </w:pPr>
            <w:r w:rsidR="008876BF">
              <w:rPr>
                <w:rFonts w:ascii="Times New Roman" w:hAnsi="Times New Roman"/>
              </w:rPr>
              <w:t>§ 16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76BF" w:rsidRPr="00813B1C" w:rsidP="008876BF">
            <w:pPr>
              <w:autoSpaceDE/>
              <w:autoSpaceDN/>
              <w:bidi w:val="0"/>
              <w:spacing w:after="0" w:line="276" w:lineRule="auto"/>
              <w:ind w:left="1440"/>
              <w:contextualSpacing/>
              <w:jc w:val="both"/>
              <w:rPr>
                <w:rFonts w:ascii="Times New Roman" w:hAnsi="Times New Roman"/>
                <w:b/>
                <w:sz w:val="18"/>
                <w:szCs w:val="18"/>
              </w:rPr>
            </w:pPr>
          </w:p>
          <w:p w:rsidR="008876BF" w:rsidRPr="00813B1C" w:rsidP="008876BF">
            <w:pPr>
              <w:autoSpaceDE/>
              <w:autoSpaceDN/>
              <w:bidi w:val="0"/>
              <w:spacing w:after="0" w:line="276" w:lineRule="auto"/>
              <w:jc w:val="both"/>
              <w:rPr>
                <w:rFonts w:ascii="Times New Roman" w:hAnsi="Times New Roman"/>
                <w:sz w:val="18"/>
                <w:szCs w:val="18"/>
              </w:rPr>
            </w:pPr>
            <w:r w:rsidRPr="00813B1C">
              <w:rPr>
                <w:rFonts w:ascii="Times New Roman" w:hAnsi="Times New Roman"/>
                <w:sz w:val="18"/>
                <w:szCs w:val="18"/>
              </w:rPr>
              <w:t xml:space="preserve">Ministerstvo </w:t>
            </w:r>
            <w:r w:rsidR="002600A7">
              <w:rPr>
                <w:rFonts w:ascii="Times New Roman" w:hAnsi="Times New Roman"/>
                <w:sz w:val="18"/>
                <w:szCs w:val="18"/>
              </w:rPr>
              <w:t>podáva</w:t>
            </w:r>
            <w:r w:rsidRPr="00813B1C">
              <w:rPr>
                <w:rFonts w:ascii="Times New Roman" w:hAnsi="Times New Roman"/>
                <w:sz w:val="18"/>
                <w:szCs w:val="18"/>
              </w:rPr>
              <w:t xml:space="preserve"> Európskej komisii návrh na preskúmanie, zmenu alebo doplnenie zoznamu obmedzovaných  látok alebo skupiny podobných látok uvedených v prílohe 1.</w:t>
            </w:r>
          </w:p>
          <w:p w:rsidR="006117A0" w:rsidRPr="00813B1C" w:rsidP="00972D29">
            <w:pPr>
              <w:bidi w:val="0"/>
              <w:spacing w:before="60" w:after="0" w:line="240" w:lineRule="auto"/>
              <w:jc w:val="both"/>
              <w:rPr>
                <w:rFonts w:ascii="Times New Roman" w:hAnsi="Times New Roman"/>
                <w:sz w:val="18"/>
                <w:szCs w:val="18"/>
              </w:rPr>
            </w:pPr>
          </w:p>
          <w:p w:rsidR="00AF227A" w:rsidRPr="00813B1C">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r w:rsidR="002112D0">
              <w:rPr>
                <w:rFonts w:ascii="Times New Roman" w:hAnsi="Times New Roman"/>
                <w:sz w:val="20"/>
                <w:szCs w:val="20"/>
              </w:rPr>
              <w:t>Č6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Návrhy na preskúmanie a zmenu a doplnenie zoznamu obmedzovaných látok alebo skupiny podobných látok uvedených v prílohe II musia obsahovať aspoň tieto informácie: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a) presné a jasné znenie navrhovaného obmedzenia;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b) odkazy a vedecké dôkazy na obmedzovanie látok;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c) informácie o používaní látky alebo skupiny podobných látok v EEZ;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d) informácie o škodlivých účinkoch látok a o vystavení látkam, najmä počas postupov nakladania s odpadom z EEZ;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e) informácie o možných náhradách a iných alternatívach, ako aj o ich dostupnosti a spoľahlivosti;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f) zdôvodnenie toho, že obmedzenie v rámci celej Únie sa považuje za najvhodnejšie opatrenie; </w:t>
            </w:r>
          </w:p>
          <w:p w:rsidR="00AF227A" w:rsidRPr="00CE1A85" w:rsidP="002112D0">
            <w:pPr>
              <w:bidi w:val="0"/>
              <w:spacing w:before="100" w:after="100" w:line="240" w:lineRule="auto"/>
              <w:ind w:right="300"/>
              <w:rPr>
                <w:rFonts w:ascii="Times New Roman" w:hAnsi="Times New Roman"/>
                <w:sz w:val="20"/>
                <w:szCs w:val="20"/>
              </w:rPr>
            </w:pPr>
            <w:r w:rsidR="002112D0">
              <w:rPr>
                <w:rFonts w:ascii="Times New Roman" w:hAnsi="Times New Roman" w:cs="EUAlbertina"/>
                <w:color w:val="000000"/>
                <w:sz w:val="19"/>
                <w:szCs w:val="19"/>
              </w:rPr>
              <w:t>g) socioekonomické posúdenie.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2D0670">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227A" w:rsidRPr="00813B1C">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2112D0">
              <w:rPr>
                <w:rFonts w:ascii="Times New Roman" w:hAnsi="Times New Roman"/>
                <w:sz w:val="20"/>
                <w:szCs w:val="20"/>
              </w:rPr>
              <w:t>Č6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rsidP="002112D0">
            <w:pPr>
              <w:pStyle w:val="Normlny"/>
              <w:bidi w:val="0"/>
              <w:spacing w:after="0" w:line="240" w:lineRule="auto"/>
              <w:rPr>
                <w:rFonts w:ascii="Times New Roman" w:hAnsi="Times New Roman"/>
              </w:rPr>
            </w:pPr>
            <w:r w:rsidR="002112D0">
              <w:rPr>
                <w:rFonts w:ascii="Times New Roman" w:hAnsi="Times New Roman" w:cs="EUAlbertina"/>
                <w:color w:val="000000"/>
                <w:sz w:val="19"/>
                <w:szCs w:val="19"/>
              </w:rPr>
              <w:t>Opatrenia uvedené v tomto článku prijme Komisia prostredníctvom delegovaných aktov v súlade s článkom 20 a podľa podmienok ustanovených v článkoch 21 a 22.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sidR="00D12C09">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F227A" w:rsidRPr="00ED3C6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F227A" w:rsidRPr="00813B1C" w:rsidP="00465E32">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F227A" w:rsidRPr="000066CD">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F227A" w:rsidRPr="000066C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F84696">
            <w:pPr>
              <w:bidi w:val="0"/>
              <w:spacing w:after="0" w:line="240" w:lineRule="auto"/>
              <w:jc w:val="center"/>
              <w:rPr>
                <w:rFonts w:ascii="Times New Roman" w:hAnsi="Times New Roman"/>
                <w:sz w:val="20"/>
                <w:szCs w:val="20"/>
              </w:rPr>
            </w:pPr>
            <w:r>
              <w:rPr>
                <w:rFonts w:ascii="Times New Roman" w:hAnsi="Times New Roman"/>
                <w:sz w:val="20"/>
                <w:szCs w:val="20"/>
              </w:rPr>
              <w:t xml:space="preserve">Č7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Členské štáty zabezpečia, že: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a) výrobcovia pri uvádzaní EEZ na trh zabezpečujú, aby toto zariadenie bolo navrhnuté a vyrobené v súlade s požiadavkami ustanovenými v článku 4;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b) výrobcovia vypracovávajú potrebnú technickú dokumentáciu a vykonávajú postup vnútornej kontroly výroby v súlade s modulom A prílohy II k rozhodnutiu č. 768/2008/ES alebo ho dajú vykonať; </w:t>
            </w:r>
          </w:p>
          <w:p w:rsidR="002112D0" w:rsidP="002112D0">
            <w:pPr>
              <w:pStyle w:val="CM4"/>
              <w:bidi w:val="0"/>
              <w:spacing w:before="60" w:after="60" w:line="240" w:lineRule="auto"/>
              <w:rPr>
                <w:rFonts w:cs="EUAlbertina"/>
                <w:color w:val="000000"/>
                <w:sz w:val="19"/>
                <w:szCs w:val="19"/>
              </w:rPr>
            </w:pPr>
            <w:r>
              <w:rPr>
                <w:rFonts w:cs="EUAlbertina"/>
                <w:color w:val="000000"/>
                <w:sz w:val="19"/>
                <w:szCs w:val="19"/>
              </w:rPr>
              <w:t xml:space="preserve">c) ak sa postupom uvedeným v písmene b) preukáže, že EEZ spĺňa uplatniteľné požiadavky, výrobcovia vydajú vyhlásenie o zhode EÚ a na dokončený výrobok umiestnia označenie CE. Ak iné uplatniteľné právne predpisy Únie požadujú uplatnenie postupu posudzovania zhody, ktorý je aspoň rovnako prísny, možno súlad s požiadavkami článku 4 ods. 1 tejto smernice preukázať v kontexte uvedeného postupu. Môže sa tiež vypracovať jedna technická dokumentácia; </w:t>
            </w:r>
          </w:p>
          <w:p w:rsidR="002112D0" w:rsidP="002112D0">
            <w:pPr>
              <w:bidi w:val="0"/>
              <w:spacing w:before="100" w:after="100" w:line="240" w:lineRule="auto"/>
              <w:ind w:right="300"/>
              <w:rPr>
                <w:rFonts w:ascii="Times New Roman" w:hAnsi="Times New Roman" w:cs="EUAlbertina"/>
                <w:color w:val="000000"/>
                <w:sz w:val="19"/>
                <w:szCs w:val="19"/>
              </w:rPr>
            </w:pPr>
            <w:r>
              <w:rPr>
                <w:rFonts w:ascii="Times New Roman" w:hAnsi="Times New Roman" w:cs="EUAlbertina"/>
                <w:color w:val="000000"/>
                <w:sz w:val="19"/>
                <w:szCs w:val="19"/>
              </w:rPr>
              <w:t>d) výrobcovia uchovávajú technickú dokumentáciu a vyhlásenie o zhode EÚ počas obdobia desať rokov po uvedení EEZ na trh;</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e) výrobcovia používajú postupy na zabezpečenie zhody pri sériovej výrobe. Zmeny dizajnu alebo vlastností výrobku a zmeny harmonizovaných noriem alebo technických špecifikácií, na základe ktorých sa vyhlasuje zhoda EEZ, sa náležite zohľadňujú;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f) výrobcovia vedú register EEZ, ktoré nie sú v zhode, a výrobkov, ktoré boli spätne prevzaté, a priebežne o ňom informujú distribútorov;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g) výrobcovia zabezpečujú, aby bolo na ich EEZ umiestnené typové číslo, číslo šarže alebo sériové číslo, alebo akýkoľvek iný prvok, ktorý umožní jeho identifikáciu, alebo ak to rozmer či povaha EEZ neumožňujú, aby boli požadované informácie uvedené na obale alebo v sprievodnej dokumentácii EEZ;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h) výrobcovia buď na EEZ, alebo ak to nie je možné, na jeho obale alebo v sprievodnej dokumentácii EEZ uvádzajú svoje meno, registrované obchodné meno alebo registrovanú ochrannú známku a kontaktnú adresu. V adrese musí byť uvedené jedno konkrétne miesto, kde možno výrobcu kontaktovať. Ak iné uplatniteľné právne predpisy Únie obsahujú ustanovenia pre uvedenie mena a adresy výrobcu, ktoré sú aspoň rovnako prísne, uplatnia sa uvedené ustanovenia;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i) výrobcovia, ktorí sa domnievajú alebo majú dôvod domnievať sa, že EEZ, ktoré uviedli na trh, nie je v zhode s touto smernicou, bezodkladne prijmú nevyhnutné nápravné opatrenia s cieľom dosiahnuť jeho zhodu s touto smernicou, alebo ho v prípade potreby stiahnuť z trhu, alebo prevziať späť a bezodkladne o tom informujú príslušné vnútroštátne orgány členských štátov, v ktorých toto EEZ sprístupnili na trhu, pričom uvedú podrobné údaje, najmä dôvody, na základe ktorých EEZ nie je v zhode s predpismi, ako aj prijaté nápravné opatrenia; </w:t>
            </w:r>
          </w:p>
          <w:p w:rsidR="002112D0" w:rsidRPr="000066CD" w:rsidP="00F84696">
            <w:pPr>
              <w:bidi w:val="0"/>
              <w:spacing w:before="100" w:after="100" w:line="240" w:lineRule="auto"/>
              <w:ind w:right="300"/>
              <w:rPr>
                <w:rFonts w:ascii="Times New Roman" w:hAnsi="Times New Roman"/>
              </w:rPr>
            </w:pPr>
            <w:r w:rsidR="00F84696">
              <w:rPr>
                <w:rFonts w:ascii="Times New Roman" w:hAnsi="Times New Roman" w:cs="EUAlbertina"/>
                <w:color w:val="000000"/>
                <w:sz w:val="19"/>
                <w:szCs w:val="19"/>
              </w:rPr>
              <w:t>j) na základe odôvodnenej žiadosti príslušného vnútroštátneho orgánu poskytujú výrobcovia tomuto orgánu všetky informácie a dokumentáciu, ktoré sú potrebné na preukázanie zhody EEZ s touto smernicou, a to v jazyku, ktorý je pre tento orgán zrozumiteľný, a na žiadosť tohto orgánu s ním spolupracujú pri každom prijatom opatrení s cieľom zabezpečiť súlad EEZ, ktoré uviedli na trh, s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D12C09">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D12C09">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RPr="00124FDC" w:rsidP="004F3BA3">
            <w:pPr>
              <w:pStyle w:val="Normlny"/>
              <w:bidi w:val="0"/>
              <w:spacing w:after="0" w:line="240" w:lineRule="auto"/>
              <w:jc w:val="center"/>
              <w:rPr>
                <w:rFonts w:ascii="Times New Roman" w:hAnsi="Times New Roman"/>
              </w:rPr>
            </w:pPr>
            <w:r w:rsidRPr="00124FDC" w:rsidR="00D12C09">
              <w:rPr>
                <w:rFonts w:ascii="Times New Roman" w:hAnsi="Times New Roman"/>
              </w:rPr>
              <w:t xml:space="preserve">§ </w:t>
            </w:r>
            <w:r w:rsidRPr="00124FDC" w:rsidR="004F3BA3">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14DEF" w:rsidRPr="00514DEF" w:rsidP="00514DEF">
            <w:pPr>
              <w:autoSpaceDE/>
              <w:autoSpaceDN/>
              <w:bidi w:val="0"/>
              <w:spacing w:after="0" w:line="276" w:lineRule="auto"/>
              <w:jc w:val="both"/>
              <w:rPr>
                <w:rFonts w:ascii="Times New Roman" w:hAnsi="Times New Roman"/>
                <w:sz w:val="18"/>
                <w:szCs w:val="18"/>
              </w:rPr>
            </w:pPr>
          </w:p>
          <w:p w:rsidR="00514DEF" w:rsidRPr="00514DEF" w:rsidP="00514DEF">
            <w:pPr>
              <w:numPr>
                <w:numId w:val="24"/>
              </w:numPr>
              <w:autoSpaceDE/>
              <w:autoSpaceDN/>
              <w:bidi w:val="0"/>
              <w:spacing w:before="60" w:after="200" w:line="276" w:lineRule="auto"/>
              <w:ind w:left="709" w:hanging="283"/>
              <w:contextualSpacing/>
              <w:jc w:val="both"/>
              <w:rPr>
                <w:rFonts w:ascii="Times New Roman" w:hAnsi="Times New Roman"/>
                <w:sz w:val="18"/>
                <w:szCs w:val="18"/>
              </w:rPr>
            </w:pPr>
            <w:r w:rsidRPr="00514DEF">
              <w:rPr>
                <w:rFonts w:ascii="Times New Roman" w:hAnsi="Times New Roman"/>
                <w:sz w:val="18"/>
                <w:szCs w:val="18"/>
              </w:rPr>
              <w:t xml:space="preserve"> Výrobca je povinný </w:t>
            </w:r>
          </w:p>
          <w:p w:rsidR="00514DEF" w:rsidRPr="00514DEF" w:rsidP="00514DEF">
            <w:pPr>
              <w:numPr>
                <w:numId w:val="22"/>
              </w:numPr>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sz w:val="18"/>
                <w:szCs w:val="18"/>
              </w:rPr>
              <w:t>zabezpečiť, aby bolo elektrozariadenie uvádzané na trh</w:t>
            </w:r>
            <w:r>
              <w:rPr>
                <w:rFonts w:ascii="Times New Roman" w:hAnsi="Times New Roman"/>
                <w:sz w:val="18"/>
                <w:szCs w:val="18"/>
                <w:vertAlign w:val="superscript"/>
                <w:rtl w:val="0"/>
              </w:rPr>
              <w:footnoteReference w:id="11"/>
            </w:r>
            <w:r w:rsidRPr="00514DEF">
              <w:rPr>
                <w:rFonts w:ascii="Times New Roman" w:hAnsi="Times New Roman"/>
                <w:sz w:val="18"/>
                <w:szCs w:val="18"/>
              </w:rPr>
              <w:t>) navrhnuté a vyrobené v súlade s § 4,</w:t>
            </w:r>
          </w:p>
          <w:p w:rsidR="00514DEF" w:rsidRPr="00514DEF" w:rsidP="00514DEF">
            <w:pPr>
              <w:numPr>
                <w:numId w:val="22"/>
              </w:numPr>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sz w:val="18"/>
                <w:szCs w:val="18"/>
              </w:rPr>
              <w:t>vypracovať technickú dokumentáciu elektrozariadenia a vykonať postup vnútornej kontroly výroby</w:t>
            </w:r>
            <w:r>
              <w:rPr>
                <w:rFonts w:ascii="Times New Roman" w:hAnsi="Times New Roman"/>
                <w:sz w:val="18"/>
                <w:szCs w:val="18"/>
                <w:vertAlign w:val="superscript"/>
                <w:rtl w:val="0"/>
              </w:rPr>
              <w:footnoteReference w:id="12"/>
            </w:r>
            <w:r w:rsidRPr="00514DEF">
              <w:rPr>
                <w:rFonts w:ascii="Times New Roman" w:hAnsi="Times New Roman"/>
                <w:sz w:val="18"/>
                <w:szCs w:val="18"/>
              </w:rPr>
              <w:t>)  alebo ho dať vykonať,</w:t>
            </w:r>
          </w:p>
          <w:p w:rsidR="00514DEF" w:rsidRPr="00514DEF" w:rsidP="00514DEF">
            <w:pPr>
              <w:numPr>
                <w:numId w:val="22"/>
              </w:numPr>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sz w:val="18"/>
                <w:szCs w:val="18"/>
              </w:rPr>
              <w:t>vydať pre elektrozariadenie, ak elektrozariadenie spĺňa požiadavky § 4, EÚ vyhlásenie o zhode podľa § 10 a umiestniť na elektrozariadenie označenie CE,</w:t>
            </w:r>
            <w:r>
              <w:rPr>
                <w:rFonts w:ascii="Times New Roman" w:hAnsi="Times New Roman"/>
                <w:sz w:val="18"/>
                <w:szCs w:val="18"/>
                <w:vertAlign w:val="superscript"/>
                <w:rtl w:val="0"/>
              </w:rPr>
              <w:footnoteReference w:id="13"/>
            </w:r>
            <w:r w:rsidRPr="00514DEF">
              <w:rPr>
                <w:rFonts w:ascii="Times New Roman" w:hAnsi="Times New Roman"/>
                <w:sz w:val="18"/>
                <w:szCs w:val="18"/>
              </w:rPr>
              <w:t>)</w:t>
            </w:r>
          </w:p>
          <w:p w:rsidR="00514DEF" w:rsidRPr="00514DEF" w:rsidP="00514DEF">
            <w:pPr>
              <w:numPr>
                <w:numId w:val="22"/>
              </w:numPr>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sz w:val="18"/>
                <w:szCs w:val="18"/>
              </w:rPr>
              <w:t>uchovávať technickú dokumentáciu elektrozariadenia a EÚ vyhlásenie o zhode desať rokov od uvedenia elektrozariadenia na trh,</w:t>
            </w:r>
          </w:p>
          <w:p w:rsidR="00514DEF" w:rsidRPr="00514DEF" w:rsidP="00514DEF">
            <w:pPr>
              <w:numPr>
                <w:numId w:val="22"/>
              </w:numPr>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sz w:val="18"/>
                <w:szCs w:val="18"/>
              </w:rPr>
              <w:t>použiť postupy na zabezpečenie zhody pri sériovej výrobe elektrozariadenia a zohľadniť zmeny dizajnu alebo vlastností elektrozariadenia a zmeny harmonizovaných noriem</w:t>
            </w:r>
            <w:r>
              <w:rPr>
                <w:rFonts w:ascii="Times New Roman" w:hAnsi="Times New Roman"/>
                <w:sz w:val="18"/>
                <w:szCs w:val="18"/>
                <w:vertAlign w:val="superscript"/>
                <w:rtl w:val="0"/>
              </w:rPr>
              <w:footnoteReference w:id="14"/>
            </w:r>
            <w:r w:rsidRPr="00514DEF">
              <w:rPr>
                <w:rFonts w:ascii="Times New Roman" w:hAnsi="Times New Roman"/>
                <w:sz w:val="18"/>
                <w:szCs w:val="18"/>
              </w:rPr>
              <w:t>) alebo technických špecifikácií,</w:t>
            </w:r>
            <w:r>
              <w:rPr>
                <w:rFonts w:ascii="Times New Roman" w:hAnsi="Times New Roman"/>
                <w:sz w:val="18"/>
                <w:szCs w:val="18"/>
                <w:vertAlign w:val="superscript"/>
                <w:rtl w:val="0"/>
              </w:rPr>
              <w:footnoteReference w:id="15"/>
            </w:r>
            <w:r w:rsidRPr="00514DEF">
              <w:rPr>
                <w:rFonts w:ascii="Times New Roman" w:hAnsi="Times New Roman"/>
                <w:sz w:val="18"/>
                <w:szCs w:val="18"/>
              </w:rPr>
              <w:t xml:space="preserve">) na základe ktorých sa vyhlasuje zhoda vyrábaného elektrozariadenia,  </w:t>
            </w:r>
          </w:p>
          <w:p w:rsidR="00514DEF" w:rsidRPr="00514DEF" w:rsidP="00514DEF">
            <w:pPr>
              <w:numPr>
                <w:numId w:val="22"/>
              </w:numPr>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sz w:val="18"/>
                <w:szCs w:val="18"/>
              </w:rPr>
              <w:t>viesť register elektrozariadení, ktoré nie sú v zhode s požiadavkami tohto zákona a register elektrozariadení, ktoré boli spätne prevzaté</w:t>
            </w:r>
            <w:r>
              <w:rPr>
                <w:rFonts w:ascii="Times New Roman" w:hAnsi="Times New Roman"/>
                <w:sz w:val="18"/>
                <w:szCs w:val="18"/>
                <w:vertAlign w:val="superscript"/>
                <w:rtl w:val="0"/>
              </w:rPr>
              <w:footnoteReference w:id="16"/>
            </w:r>
            <w:r w:rsidRPr="00514DEF">
              <w:rPr>
                <w:rFonts w:ascii="Times New Roman" w:hAnsi="Times New Roman"/>
                <w:sz w:val="18"/>
                <w:szCs w:val="18"/>
              </w:rPr>
              <w:t>) a informovať o tom distribútora,</w:t>
            </w:r>
          </w:p>
          <w:p w:rsidR="00514DEF" w:rsidRPr="00514DEF" w:rsidP="00514DEF">
            <w:pPr>
              <w:numPr>
                <w:numId w:val="22"/>
              </w:numPr>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color w:val="000000"/>
                <w:sz w:val="18"/>
                <w:szCs w:val="18"/>
              </w:rPr>
              <w:t>zabezpečiť na</w:t>
            </w:r>
            <w:r w:rsidRPr="00514DEF">
              <w:rPr>
                <w:rFonts w:ascii="Times New Roman" w:hAnsi="Times New Roman"/>
                <w:sz w:val="18"/>
                <w:szCs w:val="18"/>
              </w:rPr>
              <w:t xml:space="preserve"> elektrozariadení</w:t>
            </w:r>
            <w:r w:rsidRPr="00514DEF">
              <w:rPr>
                <w:rFonts w:ascii="Times New Roman" w:hAnsi="Times New Roman"/>
                <w:color w:val="000000"/>
                <w:sz w:val="18"/>
                <w:szCs w:val="18"/>
              </w:rPr>
              <w:t xml:space="preserve"> umiestnenie typového čísla, čísla šarže alebo sériového čísla alebo akýkoľvek iný identifikačný prvok; ak to rozmer či povaha elektrozariadenia neumožňujú,  výrobca uvedie požadované informácie na obale elektrozariadenia alebo v jeho sprievodnej dokumentácii,</w:t>
            </w:r>
          </w:p>
          <w:p w:rsidR="00514DEF" w:rsidRPr="00514DEF" w:rsidP="00514DEF">
            <w:pPr>
              <w:numPr>
                <w:numId w:val="22"/>
              </w:numPr>
              <w:tabs>
                <w:tab w:val="left" w:pos="851"/>
              </w:tabs>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color w:val="000000"/>
                <w:sz w:val="18"/>
                <w:szCs w:val="18"/>
              </w:rPr>
              <w:t xml:space="preserve">uviesť na </w:t>
            </w:r>
            <w:r w:rsidRPr="00514DEF">
              <w:rPr>
                <w:rFonts w:ascii="Times New Roman" w:hAnsi="Times New Roman"/>
                <w:sz w:val="18"/>
                <w:szCs w:val="18"/>
              </w:rPr>
              <w:t>elektrozariadení</w:t>
            </w:r>
            <w:r w:rsidRPr="00514DEF">
              <w:rPr>
                <w:rFonts w:ascii="Times New Roman" w:hAnsi="Times New Roman"/>
                <w:color w:val="000000"/>
                <w:sz w:val="18"/>
                <w:szCs w:val="18"/>
              </w:rPr>
              <w:t>, alebo ak to nie je možné, na obale elektrozariadenia alebo v jeho sprievodnej dokumentácii, svoje obchodné meno alebo ochrannú známku, sídlo, miesto podnikania alebo adresu, na ktorej je ho možné zastihnúť, ak nie je zhodná so sídlom alebo miestom podnikania,</w:t>
            </w:r>
          </w:p>
          <w:p w:rsidR="00514DEF" w:rsidRPr="00514DEF" w:rsidP="00514DEF">
            <w:pPr>
              <w:numPr>
                <w:numId w:val="22"/>
              </w:numPr>
              <w:tabs>
                <w:tab w:val="left" w:pos="142"/>
                <w:tab w:val="left" w:pos="709"/>
              </w:tabs>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color w:val="000000"/>
                <w:sz w:val="18"/>
                <w:szCs w:val="18"/>
              </w:rPr>
              <w:t xml:space="preserve">bezodkladne prijať nevyhnutné nápravné opatrenia s cieľom dosiahnuť zhodu elektrozariadenia s požiadavkami tohto zákona; ak je to potrebné, výrobca </w:t>
            </w:r>
            <w:r w:rsidRPr="00514DEF">
              <w:rPr>
                <w:rFonts w:ascii="Times New Roman" w:hAnsi="Times New Roman"/>
                <w:sz w:val="18"/>
                <w:szCs w:val="18"/>
              </w:rPr>
              <w:t>elektrozariadenie</w:t>
            </w:r>
            <w:r w:rsidRPr="00514DEF">
              <w:rPr>
                <w:rFonts w:ascii="Times New Roman" w:hAnsi="Times New Roman"/>
                <w:color w:val="000000"/>
                <w:sz w:val="18"/>
                <w:szCs w:val="18"/>
              </w:rPr>
              <w:t xml:space="preserve"> stiahne z trhu</w:t>
            </w:r>
            <w:r>
              <w:rPr>
                <w:rFonts w:ascii="Times New Roman" w:hAnsi="Times New Roman"/>
                <w:color w:val="000000"/>
                <w:sz w:val="18"/>
                <w:szCs w:val="18"/>
                <w:vertAlign w:val="superscript"/>
                <w:rtl w:val="0"/>
              </w:rPr>
              <w:footnoteReference w:id="17"/>
            </w:r>
            <w:r w:rsidRPr="00514DEF">
              <w:rPr>
                <w:rFonts w:ascii="Times New Roman" w:hAnsi="Times New Roman"/>
                <w:color w:val="000000"/>
                <w:sz w:val="18"/>
                <w:szCs w:val="18"/>
              </w:rPr>
              <w:t xml:space="preserve">) alebo ho prevezme späť, ak sa domnieva alebo má dôvod sa domnievať, že </w:t>
            </w:r>
            <w:r w:rsidRPr="00514DEF">
              <w:rPr>
                <w:rFonts w:ascii="Times New Roman" w:hAnsi="Times New Roman"/>
                <w:sz w:val="18"/>
                <w:szCs w:val="18"/>
              </w:rPr>
              <w:t xml:space="preserve">elektrozariadenie </w:t>
            </w:r>
            <w:r w:rsidRPr="00514DEF">
              <w:rPr>
                <w:rFonts w:ascii="Times New Roman" w:hAnsi="Times New Roman"/>
                <w:color w:val="000000"/>
                <w:sz w:val="18"/>
                <w:szCs w:val="18"/>
              </w:rPr>
              <w:t xml:space="preserve">uvedené na trh, nie je v zhode s požiadavkami tohto zákona a o tejto skutočnosti bezodkladne informuje orgány dohľadu nad trhom, spolu s uvedením podrobných údajov, najmä dôvodov, na základe ktorých </w:t>
            </w:r>
            <w:r w:rsidRPr="00514DEF">
              <w:rPr>
                <w:rFonts w:ascii="Times New Roman" w:hAnsi="Times New Roman"/>
                <w:sz w:val="18"/>
                <w:szCs w:val="18"/>
              </w:rPr>
              <w:t>elektrozariadenie</w:t>
            </w:r>
            <w:r w:rsidRPr="00514DEF">
              <w:rPr>
                <w:rFonts w:ascii="Times New Roman" w:hAnsi="Times New Roman"/>
                <w:color w:val="000000"/>
                <w:sz w:val="18"/>
                <w:szCs w:val="18"/>
              </w:rPr>
              <w:t xml:space="preserve"> nie je v zhode s požiadavkami tohto zákonom a informuje o prijatých nápravných opatreniach,</w:t>
            </w:r>
          </w:p>
          <w:p w:rsidR="00514DEF" w:rsidRPr="00514DEF" w:rsidP="00514DEF">
            <w:pPr>
              <w:numPr>
                <w:numId w:val="22"/>
              </w:numPr>
              <w:tabs>
                <w:tab w:val="left" w:pos="142"/>
                <w:tab w:val="left" w:pos="709"/>
              </w:tabs>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color w:val="000000"/>
                <w:sz w:val="18"/>
                <w:szCs w:val="18"/>
              </w:rPr>
              <w:t>viesť desať rokov po uvedení elektrozariadenia na trh evidenciu o výrobcoch, splnomocnených zástupcoch, dovozcoch a distribútoroch, ktorí mu dodali elektrozariadenia a ktorým dodal elektrozariadenie a predložiť evidenciu na požiadanie orgánu dohľadu nad trhom,</w:t>
            </w:r>
          </w:p>
          <w:p w:rsidR="00514DEF" w:rsidRPr="00514DEF" w:rsidP="00514DEF">
            <w:pPr>
              <w:numPr>
                <w:numId w:val="22"/>
              </w:numPr>
              <w:autoSpaceDE/>
              <w:autoSpaceDN/>
              <w:bidi w:val="0"/>
              <w:spacing w:before="60" w:after="200" w:line="276" w:lineRule="auto"/>
              <w:contextualSpacing/>
              <w:jc w:val="both"/>
              <w:rPr>
                <w:rFonts w:ascii="Times New Roman" w:hAnsi="Times New Roman"/>
                <w:sz w:val="18"/>
                <w:szCs w:val="18"/>
              </w:rPr>
            </w:pPr>
            <w:r w:rsidRPr="00514DEF">
              <w:rPr>
                <w:rFonts w:ascii="Times New Roman" w:hAnsi="Times New Roman"/>
                <w:color w:val="000000"/>
                <w:sz w:val="18"/>
                <w:szCs w:val="18"/>
              </w:rPr>
              <w:t xml:space="preserve">poskytovať orgánu dohľadu nad trhom na základe jeho žiadosti všetky informácie a dokumentáciu, ktoré sú potrebné na preukázanie zhody </w:t>
            </w:r>
            <w:r w:rsidRPr="00514DEF">
              <w:rPr>
                <w:rFonts w:ascii="Times New Roman" w:hAnsi="Times New Roman"/>
                <w:sz w:val="18"/>
                <w:szCs w:val="18"/>
              </w:rPr>
              <w:t>elektrozariadenia</w:t>
            </w:r>
            <w:r w:rsidRPr="00514DEF">
              <w:rPr>
                <w:rFonts w:ascii="Times New Roman" w:hAnsi="Times New Roman"/>
                <w:color w:val="000000"/>
                <w:sz w:val="18"/>
                <w:szCs w:val="18"/>
              </w:rPr>
              <w:t xml:space="preserve"> s požiadavkami tohto zákona a na jeho žiadosť s ním spolupracovať pri každom prijatom opatrení s cieľom zabezpečiť súlad </w:t>
            </w:r>
            <w:r w:rsidRPr="00514DEF">
              <w:rPr>
                <w:rFonts w:ascii="Times New Roman" w:hAnsi="Times New Roman"/>
                <w:sz w:val="18"/>
                <w:szCs w:val="18"/>
              </w:rPr>
              <w:t>elektrozariadenia</w:t>
            </w:r>
            <w:r w:rsidRPr="00514DEF">
              <w:rPr>
                <w:rFonts w:ascii="Times New Roman" w:hAnsi="Times New Roman"/>
                <w:color w:val="000000"/>
                <w:sz w:val="18"/>
                <w:szCs w:val="18"/>
              </w:rPr>
              <w:t xml:space="preserve"> uvedeného na trh s požiadavkami tohto zákona.</w:t>
            </w:r>
          </w:p>
          <w:p w:rsidR="00514DEF" w:rsidRPr="00514DEF" w:rsidP="00514DEF">
            <w:pPr>
              <w:autoSpaceDE/>
              <w:autoSpaceDN/>
              <w:bidi w:val="0"/>
              <w:spacing w:before="60" w:after="0" w:line="276" w:lineRule="auto"/>
              <w:jc w:val="both"/>
              <w:rPr>
                <w:rFonts w:ascii="Times New Roman" w:hAnsi="Times New Roman"/>
                <w:sz w:val="18"/>
                <w:szCs w:val="18"/>
              </w:rPr>
            </w:pPr>
          </w:p>
          <w:p w:rsidR="00514DEF" w:rsidRPr="00514DEF" w:rsidP="00514DEF">
            <w:pPr>
              <w:numPr>
                <w:numId w:val="24"/>
              </w:numPr>
              <w:autoSpaceDE/>
              <w:autoSpaceDN/>
              <w:bidi w:val="0"/>
              <w:spacing w:before="60" w:after="200" w:line="276" w:lineRule="auto"/>
              <w:ind w:left="0" w:firstLine="426"/>
              <w:contextualSpacing/>
              <w:jc w:val="both"/>
              <w:rPr>
                <w:rFonts w:ascii="Times New Roman" w:hAnsi="Times New Roman"/>
                <w:sz w:val="18"/>
                <w:szCs w:val="18"/>
              </w:rPr>
            </w:pPr>
            <w:r w:rsidRPr="00514DEF">
              <w:rPr>
                <w:rFonts w:ascii="Times New Roman" w:hAnsi="Times New Roman"/>
                <w:sz w:val="18"/>
                <w:szCs w:val="18"/>
              </w:rPr>
              <w:t xml:space="preserve"> Súlad navrhnutého elektrozariadenia a vyrobeného elektrozariadenia s požiadavkami § 4 je možné okrem odseku 1 písm. c) preukázať aj rovnako prísnym postupom posudzovania zhody, ak to vyžaduje  osobitný predpis.</w:t>
            </w:r>
          </w:p>
          <w:p w:rsidR="00514DEF" w:rsidRPr="00514DEF" w:rsidP="00514DEF">
            <w:pPr>
              <w:autoSpaceDE/>
              <w:autoSpaceDN/>
              <w:bidi w:val="0"/>
              <w:spacing w:before="60" w:after="0" w:line="276" w:lineRule="auto"/>
              <w:jc w:val="both"/>
              <w:rPr>
                <w:rFonts w:ascii="Times New Roman" w:hAnsi="Times New Roman"/>
                <w:sz w:val="18"/>
                <w:szCs w:val="18"/>
              </w:rPr>
            </w:pPr>
          </w:p>
          <w:p w:rsidR="00514DEF" w:rsidRPr="00514DEF" w:rsidP="00514DEF">
            <w:pPr>
              <w:numPr>
                <w:numId w:val="24"/>
              </w:numPr>
              <w:autoSpaceDE/>
              <w:autoSpaceDN/>
              <w:bidi w:val="0"/>
              <w:spacing w:before="60" w:after="200" w:line="276" w:lineRule="auto"/>
              <w:ind w:left="0" w:firstLine="426"/>
              <w:contextualSpacing/>
              <w:jc w:val="both"/>
              <w:rPr>
                <w:rFonts w:ascii="Times New Roman" w:hAnsi="Times New Roman"/>
                <w:sz w:val="18"/>
                <w:szCs w:val="18"/>
              </w:rPr>
            </w:pPr>
            <w:r w:rsidRPr="00514DEF">
              <w:rPr>
                <w:rFonts w:ascii="Times New Roman" w:hAnsi="Times New Roman"/>
                <w:sz w:val="18"/>
                <w:szCs w:val="18"/>
              </w:rPr>
              <w:t xml:space="preserve"> Výrobca môže vypracovať len jednu technickú dokumentáciu elektrozariadenia.</w:t>
            </w:r>
          </w:p>
          <w:p w:rsidR="00514DEF" w:rsidRPr="00514DEF" w:rsidP="00514DEF">
            <w:pPr>
              <w:autoSpaceDE/>
              <w:autoSpaceDN/>
              <w:bidi w:val="0"/>
              <w:spacing w:before="60" w:after="0" w:line="276" w:lineRule="auto"/>
              <w:jc w:val="both"/>
              <w:rPr>
                <w:rFonts w:ascii="Times New Roman" w:hAnsi="Times New Roman"/>
              </w:rPr>
            </w:pPr>
          </w:p>
          <w:p w:rsidR="00D12C09" w:rsidRPr="00813B1C" w:rsidP="00972D29">
            <w:pPr>
              <w:bidi w:val="0"/>
              <w:spacing w:before="60" w:after="0" w:line="240" w:lineRule="auto"/>
              <w:jc w:val="both"/>
              <w:rPr>
                <w:rFonts w:ascii="Times New Roman" w:hAnsi="Times New Roman"/>
                <w:sz w:val="18"/>
                <w:szCs w:val="18"/>
              </w:rPr>
            </w:pPr>
          </w:p>
          <w:p w:rsidR="002112D0" w:rsidRPr="00813B1C" w:rsidP="002112D0">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D12C09">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F84696">
              <w:rPr>
                <w:rFonts w:ascii="Times New Roman" w:hAnsi="Times New Roman"/>
                <w:sz w:val="20"/>
                <w:szCs w:val="20"/>
              </w:rPr>
              <w:t>Č8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Členské štáty zabezpečia, že: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a) výrobcovia majú možnosť určiť splnomocneného zástupcu písomným splnomocnením. Povinnosti ustanovené v článku 7 písm. a) a vypracovanie technickej dokumentácie nepredstavujú súčasť splnomocnenia splnomocneného zástupcu; </w:t>
            </w:r>
          </w:p>
          <w:p w:rsidR="002112D0" w:rsidP="00F84696">
            <w:pPr>
              <w:bidi w:val="0"/>
              <w:spacing w:before="100" w:after="100" w:line="240" w:lineRule="auto"/>
              <w:ind w:right="300"/>
              <w:rPr>
                <w:rFonts w:ascii="Times New Roman" w:hAnsi="Times New Roman" w:cs="EUAlbertina"/>
                <w:color w:val="000000"/>
                <w:sz w:val="19"/>
                <w:szCs w:val="19"/>
              </w:rPr>
            </w:pPr>
            <w:r w:rsidR="00F84696">
              <w:rPr>
                <w:rFonts w:ascii="Times New Roman" w:hAnsi="Times New Roman" w:cs="EUAlbertina"/>
                <w:color w:val="000000"/>
                <w:sz w:val="19"/>
                <w:szCs w:val="19"/>
              </w:rPr>
              <w:t>b) splnomocnený zástupca vykonáva úlohy uvedené v splnomocnení od výrobcu. Splnomocnenie musí splnomocnenému zástupcovi umožňovať minimálne vykonávanie týchto úloh:</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 uchovávať pre vnútroštátne orgány dohľadu nad trhom vyhlásenie o zhode EÚ a technickú dokumentáciu počas obdobia desiatich rokov po uvedení EEZ na trh,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 na základe odôvodnenej žiadosti príslušného vnútroštátneho orgánu poskytovať tomuto orgánu všetky informácie a dokumentáciu, ktoré sú potrebné na preukázanie zhody EEZ s touto smernicou, </w:t>
            </w:r>
          </w:p>
          <w:p w:rsidR="00F84696" w:rsidRPr="000066CD" w:rsidP="00F84696">
            <w:pPr>
              <w:bidi w:val="0"/>
              <w:spacing w:before="100" w:after="100" w:line="240" w:lineRule="auto"/>
              <w:ind w:right="300"/>
              <w:rPr>
                <w:rFonts w:ascii="Times New Roman" w:hAnsi="Times New Roman"/>
              </w:rPr>
            </w:pPr>
            <w:r>
              <w:rPr>
                <w:rFonts w:ascii="Times New Roman" w:hAnsi="Times New Roman" w:cs="EUAlbertina"/>
                <w:color w:val="000000"/>
                <w:sz w:val="19"/>
                <w:szCs w:val="19"/>
              </w:rPr>
              <w:t>— spolupracovať s príslušnými vnútroštátnymi orgánmi na ich žiadosť pri každom prijatom opatrení s cieľom zabezpečiť súlad EEZ, na ktoré sa vzťahuje jeho splnomocnenie, s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B06A75">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B06A7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RPr="00124FDC" w:rsidP="00A17984">
            <w:pPr>
              <w:pStyle w:val="Normlny"/>
              <w:bidi w:val="0"/>
              <w:spacing w:after="0" w:line="240" w:lineRule="auto"/>
              <w:jc w:val="center"/>
              <w:rPr>
                <w:rFonts w:ascii="Times New Roman" w:hAnsi="Times New Roman"/>
              </w:rPr>
            </w:pPr>
            <w:r w:rsidRPr="00124FDC" w:rsidR="00B06A75">
              <w:rPr>
                <w:rFonts w:ascii="Times New Roman" w:hAnsi="Times New Roman"/>
              </w:rPr>
              <w:t xml:space="preserve">§ </w:t>
            </w:r>
            <w:r w:rsidRPr="00124FDC" w:rsidR="00A17984">
              <w:rPr>
                <w:rFonts w:ascii="Times New Roman" w:hAnsi="Times New Roman"/>
              </w:rPr>
              <w:t>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76BF" w:rsidRPr="00813B1C" w:rsidP="00B058D2">
            <w:pPr>
              <w:numPr>
                <w:numId w:val="23"/>
              </w:numPr>
              <w:autoSpaceDE/>
              <w:autoSpaceDN/>
              <w:bidi w:val="0"/>
              <w:spacing w:after="200" w:line="276" w:lineRule="auto"/>
              <w:ind w:left="0" w:firstLine="426"/>
              <w:contextualSpacing/>
              <w:jc w:val="both"/>
              <w:rPr>
                <w:rFonts w:ascii="Times New Roman" w:hAnsi="Times New Roman"/>
                <w:sz w:val="18"/>
                <w:szCs w:val="18"/>
              </w:rPr>
            </w:pPr>
            <w:r w:rsidRPr="00813B1C">
              <w:rPr>
                <w:rFonts w:ascii="Times New Roman" w:hAnsi="Times New Roman"/>
                <w:color w:val="000000"/>
                <w:sz w:val="18"/>
                <w:szCs w:val="18"/>
              </w:rPr>
              <w:t>Výrobca môže pre zabezpečenie plnenia svojich povinností písomne poveriť splnomocneného zástupcu. Splnomocnený zástupca vykonáva úlohy uvedené v písomnom splnomocnení, ktoré obsahuje povinnosti v rozsahu aspoň podľa § 5 odsek 1 písm. d) až j).</w:t>
            </w:r>
          </w:p>
          <w:p w:rsidR="008876BF" w:rsidRPr="00813B1C" w:rsidP="008876BF">
            <w:pPr>
              <w:autoSpaceDE/>
              <w:autoSpaceDN/>
              <w:bidi w:val="0"/>
              <w:spacing w:after="0" w:line="276" w:lineRule="auto"/>
              <w:ind w:left="426"/>
              <w:contextualSpacing/>
              <w:jc w:val="both"/>
              <w:rPr>
                <w:rFonts w:ascii="Times New Roman" w:hAnsi="Times New Roman"/>
                <w:sz w:val="18"/>
                <w:szCs w:val="18"/>
              </w:rPr>
            </w:pPr>
          </w:p>
          <w:p w:rsidR="008876BF" w:rsidRPr="00813B1C" w:rsidP="00B058D2">
            <w:pPr>
              <w:numPr>
                <w:numId w:val="23"/>
              </w:numPr>
              <w:autoSpaceDE/>
              <w:autoSpaceDN/>
              <w:bidi w:val="0"/>
              <w:spacing w:after="200" w:line="276" w:lineRule="auto"/>
              <w:ind w:left="0" w:firstLine="426"/>
              <w:contextualSpacing/>
              <w:jc w:val="both"/>
              <w:rPr>
                <w:rFonts w:ascii="Times New Roman" w:hAnsi="Times New Roman"/>
                <w:sz w:val="18"/>
                <w:szCs w:val="18"/>
              </w:rPr>
            </w:pPr>
            <w:r w:rsidRPr="00813B1C">
              <w:rPr>
                <w:rFonts w:ascii="Times New Roman" w:hAnsi="Times New Roman"/>
                <w:color w:val="000000"/>
                <w:sz w:val="18"/>
                <w:szCs w:val="18"/>
              </w:rPr>
              <w:t xml:space="preserve"> Splnomocnený zástupca nemôže byť splnomocnený na plnenie povinnosti podľa § 5 odsek 1 písm. a) a na vypracovanie technickej dokumentácie podľa § 5 ods. 1 písm. b).</w:t>
            </w:r>
            <w:r w:rsidRPr="00813B1C">
              <w:rPr>
                <w:rFonts w:ascii="Times New Roman" w:hAnsi="Times New Roman"/>
                <w:b/>
                <w:sz w:val="18"/>
                <w:szCs w:val="18"/>
              </w:rPr>
              <w:t xml:space="preserve"> </w:t>
            </w:r>
          </w:p>
          <w:p w:rsidR="002112D0" w:rsidRPr="00813B1C" w:rsidP="00C4485C">
            <w:pPr>
              <w:bidi w:val="0"/>
              <w:spacing w:before="60" w:after="0" w:line="240" w:lineRule="auto"/>
              <w:jc w:val="both"/>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B06A75">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F84696">
              <w:rPr>
                <w:rFonts w:ascii="Times New Roman" w:hAnsi="Times New Roman"/>
                <w:sz w:val="20"/>
                <w:szCs w:val="20"/>
              </w:rPr>
              <w:t>Č9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84696" w:rsidP="00F84696">
            <w:pPr>
              <w:pStyle w:val="CM4"/>
              <w:bidi w:val="0"/>
              <w:spacing w:before="60" w:after="60" w:line="240" w:lineRule="auto"/>
              <w:rPr>
                <w:rFonts w:cs="EUAlbertina"/>
                <w:color w:val="000000"/>
                <w:sz w:val="19"/>
                <w:szCs w:val="19"/>
              </w:rPr>
            </w:pPr>
            <w:r>
              <w:rPr>
                <w:rFonts w:cs="EUAlbertina"/>
                <w:b/>
                <w:bCs/>
                <w:color w:val="000000"/>
                <w:sz w:val="19"/>
                <w:szCs w:val="19"/>
              </w:rPr>
              <w:t xml:space="preserve">Povinnosti dovozcov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Členské štáty zabezpečia, že: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a) dovozcovia uvádzajú na trh Únie iba EEZ, ktoré je v súlade s touto smernicou;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b) dovozcovia pred uvedením EEZ na trh zabezpečujú, aby výrobca vykonal primeraný postup posudzovania zhody, a okrem toho zabezpečujú, že výrobca vypracuje technickú dokumentáciu, že na EEZ je umiestnené označenie CE, že je k nemu pripojená požadovaná sprievodná dokumentácia a že výrobca splnil požiadavky ustanovené v článku 7 písm. f) a g);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c) ak sa dovozca domnieva alebo má dôvod domnievať sa, že EEZ nie je v zhode s článkom 4, tento dovozca neuvedie toto EEZ na trh skôr, ako dôjde k náprave tejto skutočnosti, a že tento dovozca o tom informuje výrobcu a orgány dohľadu nad trhom;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d) dovozcovia buď na EEZ, alebo ak to nie je možné, na jeho obale alebo v sprievodnej dokumentácii EEZ uvádzajú svoje meno, registrované obchodné meno alebo registrovanú ochrannú známku a kontaktnú adresu. Ak iné uplatniteľné právne predpisy Únie obsahujú ustanovenia na uvedenie mena a adresy výrobcu, ktoré sú aspoň rovnako prísne, uplatnia sa uvedené ustanovenia;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e) s cieľom zabezpečiť súlad s touto smernicou dovozcovia vedú register EEZ, ktoré nie sú v zhode, a EEZ, ktoré boli spätne prevzaté, a priebežne o tom informujú distribútorov; </w:t>
            </w:r>
          </w:p>
          <w:p w:rsidR="00F84696" w:rsidP="00F84696">
            <w:pPr>
              <w:pStyle w:val="CM1"/>
              <w:bidi w:val="0"/>
              <w:spacing w:before="200" w:after="200" w:line="240" w:lineRule="auto"/>
              <w:jc w:val="center"/>
              <w:rPr>
                <w:rFonts w:cs="EUAlbertina"/>
                <w:color w:val="000000"/>
                <w:sz w:val="19"/>
                <w:szCs w:val="19"/>
              </w:rPr>
            </w:pPr>
            <w:r>
              <w:rPr>
                <w:rFonts w:cs="EUAlbertina"/>
                <w:color w:val="000000"/>
                <w:sz w:val="19"/>
                <w:szCs w:val="19"/>
              </w:rPr>
              <w:t>f) dovozcovia, ktorí sa domnievajú alebo majú dôvod domnievať sa, že EEZ, ktoré uviedli na trh, nie je v zhode s touto smernicou, bezodkladne prijmú nevyhnutné nápravné opatrenia s cieľom dosiahnuť jeho zhodu s touto smernicou alebo ho v prípade potreby stiahnuť z trhu, alebo prevziať späť a bezodkladne o tom informujú príslušné</w:t>
            </w:r>
            <w:r>
              <w:rPr>
                <w:rFonts w:cs="EUAlbertina"/>
                <w:color w:val="000000"/>
                <w:sz w:val="17"/>
                <w:szCs w:val="17"/>
              </w:rPr>
              <w:t xml:space="preserve"> </w:t>
            </w:r>
            <w:r>
              <w:rPr>
                <w:rFonts w:cs="EUAlbertina"/>
                <w:color w:val="000000"/>
                <w:sz w:val="19"/>
                <w:szCs w:val="19"/>
              </w:rPr>
              <w:t xml:space="preserve">vnútroštátne orgány členských štátov, v ktorých toto EEZ sprístupnili na trhu, pričom uvedú podrobné údaje, najmä dôvody, na základe ktorých EEZ nie je v zhode s predpismi, ako aj prijaté nápravné opatrenia;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g) dovozcovia uchovávajú pre vnútroštátne orgány dohľadu nad trhom kópiu vyhlásenia EÚ o zhode počas obdobia desiatich rokov po uvedení daného EEZ na trh a zabezpečia, aby bola týmto orgánom na ich žiadosť sprístupnená technická dokumentácia; </w:t>
            </w:r>
          </w:p>
          <w:p w:rsidR="00F84696" w:rsidRPr="000066CD" w:rsidP="00F84696">
            <w:pPr>
              <w:bidi w:val="0"/>
              <w:spacing w:before="100" w:after="100" w:line="240" w:lineRule="auto"/>
              <w:ind w:right="300"/>
              <w:rPr>
                <w:rFonts w:ascii="Times New Roman" w:hAnsi="Times New Roman"/>
              </w:rPr>
            </w:pPr>
            <w:r>
              <w:rPr>
                <w:rFonts w:ascii="Times New Roman" w:hAnsi="Times New Roman" w:cs="EUAlbertina"/>
                <w:color w:val="000000"/>
                <w:sz w:val="19"/>
                <w:szCs w:val="19"/>
              </w:rPr>
              <w:t>h) na základe odôvodnenej žiadosti príslušného vnútroštátneho orgánu poskytujú dovozcovia tomuto orgánu všetky informácie a dokumentáciu, ktoré sú potrebné na preukázanie zhody EEZ s touto smernicou, a to v jazyku, ktorý je pre tento orgán zrozumiteľný, a na žiadosť tohto orgánu s ním spolupracujú pri každom prijatom opatrení s cieľom zabezpečiť súlad EEZ, ktoré uviedli na trh, s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A17984">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A17984">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RPr="00124FDC" w:rsidP="002112D0">
            <w:pPr>
              <w:pStyle w:val="Normlny"/>
              <w:bidi w:val="0"/>
              <w:spacing w:after="0" w:line="240" w:lineRule="auto"/>
              <w:jc w:val="center"/>
              <w:rPr>
                <w:rFonts w:ascii="Times New Roman" w:hAnsi="Times New Roman"/>
              </w:rPr>
            </w:pPr>
            <w:r w:rsidRPr="00124FDC" w:rsidR="00A17984">
              <w:rPr>
                <w:rFonts w:ascii="Times New Roman" w:hAnsi="Times New Roman"/>
              </w:rPr>
              <w:t>§ 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76BF" w:rsidRPr="00813B1C" w:rsidP="008876BF">
            <w:pPr>
              <w:autoSpaceDE/>
              <w:autoSpaceDN/>
              <w:bidi w:val="0"/>
              <w:spacing w:before="60" w:after="0" w:line="276" w:lineRule="auto"/>
              <w:ind w:firstLine="708"/>
              <w:jc w:val="both"/>
              <w:rPr>
                <w:rFonts w:ascii="Times New Roman" w:hAnsi="Times New Roman"/>
                <w:sz w:val="18"/>
                <w:szCs w:val="18"/>
              </w:rPr>
            </w:pPr>
            <w:r w:rsidRPr="00813B1C">
              <w:rPr>
                <w:rFonts w:ascii="Times New Roman" w:hAnsi="Times New Roman"/>
                <w:sz w:val="18"/>
                <w:szCs w:val="18"/>
              </w:rPr>
              <w:t>Dovozca je povinný</w:t>
            </w:r>
          </w:p>
          <w:p w:rsidR="008876BF" w:rsidRPr="00813B1C" w:rsidP="00B058D2">
            <w:pPr>
              <w:numPr>
                <w:numId w:val="5"/>
              </w:num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sz w:val="18"/>
                <w:szCs w:val="18"/>
              </w:rPr>
              <w:t>uvádzať na trh iba elektrozariadenie, ktoré je v súlade s požiadavkami tohto zákona,</w:t>
            </w:r>
          </w:p>
          <w:p w:rsidR="008876BF" w:rsidRPr="00813B1C" w:rsidP="00B058D2">
            <w:pPr>
              <w:numPr>
                <w:numId w:val="5"/>
              </w:num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 xml:space="preserve">zabezpečiť pred uvedením </w:t>
            </w:r>
            <w:r w:rsidRPr="00813B1C">
              <w:rPr>
                <w:rFonts w:ascii="Times New Roman" w:hAnsi="Times New Roman"/>
                <w:sz w:val="18"/>
                <w:szCs w:val="18"/>
              </w:rPr>
              <w:t>elektrozariadenia</w:t>
            </w:r>
            <w:r w:rsidRPr="00813B1C">
              <w:rPr>
                <w:rFonts w:ascii="Times New Roman" w:hAnsi="Times New Roman"/>
                <w:color w:val="000000"/>
                <w:sz w:val="18"/>
                <w:szCs w:val="18"/>
              </w:rPr>
              <w:t xml:space="preserve"> na trh</w:t>
            </w:r>
          </w:p>
          <w:p w:rsidR="008876BF" w:rsidRPr="00813B1C" w:rsidP="00B058D2">
            <w:pPr>
              <w:numPr>
                <w:numId w:val="6"/>
              </w:numPr>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vykonanie primeraného postupu posudzovania zhody výrobcom,</w:t>
            </w:r>
          </w:p>
          <w:p w:rsidR="008876BF" w:rsidRPr="00813B1C" w:rsidP="00B058D2">
            <w:pPr>
              <w:numPr>
                <w:numId w:val="6"/>
              </w:numPr>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vypracovanie technickej dokumentácie výrobcom,</w:t>
            </w:r>
          </w:p>
          <w:p w:rsidR="008876BF" w:rsidRPr="00813B1C" w:rsidP="00B058D2">
            <w:pPr>
              <w:numPr>
                <w:numId w:val="6"/>
              </w:numPr>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umiestnenie označenia CE na elektrozariadení,</w:t>
            </w:r>
          </w:p>
          <w:p w:rsidR="008876BF" w:rsidRPr="00813B1C" w:rsidP="00B058D2">
            <w:pPr>
              <w:numPr>
                <w:numId w:val="6"/>
              </w:numPr>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pripojenie sprievodnej dokumentácie k elektrozariadeniu,</w:t>
            </w:r>
          </w:p>
          <w:p w:rsidR="008876BF" w:rsidRPr="00813B1C" w:rsidP="00B058D2">
            <w:pPr>
              <w:numPr>
                <w:numId w:val="6"/>
              </w:numPr>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 xml:space="preserve">splnenie požiadaviek podľa § 5 ods. 1 písm. </w:t>
            </w:r>
            <w:r w:rsidR="00813B1C">
              <w:rPr>
                <w:rFonts w:ascii="Times New Roman" w:hAnsi="Times New Roman"/>
                <w:color w:val="000000"/>
                <w:sz w:val="18"/>
                <w:szCs w:val="18"/>
              </w:rPr>
              <w:t>g</w:t>
            </w:r>
            <w:r w:rsidRPr="00813B1C">
              <w:rPr>
                <w:rFonts w:ascii="Times New Roman" w:hAnsi="Times New Roman"/>
                <w:color w:val="000000"/>
                <w:sz w:val="18"/>
                <w:szCs w:val="18"/>
              </w:rPr>
              <w:t>) a </w:t>
            </w:r>
            <w:r w:rsidR="00813B1C">
              <w:rPr>
                <w:rFonts w:ascii="Times New Roman" w:hAnsi="Times New Roman"/>
                <w:color w:val="000000"/>
                <w:sz w:val="18"/>
                <w:szCs w:val="18"/>
              </w:rPr>
              <w:t>h</w:t>
            </w:r>
            <w:r w:rsidRPr="00813B1C">
              <w:rPr>
                <w:rFonts w:ascii="Times New Roman" w:hAnsi="Times New Roman"/>
                <w:color w:val="000000"/>
                <w:sz w:val="18"/>
                <w:szCs w:val="18"/>
              </w:rPr>
              <w:t>) výrobcom,</w:t>
            </w:r>
          </w:p>
          <w:p w:rsidR="008876BF" w:rsidRPr="00813B1C" w:rsidP="00B058D2">
            <w:pPr>
              <w:numPr>
                <w:numId w:val="5"/>
              </w:numPr>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 xml:space="preserve">uvádzať na trh </w:t>
            </w:r>
            <w:r w:rsidRPr="00813B1C">
              <w:rPr>
                <w:rFonts w:ascii="Times New Roman" w:hAnsi="Times New Roman"/>
                <w:sz w:val="18"/>
                <w:szCs w:val="18"/>
              </w:rPr>
              <w:t>elektrozariadenie</w:t>
            </w:r>
            <w:r w:rsidRPr="00813B1C">
              <w:rPr>
                <w:rFonts w:ascii="Times New Roman" w:hAnsi="Times New Roman"/>
                <w:color w:val="000000"/>
                <w:sz w:val="18"/>
                <w:szCs w:val="18"/>
              </w:rPr>
              <w:t>, o ktorom sa domnieva alebo má dôvod domnievať, že nie je v súlade s požiadavkami § 4, až po zosúladení elektrozariadenia s požiadavkami § 4; o tejto skutočnosti informuje  dovozca výrobcu a orgán dohľadu nad trhom,</w:t>
            </w:r>
          </w:p>
          <w:p w:rsidR="008876BF" w:rsidRPr="00813B1C" w:rsidP="00B058D2">
            <w:pPr>
              <w:numPr>
                <w:numId w:val="5"/>
              </w:num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uviesť na elektrozariadení svoje obchodné meno alebo ochrannú známku a sídlo, miesto podnikania alebo adresu, na ktorej je ho možné zastihnúť, ak nie je zhodná so sídlom alebo miestom podnikania a identifikačné číslo; ak to nie je možné, dovozca uvedie údaje na obale elektrozariadenia alebo v jeho sprievodnej dokumentácii,</w:t>
            </w:r>
          </w:p>
          <w:p w:rsidR="008876BF" w:rsidRPr="00813B1C" w:rsidP="00B058D2">
            <w:pPr>
              <w:numPr>
                <w:numId w:val="5"/>
              </w:numPr>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viesť register elektrozariadení, ktoré nie sú v zhode s požiadavkami tohto zákona a register elektrozariadení, ktoré boli spätne prevzaté a informuje o tom priebežne distribútora,</w:t>
            </w:r>
          </w:p>
          <w:p w:rsidR="008876BF" w:rsidRPr="00813B1C" w:rsidP="00B058D2">
            <w:pPr>
              <w:numPr>
                <w:numId w:val="5"/>
              </w:num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 xml:space="preserve">bezodkladne prijať nevyhnutné nápravné opatrenia s cieľom dosiahnuť zhodu elektrozariadenia s požiadavkami tohto zákona; ak je to potrebné, je dovozca povinný stiahnuť </w:t>
            </w:r>
            <w:r w:rsidRPr="00813B1C">
              <w:rPr>
                <w:rFonts w:ascii="Times New Roman" w:hAnsi="Times New Roman"/>
                <w:sz w:val="18"/>
                <w:szCs w:val="18"/>
              </w:rPr>
              <w:t>elektrozariadenie</w:t>
            </w:r>
            <w:r w:rsidRPr="00813B1C">
              <w:rPr>
                <w:rFonts w:ascii="Times New Roman" w:hAnsi="Times New Roman"/>
                <w:color w:val="000000"/>
                <w:sz w:val="18"/>
                <w:szCs w:val="18"/>
              </w:rPr>
              <w:t xml:space="preserve"> z trhu alebo ho prevziať späť, ak sa domnieva alebo má dôvod sa domnievať, že </w:t>
            </w:r>
            <w:r w:rsidRPr="00813B1C">
              <w:rPr>
                <w:rFonts w:ascii="Times New Roman" w:hAnsi="Times New Roman"/>
                <w:sz w:val="18"/>
                <w:szCs w:val="18"/>
              </w:rPr>
              <w:t>elektrozariadenie</w:t>
            </w:r>
            <w:r w:rsidRPr="00813B1C">
              <w:rPr>
                <w:rFonts w:ascii="Times New Roman" w:hAnsi="Times New Roman"/>
                <w:color w:val="000000"/>
                <w:sz w:val="18"/>
                <w:szCs w:val="18"/>
              </w:rPr>
              <w:t xml:space="preserve"> uvedené na trh, nie je v zhode s požiadavkami tohto zákona; o tejto skutočnosti dovozca informuje orgán dohľadu nad trhom</w:t>
            </w:r>
            <w:r w:rsidRPr="00813B1C">
              <w:rPr>
                <w:rFonts w:ascii="Times New Roman" w:hAnsi="Times New Roman"/>
                <w:color w:val="000000"/>
                <w:sz w:val="18"/>
                <w:szCs w:val="18"/>
                <w:vertAlign w:val="superscript"/>
              </w:rPr>
              <w:t xml:space="preserve"> </w:t>
            </w:r>
            <w:r w:rsidRPr="00813B1C">
              <w:rPr>
                <w:rFonts w:ascii="Times New Roman" w:hAnsi="Times New Roman"/>
                <w:color w:val="000000"/>
                <w:sz w:val="18"/>
                <w:szCs w:val="18"/>
              </w:rPr>
              <w:t xml:space="preserve">a orgány dohľadu členských štátov, v ktorých bolo </w:t>
            </w:r>
            <w:r w:rsidRPr="00813B1C">
              <w:rPr>
                <w:rFonts w:ascii="Times New Roman" w:hAnsi="Times New Roman"/>
                <w:sz w:val="18"/>
                <w:szCs w:val="18"/>
              </w:rPr>
              <w:t>elektrozariadenie</w:t>
            </w:r>
            <w:r w:rsidRPr="00813B1C">
              <w:rPr>
                <w:rFonts w:ascii="Times New Roman" w:hAnsi="Times New Roman"/>
                <w:color w:val="000000"/>
                <w:sz w:val="18"/>
                <w:szCs w:val="18"/>
              </w:rPr>
              <w:t xml:space="preserve"> sprístupnené na trh</w:t>
            </w:r>
            <w:r>
              <w:rPr>
                <w:rFonts w:ascii="Times New Roman" w:hAnsi="Times New Roman"/>
                <w:color w:val="000000"/>
                <w:sz w:val="18"/>
                <w:szCs w:val="18"/>
                <w:vertAlign w:val="superscript"/>
                <w:rtl w:val="0"/>
              </w:rPr>
              <w:footnoteReference w:id="18"/>
            </w:r>
            <w:r w:rsidRPr="00813B1C">
              <w:rPr>
                <w:rFonts w:ascii="Times New Roman" w:hAnsi="Times New Roman"/>
                <w:color w:val="000000"/>
                <w:sz w:val="18"/>
                <w:szCs w:val="18"/>
              </w:rPr>
              <w:t xml:space="preserve">) spolu s uvedením podrobných údajov, najmä dôvodov, na základe ktorých </w:t>
            </w:r>
            <w:r w:rsidRPr="00813B1C">
              <w:rPr>
                <w:rFonts w:ascii="Times New Roman" w:hAnsi="Times New Roman"/>
                <w:sz w:val="18"/>
                <w:szCs w:val="18"/>
              </w:rPr>
              <w:t>elektrozariadenie</w:t>
            </w:r>
            <w:r w:rsidRPr="00813B1C">
              <w:rPr>
                <w:rFonts w:ascii="Times New Roman" w:hAnsi="Times New Roman"/>
                <w:color w:val="000000"/>
                <w:sz w:val="18"/>
                <w:szCs w:val="18"/>
              </w:rPr>
              <w:t xml:space="preserve"> nie je v zhode s týmto zákonom a informuje o prijatých nápravných opatreniach,</w:t>
            </w:r>
          </w:p>
          <w:p w:rsidR="008876BF" w:rsidRPr="00813B1C" w:rsidP="00B058D2">
            <w:pPr>
              <w:numPr>
                <w:numId w:val="5"/>
              </w:num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uchovávať pre orgán dohľadu nad trhom kópiu vyhlásenia o zhode desať rokov od uvedenia elektrozariadenia na trh a zabezpečiť sprístupnenie technickej dokumentácie orgánom dohľadu nad trhom na základe jeho žiadosti,</w:t>
            </w:r>
          </w:p>
          <w:p w:rsidR="008876BF" w:rsidRPr="00813B1C" w:rsidP="00B058D2">
            <w:pPr>
              <w:numPr>
                <w:numId w:val="5"/>
              </w:numPr>
              <w:tabs>
                <w:tab w:val="left" w:pos="142"/>
                <w:tab w:val="left" w:pos="709"/>
              </w:tabs>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viesť desať rokov po uvedení elektrozariadenia na trh evidenciu o výrobcoch, splnomocnených zástupcoch, dovozcoch a distribútoroch, ktorí mu dodali elektrozariadenia a ktorým dodal elektrozariadenie a predložiť evidenciu na požiadanie orgánu dohľadu nad trhom,</w:t>
            </w:r>
          </w:p>
          <w:p w:rsidR="008876BF" w:rsidRPr="00813B1C" w:rsidP="00B058D2">
            <w:pPr>
              <w:numPr>
                <w:numId w:val="5"/>
              </w:num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poskytovať orgánu dohľadu nad trhom</w:t>
            </w:r>
            <w:r w:rsidRPr="00813B1C">
              <w:rPr>
                <w:rFonts w:ascii="Times New Roman" w:hAnsi="Times New Roman"/>
                <w:color w:val="000000"/>
                <w:sz w:val="18"/>
                <w:szCs w:val="18"/>
                <w:vertAlign w:val="superscript"/>
              </w:rPr>
              <w:t xml:space="preserve"> </w:t>
            </w:r>
            <w:r w:rsidRPr="00813B1C">
              <w:rPr>
                <w:rFonts w:ascii="Times New Roman" w:hAnsi="Times New Roman"/>
                <w:color w:val="000000"/>
                <w:sz w:val="18"/>
                <w:szCs w:val="18"/>
              </w:rPr>
              <w:t xml:space="preserve"> na základe žiadosti všetky informácie a dokumentáciu, ktoré sú potrebné na preukázanie zhody </w:t>
            </w:r>
            <w:r w:rsidRPr="00813B1C">
              <w:rPr>
                <w:rFonts w:ascii="Times New Roman" w:hAnsi="Times New Roman"/>
                <w:sz w:val="18"/>
                <w:szCs w:val="18"/>
              </w:rPr>
              <w:t>elektrozariadenia</w:t>
            </w:r>
            <w:r w:rsidRPr="00813B1C">
              <w:rPr>
                <w:rFonts w:ascii="Times New Roman" w:hAnsi="Times New Roman"/>
                <w:color w:val="000000"/>
                <w:sz w:val="18"/>
                <w:szCs w:val="18"/>
              </w:rPr>
              <w:t xml:space="preserve"> s požiadavkami tohto zákona a na jeho žiadosť s ním spolupracovať pri každom prijatom opatrení s cieľom zabezpečiť súlad </w:t>
            </w:r>
            <w:r w:rsidRPr="00813B1C">
              <w:rPr>
                <w:rFonts w:ascii="Times New Roman" w:hAnsi="Times New Roman"/>
                <w:sz w:val="18"/>
                <w:szCs w:val="18"/>
              </w:rPr>
              <w:t>elektrozariadenia</w:t>
            </w:r>
            <w:r w:rsidRPr="00813B1C">
              <w:rPr>
                <w:rFonts w:ascii="Times New Roman" w:hAnsi="Times New Roman"/>
                <w:color w:val="000000"/>
                <w:sz w:val="18"/>
                <w:szCs w:val="18"/>
              </w:rPr>
              <w:t xml:space="preserve"> uvedeného na trh s požiadavkami tohto zákona.</w:t>
            </w:r>
          </w:p>
          <w:p w:rsidR="002112D0" w:rsidRPr="00813B1C" w:rsidP="00A17984">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F84696">
              <w:rPr>
                <w:rFonts w:ascii="Times New Roman" w:hAnsi="Times New Roman"/>
                <w:sz w:val="20"/>
                <w:szCs w:val="20"/>
              </w:rPr>
              <w:t>Č10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F84696" w:rsidP="00F84696">
            <w:pPr>
              <w:pStyle w:val="CM4"/>
              <w:bidi w:val="0"/>
              <w:spacing w:before="60" w:after="60" w:line="240" w:lineRule="auto"/>
              <w:rPr>
                <w:rFonts w:cs="EUAlbertina"/>
                <w:color w:val="000000"/>
                <w:sz w:val="19"/>
                <w:szCs w:val="19"/>
              </w:rPr>
            </w:pPr>
            <w:r>
              <w:rPr>
                <w:rFonts w:cs="EUAlbertina"/>
                <w:b/>
                <w:bCs/>
                <w:color w:val="000000"/>
                <w:sz w:val="19"/>
                <w:szCs w:val="19"/>
              </w:rPr>
              <w:t xml:space="preserve">Povinnosti distribútorov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Členské štáty zabezpečia, že: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a) pri sprístupňovaní EEZ na trh distribútori s náležitou starostlivosťou dodržiavajú uplatniteľné požiadavky, najmä overujú, či je na EEZ umiestnené označenie CE, či je k nemu pripojená požadovaná sprievodná dokumentácia v jazyku, ktorý je zrozumiteľný pre spotrebiteľov a ostatných koncových používateľov v členskom štáte, v ktorom sa EEZ má sprístupniť na trh, a či výrobca a dovozca splnili požiadavky ustanovené v článku 7 písm. g) a h) a článku 9 písm. d);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b) ak sa distribútor domnieva alebo má dôvod domnievať sa, že EEZ nie je v zhode s článkom 4, tento distribútor nesprístupní EEZ na trh skôr, ako dôjde k náprave tejto skutočnosti, a že tento distribútor o tom informuje výrobcu alebo dovozcu a tiež orgány dohľadu nad trhom; </w:t>
            </w:r>
          </w:p>
          <w:p w:rsidR="00F84696" w:rsidP="00F84696">
            <w:pPr>
              <w:pStyle w:val="CM4"/>
              <w:bidi w:val="0"/>
              <w:spacing w:before="60" w:after="60" w:line="240" w:lineRule="auto"/>
              <w:rPr>
                <w:rFonts w:cs="EUAlbertina"/>
                <w:color w:val="000000"/>
                <w:sz w:val="19"/>
                <w:szCs w:val="19"/>
              </w:rPr>
            </w:pPr>
            <w:r>
              <w:rPr>
                <w:rFonts w:cs="EUAlbertina"/>
                <w:color w:val="000000"/>
                <w:sz w:val="19"/>
                <w:szCs w:val="19"/>
              </w:rPr>
              <w:t xml:space="preserve">c) distribútori, ktorí sa domnievajú alebo majú dôvod domnievať sa, že EEZ, ktoré sprístupnili na trhu, nie je v zhode s touto smernicou, zabezpečia prijatie nevyhnutných nápravných opatrení s cieľom dosiahnuť jeho zhodu s touto smernicou alebo ho v prípade potreby stiahnuť z trhu, alebo prevziať späť a bezodkladne o tom informujú príslušné vnútroštátne orgány členských štátov, v ktorých EEZ sprístupnili na trhu, pričom uvedú podrobné údaje, najmä dôvody, na základe ktorých EEZ nie je v zhode s predpismi, ako aj prijaté nápravné opatrenia; </w:t>
            </w:r>
          </w:p>
          <w:p w:rsidR="002112D0" w:rsidRPr="000066CD" w:rsidP="00F84696">
            <w:pPr>
              <w:bidi w:val="0"/>
              <w:spacing w:before="100" w:after="100" w:line="240" w:lineRule="auto"/>
              <w:ind w:right="300"/>
              <w:rPr>
                <w:rFonts w:ascii="Times New Roman" w:hAnsi="Times New Roman"/>
              </w:rPr>
            </w:pPr>
            <w:r w:rsidR="00F84696">
              <w:rPr>
                <w:rFonts w:ascii="Times New Roman" w:hAnsi="Times New Roman" w:cs="EUAlbertina"/>
                <w:color w:val="000000"/>
                <w:sz w:val="19"/>
                <w:szCs w:val="19"/>
              </w:rPr>
              <w:t>d) na základe odôvodnenej žiadosti príslušného vnútroštátneho orgánu distribútori poskytujú tomuto orgánu všetky informácie a dokumentáciu, ktoré sú potrebné na preukázanie zhody EEZ s touto smernicou a na žiadosť tohto orgánu s ním spolupracujú pri každom prijatom opatrení s cieľom zabezpečiť súlad EEZ, ktoré sprístupnili na trhu, s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A17984">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A17984">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RPr="00124FDC" w:rsidP="002112D0">
            <w:pPr>
              <w:pStyle w:val="Normlny"/>
              <w:bidi w:val="0"/>
              <w:spacing w:after="0" w:line="240" w:lineRule="auto"/>
              <w:jc w:val="center"/>
              <w:rPr>
                <w:rFonts w:ascii="Times New Roman" w:hAnsi="Times New Roman"/>
              </w:rPr>
            </w:pPr>
            <w:r w:rsidRPr="00124FDC" w:rsidR="00A17984">
              <w:rPr>
                <w:rFonts w:ascii="Times New Roman" w:hAnsi="Times New Roman"/>
              </w:rPr>
              <w:t>§ 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21E95" w:rsidRPr="00C21E95" w:rsidP="00C21E95">
            <w:pPr>
              <w:autoSpaceDE/>
              <w:autoSpaceDN/>
              <w:bidi w:val="0"/>
              <w:spacing w:before="60" w:after="0" w:line="276" w:lineRule="auto"/>
              <w:ind w:left="12" w:firstLine="708"/>
              <w:jc w:val="both"/>
              <w:rPr>
                <w:rFonts w:ascii="Times New Roman" w:hAnsi="Times New Roman"/>
                <w:color w:val="000000"/>
                <w:sz w:val="18"/>
                <w:szCs w:val="18"/>
              </w:rPr>
            </w:pPr>
            <w:r w:rsidRPr="00C21E95">
              <w:rPr>
                <w:rFonts w:ascii="Times New Roman" w:hAnsi="Times New Roman"/>
                <w:color w:val="000000"/>
                <w:sz w:val="18"/>
                <w:szCs w:val="18"/>
              </w:rPr>
              <w:t xml:space="preserve">Distribútor je povinný </w:t>
            </w:r>
          </w:p>
          <w:p w:rsidR="00C21E95" w:rsidRPr="00C21E95" w:rsidP="00C21E95">
            <w:pPr>
              <w:tabs>
                <w:tab w:val="left" w:pos="142"/>
                <w:tab w:val="left" w:pos="284"/>
                <w:tab w:val="left" w:pos="426"/>
              </w:tabs>
              <w:autoSpaceDE/>
              <w:autoSpaceDN/>
              <w:bidi w:val="0"/>
              <w:spacing w:before="60" w:after="0" w:line="276" w:lineRule="auto"/>
              <w:ind w:firstLine="12"/>
              <w:jc w:val="both"/>
              <w:rPr>
                <w:rFonts w:ascii="Times New Roman" w:hAnsi="Times New Roman"/>
                <w:color w:val="000000"/>
                <w:sz w:val="18"/>
                <w:szCs w:val="18"/>
              </w:rPr>
            </w:pPr>
            <w:r w:rsidRPr="00C21E95">
              <w:rPr>
                <w:rFonts w:ascii="Times New Roman" w:hAnsi="Times New Roman"/>
                <w:color w:val="000000"/>
                <w:sz w:val="18"/>
                <w:szCs w:val="18"/>
              </w:rPr>
              <w:t xml:space="preserve">     a)     overiť pri sprístupňovaní </w:t>
            </w:r>
            <w:r w:rsidRPr="00C21E95">
              <w:rPr>
                <w:rFonts w:ascii="Times New Roman" w:hAnsi="Times New Roman"/>
                <w:sz w:val="18"/>
                <w:szCs w:val="18"/>
              </w:rPr>
              <w:t>elektrozariadenia</w:t>
            </w:r>
            <w:r w:rsidRPr="00C21E95">
              <w:rPr>
                <w:rFonts w:ascii="Times New Roman" w:hAnsi="Times New Roman"/>
                <w:color w:val="000000"/>
                <w:sz w:val="18"/>
                <w:szCs w:val="18"/>
              </w:rPr>
              <w:t xml:space="preserve"> na trh </w:t>
            </w:r>
          </w:p>
          <w:p w:rsidR="00C21E95" w:rsidRPr="00C21E95" w:rsidP="00C21E95">
            <w:pPr>
              <w:tabs>
                <w:tab w:val="left" w:pos="1134"/>
              </w:tabs>
              <w:autoSpaceDE/>
              <w:autoSpaceDN/>
              <w:bidi w:val="0"/>
              <w:spacing w:before="60" w:after="0" w:line="276" w:lineRule="auto"/>
              <w:ind w:left="709"/>
              <w:contextualSpacing/>
              <w:jc w:val="both"/>
              <w:rPr>
                <w:rFonts w:ascii="Times New Roman" w:hAnsi="Times New Roman"/>
                <w:color w:val="000000"/>
                <w:sz w:val="18"/>
                <w:szCs w:val="18"/>
              </w:rPr>
            </w:pPr>
            <w:r w:rsidRPr="00C21E95">
              <w:rPr>
                <w:rFonts w:ascii="Times New Roman" w:hAnsi="Times New Roman"/>
                <w:color w:val="000000"/>
                <w:sz w:val="18"/>
                <w:szCs w:val="18"/>
              </w:rPr>
              <w:t xml:space="preserve">1.  umiestnenie označenia CE na elektrozariadení, </w:t>
            </w:r>
          </w:p>
          <w:p w:rsidR="00C21E95" w:rsidRPr="00C21E95" w:rsidP="00C21E95">
            <w:pPr>
              <w:tabs>
                <w:tab w:val="left" w:pos="993"/>
              </w:tabs>
              <w:autoSpaceDE/>
              <w:autoSpaceDN/>
              <w:bidi w:val="0"/>
              <w:spacing w:before="60" w:after="0" w:line="276" w:lineRule="auto"/>
              <w:ind w:left="720"/>
              <w:contextualSpacing/>
              <w:jc w:val="both"/>
              <w:rPr>
                <w:rFonts w:ascii="Times New Roman" w:hAnsi="Times New Roman"/>
                <w:color w:val="000000"/>
                <w:sz w:val="18"/>
                <w:szCs w:val="18"/>
              </w:rPr>
            </w:pPr>
            <w:r w:rsidRPr="00C21E95">
              <w:rPr>
                <w:rFonts w:ascii="Times New Roman" w:hAnsi="Times New Roman"/>
                <w:color w:val="000000"/>
                <w:sz w:val="18"/>
                <w:szCs w:val="18"/>
              </w:rPr>
              <w:t>2.</w:t>
              <w:tab/>
              <w:t>pripojenie požadovanej sprievodnej dokumentácie k elektrozariadeniu v slovenskom jazyku,</w:t>
            </w:r>
          </w:p>
          <w:p w:rsidR="00C21E95" w:rsidRPr="00C21E95" w:rsidP="00C21E95">
            <w:pPr>
              <w:tabs>
                <w:tab w:val="left" w:pos="993"/>
              </w:tabs>
              <w:autoSpaceDE/>
              <w:autoSpaceDN/>
              <w:bidi w:val="0"/>
              <w:spacing w:before="60" w:after="0" w:line="276" w:lineRule="auto"/>
              <w:ind w:left="720"/>
              <w:contextualSpacing/>
              <w:jc w:val="both"/>
              <w:rPr>
                <w:rFonts w:ascii="Times New Roman" w:hAnsi="Times New Roman"/>
                <w:color w:val="000000"/>
                <w:sz w:val="18"/>
                <w:szCs w:val="18"/>
              </w:rPr>
            </w:pPr>
            <w:r w:rsidRPr="00C21E95">
              <w:rPr>
                <w:rFonts w:ascii="Times New Roman" w:hAnsi="Times New Roman"/>
                <w:color w:val="000000"/>
                <w:sz w:val="18"/>
                <w:szCs w:val="18"/>
              </w:rPr>
              <w:t>3. splnenie požiadaviek podľa § 5 ods. 1 písm. g) a h) a § 7 písm. f) výrobcom a dovozcom,</w:t>
            </w:r>
          </w:p>
          <w:p w:rsidR="00C21E95" w:rsidRPr="00C21E95" w:rsidP="00C21E95">
            <w:pPr>
              <w:numPr>
                <w:numId w:val="26"/>
              </w:numPr>
              <w:autoSpaceDE/>
              <w:autoSpaceDN/>
              <w:bidi w:val="0"/>
              <w:spacing w:before="60" w:after="200" w:line="276" w:lineRule="auto"/>
              <w:contextualSpacing/>
              <w:jc w:val="both"/>
              <w:rPr>
                <w:rFonts w:ascii="Times New Roman" w:hAnsi="Times New Roman"/>
                <w:color w:val="000000"/>
                <w:sz w:val="18"/>
                <w:szCs w:val="18"/>
              </w:rPr>
            </w:pPr>
            <w:r w:rsidRPr="00C21E95">
              <w:rPr>
                <w:rFonts w:ascii="Times New Roman" w:hAnsi="Times New Roman"/>
                <w:color w:val="000000"/>
                <w:sz w:val="18"/>
                <w:szCs w:val="18"/>
              </w:rPr>
              <w:t>sprístupniť</w:t>
            </w:r>
            <w:r w:rsidRPr="00C21E95">
              <w:rPr>
                <w:rFonts w:ascii="Times New Roman" w:hAnsi="Times New Roman"/>
                <w:sz w:val="18"/>
                <w:szCs w:val="18"/>
              </w:rPr>
              <w:t xml:space="preserve"> elektrozariadenie</w:t>
            </w:r>
            <w:r w:rsidRPr="00C21E95">
              <w:rPr>
                <w:rFonts w:ascii="Times New Roman" w:hAnsi="Times New Roman"/>
                <w:color w:val="000000"/>
                <w:sz w:val="18"/>
                <w:szCs w:val="18"/>
              </w:rPr>
              <w:t>, o ktorom sa domnieva alebo má dôvod sa domnievať, že nie je v súlade s požiadavkami § 4, na trh až po tom, ako dôjde k prijatiu nápravných opatrení; o tejto skutočnosti  informuje výrobcu alebo dovozcu a orgán dohľadu nad trhom,</w:t>
            </w:r>
          </w:p>
          <w:p w:rsidR="00C21E95" w:rsidRPr="00C21E95" w:rsidP="00C21E95">
            <w:pPr>
              <w:numPr>
                <w:numId w:val="26"/>
              </w:numPr>
              <w:autoSpaceDE/>
              <w:autoSpaceDN/>
              <w:bidi w:val="0"/>
              <w:spacing w:before="60" w:after="200" w:line="276" w:lineRule="auto"/>
              <w:contextualSpacing/>
              <w:jc w:val="both"/>
              <w:rPr>
                <w:rFonts w:ascii="Times New Roman" w:hAnsi="Times New Roman"/>
                <w:color w:val="000000"/>
                <w:sz w:val="18"/>
                <w:szCs w:val="18"/>
              </w:rPr>
            </w:pPr>
            <w:r w:rsidRPr="00C21E95">
              <w:rPr>
                <w:rFonts w:ascii="Times New Roman" w:hAnsi="Times New Roman"/>
                <w:color w:val="000000"/>
                <w:sz w:val="18"/>
                <w:szCs w:val="18"/>
              </w:rPr>
              <w:t xml:space="preserve">prijmať bezodkladne nevyhnutné nápravné opatrenia s cieľom dosiahnuť zhodu elektrozariadenia s požiadavkami tohto zákona; ak je to potrebné, distribútor </w:t>
            </w:r>
            <w:r w:rsidRPr="00C21E95">
              <w:rPr>
                <w:rFonts w:ascii="Times New Roman" w:hAnsi="Times New Roman"/>
                <w:sz w:val="18"/>
                <w:szCs w:val="18"/>
              </w:rPr>
              <w:t>elektrozariadenie</w:t>
            </w:r>
            <w:r w:rsidRPr="00C21E95">
              <w:rPr>
                <w:rFonts w:ascii="Times New Roman" w:hAnsi="Times New Roman"/>
                <w:color w:val="000000"/>
                <w:sz w:val="18"/>
                <w:szCs w:val="18"/>
              </w:rPr>
              <w:t xml:space="preserve"> stiahne z trhu alebo prevezme späť, ak sa domnieva alebo má dôvod sa domnievať, že </w:t>
            </w:r>
            <w:r w:rsidRPr="00C21E95">
              <w:rPr>
                <w:rFonts w:ascii="Times New Roman" w:hAnsi="Times New Roman"/>
                <w:sz w:val="18"/>
                <w:szCs w:val="18"/>
              </w:rPr>
              <w:t>elektrozariadenie</w:t>
            </w:r>
            <w:r w:rsidRPr="00C21E95">
              <w:rPr>
                <w:rFonts w:ascii="Times New Roman" w:hAnsi="Times New Roman"/>
                <w:color w:val="000000"/>
                <w:sz w:val="18"/>
                <w:szCs w:val="18"/>
              </w:rPr>
              <w:t xml:space="preserve"> sprístupnené na trh, nie je v zhode s požiadavkami tohto zákona; o tejto skutočnosti distribútor bezodkladne informuje orgán dohľadu nad trhom,</w:t>
            </w:r>
            <w:r w:rsidRPr="00C21E95">
              <w:rPr>
                <w:rFonts w:ascii="Times New Roman" w:hAnsi="Times New Roman"/>
                <w:color w:val="000000"/>
                <w:sz w:val="18"/>
                <w:szCs w:val="18"/>
                <w:vertAlign w:val="superscript"/>
              </w:rPr>
              <w:t xml:space="preserve"> </w:t>
            </w:r>
            <w:r w:rsidRPr="00C21E95">
              <w:rPr>
                <w:rFonts w:ascii="Times New Roman" w:hAnsi="Times New Roman"/>
                <w:color w:val="000000"/>
                <w:sz w:val="18"/>
                <w:szCs w:val="18"/>
              </w:rPr>
              <w:t xml:space="preserve">a orgány dohľadu členských štátov, v ktorých bolo elektrozariadenie sprístupnené na trh spolu s uvedením podrobných údajov, najmä dôvodov, na základe ktorých </w:t>
            </w:r>
            <w:r w:rsidRPr="00C21E95">
              <w:rPr>
                <w:rFonts w:ascii="Times New Roman" w:hAnsi="Times New Roman"/>
                <w:sz w:val="18"/>
                <w:szCs w:val="18"/>
              </w:rPr>
              <w:t>elektrozariadenie</w:t>
            </w:r>
            <w:r w:rsidRPr="00C21E95">
              <w:rPr>
                <w:rFonts w:ascii="Times New Roman" w:hAnsi="Times New Roman"/>
                <w:color w:val="000000"/>
                <w:sz w:val="18"/>
                <w:szCs w:val="18"/>
              </w:rPr>
              <w:t xml:space="preserve"> nie je v zhode s týmto zákonom a informuje o prijatých nápravných opatreniach,</w:t>
            </w:r>
          </w:p>
          <w:p w:rsidR="00C21E95" w:rsidP="00C21E95">
            <w:pPr>
              <w:numPr>
                <w:numId w:val="26"/>
              </w:numPr>
              <w:tabs>
                <w:tab w:val="left" w:pos="142"/>
                <w:tab w:val="left" w:pos="709"/>
              </w:tabs>
              <w:autoSpaceDE/>
              <w:autoSpaceDN/>
              <w:bidi w:val="0"/>
              <w:spacing w:before="60" w:after="200" w:line="276" w:lineRule="auto"/>
              <w:contextualSpacing/>
              <w:jc w:val="both"/>
              <w:rPr>
                <w:rFonts w:ascii="Times New Roman" w:hAnsi="Times New Roman"/>
                <w:sz w:val="18"/>
                <w:szCs w:val="18"/>
              </w:rPr>
            </w:pPr>
            <w:r w:rsidRPr="00C21E95">
              <w:rPr>
                <w:rFonts w:ascii="Times New Roman" w:hAnsi="Times New Roman"/>
                <w:color w:val="000000"/>
                <w:sz w:val="18"/>
                <w:szCs w:val="18"/>
              </w:rPr>
              <w:t>viesť desať rokov po uvedení elektrozariadenia na trh evidenciu o výrobcoch, splnomocnených zástupcoch, dovozcoch a distribútoroch, ktorí mu dodali elektrozariadenia a ktorým dodal elektrozariadenie a predložiť evidenciu na požiadanie orgánu dohľadu nad trhom,</w:t>
            </w:r>
          </w:p>
          <w:p w:rsidR="002112D0" w:rsidRPr="00C21E95" w:rsidP="00C21E95">
            <w:pPr>
              <w:numPr>
                <w:numId w:val="26"/>
              </w:numPr>
              <w:tabs>
                <w:tab w:val="left" w:pos="142"/>
                <w:tab w:val="left" w:pos="709"/>
              </w:tabs>
              <w:autoSpaceDE/>
              <w:autoSpaceDN/>
              <w:bidi w:val="0"/>
              <w:spacing w:before="60" w:after="200" w:line="276" w:lineRule="auto"/>
              <w:contextualSpacing/>
              <w:jc w:val="both"/>
              <w:rPr>
                <w:rFonts w:ascii="Times New Roman" w:hAnsi="Times New Roman"/>
                <w:sz w:val="18"/>
                <w:szCs w:val="18"/>
              </w:rPr>
            </w:pPr>
            <w:r w:rsidRPr="00C21E95" w:rsidR="00C21E95">
              <w:rPr>
                <w:rFonts w:ascii="Times New Roman" w:hAnsi="Times New Roman"/>
                <w:color w:val="000000"/>
                <w:sz w:val="18"/>
                <w:szCs w:val="18"/>
              </w:rPr>
              <w:t>poskytovať orgánu dohľadu nad trhom</w:t>
            </w:r>
            <w:r w:rsidRPr="00C21E95" w:rsidR="00C21E95">
              <w:rPr>
                <w:rFonts w:ascii="Times New Roman" w:hAnsi="Times New Roman"/>
                <w:color w:val="000000"/>
                <w:sz w:val="18"/>
                <w:szCs w:val="18"/>
                <w:vertAlign w:val="superscript"/>
              </w:rPr>
              <w:t xml:space="preserve"> </w:t>
            </w:r>
            <w:r w:rsidRPr="00C21E95" w:rsidR="00C21E95">
              <w:rPr>
                <w:rFonts w:ascii="Times New Roman" w:hAnsi="Times New Roman"/>
                <w:color w:val="000000"/>
                <w:sz w:val="18"/>
                <w:szCs w:val="18"/>
              </w:rPr>
              <w:t>na základe jeho žiadosti všetky informácie a dokumentáciu potrebné na preukázanie zhody elektrozariadenia s požiadavkami tohto zákona a na jeho žiadosť s ním spolupracovať pri každom prijatom opatrení s cieľom zabezpečiť súlad elektrozariadenia sprístupneného na trh s požiadavkami tohto zákona.</w:t>
            </w:r>
            <w:r w:rsidRPr="00C21E95" w:rsidR="00C21E95">
              <w:rPr>
                <w:rFonts w:ascii="Times New Roman" w:hAnsi="Times New Roman"/>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6F4ABA">
              <w:rPr>
                <w:rFonts w:ascii="Times New Roman" w:hAnsi="Times New Roman"/>
                <w:sz w:val="20"/>
                <w:szCs w:val="20"/>
              </w:rPr>
              <w:t>Č11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F4ABA" w:rsidP="006F4ABA">
            <w:pPr>
              <w:pStyle w:val="CM4"/>
              <w:bidi w:val="0"/>
              <w:spacing w:before="60" w:after="60" w:line="240" w:lineRule="auto"/>
              <w:rPr>
                <w:rFonts w:cs="EUAlbertina"/>
                <w:color w:val="000000"/>
                <w:sz w:val="19"/>
                <w:szCs w:val="19"/>
              </w:rPr>
            </w:pPr>
            <w:r>
              <w:rPr>
                <w:rFonts w:cs="EUAlbertina"/>
                <w:b/>
                <w:bCs/>
                <w:color w:val="000000"/>
                <w:sz w:val="19"/>
                <w:szCs w:val="19"/>
              </w:rPr>
              <w:t xml:space="preserve">Prípady, v ktorých sa povinnosti výrobcov uplatňujú na dovozcov a distribútorov </w:t>
            </w:r>
          </w:p>
          <w:p w:rsidR="002112D0" w:rsidRPr="000066CD" w:rsidP="006F4ABA">
            <w:pPr>
              <w:bidi w:val="0"/>
              <w:spacing w:before="100" w:after="100" w:line="240" w:lineRule="auto"/>
              <w:ind w:left="300" w:right="300"/>
              <w:rPr>
                <w:rFonts w:ascii="Times New Roman" w:hAnsi="Times New Roman"/>
              </w:rPr>
            </w:pPr>
            <w:r w:rsidR="006F4ABA">
              <w:rPr>
                <w:rFonts w:ascii="Times New Roman" w:hAnsi="Times New Roman" w:cs="EUAlbertina"/>
                <w:color w:val="000000"/>
                <w:sz w:val="19"/>
                <w:szCs w:val="19"/>
              </w:rPr>
              <w:t>Členské štáty zabezpečia, aby sa dovozca alebo distribútor na účely tejto smernice považovali za výrobcu a aby sa na nich vzťahovali povinnosti výrobcu podľa článku 7 v prípade, že uvádzajú EEZ na trh pod svojím menom alebo ochrannou známkou alebo upravujú EEZ, ktoré už bolo uvedené na trh, a to takým spôsobom, ktorý môže mať vplyv na zhodu výrobku s uplatniteľnými požiadavkami.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A17984">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A17984">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RPr="00124FDC" w:rsidP="007B2A9C">
            <w:pPr>
              <w:pStyle w:val="Normlny"/>
              <w:bidi w:val="0"/>
              <w:spacing w:after="0" w:line="240" w:lineRule="auto"/>
              <w:jc w:val="center"/>
              <w:rPr>
                <w:rFonts w:ascii="Times New Roman" w:hAnsi="Times New Roman"/>
              </w:rPr>
            </w:pPr>
            <w:r w:rsidRPr="00124FDC" w:rsidR="00A17984">
              <w:rPr>
                <w:rFonts w:ascii="Times New Roman" w:hAnsi="Times New Roman"/>
              </w:rPr>
              <w:t xml:space="preserve">§ </w:t>
            </w:r>
            <w:r w:rsidRPr="00124FDC" w:rsidR="007B2A9C">
              <w:rPr>
                <w:rFonts w:ascii="Times New Roman" w:hAnsi="Times New Roman"/>
              </w:rPr>
              <w:t>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76BF" w:rsidRPr="00813B1C" w:rsidP="008876BF">
            <w:pPr>
              <w:autoSpaceDE/>
              <w:autoSpaceDN/>
              <w:bidi w:val="0"/>
              <w:spacing w:before="60" w:after="0" w:line="276" w:lineRule="auto"/>
              <w:ind w:firstLine="708"/>
              <w:jc w:val="both"/>
              <w:rPr>
                <w:rFonts w:ascii="Times New Roman" w:hAnsi="Times New Roman"/>
                <w:color w:val="000000"/>
                <w:sz w:val="18"/>
                <w:szCs w:val="18"/>
              </w:rPr>
            </w:pPr>
            <w:r w:rsidRPr="00813B1C">
              <w:rPr>
                <w:rFonts w:ascii="Times New Roman" w:hAnsi="Times New Roman"/>
                <w:color w:val="000000"/>
                <w:sz w:val="18"/>
                <w:szCs w:val="18"/>
              </w:rPr>
              <w:t xml:space="preserve">Ak dovozca alebo distribútor uvádza </w:t>
            </w:r>
            <w:r w:rsidRPr="00813B1C">
              <w:rPr>
                <w:rFonts w:ascii="Times New Roman" w:hAnsi="Times New Roman"/>
                <w:sz w:val="18"/>
                <w:szCs w:val="18"/>
              </w:rPr>
              <w:t>elektrozariadenie</w:t>
            </w:r>
            <w:r w:rsidRPr="00813B1C">
              <w:rPr>
                <w:rFonts w:ascii="Times New Roman" w:hAnsi="Times New Roman"/>
                <w:color w:val="000000"/>
                <w:sz w:val="18"/>
                <w:szCs w:val="18"/>
              </w:rPr>
              <w:t xml:space="preserve"> na trh pod svojím obchodným menom alebo ochrannou známkou alebo upravuje</w:t>
            </w:r>
            <w:r w:rsidRPr="00813B1C">
              <w:rPr>
                <w:rFonts w:ascii="Times New Roman" w:hAnsi="Times New Roman"/>
                <w:sz w:val="18"/>
                <w:szCs w:val="18"/>
              </w:rPr>
              <w:t xml:space="preserve"> elektrozariadenie</w:t>
            </w:r>
            <w:r w:rsidRPr="00813B1C">
              <w:rPr>
                <w:rFonts w:ascii="Times New Roman" w:hAnsi="Times New Roman"/>
                <w:color w:val="000000"/>
                <w:sz w:val="18"/>
                <w:szCs w:val="18"/>
              </w:rPr>
              <w:t xml:space="preserve">, ktoré už bolo uvedené na trh spôsobom, ktorý môže mať vplyv na zhodu elektrozariadenia s týmto zákonom, považujú sa dovozcovia alebo distribútori za výrobcov a platia pre nich povinnosti výrobcu podľa § 5. </w:t>
            </w:r>
          </w:p>
          <w:p w:rsidR="002112D0" w:rsidRPr="00813B1C" w:rsidP="00C4485C">
            <w:pPr>
              <w:bidi w:val="0"/>
              <w:spacing w:before="60" w:after="0" w:line="240" w:lineRule="auto"/>
              <w:jc w:val="both"/>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6F4ABA">
              <w:rPr>
                <w:rFonts w:ascii="Times New Roman" w:hAnsi="Times New Roman"/>
                <w:sz w:val="20"/>
                <w:szCs w:val="20"/>
              </w:rPr>
              <w:t>Č12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F4ABA" w:rsidP="006F4ABA">
            <w:pPr>
              <w:pStyle w:val="CM4"/>
              <w:bidi w:val="0"/>
              <w:spacing w:before="60" w:after="60" w:line="240" w:lineRule="auto"/>
              <w:rPr>
                <w:rFonts w:cs="EUAlbertina"/>
                <w:color w:val="000000"/>
                <w:sz w:val="19"/>
                <w:szCs w:val="19"/>
              </w:rPr>
            </w:pPr>
            <w:r>
              <w:rPr>
                <w:rFonts w:cs="EUAlbertina"/>
                <w:b/>
                <w:bCs/>
                <w:color w:val="000000"/>
                <w:sz w:val="19"/>
                <w:szCs w:val="19"/>
              </w:rPr>
              <w:t xml:space="preserve">Identifikácia hospodárskych subjektov </w:t>
            </w:r>
          </w:p>
          <w:p w:rsidR="006F4ABA" w:rsidP="006F4ABA">
            <w:pPr>
              <w:pStyle w:val="CM4"/>
              <w:bidi w:val="0"/>
              <w:spacing w:before="60" w:after="60" w:line="240" w:lineRule="auto"/>
              <w:rPr>
                <w:rFonts w:cs="EUAlbertina"/>
                <w:color w:val="000000"/>
                <w:sz w:val="19"/>
                <w:szCs w:val="19"/>
              </w:rPr>
            </w:pPr>
            <w:r>
              <w:rPr>
                <w:rFonts w:cs="EUAlbertina"/>
                <w:color w:val="000000"/>
                <w:sz w:val="19"/>
                <w:szCs w:val="19"/>
              </w:rPr>
              <w:t xml:space="preserve">Členské štáty zabezpečia, aby na žiadosť orgánov dohľadu nad trhom hospodárske subjekty uvádzali za obdobie desiatich rokov po uvedení EEZ na trh: </w:t>
            </w:r>
          </w:p>
          <w:p w:rsidR="006F4ABA" w:rsidP="006F4ABA">
            <w:pPr>
              <w:pStyle w:val="CM4"/>
              <w:bidi w:val="0"/>
              <w:spacing w:before="60" w:after="60" w:line="240" w:lineRule="auto"/>
              <w:rPr>
                <w:rFonts w:cs="EUAlbertina"/>
                <w:color w:val="000000"/>
                <w:sz w:val="19"/>
                <w:szCs w:val="19"/>
              </w:rPr>
            </w:pPr>
            <w:r>
              <w:rPr>
                <w:rFonts w:cs="EUAlbertina"/>
                <w:color w:val="000000"/>
                <w:sz w:val="19"/>
                <w:szCs w:val="19"/>
              </w:rPr>
              <w:t xml:space="preserve">a) každý hospodársky subjekt, ktorý im dodal EEZ; </w:t>
            </w:r>
          </w:p>
          <w:p w:rsidR="002112D0" w:rsidRPr="000066CD" w:rsidP="006F4ABA">
            <w:pPr>
              <w:bidi w:val="0"/>
              <w:spacing w:before="100" w:after="100" w:line="240" w:lineRule="auto"/>
              <w:ind w:right="300"/>
              <w:rPr>
                <w:rFonts w:ascii="Times New Roman" w:hAnsi="Times New Roman"/>
              </w:rPr>
            </w:pPr>
            <w:r w:rsidR="006F4ABA">
              <w:rPr>
                <w:rFonts w:ascii="Times New Roman" w:hAnsi="Times New Roman" w:cs="EUAlbertina"/>
                <w:color w:val="000000"/>
                <w:sz w:val="19"/>
                <w:szCs w:val="19"/>
              </w:rPr>
              <w:t>b) každý hospodársky subjekt, ktorému dodali EEZ.</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B250FE">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B250F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P="00CB0D26">
            <w:pPr>
              <w:pStyle w:val="Normlny"/>
              <w:bidi w:val="0"/>
              <w:spacing w:after="0" w:line="240" w:lineRule="auto"/>
              <w:jc w:val="center"/>
              <w:rPr>
                <w:rFonts w:ascii="Times New Roman" w:hAnsi="Times New Roman"/>
              </w:rPr>
            </w:pPr>
            <w:r w:rsidRPr="00124FDC" w:rsidR="00B250FE">
              <w:rPr>
                <w:rFonts w:ascii="Times New Roman" w:hAnsi="Times New Roman"/>
              </w:rPr>
              <w:t xml:space="preserve">§ </w:t>
            </w:r>
            <w:r w:rsidR="00CB0D26">
              <w:rPr>
                <w:rFonts w:ascii="Times New Roman" w:hAnsi="Times New Roman"/>
              </w:rPr>
              <w:t>5, Pj)</w:t>
            </w:r>
          </w:p>
          <w:p w:rsidR="00CB0D26" w:rsidP="00CB0D26">
            <w:pPr>
              <w:pStyle w:val="Normlny"/>
              <w:bidi w:val="0"/>
              <w:spacing w:after="0" w:line="240" w:lineRule="auto"/>
              <w:jc w:val="center"/>
              <w:rPr>
                <w:rFonts w:ascii="Times New Roman" w:hAnsi="Times New Roman"/>
              </w:rPr>
            </w:pPr>
            <w:r>
              <w:rPr>
                <w:rFonts w:ascii="Times New Roman" w:hAnsi="Times New Roman"/>
              </w:rPr>
              <w:t>§ 6, O3</w:t>
            </w:r>
          </w:p>
          <w:p w:rsidR="00CB0D26" w:rsidP="00CB0D26">
            <w:pPr>
              <w:pStyle w:val="Normlny"/>
              <w:bidi w:val="0"/>
              <w:spacing w:after="0" w:line="240" w:lineRule="auto"/>
              <w:jc w:val="center"/>
              <w:rPr>
                <w:rFonts w:ascii="Times New Roman" w:hAnsi="Times New Roman"/>
              </w:rPr>
            </w:pPr>
            <w:r>
              <w:rPr>
                <w:rFonts w:ascii="Times New Roman" w:hAnsi="Times New Roman"/>
              </w:rPr>
              <w:t>§ 7, Ph)</w:t>
            </w:r>
          </w:p>
          <w:p w:rsidR="00CB0D26" w:rsidRPr="00124FDC" w:rsidP="00CB0D26">
            <w:pPr>
              <w:pStyle w:val="Normlny"/>
              <w:bidi w:val="0"/>
              <w:spacing w:after="0" w:line="240" w:lineRule="auto"/>
              <w:jc w:val="center"/>
              <w:rPr>
                <w:rFonts w:ascii="Times New Roman" w:hAnsi="Times New Roman"/>
              </w:rPr>
            </w:pPr>
            <w:r>
              <w:rPr>
                <w:rFonts w:ascii="Times New Roman" w:hAnsi="Times New Roman"/>
              </w:rPr>
              <w:t>§ 8, Pd)</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B0D26" w:rsidRPr="00813B1C" w:rsidP="00CB0D26">
            <w:pPr>
              <w:tabs>
                <w:tab w:val="left" w:pos="142"/>
                <w:tab w:val="left" w:pos="709"/>
              </w:tabs>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Výrobca je povinný ...</w:t>
            </w:r>
          </w:p>
          <w:p w:rsidR="00CB0D26" w:rsidRPr="00813B1C" w:rsidP="00CB0D26">
            <w:pPr>
              <w:tabs>
                <w:tab w:val="left" w:pos="142"/>
                <w:tab w:val="left" w:pos="709"/>
              </w:tabs>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Splnomocnený zástupca je povinný....</w:t>
            </w:r>
          </w:p>
          <w:p w:rsidR="00CB0D26" w:rsidRPr="00813B1C" w:rsidP="00CB0D26">
            <w:pPr>
              <w:tabs>
                <w:tab w:val="left" w:pos="142"/>
                <w:tab w:val="left" w:pos="709"/>
              </w:tabs>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Dovozca je povinný ...</w:t>
            </w:r>
          </w:p>
          <w:p w:rsidR="00CB0D26" w:rsidRPr="00813B1C" w:rsidP="00CB0D26">
            <w:pPr>
              <w:tabs>
                <w:tab w:val="left" w:pos="142"/>
                <w:tab w:val="left" w:pos="709"/>
              </w:tabs>
              <w:autoSpaceDE/>
              <w:autoSpaceDN/>
              <w:bidi w:val="0"/>
              <w:spacing w:before="60" w:after="200" w:line="276" w:lineRule="auto"/>
              <w:contextualSpacing/>
              <w:jc w:val="both"/>
              <w:rPr>
                <w:rFonts w:ascii="Times New Roman" w:hAnsi="Times New Roman"/>
                <w:color w:val="000000"/>
                <w:sz w:val="18"/>
                <w:szCs w:val="18"/>
              </w:rPr>
            </w:pPr>
            <w:r w:rsidRPr="00813B1C">
              <w:rPr>
                <w:rFonts w:ascii="Times New Roman" w:hAnsi="Times New Roman"/>
                <w:color w:val="000000"/>
                <w:sz w:val="18"/>
                <w:szCs w:val="18"/>
              </w:rPr>
              <w:t>Distribútor je povinný ....</w:t>
            </w:r>
          </w:p>
          <w:p w:rsidR="00CB0D26" w:rsidRPr="00813B1C" w:rsidP="00CB0D26">
            <w:pPr>
              <w:tabs>
                <w:tab w:val="left" w:pos="142"/>
                <w:tab w:val="left" w:pos="709"/>
              </w:tabs>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viesť desať rokov po uvedení elektrozariadenia na trh evidenciu o výrobcoch, splnomocnených zástupcoch, dovozcoch a distribútoroch, ktorí mu dodali elektrozariadenia a ktorým dodal elektrozariadenie a predložiť evidenciu na požiadanie orgánu dohľadu nad trhom,</w:t>
            </w:r>
          </w:p>
          <w:p w:rsidR="002112D0" w:rsidRPr="00813B1C" w:rsidP="00CB0D26">
            <w:pPr>
              <w:pStyle w:val="ListParagraph"/>
              <w:bidi w:val="0"/>
              <w:spacing w:before="60" w:after="0"/>
              <w:jc w:val="both"/>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6F4ABA">
            <w:pPr>
              <w:bidi w:val="0"/>
              <w:spacing w:after="0" w:line="240" w:lineRule="auto"/>
              <w:jc w:val="center"/>
              <w:rPr>
                <w:rFonts w:ascii="Times New Roman" w:hAnsi="Times New Roman"/>
                <w:sz w:val="20"/>
                <w:szCs w:val="20"/>
              </w:rPr>
            </w:pPr>
            <w:r w:rsidR="006F4ABA">
              <w:rPr>
                <w:rFonts w:ascii="Times New Roman" w:hAnsi="Times New Roman"/>
                <w:sz w:val="20"/>
                <w:szCs w:val="20"/>
              </w:rPr>
              <w:t>Č13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6F4ABA">
            <w:pPr>
              <w:bidi w:val="0"/>
              <w:spacing w:before="100" w:after="100" w:line="240" w:lineRule="auto"/>
              <w:ind w:right="300"/>
              <w:rPr>
                <w:rFonts w:ascii="Times New Roman" w:hAnsi="Times New Roman"/>
              </w:rPr>
            </w:pPr>
            <w:r w:rsidR="006F4ABA">
              <w:rPr>
                <w:rFonts w:ascii="Times New Roman" w:hAnsi="Times New Roman" w:cs="EUAlbertina"/>
                <w:color w:val="000000"/>
                <w:sz w:val="19"/>
                <w:szCs w:val="19"/>
              </w:rPr>
              <w:t>Vo vyhlásení o zhode EÚ sa uvedie, že bolo preukázané splnenie požiadaviek uvedených v článku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B250FE">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B250FE">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P="002F075A">
            <w:pPr>
              <w:pStyle w:val="Normlny"/>
              <w:bidi w:val="0"/>
              <w:spacing w:after="0" w:line="240" w:lineRule="auto"/>
              <w:jc w:val="center"/>
              <w:rPr>
                <w:rFonts w:ascii="Times New Roman" w:hAnsi="Times New Roman"/>
                <w:sz w:val="19"/>
                <w:szCs w:val="19"/>
              </w:rPr>
            </w:pPr>
            <w:r w:rsidRPr="002F075A" w:rsidR="00B250FE">
              <w:rPr>
                <w:rFonts w:ascii="Times New Roman" w:hAnsi="Times New Roman"/>
                <w:sz w:val="19"/>
                <w:szCs w:val="19"/>
              </w:rPr>
              <w:t>§ 1</w:t>
            </w:r>
            <w:r w:rsidRPr="002F075A" w:rsidR="002F075A">
              <w:rPr>
                <w:rFonts w:ascii="Times New Roman" w:hAnsi="Times New Roman"/>
                <w:sz w:val="19"/>
                <w:szCs w:val="19"/>
              </w:rPr>
              <w:t>0</w:t>
            </w:r>
            <w:r w:rsidRPr="002F075A" w:rsidR="00B250FE">
              <w:rPr>
                <w:rFonts w:ascii="Times New Roman" w:hAnsi="Times New Roman"/>
                <w:sz w:val="19"/>
                <w:szCs w:val="19"/>
              </w:rPr>
              <w:t>, O1</w:t>
            </w:r>
          </w:p>
          <w:p w:rsidR="002600A7" w:rsidP="002F075A">
            <w:pPr>
              <w:pStyle w:val="Normlny"/>
              <w:bidi w:val="0"/>
              <w:spacing w:after="0" w:line="240" w:lineRule="auto"/>
              <w:jc w:val="center"/>
              <w:rPr>
                <w:rFonts w:ascii="Times New Roman" w:hAnsi="Times New Roman"/>
                <w:sz w:val="19"/>
                <w:szCs w:val="19"/>
              </w:rPr>
            </w:pPr>
          </w:p>
          <w:p w:rsidR="002600A7" w:rsidP="002F075A">
            <w:pPr>
              <w:pStyle w:val="Normlny"/>
              <w:bidi w:val="0"/>
              <w:spacing w:after="0" w:line="240" w:lineRule="auto"/>
              <w:jc w:val="center"/>
              <w:rPr>
                <w:rFonts w:ascii="Times New Roman" w:hAnsi="Times New Roman"/>
                <w:sz w:val="19"/>
                <w:szCs w:val="19"/>
              </w:rPr>
            </w:pPr>
            <w:r>
              <w:rPr>
                <w:rFonts w:ascii="Times New Roman" w:hAnsi="Times New Roman"/>
                <w:sz w:val="19"/>
                <w:szCs w:val="19"/>
              </w:rPr>
              <w:t xml:space="preserve">    </w:t>
            </w:r>
          </w:p>
          <w:p w:rsidR="002600A7" w:rsidRPr="002F075A" w:rsidP="002F075A">
            <w:pPr>
              <w:pStyle w:val="Normlny"/>
              <w:bidi w:val="0"/>
              <w:spacing w:after="0" w:line="240" w:lineRule="auto"/>
              <w:jc w:val="center"/>
              <w:rPr>
                <w:rFonts w:ascii="Times New Roman" w:hAnsi="Times New Roman"/>
                <w:sz w:val="19"/>
                <w:szCs w:val="19"/>
              </w:rPr>
            </w:pPr>
            <w:r>
              <w:rPr>
                <w:rFonts w:ascii="Times New Roman" w:hAnsi="Times New Roman"/>
                <w:sz w:val="19"/>
                <w:szCs w:val="19"/>
              </w:rPr>
              <w:t xml:space="preserve"> O2, Pe)</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112D0" w:rsidP="00C4485C">
            <w:pPr>
              <w:bidi w:val="0"/>
              <w:spacing w:before="60" w:after="0" w:line="240" w:lineRule="auto"/>
              <w:jc w:val="both"/>
              <w:rPr>
                <w:rFonts w:ascii="Times New Roman" w:hAnsi="Times New Roman"/>
                <w:color w:val="000000"/>
                <w:sz w:val="18"/>
                <w:szCs w:val="18"/>
              </w:rPr>
            </w:pPr>
            <w:r w:rsidRPr="00813B1C" w:rsidR="002F075A">
              <w:rPr>
                <w:rFonts w:ascii="Times New Roman" w:hAnsi="Times New Roman"/>
                <w:color w:val="000000"/>
                <w:sz w:val="18"/>
                <w:szCs w:val="18"/>
              </w:rPr>
              <w:t xml:space="preserve">EÚ vyhlásenie o zhode preukazuje splnenie požiadaviek podľa § 4 a § 18 ods. 2 a 3. </w:t>
            </w:r>
          </w:p>
          <w:p w:rsidR="002600A7" w:rsidP="00C4485C">
            <w:pPr>
              <w:bidi w:val="0"/>
              <w:spacing w:before="60" w:after="0" w:line="240" w:lineRule="auto"/>
              <w:jc w:val="both"/>
              <w:rPr>
                <w:rFonts w:ascii="Times New Roman" w:hAnsi="Times New Roman"/>
                <w:color w:val="000000"/>
                <w:sz w:val="18"/>
                <w:szCs w:val="18"/>
              </w:rPr>
            </w:pPr>
          </w:p>
          <w:p w:rsidR="002600A7" w:rsidRPr="002600A7" w:rsidP="002600A7">
            <w:pPr>
              <w:pStyle w:val="ListParagraph"/>
              <w:numPr>
                <w:numId w:val="3"/>
              </w:numPr>
              <w:bidi w:val="0"/>
              <w:spacing w:before="60"/>
              <w:jc w:val="both"/>
              <w:rPr>
                <w:rFonts w:ascii="Times New Roman" w:hAnsi="Times New Roman"/>
                <w:sz w:val="18"/>
                <w:szCs w:val="18"/>
              </w:rPr>
            </w:pPr>
            <w:r w:rsidRPr="002600A7">
              <w:rPr>
                <w:rFonts w:ascii="Times New Roman" w:hAnsi="Times New Roman"/>
                <w:sz w:val="18"/>
                <w:szCs w:val="18"/>
              </w:rPr>
              <w:t>vyhlásenie, že  elektrozariadenie je v súlade s požiadavkami tohto zákona,</w:t>
            </w:r>
          </w:p>
          <w:p w:rsidR="002600A7" w:rsidRPr="00813B1C" w:rsidP="00C4485C">
            <w:pPr>
              <w:bidi w:val="0"/>
              <w:spacing w:before="60" w:after="0" w:line="240" w:lineRule="auto"/>
              <w:jc w:val="both"/>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6F4ABA">
            <w:pPr>
              <w:bidi w:val="0"/>
              <w:spacing w:after="0" w:line="240" w:lineRule="auto"/>
              <w:jc w:val="center"/>
              <w:rPr>
                <w:rFonts w:ascii="Times New Roman" w:hAnsi="Times New Roman"/>
                <w:sz w:val="20"/>
                <w:szCs w:val="20"/>
              </w:rPr>
            </w:pPr>
            <w:r w:rsidR="006F4ABA">
              <w:rPr>
                <w:rFonts w:ascii="Times New Roman" w:hAnsi="Times New Roman"/>
                <w:sz w:val="20"/>
                <w:szCs w:val="20"/>
              </w:rPr>
              <w:t>Č13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F4ABA" w:rsidP="006F4ABA">
            <w:pPr>
              <w:pStyle w:val="CM4"/>
              <w:bidi w:val="0"/>
              <w:spacing w:before="60" w:after="60" w:line="240" w:lineRule="auto"/>
              <w:rPr>
                <w:rFonts w:cs="EUAlbertina"/>
                <w:color w:val="000000"/>
                <w:sz w:val="19"/>
                <w:szCs w:val="19"/>
              </w:rPr>
            </w:pPr>
            <w:r>
              <w:rPr>
                <w:rFonts w:cs="EUAlbertina"/>
                <w:color w:val="000000"/>
                <w:sz w:val="19"/>
                <w:szCs w:val="19"/>
              </w:rPr>
              <w:t xml:space="preserve">Vyhlásenie o zhode EÚ svojou štruktúrou zodpovedá vzoru v prílohe VI, obsahuje prvky uvedené v prílohe VI a priebežne sa aktualizuje. Preloží sa do jazyka alebo jazykov požadovaných členským štátom, v ktorom sa výrobok uvádza na trh alebo sa na ňom sprístupňuje. </w:t>
            </w:r>
          </w:p>
          <w:p w:rsidR="002112D0" w:rsidRPr="000066CD" w:rsidP="006F4ABA">
            <w:pPr>
              <w:bidi w:val="0"/>
              <w:spacing w:before="100" w:after="100" w:line="240" w:lineRule="auto"/>
              <w:ind w:right="300"/>
              <w:rPr>
                <w:rFonts w:ascii="Times New Roman" w:hAnsi="Times New Roman"/>
              </w:rPr>
            </w:pPr>
            <w:r w:rsidR="006F4ABA">
              <w:rPr>
                <w:rFonts w:ascii="Times New Roman" w:hAnsi="Times New Roman" w:cs="EUAlbertina"/>
                <w:color w:val="000000"/>
                <w:sz w:val="19"/>
                <w:szCs w:val="19"/>
              </w:rPr>
              <w:t>Ak iné uplatniteľné právne predpisy Únie vyžadujú uplatňovanie postupu posudzovania zhody, ktorý je prinajmenšom rovnako prísny, súlad s požiadavkami článku 4 ods. 1 tejto smernice možno preukázať v kontexte tohto postupu. Možno vypracovať jednu spoločnú technickú dokumentáciu.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P="002F075A">
            <w:pPr>
              <w:pStyle w:val="Normlny"/>
              <w:bidi w:val="0"/>
              <w:spacing w:after="0" w:line="240" w:lineRule="auto"/>
              <w:jc w:val="center"/>
              <w:rPr>
                <w:rFonts w:ascii="Times New Roman" w:hAnsi="Times New Roman"/>
              </w:rPr>
            </w:pPr>
            <w:r w:rsidRPr="00124FDC" w:rsidR="007B2A9C">
              <w:rPr>
                <w:rFonts w:ascii="Times New Roman" w:hAnsi="Times New Roman"/>
              </w:rPr>
              <w:t>§ 1</w:t>
            </w:r>
            <w:r w:rsidR="002F075A">
              <w:rPr>
                <w:rFonts w:ascii="Times New Roman" w:hAnsi="Times New Roman"/>
              </w:rPr>
              <w:t>0</w:t>
            </w:r>
            <w:r w:rsidRPr="00124FDC" w:rsidR="007B2A9C">
              <w:rPr>
                <w:rFonts w:ascii="Times New Roman" w:hAnsi="Times New Roman"/>
              </w:rPr>
              <w:t>, O2, O3</w:t>
            </w: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P="002F075A">
            <w:pPr>
              <w:pStyle w:val="Normlny"/>
              <w:bidi w:val="0"/>
              <w:spacing w:after="0" w:line="240" w:lineRule="auto"/>
              <w:jc w:val="center"/>
              <w:rPr>
                <w:rFonts w:ascii="Times New Roman" w:hAnsi="Times New Roman"/>
              </w:rPr>
            </w:pPr>
          </w:p>
          <w:p w:rsidR="002F075A" w:rsidRPr="00124FDC" w:rsidP="002600A7">
            <w:pPr>
              <w:pStyle w:val="Normlny"/>
              <w:bidi w:val="0"/>
              <w:spacing w:after="0" w:line="240" w:lineRule="auto"/>
              <w:rPr>
                <w:rFonts w:ascii="Times New Roman" w:hAnsi="Times New Roman"/>
              </w:rPr>
            </w:pPr>
            <w:r w:rsidR="002600A7">
              <w:rPr>
                <w:rFonts w:ascii="Times New Roman" w:hAnsi="Times New Roman"/>
              </w:rPr>
              <w:t xml:space="preserve">    </w:t>
            </w:r>
            <w:r>
              <w:rPr>
                <w:rFonts w:ascii="Times New Roman" w:hAnsi="Times New Roman"/>
              </w:rPr>
              <w:t>§ 5, O2, O3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F075A" w:rsidRPr="00813B1C" w:rsidP="00B058D2">
            <w:pPr>
              <w:pStyle w:val="ListParagraph"/>
              <w:numPr>
                <w:numId w:val="8"/>
              </w:numPr>
              <w:bidi w:val="0"/>
              <w:spacing w:before="60" w:after="0"/>
              <w:jc w:val="both"/>
              <w:rPr>
                <w:rFonts w:ascii="Times New Roman" w:hAnsi="Times New Roman"/>
                <w:sz w:val="18"/>
                <w:szCs w:val="18"/>
              </w:rPr>
            </w:pPr>
            <w:r w:rsidRPr="00813B1C">
              <w:rPr>
                <w:rFonts w:ascii="Times New Roman" w:hAnsi="Times New Roman"/>
                <w:color w:val="000000"/>
                <w:sz w:val="18"/>
                <w:szCs w:val="18"/>
              </w:rPr>
              <w:t xml:space="preserve">EÚ vyhlásenie o zhode obsahuje  </w:t>
            </w:r>
          </w:p>
          <w:p w:rsidR="002F075A" w:rsidRPr="00813B1C" w:rsidP="002F075A">
            <w:pPr>
              <w:autoSpaceDE/>
              <w:autoSpaceDN/>
              <w:bidi w:val="0"/>
              <w:spacing w:before="60" w:after="0" w:line="276" w:lineRule="auto"/>
              <w:ind w:left="720"/>
              <w:contextualSpacing/>
              <w:jc w:val="both"/>
              <w:rPr>
                <w:rFonts w:ascii="Times New Roman" w:hAnsi="Times New Roman"/>
                <w:sz w:val="18"/>
                <w:szCs w:val="18"/>
              </w:rPr>
            </w:pPr>
            <w:r w:rsidRPr="00813B1C">
              <w:rPr>
                <w:rFonts w:ascii="Times New Roman" w:hAnsi="Times New Roman"/>
                <w:sz w:val="18"/>
                <w:szCs w:val="18"/>
              </w:rPr>
              <w:t>a) číslo umožňujúce identifikáciu elektrozariadenia,</w:t>
            </w:r>
          </w:p>
          <w:p w:rsidR="002F075A" w:rsidRPr="00813B1C" w:rsidP="002F075A">
            <w:pPr>
              <w:autoSpaceDE/>
              <w:autoSpaceDN/>
              <w:bidi w:val="0"/>
              <w:spacing w:before="60" w:after="0" w:line="276" w:lineRule="auto"/>
              <w:ind w:left="720"/>
              <w:contextualSpacing/>
              <w:jc w:val="both"/>
              <w:rPr>
                <w:rFonts w:ascii="Times New Roman" w:hAnsi="Times New Roman"/>
                <w:sz w:val="18"/>
                <w:szCs w:val="18"/>
              </w:rPr>
            </w:pPr>
            <w:r w:rsidRPr="00813B1C">
              <w:rPr>
                <w:rFonts w:ascii="Times New Roman" w:hAnsi="Times New Roman"/>
                <w:sz w:val="18"/>
                <w:szCs w:val="18"/>
              </w:rPr>
              <w:t xml:space="preserve">b) obchodné meno, sídlo alebo miesto podnikania výrobcu alebo splnomocneného zástupcu a identifikačné číslo, </w:t>
            </w:r>
          </w:p>
          <w:p w:rsidR="002F075A" w:rsidRPr="00813B1C" w:rsidP="002F075A">
            <w:pPr>
              <w:autoSpaceDE/>
              <w:autoSpaceDN/>
              <w:bidi w:val="0"/>
              <w:spacing w:before="60" w:after="0" w:line="276" w:lineRule="auto"/>
              <w:ind w:left="720"/>
              <w:contextualSpacing/>
              <w:jc w:val="both"/>
              <w:rPr>
                <w:rFonts w:ascii="Times New Roman" w:hAnsi="Times New Roman"/>
                <w:sz w:val="18"/>
                <w:szCs w:val="18"/>
              </w:rPr>
            </w:pPr>
            <w:r w:rsidRPr="00813B1C">
              <w:rPr>
                <w:rFonts w:ascii="Times New Roman" w:hAnsi="Times New Roman"/>
                <w:sz w:val="18"/>
                <w:szCs w:val="18"/>
              </w:rPr>
              <w:t>c) vyhlásenie výrobcu alebo osoby vykonávajúcej inštaláciu elektrozariadenia o jeho výlučnej zodpovednosti za vydanie vyhlásenia o zhode,</w:t>
            </w:r>
          </w:p>
          <w:p w:rsidR="002F075A" w:rsidRPr="00813B1C" w:rsidP="002F075A">
            <w:pPr>
              <w:autoSpaceDE/>
              <w:autoSpaceDN/>
              <w:bidi w:val="0"/>
              <w:spacing w:before="60" w:after="0" w:line="276" w:lineRule="auto"/>
              <w:ind w:left="720"/>
              <w:contextualSpacing/>
              <w:jc w:val="both"/>
              <w:rPr>
                <w:rFonts w:ascii="Times New Roman" w:hAnsi="Times New Roman"/>
                <w:sz w:val="18"/>
                <w:szCs w:val="18"/>
              </w:rPr>
            </w:pPr>
            <w:r w:rsidRPr="00813B1C">
              <w:rPr>
                <w:rFonts w:ascii="Times New Roman" w:hAnsi="Times New Roman"/>
                <w:sz w:val="18"/>
                <w:szCs w:val="18"/>
              </w:rPr>
              <w:t>d) identifikáciu elektrozariadenia umožňujúcu sledovanie pôvodu; môže byť použitá aj fotografia,</w:t>
            </w:r>
          </w:p>
          <w:p w:rsidR="002F075A" w:rsidRPr="00813B1C" w:rsidP="002F075A">
            <w:pPr>
              <w:autoSpaceDE/>
              <w:autoSpaceDN/>
              <w:bidi w:val="0"/>
              <w:spacing w:before="60" w:after="0" w:line="276" w:lineRule="auto"/>
              <w:ind w:left="720"/>
              <w:contextualSpacing/>
              <w:jc w:val="both"/>
              <w:rPr>
                <w:rFonts w:ascii="Times New Roman" w:hAnsi="Times New Roman"/>
                <w:sz w:val="18"/>
                <w:szCs w:val="18"/>
              </w:rPr>
            </w:pPr>
            <w:r w:rsidRPr="00813B1C">
              <w:rPr>
                <w:rFonts w:ascii="Times New Roman" w:hAnsi="Times New Roman"/>
                <w:sz w:val="18"/>
                <w:szCs w:val="18"/>
              </w:rPr>
              <w:t>e) vyhlásenie, že  elektrozariadenie je v súlade s požiadavkami tohto zákona,</w:t>
            </w:r>
          </w:p>
          <w:p w:rsidR="002F075A" w:rsidRPr="00813B1C" w:rsidP="002F075A">
            <w:pPr>
              <w:autoSpaceDE/>
              <w:autoSpaceDN/>
              <w:bidi w:val="0"/>
              <w:spacing w:before="60" w:after="0" w:line="276" w:lineRule="auto"/>
              <w:ind w:left="720"/>
              <w:contextualSpacing/>
              <w:jc w:val="both"/>
              <w:rPr>
                <w:rFonts w:ascii="Times New Roman" w:hAnsi="Times New Roman"/>
                <w:sz w:val="18"/>
                <w:szCs w:val="18"/>
              </w:rPr>
            </w:pPr>
            <w:r w:rsidRPr="00813B1C">
              <w:rPr>
                <w:rFonts w:ascii="Times New Roman" w:hAnsi="Times New Roman"/>
                <w:sz w:val="18"/>
                <w:szCs w:val="18"/>
              </w:rPr>
              <w:t xml:space="preserve">f) odkazy na použité harmonizované normy alebo na technické špecifikácie, na základe ktorých sa vyhlasuje zhoda, </w:t>
            </w:r>
          </w:p>
          <w:p w:rsidR="002F075A" w:rsidRPr="00813B1C" w:rsidP="002F075A">
            <w:pPr>
              <w:autoSpaceDE/>
              <w:autoSpaceDN/>
              <w:bidi w:val="0"/>
              <w:spacing w:before="60" w:after="0" w:line="276" w:lineRule="auto"/>
              <w:ind w:left="720"/>
              <w:contextualSpacing/>
              <w:jc w:val="both"/>
              <w:rPr>
                <w:rFonts w:ascii="Times New Roman" w:hAnsi="Times New Roman"/>
                <w:sz w:val="18"/>
                <w:szCs w:val="18"/>
              </w:rPr>
            </w:pPr>
            <w:r w:rsidRPr="00813B1C">
              <w:rPr>
                <w:rFonts w:ascii="Times New Roman" w:hAnsi="Times New Roman"/>
                <w:sz w:val="18"/>
                <w:szCs w:val="18"/>
              </w:rPr>
              <w:t>g) doplňujúce informácie, ak sú potrebné,</w:t>
            </w:r>
          </w:p>
          <w:p w:rsidR="002F075A" w:rsidRPr="00813B1C" w:rsidP="002F075A">
            <w:pPr>
              <w:autoSpaceDE/>
              <w:autoSpaceDN/>
              <w:bidi w:val="0"/>
              <w:spacing w:before="60" w:after="0" w:line="276" w:lineRule="auto"/>
              <w:ind w:left="720"/>
              <w:contextualSpacing/>
              <w:jc w:val="both"/>
              <w:rPr>
                <w:rFonts w:ascii="Times New Roman" w:hAnsi="Times New Roman"/>
                <w:sz w:val="18"/>
                <w:szCs w:val="18"/>
              </w:rPr>
            </w:pPr>
            <w:r w:rsidRPr="00813B1C">
              <w:rPr>
                <w:rFonts w:ascii="Times New Roman" w:hAnsi="Times New Roman"/>
                <w:sz w:val="18"/>
                <w:szCs w:val="18"/>
              </w:rPr>
              <w:t>h) miesto a dátum vydania vyhlásenia o zhode,</w:t>
            </w:r>
          </w:p>
          <w:p w:rsidR="002F075A" w:rsidRPr="00813B1C" w:rsidP="002F075A">
            <w:pPr>
              <w:autoSpaceDE/>
              <w:autoSpaceDN/>
              <w:bidi w:val="0"/>
              <w:spacing w:before="60" w:after="0" w:line="276" w:lineRule="auto"/>
              <w:ind w:left="720"/>
              <w:contextualSpacing/>
              <w:jc w:val="both"/>
              <w:rPr>
                <w:rFonts w:ascii="Times New Roman" w:hAnsi="Times New Roman"/>
                <w:sz w:val="18"/>
                <w:szCs w:val="18"/>
              </w:rPr>
            </w:pPr>
            <w:r w:rsidRPr="00813B1C">
              <w:rPr>
                <w:rFonts w:ascii="Times New Roman" w:hAnsi="Times New Roman"/>
                <w:sz w:val="18"/>
                <w:szCs w:val="18"/>
              </w:rPr>
              <w:t>i) meno a priezvisko, funkciu a podpis výrobcu alebo splnomocneného zástupcu.</w:t>
            </w:r>
          </w:p>
          <w:p w:rsidR="002F075A" w:rsidRPr="00813B1C" w:rsidP="002F075A">
            <w:pPr>
              <w:autoSpaceDE/>
              <w:autoSpaceDN/>
              <w:bidi w:val="0"/>
              <w:spacing w:before="60" w:after="0" w:line="276" w:lineRule="auto"/>
              <w:jc w:val="both"/>
              <w:rPr>
                <w:rFonts w:ascii="Times New Roman" w:hAnsi="Times New Roman"/>
                <w:sz w:val="18"/>
                <w:szCs w:val="18"/>
              </w:rPr>
            </w:pPr>
          </w:p>
          <w:p w:rsidR="002F075A" w:rsidRPr="00813B1C" w:rsidP="00B058D2">
            <w:pPr>
              <w:numPr>
                <w:numId w:val="8"/>
              </w:numPr>
              <w:autoSpaceDE/>
              <w:autoSpaceDN/>
              <w:bidi w:val="0"/>
              <w:spacing w:before="60" w:after="200" w:line="276" w:lineRule="auto"/>
              <w:ind w:left="0" w:firstLine="360"/>
              <w:contextualSpacing/>
              <w:jc w:val="both"/>
              <w:rPr>
                <w:rFonts w:ascii="Times New Roman" w:hAnsi="Times New Roman"/>
                <w:sz w:val="18"/>
                <w:szCs w:val="18"/>
              </w:rPr>
            </w:pPr>
            <w:r w:rsidRPr="00813B1C">
              <w:rPr>
                <w:rFonts w:ascii="Times New Roman" w:hAnsi="Times New Roman"/>
                <w:sz w:val="18"/>
                <w:szCs w:val="18"/>
              </w:rPr>
              <w:t>EÚ vyhlásenie o zhode pre elektrozariadenie, ktoré bolo uvedené alebo sprístupnené na trh v Slovenskej republike, sa vyhotovuje v štátnom jazyku</w:t>
            </w:r>
            <w:r>
              <w:rPr>
                <w:rFonts w:ascii="Times New Roman" w:hAnsi="Times New Roman"/>
                <w:sz w:val="18"/>
                <w:szCs w:val="18"/>
                <w:vertAlign w:val="superscript"/>
                <w:rtl w:val="0"/>
              </w:rPr>
              <w:footnoteReference w:id="19"/>
            </w:r>
            <w:r w:rsidRPr="00813B1C">
              <w:rPr>
                <w:rFonts w:ascii="Times New Roman" w:hAnsi="Times New Roman"/>
                <w:sz w:val="18"/>
                <w:szCs w:val="18"/>
              </w:rPr>
              <w:t>) a pravidelne sa aktualizuje.</w:t>
            </w:r>
          </w:p>
          <w:p w:rsidR="002F075A" w:rsidRPr="00813B1C" w:rsidP="002F075A">
            <w:pPr>
              <w:autoSpaceDE/>
              <w:autoSpaceDN/>
              <w:bidi w:val="0"/>
              <w:spacing w:before="60" w:after="200" w:line="276" w:lineRule="auto"/>
              <w:contextualSpacing/>
              <w:jc w:val="both"/>
              <w:rPr>
                <w:rFonts w:ascii="Times New Roman" w:hAnsi="Times New Roman"/>
                <w:sz w:val="18"/>
                <w:szCs w:val="18"/>
              </w:rPr>
            </w:pPr>
          </w:p>
          <w:p w:rsidR="002F075A" w:rsidRPr="00813B1C" w:rsidP="002F075A">
            <w:pPr>
              <w:autoSpaceDE/>
              <w:autoSpaceDN/>
              <w:bidi w:val="0"/>
              <w:spacing w:before="60" w:after="200" w:line="276" w:lineRule="auto"/>
              <w:contextualSpacing/>
              <w:jc w:val="both"/>
              <w:rPr>
                <w:rFonts w:ascii="Times New Roman" w:hAnsi="Times New Roman"/>
                <w:sz w:val="18"/>
                <w:szCs w:val="18"/>
              </w:rPr>
            </w:pPr>
          </w:p>
          <w:p w:rsidR="002F075A" w:rsidRPr="00813B1C" w:rsidP="002F075A">
            <w:p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sz w:val="18"/>
                <w:szCs w:val="18"/>
              </w:rPr>
              <w:t>(2)Súlad navrhnutého elektrozariadenia a vyrobeného elektrozariadenia s požiadavkami § 4 je možné okrem odseku 1 písm. c) preukázať aj rovnako prísnym postupom posudzovania zhody, ak to vyžaduje  osobitný predpis.</w:t>
            </w:r>
          </w:p>
          <w:p w:rsidR="002F075A" w:rsidRPr="00813B1C" w:rsidP="002F075A">
            <w:pPr>
              <w:autoSpaceDE/>
              <w:autoSpaceDN/>
              <w:bidi w:val="0"/>
              <w:spacing w:before="60" w:after="0" w:line="276" w:lineRule="auto"/>
              <w:jc w:val="both"/>
              <w:rPr>
                <w:rFonts w:ascii="Times New Roman" w:hAnsi="Times New Roman"/>
                <w:sz w:val="18"/>
                <w:szCs w:val="18"/>
              </w:rPr>
            </w:pPr>
          </w:p>
          <w:p w:rsidR="002F075A" w:rsidRPr="00813B1C" w:rsidP="002F075A">
            <w:p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sz w:val="18"/>
                <w:szCs w:val="18"/>
              </w:rPr>
              <w:t>(3)Výrobca môže vypracovať jednu technickú dokumentáciu.</w:t>
            </w:r>
          </w:p>
          <w:p w:rsidR="002112D0" w:rsidRPr="00813B1C" w:rsidP="002F075A">
            <w:pPr>
              <w:bidi w:val="0"/>
              <w:spacing w:before="60"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6F4ABA">
            <w:pPr>
              <w:bidi w:val="0"/>
              <w:spacing w:after="0" w:line="240" w:lineRule="auto"/>
              <w:jc w:val="center"/>
              <w:rPr>
                <w:rFonts w:ascii="Times New Roman" w:hAnsi="Times New Roman"/>
                <w:sz w:val="20"/>
                <w:szCs w:val="20"/>
              </w:rPr>
            </w:pPr>
            <w:r w:rsidR="006F4ABA">
              <w:rPr>
                <w:rFonts w:ascii="Times New Roman" w:hAnsi="Times New Roman"/>
                <w:sz w:val="20"/>
                <w:szCs w:val="20"/>
              </w:rPr>
              <w:t>Č13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6F4ABA">
            <w:pPr>
              <w:bidi w:val="0"/>
              <w:spacing w:before="100" w:after="100" w:line="240" w:lineRule="auto"/>
              <w:ind w:right="300"/>
              <w:rPr>
                <w:rFonts w:ascii="Times New Roman" w:hAnsi="Times New Roman"/>
              </w:rPr>
            </w:pPr>
            <w:r w:rsidR="006F4ABA">
              <w:rPr>
                <w:rFonts w:ascii="Times New Roman" w:hAnsi="Times New Roman" w:cs="EUAlbertina"/>
                <w:color w:val="000000"/>
                <w:sz w:val="19"/>
                <w:szCs w:val="19"/>
              </w:rPr>
              <w:t>Vypracovaním vyhlásenia o zhode EÚ výrobca preberá zodpovednosť za zhodu EEZ s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B2A9C">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RPr="00124FDC" w:rsidP="002F075A">
            <w:pPr>
              <w:pStyle w:val="Normlny"/>
              <w:bidi w:val="0"/>
              <w:spacing w:after="0" w:line="240" w:lineRule="auto"/>
              <w:jc w:val="center"/>
              <w:rPr>
                <w:rFonts w:ascii="Times New Roman" w:hAnsi="Times New Roman"/>
              </w:rPr>
            </w:pPr>
            <w:r w:rsidRPr="00124FDC" w:rsidR="007B2A9C">
              <w:rPr>
                <w:rFonts w:ascii="Times New Roman" w:hAnsi="Times New Roman"/>
              </w:rPr>
              <w:t>§ 1</w:t>
            </w:r>
            <w:r w:rsidR="002F075A">
              <w:rPr>
                <w:rFonts w:ascii="Times New Roman" w:hAnsi="Times New Roman"/>
              </w:rPr>
              <w:t>0</w:t>
            </w:r>
            <w:r w:rsidRPr="00124FDC" w:rsidR="007B2A9C">
              <w:rPr>
                <w:rFonts w:ascii="Times New Roman" w:hAnsi="Times New Roman"/>
              </w:rPr>
              <w:t>, O</w:t>
            </w:r>
            <w:r w:rsidR="002F075A">
              <w:rPr>
                <w:rFonts w:ascii="Times New Roman" w:hAnsi="Times New Roman"/>
              </w:rPr>
              <w:t>1, V2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F075A" w:rsidRPr="00813B1C" w:rsidP="002F075A">
            <w:p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 xml:space="preserve">Vypracovaním EÚ vyhlásenia o zhode výrobca preberá zodpovednosť za zhodu elektrozariadenia s týmto zákonom. </w:t>
            </w:r>
          </w:p>
          <w:p w:rsidR="002112D0" w:rsidRPr="00813B1C" w:rsidP="00E72718">
            <w:pPr>
              <w:bidi w:val="0"/>
              <w:spacing w:before="60" w:after="0" w:line="240" w:lineRule="auto"/>
              <w:jc w:val="both"/>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4C7E92">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6F4ABA">
              <w:rPr>
                <w:rFonts w:ascii="Times New Roman" w:hAnsi="Times New Roman"/>
                <w:sz w:val="20"/>
                <w:szCs w:val="20"/>
              </w:rPr>
              <w:t>Č14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6F4ABA">
            <w:pPr>
              <w:bidi w:val="0"/>
              <w:spacing w:before="100" w:after="100" w:line="240" w:lineRule="auto"/>
              <w:ind w:right="300"/>
              <w:rPr>
                <w:rFonts w:ascii="Times New Roman" w:hAnsi="Times New Roman"/>
              </w:rPr>
            </w:pPr>
            <w:r w:rsidR="006F4ABA">
              <w:rPr>
                <w:rFonts w:ascii="Times New Roman" w:hAnsi="Times New Roman" w:cs="EUAlbertina"/>
                <w:color w:val="000000"/>
                <w:sz w:val="19"/>
                <w:szCs w:val="19"/>
              </w:rPr>
              <w:t>Označenie CE sa riadi všeobecnými zásadami ustanovenými v článku 30 nariadenia (ES) č. 765/2008.</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4C7E92">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4C7E92">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RPr="00124FDC" w:rsidP="002F075A">
            <w:pPr>
              <w:pStyle w:val="Normlny"/>
              <w:bidi w:val="0"/>
              <w:spacing w:after="0" w:line="240" w:lineRule="auto"/>
              <w:jc w:val="center"/>
              <w:rPr>
                <w:rFonts w:ascii="Times New Roman" w:hAnsi="Times New Roman"/>
              </w:rPr>
            </w:pPr>
            <w:r w:rsidRPr="00124FDC" w:rsidR="004C7E92">
              <w:rPr>
                <w:rFonts w:ascii="Times New Roman" w:hAnsi="Times New Roman"/>
              </w:rPr>
              <w:t>§ 1</w:t>
            </w:r>
            <w:r w:rsidR="002F075A">
              <w:rPr>
                <w:rFonts w:ascii="Times New Roman" w:hAnsi="Times New Roman"/>
              </w:rPr>
              <w:t>1</w:t>
            </w:r>
            <w:r w:rsidRPr="00124FDC" w:rsidR="004C7E92">
              <w:rPr>
                <w:rFonts w:ascii="Times New Roman" w:hAnsi="Times New Roman"/>
              </w:rPr>
              <w:t>,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112D0" w:rsidRPr="00813B1C" w:rsidP="00E72718">
            <w:pPr>
              <w:bidi w:val="0"/>
              <w:spacing w:before="60" w:after="0" w:line="240" w:lineRule="auto"/>
              <w:jc w:val="both"/>
              <w:rPr>
                <w:rFonts w:ascii="Times New Roman" w:hAnsi="Times New Roman"/>
                <w:sz w:val="18"/>
                <w:szCs w:val="18"/>
                <w:u w:val="single"/>
              </w:rPr>
            </w:pPr>
            <w:r w:rsidRPr="00813B1C" w:rsidR="002F075A">
              <w:rPr>
                <w:rFonts w:ascii="Times New Roman" w:hAnsi="Times New Roman"/>
                <w:color w:val="000000"/>
                <w:sz w:val="18"/>
                <w:szCs w:val="18"/>
              </w:rPr>
              <w:t>Označenie CE sa umiestňuje na elektrozariadenie v súlade s osobitnými predpismi.</w:t>
            </w:r>
            <w:r>
              <w:rPr>
                <w:rFonts w:ascii="Times New Roman" w:hAnsi="Times New Roman"/>
                <w:color w:val="000000"/>
                <w:sz w:val="18"/>
                <w:szCs w:val="18"/>
                <w:vertAlign w:val="superscript"/>
                <w:rtl w:val="0"/>
              </w:rPr>
              <w:footnoteReference w:id="20"/>
            </w:r>
            <w:r w:rsidRPr="00813B1C" w:rsidR="002F075A">
              <w:rPr>
                <w:rFonts w:ascii="Times New Roman" w:hAnsi="Times New Roman"/>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4C7E92">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6F4ABA">
              <w:rPr>
                <w:rFonts w:ascii="Times New Roman" w:hAnsi="Times New Roman"/>
                <w:sz w:val="20"/>
                <w:szCs w:val="20"/>
              </w:rPr>
              <w:t>Č15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6F4ABA">
            <w:pPr>
              <w:bidi w:val="0"/>
              <w:spacing w:before="100" w:after="100" w:line="240" w:lineRule="auto"/>
              <w:ind w:right="300"/>
              <w:rPr>
                <w:rFonts w:ascii="Times New Roman" w:hAnsi="Times New Roman"/>
              </w:rPr>
            </w:pPr>
            <w:r w:rsidR="006F4ABA">
              <w:rPr>
                <w:rFonts w:ascii="Times New Roman" w:hAnsi="Times New Roman" w:cs="EUAlbertina"/>
                <w:color w:val="000000"/>
                <w:sz w:val="19"/>
                <w:szCs w:val="19"/>
              </w:rPr>
              <w:t>Označenie CE sa na dokončené EEZ alebo na jeho štítok umiestňuje viditeľne, čitateľne a nezmazateľne. Ak to povaha EEZ neumožňuje alebo nezaručuje, toto označenie sa pripojí na obal alebo sprievodnú dokumentáciu.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34DC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34DCA">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12D0" w:rsidRPr="00124FDC" w:rsidP="002F075A">
            <w:pPr>
              <w:pStyle w:val="Normlny"/>
              <w:bidi w:val="0"/>
              <w:spacing w:after="0" w:line="240" w:lineRule="auto"/>
              <w:jc w:val="center"/>
              <w:rPr>
                <w:rFonts w:ascii="Times New Roman" w:hAnsi="Times New Roman"/>
              </w:rPr>
            </w:pPr>
            <w:r w:rsidRPr="00124FDC" w:rsidR="00734DCA">
              <w:rPr>
                <w:rFonts w:ascii="Times New Roman" w:hAnsi="Times New Roman"/>
              </w:rPr>
              <w:t>§ 1</w:t>
            </w:r>
            <w:r w:rsidR="002F075A">
              <w:rPr>
                <w:rFonts w:ascii="Times New Roman" w:hAnsi="Times New Roman"/>
              </w:rPr>
              <w:t>1</w:t>
            </w:r>
            <w:r w:rsidRPr="00124FDC" w:rsidR="00734DCA">
              <w:rPr>
                <w:rFonts w:ascii="Times New Roman" w:hAnsi="Times New Roman"/>
              </w:rPr>
              <w:t>, O3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112D0" w:rsidRPr="00813B1C" w:rsidP="002F075A">
            <w:pPr>
              <w:autoSpaceDE/>
              <w:autoSpaceDN/>
              <w:bidi w:val="0"/>
              <w:spacing w:before="60" w:after="200" w:line="276" w:lineRule="auto"/>
              <w:contextualSpacing/>
              <w:jc w:val="both"/>
              <w:rPr>
                <w:rFonts w:ascii="Times New Roman" w:hAnsi="Times New Roman"/>
                <w:color w:val="000000"/>
                <w:sz w:val="18"/>
                <w:szCs w:val="18"/>
              </w:rPr>
            </w:pPr>
            <w:r w:rsidRPr="00813B1C" w:rsidR="002F075A">
              <w:rPr>
                <w:rFonts w:ascii="Times New Roman" w:hAnsi="Times New Roman"/>
                <w:color w:val="000000"/>
                <w:sz w:val="18"/>
                <w:szCs w:val="18"/>
              </w:rPr>
              <w:t xml:space="preserve">(3)Označenie CE sa na dokončené </w:t>
            </w:r>
            <w:r w:rsidRPr="00813B1C" w:rsidR="002F075A">
              <w:rPr>
                <w:rFonts w:ascii="Times New Roman" w:hAnsi="Times New Roman"/>
                <w:sz w:val="18"/>
                <w:szCs w:val="18"/>
              </w:rPr>
              <w:t>elektrozariadenie</w:t>
            </w:r>
            <w:r w:rsidRPr="00813B1C" w:rsidR="002F075A">
              <w:rPr>
                <w:rFonts w:ascii="Times New Roman" w:hAnsi="Times New Roman"/>
                <w:color w:val="000000"/>
                <w:sz w:val="18"/>
                <w:szCs w:val="18"/>
              </w:rPr>
              <w:t xml:space="preserve"> alebo na jeho štítok umiestňuje viditeľne, čitateľne a nezmazateľne. Ak to povaha elektrozariadenia neumožňuje a ani nezaručuje, označenie CE sa pripojí na obal elektrozariadenia a sprievodnú dokumentáciu elektrozariadenia.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112D0" w:rsidRPr="000066CD" w:rsidP="002112D0">
            <w:pPr>
              <w:bidi w:val="0"/>
              <w:spacing w:after="0" w:line="240" w:lineRule="auto"/>
              <w:jc w:val="center"/>
              <w:rPr>
                <w:rFonts w:ascii="Times New Roman" w:hAnsi="Times New Roman"/>
                <w:sz w:val="20"/>
                <w:szCs w:val="20"/>
              </w:rPr>
            </w:pPr>
            <w:r w:rsidR="00734DC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112D0" w:rsidRPr="000066CD" w:rsidP="002112D0">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129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Č15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400BA">
            <w:pPr>
              <w:bidi w:val="0"/>
              <w:spacing w:before="100" w:after="100" w:line="240" w:lineRule="auto"/>
              <w:ind w:right="300"/>
              <w:rPr>
                <w:rFonts w:ascii="Times New Roman" w:hAnsi="Times New Roman"/>
              </w:rPr>
            </w:pPr>
            <w:r>
              <w:rPr>
                <w:rFonts w:ascii="Times New Roman" w:hAnsi="Times New Roman" w:cs="EUAlbertina"/>
                <w:color w:val="000000"/>
                <w:sz w:val="19"/>
                <w:szCs w:val="19"/>
              </w:rPr>
              <w:t>Označenie CE sa umiestňuje pred uvedením EEZ na trh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734DC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734DCA">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124FDC" w:rsidP="002F075A">
            <w:pPr>
              <w:pStyle w:val="Normlny"/>
              <w:bidi w:val="0"/>
              <w:spacing w:after="0" w:line="240" w:lineRule="auto"/>
              <w:jc w:val="center"/>
              <w:rPr>
                <w:rFonts w:ascii="Times New Roman" w:hAnsi="Times New Roman"/>
              </w:rPr>
            </w:pPr>
            <w:r w:rsidRPr="00124FDC" w:rsidR="00734DCA">
              <w:rPr>
                <w:rFonts w:ascii="Times New Roman" w:hAnsi="Times New Roman"/>
              </w:rPr>
              <w:t>§ 1</w:t>
            </w:r>
            <w:r w:rsidR="002F075A">
              <w:rPr>
                <w:rFonts w:ascii="Times New Roman" w:hAnsi="Times New Roman"/>
              </w:rPr>
              <w:t>1</w:t>
            </w:r>
            <w:r w:rsidRPr="00124FDC" w:rsidR="00734DCA">
              <w:rPr>
                <w:rFonts w:ascii="Times New Roman" w:hAnsi="Times New Roman"/>
              </w:rPr>
              <w:t>,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00BA" w:rsidRPr="00813B1C" w:rsidP="002F075A">
            <w:pPr>
              <w:bidi w:val="0"/>
              <w:spacing w:before="60" w:after="0" w:line="240" w:lineRule="auto"/>
              <w:jc w:val="both"/>
              <w:rPr>
                <w:rFonts w:ascii="Times New Roman" w:hAnsi="Times New Roman"/>
                <w:color w:val="000000"/>
                <w:sz w:val="18"/>
                <w:szCs w:val="18"/>
              </w:rPr>
            </w:pPr>
            <w:r w:rsidRPr="00813B1C" w:rsidR="002F075A">
              <w:rPr>
                <w:rFonts w:ascii="Times New Roman" w:hAnsi="Times New Roman"/>
                <w:color w:val="000000"/>
                <w:sz w:val="18"/>
                <w:szCs w:val="18"/>
              </w:rPr>
              <w:t>Označenie CE sa umiestňuje na elektrozariadenie pred jeho uvedením na trh.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734DC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Č15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400BA">
            <w:pPr>
              <w:bidi w:val="0"/>
              <w:spacing w:before="100" w:after="100" w:line="240" w:lineRule="auto"/>
              <w:ind w:right="300"/>
              <w:rPr>
                <w:rFonts w:ascii="Times New Roman" w:hAnsi="Times New Roman"/>
              </w:rPr>
            </w:pPr>
            <w:r>
              <w:rPr>
                <w:rFonts w:ascii="Times New Roman" w:hAnsi="Times New Roman" w:cs="EUAlbertina"/>
                <w:color w:val="000000"/>
                <w:sz w:val="19"/>
                <w:szCs w:val="19"/>
              </w:rPr>
              <w:t>Členské štáty vychádzajú pri zabezpečení správneho uplatňovania systému, ktorým sa riadi označenie CE, z existujúcich mechanizmov a v prípade neoprávneného používania označenia CE prijímajú vhodné opatrenia. V prípade porušenia predpisov členské štáty takisto ukladajú sankcie, ku ktorým môžu v prípade závažného porušenia patriť aj trestnoprávne sankcie. Tieto sankcie musia byť úmerné závažnosti priestupku a účinne odrádzať od neoprávneného používania.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0371A6">
            <w:pPr>
              <w:bidi w:val="0"/>
              <w:spacing w:after="0" w:line="240" w:lineRule="auto"/>
              <w:jc w:val="center"/>
              <w:rPr>
                <w:rFonts w:ascii="Times New Roman" w:hAnsi="Times New Roman"/>
                <w:sz w:val="20"/>
                <w:szCs w:val="20"/>
              </w:rPr>
            </w:pPr>
            <w:r w:rsidR="000371A6">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0371A6">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0371A6" w:rsidP="00E061A7">
            <w:pPr>
              <w:pStyle w:val="Normlny"/>
              <w:bidi w:val="0"/>
              <w:spacing w:after="0" w:line="240" w:lineRule="auto"/>
              <w:jc w:val="center"/>
              <w:rPr>
                <w:rFonts w:ascii="Times New Roman" w:hAnsi="Times New Roman"/>
              </w:rPr>
            </w:pPr>
            <w:r w:rsidRPr="000371A6" w:rsidR="000371A6">
              <w:rPr>
                <w:rFonts w:ascii="Times New Roman" w:hAnsi="Times New Roman"/>
              </w:rPr>
              <w:t>§ 21, O1</w:t>
            </w:r>
          </w:p>
          <w:p w:rsidR="000371A6" w:rsidRPr="000371A6" w:rsidP="00E061A7">
            <w:pPr>
              <w:pStyle w:val="Normlny"/>
              <w:bidi w:val="0"/>
              <w:spacing w:after="0" w:line="240" w:lineRule="auto"/>
              <w:jc w:val="center"/>
              <w:rPr>
                <w:rFonts w:ascii="Times New Roman" w:hAnsi="Times New Roman"/>
              </w:rPr>
            </w:pPr>
          </w:p>
          <w:p w:rsidR="000371A6" w:rsidRPr="000371A6" w:rsidP="00E061A7">
            <w:pPr>
              <w:pStyle w:val="Normlny"/>
              <w:bidi w:val="0"/>
              <w:spacing w:after="0" w:line="240" w:lineRule="auto"/>
              <w:jc w:val="center"/>
              <w:rPr>
                <w:rFonts w:ascii="Times New Roman" w:hAnsi="Times New Roman"/>
              </w:rPr>
            </w:pPr>
          </w:p>
          <w:p w:rsidR="000371A6" w:rsidRPr="000371A6" w:rsidP="00E061A7">
            <w:pPr>
              <w:pStyle w:val="Normlny"/>
              <w:bidi w:val="0"/>
              <w:spacing w:after="0" w:line="240" w:lineRule="auto"/>
              <w:jc w:val="center"/>
              <w:rPr>
                <w:rFonts w:ascii="Times New Roman" w:hAnsi="Times New Roman"/>
              </w:rPr>
            </w:pPr>
          </w:p>
          <w:p w:rsidR="000371A6" w:rsidRPr="000371A6" w:rsidP="00E061A7">
            <w:pPr>
              <w:pStyle w:val="Normlny"/>
              <w:bidi w:val="0"/>
              <w:spacing w:after="0" w:line="240" w:lineRule="auto"/>
              <w:jc w:val="center"/>
              <w:rPr>
                <w:rFonts w:ascii="Times New Roman" w:hAnsi="Times New Roman"/>
              </w:rPr>
            </w:pPr>
          </w:p>
          <w:p w:rsidR="000371A6" w:rsidRPr="000371A6" w:rsidP="00E061A7">
            <w:pPr>
              <w:pStyle w:val="Normlny"/>
              <w:bidi w:val="0"/>
              <w:spacing w:after="0" w:line="240" w:lineRule="auto"/>
              <w:jc w:val="center"/>
              <w:rPr>
                <w:rFonts w:ascii="Times New Roman" w:hAnsi="Times New Roman"/>
              </w:rPr>
            </w:pPr>
          </w:p>
          <w:p w:rsidR="000371A6" w:rsidRPr="000371A6" w:rsidP="00E061A7">
            <w:pPr>
              <w:pStyle w:val="Normlny"/>
              <w:bidi w:val="0"/>
              <w:spacing w:after="0" w:line="240" w:lineRule="auto"/>
              <w:jc w:val="center"/>
              <w:rPr>
                <w:rFonts w:ascii="Times New Roman" w:hAnsi="Times New Roman"/>
              </w:rPr>
            </w:pPr>
          </w:p>
          <w:p w:rsidR="000371A6" w:rsidRPr="000371A6" w:rsidP="00E061A7">
            <w:pPr>
              <w:pStyle w:val="Normlny"/>
              <w:bidi w:val="0"/>
              <w:spacing w:after="0" w:line="240" w:lineRule="auto"/>
              <w:jc w:val="center"/>
              <w:rPr>
                <w:rFonts w:ascii="Times New Roman" w:hAnsi="Times New Roman"/>
              </w:rPr>
            </w:pPr>
          </w:p>
          <w:p w:rsidR="000371A6" w:rsidRPr="000371A6" w:rsidP="00E061A7">
            <w:pPr>
              <w:pStyle w:val="Normlny"/>
              <w:bidi w:val="0"/>
              <w:spacing w:after="0" w:line="240" w:lineRule="auto"/>
              <w:jc w:val="center"/>
              <w:rPr>
                <w:rFonts w:ascii="Times New Roman" w:hAnsi="Times New Roman"/>
              </w:rPr>
            </w:pPr>
            <w:r w:rsidRPr="000371A6">
              <w:rPr>
                <w:rFonts w:ascii="Times New Roman" w:hAnsi="Times New Roman"/>
              </w:rPr>
              <w:t>§ 32, O1, Pa)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00BA" w:rsidRPr="00813B1C" w:rsidP="00B058D2">
            <w:pPr>
              <w:pStyle w:val="ListParagraph"/>
              <w:numPr>
                <w:numId w:val="18"/>
              </w:numPr>
              <w:bidi w:val="0"/>
              <w:rPr>
                <w:rFonts w:ascii="Times New Roman" w:hAnsi="Times New Roman"/>
                <w:sz w:val="18"/>
                <w:szCs w:val="18"/>
                <w:u w:val="single"/>
              </w:rPr>
            </w:pPr>
            <w:r w:rsidRPr="00813B1C" w:rsidR="000371A6">
              <w:rPr>
                <w:rFonts w:ascii="Times New Roman" w:hAnsi="Times New Roman"/>
                <w:sz w:val="18"/>
                <w:szCs w:val="18"/>
              </w:rPr>
              <w:t>Osobitné postavenie má označenie CE. Označenie možno umiestniť na výrobok, len ak bolo vydané na výrobok alebo ak je ku každému výrobku priložené vyhlásenie o zhode s technickými predpismi Európskych spoločenstiev.</w:t>
            </w:r>
          </w:p>
          <w:p w:rsidR="000371A6" w:rsidRPr="00813B1C" w:rsidP="000371A6">
            <w:pPr>
              <w:pStyle w:val="ListParagraph"/>
              <w:bidi w:val="0"/>
              <w:rPr>
                <w:rFonts w:ascii="Times New Roman" w:hAnsi="Times New Roman"/>
                <w:sz w:val="18"/>
                <w:szCs w:val="18"/>
                <w:u w:val="single"/>
              </w:rPr>
            </w:pPr>
          </w:p>
          <w:p w:rsidR="000371A6" w:rsidRPr="00813B1C" w:rsidP="00B058D2">
            <w:pPr>
              <w:pStyle w:val="ListParagraph"/>
              <w:numPr>
                <w:numId w:val="19"/>
              </w:numPr>
              <w:bidi w:val="0"/>
              <w:rPr>
                <w:rFonts w:ascii="Times New Roman" w:hAnsi="Times New Roman"/>
                <w:sz w:val="18"/>
                <w:szCs w:val="18"/>
              </w:rPr>
            </w:pPr>
            <w:r w:rsidRPr="00813B1C">
              <w:rPr>
                <w:rFonts w:ascii="Times New Roman" w:hAnsi="Times New Roman"/>
                <w:sz w:val="18"/>
                <w:szCs w:val="18"/>
              </w:rPr>
              <w:t xml:space="preserve">Orgán dohľadu uloží pokutu do </w:t>
            </w:r>
            <w:r w:rsidRPr="00813B1C" w:rsidR="00C937EA">
              <w:rPr>
                <w:rFonts w:ascii="Times New Roman" w:hAnsi="Times New Roman"/>
                <w:sz w:val="18"/>
                <w:szCs w:val="18"/>
              </w:rPr>
              <w:t xml:space="preserve">5 000 000 Sk tomu, kto </w:t>
            </w:r>
          </w:p>
          <w:p w:rsidR="00C937EA" w:rsidRPr="00813B1C" w:rsidP="00B058D2">
            <w:pPr>
              <w:pStyle w:val="ListParagraph"/>
              <w:numPr>
                <w:numId w:val="20"/>
              </w:numPr>
              <w:bidi w:val="0"/>
              <w:rPr>
                <w:rFonts w:ascii="Times New Roman" w:hAnsi="Times New Roman"/>
                <w:sz w:val="18"/>
                <w:szCs w:val="18"/>
              </w:rPr>
            </w:pPr>
            <w:r w:rsidRPr="00813B1C">
              <w:rPr>
                <w:rFonts w:ascii="Times New Roman" w:hAnsi="Times New Roman"/>
                <w:sz w:val="18"/>
                <w:szCs w:val="18"/>
              </w:rPr>
              <w:t>neoprávnene alebo klamlivo použil značku zhody alebo vyhlásenie o zhode, alebo certifikát zhody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Č16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400BA">
            <w:pPr>
              <w:bidi w:val="0"/>
              <w:spacing w:before="100" w:after="100" w:line="240" w:lineRule="auto"/>
              <w:ind w:right="300"/>
              <w:rPr>
                <w:rFonts w:ascii="Times New Roman" w:hAnsi="Times New Roman"/>
              </w:rPr>
            </w:pPr>
            <w:r>
              <w:rPr>
                <w:rFonts w:ascii="Times New Roman" w:hAnsi="Times New Roman" w:cs="EUAlbertina"/>
                <w:color w:val="000000"/>
                <w:sz w:val="19"/>
                <w:szCs w:val="19"/>
              </w:rPr>
              <w:t>Ak neexistuje dôkaz o opaku, členské štáty vychádzajú z toho, že EEZ, na ktorých je umiestnené označenie CE, sú v súlade s touto smernicou.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734DC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734DCA">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124FDC" w:rsidP="002600A7">
            <w:pPr>
              <w:pStyle w:val="Normlny"/>
              <w:bidi w:val="0"/>
              <w:spacing w:after="0" w:line="240" w:lineRule="auto"/>
              <w:jc w:val="center"/>
              <w:rPr>
                <w:rFonts w:ascii="Times New Roman" w:hAnsi="Times New Roman"/>
              </w:rPr>
            </w:pPr>
            <w:r w:rsidRPr="00124FDC" w:rsidR="00734DCA">
              <w:rPr>
                <w:rFonts w:ascii="Times New Roman" w:hAnsi="Times New Roman"/>
              </w:rPr>
              <w:t xml:space="preserve">§ </w:t>
            </w:r>
            <w:r w:rsidR="002600A7">
              <w:rPr>
                <w:rFonts w:ascii="Times New Roman" w:hAnsi="Times New Roman"/>
              </w:rPr>
              <w:t>12</w:t>
            </w:r>
            <w:r w:rsidRPr="00124FDC" w:rsidR="006117A0">
              <w:rPr>
                <w:rFonts w:ascii="Times New Roman" w:hAnsi="Times New Roman"/>
              </w:rPr>
              <w:t>, O1,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03B91" w:rsidRPr="00813B1C" w:rsidP="00B058D2">
            <w:pPr>
              <w:pStyle w:val="ListParagraph"/>
              <w:numPr>
                <w:numId w:val="13"/>
              </w:numPr>
              <w:bidi w:val="0"/>
              <w:spacing w:before="60" w:after="0"/>
              <w:jc w:val="both"/>
              <w:rPr>
                <w:rFonts w:ascii="Times New Roman" w:hAnsi="Times New Roman"/>
                <w:color w:val="000000"/>
                <w:sz w:val="18"/>
                <w:szCs w:val="18"/>
              </w:rPr>
            </w:pPr>
            <w:r w:rsidRPr="00813B1C">
              <w:rPr>
                <w:rFonts w:ascii="Times New Roman" w:hAnsi="Times New Roman"/>
                <w:color w:val="000000"/>
                <w:sz w:val="18"/>
                <w:szCs w:val="18"/>
              </w:rPr>
              <w:t xml:space="preserve">Ak sa nepreukáže opak, </w:t>
            </w:r>
            <w:r w:rsidRPr="00813B1C">
              <w:rPr>
                <w:rFonts w:ascii="Times New Roman" w:hAnsi="Times New Roman"/>
                <w:sz w:val="18"/>
                <w:szCs w:val="18"/>
              </w:rPr>
              <w:t xml:space="preserve"> elektrozariadenie</w:t>
            </w:r>
            <w:r w:rsidRPr="00813B1C">
              <w:rPr>
                <w:rFonts w:ascii="Times New Roman" w:hAnsi="Times New Roman"/>
                <w:color w:val="000000"/>
                <w:sz w:val="18"/>
                <w:szCs w:val="18"/>
              </w:rPr>
              <w:t>, na ktorom je umiestnené označenie CE, je v zhode s požiadavkami tohto zákona.</w:t>
            </w:r>
          </w:p>
          <w:p w:rsidR="00B03B91" w:rsidRPr="00813B1C" w:rsidP="00B058D2">
            <w:pPr>
              <w:pStyle w:val="ListParagraph"/>
              <w:numPr>
                <w:numId w:val="13"/>
              </w:numPr>
              <w:bidi w:val="0"/>
              <w:spacing w:before="60" w:after="0"/>
              <w:jc w:val="both"/>
              <w:rPr>
                <w:rFonts w:ascii="Times New Roman" w:hAnsi="Times New Roman"/>
                <w:color w:val="000000"/>
                <w:sz w:val="18"/>
                <w:szCs w:val="18"/>
              </w:rPr>
            </w:pPr>
            <w:r w:rsidRPr="00813B1C">
              <w:rPr>
                <w:rFonts w:ascii="Times New Roman" w:hAnsi="Times New Roman"/>
                <w:color w:val="000000"/>
                <w:sz w:val="18"/>
                <w:szCs w:val="18"/>
              </w:rPr>
              <w:t>Elektrozariadenia, náhradné diely alebo materiály, pri ktorých bol preukázaný súlad s požiadavkami podľa § 4 tohto zákona alebo harmonizovanými normami,</w:t>
            </w:r>
            <w:r w:rsidRPr="00813B1C">
              <w:rPr>
                <w:rFonts w:ascii="Times New Roman" w:hAnsi="Times New Roman"/>
                <w:color w:val="000000"/>
                <w:sz w:val="18"/>
                <w:szCs w:val="18"/>
                <w:vertAlign w:val="superscript"/>
              </w:rPr>
              <w:t xml:space="preserve">9) </w:t>
            </w:r>
            <w:r w:rsidRPr="00813B1C">
              <w:rPr>
                <w:rFonts w:ascii="Times New Roman" w:hAnsi="Times New Roman"/>
                <w:color w:val="000000"/>
                <w:sz w:val="18"/>
                <w:szCs w:val="18"/>
              </w:rPr>
              <w:t xml:space="preserve">spĺňajú požiadavky tohto zákona. </w:t>
            </w:r>
          </w:p>
          <w:p w:rsidR="00734DCA" w:rsidRPr="00813B1C" w:rsidP="00734DCA">
            <w:pPr>
              <w:bidi w:val="0"/>
              <w:spacing w:before="60" w:after="0" w:line="240" w:lineRule="auto"/>
              <w:jc w:val="both"/>
              <w:rPr>
                <w:rFonts w:ascii="Times New Roman" w:hAnsi="Times New Roman"/>
                <w:color w:val="000000"/>
                <w:sz w:val="18"/>
                <w:szCs w:val="18"/>
              </w:rPr>
            </w:pPr>
          </w:p>
          <w:p w:rsidR="00E400BA" w:rsidRPr="00813B1C" w:rsidP="00E061A7">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734DCA">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Č16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400BA">
            <w:pPr>
              <w:bidi w:val="0"/>
              <w:spacing w:before="100" w:after="100" w:line="240" w:lineRule="auto"/>
              <w:ind w:right="300"/>
              <w:rPr>
                <w:rFonts w:ascii="Times New Roman" w:hAnsi="Times New Roman"/>
              </w:rPr>
            </w:pPr>
            <w:r>
              <w:rPr>
                <w:rFonts w:ascii="Times New Roman" w:hAnsi="Times New Roman" w:cs="EUAlbertina"/>
                <w:color w:val="000000"/>
                <w:sz w:val="19"/>
                <w:szCs w:val="19"/>
              </w:rPr>
              <w:t xml:space="preserve">V prípade materiálov, súčiastok a EEZ, na ktorých boli vykonané testy a merania preukazujúce súlad s požiadavkami článku 4 alebo ktoré boli posudzované v súlade s harmonizovanými normami, pričom odkazy na tieto normy boli uverejnené v </w:t>
            </w:r>
            <w:r>
              <w:rPr>
                <w:rFonts w:ascii="Times New Roman" w:hAnsi="Times New Roman" w:cs="EUAlbertina"/>
                <w:i/>
                <w:iCs/>
                <w:color w:val="000000"/>
                <w:sz w:val="19"/>
                <w:szCs w:val="19"/>
              </w:rPr>
              <w:t>Úradnom vestníku Európskej únie</w:t>
            </w:r>
            <w:r>
              <w:rPr>
                <w:rFonts w:ascii="Times New Roman" w:hAnsi="Times New Roman" w:cs="EUAlbertina"/>
                <w:color w:val="000000"/>
                <w:sz w:val="19"/>
                <w:szCs w:val="19"/>
              </w:rPr>
              <w:t>, sa vychádza z toho, že sú v zhode s požiadavkami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CC324C">
              <w:rPr>
                <w:rFonts w:ascii="Times New Roman" w:hAnsi="Times New Roman"/>
                <w:sz w:val="20"/>
                <w:szCs w:val="20"/>
              </w:rPr>
              <w:t>D</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884BC8" w:rsidP="00E061A7">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00BA" w:rsidRPr="00813B1C" w:rsidP="00E061A7">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E061A7">
              <w:rPr>
                <w:rFonts w:ascii="Times New Roman" w:hAnsi="Times New Roman"/>
                <w:sz w:val="20"/>
                <w:szCs w:val="20"/>
              </w:rPr>
              <w:t>Č17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CC324C">
            <w:pPr>
              <w:bidi w:val="0"/>
              <w:spacing w:before="100" w:after="100" w:line="240" w:lineRule="auto"/>
              <w:ind w:right="300"/>
              <w:rPr>
                <w:rFonts w:ascii="Times New Roman" w:hAnsi="Times New Roman"/>
              </w:rPr>
            </w:pPr>
            <w:r w:rsidR="00CC324C">
              <w:rPr>
                <w:rFonts w:ascii="Times New Roman" w:hAnsi="Times New Roman" w:cs="EUAlbertina"/>
                <w:color w:val="000000"/>
                <w:sz w:val="19"/>
                <w:szCs w:val="19"/>
              </w:rPr>
              <w:t xml:space="preserve"> Ak členský štát alebo Komisia usúdi, že harmonizovaná norma úplne nezabezpečuje požiadavky, na ktoré sa vzťahuje a ktoré sú ustanovené v článku 4, Komisia alebo dotknutý členský štát predloží vec výboru zriadenému podľa článku 5 smernice 98/34/ES, pričom uvedie svoje argumenty. Výbor po porade s príslušnými európskymi orgánmi pre normalizáciu bezodkladne poskytne stanovisko.</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884BC8" w:rsidP="00E061A7">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00BA" w:rsidRPr="00813B1C" w:rsidP="00E061A7">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E061A7">
              <w:rPr>
                <w:rFonts w:ascii="Times New Roman" w:hAnsi="Times New Roman"/>
                <w:sz w:val="20"/>
                <w:szCs w:val="20"/>
              </w:rPr>
              <w:t>Č17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before="100" w:after="100" w:line="240" w:lineRule="auto"/>
              <w:ind w:right="300"/>
              <w:rPr>
                <w:rFonts w:ascii="Times New Roman" w:hAnsi="Times New Roman"/>
              </w:rPr>
            </w:pPr>
            <w:r w:rsidR="00E061A7">
              <w:rPr>
                <w:rFonts w:ascii="Times New Roman" w:hAnsi="Times New Roman" w:cs="EUAlbertina"/>
                <w:color w:val="000000"/>
                <w:sz w:val="19"/>
                <w:szCs w:val="19"/>
              </w:rPr>
              <w:t xml:space="preserve">Na základe stanoviska výboru Komisia rozhodne, či sa majú odkazy na dotknutú harmonizovanú normu v </w:t>
            </w:r>
            <w:r w:rsidR="00E061A7">
              <w:rPr>
                <w:rFonts w:ascii="Times New Roman" w:hAnsi="Times New Roman" w:cs="EUAlbertina"/>
                <w:i/>
                <w:iCs/>
                <w:color w:val="000000"/>
                <w:sz w:val="19"/>
                <w:szCs w:val="19"/>
              </w:rPr>
              <w:t xml:space="preserve">Úradnom vestníku Európskej únie </w:t>
            </w:r>
            <w:r w:rsidR="00E061A7">
              <w:rPr>
                <w:rFonts w:ascii="Times New Roman" w:hAnsi="Times New Roman" w:cs="EUAlbertina"/>
                <w:color w:val="000000"/>
                <w:sz w:val="19"/>
                <w:szCs w:val="19"/>
              </w:rPr>
              <w:t>zverejniť, nezverejniť, zverejniť s obmedzením, ponechať, ponechať s obmedzením alebo či sa majú z vestníka odstrániť.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884BC8" w:rsidP="00E061A7">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00BA" w:rsidRPr="00813B1C" w:rsidP="00E061A7">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E061A7">
              <w:rPr>
                <w:rFonts w:ascii="Times New Roman" w:hAnsi="Times New Roman"/>
                <w:sz w:val="20"/>
                <w:szCs w:val="20"/>
              </w:rPr>
              <w:t>Č17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before="100" w:after="100" w:line="240" w:lineRule="auto"/>
              <w:ind w:right="300"/>
              <w:rPr>
                <w:rFonts w:ascii="Times New Roman" w:hAnsi="Times New Roman"/>
              </w:rPr>
            </w:pPr>
            <w:r w:rsidR="00E061A7">
              <w:rPr>
                <w:rFonts w:ascii="Times New Roman" w:hAnsi="Times New Roman" w:cs="EUAlbertina"/>
                <w:color w:val="000000"/>
                <w:sz w:val="19"/>
                <w:szCs w:val="19"/>
              </w:rPr>
              <w:t>Komisia informuje dotknutý európsky normalizačný orgán a v prípade potreby požiada o revíziu dotknutých harmonizovaných noriem.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884BC8" w:rsidP="00E061A7">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00BA" w:rsidRPr="00813B1C" w:rsidP="00E061A7">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795C10">
              <w:rPr>
                <w:rFonts w:ascii="Times New Roman" w:hAnsi="Times New Roman"/>
                <w:sz w:val="20"/>
                <w:szCs w:val="20"/>
              </w:rPr>
              <w:t>Č18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795C10">
            <w:pPr>
              <w:bidi w:val="0"/>
              <w:spacing w:before="100" w:after="100" w:line="240" w:lineRule="auto"/>
              <w:ind w:right="300"/>
              <w:rPr>
                <w:rFonts w:ascii="Times New Roman" w:hAnsi="Times New Roman"/>
              </w:rPr>
            </w:pPr>
            <w:r w:rsidR="00795C10">
              <w:rPr>
                <w:rFonts w:ascii="Times New Roman" w:hAnsi="Times New Roman" w:cs="EUAlbertina"/>
                <w:color w:val="000000"/>
                <w:sz w:val="19"/>
                <w:szCs w:val="19"/>
              </w:rPr>
              <w:t>Členské štáty vykonávajú dohľad nad trhom v súlade s článkami 15 až 29 nariadenia (ES) č. 765/2008.</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CC324C">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CC324C">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124FDC" w:rsidP="00E061A7">
            <w:pPr>
              <w:pStyle w:val="Normlny"/>
              <w:bidi w:val="0"/>
              <w:spacing w:after="0" w:line="240" w:lineRule="auto"/>
              <w:jc w:val="center"/>
              <w:rPr>
                <w:rFonts w:ascii="Times New Roman" w:hAnsi="Times New Roman"/>
              </w:rPr>
            </w:pPr>
            <w:r w:rsidRPr="00124FDC" w:rsidR="00CC324C">
              <w:rPr>
                <w:rFonts w:ascii="Times New Roman" w:hAnsi="Times New Roman"/>
              </w:rPr>
              <w:t>§ 14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600A7" w:rsidRPr="002600A7" w:rsidP="002600A7">
            <w:pPr>
              <w:autoSpaceDE/>
              <w:autoSpaceDN/>
              <w:bidi w:val="0"/>
              <w:spacing w:before="60" w:after="0" w:line="276" w:lineRule="auto"/>
              <w:contextualSpacing/>
              <w:rPr>
                <w:rFonts w:ascii="Times New Roman" w:hAnsi="Times New Roman"/>
                <w:color w:val="000000"/>
              </w:rPr>
            </w:pPr>
          </w:p>
          <w:p w:rsidR="002600A7" w:rsidRPr="002600A7" w:rsidP="002600A7">
            <w:pPr>
              <w:numPr>
                <w:numId w:val="9"/>
              </w:numPr>
              <w:autoSpaceDE/>
              <w:autoSpaceDN/>
              <w:bidi w:val="0"/>
              <w:spacing w:after="200" w:line="276" w:lineRule="auto"/>
              <w:ind w:left="0" w:firstLine="720"/>
              <w:contextualSpacing/>
              <w:jc w:val="both"/>
              <w:rPr>
                <w:rFonts w:ascii="Times New Roman" w:hAnsi="Times New Roman"/>
                <w:color w:val="000000"/>
                <w:sz w:val="18"/>
                <w:szCs w:val="18"/>
              </w:rPr>
            </w:pPr>
            <w:r w:rsidRPr="002600A7">
              <w:rPr>
                <w:rFonts w:ascii="Times New Roman" w:hAnsi="Times New Roman"/>
                <w:color w:val="000000"/>
                <w:sz w:val="18"/>
                <w:szCs w:val="18"/>
              </w:rPr>
              <w:t>Orgánmi dohľadu nad trhom podľa tohto zákona sú Slovenská obchodná inšpekcia a Štátny ústav pre kontrolu liečiv.</w:t>
            </w:r>
            <w:r>
              <w:rPr>
                <w:rFonts w:ascii="Times New Roman" w:hAnsi="Times New Roman"/>
                <w:color w:val="000000"/>
                <w:sz w:val="18"/>
                <w:szCs w:val="18"/>
                <w:vertAlign w:val="superscript"/>
                <w:rtl w:val="0"/>
              </w:rPr>
              <w:footnoteReference w:id="21"/>
            </w:r>
            <w:r w:rsidRPr="002600A7">
              <w:rPr>
                <w:rFonts w:ascii="Times New Roman" w:hAnsi="Times New Roman"/>
                <w:color w:val="000000"/>
                <w:sz w:val="18"/>
                <w:szCs w:val="18"/>
              </w:rPr>
              <w:t xml:space="preserve">) </w:t>
            </w:r>
          </w:p>
          <w:p w:rsidR="002600A7" w:rsidRPr="002600A7" w:rsidP="002600A7">
            <w:pPr>
              <w:autoSpaceDE/>
              <w:autoSpaceDN/>
              <w:bidi w:val="0"/>
              <w:spacing w:after="0" w:line="276" w:lineRule="auto"/>
              <w:jc w:val="both"/>
              <w:rPr>
                <w:rFonts w:ascii="Times New Roman" w:hAnsi="Times New Roman"/>
                <w:sz w:val="18"/>
                <w:szCs w:val="18"/>
              </w:rPr>
            </w:pPr>
          </w:p>
          <w:p w:rsidR="002600A7" w:rsidRPr="002600A7" w:rsidP="002600A7">
            <w:pPr>
              <w:numPr>
                <w:numId w:val="9"/>
              </w:numPr>
              <w:autoSpaceDE/>
              <w:autoSpaceDN/>
              <w:bidi w:val="0"/>
              <w:spacing w:after="200" w:line="276" w:lineRule="auto"/>
              <w:ind w:left="0" w:firstLine="720"/>
              <w:contextualSpacing/>
              <w:jc w:val="both"/>
              <w:rPr>
                <w:rFonts w:ascii="Times New Roman" w:hAnsi="Times New Roman"/>
                <w:sz w:val="18"/>
                <w:szCs w:val="18"/>
              </w:rPr>
            </w:pPr>
            <w:r w:rsidRPr="002600A7">
              <w:rPr>
                <w:rFonts w:ascii="Times New Roman" w:hAnsi="Times New Roman"/>
                <w:color w:val="000000"/>
                <w:sz w:val="18"/>
                <w:szCs w:val="18"/>
              </w:rPr>
              <w:t>Dohľad nad dodržiavaním povinností výrobcu, splnomocneného zástupcu, dovozcu a distri</w:t>
            </w:r>
            <w:r w:rsidRPr="002600A7">
              <w:rPr>
                <w:rFonts w:ascii="Times New Roman" w:hAnsi="Times New Roman"/>
                <w:sz w:val="18"/>
                <w:szCs w:val="18"/>
              </w:rPr>
              <w:t>bútora vykonáva orgán dohľadu nad trhom v súlade s  osobitnými predpismi.</w:t>
            </w:r>
            <w:r>
              <w:rPr>
                <w:rFonts w:ascii="Times New Roman" w:hAnsi="Times New Roman"/>
                <w:sz w:val="18"/>
                <w:szCs w:val="18"/>
                <w:vertAlign w:val="superscript"/>
                <w:rtl w:val="0"/>
              </w:rPr>
              <w:footnoteReference w:id="22"/>
            </w:r>
            <w:r w:rsidRPr="002600A7">
              <w:rPr>
                <w:rFonts w:ascii="Times New Roman" w:hAnsi="Times New Roman"/>
                <w:sz w:val="18"/>
                <w:szCs w:val="18"/>
              </w:rPr>
              <w:t>)</w:t>
            </w:r>
          </w:p>
          <w:p w:rsidR="002600A7" w:rsidRPr="002600A7" w:rsidP="002600A7">
            <w:pPr>
              <w:autoSpaceDE/>
              <w:autoSpaceDN/>
              <w:bidi w:val="0"/>
              <w:spacing w:after="0" w:line="276" w:lineRule="auto"/>
              <w:jc w:val="both"/>
              <w:rPr>
                <w:rFonts w:ascii="Times New Roman" w:hAnsi="Times New Roman"/>
                <w:sz w:val="18"/>
                <w:szCs w:val="18"/>
                <w:highlight w:val="yellow"/>
              </w:rPr>
            </w:pPr>
          </w:p>
          <w:p w:rsidR="002600A7" w:rsidRPr="002600A7" w:rsidP="002600A7">
            <w:pPr>
              <w:numPr>
                <w:numId w:val="9"/>
              </w:numPr>
              <w:autoSpaceDE/>
              <w:autoSpaceDN/>
              <w:bidi w:val="0"/>
              <w:spacing w:after="200" w:line="276" w:lineRule="auto"/>
              <w:ind w:left="0" w:firstLine="720"/>
              <w:contextualSpacing/>
              <w:jc w:val="both"/>
              <w:rPr>
                <w:rFonts w:ascii="Times New Roman" w:hAnsi="Times New Roman"/>
                <w:sz w:val="18"/>
                <w:szCs w:val="18"/>
              </w:rPr>
            </w:pPr>
            <w:r w:rsidRPr="002600A7">
              <w:rPr>
                <w:rFonts w:ascii="Times New Roman" w:hAnsi="Times New Roman"/>
                <w:sz w:val="18"/>
                <w:szCs w:val="18"/>
              </w:rPr>
              <w:t>Výrobca, splnomocnený zástupca, dovozca alebo distribútor je povinný umožniť orgánom dohľadu pri výkone ich funkcie nahliadnuť do technickej, výrobnej, obchodnej a inej dokumentácie, umožniť prístup do výrobných, skladových a obchodných priestorov a kontrolu elektrozariadení.</w:t>
            </w:r>
          </w:p>
          <w:p w:rsidR="002600A7" w:rsidRPr="002600A7" w:rsidP="002600A7">
            <w:pPr>
              <w:autoSpaceDE/>
              <w:autoSpaceDN/>
              <w:bidi w:val="0"/>
              <w:spacing w:after="0" w:line="276" w:lineRule="auto"/>
              <w:jc w:val="both"/>
              <w:rPr>
                <w:rFonts w:ascii="Times New Roman" w:hAnsi="Times New Roman"/>
                <w:sz w:val="18"/>
                <w:szCs w:val="18"/>
                <w:highlight w:val="yellow"/>
              </w:rPr>
            </w:pPr>
          </w:p>
          <w:p w:rsidR="002600A7" w:rsidRPr="002600A7" w:rsidP="002600A7">
            <w:pPr>
              <w:autoSpaceDE/>
              <w:autoSpaceDN/>
              <w:bidi w:val="0"/>
              <w:spacing w:after="0" w:line="276" w:lineRule="auto"/>
              <w:ind w:firstLine="708"/>
              <w:jc w:val="both"/>
              <w:rPr>
                <w:rFonts w:ascii="Times New Roman" w:hAnsi="Times New Roman"/>
                <w:sz w:val="18"/>
                <w:szCs w:val="18"/>
              </w:rPr>
            </w:pPr>
            <w:r w:rsidRPr="002600A7">
              <w:rPr>
                <w:rFonts w:ascii="Times New Roman" w:hAnsi="Times New Roman"/>
                <w:sz w:val="18"/>
                <w:szCs w:val="18"/>
              </w:rPr>
              <w:t>(4) Orgán dohľadu nad trhom je pri výkone dohľadu oprávnený</w:t>
            </w:r>
          </w:p>
          <w:p w:rsidR="002600A7" w:rsidRPr="002600A7" w:rsidP="002600A7">
            <w:pPr>
              <w:autoSpaceDE/>
              <w:autoSpaceDN/>
              <w:bidi w:val="0"/>
              <w:spacing w:after="0" w:line="276" w:lineRule="auto"/>
              <w:jc w:val="both"/>
              <w:rPr>
                <w:rFonts w:ascii="Times New Roman" w:hAnsi="Times New Roman"/>
                <w:sz w:val="18"/>
                <w:szCs w:val="18"/>
              </w:rPr>
            </w:pPr>
            <w:r w:rsidRPr="002600A7">
              <w:rPr>
                <w:rFonts w:ascii="Times New Roman" w:hAnsi="Times New Roman"/>
                <w:sz w:val="18"/>
                <w:szCs w:val="18"/>
              </w:rPr>
              <w:t>a) vyžadovať potrebné doklady, dokumentáciu a informácie od kontrolovanej osoby, a ak je to nevyhnutné  a odôvodnené, vstupovať do priestorov kontrolovaných osôb,</w:t>
            </w:r>
          </w:p>
          <w:p w:rsidR="002600A7" w:rsidRPr="002600A7" w:rsidP="002600A7">
            <w:pPr>
              <w:autoSpaceDE/>
              <w:autoSpaceDN/>
              <w:bidi w:val="0"/>
              <w:spacing w:after="0" w:line="276" w:lineRule="auto"/>
              <w:jc w:val="both"/>
              <w:rPr>
                <w:rFonts w:ascii="Times New Roman" w:hAnsi="Times New Roman"/>
                <w:sz w:val="18"/>
                <w:szCs w:val="18"/>
              </w:rPr>
            </w:pPr>
            <w:r w:rsidRPr="002600A7">
              <w:rPr>
                <w:rFonts w:ascii="Times New Roman" w:hAnsi="Times New Roman"/>
                <w:sz w:val="18"/>
                <w:szCs w:val="18"/>
              </w:rPr>
              <w:t>b) odobrať elektrozariadenie a preveriť jeho súlad s týmto zákonom,</w:t>
            </w:r>
          </w:p>
          <w:p w:rsidR="002600A7" w:rsidRPr="002600A7" w:rsidP="002600A7">
            <w:pPr>
              <w:autoSpaceDE/>
              <w:autoSpaceDN/>
              <w:bidi w:val="0"/>
              <w:spacing w:after="0" w:line="276" w:lineRule="auto"/>
              <w:jc w:val="both"/>
              <w:rPr>
                <w:rFonts w:ascii="Times New Roman" w:hAnsi="Times New Roman"/>
                <w:sz w:val="18"/>
                <w:szCs w:val="18"/>
              </w:rPr>
            </w:pPr>
            <w:r w:rsidRPr="002600A7">
              <w:rPr>
                <w:rFonts w:ascii="Times New Roman" w:hAnsi="Times New Roman"/>
                <w:sz w:val="18"/>
                <w:szCs w:val="18"/>
              </w:rPr>
              <w:t>c) uložiť opatrenie podľa odseku 5 a určiť lehotu na jeho splnenie a podanie správy o jeho splnení,</w:t>
            </w:r>
          </w:p>
          <w:p w:rsidR="002600A7" w:rsidRPr="002600A7" w:rsidP="002600A7">
            <w:pPr>
              <w:autoSpaceDE/>
              <w:autoSpaceDN/>
              <w:bidi w:val="0"/>
              <w:spacing w:after="0" w:line="276" w:lineRule="auto"/>
              <w:jc w:val="both"/>
              <w:rPr>
                <w:rFonts w:ascii="Times New Roman" w:hAnsi="Times New Roman"/>
                <w:sz w:val="18"/>
                <w:szCs w:val="18"/>
              </w:rPr>
            </w:pPr>
            <w:r w:rsidRPr="002600A7">
              <w:rPr>
                <w:rFonts w:ascii="Times New Roman" w:hAnsi="Times New Roman"/>
                <w:sz w:val="18"/>
                <w:szCs w:val="18"/>
              </w:rPr>
              <w:t>d) kontrolovať plnenie uložených opatrení.</w:t>
            </w:r>
          </w:p>
          <w:p w:rsidR="002600A7" w:rsidRPr="002600A7" w:rsidP="002600A7">
            <w:pPr>
              <w:autoSpaceDE/>
              <w:autoSpaceDN/>
              <w:bidi w:val="0"/>
              <w:spacing w:after="0" w:line="276" w:lineRule="auto"/>
              <w:rPr>
                <w:rFonts w:ascii="Times New Roman" w:hAnsi="Times New Roman"/>
                <w:sz w:val="18"/>
                <w:szCs w:val="18"/>
              </w:rPr>
            </w:pPr>
          </w:p>
          <w:p w:rsidR="002600A7" w:rsidRPr="002600A7" w:rsidP="002600A7">
            <w:pPr>
              <w:autoSpaceDE/>
              <w:autoSpaceDN/>
              <w:bidi w:val="0"/>
              <w:spacing w:after="0" w:line="276" w:lineRule="auto"/>
              <w:ind w:left="720"/>
              <w:rPr>
                <w:rFonts w:ascii="Times New Roman" w:hAnsi="Times New Roman"/>
                <w:sz w:val="18"/>
                <w:szCs w:val="18"/>
              </w:rPr>
            </w:pPr>
            <w:r w:rsidRPr="002600A7">
              <w:rPr>
                <w:rFonts w:ascii="Times New Roman" w:hAnsi="Times New Roman"/>
                <w:sz w:val="18"/>
                <w:szCs w:val="18"/>
              </w:rPr>
              <w:t>(5) Opatrenia na zabezpečenie súladu elektrozariadenia s týmto zákonom sú</w:t>
            </w:r>
          </w:p>
          <w:p w:rsidR="002600A7" w:rsidRPr="002600A7" w:rsidP="002600A7">
            <w:pPr>
              <w:autoSpaceDE/>
              <w:autoSpaceDN/>
              <w:bidi w:val="0"/>
              <w:spacing w:after="0" w:line="276" w:lineRule="auto"/>
              <w:rPr>
                <w:rFonts w:ascii="Times New Roman" w:hAnsi="Times New Roman"/>
                <w:sz w:val="18"/>
                <w:szCs w:val="18"/>
              </w:rPr>
            </w:pPr>
            <w:r w:rsidRPr="002600A7">
              <w:rPr>
                <w:rFonts w:ascii="Times New Roman" w:hAnsi="Times New Roman"/>
                <w:sz w:val="18"/>
                <w:szCs w:val="18"/>
              </w:rPr>
              <w:t>a) dočasný zákaz sprístupnenia elektrozariadenia na trh,</w:t>
            </w:r>
          </w:p>
          <w:p w:rsidR="002600A7" w:rsidRPr="002600A7" w:rsidP="002600A7">
            <w:pPr>
              <w:autoSpaceDE/>
              <w:autoSpaceDN/>
              <w:bidi w:val="0"/>
              <w:spacing w:after="0" w:line="276" w:lineRule="auto"/>
              <w:rPr>
                <w:rFonts w:ascii="Times New Roman" w:hAnsi="Times New Roman"/>
                <w:sz w:val="18"/>
                <w:szCs w:val="18"/>
              </w:rPr>
            </w:pPr>
            <w:r w:rsidRPr="002600A7">
              <w:rPr>
                <w:rFonts w:ascii="Times New Roman" w:hAnsi="Times New Roman"/>
                <w:sz w:val="18"/>
                <w:szCs w:val="18"/>
              </w:rPr>
              <w:t>b) zákaz alebo obmedzenie sprístupnenia elektrozariadenia na trh,</w:t>
            </w:r>
          </w:p>
          <w:p w:rsidR="002600A7" w:rsidRPr="002600A7" w:rsidP="002600A7">
            <w:pPr>
              <w:autoSpaceDE/>
              <w:autoSpaceDN/>
              <w:bidi w:val="0"/>
              <w:spacing w:after="0" w:line="276" w:lineRule="auto"/>
              <w:rPr>
                <w:rFonts w:ascii="Times New Roman" w:hAnsi="Times New Roman"/>
                <w:sz w:val="18"/>
                <w:szCs w:val="18"/>
              </w:rPr>
            </w:pPr>
            <w:r w:rsidRPr="002600A7">
              <w:rPr>
                <w:rFonts w:ascii="Times New Roman" w:hAnsi="Times New Roman"/>
                <w:sz w:val="18"/>
                <w:szCs w:val="18"/>
              </w:rPr>
              <w:t>c) stiahnutie elektrozariadenia z trhu,</w:t>
            </w:r>
          </w:p>
          <w:p w:rsidR="002600A7" w:rsidRPr="002600A7" w:rsidP="002600A7">
            <w:pPr>
              <w:autoSpaceDE/>
              <w:autoSpaceDN/>
              <w:bidi w:val="0"/>
              <w:spacing w:after="0" w:line="276" w:lineRule="auto"/>
              <w:rPr>
                <w:rFonts w:ascii="Times New Roman" w:hAnsi="Times New Roman"/>
                <w:sz w:val="18"/>
                <w:szCs w:val="18"/>
              </w:rPr>
            </w:pPr>
            <w:r w:rsidRPr="002600A7">
              <w:rPr>
                <w:rFonts w:ascii="Times New Roman" w:hAnsi="Times New Roman"/>
                <w:sz w:val="18"/>
                <w:szCs w:val="18"/>
              </w:rPr>
              <w:t>d) spätné prevzatie elektrozariadenia,</w:t>
            </w:r>
          </w:p>
          <w:p w:rsidR="002600A7" w:rsidRPr="002600A7" w:rsidP="002600A7">
            <w:pPr>
              <w:autoSpaceDE/>
              <w:autoSpaceDN/>
              <w:bidi w:val="0"/>
              <w:spacing w:after="0" w:line="276" w:lineRule="auto"/>
              <w:rPr>
                <w:rFonts w:ascii="Times New Roman" w:hAnsi="Times New Roman"/>
                <w:sz w:val="18"/>
                <w:szCs w:val="18"/>
              </w:rPr>
            </w:pPr>
            <w:r w:rsidRPr="002600A7">
              <w:rPr>
                <w:rFonts w:ascii="Times New Roman" w:hAnsi="Times New Roman"/>
                <w:sz w:val="18"/>
                <w:szCs w:val="18"/>
              </w:rPr>
              <w:t>e) odstránenie zistených nedostatkov,</w:t>
            </w:r>
          </w:p>
          <w:p w:rsidR="002600A7" w:rsidRPr="002600A7" w:rsidP="002600A7">
            <w:pPr>
              <w:autoSpaceDE/>
              <w:autoSpaceDN/>
              <w:bidi w:val="0"/>
              <w:spacing w:after="0" w:line="276" w:lineRule="auto"/>
              <w:rPr>
                <w:rFonts w:ascii="Times New Roman" w:hAnsi="Times New Roman"/>
                <w:sz w:val="18"/>
                <w:szCs w:val="18"/>
              </w:rPr>
            </w:pPr>
            <w:r w:rsidRPr="002600A7">
              <w:rPr>
                <w:rFonts w:ascii="Times New Roman" w:hAnsi="Times New Roman"/>
                <w:sz w:val="18"/>
                <w:szCs w:val="18"/>
              </w:rPr>
              <w:t>f) odstránenie rizika pre zdravie, bezpečnosť a životné prostredie (ďalej len „riziko“).</w:t>
            </w:r>
          </w:p>
          <w:p w:rsidR="002600A7" w:rsidRPr="002600A7" w:rsidP="002600A7">
            <w:pPr>
              <w:autoSpaceDE/>
              <w:autoSpaceDN/>
              <w:bidi w:val="0"/>
              <w:spacing w:after="0" w:line="276" w:lineRule="auto"/>
              <w:rPr>
                <w:rFonts w:ascii="Times New Roman" w:hAnsi="Times New Roman"/>
                <w:sz w:val="18"/>
                <w:szCs w:val="18"/>
              </w:rPr>
            </w:pPr>
          </w:p>
          <w:p w:rsidR="002600A7" w:rsidRPr="002600A7" w:rsidP="002600A7">
            <w:pPr>
              <w:autoSpaceDE/>
              <w:autoSpaceDN/>
              <w:bidi w:val="0"/>
              <w:spacing w:after="0" w:line="276" w:lineRule="auto"/>
              <w:ind w:firstLine="709"/>
              <w:jc w:val="both"/>
              <w:rPr>
                <w:rFonts w:ascii="Times New Roman" w:hAnsi="Times New Roman"/>
                <w:sz w:val="18"/>
                <w:szCs w:val="18"/>
              </w:rPr>
            </w:pPr>
            <w:r w:rsidRPr="002600A7">
              <w:rPr>
                <w:rFonts w:ascii="Times New Roman" w:hAnsi="Times New Roman"/>
                <w:sz w:val="18"/>
                <w:szCs w:val="18"/>
              </w:rPr>
              <w:t xml:space="preserve">(6) Orgán dohľadu nad trhom uloží opatrenie podľa </w:t>
            </w:r>
          </w:p>
          <w:p w:rsidR="002600A7" w:rsidRPr="002600A7" w:rsidP="002600A7">
            <w:pPr>
              <w:autoSpaceDE/>
              <w:autoSpaceDN/>
              <w:bidi w:val="0"/>
              <w:spacing w:after="0" w:line="276" w:lineRule="auto"/>
              <w:jc w:val="both"/>
              <w:rPr>
                <w:rFonts w:ascii="Times New Roman" w:hAnsi="Times New Roman"/>
                <w:sz w:val="18"/>
                <w:szCs w:val="18"/>
              </w:rPr>
            </w:pPr>
            <w:r w:rsidRPr="002600A7">
              <w:rPr>
                <w:rFonts w:ascii="Times New Roman" w:hAnsi="Times New Roman"/>
                <w:sz w:val="18"/>
                <w:szCs w:val="18"/>
              </w:rPr>
              <w:t>a) odseku 5 písm. a) a f), ak ide o dôvodné podozrenie, že elektrozariadenie predstavuje riziko, a to po dobu potrebnú na vykonanie skúšok alebo preverenia podozrenia; ak uloženie opatrenia podľa odseku 5 písm. f) nie je možné, orgán dohľadu nad trhom uloží opatrenie podľa odseku 5 písm. c) alebo d),</w:t>
            </w:r>
          </w:p>
          <w:p w:rsidR="002600A7" w:rsidRPr="002600A7" w:rsidP="002600A7">
            <w:pPr>
              <w:autoSpaceDE/>
              <w:autoSpaceDN/>
              <w:bidi w:val="0"/>
              <w:spacing w:after="0" w:line="276" w:lineRule="auto"/>
              <w:jc w:val="both"/>
              <w:rPr>
                <w:rFonts w:ascii="Times New Roman" w:hAnsi="Times New Roman"/>
                <w:sz w:val="18"/>
                <w:szCs w:val="18"/>
              </w:rPr>
            </w:pPr>
            <w:r w:rsidRPr="002600A7">
              <w:rPr>
                <w:rFonts w:ascii="Times New Roman" w:hAnsi="Times New Roman"/>
                <w:sz w:val="18"/>
                <w:szCs w:val="18"/>
              </w:rPr>
              <w:t>b) odseku 5 písm. e), ak</w:t>
            </w:r>
          </w:p>
          <w:p w:rsidR="002600A7" w:rsidRPr="002600A7" w:rsidP="002600A7">
            <w:pPr>
              <w:autoSpaceDE/>
              <w:autoSpaceDN/>
              <w:bidi w:val="0"/>
              <w:spacing w:after="0" w:line="276" w:lineRule="auto"/>
              <w:ind w:left="993" w:hanging="426"/>
              <w:jc w:val="both"/>
              <w:rPr>
                <w:rFonts w:ascii="Times New Roman" w:hAnsi="Times New Roman"/>
                <w:sz w:val="18"/>
                <w:szCs w:val="18"/>
              </w:rPr>
            </w:pPr>
            <w:r w:rsidRPr="002600A7">
              <w:rPr>
                <w:rFonts w:ascii="Times New Roman" w:hAnsi="Times New Roman"/>
                <w:sz w:val="18"/>
                <w:szCs w:val="18"/>
              </w:rPr>
              <w:t xml:space="preserve">    1. označenie CE bolo umiestnené v rozpore s § 11 a s osobitnými predpismi</w:t>
            </w:r>
            <w:r w:rsidRPr="002600A7">
              <w:rPr>
                <w:rFonts w:ascii="Times New Roman" w:hAnsi="Times New Roman"/>
                <w:sz w:val="18"/>
                <w:szCs w:val="18"/>
                <w:vertAlign w:val="superscript"/>
              </w:rPr>
              <w:t>18</w:t>
            </w:r>
            <w:r w:rsidRPr="002600A7">
              <w:rPr>
                <w:rFonts w:ascii="Times New Roman" w:hAnsi="Times New Roman"/>
                <w:sz w:val="18"/>
                <w:szCs w:val="18"/>
              </w:rPr>
              <w:t>)</w:t>
            </w:r>
            <w:r w:rsidRPr="002600A7">
              <w:rPr>
                <w:rFonts w:ascii="Times New Roman" w:hAnsi="Times New Roman"/>
                <w:sz w:val="18"/>
                <w:szCs w:val="18"/>
                <w:vertAlign w:val="superscript"/>
              </w:rPr>
              <w:t xml:space="preserve"> </w:t>
            </w:r>
            <w:r w:rsidRPr="002600A7">
              <w:rPr>
                <w:rFonts w:ascii="Times New Roman" w:hAnsi="Times New Roman"/>
                <w:sz w:val="18"/>
                <w:szCs w:val="18"/>
              </w:rPr>
              <w:t xml:space="preserve"> alebo nebolo vôbec umiestnené,</w:t>
            </w:r>
          </w:p>
          <w:p w:rsidR="002600A7" w:rsidRPr="002600A7" w:rsidP="002600A7">
            <w:pPr>
              <w:autoSpaceDE/>
              <w:autoSpaceDN/>
              <w:bidi w:val="0"/>
              <w:spacing w:after="0" w:line="276" w:lineRule="auto"/>
              <w:ind w:left="709"/>
              <w:rPr>
                <w:rFonts w:ascii="Times New Roman" w:hAnsi="Times New Roman"/>
                <w:sz w:val="18"/>
                <w:szCs w:val="18"/>
              </w:rPr>
            </w:pPr>
            <w:r w:rsidRPr="002600A7">
              <w:rPr>
                <w:rFonts w:ascii="Times New Roman" w:hAnsi="Times New Roman"/>
                <w:sz w:val="18"/>
                <w:szCs w:val="18"/>
              </w:rPr>
              <w:t xml:space="preserve">2. vyhlásenie o zhode je nesprávne alebo nebolo vydané, </w:t>
              <w:br/>
              <w:t>3. technická dokumentácia nebola predložená alebo je neúplná,</w:t>
            </w:r>
          </w:p>
          <w:p w:rsidR="002600A7" w:rsidRPr="002600A7" w:rsidP="002600A7">
            <w:pPr>
              <w:autoSpaceDE/>
              <w:autoSpaceDN/>
              <w:bidi w:val="0"/>
              <w:spacing w:after="0" w:line="276" w:lineRule="auto"/>
              <w:rPr>
                <w:rFonts w:ascii="Times New Roman" w:hAnsi="Times New Roman"/>
                <w:sz w:val="18"/>
                <w:szCs w:val="18"/>
              </w:rPr>
            </w:pPr>
            <w:r w:rsidRPr="002600A7">
              <w:rPr>
                <w:rFonts w:ascii="Times New Roman" w:hAnsi="Times New Roman"/>
                <w:sz w:val="18"/>
                <w:szCs w:val="18"/>
              </w:rPr>
              <w:t>c) odseku 5 písm. b), c) alebo d), ak</w:t>
            </w:r>
          </w:p>
          <w:p w:rsidR="002600A7" w:rsidRPr="002600A7" w:rsidP="002600A7">
            <w:pPr>
              <w:numPr>
                <w:numId w:val="10"/>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elektrozariadenie predstavuje vážne riziko,</w:t>
            </w:r>
            <w:r>
              <w:rPr>
                <w:rFonts w:ascii="Times New Roman" w:hAnsi="Times New Roman"/>
                <w:sz w:val="18"/>
                <w:szCs w:val="18"/>
                <w:vertAlign w:val="superscript"/>
                <w:rtl w:val="0"/>
              </w:rPr>
              <w:footnoteReference w:id="23"/>
            </w:r>
            <w:r w:rsidRPr="002600A7">
              <w:rPr>
                <w:rFonts w:ascii="Times New Roman" w:hAnsi="Times New Roman"/>
                <w:sz w:val="18"/>
                <w:szCs w:val="18"/>
              </w:rPr>
              <w:t>)</w:t>
            </w:r>
          </w:p>
          <w:p w:rsidR="002600A7" w:rsidRPr="002600A7" w:rsidP="002600A7">
            <w:pPr>
              <w:numPr>
                <w:numId w:val="10"/>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ten, komu boli uložené opatrenia podľa písmena b), nesplní tieto opatrenia riadne a v určenej lehote.</w:t>
            </w:r>
          </w:p>
          <w:p w:rsidR="002600A7" w:rsidRPr="002600A7" w:rsidP="002600A7">
            <w:pPr>
              <w:autoSpaceDE/>
              <w:autoSpaceDN/>
              <w:bidi w:val="0"/>
              <w:spacing w:after="0" w:line="276" w:lineRule="auto"/>
              <w:rPr>
                <w:rFonts w:ascii="Times New Roman" w:hAnsi="Times New Roman"/>
                <w:sz w:val="18"/>
                <w:szCs w:val="18"/>
                <w:highlight w:val="yellow"/>
              </w:rPr>
            </w:pPr>
          </w:p>
          <w:p w:rsidR="002600A7" w:rsidRPr="002600A7" w:rsidP="002600A7">
            <w:pPr>
              <w:autoSpaceDE/>
              <w:autoSpaceDN/>
              <w:bidi w:val="0"/>
              <w:spacing w:after="0" w:line="276" w:lineRule="auto"/>
              <w:ind w:firstLine="622"/>
              <w:contextualSpacing/>
              <w:jc w:val="both"/>
              <w:rPr>
                <w:rFonts w:ascii="Times New Roman" w:hAnsi="Times New Roman"/>
                <w:sz w:val="18"/>
                <w:szCs w:val="18"/>
              </w:rPr>
            </w:pPr>
            <w:r w:rsidRPr="002600A7">
              <w:rPr>
                <w:rFonts w:ascii="Times New Roman" w:hAnsi="Times New Roman"/>
                <w:sz w:val="18"/>
                <w:szCs w:val="18"/>
              </w:rPr>
              <w:t>(7) Orgán dohľadu nad trhom pred prijatím opatrení umožní, aby sa osoba, ktorej majú byť opatrenia uložené, písomne alebo ústne do zápisnice vyjadrila v lehote nie kratšej ako desať dní, pokiaľ sa tým nezmarí účel opatrení.</w:t>
            </w:r>
            <w:r>
              <w:rPr>
                <w:rFonts w:ascii="Times New Roman" w:hAnsi="Times New Roman"/>
                <w:sz w:val="18"/>
                <w:szCs w:val="18"/>
                <w:vertAlign w:val="superscript"/>
                <w:rtl w:val="0"/>
              </w:rPr>
              <w:footnoteReference w:id="24"/>
            </w:r>
            <w:r w:rsidRPr="002600A7">
              <w:rPr>
                <w:rFonts w:ascii="Times New Roman" w:hAnsi="Times New Roman"/>
                <w:sz w:val="18"/>
                <w:szCs w:val="18"/>
              </w:rPr>
              <w:t>) V takom prípade môže osoba, ktorej sa opatrenia uložili, podať svoje vyjadrenie po prijatí opatrení a prijaté opatrenia orgán dohľadu nad trhom bezodkladne preskúma.</w:t>
            </w:r>
          </w:p>
          <w:p w:rsidR="002600A7" w:rsidRPr="002600A7" w:rsidP="002600A7">
            <w:pPr>
              <w:autoSpaceDE/>
              <w:autoSpaceDN/>
              <w:bidi w:val="0"/>
              <w:spacing w:after="0" w:line="276" w:lineRule="auto"/>
              <w:jc w:val="both"/>
              <w:rPr>
                <w:rFonts w:ascii="Times New Roman" w:hAnsi="Times New Roman"/>
                <w:sz w:val="18"/>
                <w:szCs w:val="18"/>
                <w:highlight w:val="yellow"/>
              </w:rPr>
            </w:pPr>
          </w:p>
          <w:p w:rsidR="002600A7" w:rsidRPr="002600A7" w:rsidP="002600A7">
            <w:pPr>
              <w:autoSpaceDE/>
              <w:autoSpaceDN/>
              <w:bidi w:val="0"/>
              <w:spacing w:after="0" w:line="276" w:lineRule="auto"/>
              <w:ind w:firstLine="622"/>
              <w:contextualSpacing/>
              <w:jc w:val="both"/>
              <w:rPr>
                <w:rFonts w:ascii="Times New Roman" w:hAnsi="Times New Roman"/>
                <w:sz w:val="18"/>
                <w:szCs w:val="18"/>
              </w:rPr>
            </w:pPr>
            <w:r w:rsidRPr="002600A7">
              <w:rPr>
                <w:rFonts w:ascii="Times New Roman" w:hAnsi="Times New Roman"/>
                <w:sz w:val="18"/>
                <w:szCs w:val="18"/>
              </w:rPr>
              <w:t>(8) Opatrenia musia byť primerané vzhľadom na závažnosť porušenia povinnosti a rozsah hroziaceho rizika. Orgán dohľadu nad trhom opatrenia riadne odôvodní a bezodkladne písomne oznámi ich prijatie osobe, ktorej boli uložené, a poučí ju o opravnom prostriedku a o lehote na jeho podanie. Ak osoba, ktorej boli opatrenia uložené, nesúhlasí s opatreniami, môže proti nim podať písomné námietky do troch dní odo dňa doručenia oznámenia. Námietky nemajú odkladný účinok. O námietkach rozhodne nadriadený orgán</w:t>
            </w:r>
            <w:r>
              <w:rPr>
                <w:rFonts w:ascii="Times New Roman" w:hAnsi="Times New Roman"/>
                <w:sz w:val="18"/>
                <w:szCs w:val="18"/>
                <w:vertAlign w:val="superscript"/>
                <w:rtl w:val="0"/>
              </w:rPr>
              <w:footnoteReference w:id="25"/>
            </w:r>
            <w:r w:rsidRPr="002600A7">
              <w:rPr>
                <w:rFonts w:ascii="Times New Roman" w:hAnsi="Times New Roman"/>
                <w:sz w:val="18"/>
                <w:szCs w:val="18"/>
              </w:rPr>
              <w:t>) do desiatich dní od ich doručenia. Rozhodnutie o námietkach sa doručí osobe, ktorej boli opatrenia uložené, a odvolanie voči nemu nie je prípustné.</w:t>
            </w:r>
          </w:p>
          <w:p w:rsidR="002600A7" w:rsidRPr="002600A7" w:rsidP="002600A7">
            <w:pPr>
              <w:autoSpaceDE/>
              <w:autoSpaceDN/>
              <w:bidi w:val="0"/>
              <w:spacing w:after="0" w:line="276" w:lineRule="auto"/>
              <w:jc w:val="both"/>
              <w:rPr>
                <w:rFonts w:ascii="Times New Roman" w:hAnsi="Times New Roman"/>
                <w:color w:val="FF0000"/>
                <w:sz w:val="18"/>
                <w:szCs w:val="18"/>
                <w:highlight w:val="yellow"/>
              </w:rPr>
            </w:pPr>
          </w:p>
          <w:p w:rsidR="00E400BA" w:rsidRPr="002600A7" w:rsidP="002600A7">
            <w:pPr>
              <w:autoSpaceDE/>
              <w:autoSpaceDN/>
              <w:bidi w:val="0"/>
              <w:spacing w:after="0" w:line="276" w:lineRule="auto"/>
              <w:ind w:firstLine="622"/>
              <w:contextualSpacing/>
              <w:jc w:val="both"/>
              <w:rPr>
                <w:rFonts w:ascii="Times New Roman" w:hAnsi="Times New Roman"/>
                <w:sz w:val="18"/>
                <w:szCs w:val="18"/>
              </w:rPr>
            </w:pPr>
            <w:r w:rsidRPr="002600A7" w:rsidR="002600A7">
              <w:rPr>
                <w:rFonts w:ascii="Times New Roman" w:hAnsi="Times New Roman"/>
                <w:sz w:val="18"/>
                <w:szCs w:val="18"/>
              </w:rPr>
              <w:t>(9) Orgán dohľadu nad trhom bezodkladne zruší opatrenia, ak pominuli dôvody na ich prijatie, a opatrenia uložené podľa odseku 6 písm. c) aj vtedy, ak Európska komisia rozhodla, že tieto opatrenia nie sú opodstatnené.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CC324C">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795C10">
              <w:rPr>
                <w:rFonts w:ascii="Times New Roman" w:hAnsi="Times New Roman"/>
                <w:sz w:val="20"/>
                <w:szCs w:val="20"/>
              </w:rPr>
              <w:t>Č19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795C10">
            <w:pPr>
              <w:bidi w:val="0"/>
              <w:spacing w:before="100" w:after="100" w:line="240" w:lineRule="auto"/>
              <w:ind w:right="300"/>
              <w:rPr>
                <w:rFonts w:ascii="Times New Roman" w:hAnsi="Times New Roman"/>
              </w:rPr>
            </w:pPr>
            <w:r w:rsidR="00795C10">
              <w:rPr>
                <w:rFonts w:ascii="Times New Roman" w:hAnsi="Times New Roman" w:cs="EUAlbertina"/>
                <w:color w:val="000000"/>
                <w:sz w:val="19"/>
                <w:szCs w:val="19"/>
              </w:rPr>
              <w:t>Komisii pomáha výbor zriadený podľa článku 39 smernice 2008/98/ES. Tento výbor je výborom v zmysle nariadenia (EÚ) č. 182/2011.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884BC8" w:rsidP="00E061A7">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00BA" w:rsidRPr="00813B1C" w:rsidP="00E061A7">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3A3CBB">
              <w:rPr>
                <w:rFonts w:ascii="Times New Roman" w:hAnsi="Times New Roman"/>
                <w:sz w:val="20"/>
                <w:szCs w:val="20"/>
              </w:rPr>
              <w:t>Č19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3A3CBB">
            <w:pPr>
              <w:bidi w:val="0"/>
              <w:spacing w:before="100" w:after="100" w:line="240" w:lineRule="auto"/>
              <w:ind w:right="300"/>
              <w:rPr>
                <w:rFonts w:ascii="Times New Roman" w:hAnsi="Times New Roman"/>
              </w:rPr>
            </w:pPr>
            <w:r w:rsidR="003A3CBB">
              <w:rPr>
                <w:rFonts w:ascii="Times New Roman" w:hAnsi="Times New Roman" w:cs="EUAlbertina"/>
                <w:color w:val="000000"/>
                <w:sz w:val="19"/>
                <w:szCs w:val="19"/>
              </w:rPr>
              <w:t>Ak sa odkazuje na tento odsek, uplatňuje sa článok 5 nariadenia (EÚ) č. 182/2011.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884BC8" w:rsidP="00E061A7">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00BA" w:rsidRPr="00813B1C" w:rsidP="00E061A7">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sidR="003A3CBB">
              <w:rPr>
                <w:rFonts w:ascii="Times New Roman" w:hAnsi="Times New Roman"/>
                <w:sz w:val="20"/>
                <w:szCs w:val="20"/>
              </w:rPr>
              <w:t>Č20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3A3CBB">
            <w:pPr>
              <w:bidi w:val="0"/>
              <w:spacing w:before="100" w:after="100" w:line="240" w:lineRule="auto"/>
              <w:ind w:right="300"/>
              <w:rPr>
                <w:rFonts w:ascii="Times New Roman" w:hAnsi="Times New Roman"/>
              </w:rPr>
            </w:pPr>
            <w:r w:rsidR="003A3CBB">
              <w:rPr>
                <w:rFonts w:ascii="Times New Roman" w:hAnsi="Times New Roman" w:cs="EUAlbertina"/>
                <w:color w:val="000000"/>
                <w:sz w:val="19"/>
                <w:szCs w:val="19"/>
              </w:rPr>
              <w:t>Právomoc prijímať delegované akty uvedené v článku 4 ods. 2, článku 5 ods. 1 a v článku 6 sa Komisii udeľuje na obdobie piatich rokov od 21. júla 2011. Komisia vypracuje správu týkajúcu sa delegovaných právomocí najneskôr šesť mesiacov pred uplynutím tohto päťročného obdobia. Delegovanie právomoci sa automaticky predlžuje na rovnako dlhé obdobia, pokiaľ ho Európsky parlament alebo Rada v súlade s článkom 21 neodvolajú.</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400BA" w:rsidRPr="00884BC8" w:rsidP="00E061A7">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00BA" w:rsidRPr="00813B1C" w:rsidP="00E061A7">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400BA" w:rsidRPr="000066CD" w:rsidP="00E061A7">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400BA" w:rsidRPr="000066CD" w:rsidP="00E061A7">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Č20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3A3CBB">
            <w:pPr>
              <w:bidi w:val="0"/>
              <w:spacing w:before="100" w:after="100" w:line="240" w:lineRule="auto"/>
              <w:ind w:right="300"/>
              <w:rPr>
                <w:rFonts w:ascii="Times New Roman" w:hAnsi="Times New Roman"/>
              </w:rPr>
            </w:pPr>
            <w:r>
              <w:rPr>
                <w:rFonts w:ascii="Times New Roman" w:hAnsi="Times New Roman" w:cs="EUAlbertina"/>
                <w:color w:val="000000"/>
                <w:sz w:val="19"/>
                <w:szCs w:val="19"/>
              </w:rPr>
              <w:t>Komisia oznamuje delegovaný akt Európskemu parlamentu a Rade súčasne, a to hneď po jeho prijatí.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Č20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3A3CBB">
            <w:pPr>
              <w:bidi w:val="0"/>
              <w:spacing w:before="100" w:after="100" w:line="240" w:lineRule="auto"/>
              <w:ind w:right="300"/>
              <w:rPr>
                <w:rFonts w:ascii="Times New Roman" w:hAnsi="Times New Roman"/>
              </w:rPr>
            </w:pPr>
            <w:r>
              <w:rPr>
                <w:rFonts w:ascii="Times New Roman" w:hAnsi="Times New Roman" w:cs="EUAlbertina"/>
                <w:color w:val="000000"/>
                <w:sz w:val="19"/>
                <w:szCs w:val="19"/>
              </w:rPr>
              <w:t>Právomoc prijímať delegované akty udelená Komisii podlieha podmienkam stanoveným v článkoch 21 a 22.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Č21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3A3CBB">
            <w:pPr>
              <w:bidi w:val="0"/>
              <w:spacing w:before="100" w:after="100" w:line="240" w:lineRule="auto"/>
              <w:ind w:right="300"/>
              <w:rPr>
                <w:rFonts w:ascii="Times New Roman" w:hAnsi="Times New Roman"/>
              </w:rPr>
            </w:pPr>
            <w:r>
              <w:rPr>
                <w:rFonts w:ascii="Times New Roman" w:hAnsi="Times New Roman" w:cs="EUAlbertina"/>
                <w:color w:val="000000"/>
                <w:sz w:val="19"/>
                <w:szCs w:val="19"/>
              </w:rPr>
              <w:t>Európsky parlament alebo Rada môžu delegovanie právomoci uvedené v článku 4 ods. 2, článku 5 ods. 1 a článku 6 kedykoľvek odvolať.</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Č21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3A3CBB">
            <w:pPr>
              <w:bidi w:val="0"/>
              <w:spacing w:before="100" w:after="100" w:line="240" w:lineRule="auto"/>
              <w:ind w:right="300"/>
              <w:rPr>
                <w:rFonts w:ascii="Times New Roman" w:hAnsi="Times New Roman"/>
              </w:rPr>
            </w:pPr>
            <w:r>
              <w:rPr>
                <w:rFonts w:ascii="Times New Roman" w:hAnsi="Times New Roman" w:cs="EUAlbertina"/>
                <w:color w:val="000000"/>
                <w:sz w:val="19"/>
                <w:szCs w:val="19"/>
              </w:rPr>
              <w:t>Inštitúcia, ktorá začala vnútorný postup s cieľom rozhodnúť, či delegovanie právomoci odvolať, vyvinie úsilie na účely informovania druhej inštitúcie a Komisie v primeranom čase pred prijatím konečného rozhodnutia, pričom uvedie delegované právomoci, ktorých by sa odvolanie mohlo týkať, a možné dôvody odvolania.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Č21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3A3CBB">
            <w:pPr>
              <w:bidi w:val="0"/>
              <w:spacing w:before="100" w:after="100" w:line="240" w:lineRule="auto"/>
              <w:ind w:left="300" w:right="300"/>
              <w:rPr>
                <w:rFonts w:ascii="Times New Roman" w:hAnsi="Times New Roman"/>
              </w:rPr>
            </w:pPr>
            <w:r>
              <w:rPr>
                <w:rFonts w:ascii="Times New Roman" w:hAnsi="Times New Roman" w:cs="EUAlbertina"/>
                <w:color w:val="000000"/>
                <w:sz w:val="19"/>
                <w:szCs w:val="19"/>
              </w:rPr>
              <w:t xml:space="preserve">Rozhodnutím o odvolaní sa ukončuje delegovanie právomocí v ňom uvedených. Rozhodnutie nadobúda účinnosť okamžite alebo k neskoršiemu dátumu, ktorý je v ňom určený. Nie je ním dotknutá platnosť delegovaných aktov, ktoré už nadobudli účinnosť. Uverejní sa v </w:t>
            </w:r>
            <w:r>
              <w:rPr>
                <w:rFonts w:ascii="Times New Roman" w:hAnsi="Times New Roman" w:cs="EUAlbertina"/>
                <w:i/>
                <w:iCs/>
                <w:color w:val="000000"/>
                <w:sz w:val="19"/>
                <w:szCs w:val="19"/>
              </w:rPr>
              <w:t>Úradnom vestníku Európskej únie</w:t>
            </w:r>
            <w:r>
              <w:rPr>
                <w:rFonts w:ascii="Times New Roman" w:hAnsi="Times New Roman" w:cs="EUAlbertina"/>
                <w:color w:val="000000"/>
                <w:sz w:val="19"/>
                <w:szCs w:val="19"/>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Č22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P="003A3CBB">
            <w:pPr>
              <w:pStyle w:val="CM4"/>
              <w:bidi w:val="0"/>
              <w:spacing w:before="60" w:after="60" w:line="240" w:lineRule="auto"/>
              <w:rPr>
                <w:rFonts w:cs="EUAlbertina"/>
                <w:color w:val="000000"/>
                <w:sz w:val="19"/>
                <w:szCs w:val="19"/>
              </w:rPr>
            </w:pPr>
            <w:r>
              <w:rPr>
                <w:rFonts w:cs="EUAlbertina"/>
                <w:color w:val="000000"/>
                <w:sz w:val="19"/>
                <w:szCs w:val="19"/>
              </w:rPr>
              <w:t xml:space="preserve">Európsky parlament alebo Rada môžu voči delegovanému aktu vzniesť námietku v lehote dvoch mesiacov odo dňa jeho oznámenia. </w:t>
            </w:r>
          </w:p>
          <w:p w:rsidR="003A3CBB" w:rsidRPr="000066CD" w:rsidP="003A3CBB">
            <w:pPr>
              <w:bidi w:val="0"/>
              <w:spacing w:before="100" w:after="100" w:line="240" w:lineRule="auto"/>
              <w:ind w:right="300"/>
              <w:rPr>
                <w:rFonts w:ascii="Times New Roman" w:hAnsi="Times New Roman"/>
              </w:rPr>
            </w:pPr>
            <w:r>
              <w:rPr>
                <w:rFonts w:ascii="Times New Roman" w:hAnsi="Times New Roman" w:cs="EUAlbertina"/>
                <w:color w:val="000000"/>
                <w:sz w:val="19"/>
                <w:szCs w:val="19"/>
              </w:rPr>
              <w:t>Na podnet Európskeho parlamentu alebo Rady sa táto lehota predĺži o dva mesiace.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sidR="009E101F">
              <w:rPr>
                <w:rFonts w:ascii="Times New Roman" w:hAnsi="Times New Roman"/>
                <w:sz w:val="20"/>
                <w:szCs w:val="20"/>
              </w:rPr>
              <w:t>Č22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E101F" w:rsidP="009E101F">
            <w:pPr>
              <w:pStyle w:val="CM4"/>
              <w:bidi w:val="0"/>
              <w:spacing w:before="60" w:after="60" w:line="240" w:lineRule="auto"/>
              <w:rPr>
                <w:rFonts w:cs="EUAlbertina"/>
                <w:color w:val="000000"/>
                <w:sz w:val="19"/>
                <w:szCs w:val="19"/>
              </w:rPr>
            </w:pPr>
            <w:r>
              <w:rPr>
                <w:rFonts w:cs="EUAlbertina"/>
                <w:color w:val="000000"/>
                <w:sz w:val="19"/>
                <w:szCs w:val="19"/>
              </w:rPr>
              <w:t xml:space="preserve">Ak do uplynutia lehoty uvedenej v odseku 1 Európsky parlament ani Rada nevzniesli námietku voči delegovanému aktu, tento akt sa uverejní v </w:t>
            </w:r>
            <w:r>
              <w:rPr>
                <w:rFonts w:cs="EUAlbertina"/>
                <w:i/>
                <w:iCs/>
                <w:color w:val="000000"/>
                <w:sz w:val="19"/>
                <w:szCs w:val="19"/>
              </w:rPr>
              <w:t xml:space="preserve">Úradnom vestníku Európskej únie </w:t>
            </w:r>
            <w:r>
              <w:rPr>
                <w:rFonts w:cs="EUAlbertina"/>
                <w:color w:val="000000"/>
                <w:sz w:val="19"/>
                <w:szCs w:val="19"/>
              </w:rPr>
              <w:t xml:space="preserve">a nadobudne účinnosť dňom, ktorý je v ňom stanovený. </w:t>
            </w:r>
          </w:p>
          <w:p w:rsidR="003A3CBB" w:rsidRPr="000066CD" w:rsidP="009E101F">
            <w:pPr>
              <w:bidi w:val="0"/>
              <w:spacing w:before="100" w:after="100" w:line="240" w:lineRule="auto"/>
              <w:ind w:right="300"/>
              <w:rPr>
                <w:rFonts w:ascii="Times New Roman" w:hAnsi="Times New Roman"/>
              </w:rPr>
            </w:pPr>
            <w:r w:rsidR="009E101F">
              <w:rPr>
                <w:rFonts w:ascii="Times New Roman" w:hAnsi="Times New Roman" w:cs="EUAlbertina"/>
                <w:color w:val="000000"/>
                <w:sz w:val="19"/>
                <w:szCs w:val="19"/>
              </w:rPr>
              <w:t xml:space="preserve">Delegovaný akt sa môže uverejniť v </w:t>
            </w:r>
            <w:r w:rsidR="009E101F">
              <w:rPr>
                <w:rFonts w:ascii="Times New Roman" w:hAnsi="Times New Roman" w:cs="EUAlbertina"/>
                <w:i/>
                <w:iCs/>
                <w:color w:val="000000"/>
                <w:sz w:val="19"/>
                <w:szCs w:val="19"/>
              </w:rPr>
              <w:t xml:space="preserve">Úradnom vestníku Európskej únie </w:t>
            </w:r>
            <w:r w:rsidR="009E101F">
              <w:rPr>
                <w:rFonts w:ascii="Times New Roman" w:hAnsi="Times New Roman" w:cs="EUAlbertina"/>
                <w:color w:val="000000"/>
                <w:sz w:val="19"/>
                <w:szCs w:val="19"/>
              </w:rPr>
              <w:t>a nadobudnúť účinnosť pred uplynutím uvedenej lehoty, ak Európsky parlament a Rada informovali Komisiu o tom, že nemajú v úmysle vzniesť námietku.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sidR="009E101F">
              <w:rPr>
                <w:rFonts w:ascii="Times New Roman" w:hAnsi="Times New Roman"/>
                <w:sz w:val="20"/>
                <w:szCs w:val="20"/>
              </w:rPr>
              <w:t>Č22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9E101F">
            <w:pPr>
              <w:bidi w:val="0"/>
              <w:spacing w:before="100" w:after="100" w:line="240" w:lineRule="auto"/>
              <w:ind w:right="300"/>
              <w:rPr>
                <w:rFonts w:ascii="Times New Roman" w:hAnsi="Times New Roman"/>
              </w:rPr>
            </w:pPr>
            <w:r w:rsidR="009E101F">
              <w:rPr>
                <w:rFonts w:ascii="Times New Roman" w:hAnsi="Times New Roman" w:cs="EUAlbertina"/>
                <w:color w:val="000000"/>
                <w:sz w:val="19"/>
                <w:szCs w:val="19"/>
              </w:rPr>
              <w:t>Delegovaný akt nenadobudne účinnosť v prípade, ak Európsky parlament alebo Rada v lehote uvedenej v odseku 1 voči nemu vzniesli námietku. Inštitúcia, ktorá vznesie námietku voči delegovanému aktu, uvedie dôvody jej vznesenia.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sidR="009E101F">
              <w:rPr>
                <w:rFonts w:ascii="Times New Roman" w:hAnsi="Times New Roman"/>
                <w:sz w:val="20"/>
                <w:szCs w:val="20"/>
              </w:rPr>
              <w:t>Č23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9E101F">
            <w:pPr>
              <w:bidi w:val="0"/>
              <w:spacing w:before="100" w:after="100" w:line="240" w:lineRule="auto"/>
              <w:ind w:right="300"/>
              <w:rPr>
                <w:rFonts w:ascii="Times New Roman" w:hAnsi="Times New Roman"/>
              </w:rPr>
            </w:pPr>
            <w:r w:rsidR="009E101F">
              <w:rPr>
                <w:rFonts w:ascii="Times New Roman" w:hAnsi="Times New Roman" w:cs="EUAlbertina"/>
                <w:color w:val="000000"/>
                <w:sz w:val="19"/>
                <w:szCs w:val="19"/>
              </w:rPr>
              <w:t>Členské štáty ustanovujú pravidlá o sankciách uplatniteľných pri porušení vnútroštátnych ustanovení prijatých podľa tejto smernice a prijímajú všetky potrebné opatrenia na zabezpečenie ich uplatňovania. Stanovené sankcie musia byť účinné, primerané a odrádzajúce. Členské štáty oznámia tieto ustanovenia Komisii do 2. januára 2013 a bezodkladne ju informujú o každej následnej zmene a doplnení týchto ustanovení.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sidR="00CC324C">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sidR="00CC324C">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124FDC" w:rsidP="00832C26">
            <w:pPr>
              <w:pStyle w:val="Normlny"/>
              <w:bidi w:val="0"/>
              <w:spacing w:after="0" w:line="240" w:lineRule="auto"/>
              <w:jc w:val="center"/>
              <w:rPr>
                <w:rFonts w:ascii="Times New Roman" w:hAnsi="Times New Roman"/>
              </w:rPr>
            </w:pPr>
            <w:r w:rsidRPr="00124FDC" w:rsidR="00CC324C">
              <w:rPr>
                <w:rFonts w:ascii="Times New Roman" w:hAnsi="Times New Roman"/>
              </w:rPr>
              <w:t>§ 15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600A7" w:rsidRPr="002600A7" w:rsidP="002600A7">
            <w:pPr>
              <w:autoSpaceDE/>
              <w:autoSpaceDN/>
              <w:bidi w:val="0"/>
              <w:spacing w:after="0" w:line="276" w:lineRule="auto"/>
              <w:ind w:firstLine="708"/>
              <w:jc w:val="both"/>
              <w:rPr>
                <w:rFonts w:ascii="Times New Roman" w:hAnsi="Times New Roman"/>
                <w:sz w:val="18"/>
                <w:szCs w:val="18"/>
              </w:rPr>
            </w:pPr>
            <w:r w:rsidRPr="002600A7">
              <w:rPr>
                <w:rFonts w:ascii="Times New Roman" w:hAnsi="Times New Roman"/>
                <w:sz w:val="18"/>
                <w:szCs w:val="18"/>
              </w:rPr>
              <w:t>(1) Orgán dohľadu nad trhom uloží výrobcovi, dovozcovi, splnomocnenému zástupcovi alebo distribútorovi pokutu do 6 500 eur, ak</w:t>
            </w:r>
          </w:p>
          <w:p w:rsidR="002600A7" w:rsidRPr="002600A7" w:rsidP="002600A7">
            <w:pPr>
              <w:numPr>
                <w:ilvl w:val="1"/>
                <w:numId w:val="11"/>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nevypracuje technickú dokumentáciu elektrozariadenia a neuchová technickú dokumentáciu a EÚ vyhlásenie o zhode podľa § 5 ods. 1 písm. d).</w:t>
            </w:r>
          </w:p>
          <w:p w:rsidR="002600A7" w:rsidRPr="002600A7" w:rsidP="002600A7">
            <w:pPr>
              <w:numPr>
                <w:ilvl w:val="1"/>
                <w:numId w:val="11"/>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nevykoná postup vnútornej kontroly výroby alebo ho nedá vykonať,</w:t>
            </w:r>
          </w:p>
          <w:p w:rsidR="002600A7" w:rsidRPr="002600A7" w:rsidP="002600A7">
            <w:pPr>
              <w:numPr>
                <w:ilvl w:val="1"/>
                <w:numId w:val="11"/>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xml:space="preserve">poruší povinnosť podľa </w:t>
            </w:r>
          </w:p>
          <w:p w:rsidR="002600A7" w:rsidRPr="002600A7" w:rsidP="002600A7">
            <w:pPr>
              <w:numPr>
                <w:ilvl w:val="3"/>
                <w:numId w:val="14"/>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xml:space="preserve">§ 5 ods. 1 písm. c), </w:t>
            </w:r>
          </w:p>
          <w:p w:rsidR="002600A7" w:rsidRPr="002600A7" w:rsidP="002600A7">
            <w:pPr>
              <w:numPr>
                <w:ilvl w:val="3"/>
                <w:numId w:val="14"/>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5 písm. f)  až h),</w:t>
            </w:r>
          </w:p>
          <w:p w:rsidR="002600A7" w:rsidRPr="002600A7" w:rsidP="002600A7">
            <w:pPr>
              <w:numPr>
                <w:ilvl w:val="3"/>
                <w:numId w:val="14"/>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5 písm. j),</w:t>
            </w:r>
          </w:p>
          <w:p w:rsidR="002600A7" w:rsidRPr="002600A7" w:rsidP="002600A7">
            <w:pPr>
              <w:numPr>
                <w:ilvl w:val="3"/>
                <w:numId w:val="14"/>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xml:space="preserve">§ 7 písm. b), </w:t>
            </w:r>
          </w:p>
          <w:p w:rsidR="002600A7" w:rsidRPr="002600A7" w:rsidP="002600A7">
            <w:pPr>
              <w:numPr>
                <w:ilvl w:val="3"/>
                <w:numId w:val="14"/>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7  písm. d) a e),</w:t>
            </w:r>
          </w:p>
          <w:p w:rsidR="002600A7" w:rsidRPr="002600A7" w:rsidP="002600A7">
            <w:pPr>
              <w:numPr>
                <w:ilvl w:val="3"/>
                <w:numId w:val="14"/>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7 písm. g),</w:t>
            </w:r>
          </w:p>
          <w:p w:rsidR="002600A7" w:rsidRPr="002600A7" w:rsidP="002600A7">
            <w:pPr>
              <w:numPr>
                <w:ilvl w:val="3"/>
                <w:numId w:val="14"/>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xml:space="preserve">§ 7 písm. h), </w:t>
            </w:r>
          </w:p>
          <w:p w:rsidR="002600A7" w:rsidRPr="002600A7" w:rsidP="002600A7">
            <w:pPr>
              <w:numPr>
                <w:ilvl w:val="3"/>
                <w:numId w:val="14"/>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8 písm. a) a</w:t>
            </w:r>
          </w:p>
          <w:p w:rsidR="002600A7" w:rsidRPr="002600A7" w:rsidP="002600A7">
            <w:pPr>
              <w:numPr>
                <w:ilvl w:val="3"/>
                <w:numId w:val="14"/>
              </w:numPr>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8 písm. d).</w:t>
            </w:r>
          </w:p>
          <w:p w:rsidR="002600A7" w:rsidRPr="002600A7" w:rsidP="002600A7">
            <w:pPr>
              <w:autoSpaceDE/>
              <w:autoSpaceDN/>
              <w:bidi w:val="0"/>
              <w:spacing w:after="0" w:line="276" w:lineRule="auto"/>
              <w:ind w:firstLine="708"/>
              <w:jc w:val="both"/>
              <w:rPr>
                <w:rFonts w:ascii="Times New Roman" w:hAnsi="Times New Roman"/>
                <w:sz w:val="18"/>
                <w:szCs w:val="18"/>
              </w:rPr>
            </w:pPr>
            <w:r w:rsidRPr="002600A7">
              <w:rPr>
                <w:rFonts w:ascii="Times New Roman" w:hAnsi="Times New Roman"/>
                <w:sz w:val="18"/>
                <w:szCs w:val="18"/>
              </w:rPr>
              <w:t>(2) Orgán dohľadu nad trhom uloží výrobcovi, dovozcovi, splnomocnenému zástupcovi alebo distribútorovi pokutu od  6 501 eur do 16 500 eur, ak poruší povinnosť podľa § 5 ods. 1 písm. k), § 7 písm. i) a § 8 písm. e).</w:t>
            </w:r>
          </w:p>
          <w:p w:rsidR="002600A7" w:rsidRPr="002600A7" w:rsidP="002600A7">
            <w:pPr>
              <w:numPr>
                <w:numId w:val="14"/>
              </w:numPr>
              <w:autoSpaceDE/>
              <w:autoSpaceDN/>
              <w:bidi w:val="0"/>
              <w:spacing w:after="200" w:line="276" w:lineRule="auto"/>
              <w:ind w:left="0" w:firstLine="426"/>
              <w:contextualSpacing/>
              <w:jc w:val="both"/>
              <w:rPr>
                <w:rFonts w:ascii="Times New Roman" w:hAnsi="Times New Roman"/>
                <w:sz w:val="18"/>
                <w:szCs w:val="18"/>
              </w:rPr>
            </w:pPr>
            <w:r w:rsidRPr="002600A7">
              <w:rPr>
                <w:rFonts w:ascii="Times New Roman" w:hAnsi="Times New Roman"/>
                <w:sz w:val="18"/>
                <w:szCs w:val="18"/>
              </w:rPr>
              <w:t xml:space="preserve"> Orgán dohľadu nad trhom uloží výrobcovi, dovozcovi, splnomocnenému zástupcovi alebo distribútorovi pokutu od  16 501 eur do 160 000 eur, ak</w:t>
            </w:r>
          </w:p>
          <w:p w:rsidR="002600A7" w:rsidRPr="002600A7" w:rsidP="002600A7">
            <w:pPr>
              <w:numPr>
                <w:ilvl w:val="1"/>
                <w:numId w:val="14"/>
              </w:numPr>
              <w:tabs>
                <w:tab w:val="left" w:pos="0"/>
              </w:tabs>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elektrozariadenie uvádzané na trh nie je v súlade s požiadavkami tohto zákona,</w:t>
            </w:r>
          </w:p>
          <w:p w:rsidR="002600A7" w:rsidRPr="002600A7" w:rsidP="002600A7">
            <w:pPr>
              <w:numPr>
                <w:ilvl w:val="1"/>
                <w:numId w:val="14"/>
              </w:numPr>
              <w:tabs>
                <w:tab w:val="left" w:pos="0"/>
              </w:tabs>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xml:space="preserve">poruší povinnosť  podľa </w:t>
            </w:r>
          </w:p>
          <w:p w:rsidR="002600A7" w:rsidRPr="002600A7" w:rsidP="002600A7">
            <w:pPr>
              <w:numPr>
                <w:ilvl w:val="3"/>
                <w:numId w:val="14"/>
              </w:numPr>
              <w:tabs>
                <w:tab w:val="left" w:pos="0"/>
              </w:tabs>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xml:space="preserve">§ 5 ods. 1 písm. i), </w:t>
            </w:r>
          </w:p>
          <w:p w:rsidR="002600A7" w:rsidRPr="002600A7" w:rsidP="002600A7">
            <w:pPr>
              <w:numPr>
                <w:ilvl w:val="3"/>
                <w:numId w:val="14"/>
              </w:numPr>
              <w:tabs>
                <w:tab w:val="left" w:pos="0"/>
              </w:tabs>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7 písm. c),</w:t>
            </w:r>
          </w:p>
          <w:p w:rsidR="002600A7" w:rsidRPr="002600A7" w:rsidP="002600A7">
            <w:pPr>
              <w:numPr>
                <w:ilvl w:val="3"/>
                <w:numId w:val="14"/>
              </w:numPr>
              <w:tabs>
                <w:tab w:val="left" w:pos="0"/>
              </w:tabs>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xml:space="preserve">§ 7 písm. f), </w:t>
            </w:r>
          </w:p>
          <w:p w:rsidR="002600A7" w:rsidRPr="002600A7" w:rsidP="002600A7">
            <w:pPr>
              <w:numPr>
                <w:ilvl w:val="3"/>
                <w:numId w:val="14"/>
              </w:numPr>
              <w:tabs>
                <w:tab w:val="left" w:pos="0"/>
              </w:tabs>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8 písm. b) a</w:t>
            </w:r>
          </w:p>
          <w:p w:rsidR="002600A7" w:rsidRPr="002600A7" w:rsidP="002600A7">
            <w:pPr>
              <w:numPr>
                <w:ilvl w:val="3"/>
                <w:numId w:val="14"/>
              </w:numPr>
              <w:tabs>
                <w:tab w:val="left" w:pos="0"/>
              </w:tabs>
              <w:autoSpaceDE/>
              <w:autoSpaceDN/>
              <w:bidi w:val="0"/>
              <w:spacing w:after="200" w:line="276" w:lineRule="auto"/>
              <w:contextualSpacing/>
              <w:jc w:val="both"/>
              <w:rPr>
                <w:rFonts w:ascii="Times New Roman" w:hAnsi="Times New Roman"/>
                <w:sz w:val="18"/>
                <w:szCs w:val="18"/>
              </w:rPr>
            </w:pPr>
            <w:r w:rsidRPr="002600A7">
              <w:rPr>
                <w:rFonts w:ascii="Times New Roman" w:hAnsi="Times New Roman"/>
                <w:sz w:val="18"/>
                <w:szCs w:val="18"/>
              </w:rPr>
              <w:t>§ 8 písm. c).</w:t>
            </w:r>
          </w:p>
          <w:p w:rsidR="002600A7" w:rsidRPr="002600A7" w:rsidP="002600A7">
            <w:pPr>
              <w:autoSpaceDE/>
              <w:autoSpaceDN/>
              <w:bidi w:val="0"/>
              <w:spacing w:after="0" w:line="276" w:lineRule="auto"/>
              <w:ind w:firstLine="708"/>
              <w:jc w:val="both"/>
              <w:rPr>
                <w:rFonts w:ascii="Times New Roman" w:hAnsi="Times New Roman"/>
                <w:sz w:val="18"/>
                <w:szCs w:val="18"/>
              </w:rPr>
            </w:pPr>
            <w:r w:rsidRPr="002600A7">
              <w:rPr>
                <w:rFonts w:ascii="Times New Roman" w:hAnsi="Times New Roman"/>
                <w:sz w:val="18"/>
                <w:szCs w:val="18"/>
              </w:rPr>
              <w:t>(4) Pri určení výšky pokút sa prihliada najmä  na závažnosť, čas trvania a následky protiprávneho konania a na opakované porušenie povinností podľa tohto zákona.</w:t>
            </w:r>
          </w:p>
          <w:p w:rsidR="002600A7" w:rsidRPr="002600A7" w:rsidP="002600A7">
            <w:pPr>
              <w:tabs>
                <w:tab w:val="left" w:pos="142"/>
              </w:tabs>
              <w:autoSpaceDE/>
              <w:autoSpaceDN/>
              <w:bidi w:val="0"/>
              <w:spacing w:after="0" w:line="276" w:lineRule="auto"/>
              <w:jc w:val="both"/>
              <w:rPr>
                <w:rFonts w:ascii="Times New Roman" w:hAnsi="Times New Roman"/>
                <w:sz w:val="18"/>
                <w:szCs w:val="18"/>
              </w:rPr>
            </w:pPr>
            <w:r w:rsidRPr="002600A7">
              <w:rPr>
                <w:rFonts w:ascii="Times New Roman" w:hAnsi="Times New Roman"/>
                <w:sz w:val="18"/>
                <w:szCs w:val="18"/>
              </w:rPr>
              <w:tab/>
              <w:tab/>
              <w:t xml:space="preserve">(5) Pokutu možno uložiť do jedného roka odo dňa, keď orgán dohľadu nad trhom zistil      porušenie povinností podľa tohto zákona, najneskôr do troch rokov odo dňa, keď k porušeniu povinnosti došlo.      </w:t>
            </w:r>
          </w:p>
          <w:p w:rsidR="002600A7" w:rsidRPr="002600A7" w:rsidP="002600A7">
            <w:pPr>
              <w:autoSpaceDE/>
              <w:autoSpaceDN/>
              <w:bidi w:val="0"/>
              <w:spacing w:after="0" w:line="276" w:lineRule="auto"/>
              <w:ind w:firstLine="708"/>
              <w:jc w:val="both"/>
              <w:rPr>
                <w:rFonts w:ascii="Times New Roman" w:hAnsi="Times New Roman"/>
                <w:sz w:val="18"/>
                <w:szCs w:val="18"/>
              </w:rPr>
            </w:pPr>
            <w:r w:rsidRPr="002600A7">
              <w:rPr>
                <w:rFonts w:ascii="Times New Roman" w:hAnsi="Times New Roman"/>
                <w:sz w:val="18"/>
                <w:szCs w:val="18"/>
              </w:rPr>
              <w:t>(6) Pokuta je splatná do 30 dní od nadobudnutia právoplatnosti rozhodnutia o uložení pokuty.</w:t>
            </w:r>
          </w:p>
          <w:p w:rsidR="003A3CBB" w:rsidRPr="002600A7" w:rsidP="002600A7">
            <w:pPr>
              <w:autoSpaceDE/>
              <w:autoSpaceDN/>
              <w:bidi w:val="0"/>
              <w:spacing w:after="0" w:line="276" w:lineRule="auto"/>
              <w:ind w:firstLine="708"/>
              <w:jc w:val="both"/>
              <w:rPr>
                <w:rFonts w:ascii="Times New Roman" w:hAnsi="Times New Roman"/>
                <w:sz w:val="18"/>
                <w:szCs w:val="18"/>
              </w:rPr>
            </w:pPr>
            <w:r w:rsidRPr="002600A7" w:rsidR="002600A7">
              <w:rPr>
                <w:rFonts w:ascii="Times New Roman" w:hAnsi="Times New Roman"/>
                <w:sz w:val="18"/>
                <w:szCs w:val="18"/>
              </w:rPr>
              <w:t>(7) Výnos pokút je príjmom štátneho rozpočtu.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sidR="00CC324C">
              <w:rPr>
                <w:rFonts w:ascii="Times New Roman" w:hAnsi="Times New Roman"/>
                <w:sz w:val="20"/>
                <w:szCs w:val="20"/>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sidR="009E101F">
              <w:rPr>
                <w:rFonts w:ascii="Times New Roman" w:hAnsi="Times New Roman"/>
                <w:sz w:val="20"/>
                <w:szCs w:val="20"/>
              </w:rPr>
              <w:t>Č24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9E101F">
            <w:pPr>
              <w:bidi w:val="0"/>
              <w:spacing w:before="100" w:after="100" w:line="240" w:lineRule="auto"/>
              <w:ind w:right="300"/>
              <w:rPr>
                <w:rFonts w:ascii="Times New Roman" w:hAnsi="Times New Roman"/>
              </w:rPr>
            </w:pPr>
            <w:r w:rsidR="009E101F">
              <w:rPr>
                <w:rFonts w:ascii="Times New Roman" w:hAnsi="Times New Roman" w:cs="EUAlbertina"/>
                <w:color w:val="000000"/>
                <w:sz w:val="19"/>
                <w:szCs w:val="19"/>
              </w:rPr>
              <w:t>Komisia do 22. júla 2014 preskúma potrebu úpravy rozsahu pôsobnosti tejto smernice v súvislosti s EEZ uvedeným v článku 2 a predloží o tom správu Európskemu parlamentu a Rade spolu s prípadným legislatívnym návrhom týkajúcim sa akýchkoľvek dodatočných vylúčení v súvislosti s týmto EEZ.</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sidR="009E101F">
              <w:rPr>
                <w:rFonts w:ascii="Times New Roman" w:hAnsi="Times New Roman"/>
                <w:sz w:val="20"/>
                <w:szCs w:val="20"/>
              </w:rPr>
              <w:t>Č24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9E101F">
            <w:pPr>
              <w:bidi w:val="0"/>
              <w:spacing w:before="100" w:after="100" w:line="240" w:lineRule="auto"/>
              <w:ind w:right="300"/>
              <w:rPr>
                <w:rFonts w:ascii="Times New Roman" w:hAnsi="Times New Roman"/>
              </w:rPr>
            </w:pPr>
            <w:r w:rsidR="009E101F">
              <w:rPr>
                <w:rFonts w:ascii="Times New Roman" w:hAnsi="Times New Roman" w:cs="EUAlbertina"/>
                <w:color w:val="000000"/>
                <w:sz w:val="19"/>
                <w:szCs w:val="19"/>
              </w:rPr>
              <w:t>Komisia do 22. júla 2021 uskutoční všeobecné preskúmanie tejto smernice a predloží správu Európskemu parlamentu a Rade spolu s prípadným legislatívnym návrhom.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A3CBB"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r w:rsidR="009E101F">
              <w:rPr>
                <w:rFonts w:ascii="Times New Roman" w:hAnsi="Times New Roman"/>
                <w:sz w:val="20"/>
                <w:szCs w:val="20"/>
              </w:rPr>
              <w:t>Č25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E101F" w:rsidP="009E101F">
            <w:pPr>
              <w:pStyle w:val="CM4"/>
              <w:bidi w:val="0"/>
              <w:spacing w:before="60" w:after="60" w:line="240" w:lineRule="auto"/>
              <w:rPr>
                <w:rFonts w:cs="EUAlbertina"/>
                <w:color w:val="000000"/>
                <w:sz w:val="19"/>
                <w:szCs w:val="19"/>
              </w:rPr>
            </w:pPr>
            <w:r>
              <w:rPr>
                <w:rFonts w:cs="EUAlbertina"/>
                <w:color w:val="000000"/>
                <w:sz w:val="19"/>
                <w:szCs w:val="19"/>
              </w:rPr>
              <w:t xml:space="preserve">Členské štáty prijmú a uverejnia zákony, právne predpisy a správne opatrenia potrebné na dosiahnutie súladu s touto smernicou najneskôr do 2. januára 2013. Komisii bezodkladne oznámia znenie týchto ustanovení. </w:t>
            </w:r>
          </w:p>
          <w:p w:rsidR="003A3CBB" w:rsidRPr="000066CD" w:rsidP="009E101F">
            <w:pPr>
              <w:bidi w:val="0"/>
              <w:spacing w:before="100" w:after="100" w:line="240" w:lineRule="auto"/>
              <w:ind w:right="300"/>
              <w:rPr>
                <w:rFonts w:ascii="Times New Roman" w:hAnsi="Times New Roman"/>
              </w:rPr>
            </w:pPr>
            <w:r w:rsidR="009E101F">
              <w:rPr>
                <w:rFonts w:ascii="Times New Roman" w:hAnsi="Times New Roman" w:cs="EUAlbertina"/>
                <w:color w:val="000000"/>
                <w:sz w:val="19"/>
                <w:szCs w:val="19"/>
              </w:rPr>
              <w:t>Členské štáty uvedú priamo v prijatých ustanoveniach alebo pri ich úradnom uverejnení odkaz na túto smernicu. Podrobnosti o odkaze upravia členské štáty.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A3CBB"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p w:rsidR="00124FDC" w:rsidP="00832C26">
            <w:pPr>
              <w:bidi w:val="0"/>
              <w:spacing w:after="0" w:line="240" w:lineRule="auto"/>
              <w:jc w:val="center"/>
              <w:rPr>
                <w:rFonts w:ascii="Times New Roman" w:hAnsi="Times New Roman"/>
                <w:sz w:val="20"/>
                <w:szCs w:val="20"/>
              </w:rPr>
            </w:pPr>
          </w:p>
          <w:p w:rsidR="00124FDC" w:rsidP="00832C26">
            <w:pPr>
              <w:bidi w:val="0"/>
              <w:spacing w:after="0" w:line="240" w:lineRule="auto"/>
              <w:jc w:val="center"/>
              <w:rPr>
                <w:rFonts w:ascii="Times New Roman" w:hAnsi="Times New Roman"/>
                <w:sz w:val="20"/>
                <w:szCs w:val="20"/>
              </w:rPr>
            </w:pPr>
          </w:p>
          <w:p w:rsidR="00124FDC" w:rsidP="00832C26">
            <w:pPr>
              <w:bidi w:val="0"/>
              <w:spacing w:after="0" w:line="240" w:lineRule="auto"/>
              <w:jc w:val="center"/>
              <w:rPr>
                <w:rFonts w:ascii="Times New Roman" w:hAnsi="Times New Roman"/>
                <w:sz w:val="20"/>
                <w:szCs w:val="20"/>
              </w:rPr>
            </w:pPr>
          </w:p>
          <w:p w:rsidR="00124FDC" w:rsidP="00832C26">
            <w:pPr>
              <w:bidi w:val="0"/>
              <w:spacing w:after="0" w:line="240" w:lineRule="auto"/>
              <w:jc w:val="center"/>
              <w:rPr>
                <w:rFonts w:ascii="Times New Roman" w:hAnsi="Times New Roman"/>
                <w:sz w:val="20"/>
                <w:szCs w:val="20"/>
              </w:rPr>
            </w:pPr>
          </w:p>
          <w:p w:rsidR="00124FDC"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3A3CBB" w:rsidP="00832C26">
            <w:pPr>
              <w:bidi w:val="0"/>
              <w:spacing w:after="0" w:line="240" w:lineRule="auto"/>
              <w:jc w:val="center"/>
              <w:rPr>
                <w:rFonts w:ascii="Times New Roman" w:hAnsi="Times New Roman"/>
                <w:sz w:val="20"/>
                <w:szCs w:val="20"/>
              </w:rPr>
            </w:pPr>
          </w:p>
          <w:p w:rsidR="00124FDC" w:rsidP="00832C26">
            <w:pPr>
              <w:bidi w:val="0"/>
              <w:spacing w:after="0" w:line="240" w:lineRule="auto"/>
              <w:jc w:val="center"/>
              <w:rPr>
                <w:rFonts w:ascii="Times New Roman" w:hAnsi="Times New Roman"/>
                <w:sz w:val="20"/>
                <w:szCs w:val="20"/>
              </w:rPr>
            </w:pPr>
          </w:p>
          <w:p w:rsidR="00124FDC" w:rsidP="00832C26">
            <w:pPr>
              <w:bidi w:val="0"/>
              <w:spacing w:after="0" w:line="240" w:lineRule="auto"/>
              <w:jc w:val="center"/>
              <w:rPr>
                <w:rFonts w:ascii="Times New Roman" w:hAnsi="Times New Roman"/>
                <w:sz w:val="20"/>
                <w:szCs w:val="20"/>
              </w:rPr>
            </w:pPr>
          </w:p>
          <w:p w:rsidR="00124FDC" w:rsidP="00832C26">
            <w:pPr>
              <w:bidi w:val="0"/>
              <w:spacing w:after="0" w:line="240" w:lineRule="auto"/>
              <w:jc w:val="center"/>
              <w:rPr>
                <w:rFonts w:ascii="Times New Roman" w:hAnsi="Times New Roman"/>
                <w:sz w:val="20"/>
                <w:szCs w:val="20"/>
              </w:rPr>
            </w:pPr>
          </w:p>
          <w:p w:rsidR="00124FDC" w:rsidP="00832C26">
            <w:pPr>
              <w:bidi w:val="0"/>
              <w:spacing w:after="0" w:line="240" w:lineRule="auto"/>
              <w:jc w:val="center"/>
              <w:rPr>
                <w:rFonts w:ascii="Times New Roman" w:hAnsi="Times New Roman"/>
                <w:sz w:val="20"/>
                <w:szCs w:val="20"/>
              </w:rPr>
            </w:pPr>
          </w:p>
          <w:p w:rsidR="00124FDC" w:rsidRPr="000066CD" w:rsidP="00124FDC">
            <w:pPr>
              <w:bidi w:val="0"/>
              <w:spacing w:after="0" w:line="240" w:lineRule="auto"/>
              <w:rPr>
                <w:rFonts w:ascii="Times New Roman" w:hAnsi="Times New Roman"/>
                <w:sz w:val="20"/>
                <w:szCs w:val="20"/>
              </w:rPr>
            </w:pPr>
            <w:r>
              <w:rPr>
                <w:rFonts w:ascii="Times New Roman" w:hAnsi="Times New Roman"/>
                <w:sz w:val="20"/>
                <w:szCs w:val="20"/>
              </w:rPr>
              <w:t xml:space="preserve">          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A3CBB" w:rsidP="00832C26">
            <w:pPr>
              <w:pStyle w:val="Normlny"/>
              <w:bidi w:val="0"/>
              <w:spacing w:after="0" w:line="240" w:lineRule="auto"/>
              <w:jc w:val="center"/>
              <w:rPr>
                <w:rFonts w:ascii="Times New Roman" w:hAnsi="Times New Roman"/>
                <w:b/>
              </w:rPr>
            </w:pPr>
          </w:p>
          <w:p w:rsidR="00124FDC" w:rsidP="00832C26">
            <w:pPr>
              <w:pStyle w:val="Normlny"/>
              <w:bidi w:val="0"/>
              <w:spacing w:after="0" w:line="240" w:lineRule="auto"/>
              <w:jc w:val="center"/>
              <w:rPr>
                <w:rFonts w:ascii="Times New Roman" w:hAnsi="Times New Roman"/>
                <w:b/>
              </w:rPr>
            </w:pPr>
          </w:p>
          <w:p w:rsidR="00124FDC" w:rsidP="00832C26">
            <w:pPr>
              <w:pStyle w:val="Normlny"/>
              <w:bidi w:val="0"/>
              <w:spacing w:after="0" w:line="240" w:lineRule="auto"/>
              <w:jc w:val="center"/>
              <w:rPr>
                <w:rFonts w:ascii="Times New Roman" w:hAnsi="Times New Roman"/>
                <w:b/>
              </w:rPr>
            </w:pPr>
          </w:p>
          <w:p w:rsidR="00124FDC" w:rsidP="00832C26">
            <w:pPr>
              <w:pStyle w:val="Normlny"/>
              <w:bidi w:val="0"/>
              <w:spacing w:after="0" w:line="240" w:lineRule="auto"/>
              <w:jc w:val="center"/>
              <w:rPr>
                <w:rFonts w:ascii="Times New Roman" w:hAnsi="Times New Roman"/>
                <w:b/>
              </w:rPr>
            </w:pPr>
          </w:p>
          <w:p w:rsidR="00124FDC" w:rsidP="00832C26">
            <w:pPr>
              <w:pStyle w:val="Normlny"/>
              <w:bidi w:val="0"/>
              <w:spacing w:after="0" w:line="240" w:lineRule="auto"/>
              <w:jc w:val="center"/>
              <w:rPr>
                <w:rFonts w:ascii="Times New Roman" w:hAnsi="Times New Roman"/>
                <w:b/>
              </w:rPr>
            </w:pPr>
          </w:p>
          <w:p w:rsidR="00124FDC" w:rsidP="00832C26">
            <w:pPr>
              <w:pStyle w:val="Normlny"/>
              <w:bidi w:val="0"/>
              <w:spacing w:after="0" w:line="240" w:lineRule="auto"/>
              <w:jc w:val="center"/>
              <w:rPr>
                <w:rFonts w:ascii="Times New Roman" w:hAnsi="Times New Roman"/>
              </w:rPr>
            </w:pPr>
            <w:r w:rsidRPr="00124FDC">
              <w:rPr>
                <w:rFonts w:ascii="Times New Roman" w:hAnsi="Times New Roman"/>
              </w:rPr>
              <w:t>§ 1</w:t>
            </w:r>
            <w:r w:rsidR="008A2734">
              <w:rPr>
                <w:rFonts w:ascii="Times New Roman" w:hAnsi="Times New Roman"/>
              </w:rPr>
              <w:t>9</w:t>
            </w:r>
          </w:p>
          <w:p w:rsidR="00124FDC" w:rsidRPr="00124FDC" w:rsidP="00832C26">
            <w:pPr>
              <w:pStyle w:val="Normlny"/>
              <w:bidi w:val="0"/>
              <w:spacing w:after="0" w:line="240" w:lineRule="auto"/>
              <w:jc w:val="center"/>
              <w:rPr>
                <w:rFonts w:ascii="Times New Roman" w:hAnsi="Times New Roman"/>
              </w:rPr>
            </w:pPr>
          </w:p>
          <w:p w:rsidR="00124FDC" w:rsidP="00124FDC">
            <w:pPr>
              <w:pStyle w:val="Normlny"/>
              <w:bidi w:val="0"/>
              <w:spacing w:after="0" w:line="240" w:lineRule="auto"/>
              <w:rPr>
                <w:rFonts w:ascii="Times New Roman" w:hAnsi="Times New Roman"/>
              </w:rPr>
            </w:pPr>
          </w:p>
          <w:p w:rsidR="00124FDC" w:rsidP="00124FDC">
            <w:pPr>
              <w:pStyle w:val="Normlny"/>
              <w:bidi w:val="0"/>
              <w:spacing w:after="0" w:line="240" w:lineRule="auto"/>
              <w:rPr>
                <w:rFonts w:ascii="Times New Roman" w:hAnsi="Times New Roman"/>
              </w:rPr>
            </w:pPr>
          </w:p>
          <w:p w:rsidR="00124FDC" w:rsidRPr="00884BC8" w:rsidP="008A2734">
            <w:pPr>
              <w:pStyle w:val="Normlny"/>
              <w:bidi w:val="0"/>
              <w:spacing w:after="0" w:line="240" w:lineRule="auto"/>
              <w:rPr>
                <w:rFonts w:ascii="Times New Roman" w:hAnsi="Times New Roman"/>
                <w:b/>
              </w:rPr>
            </w:pPr>
            <w:r>
              <w:rPr>
                <w:rFonts w:ascii="Times New Roman" w:hAnsi="Times New Roman"/>
              </w:rPr>
              <w:t xml:space="preserve">  </w:t>
            </w:r>
            <w:r w:rsidRPr="00124FDC">
              <w:rPr>
                <w:rFonts w:ascii="Times New Roman" w:hAnsi="Times New Roman"/>
              </w:rPr>
              <w:t xml:space="preserve">Príloha č. </w:t>
            </w:r>
            <w:r w:rsidR="008A2734">
              <w:rPr>
                <w:rFonts w:ascii="Times New Roman" w:hAnsi="Times New Roman"/>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24FDC" w:rsidRPr="00813B1C" w:rsidP="00124FDC">
            <w:pPr>
              <w:autoSpaceDE/>
              <w:autoSpaceDN/>
              <w:bidi w:val="0"/>
              <w:spacing w:after="0" w:line="276" w:lineRule="auto"/>
              <w:contextualSpacing/>
              <w:jc w:val="both"/>
              <w:rPr>
                <w:rFonts w:ascii="Times New Roman" w:hAnsi="Times New Roman"/>
                <w:sz w:val="18"/>
                <w:szCs w:val="18"/>
              </w:rPr>
            </w:pPr>
          </w:p>
          <w:p w:rsidR="00124FDC" w:rsidRPr="00813B1C" w:rsidP="00124FDC">
            <w:pPr>
              <w:autoSpaceDE/>
              <w:autoSpaceDN/>
              <w:bidi w:val="0"/>
              <w:spacing w:after="0" w:line="276" w:lineRule="auto"/>
              <w:contextualSpacing/>
              <w:jc w:val="both"/>
              <w:rPr>
                <w:rFonts w:ascii="Times New Roman" w:hAnsi="Times New Roman"/>
                <w:sz w:val="18"/>
                <w:szCs w:val="18"/>
              </w:rPr>
            </w:pPr>
          </w:p>
          <w:p w:rsidR="00124FDC" w:rsidRPr="00813B1C" w:rsidP="00124FDC">
            <w:pPr>
              <w:autoSpaceDE/>
              <w:autoSpaceDN/>
              <w:bidi w:val="0"/>
              <w:spacing w:after="0" w:line="276" w:lineRule="auto"/>
              <w:contextualSpacing/>
              <w:jc w:val="both"/>
              <w:rPr>
                <w:rFonts w:ascii="Times New Roman" w:hAnsi="Times New Roman"/>
                <w:sz w:val="18"/>
                <w:szCs w:val="18"/>
              </w:rPr>
            </w:pPr>
          </w:p>
          <w:p w:rsidR="00124FDC" w:rsidRPr="00813B1C" w:rsidP="00124FDC">
            <w:pPr>
              <w:autoSpaceDE/>
              <w:autoSpaceDN/>
              <w:bidi w:val="0"/>
              <w:spacing w:after="0" w:line="276" w:lineRule="auto"/>
              <w:contextualSpacing/>
              <w:jc w:val="both"/>
              <w:rPr>
                <w:rFonts w:ascii="Times New Roman" w:hAnsi="Times New Roman"/>
                <w:sz w:val="18"/>
                <w:szCs w:val="18"/>
              </w:rPr>
            </w:pPr>
          </w:p>
          <w:p w:rsidR="00C21E95" w:rsidP="00124FDC">
            <w:pPr>
              <w:autoSpaceDE/>
              <w:autoSpaceDN/>
              <w:bidi w:val="0"/>
              <w:spacing w:after="0" w:line="276" w:lineRule="auto"/>
              <w:contextualSpacing/>
              <w:jc w:val="both"/>
              <w:rPr>
                <w:rFonts w:ascii="Times New Roman" w:hAnsi="Times New Roman"/>
                <w:sz w:val="18"/>
                <w:szCs w:val="18"/>
              </w:rPr>
            </w:pPr>
          </w:p>
          <w:p w:rsidR="00124FDC" w:rsidRPr="00813B1C" w:rsidP="00124FDC">
            <w:pPr>
              <w:autoSpaceDE/>
              <w:autoSpaceDN/>
              <w:bidi w:val="0"/>
              <w:spacing w:after="0" w:line="276" w:lineRule="auto"/>
              <w:contextualSpacing/>
              <w:jc w:val="both"/>
              <w:rPr>
                <w:rFonts w:ascii="Times New Roman" w:hAnsi="Times New Roman"/>
                <w:sz w:val="18"/>
                <w:szCs w:val="18"/>
              </w:rPr>
            </w:pPr>
            <w:r w:rsidRPr="00813B1C">
              <w:rPr>
                <w:rFonts w:ascii="Times New Roman" w:hAnsi="Times New Roman"/>
                <w:sz w:val="18"/>
                <w:szCs w:val="18"/>
              </w:rPr>
              <w:t xml:space="preserve">Týmto zákonom sa preberajú právne záväzné akty Európskej únie uvedené v prílohe č. </w:t>
            </w:r>
            <w:r w:rsidRPr="00813B1C" w:rsidR="008A2734">
              <w:rPr>
                <w:rFonts w:ascii="Times New Roman" w:hAnsi="Times New Roman"/>
                <w:sz w:val="18"/>
                <w:szCs w:val="18"/>
              </w:rPr>
              <w:t>3</w:t>
            </w:r>
            <w:r w:rsidRPr="00813B1C">
              <w:rPr>
                <w:rFonts w:ascii="Times New Roman" w:hAnsi="Times New Roman"/>
                <w:sz w:val="18"/>
                <w:szCs w:val="18"/>
              </w:rPr>
              <w:t xml:space="preserve">. </w:t>
            </w:r>
          </w:p>
          <w:p w:rsidR="00124FDC" w:rsidRPr="00813B1C" w:rsidP="00124FDC">
            <w:pPr>
              <w:autoSpaceDE/>
              <w:autoSpaceDN/>
              <w:bidi w:val="0"/>
              <w:spacing w:after="0" w:line="276" w:lineRule="auto"/>
              <w:contextualSpacing/>
              <w:jc w:val="both"/>
              <w:rPr>
                <w:rFonts w:ascii="Times New Roman" w:hAnsi="Times New Roman"/>
                <w:sz w:val="18"/>
                <w:szCs w:val="18"/>
              </w:rPr>
            </w:pPr>
          </w:p>
          <w:p w:rsidR="00124FDC" w:rsidRPr="00813B1C" w:rsidP="00124FDC">
            <w:pPr>
              <w:pStyle w:val="Default"/>
              <w:bidi w:val="0"/>
              <w:spacing w:after="0" w:line="240" w:lineRule="auto"/>
              <w:jc w:val="center"/>
              <w:rPr>
                <w:rFonts w:ascii="Times New Roman" w:hAnsi="Times New Roman" w:cs="Times New Roman"/>
                <w:sz w:val="18"/>
                <w:szCs w:val="18"/>
              </w:rPr>
            </w:pPr>
            <w:r w:rsidRPr="00813B1C">
              <w:rPr>
                <w:rFonts w:ascii="Times New Roman" w:hAnsi="Times New Roman" w:cs="Times New Roman"/>
                <w:sz w:val="18"/>
                <w:szCs w:val="18"/>
              </w:rPr>
              <w:t>Zoznam preberaných právne záväzných aktov Európskej únie</w:t>
            </w:r>
          </w:p>
          <w:p w:rsidR="00124FDC" w:rsidRPr="00813B1C" w:rsidP="00124FDC">
            <w:pPr>
              <w:pStyle w:val="Default"/>
              <w:bidi w:val="0"/>
              <w:spacing w:after="0" w:line="240" w:lineRule="auto"/>
              <w:jc w:val="center"/>
              <w:rPr>
                <w:rFonts w:ascii="Times New Roman" w:hAnsi="Times New Roman" w:cs="Times New Roman"/>
                <w:b/>
                <w:sz w:val="18"/>
                <w:szCs w:val="18"/>
              </w:rPr>
            </w:pPr>
          </w:p>
          <w:p w:rsidR="003A3CBB" w:rsidRPr="00813B1C" w:rsidP="00124FDC">
            <w:pPr>
              <w:pStyle w:val="Default"/>
              <w:bidi w:val="0"/>
              <w:spacing w:after="0" w:line="240" w:lineRule="auto"/>
              <w:jc w:val="both"/>
              <w:rPr>
                <w:rFonts w:ascii="Times New Roman" w:hAnsi="Times New Roman" w:cs="Times New Roman"/>
                <w:sz w:val="18"/>
                <w:szCs w:val="18"/>
              </w:rPr>
            </w:pPr>
            <w:r w:rsidRPr="00813B1C" w:rsidR="00124FDC">
              <w:rPr>
                <w:rFonts w:ascii="Times New Roman" w:hAnsi="Times New Roman" w:cs="Times New Roman"/>
                <w:sz w:val="18"/>
                <w:szCs w:val="18"/>
              </w:rPr>
              <w:t>Smernica Európskeho parlamentu a Rady 2011/65/EÚ z 8.6.2011 o obmedzení používania určitých nebezpečných látok v elektrických a elektronických zariadeniach (Ú. v. EÚ L 174, 1.7.2011) v znení delegovanej smernice Komisie 2012/50/EÚ z 10. októbra 2012 (Ú. v. EÚ L 348, 18.12.2012), delegovanej smernice Komisie 2012/51/EÚ z 10. októbra 2012 (Ú. v. EÚ L 348, 18.12. 2012).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A3CBB"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A3CBB"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Č25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E101F" w:rsidRPr="000066CD" w:rsidP="009E101F">
            <w:pPr>
              <w:bidi w:val="0"/>
              <w:spacing w:before="100" w:after="100" w:line="240" w:lineRule="auto"/>
              <w:ind w:right="300"/>
              <w:rPr>
                <w:rFonts w:ascii="Times New Roman" w:hAnsi="Times New Roman"/>
              </w:rPr>
            </w:pPr>
            <w:r>
              <w:rPr>
                <w:rFonts w:ascii="Times New Roman" w:hAnsi="Times New Roman" w:cs="EUAlbertina"/>
                <w:color w:val="000000"/>
                <w:sz w:val="19"/>
                <w:szCs w:val="19"/>
              </w:rPr>
              <w:t>Členské štáty oznámia Komisii znenie hlavných ustanovení vnútroštátnych právnych predpisov, ktoré prijmú v oblasti pôsobnosti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E101F"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E101F"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9E101F"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Č26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E101F" w:rsidP="009E101F">
            <w:pPr>
              <w:pStyle w:val="CM4"/>
              <w:bidi w:val="0"/>
              <w:spacing w:before="60" w:after="60" w:line="240" w:lineRule="auto"/>
              <w:rPr>
                <w:rFonts w:cs="EUAlbertina"/>
                <w:color w:val="000000"/>
                <w:sz w:val="19"/>
                <w:szCs w:val="19"/>
              </w:rPr>
            </w:pPr>
            <w:r>
              <w:rPr>
                <w:rFonts w:cs="EUAlbertina"/>
                <w:color w:val="000000"/>
                <w:sz w:val="19"/>
                <w:szCs w:val="19"/>
              </w:rPr>
              <w:t xml:space="preserve">Smernica 2002/95/ES, zmenená a doplnená aktmi uvedenými v prílohe VII časti A, sa zrušuje s účinnosťou od 3. januára 2013 bez toho, aby boli dotknuté povinnosti členských štátov týkajúce sa lehôt na transpozíciu smerníc do vnútroštátneho práva a na ich uplatňovanie uvedených v prílohe VII časti B. </w:t>
            </w:r>
          </w:p>
          <w:p w:rsidR="009E101F" w:rsidRPr="000066CD" w:rsidP="009E101F">
            <w:pPr>
              <w:bidi w:val="0"/>
              <w:spacing w:before="100" w:after="100" w:line="240" w:lineRule="auto"/>
              <w:ind w:right="300"/>
              <w:rPr>
                <w:rFonts w:ascii="Times New Roman" w:hAnsi="Times New Roman"/>
              </w:rPr>
            </w:pPr>
            <w:r>
              <w:rPr>
                <w:rFonts w:ascii="Times New Roman" w:hAnsi="Times New Roman" w:cs="EUAlbertina"/>
                <w:color w:val="000000"/>
                <w:sz w:val="19"/>
                <w:szCs w:val="19"/>
              </w:rPr>
              <w:t>Odkazy na zrušenú smernicu sa považujú za odkazy na túto smernicu a znejú v súlade s tabuľkou zhody uvedenou v prílohe VIII.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E101F"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E101F"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9E101F"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r w:rsidR="00110D85">
              <w:rPr>
                <w:rFonts w:ascii="Times New Roman" w:hAnsi="Times New Roman"/>
                <w:sz w:val="20"/>
                <w:szCs w:val="20"/>
              </w:rPr>
              <w:t>Č27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E101F" w:rsidRPr="000066CD" w:rsidP="00110D85">
            <w:pPr>
              <w:bidi w:val="0"/>
              <w:spacing w:before="100" w:after="100" w:line="240" w:lineRule="auto"/>
              <w:ind w:right="300"/>
              <w:rPr>
                <w:rFonts w:ascii="Times New Roman" w:hAnsi="Times New Roman"/>
              </w:rPr>
            </w:pPr>
            <w:r w:rsidR="00110D85">
              <w:rPr>
                <w:rFonts w:ascii="Times New Roman" w:hAnsi="Times New Roman" w:cs="EUAlbertina"/>
                <w:color w:val="000000"/>
                <w:sz w:val="19"/>
                <w:szCs w:val="19"/>
              </w:rPr>
              <w:t xml:space="preserve">Táto smernica nadobúda účinnosť dvadsiatym dňom po jej uverejnení v </w:t>
            </w:r>
            <w:r w:rsidR="00110D85">
              <w:rPr>
                <w:rFonts w:ascii="Times New Roman" w:hAnsi="Times New Roman" w:cs="EUAlbertina"/>
                <w:i/>
                <w:iCs/>
                <w:color w:val="000000"/>
                <w:sz w:val="19"/>
                <w:szCs w:val="19"/>
              </w:rPr>
              <w:t>Úradnom vestníku Európskej únie</w:t>
            </w:r>
            <w:r w:rsidR="00110D85">
              <w:rPr>
                <w:rFonts w:ascii="Times New Roman" w:hAnsi="Times New Roman" w:cs="EUAlbertina"/>
                <w:color w:val="000000"/>
                <w:sz w:val="19"/>
                <w:szCs w:val="19"/>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E101F"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E101F"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9E101F"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r w:rsidR="00110D85">
              <w:rPr>
                <w:rFonts w:ascii="Times New Roman" w:hAnsi="Times New Roman"/>
                <w:sz w:val="20"/>
                <w:szCs w:val="20"/>
              </w:rPr>
              <w:t>Č28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9E101F" w:rsidRPr="000066CD" w:rsidP="00110D85">
            <w:pPr>
              <w:bidi w:val="0"/>
              <w:spacing w:before="100" w:after="100" w:line="240" w:lineRule="auto"/>
              <w:ind w:right="300"/>
              <w:rPr>
                <w:rFonts w:ascii="Times New Roman" w:hAnsi="Times New Roman"/>
              </w:rPr>
            </w:pPr>
            <w:r w:rsidR="00110D85">
              <w:rPr>
                <w:rFonts w:ascii="Times New Roman" w:hAnsi="Times New Roman" w:cs="EUAlbertina"/>
                <w:color w:val="000000"/>
                <w:sz w:val="19"/>
                <w:szCs w:val="19"/>
              </w:rPr>
              <w:t>Táto smernica je určená členským štátom.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E101F" w:rsidRPr="00884BC8" w:rsidP="00832C2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E101F" w:rsidRPr="00813B1C" w:rsidP="00832C26">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E101F" w:rsidRPr="000066CD" w:rsidP="00832C2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9E101F" w:rsidRPr="000066CD" w:rsidP="00832C2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52D7A" w:rsidP="00852D7A">
            <w:pPr>
              <w:bidi w:val="0"/>
              <w:spacing w:after="0" w:line="240" w:lineRule="auto"/>
              <w:jc w:val="center"/>
              <w:rPr>
                <w:rFonts w:ascii="Times New Roman" w:hAnsi="Times New Roman"/>
                <w:sz w:val="20"/>
                <w:szCs w:val="20"/>
              </w:rPr>
            </w:pPr>
          </w:p>
          <w:p w:rsidR="00852D7A" w:rsidRPr="000066CD" w:rsidP="00852D7A">
            <w:pPr>
              <w:bidi w:val="0"/>
              <w:spacing w:after="0" w:line="240" w:lineRule="auto"/>
              <w:jc w:val="center"/>
              <w:rPr>
                <w:rFonts w:ascii="Times New Roman" w:hAnsi="Times New Roman"/>
                <w:sz w:val="20"/>
                <w:szCs w:val="20"/>
              </w:rPr>
            </w:pPr>
            <w:r>
              <w:rPr>
                <w:rFonts w:ascii="Times New Roman" w:hAnsi="Times New Roman"/>
                <w:sz w:val="20"/>
                <w:szCs w:val="20"/>
              </w:rPr>
              <w:t>Príloha 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52D7A" w:rsidRPr="00190AC0" w:rsidP="00852D7A">
            <w:pPr>
              <w:bidi w:val="0"/>
              <w:spacing w:before="100" w:after="100" w:line="240" w:lineRule="auto"/>
              <w:ind w:right="300"/>
              <w:rPr>
                <w:rFonts w:ascii="Times New Roman" w:hAnsi="Times New Roman"/>
                <w:sz w:val="19"/>
                <w:szCs w:val="19"/>
              </w:rPr>
            </w:pPr>
            <w:r w:rsidRPr="00190AC0">
              <w:rPr>
                <w:rFonts w:ascii="Times New Roman" w:hAnsi="Times New Roman"/>
                <w:sz w:val="19"/>
                <w:szCs w:val="19"/>
              </w:rPr>
              <w:t>Kategórie EEZ, na ktoré sa vzťahuje táto smernica</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1. Veľké domáce spotrebiče</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2. Malé domáce spotrebiče</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3. IT a telekomunikačné zariadenia</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4. Spotrebná elektronika</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5. Osvetľovacie zariadenia</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6. Elektrické a elektronické náradie</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7. Hračky, zariadenia určené na športové a rekreačné účely</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8. Zdravotnícke pomôcky</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9. Monitorovacie a kontrolné prístroje vrátane priemyselných monitorovacích a kontrolných prístrojov</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10. Predajné automaty</w:t>
            </w:r>
          </w:p>
          <w:p w:rsidR="00190AC0" w:rsidRPr="00852D7A" w:rsidP="00190AC0">
            <w:pPr>
              <w:autoSpaceDE/>
              <w:autoSpaceDN/>
              <w:bidi w:val="0"/>
              <w:spacing w:before="75" w:after="0" w:line="240" w:lineRule="auto"/>
              <w:ind w:right="675"/>
              <w:rPr>
                <w:rFonts w:ascii="Times New Roman" w:hAnsi="Times New Roman"/>
                <w:sz w:val="19"/>
                <w:szCs w:val="19"/>
              </w:rPr>
            </w:pPr>
            <w:r w:rsidRPr="00190AC0">
              <w:rPr>
                <w:rFonts w:ascii="Times New Roman" w:hAnsi="Times New Roman"/>
                <w:sz w:val="19"/>
                <w:szCs w:val="19"/>
              </w:rPr>
              <w:t>11. Iné EEZ, ktoré nepatria do žiadnej z vyššie uvedených kategórií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52D7A" w:rsidRPr="00852D7A" w:rsidP="00852D7A">
            <w:pPr>
              <w:pStyle w:val="Normlny"/>
              <w:bidi w:val="0"/>
              <w:spacing w:after="0" w:line="240" w:lineRule="auto"/>
              <w:jc w:val="center"/>
              <w:rPr>
                <w:rFonts w:ascii="Times New Roman" w:hAnsi="Times New Roman"/>
              </w:rPr>
            </w:pPr>
            <w:r w:rsidR="00B435E2">
              <w:rPr>
                <w:rFonts w:ascii="Times New Roman" w:hAnsi="Times New Roman"/>
              </w:rPr>
              <w:t>§ 2, 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21E95" w:rsidRPr="00C21E95" w:rsidP="00C21E95">
            <w:pPr>
              <w:numPr>
                <w:numId w:val="25"/>
              </w:numPr>
              <w:autoSpaceDE/>
              <w:autoSpaceDN/>
              <w:bidi w:val="0"/>
              <w:spacing w:after="200" w:line="276" w:lineRule="auto"/>
              <w:contextualSpacing/>
              <w:jc w:val="both"/>
              <w:rPr>
                <w:rFonts w:ascii="Times New Roman" w:hAnsi="Times New Roman"/>
                <w:sz w:val="18"/>
                <w:szCs w:val="18"/>
              </w:rPr>
            </w:pPr>
            <w:r w:rsidRPr="00C21E95">
              <w:rPr>
                <w:rFonts w:ascii="Times New Roman" w:hAnsi="Times New Roman"/>
                <w:sz w:val="18"/>
                <w:szCs w:val="18"/>
              </w:rPr>
              <w:t xml:space="preserve">Tento zákon sa vzťahuje na </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a)</w:t>
            </w:r>
            <w:r w:rsidRPr="00C21E95">
              <w:rPr>
                <w:rFonts w:ascii="Times New Roman" w:hAnsi="Times New Roman"/>
                <w:color w:val="000000"/>
                <w:sz w:val="18"/>
                <w:szCs w:val="18"/>
              </w:rPr>
              <w:t xml:space="preserve"> veľké domáce spotrebiče,</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b)</w:t>
            </w:r>
            <w:r w:rsidRPr="00C21E95">
              <w:rPr>
                <w:rFonts w:ascii="Times New Roman" w:hAnsi="Times New Roman"/>
                <w:color w:val="000000"/>
                <w:sz w:val="18"/>
                <w:szCs w:val="18"/>
              </w:rPr>
              <w:t xml:space="preserve"> malé domáce spotrebiče,</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c)</w:t>
            </w:r>
            <w:r w:rsidRPr="00C21E95">
              <w:rPr>
                <w:rFonts w:ascii="Times New Roman" w:hAnsi="Times New Roman"/>
                <w:color w:val="000000"/>
                <w:sz w:val="18"/>
                <w:szCs w:val="18"/>
              </w:rPr>
              <w:t xml:space="preserve"> informačné technológie a telekomunikačné zariadenia,</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d)</w:t>
            </w:r>
            <w:r w:rsidRPr="00C21E95">
              <w:rPr>
                <w:rFonts w:ascii="Times New Roman" w:hAnsi="Times New Roman"/>
                <w:color w:val="000000"/>
                <w:sz w:val="18"/>
                <w:szCs w:val="18"/>
              </w:rPr>
              <w:t xml:space="preserve"> spotrebnú elektroniku,</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e)</w:t>
            </w:r>
            <w:r w:rsidRPr="00C21E95">
              <w:rPr>
                <w:rFonts w:ascii="Times New Roman" w:hAnsi="Times New Roman"/>
                <w:color w:val="000000"/>
                <w:sz w:val="18"/>
                <w:szCs w:val="18"/>
              </w:rPr>
              <w:t xml:space="preserve"> osvetľovacie zariadenia,</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f)</w:t>
            </w:r>
            <w:r w:rsidRPr="00C21E95">
              <w:rPr>
                <w:rFonts w:ascii="Times New Roman" w:hAnsi="Times New Roman"/>
                <w:color w:val="000000"/>
                <w:sz w:val="18"/>
                <w:szCs w:val="18"/>
              </w:rPr>
              <w:t xml:space="preserve"> elektrické náradie a elektronické náradie,</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 xml:space="preserve">g) </w:t>
            </w:r>
            <w:r w:rsidRPr="00C21E95">
              <w:rPr>
                <w:rFonts w:ascii="Times New Roman" w:hAnsi="Times New Roman"/>
                <w:color w:val="000000"/>
                <w:sz w:val="18"/>
                <w:szCs w:val="18"/>
              </w:rPr>
              <w:t>hračky a zariadenia určené na športové a rekreačné účely,</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h)</w:t>
            </w:r>
            <w:r w:rsidRPr="00C21E95">
              <w:rPr>
                <w:rFonts w:ascii="Times New Roman" w:hAnsi="Times New Roman"/>
                <w:color w:val="000000"/>
                <w:sz w:val="18"/>
                <w:szCs w:val="18"/>
              </w:rPr>
              <w:t xml:space="preserve"> zdravotnícke pomôcky,</w:t>
            </w:r>
            <w:r>
              <w:rPr>
                <w:rFonts w:ascii="Times New Roman" w:hAnsi="Times New Roman"/>
                <w:color w:val="000000"/>
                <w:sz w:val="18"/>
                <w:szCs w:val="18"/>
                <w:vertAlign w:val="superscript"/>
                <w:rtl w:val="0"/>
              </w:rPr>
              <w:footnoteReference w:id="26"/>
            </w:r>
            <w:r w:rsidRPr="00C21E95">
              <w:rPr>
                <w:rFonts w:ascii="Times New Roman" w:hAnsi="Times New Roman"/>
                <w:color w:val="000000"/>
                <w:sz w:val="18"/>
                <w:szCs w:val="18"/>
              </w:rPr>
              <w:t>)</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i)</w:t>
            </w:r>
            <w:r w:rsidRPr="00C21E95">
              <w:rPr>
                <w:rFonts w:ascii="Times New Roman" w:hAnsi="Times New Roman"/>
                <w:color w:val="000000"/>
                <w:sz w:val="18"/>
                <w:szCs w:val="18"/>
              </w:rPr>
              <w:t xml:space="preserve"> monitorovacie prístroje a kontrolné prístroje vrátane priemyselných monitorovacích prístrojov a priemyselných kontrolných prístrojov,</w:t>
            </w:r>
          </w:p>
          <w:p w:rsidR="00C21E95" w:rsidRPr="00C21E95" w:rsidP="00C21E95">
            <w:pPr>
              <w:autoSpaceDE/>
              <w:autoSpaceDN/>
              <w:bidi w:val="0"/>
              <w:spacing w:after="0" w:line="276" w:lineRule="auto"/>
              <w:ind w:left="720"/>
              <w:contextualSpacing/>
              <w:jc w:val="both"/>
              <w:rPr>
                <w:rFonts w:ascii="Times New Roman" w:hAnsi="Times New Roman"/>
                <w:sz w:val="18"/>
                <w:szCs w:val="18"/>
              </w:rPr>
            </w:pPr>
            <w:r w:rsidRPr="00C21E95">
              <w:rPr>
                <w:rFonts w:ascii="Times New Roman" w:hAnsi="Times New Roman"/>
                <w:sz w:val="18"/>
                <w:szCs w:val="18"/>
              </w:rPr>
              <w:t xml:space="preserve">j) </w:t>
            </w:r>
            <w:r w:rsidRPr="00C21E95">
              <w:rPr>
                <w:rFonts w:ascii="Times New Roman" w:hAnsi="Times New Roman"/>
                <w:color w:val="000000"/>
                <w:sz w:val="18"/>
                <w:szCs w:val="18"/>
              </w:rPr>
              <w:t>predajné automaty,</w:t>
            </w:r>
          </w:p>
          <w:p w:rsidR="00C21E95" w:rsidRPr="00C21E95" w:rsidP="00C21E95">
            <w:pPr>
              <w:autoSpaceDE/>
              <w:autoSpaceDN/>
              <w:bidi w:val="0"/>
              <w:spacing w:after="0" w:line="276" w:lineRule="auto"/>
              <w:ind w:left="720"/>
              <w:contextualSpacing/>
              <w:jc w:val="both"/>
              <w:rPr>
                <w:rFonts w:ascii="Times New Roman" w:hAnsi="Times New Roman"/>
                <w:color w:val="000000"/>
              </w:rPr>
            </w:pPr>
            <w:r w:rsidRPr="00C21E95">
              <w:rPr>
                <w:rFonts w:ascii="Times New Roman" w:hAnsi="Times New Roman"/>
                <w:sz w:val="18"/>
                <w:szCs w:val="18"/>
              </w:rPr>
              <w:t>k)</w:t>
            </w:r>
            <w:r w:rsidRPr="00C21E95">
              <w:rPr>
                <w:rFonts w:ascii="Times New Roman" w:hAnsi="Times New Roman"/>
                <w:color w:val="000000"/>
                <w:sz w:val="18"/>
                <w:szCs w:val="18"/>
              </w:rPr>
              <w:t xml:space="preserve"> iné </w:t>
            </w:r>
            <w:r w:rsidRPr="00C21E95">
              <w:rPr>
                <w:rFonts w:ascii="Times New Roman" w:hAnsi="Times New Roman"/>
                <w:sz w:val="18"/>
                <w:szCs w:val="18"/>
              </w:rPr>
              <w:t>elektrické zariadenia a elektronické zariadenia</w:t>
            </w:r>
            <w:r w:rsidRPr="00C21E95">
              <w:rPr>
                <w:rFonts w:ascii="Times New Roman" w:hAnsi="Times New Roman"/>
                <w:color w:val="000000"/>
                <w:sz w:val="18"/>
                <w:szCs w:val="18"/>
              </w:rPr>
              <w:t xml:space="preserve">, okrem </w:t>
            </w:r>
            <w:r w:rsidRPr="00C21E95">
              <w:rPr>
                <w:rFonts w:ascii="Times New Roman" w:hAnsi="Times New Roman"/>
                <w:sz w:val="18"/>
                <w:szCs w:val="18"/>
              </w:rPr>
              <w:t>elektrického zariadenia a elektronického zariadenia</w:t>
            </w:r>
            <w:r w:rsidRPr="00C21E95">
              <w:rPr>
                <w:rFonts w:ascii="Times New Roman" w:hAnsi="Times New Roman"/>
                <w:color w:val="000000"/>
                <w:sz w:val="18"/>
                <w:szCs w:val="18"/>
              </w:rPr>
              <w:t xml:space="preserve"> podľa písmen a) až j).</w:t>
            </w:r>
          </w:p>
          <w:p w:rsidR="00852D7A" w:rsidRPr="00813B1C" w:rsidP="00852D7A">
            <w:pPr>
              <w:bidi w:val="0"/>
              <w:adjustRightInd w:val="0"/>
              <w:spacing w:before="60" w:after="0" w:line="240" w:lineRule="auto"/>
              <w:rPr>
                <w:rFonts w:ascii="Times New Roman" w:hAnsi="Times New Roman"/>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852D7A">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Pr>
                <w:rFonts w:ascii="Times New Roman" w:hAnsi="Times New Roman"/>
                <w:sz w:val="20"/>
                <w:szCs w:val="20"/>
              </w:rPr>
              <w:t>Príloha II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52D7A" w:rsidP="00852D7A">
            <w:pPr>
              <w:bidi w:val="0"/>
              <w:spacing w:before="100" w:after="100" w:line="240" w:lineRule="auto"/>
              <w:ind w:right="300"/>
              <w:rPr>
                <w:rFonts w:ascii="Times New Roman" w:hAnsi="Times New Roman"/>
                <w:sz w:val="19"/>
                <w:szCs w:val="19"/>
              </w:rPr>
            </w:pPr>
            <w:r w:rsidRPr="00852D7A">
              <w:rPr>
                <w:rFonts w:ascii="Times New Roman" w:hAnsi="Times New Roman"/>
                <w:sz w:val="19"/>
                <w:szCs w:val="19"/>
              </w:rPr>
              <w:t>O</w:t>
            </w:r>
            <w:r>
              <w:rPr>
                <w:rFonts w:ascii="Times New Roman" w:hAnsi="Times New Roman"/>
                <w:sz w:val="19"/>
                <w:szCs w:val="19"/>
              </w:rPr>
              <w:t>bmedzované látky uvedené v článku 4 ods. 1 a maximálne prípustné hodnoty hmotnostnej koncentrácie v homogénnych  materiáloch</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Olovo (0,1 %)</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Ortuť (0,1 %)</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Kadmium (0,01 %)</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Šesťmocný chróm (0,1 %)</w:t>
            </w:r>
          </w:p>
          <w:p w:rsidR="00190AC0" w:rsidRPr="00190AC0" w:rsidP="00190AC0">
            <w:pPr>
              <w:autoSpaceDE/>
              <w:autoSpaceDN/>
              <w:bidi w:val="0"/>
              <w:spacing w:before="75" w:after="75" w:line="240" w:lineRule="auto"/>
              <w:ind w:right="675"/>
              <w:rPr>
                <w:rFonts w:ascii="Times New Roman" w:hAnsi="Times New Roman"/>
                <w:sz w:val="19"/>
                <w:szCs w:val="19"/>
              </w:rPr>
            </w:pPr>
            <w:r w:rsidRPr="00190AC0">
              <w:rPr>
                <w:rFonts w:ascii="Times New Roman" w:hAnsi="Times New Roman"/>
                <w:sz w:val="19"/>
                <w:szCs w:val="19"/>
              </w:rPr>
              <w:t>Polybrómované bifenyly (PBB) (0,1 %)</w:t>
            </w:r>
          </w:p>
          <w:p w:rsidR="00190AC0" w:rsidRPr="00190AC0" w:rsidP="00190AC0">
            <w:pPr>
              <w:autoSpaceDE/>
              <w:autoSpaceDN/>
              <w:bidi w:val="0"/>
              <w:spacing w:before="75" w:after="0" w:line="240" w:lineRule="auto"/>
              <w:ind w:right="675"/>
              <w:rPr>
                <w:rFonts w:ascii="Times New Roman" w:hAnsi="Times New Roman"/>
                <w:sz w:val="19"/>
                <w:szCs w:val="19"/>
              </w:rPr>
            </w:pPr>
            <w:r w:rsidRPr="00190AC0">
              <w:rPr>
                <w:rFonts w:ascii="Times New Roman" w:hAnsi="Times New Roman"/>
                <w:sz w:val="19"/>
                <w:szCs w:val="19"/>
              </w:rPr>
              <w:t>Polybrómované difenylétery (PBDE) (0,1 %)</w:t>
            </w:r>
          </w:p>
          <w:p w:rsidR="00190AC0" w:rsidRPr="00852D7A" w:rsidP="00852D7A">
            <w:pPr>
              <w:bidi w:val="0"/>
              <w:spacing w:before="100" w:after="100" w:line="240" w:lineRule="auto"/>
              <w:ind w:right="300"/>
              <w:rPr>
                <w:rFonts w:ascii="Times New Roman" w:hAnsi="Times New Roman"/>
                <w:sz w:val="19"/>
                <w:szCs w:val="19"/>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52D7A" w:rsidRPr="00852D7A" w:rsidP="008A2734">
            <w:pPr>
              <w:pStyle w:val="Normlny"/>
              <w:bidi w:val="0"/>
              <w:spacing w:after="0" w:line="240" w:lineRule="auto"/>
              <w:jc w:val="center"/>
              <w:rPr>
                <w:rFonts w:ascii="Times New Roman" w:hAnsi="Times New Roman"/>
              </w:rPr>
            </w:pPr>
            <w:r w:rsidRPr="00852D7A">
              <w:rPr>
                <w:rFonts w:ascii="Times New Roman" w:hAnsi="Times New Roman"/>
              </w:rPr>
              <w:t xml:space="preserve">Príloha </w:t>
            </w:r>
            <w:r w:rsidR="008A2734">
              <w:rPr>
                <w:rFonts w:ascii="Times New Roman" w:hAnsi="Times New Roman"/>
              </w:rPr>
              <w:t>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52D7A" w:rsidRPr="00813B1C" w:rsidP="00852D7A">
            <w:pPr>
              <w:bidi w:val="0"/>
              <w:adjustRightInd w:val="0"/>
              <w:spacing w:before="60" w:after="0" w:line="240" w:lineRule="auto"/>
              <w:jc w:val="center"/>
              <w:rPr>
                <w:rFonts w:ascii="Times New Roman" w:hAnsi="Times New Roman"/>
                <w:bCs/>
                <w:color w:val="000000"/>
                <w:sz w:val="18"/>
                <w:szCs w:val="18"/>
              </w:rPr>
            </w:pPr>
            <w:r w:rsidRPr="00813B1C">
              <w:rPr>
                <w:rFonts w:ascii="Times New Roman" w:hAnsi="Times New Roman"/>
                <w:bCs/>
                <w:color w:val="000000"/>
                <w:sz w:val="18"/>
                <w:szCs w:val="18"/>
              </w:rPr>
              <w:t>Obmedzované látky a maximálne prípustné hodnoty hmotnostnej koncentrácie v homogénnych materiáloch</w:t>
            </w:r>
          </w:p>
          <w:p w:rsidR="00852D7A" w:rsidRPr="00813B1C" w:rsidP="00852D7A">
            <w:pPr>
              <w:bidi w:val="0"/>
              <w:adjustRightInd w:val="0"/>
              <w:spacing w:after="0" w:line="240" w:lineRule="auto"/>
              <w:rPr>
                <w:rFonts w:ascii="Times New Roman" w:hAnsi="Times New Roman"/>
                <w:color w:val="000000"/>
                <w:sz w:val="18"/>
                <w:szCs w:val="18"/>
              </w:rPr>
            </w:pPr>
          </w:p>
          <w:p w:rsidR="00852D7A" w:rsidRPr="00813B1C" w:rsidP="00852D7A">
            <w:pPr>
              <w:bidi w:val="0"/>
              <w:adjustRightInd w:val="0"/>
              <w:spacing w:before="60" w:after="0" w:line="240" w:lineRule="auto"/>
              <w:rPr>
                <w:rFonts w:ascii="Times New Roman" w:hAnsi="Times New Roman"/>
                <w:color w:val="000000"/>
                <w:sz w:val="18"/>
                <w:szCs w:val="18"/>
              </w:rPr>
            </w:pPr>
            <w:r w:rsidR="00C21E95">
              <w:rPr>
                <w:rFonts w:ascii="Times New Roman" w:hAnsi="Times New Roman"/>
                <w:color w:val="000000"/>
                <w:sz w:val="18"/>
                <w:szCs w:val="18"/>
              </w:rPr>
              <w:t>1.</w:t>
            </w:r>
            <w:r w:rsidRPr="00813B1C">
              <w:rPr>
                <w:rFonts w:ascii="Times New Roman" w:hAnsi="Times New Roman"/>
                <w:color w:val="000000"/>
                <w:sz w:val="18"/>
                <w:szCs w:val="18"/>
              </w:rPr>
              <w:t xml:space="preserve">Olovo (0,1 %) </w:t>
            </w:r>
          </w:p>
          <w:p w:rsidR="00852D7A" w:rsidRPr="00813B1C" w:rsidP="00852D7A">
            <w:pPr>
              <w:bidi w:val="0"/>
              <w:adjustRightInd w:val="0"/>
              <w:spacing w:before="60" w:after="0" w:line="240" w:lineRule="auto"/>
              <w:rPr>
                <w:rFonts w:ascii="Times New Roman" w:hAnsi="Times New Roman"/>
                <w:color w:val="000000"/>
                <w:sz w:val="18"/>
                <w:szCs w:val="18"/>
              </w:rPr>
            </w:pPr>
            <w:r w:rsidR="00C21E95">
              <w:rPr>
                <w:rFonts w:ascii="Times New Roman" w:hAnsi="Times New Roman"/>
                <w:color w:val="000000"/>
                <w:sz w:val="18"/>
                <w:szCs w:val="18"/>
              </w:rPr>
              <w:t>2.</w:t>
            </w:r>
            <w:r w:rsidRPr="00813B1C">
              <w:rPr>
                <w:rFonts w:ascii="Times New Roman" w:hAnsi="Times New Roman"/>
                <w:color w:val="000000"/>
                <w:sz w:val="18"/>
                <w:szCs w:val="18"/>
              </w:rPr>
              <w:t xml:space="preserve">Ortuť (0,1 %) </w:t>
            </w:r>
          </w:p>
          <w:p w:rsidR="00852D7A" w:rsidRPr="00813B1C" w:rsidP="00852D7A">
            <w:pPr>
              <w:bidi w:val="0"/>
              <w:adjustRightInd w:val="0"/>
              <w:spacing w:before="60" w:after="0" w:line="240" w:lineRule="auto"/>
              <w:rPr>
                <w:rFonts w:ascii="Times New Roman" w:hAnsi="Times New Roman"/>
                <w:color w:val="000000"/>
                <w:sz w:val="18"/>
                <w:szCs w:val="18"/>
              </w:rPr>
            </w:pPr>
            <w:r w:rsidR="00C21E95">
              <w:rPr>
                <w:rFonts w:ascii="Times New Roman" w:hAnsi="Times New Roman"/>
                <w:color w:val="000000"/>
                <w:sz w:val="18"/>
                <w:szCs w:val="18"/>
              </w:rPr>
              <w:t>3.</w:t>
            </w:r>
            <w:r w:rsidRPr="00813B1C">
              <w:rPr>
                <w:rFonts w:ascii="Times New Roman" w:hAnsi="Times New Roman"/>
                <w:color w:val="000000"/>
                <w:sz w:val="18"/>
                <w:szCs w:val="18"/>
              </w:rPr>
              <w:t xml:space="preserve">Kadmium (0,01 %) </w:t>
            </w:r>
          </w:p>
          <w:p w:rsidR="00852D7A" w:rsidRPr="00813B1C" w:rsidP="00852D7A">
            <w:pPr>
              <w:bidi w:val="0"/>
              <w:adjustRightInd w:val="0"/>
              <w:spacing w:before="60" w:after="0" w:line="240" w:lineRule="auto"/>
              <w:rPr>
                <w:rFonts w:ascii="Times New Roman" w:hAnsi="Times New Roman"/>
                <w:color w:val="000000"/>
                <w:sz w:val="18"/>
                <w:szCs w:val="18"/>
              </w:rPr>
            </w:pPr>
            <w:r w:rsidR="00C21E95">
              <w:rPr>
                <w:rFonts w:ascii="Times New Roman" w:hAnsi="Times New Roman"/>
                <w:color w:val="000000"/>
                <w:sz w:val="18"/>
                <w:szCs w:val="18"/>
              </w:rPr>
              <w:t>4.</w:t>
            </w:r>
            <w:r w:rsidRPr="00813B1C">
              <w:rPr>
                <w:rFonts w:ascii="Times New Roman" w:hAnsi="Times New Roman"/>
                <w:color w:val="000000"/>
                <w:sz w:val="18"/>
                <w:szCs w:val="18"/>
              </w:rPr>
              <w:t xml:space="preserve">Šesťmocný chróm (0,1 %) </w:t>
            </w:r>
          </w:p>
          <w:p w:rsidR="00852D7A" w:rsidRPr="00813B1C" w:rsidP="00852D7A">
            <w:pPr>
              <w:bidi w:val="0"/>
              <w:adjustRightInd w:val="0"/>
              <w:spacing w:before="60" w:after="0" w:line="240" w:lineRule="auto"/>
              <w:rPr>
                <w:rFonts w:ascii="Times New Roman" w:hAnsi="Times New Roman"/>
                <w:color w:val="000000"/>
                <w:sz w:val="18"/>
                <w:szCs w:val="18"/>
              </w:rPr>
            </w:pPr>
            <w:r w:rsidR="00C21E95">
              <w:rPr>
                <w:rFonts w:ascii="Times New Roman" w:hAnsi="Times New Roman"/>
                <w:color w:val="000000"/>
                <w:sz w:val="18"/>
                <w:szCs w:val="18"/>
              </w:rPr>
              <w:t>5.</w:t>
            </w:r>
            <w:r w:rsidRPr="00813B1C">
              <w:rPr>
                <w:rFonts w:ascii="Times New Roman" w:hAnsi="Times New Roman"/>
                <w:color w:val="000000"/>
                <w:sz w:val="18"/>
                <w:szCs w:val="18"/>
              </w:rPr>
              <w:t xml:space="preserve">Polybrómované bifenyly (PBB) (0,1 %) </w:t>
            </w:r>
          </w:p>
          <w:p w:rsidR="00852D7A" w:rsidRPr="00813B1C" w:rsidP="00852D7A">
            <w:pPr>
              <w:bidi w:val="0"/>
              <w:adjustRightInd w:val="0"/>
              <w:spacing w:after="0" w:line="240" w:lineRule="auto"/>
              <w:rPr>
                <w:rFonts w:ascii="Times New Roman" w:hAnsi="Times New Roman"/>
                <w:color w:val="000000"/>
                <w:sz w:val="18"/>
                <w:szCs w:val="18"/>
              </w:rPr>
            </w:pPr>
            <w:r w:rsidR="00C21E95">
              <w:rPr>
                <w:rFonts w:ascii="Times New Roman" w:hAnsi="Times New Roman"/>
                <w:color w:val="000000"/>
                <w:sz w:val="18"/>
                <w:szCs w:val="18"/>
              </w:rPr>
              <w:t>6.</w:t>
            </w:r>
            <w:r w:rsidRPr="00813B1C">
              <w:rPr>
                <w:rFonts w:ascii="Times New Roman" w:hAnsi="Times New Roman"/>
                <w:color w:val="000000"/>
                <w:sz w:val="18"/>
                <w:szCs w:val="18"/>
              </w:rPr>
              <w:t>Polybrómované difenylétery (PBDE) (0,1 %)</w:t>
            </w:r>
          </w:p>
          <w:p w:rsidR="00852D7A" w:rsidRPr="00813B1C" w:rsidP="00852D7A">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852D7A">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sidR="004F751A">
              <w:rPr>
                <w:rFonts w:ascii="Times New Roman" w:hAnsi="Times New Roman"/>
                <w:sz w:val="20"/>
                <w:szCs w:val="20"/>
              </w:rPr>
              <w:t>Príloha III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52D7A" w:rsidRPr="004F751A" w:rsidP="00852D7A">
            <w:pPr>
              <w:bidi w:val="0"/>
              <w:spacing w:before="100" w:after="100" w:line="240" w:lineRule="auto"/>
              <w:ind w:right="300"/>
              <w:rPr>
                <w:rFonts w:ascii="Times New Roman" w:hAnsi="Times New Roman"/>
                <w:sz w:val="19"/>
                <w:szCs w:val="19"/>
              </w:rPr>
            </w:pPr>
            <w:r w:rsidRPr="004F751A" w:rsidR="004F751A">
              <w:rPr>
                <w:rFonts w:ascii="Times New Roman" w:hAnsi="Times New Roman"/>
                <w:sz w:val="19"/>
                <w:szCs w:val="19"/>
              </w:rPr>
              <w:t>Použitia vyňaté z obmedzenia v článku 4 ods.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sidR="004F751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190AC0" w:rsidP="00852D7A">
            <w:pPr>
              <w:bidi w:val="0"/>
              <w:spacing w:after="0" w:line="240" w:lineRule="auto"/>
              <w:jc w:val="center"/>
              <w:rPr>
                <w:rFonts w:ascii="Times New Roman" w:hAnsi="Times New Roman"/>
                <w:sz w:val="20"/>
                <w:szCs w:val="20"/>
              </w:rPr>
            </w:pPr>
            <w:r>
              <w:rPr>
                <w:rFonts w:ascii="Times New Roman" w:hAnsi="Times New Roman"/>
                <w:sz w:val="20"/>
                <w:szCs w:val="20"/>
              </w:rPr>
              <w:t>1</w:t>
            </w:r>
          </w:p>
          <w:p w:rsidR="00852D7A" w:rsidRPr="000066CD" w:rsidP="00852D7A">
            <w:pPr>
              <w:bidi w:val="0"/>
              <w:spacing w:after="0" w:line="240" w:lineRule="auto"/>
              <w:jc w:val="center"/>
              <w:rPr>
                <w:rFonts w:ascii="Times New Roman" w:hAnsi="Times New Roman"/>
                <w:sz w:val="20"/>
                <w:szCs w:val="20"/>
              </w:rPr>
            </w:pPr>
            <w:r w:rsidR="004F751A">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52D7A" w:rsidRPr="00190AC0" w:rsidP="008A2734">
            <w:pPr>
              <w:pStyle w:val="Normlny"/>
              <w:bidi w:val="0"/>
              <w:spacing w:after="0" w:line="240" w:lineRule="auto"/>
              <w:jc w:val="center"/>
              <w:rPr>
                <w:rFonts w:ascii="Times New Roman" w:hAnsi="Times New Roman"/>
              </w:rPr>
            </w:pPr>
            <w:r w:rsidRPr="00190AC0" w:rsidR="00190AC0">
              <w:rPr>
                <w:rFonts w:ascii="Times New Roman" w:hAnsi="Times New Roman"/>
              </w:rPr>
              <w:t>§</w:t>
            </w:r>
            <w:r w:rsidR="008A2734">
              <w:rPr>
                <w:rFonts w:ascii="Times New Roman" w:hAnsi="Times New Roman"/>
              </w:rPr>
              <w:t>4</w:t>
            </w:r>
            <w:r w:rsidRPr="00190AC0" w:rsidR="00190AC0">
              <w:rPr>
                <w:rFonts w:ascii="Times New Roman" w:hAnsi="Times New Roman"/>
              </w:rPr>
              <w:t xml:space="preserve">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A2734" w:rsidRPr="00813B1C" w:rsidP="008A2734">
            <w:pPr>
              <w:autoSpaceDE/>
              <w:autoSpaceDN/>
              <w:bidi w:val="0"/>
              <w:spacing w:after="200" w:line="276" w:lineRule="auto"/>
              <w:contextualSpacing/>
              <w:jc w:val="both"/>
              <w:rPr>
                <w:rFonts w:ascii="Times New Roman" w:hAnsi="Times New Roman"/>
                <w:sz w:val="18"/>
                <w:szCs w:val="18"/>
              </w:rPr>
            </w:pPr>
            <w:r w:rsidRPr="00813B1C">
              <w:rPr>
                <w:rFonts w:ascii="Times New Roman" w:hAnsi="Times New Roman"/>
                <w:sz w:val="18"/>
                <w:szCs w:val="18"/>
              </w:rPr>
              <w:t>Nebezpečné látky uvedené v prílohe č. 1 možno používať vo vybraných elektrozariadeniach len za stanovených podmienok. Podrobnosti o podmienkach ich používania ustanoví všeobecne záväzný právny predpis, ktorý vydá Ministerstvo životného prostredia Slovenskej republiky (ďalej len „ministerstvo“).</w:t>
            </w:r>
          </w:p>
          <w:p w:rsidR="00852D7A" w:rsidRPr="00813B1C" w:rsidP="00190AC0">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852D7A">
            <w:pPr>
              <w:pStyle w:val="Heading1"/>
              <w:bidi w:val="0"/>
              <w:spacing w:after="0" w:line="240" w:lineRule="auto"/>
              <w:rPr>
                <w:rFonts w:ascii="Times New Roman" w:hAnsi="Times New Roman"/>
                <w:b w:val="0"/>
                <w:bCs w:val="0"/>
                <w:sz w:val="20"/>
                <w:szCs w:val="20"/>
              </w:rPr>
            </w:pPr>
            <w:r w:rsidR="00C21E95">
              <w:rPr>
                <w:rFonts w:ascii="Times New Roman" w:hAnsi="Times New Roman"/>
                <w:b w:val="0"/>
                <w:bCs w:val="0"/>
                <w:sz w:val="20"/>
                <w:szCs w:val="20"/>
              </w:rPr>
              <w:t>Príloha III bude transponovaná vo vykonávacej vyhláške.</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sidR="004F751A">
              <w:rPr>
                <w:rFonts w:ascii="Times New Roman" w:hAnsi="Times New Roman"/>
                <w:sz w:val="20"/>
                <w:szCs w:val="20"/>
              </w:rPr>
              <w:t>Príloha IV</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52D7A" w:rsidRPr="004F751A" w:rsidP="00852D7A">
            <w:pPr>
              <w:bidi w:val="0"/>
              <w:spacing w:before="100" w:after="100" w:line="240" w:lineRule="auto"/>
              <w:ind w:right="300"/>
              <w:rPr>
                <w:rFonts w:ascii="Times New Roman" w:hAnsi="Times New Roman"/>
                <w:sz w:val="19"/>
                <w:szCs w:val="19"/>
              </w:rPr>
            </w:pPr>
            <w:r w:rsidRPr="004F751A" w:rsidR="004F751A">
              <w:rPr>
                <w:rFonts w:ascii="Times New Roman" w:hAnsi="Times New Roman"/>
                <w:sz w:val="19"/>
                <w:szCs w:val="19"/>
              </w:rPr>
              <w:t>Použitia vyňaté z obmedzenia v článku 4 ods. 1 osobitne sa týkajúce zdravotníckych pomôcok a monitorovacích a kontrolných prístrojov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sidR="004F751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190AC0" w:rsidP="00852D7A">
            <w:pPr>
              <w:bidi w:val="0"/>
              <w:spacing w:after="0" w:line="240" w:lineRule="auto"/>
              <w:jc w:val="center"/>
              <w:rPr>
                <w:rFonts w:ascii="Times New Roman" w:hAnsi="Times New Roman"/>
                <w:sz w:val="20"/>
                <w:szCs w:val="20"/>
              </w:rPr>
            </w:pPr>
            <w:r>
              <w:rPr>
                <w:rFonts w:ascii="Times New Roman" w:hAnsi="Times New Roman"/>
                <w:sz w:val="20"/>
                <w:szCs w:val="20"/>
              </w:rPr>
              <w:t>1</w:t>
            </w:r>
          </w:p>
          <w:p w:rsidR="00852D7A" w:rsidRPr="000066CD" w:rsidP="00852D7A">
            <w:pPr>
              <w:bidi w:val="0"/>
              <w:spacing w:after="0" w:line="240" w:lineRule="auto"/>
              <w:jc w:val="center"/>
              <w:rPr>
                <w:rFonts w:ascii="Times New Roman" w:hAnsi="Times New Roman"/>
                <w:sz w:val="20"/>
                <w:szCs w:val="20"/>
              </w:rPr>
            </w:pPr>
            <w:r w:rsidR="004F751A">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52D7A" w:rsidRPr="00190AC0" w:rsidP="008A2734">
            <w:pPr>
              <w:pStyle w:val="Normlny"/>
              <w:bidi w:val="0"/>
              <w:spacing w:after="0" w:line="240" w:lineRule="auto"/>
              <w:jc w:val="center"/>
              <w:rPr>
                <w:rFonts w:ascii="Times New Roman" w:hAnsi="Times New Roman"/>
              </w:rPr>
            </w:pPr>
            <w:r w:rsidRPr="00190AC0" w:rsidR="00190AC0">
              <w:rPr>
                <w:rFonts w:ascii="Times New Roman" w:hAnsi="Times New Roman"/>
              </w:rPr>
              <w:t>§</w:t>
            </w:r>
            <w:r w:rsidR="008A2734">
              <w:rPr>
                <w:rFonts w:ascii="Times New Roman" w:hAnsi="Times New Roman"/>
              </w:rPr>
              <w:t>4</w:t>
            </w:r>
            <w:r w:rsidRPr="00190AC0" w:rsidR="00190AC0">
              <w:rPr>
                <w:rFonts w:ascii="Times New Roman" w:hAnsi="Times New Roman"/>
              </w:rPr>
              <w:t xml:space="preserve">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A2734" w:rsidRPr="00813B1C" w:rsidP="008A2734">
            <w:pPr>
              <w:autoSpaceDE/>
              <w:autoSpaceDN/>
              <w:bidi w:val="0"/>
              <w:spacing w:after="200" w:line="276" w:lineRule="auto"/>
              <w:contextualSpacing/>
              <w:jc w:val="both"/>
              <w:rPr>
                <w:rFonts w:ascii="Times New Roman" w:hAnsi="Times New Roman"/>
                <w:sz w:val="18"/>
                <w:szCs w:val="18"/>
              </w:rPr>
            </w:pPr>
            <w:r w:rsidRPr="00813B1C">
              <w:rPr>
                <w:rFonts w:ascii="Times New Roman" w:hAnsi="Times New Roman"/>
                <w:sz w:val="18"/>
                <w:szCs w:val="18"/>
              </w:rPr>
              <w:t>Nebezpečné látky uvedené v prílohe č. 1 možno používať vo vybraných elektrozariadeniach len za stanovených podmienok. Podrobnosti o podmienkach ich používania ustanoví všeobecne záväzný právny predpis, ktorý vydá Ministerstvo životného prostredia Slovenskej republiky (ďalej len „ministerstvo“).</w:t>
            </w:r>
          </w:p>
          <w:p w:rsidR="00852D7A" w:rsidRPr="00813B1C" w:rsidP="00190AC0">
            <w:pPr>
              <w:bidi w:val="0"/>
              <w:spacing w:after="0" w:line="240" w:lineRule="auto"/>
              <w:rPr>
                <w:rFonts w:ascii="Times New Roman" w:hAnsi="Times New Roman"/>
                <w:sz w:val="18"/>
                <w:szCs w:val="18"/>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C21E95">
            <w:pPr>
              <w:pStyle w:val="Heading1"/>
              <w:bidi w:val="0"/>
              <w:spacing w:after="0" w:line="240" w:lineRule="auto"/>
              <w:rPr>
                <w:rFonts w:ascii="Times New Roman" w:hAnsi="Times New Roman"/>
                <w:b w:val="0"/>
                <w:bCs w:val="0"/>
                <w:sz w:val="20"/>
                <w:szCs w:val="20"/>
              </w:rPr>
            </w:pPr>
            <w:r w:rsidR="00C21E95">
              <w:rPr>
                <w:rFonts w:ascii="Times New Roman" w:hAnsi="Times New Roman"/>
                <w:b w:val="0"/>
                <w:bCs w:val="0"/>
                <w:sz w:val="20"/>
                <w:szCs w:val="20"/>
              </w:rPr>
              <w:t>Príloha IV bude transponovaná vo vykonávacej vyhláške.</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sidR="004F751A">
              <w:rPr>
                <w:rFonts w:ascii="Times New Roman" w:hAnsi="Times New Roman"/>
                <w:sz w:val="20"/>
                <w:szCs w:val="20"/>
              </w:rPr>
              <w:t>Príloha V</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52D7A" w:rsidP="005F6D80">
            <w:pPr>
              <w:bidi w:val="0"/>
              <w:spacing w:before="100" w:after="100" w:line="240" w:lineRule="auto"/>
              <w:ind w:right="300"/>
              <w:jc w:val="both"/>
              <w:rPr>
                <w:rFonts w:ascii="Times New Roman" w:hAnsi="Times New Roman"/>
                <w:sz w:val="19"/>
                <w:szCs w:val="19"/>
              </w:rPr>
            </w:pPr>
            <w:r w:rsidRPr="004F751A" w:rsidR="004F751A">
              <w:rPr>
                <w:rFonts w:ascii="Times New Roman" w:hAnsi="Times New Roman"/>
                <w:sz w:val="19"/>
                <w:szCs w:val="19"/>
              </w:rPr>
              <w:t>Žiadosti o udelenie, obnovenie a odňatie výnimiek podľa článku 5</w:t>
            </w:r>
          </w:p>
          <w:p w:rsidR="005F6D80" w:rsidRPr="005F6D80" w:rsidP="005F6D80">
            <w:pPr>
              <w:autoSpaceDE/>
              <w:autoSpaceDN/>
              <w:bidi w:val="0"/>
              <w:spacing w:before="75" w:after="75" w:line="240" w:lineRule="auto"/>
              <w:ind w:left="24" w:right="675"/>
              <w:jc w:val="both"/>
              <w:rPr>
                <w:rFonts w:ascii="Times New Roman" w:hAnsi="Times New Roman"/>
                <w:sz w:val="19"/>
                <w:szCs w:val="19"/>
              </w:rPr>
            </w:pPr>
            <w:r w:rsidRPr="005F6D80">
              <w:rPr>
                <w:rFonts w:ascii="Times New Roman" w:hAnsi="Times New Roman"/>
                <w:sz w:val="19"/>
                <w:szCs w:val="19"/>
              </w:rPr>
              <w:t>Žiadosti o výnimky, o ich obnovenie alebo obdobne o odňatie výnimiek môže podať výrobca, splnomocnený zástupca výrobcu alebo akýkoľvek hospodársky subjekt v dodávateľskom reťazci a tieto žiadosti obsahujú minimálne:</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a) meno, adresu a kontaktné údaje žiadateľa;</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b) informácie o materiáli alebo súčiastke a konkrétnych použitiach látky v materiáli a súčiastke, pre ktorú sa žiada výnimka alebo jej odňatie, ako aj jej špeciálne vlastnosti;</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c) overiteľné a podložené odôvodnenie výnimky alebo jej odňatia v súlade s podmienkami stanovenými v článku 5;</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d) analýzu prípadných alternatívnych látok, materiálov alebo návrhov na základe životného cyklu vrátane prípadných informácií z nezávislého výskumu, partnerského preskúmania a vývojových aktivít žiadateľa a analýzu dostupnosti takýchto alternatív;</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e) informácie o prípadnej príprave na opätovné použitie, alebo recykláciu materiálov z odpadov z EEZ, a o ustanoveniach o náležitom spracovaní odpadu v súlade s prílohou II k smernici 2002/96/ES;</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f) iné podstatné informácie;</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g) navrhované akcie s cieľom vyvíjať, požadovať vývoj a/alebo realizovať prípadné alternatívy vrátane harmonogramu takýchto akcií zo strany žiadateľa;</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h) označenie prípadných informácií, ktoré by sa mali považovať za chránené, spolu s overiteľným odôvodnením;</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i) pri žiadosti o výnimku návrh presného a jasného znenia výnimky;</w:t>
            </w:r>
          </w:p>
          <w:p w:rsidR="005F6D80" w:rsidRPr="005F6D80" w:rsidP="005F6D80">
            <w:pPr>
              <w:autoSpaceDE/>
              <w:autoSpaceDN/>
              <w:bidi w:val="0"/>
              <w:spacing w:before="75" w:after="0" w:line="240" w:lineRule="auto"/>
              <w:ind w:right="675"/>
              <w:jc w:val="both"/>
              <w:rPr>
                <w:rFonts w:ascii="Times New Roman" w:hAnsi="Times New Roman"/>
                <w:sz w:val="19"/>
                <w:szCs w:val="19"/>
              </w:rPr>
            </w:pPr>
            <w:r w:rsidRPr="005F6D80">
              <w:rPr>
                <w:rFonts w:ascii="Times New Roman" w:hAnsi="Times New Roman"/>
                <w:sz w:val="19"/>
                <w:szCs w:val="19"/>
              </w:rPr>
              <w:t>j) zhrnutie žiadosti.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sidR="004F751A">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r w:rsidR="004F751A">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D6EDD" w:rsidP="00852D7A">
            <w:pPr>
              <w:pStyle w:val="Normlny"/>
              <w:bidi w:val="0"/>
              <w:spacing w:after="0" w:line="240" w:lineRule="auto"/>
              <w:jc w:val="center"/>
              <w:rPr>
                <w:rFonts w:ascii="Times New Roman" w:hAnsi="Times New Roman"/>
              </w:rPr>
            </w:pPr>
            <w:r>
              <w:rPr>
                <w:rFonts w:ascii="Times New Roman" w:hAnsi="Times New Roman"/>
              </w:rPr>
              <w:t>§ 13, O1</w:t>
            </w:r>
          </w:p>
          <w:p w:rsidR="005D6EDD" w:rsidP="00852D7A">
            <w:pPr>
              <w:pStyle w:val="Normlny"/>
              <w:bidi w:val="0"/>
              <w:spacing w:after="0" w:line="240" w:lineRule="auto"/>
              <w:jc w:val="center"/>
              <w:rPr>
                <w:rFonts w:ascii="Times New Roman" w:hAnsi="Times New Roman"/>
              </w:rPr>
            </w:pPr>
          </w:p>
          <w:p w:rsidR="005D6EDD" w:rsidP="00852D7A">
            <w:pPr>
              <w:pStyle w:val="Normlny"/>
              <w:bidi w:val="0"/>
              <w:spacing w:after="0" w:line="240" w:lineRule="auto"/>
              <w:jc w:val="center"/>
              <w:rPr>
                <w:rFonts w:ascii="Times New Roman" w:hAnsi="Times New Roman"/>
              </w:rPr>
            </w:pPr>
          </w:p>
          <w:p w:rsidR="005D6EDD" w:rsidP="00852D7A">
            <w:pPr>
              <w:pStyle w:val="Normlny"/>
              <w:bidi w:val="0"/>
              <w:spacing w:after="0" w:line="240" w:lineRule="auto"/>
              <w:jc w:val="center"/>
              <w:rPr>
                <w:rFonts w:ascii="Times New Roman" w:hAnsi="Times New Roman"/>
              </w:rPr>
            </w:pPr>
          </w:p>
          <w:p w:rsidR="005D6EDD" w:rsidP="00852D7A">
            <w:pPr>
              <w:pStyle w:val="Normlny"/>
              <w:bidi w:val="0"/>
              <w:spacing w:after="0" w:line="240" w:lineRule="auto"/>
              <w:jc w:val="center"/>
              <w:rPr>
                <w:rFonts w:ascii="Times New Roman" w:hAnsi="Times New Roman"/>
              </w:rPr>
            </w:pPr>
          </w:p>
          <w:p w:rsidR="005D6EDD" w:rsidP="00852D7A">
            <w:pPr>
              <w:pStyle w:val="Normlny"/>
              <w:bidi w:val="0"/>
              <w:spacing w:after="0" w:line="240" w:lineRule="auto"/>
              <w:jc w:val="center"/>
              <w:rPr>
                <w:rFonts w:ascii="Times New Roman" w:hAnsi="Times New Roman"/>
              </w:rPr>
            </w:pPr>
          </w:p>
          <w:p w:rsidR="005D6EDD" w:rsidP="00852D7A">
            <w:pPr>
              <w:pStyle w:val="Normlny"/>
              <w:bidi w:val="0"/>
              <w:spacing w:after="0" w:line="240" w:lineRule="auto"/>
              <w:jc w:val="center"/>
              <w:rPr>
                <w:rFonts w:ascii="Times New Roman" w:hAnsi="Times New Roman"/>
              </w:rPr>
            </w:pPr>
          </w:p>
          <w:p w:rsidR="005D6EDD" w:rsidP="00852D7A">
            <w:pPr>
              <w:pStyle w:val="Normlny"/>
              <w:bidi w:val="0"/>
              <w:spacing w:after="0" w:line="240" w:lineRule="auto"/>
              <w:jc w:val="center"/>
              <w:rPr>
                <w:rFonts w:ascii="Times New Roman" w:hAnsi="Times New Roman"/>
              </w:rPr>
            </w:pPr>
          </w:p>
          <w:p w:rsidR="005D6EDD" w:rsidP="00852D7A">
            <w:pPr>
              <w:pStyle w:val="Normlny"/>
              <w:bidi w:val="0"/>
              <w:spacing w:after="0" w:line="240" w:lineRule="auto"/>
              <w:jc w:val="center"/>
              <w:rPr>
                <w:rFonts w:ascii="Times New Roman" w:hAnsi="Times New Roman"/>
              </w:rPr>
            </w:pPr>
          </w:p>
          <w:p w:rsidR="005D6EDD" w:rsidP="00852D7A">
            <w:pPr>
              <w:pStyle w:val="Normlny"/>
              <w:bidi w:val="0"/>
              <w:spacing w:after="0" w:line="240" w:lineRule="auto"/>
              <w:jc w:val="center"/>
              <w:rPr>
                <w:rFonts w:ascii="Times New Roman" w:hAnsi="Times New Roman"/>
              </w:rPr>
            </w:pPr>
          </w:p>
          <w:p w:rsidR="005D6EDD" w:rsidP="00852D7A">
            <w:pPr>
              <w:pStyle w:val="Normlny"/>
              <w:bidi w:val="0"/>
              <w:spacing w:after="0" w:line="240" w:lineRule="auto"/>
              <w:jc w:val="center"/>
              <w:rPr>
                <w:rFonts w:ascii="Times New Roman" w:hAnsi="Times New Roman"/>
              </w:rPr>
            </w:pPr>
          </w:p>
          <w:p w:rsidR="00852D7A" w:rsidRPr="004F751A" w:rsidP="005D6EDD">
            <w:pPr>
              <w:pStyle w:val="Normlny"/>
              <w:bidi w:val="0"/>
              <w:spacing w:after="0" w:line="240" w:lineRule="auto"/>
              <w:jc w:val="center"/>
              <w:rPr>
                <w:rFonts w:ascii="Times New Roman" w:hAnsi="Times New Roman"/>
              </w:rPr>
            </w:pPr>
            <w:r w:rsidRPr="004F751A" w:rsidR="004F751A">
              <w:rPr>
                <w:rFonts w:ascii="Times New Roman" w:hAnsi="Times New Roman"/>
              </w:rPr>
              <w:t xml:space="preserve">Príloha č. </w:t>
            </w:r>
            <w:r w:rsidR="005D6EDD">
              <w:rPr>
                <w:rFonts w:ascii="Times New Roman" w:hAnsi="Times New Roman"/>
              </w:rPr>
              <w:t>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D6EDD" w:rsidRPr="00813B1C" w:rsidP="005D6EDD">
            <w:pPr>
              <w:bidi w:val="0"/>
              <w:spacing w:before="60" w:after="0" w:line="240" w:lineRule="auto"/>
              <w:jc w:val="both"/>
              <w:rPr>
                <w:rFonts w:ascii="Times New Roman" w:hAnsi="Times New Roman"/>
                <w:color w:val="000000"/>
                <w:sz w:val="18"/>
                <w:szCs w:val="18"/>
              </w:rPr>
            </w:pPr>
            <w:r w:rsidRPr="00813B1C">
              <w:rPr>
                <w:rFonts w:ascii="Times New Roman" w:hAnsi="Times New Roman"/>
                <w:color w:val="000000"/>
                <w:sz w:val="18"/>
                <w:szCs w:val="18"/>
              </w:rPr>
              <w:t>(1)Žiadosť o udelenie výnimky z obmedzenia používania nebezpečných látok uvedených v prílohe č. 1 v elektrozariadeniach, žiadosť o jej predĺženie alebo žiadosť o jej odňatie (ďalej len „výnimka“) môže podať Európskej komisii výrobca, splnomocnený zástupca, dovozca alebo distribútor. Obsah žiadosti o  výnimku je uvedený v prílohe č. 2.</w:t>
            </w:r>
          </w:p>
          <w:p w:rsidR="003C4F87" w:rsidRPr="00813B1C" w:rsidP="005D6EDD">
            <w:pPr>
              <w:bidi w:val="0"/>
              <w:spacing w:before="60" w:after="0" w:line="240" w:lineRule="auto"/>
              <w:jc w:val="both"/>
              <w:rPr>
                <w:rFonts w:ascii="Times New Roman" w:hAnsi="Times New Roman"/>
                <w:color w:val="000000"/>
                <w:sz w:val="18"/>
                <w:szCs w:val="18"/>
              </w:rPr>
            </w:pPr>
          </w:p>
          <w:p w:rsidR="003C4F87" w:rsidRPr="00813B1C" w:rsidP="005D6EDD">
            <w:pPr>
              <w:bidi w:val="0"/>
              <w:spacing w:before="60" w:after="0" w:line="240" w:lineRule="auto"/>
              <w:jc w:val="both"/>
              <w:rPr>
                <w:rFonts w:ascii="Times New Roman" w:hAnsi="Times New Roman"/>
                <w:color w:val="000000"/>
                <w:sz w:val="18"/>
                <w:szCs w:val="18"/>
              </w:rPr>
            </w:pPr>
          </w:p>
          <w:p w:rsidR="003C4F87" w:rsidRPr="00813B1C" w:rsidP="005D6EDD">
            <w:pPr>
              <w:bidi w:val="0"/>
              <w:spacing w:before="60" w:after="0" w:line="240" w:lineRule="auto"/>
              <w:jc w:val="both"/>
              <w:rPr>
                <w:rFonts w:ascii="Times New Roman" w:hAnsi="Times New Roman"/>
                <w:color w:val="000000"/>
                <w:sz w:val="18"/>
                <w:szCs w:val="18"/>
              </w:rPr>
            </w:pPr>
          </w:p>
          <w:p w:rsidR="003C4F87" w:rsidRPr="00813B1C" w:rsidP="003C4F87">
            <w:pPr>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 xml:space="preserve">      Žiadosť o výnimku obsahuje </w:t>
            </w:r>
          </w:p>
          <w:p w:rsidR="003C4F87" w:rsidRPr="00813B1C" w:rsidP="00B058D2">
            <w:pPr>
              <w:numPr>
                <w:numId w:val="17"/>
              </w:numPr>
              <w:autoSpaceDE/>
              <w:autoSpaceDN/>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 xml:space="preserve">obchodné meno, sídlo a kontaktné údaje žiadateľa, </w:t>
            </w:r>
          </w:p>
          <w:p w:rsidR="003C4F87" w:rsidRPr="00813B1C" w:rsidP="00B058D2">
            <w:pPr>
              <w:numPr>
                <w:numId w:val="17"/>
              </w:numPr>
              <w:autoSpaceDE/>
              <w:autoSpaceDN/>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 xml:space="preserve">informácie o materiáli alebo súčiastke a konkrétnych použitiach látky v materiáli a v súčiastke, pre ktoré sa žiada výnimka alebo jej odňatie, ako aj ich špeciálne vlastnosti, </w:t>
            </w:r>
          </w:p>
          <w:p w:rsidR="003C4F87" w:rsidRPr="00813B1C" w:rsidP="00B058D2">
            <w:pPr>
              <w:numPr>
                <w:numId w:val="17"/>
              </w:numPr>
              <w:autoSpaceDE/>
              <w:autoSpaceDN/>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 xml:space="preserve">overiteľné a podložené odôvodnenie výnimky alebo jej odňatia, </w:t>
            </w:r>
          </w:p>
          <w:p w:rsidR="003C4F87" w:rsidRPr="00813B1C" w:rsidP="00B058D2">
            <w:pPr>
              <w:numPr>
                <w:numId w:val="17"/>
              </w:numPr>
              <w:autoSpaceDE/>
              <w:autoSpaceDN/>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analýzu prípadných alternatívnych látok, materiálov alebo návrhov na základe životného cyklu vrátane prípadných informácií z nezávislého výskumu, partnerského preskúmania a vývojových aktivít žiadateľa a analýzu dostupnosti takýchto alternatív,</w:t>
            </w:r>
          </w:p>
          <w:p w:rsidR="003C4F87" w:rsidRPr="00813B1C" w:rsidP="00B058D2">
            <w:pPr>
              <w:numPr>
                <w:numId w:val="17"/>
              </w:numPr>
              <w:autoSpaceDE/>
              <w:autoSpaceDN/>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informácie o prípadnej príprave na opätovné použitie, alebo recykláciu materiálov z odpadov z elektrozariadení, a o ustanoveniach o náležitom spracovaní odpadu v súlade s osobitným predpisom,</w:t>
            </w:r>
            <w:r>
              <w:rPr>
                <w:rFonts w:ascii="Times New Roman" w:hAnsi="Times New Roman"/>
                <w:color w:val="000000"/>
                <w:sz w:val="18"/>
                <w:szCs w:val="18"/>
                <w:vertAlign w:val="superscript"/>
                <w:rtl w:val="0"/>
              </w:rPr>
              <w:footnoteReference w:id="27"/>
            </w:r>
            <w:r w:rsidRPr="00813B1C">
              <w:rPr>
                <w:rFonts w:ascii="Times New Roman" w:hAnsi="Times New Roman"/>
                <w:color w:val="000000"/>
                <w:sz w:val="18"/>
                <w:szCs w:val="18"/>
                <w:vertAlign w:val="superscript"/>
              </w:rPr>
              <w:t>)</w:t>
            </w:r>
            <w:r w:rsidRPr="00813B1C">
              <w:rPr>
                <w:rFonts w:ascii="Times New Roman" w:hAnsi="Times New Roman"/>
                <w:color w:val="000000"/>
                <w:sz w:val="18"/>
                <w:szCs w:val="18"/>
              </w:rPr>
              <w:t xml:space="preserve"> </w:t>
            </w:r>
          </w:p>
          <w:p w:rsidR="003C4F87" w:rsidRPr="00813B1C" w:rsidP="00B058D2">
            <w:pPr>
              <w:numPr>
                <w:numId w:val="17"/>
              </w:numPr>
              <w:autoSpaceDE/>
              <w:autoSpaceDN/>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iné podstatné informácie</w:t>
            </w:r>
            <w:r w:rsidR="00C21E95">
              <w:rPr>
                <w:rFonts w:ascii="Times New Roman" w:hAnsi="Times New Roman"/>
                <w:color w:val="000000"/>
                <w:sz w:val="18"/>
                <w:szCs w:val="18"/>
              </w:rPr>
              <w:t xml:space="preserve"> potrebné na posúdenie žiadosti</w:t>
            </w:r>
            <w:r w:rsidRPr="00813B1C">
              <w:rPr>
                <w:rFonts w:ascii="Times New Roman" w:hAnsi="Times New Roman"/>
                <w:color w:val="000000"/>
                <w:sz w:val="18"/>
                <w:szCs w:val="18"/>
              </w:rPr>
              <w:t xml:space="preserve">, </w:t>
            </w:r>
          </w:p>
          <w:p w:rsidR="003C4F87" w:rsidRPr="00813B1C" w:rsidP="00B058D2">
            <w:pPr>
              <w:numPr>
                <w:numId w:val="17"/>
              </w:numPr>
              <w:autoSpaceDE/>
              <w:autoSpaceDN/>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 xml:space="preserve">navrhované akcie s cieľom vyvíjať, požadovať vývoj alebo realizovať prípadné alternatívy vrátane harmonogramu takýchto akcií zo strany žiadateľa, </w:t>
            </w:r>
          </w:p>
          <w:p w:rsidR="003C4F87" w:rsidRPr="00813B1C" w:rsidP="00B058D2">
            <w:pPr>
              <w:numPr>
                <w:numId w:val="17"/>
              </w:numPr>
              <w:autoSpaceDE/>
              <w:autoSpaceDN/>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 xml:space="preserve">označenie prípadných informácií, ktoré by sa mali považovať za chránené, spolu s overiteľným odôvodnením, </w:t>
            </w:r>
          </w:p>
          <w:p w:rsidR="003C4F87" w:rsidRPr="00813B1C" w:rsidP="00B058D2">
            <w:pPr>
              <w:numPr>
                <w:numId w:val="17"/>
              </w:numPr>
              <w:autoSpaceDE/>
              <w:autoSpaceDN/>
              <w:bidi w:val="0"/>
              <w:adjustRightInd w:val="0"/>
              <w:spacing w:before="60" w:after="60" w:line="276" w:lineRule="auto"/>
              <w:jc w:val="both"/>
              <w:rPr>
                <w:rFonts w:ascii="Times New Roman" w:hAnsi="Times New Roman"/>
                <w:color w:val="000000"/>
                <w:sz w:val="18"/>
                <w:szCs w:val="18"/>
              </w:rPr>
            </w:pPr>
            <w:r w:rsidRPr="00813B1C">
              <w:rPr>
                <w:rFonts w:ascii="Times New Roman" w:hAnsi="Times New Roman"/>
                <w:color w:val="000000"/>
                <w:sz w:val="18"/>
                <w:szCs w:val="18"/>
              </w:rPr>
              <w:t xml:space="preserve">návrh presného a jasného znenia výnimky, </w:t>
            </w:r>
          </w:p>
          <w:p w:rsidR="003C4F87" w:rsidRPr="00813B1C" w:rsidP="00B058D2">
            <w:pPr>
              <w:numPr>
                <w:numId w:val="17"/>
              </w:numPr>
              <w:autoSpaceDE/>
              <w:autoSpaceDN/>
              <w:bidi w:val="0"/>
              <w:adjustRightInd w:val="0"/>
              <w:spacing w:before="60" w:after="60" w:line="276" w:lineRule="auto"/>
              <w:jc w:val="both"/>
              <w:rPr>
                <w:rFonts w:ascii="Times New Roman" w:hAnsi="Times New Roman"/>
                <w:sz w:val="18"/>
                <w:szCs w:val="18"/>
              </w:rPr>
            </w:pPr>
            <w:r w:rsidRPr="00813B1C">
              <w:rPr>
                <w:rFonts w:ascii="Times New Roman" w:hAnsi="Times New Roman"/>
                <w:sz w:val="18"/>
                <w:szCs w:val="18"/>
              </w:rPr>
              <w:t>stručné zhrnutie žiadosti najmä s uvedením látky, pre ktorú sa žiada výnimka alebo jej odňatie a odôvodnenie  výnimky alebo jej odňatia.</w:t>
            </w:r>
          </w:p>
          <w:p w:rsidR="003C4F87" w:rsidRPr="00813B1C" w:rsidP="005D6EDD">
            <w:pPr>
              <w:bidi w:val="0"/>
              <w:spacing w:before="60" w:after="0" w:line="240" w:lineRule="auto"/>
              <w:jc w:val="both"/>
              <w:rPr>
                <w:rFonts w:ascii="Times New Roman" w:hAnsi="Times New Roman"/>
                <w:sz w:val="18"/>
                <w:szCs w:val="18"/>
              </w:rPr>
            </w:pPr>
          </w:p>
          <w:p w:rsidR="00852D7A" w:rsidRPr="00813B1C" w:rsidP="005D6EDD">
            <w:pPr>
              <w:autoSpaceDE/>
              <w:autoSpaceDN/>
              <w:bidi w:val="0"/>
              <w:adjustRightInd w:val="0"/>
              <w:spacing w:after="200" w:line="276" w:lineRule="auto"/>
              <w:ind w:left="1440"/>
              <w:jc w:val="both"/>
              <w:rPr>
                <w:rFonts w:ascii="Times New Roman" w:hAnsi="Times New Roman"/>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52D7A" w:rsidRPr="000066CD" w:rsidP="00852D7A">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52D7A" w:rsidRPr="000066CD" w:rsidP="00852D7A">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751A" w:rsidRPr="000066CD" w:rsidP="007E0666">
            <w:pPr>
              <w:bidi w:val="0"/>
              <w:spacing w:after="0" w:line="240" w:lineRule="auto"/>
              <w:jc w:val="center"/>
              <w:rPr>
                <w:rFonts w:ascii="Times New Roman" w:hAnsi="Times New Roman"/>
                <w:sz w:val="20"/>
                <w:szCs w:val="20"/>
              </w:rPr>
            </w:pPr>
            <w:r>
              <w:rPr>
                <w:rFonts w:ascii="Times New Roman" w:hAnsi="Times New Roman"/>
                <w:sz w:val="20"/>
                <w:szCs w:val="20"/>
              </w:rPr>
              <w:t>Príloha VI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F751A" w:rsidP="005F6D80">
            <w:pPr>
              <w:bidi w:val="0"/>
              <w:spacing w:before="100" w:after="100" w:line="240" w:lineRule="auto"/>
              <w:ind w:right="300"/>
              <w:jc w:val="both"/>
              <w:rPr>
                <w:rFonts w:ascii="Times New Roman" w:hAnsi="Times New Roman"/>
                <w:sz w:val="19"/>
                <w:szCs w:val="19"/>
              </w:rPr>
            </w:pPr>
            <w:r w:rsidRPr="004F751A">
              <w:rPr>
                <w:rFonts w:ascii="Times New Roman" w:hAnsi="Times New Roman"/>
                <w:sz w:val="19"/>
                <w:szCs w:val="19"/>
              </w:rPr>
              <w:t>Vyhlásenie o zhode EÚ</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1. Číslo … (osobitné identifikačné číslo EEZ):</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2. Meno a adresa výrobcu alebo jeho splnomocneného zástupcu:</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3. Toto vyhlásenie o zhode sa vydáva na výhradnú zodpovednosť výrobcu (alebo subjektu vykonávajúceho inštaláciu):</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4. Predmet vyhlásenia (identifikácia EEZ umožňujúca sledovanie pôvodu. V prípade potreby môže obsahovať aj fotografiu):</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5. Vyššie opísaný predmet vyhlásenia je v zhode so smernicou Európskeho parlamentu a Rady 2011/65/EÚ z 8. júna 2011 o obmedzení používania určitých nebezpečných látok v elektrických a elektronických zariadeniach [*]:</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6. V prípade potreby uveďte odkazy na príslušné použité harmonizované normy alebo odkazy na technické špecifikácie, na základe ktorých sa vyhlasuje zhoda:</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7. Dodatočné informácie:</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Podpísané za a v mene: …</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(miesto a dátum vydania):</w:t>
            </w:r>
          </w:p>
          <w:p w:rsidR="005F6D80" w:rsidRPr="005F6D80" w:rsidP="005F6D80">
            <w:pPr>
              <w:autoSpaceDE/>
              <w:autoSpaceDN/>
              <w:bidi w:val="0"/>
              <w:spacing w:before="75" w:after="75" w:line="240" w:lineRule="auto"/>
              <w:ind w:right="675"/>
              <w:jc w:val="both"/>
              <w:rPr>
                <w:rFonts w:ascii="Times New Roman" w:hAnsi="Times New Roman"/>
                <w:sz w:val="19"/>
                <w:szCs w:val="19"/>
              </w:rPr>
            </w:pPr>
            <w:r w:rsidRPr="005F6D80">
              <w:rPr>
                <w:rFonts w:ascii="Times New Roman" w:hAnsi="Times New Roman"/>
                <w:sz w:val="19"/>
                <w:szCs w:val="19"/>
              </w:rPr>
              <w:t>(meno, funkcia) (podpis):</w:t>
            </w:r>
          </w:p>
          <w:p w:rsidR="005F6D80" w:rsidRPr="005F6D80" w:rsidP="005F6D80">
            <w:pPr>
              <w:autoSpaceDE/>
              <w:autoSpaceDN/>
              <w:bidi w:val="0"/>
              <w:spacing w:before="75" w:after="0" w:line="240" w:lineRule="auto"/>
              <w:ind w:right="675"/>
              <w:jc w:val="both"/>
              <w:rPr>
                <w:rFonts w:ascii="Times New Roman" w:hAnsi="Times New Roman"/>
                <w:sz w:val="19"/>
                <w:szCs w:val="19"/>
              </w:rPr>
            </w:pPr>
            <w:r w:rsidRPr="005F6D80">
              <w:rPr>
                <w:rFonts w:ascii="Times New Roman" w:hAnsi="Times New Roman"/>
                <w:sz w:val="19"/>
                <w:szCs w:val="19"/>
              </w:rPr>
              <w:t>[*] Ú. v. EÚ L 174, 1.7.2011, s. 88.</w:t>
            </w:r>
          </w:p>
          <w:p w:rsidR="005F6D80" w:rsidRPr="004F751A" w:rsidP="007E0666">
            <w:pPr>
              <w:bidi w:val="0"/>
              <w:spacing w:before="100" w:after="100" w:line="240" w:lineRule="auto"/>
              <w:ind w:right="300"/>
              <w:rPr>
                <w:rFonts w:ascii="Times New Roman" w:hAnsi="Times New Roman"/>
                <w:sz w:val="19"/>
                <w:szCs w:val="19"/>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F751A" w:rsidRPr="000066CD" w:rsidP="007E0666">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260" w:type="dxa"/>
            <w:tcBorders>
              <w:top w:val="single" w:sz="4" w:space="0" w:color="auto"/>
              <w:left w:val="nil"/>
              <w:bottom w:val="single" w:sz="4" w:space="0" w:color="auto"/>
              <w:right w:val="single" w:sz="4" w:space="0" w:color="auto"/>
            </w:tcBorders>
            <w:textDirection w:val="lrTb"/>
            <w:vAlign w:val="top"/>
          </w:tcPr>
          <w:p w:rsidR="004F751A" w:rsidRPr="000066CD" w:rsidP="007E0666">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751A" w:rsidRPr="005F6D80" w:rsidP="007E0666">
            <w:pPr>
              <w:pStyle w:val="Normlny"/>
              <w:bidi w:val="0"/>
              <w:spacing w:after="0" w:line="240" w:lineRule="auto"/>
              <w:jc w:val="center"/>
              <w:rPr>
                <w:rFonts w:ascii="Times New Roman" w:hAnsi="Times New Roman"/>
              </w:rPr>
            </w:pPr>
            <w:r w:rsidR="003C4F87">
              <w:rPr>
                <w:rFonts w:ascii="Times New Roman" w:hAnsi="Times New Roman"/>
              </w:rPr>
              <w:t>§</w:t>
            </w:r>
            <w:r w:rsidR="005B6760">
              <w:rPr>
                <w:rFonts w:ascii="Times New Roman" w:hAnsi="Times New Roman"/>
              </w:rPr>
              <w:t xml:space="preserve"> 10 O2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B6760" w:rsidRPr="00813B1C" w:rsidP="005B6760">
            <w:pPr>
              <w:autoSpaceDE/>
              <w:autoSpaceDN/>
              <w:bidi w:val="0"/>
              <w:spacing w:before="60" w:after="200" w:line="276" w:lineRule="auto"/>
              <w:contextualSpacing/>
              <w:jc w:val="both"/>
              <w:rPr>
                <w:rFonts w:ascii="Times New Roman" w:hAnsi="Times New Roman"/>
                <w:sz w:val="18"/>
                <w:szCs w:val="18"/>
              </w:rPr>
            </w:pPr>
            <w:r w:rsidRPr="00813B1C">
              <w:rPr>
                <w:rFonts w:ascii="Times New Roman" w:hAnsi="Times New Roman"/>
                <w:color w:val="000000"/>
                <w:sz w:val="18"/>
                <w:szCs w:val="18"/>
              </w:rPr>
              <w:t xml:space="preserve">(2)EÚ vyhlásenie o zhode obsahuje  </w:t>
            </w:r>
          </w:p>
          <w:p w:rsidR="005B6760" w:rsidRPr="00813B1C" w:rsidP="005B6760">
            <w:pPr>
              <w:autoSpaceDE/>
              <w:autoSpaceDN/>
              <w:bidi w:val="0"/>
              <w:spacing w:before="60" w:after="0" w:line="276" w:lineRule="auto"/>
              <w:contextualSpacing/>
              <w:jc w:val="both"/>
              <w:rPr>
                <w:rFonts w:ascii="Times New Roman" w:hAnsi="Times New Roman"/>
                <w:sz w:val="18"/>
                <w:szCs w:val="18"/>
              </w:rPr>
            </w:pPr>
            <w:r w:rsidRPr="00813B1C">
              <w:rPr>
                <w:rFonts w:ascii="Times New Roman" w:hAnsi="Times New Roman"/>
                <w:sz w:val="18"/>
                <w:szCs w:val="18"/>
              </w:rPr>
              <w:t>a) číslo umožňujúce identifikáciu elektrozariadenia,</w:t>
            </w:r>
          </w:p>
          <w:p w:rsidR="005B6760" w:rsidRPr="00813B1C" w:rsidP="005B6760">
            <w:pPr>
              <w:autoSpaceDE/>
              <w:autoSpaceDN/>
              <w:bidi w:val="0"/>
              <w:spacing w:before="60" w:after="0" w:line="276" w:lineRule="auto"/>
              <w:contextualSpacing/>
              <w:jc w:val="both"/>
              <w:rPr>
                <w:rFonts w:ascii="Times New Roman" w:hAnsi="Times New Roman"/>
                <w:sz w:val="18"/>
                <w:szCs w:val="18"/>
              </w:rPr>
            </w:pPr>
            <w:r w:rsidRPr="00813B1C">
              <w:rPr>
                <w:rFonts w:ascii="Times New Roman" w:hAnsi="Times New Roman"/>
                <w:sz w:val="18"/>
                <w:szCs w:val="18"/>
              </w:rPr>
              <w:t xml:space="preserve">b) obchodné meno, sídlo alebo miesto podnikania výrobcu alebo splnomocneného zástupcu a identifikačné číslo, </w:t>
            </w:r>
          </w:p>
          <w:p w:rsidR="005B6760" w:rsidRPr="00813B1C" w:rsidP="005B6760">
            <w:pPr>
              <w:autoSpaceDE/>
              <w:autoSpaceDN/>
              <w:bidi w:val="0"/>
              <w:spacing w:before="60" w:after="0" w:line="276" w:lineRule="auto"/>
              <w:contextualSpacing/>
              <w:jc w:val="both"/>
              <w:rPr>
                <w:rFonts w:ascii="Times New Roman" w:hAnsi="Times New Roman"/>
                <w:sz w:val="18"/>
                <w:szCs w:val="18"/>
              </w:rPr>
            </w:pPr>
            <w:r w:rsidRPr="00813B1C">
              <w:rPr>
                <w:rFonts w:ascii="Times New Roman" w:hAnsi="Times New Roman"/>
                <w:sz w:val="18"/>
                <w:szCs w:val="18"/>
              </w:rPr>
              <w:t>c) vyhlásenie výrobcu alebo osoby vykonávajúcej inštaláciu elektrozariadenia o jeho výlučnej zodpovednosti za vydanie vyhlásenia o zhode,</w:t>
            </w:r>
          </w:p>
          <w:p w:rsidR="005B6760" w:rsidRPr="00813B1C" w:rsidP="005B6760">
            <w:pPr>
              <w:autoSpaceDE/>
              <w:autoSpaceDN/>
              <w:bidi w:val="0"/>
              <w:spacing w:before="60" w:after="0" w:line="276" w:lineRule="auto"/>
              <w:contextualSpacing/>
              <w:jc w:val="both"/>
              <w:rPr>
                <w:rFonts w:ascii="Times New Roman" w:hAnsi="Times New Roman"/>
                <w:sz w:val="18"/>
                <w:szCs w:val="18"/>
              </w:rPr>
            </w:pPr>
            <w:r w:rsidRPr="00813B1C">
              <w:rPr>
                <w:rFonts w:ascii="Times New Roman" w:hAnsi="Times New Roman"/>
                <w:sz w:val="18"/>
                <w:szCs w:val="18"/>
              </w:rPr>
              <w:t>d) identifikáciu elektrozariadenia umožňujúcu sledovanie pôvodu; môže byť použitá aj fotografia,</w:t>
            </w:r>
          </w:p>
          <w:p w:rsidR="005B6760" w:rsidRPr="00813B1C" w:rsidP="005B6760">
            <w:pPr>
              <w:autoSpaceDE/>
              <w:autoSpaceDN/>
              <w:bidi w:val="0"/>
              <w:spacing w:before="60" w:after="0" w:line="276" w:lineRule="auto"/>
              <w:contextualSpacing/>
              <w:jc w:val="both"/>
              <w:rPr>
                <w:rFonts w:ascii="Times New Roman" w:hAnsi="Times New Roman"/>
                <w:sz w:val="18"/>
                <w:szCs w:val="18"/>
              </w:rPr>
            </w:pPr>
            <w:r w:rsidRPr="00813B1C">
              <w:rPr>
                <w:rFonts w:ascii="Times New Roman" w:hAnsi="Times New Roman"/>
                <w:sz w:val="18"/>
                <w:szCs w:val="18"/>
              </w:rPr>
              <w:t>e) vyhlásenie, že  elektrozariadenie je v súlade s požiadavkami tohto zákona,</w:t>
            </w:r>
          </w:p>
          <w:p w:rsidR="005B6760" w:rsidRPr="00813B1C" w:rsidP="005B6760">
            <w:pPr>
              <w:autoSpaceDE/>
              <w:autoSpaceDN/>
              <w:bidi w:val="0"/>
              <w:spacing w:before="60" w:after="0" w:line="276" w:lineRule="auto"/>
              <w:contextualSpacing/>
              <w:jc w:val="both"/>
              <w:rPr>
                <w:rFonts w:ascii="Times New Roman" w:hAnsi="Times New Roman"/>
                <w:sz w:val="18"/>
                <w:szCs w:val="18"/>
              </w:rPr>
            </w:pPr>
            <w:r w:rsidRPr="00813B1C">
              <w:rPr>
                <w:rFonts w:ascii="Times New Roman" w:hAnsi="Times New Roman"/>
                <w:sz w:val="18"/>
                <w:szCs w:val="18"/>
              </w:rPr>
              <w:t xml:space="preserve">f) odkazy na použité harmonizované normy alebo na technické špecifikácie, na základe ktorých sa vyhlasuje zhoda, </w:t>
            </w:r>
          </w:p>
          <w:p w:rsidR="005B6760" w:rsidRPr="00813B1C" w:rsidP="005B6760">
            <w:pPr>
              <w:autoSpaceDE/>
              <w:autoSpaceDN/>
              <w:bidi w:val="0"/>
              <w:spacing w:before="60" w:after="0" w:line="276" w:lineRule="auto"/>
              <w:contextualSpacing/>
              <w:jc w:val="both"/>
              <w:rPr>
                <w:rFonts w:ascii="Times New Roman" w:hAnsi="Times New Roman"/>
                <w:sz w:val="18"/>
                <w:szCs w:val="18"/>
              </w:rPr>
            </w:pPr>
            <w:r w:rsidRPr="00813B1C">
              <w:rPr>
                <w:rFonts w:ascii="Times New Roman" w:hAnsi="Times New Roman"/>
                <w:sz w:val="18"/>
                <w:szCs w:val="18"/>
              </w:rPr>
              <w:t>g) doplňujúce informácie, ak sú potrebné,</w:t>
            </w:r>
          </w:p>
          <w:p w:rsidR="005B6760" w:rsidRPr="00813B1C" w:rsidP="005B6760">
            <w:pPr>
              <w:autoSpaceDE/>
              <w:autoSpaceDN/>
              <w:bidi w:val="0"/>
              <w:spacing w:before="60" w:after="0" w:line="276" w:lineRule="auto"/>
              <w:contextualSpacing/>
              <w:jc w:val="both"/>
              <w:rPr>
                <w:rFonts w:ascii="Times New Roman" w:hAnsi="Times New Roman"/>
                <w:sz w:val="18"/>
                <w:szCs w:val="18"/>
              </w:rPr>
            </w:pPr>
            <w:r w:rsidRPr="00813B1C">
              <w:rPr>
                <w:rFonts w:ascii="Times New Roman" w:hAnsi="Times New Roman"/>
                <w:sz w:val="18"/>
                <w:szCs w:val="18"/>
              </w:rPr>
              <w:t>h) miesto a dátum vydania vyhlásenia o zhode,</w:t>
            </w:r>
          </w:p>
          <w:p w:rsidR="005B6760" w:rsidRPr="00813B1C" w:rsidP="005B6760">
            <w:pPr>
              <w:autoSpaceDE/>
              <w:autoSpaceDN/>
              <w:bidi w:val="0"/>
              <w:spacing w:before="60" w:after="0" w:line="276" w:lineRule="auto"/>
              <w:contextualSpacing/>
              <w:jc w:val="both"/>
              <w:rPr>
                <w:rFonts w:ascii="Times New Roman" w:hAnsi="Times New Roman"/>
                <w:sz w:val="18"/>
                <w:szCs w:val="18"/>
              </w:rPr>
            </w:pPr>
            <w:r w:rsidRPr="00813B1C">
              <w:rPr>
                <w:rFonts w:ascii="Times New Roman" w:hAnsi="Times New Roman"/>
                <w:sz w:val="18"/>
                <w:szCs w:val="18"/>
              </w:rPr>
              <w:t>i) meno a priezvisko, funkciu a podpis výrobcu alebo splnomocneného zástupcu.</w:t>
            </w:r>
          </w:p>
          <w:p w:rsidR="004F751A" w:rsidRPr="00813B1C" w:rsidP="00190AC0">
            <w:pPr>
              <w:autoSpaceDE/>
              <w:autoSpaceDN/>
              <w:bidi w:val="0"/>
              <w:spacing w:before="60" w:after="0" w:line="276" w:lineRule="auto"/>
              <w:contextualSpacing/>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751A" w:rsidRPr="000066CD" w:rsidP="007E066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F751A" w:rsidRPr="000066CD" w:rsidP="007E066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90AC0" w:rsidRPr="000066CD" w:rsidP="00190AC0">
            <w:pPr>
              <w:bidi w:val="0"/>
              <w:spacing w:after="0" w:line="240" w:lineRule="auto"/>
              <w:jc w:val="center"/>
              <w:rPr>
                <w:rFonts w:ascii="Times New Roman" w:hAnsi="Times New Roman"/>
                <w:sz w:val="20"/>
                <w:szCs w:val="20"/>
              </w:rPr>
            </w:pPr>
            <w:r>
              <w:rPr>
                <w:rFonts w:ascii="Times New Roman" w:hAnsi="Times New Roman"/>
                <w:sz w:val="20"/>
                <w:szCs w:val="20"/>
              </w:rPr>
              <w:t>Príloha VII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90AC0" w:rsidP="005F6D80">
            <w:pPr>
              <w:bidi w:val="0"/>
              <w:spacing w:before="100" w:after="100" w:line="240" w:lineRule="auto"/>
              <w:ind w:right="300"/>
              <w:jc w:val="both"/>
              <w:rPr>
                <w:rFonts w:ascii="Times New Roman" w:hAnsi="Times New Roman"/>
                <w:sz w:val="19"/>
                <w:szCs w:val="19"/>
              </w:rPr>
            </w:pPr>
            <w:r>
              <w:rPr>
                <w:rFonts w:ascii="Times New Roman" w:hAnsi="Times New Roman"/>
                <w:sz w:val="19"/>
                <w:szCs w:val="19"/>
              </w:rPr>
              <w:t>Časť A  - Zrušená smernica, v znení neskorších zmien a doplnení</w:t>
            </w:r>
          </w:p>
          <w:p w:rsidR="00190AC0" w:rsidRPr="004F751A" w:rsidP="005F6D80">
            <w:pPr>
              <w:bidi w:val="0"/>
              <w:spacing w:before="100" w:after="100" w:line="240" w:lineRule="auto"/>
              <w:ind w:right="300"/>
              <w:jc w:val="both"/>
              <w:rPr>
                <w:rFonts w:ascii="Times New Roman" w:hAnsi="Times New Roman"/>
                <w:sz w:val="19"/>
                <w:szCs w:val="19"/>
              </w:rPr>
            </w:pPr>
            <w:r>
              <w:rPr>
                <w:rFonts w:ascii="Times New Roman" w:hAnsi="Times New Roman"/>
                <w:sz w:val="19"/>
                <w:szCs w:val="19"/>
              </w:rPr>
              <w:t>Časť B – Zoznam  lehôt na transpozíciu do vnútroštátneho práva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90AC0" w:rsidRPr="000066CD" w:rsidP="007E066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190AC0" w:rsidRPr="000066CD" w:rsidP="007E066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90AC0" w:rsidRPr="00884BC8" w:rsidP="007E066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90AC0" w:rsidP="007E0666">
            <w:pPr>
              <w:bidi w:val="0"/>
              <w:spacing w:after="0" w:line="240" w:lineRule="auto"/>
              <w:rPr>
                <w:rFonts w:ascii="Times New Roman" w:hAnsi="Times New Roman"/>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90AC0" w:rsidRPr="000066CD" w:rsidP="007E066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90AC0" w:rsidRPr="000066CD" w:rsidP="007E0666">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90AC0" w:rsidRPr="000066CD" w:rsidP="00190AC0">
            <w:pPr>
              <w:bidi w:val="0"/>
              <w:spacing w:after="0" w:line="240" w:lineRule="auto"/>
              <w:jc w:val="center"/>
              <w:rPr>
                <w:rFonts w:ascii="Times New Roman" w:hAnsi="Times New Roman"/>
                <w:sz w:val="20"/>
                <w:szCs w:val="20"/>
              </w:rPr>
            </w:pPr>
            <w:r>
              <w:rPr>
                <w:rFonts w:ascii="Times New Roman" w:hAnsi="Times New Roman"/>
                <w:sz w:val="20"/>
                <w:szCs w:val="20"/>
              </w:rPr>
              <w:t>Príloha VIII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190AC0" w:rsidRPr="004F751A" w:rsidP="007E0666">
            <w:pPr>
              <w:bidi w:val="0"/>
              <w:spacing w:before="100" w:after="100" w:line="240" w:lineRule="auto"/>
              <w:ind w:right="300"/>
              <w:rPr>
                <w:rFonts w:ascii="Times New Roman" w:hAnsi="Times New Roman"/>
                <w:sz w:val="19"/>
                <w:szCs w:val="19"/>
              </w:rPr>
            </w:pPr>
            <w:r>
              <w:rPr>
                <w:rFonts w:ascii="Times New Roman" w:hAnsi="Times New Roman"/>
                <w:sz w:val="19"/>
                <w:szCs w:val="19"/>
              </w:rPr>
              <w:t>Tabuľka zhody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90AC0" w:rsidRPr="000066CD" w:rsidP="007E0666">
            <w:pPr>
              <w:bidi w:val="0"/>
              <w:spacing w:after="0" w:line="240" w:lineRule="auto"/>
              <w:jc w:val="center"/>
              <w:rPr>
                <w:rFonts w:ascii="Times New Roman" w:hAnsi="Times New Roman"/>
                <w:sz w:val="20"/>
                <w:szCs w:val="20"/>
              </w:rPr>
            </w:pPr>
            <w:r>
              <w:rPr>
                <w:rFonts w:ascii="Times New Roman" w:hAnsi="Times New Roman"/>
                <w:sz w:val="20"/>
                <w:szCs w:val="20"/>
              </w:rPr>
              <w:t>n.a.</w:t>
            </w:r>
          </w:p>
        </w:tc>
        <w:tc>
          <w:tcPr>
            <w:tcW w:w="1260" w:type="dxa"/>
            <w:tcBorders>
              <w:top w:val="single" w:sz="4" w:space="0" w:color="auto"/>
              <w:left w:val="nil"/>
              <w:bottom w:val="single" w:sz="4" w:space="0" w:color="auto"/>
              <w:right w:val="single" w:sz="4" w:space="0" w:color="auto"/>
            </w:tcBorders>
            <w:textDirection w:val="lrTb"/>
            <w:vAlign w:val="top"/>
          </w:tcPr>
          <w:p w:rsidR="00190AC0" w:rsidRPr="000066CD" w:rsidP="007E0666">
            <w:pPr>
              <w:bidi w:val="0"/>
              <w:spacing w:after="0" w:line="240" w:lineRule="auto"/>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90AC0" w:rsidRPr="00884BC8" w:rsidP="007E0666">
            <w:pPr>
              <w:pStyle w:val="Normlny"/>
              <w:bidi w:val="0"/>
              <w:spacing w:after="0" w:line="240" w:lineRule="auto"/>
              <w:jc w:val="center"/>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90AC0" w:rsidP="007E0666">
            <w:pPr>
              <w:bidi w:val="0"/>
              <w:spacing w:after="0" w:line="240" w:lineRule="auto"/>
              <w:rPr>
                <w:rFonts w:ascii="Times New Roman" w:hAnsi="Times New Roman"/>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90AC0" w:rsidRPr="000066CD" w:rsidP="007E0666">
            <w:pPr>
              <w:bidi w:val="0"/>
              <w:spacing w:after="0" w:line="240" w:lineRule="auto"/>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190AC0" w:rsidRPr="000066CD" w:rsidP="007E0666">
            <w:pPr>
              <w:pStyle w:val="Heading1"/>
              <w:bidi w:val="0"/>
              <w:spacing w:after="0" w:line="240" w:lineRule="auto"/>
              <w:rPr>
                <w:rFonts w:ascii="Times New Roman" w:hAnsi="Times New Roman"/>
                <w:b w:val="0"/>
                <w:bCs w:val="0"/>
                <w:sz w:val="20"/>
                <w:szCs w:val="20"/>
              </w:rPr>
            </w:pPr>
          </w:p>
        </w:tc>
      </w:tr>
    </w:tbl>
    <w:p w:rsidR="00B03B91">
      <w:pPr>
        <w:autoSpaceDE/>
        <w:autoSpaceDN/>
        <w:bidi w:val="0"/>
        <w:rPr>
          <w:rFonts w:ascii="Times New Roman" w:hAnsi="Times New Roman"/>
          <w:sz w:val="20"/>
          <w:szCs w:val="20"/>
        </w:rPr>
      </w:pPr>
    </w:p>
    <w:p w:rsidR="00B03B91">
      <w:pPr>
        <w:autoSpaceDE/>
        <w:autoSpaceDN/>
        <w:bidi w:val="0"/>
        <w:rPr>
          <w:rFonts w:ascii="Times New Roman" w:hAnsi="Times New Roman"/>
          <w:sz w:val="20"/>
          <w:szCs w:val="20"/>
        </w:rPr>
      </w:pP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(1):</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Č – článok</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O – odsek</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V – veta</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 xml:space="preserve">P – </w:t>
            </w:r>
            <w:r w:rsidRPr="000066CD" w:rsidR="00DA0F6C">
              <w:rPr>
                <w:rFonts w:ascii="Times New Roman" w:hAnsi="Times New Roman"/>
                <w:sz w:val="20"/>
                <w:szCs w:val="20"/>
              </w:rPr>
              <w:t>číslo</w:t>
            </w:r>
            <w:r w:rsidRPr="000066CD">
              <w:rPr>
                <w:rFonts w:ascii="Times New Roman" w:hAnsi="Times New Roman"/>
                <w:sz w:val="20"/>
                <w:szCs w:val="20"/>
              </w:rPr>
              <w:t xml:space="preserve"> (</w:t>
            </w:r>
            <w:r w:rsidRPr="000066CD" w:rsidR="00DA0F6C">
              <w:rPr>
                <w:rFonts w:ascii="Times New Roman" w:hAnsi="Times New Roman"/>
                <w:sz w:val="20"/>
                <w:szCs w:val="20"/>
              </w:rPr>
              <w:t>písmeno</w:t>
            </w:r>
            <w:r w:rsidRPr="000066CD">
              <w:rPr>
                <w:rFonts w:ascii="Times New Roman" w:hAnsi="Times New Roman"/>
                <w:sz w:val="20"/>
                <w:szCs w:val="20"/>
              </w:rPr>
              <w:t>)</w:t>
            </w:r>
          </w:p>
          <w:p w:rsidR="008C54C3" w:rsidRPr="000066CD">
            <w:pPr>
              <w:autoSpaceDE/>
              <w:autoSpaceDN/>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(3):</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N – bežná transpozícia</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O – transpozícia s možnosťou voľby</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D – transpozícia podľa úvahy (dobrovoľná)</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(5):</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Č – článok</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 – paragraf</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O – odsek</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V – veta</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(7):</w:t>
            </w:r>
          </w:p>
          <w:p w:rsidR="008C54C3" w:rsidRPr="000066CD" w:rsidP="008C54C3">
            <w:pPr>
              <w:autoSpaceDE/>
              <w:autoSpaceDN/>
              <w:bidi w:val="0"/>
              <w:spacing w:after="0" w:line="240" w:lineRule="auto"/>
              <w:ind w:left="290" w:hanging="290"/>
              <w:rPr>
                <w:rFonts w:ascii="Times New Roman" w:hAnsi="Times New Roman"/>
                <w:sz w:val="20"/>
                <w:szCs w:val="20"/>
              </w:rPr>
            </w:pPr>
            <w:r w:rsidRPr="000066CD">
              <w:rPr>
                <w:rFonts w:ascii="Times New Roman" w:hAnsi="Times New Roman"/>
                <w:sz w:val="20"/>
                <w:szCs w:val="20"/>
              </w:rPr>
              <w:t>Ú – úplná zhoda (ak bolo ustanovenie smernice prebraté v celom rozsahu, správne, v príslušnej form</w:t>
            </w:r>
            <w:r w:rsidRPr="000066CD" w:rsidR="00391DC5">
              <w:rPr>
                <w:rFonts w:ascii="Times New Roman" w:hAnsi="Times New Roman"/>
                <w:sz w:val="20"/>
                <w:szCs w:val="20"/>
              </w:rPr>
              <w:t>e</w:t>
            </w:r>
            <w:r w:rsidRPr="000066CD">
              <w:rPr>
                <w:rFonts w:ascii="Times New Roman" w:hAnsi="Times New Roman"/>
                <w:sz w:val="20"/>
                <w:szCs w:val="20"/>
              </w:rPr>
              <w:t xml:space="preserve">, so zabezpečenou inštitucionálnou </w:t>
            </w:r>
            <w:r w:rsidR="00AB1604">
              <w:rPr>
                <w:rFonts w:ascii="Times New Roman" w:hAnsi="Times New Roman"/>
                <w:sz w:val="20"/>
                <w:szCs w:val="20"/>
              </w:rPr>
              <w:t>i</w:t>
            </w:r>
            <w:r w:rsidRPr="000066CD">
              <w:rPr>
                <w:rFonts w:ascii="Times New Roman" w:hAnsi="Times New Roman"/>
                <w:sz w:val="20"/>
                <w:szCs w:val="20"/>
              </w:rPr>
              <w:t>nfraštruktúrou, s príslušnými sankciami a vo vzájomnej súvislosti)</w:t>
            </w:r>
          </w:p>
          <w:p w:rsidR="008C54C3" w:rsidRPr="000066CD">
            <w:pPr>
              <w:autoSpaceDE/>
              <w:autoSpaceDN/>
              <w:bidi w:val="0"/>
              <w:spacing w:after="0" w:line="240" w:lineRule="auto"/>
              <w:rPr>
                <w:rFonts w:ascii="Times New Roman" w:hAnsi="Times New Roman"/>
                <w:sz w:val="20"/>
                <w:szCs w:val="20"/>
              </w:rPr>
            </w:pPr>
            <w:r w:rsidRPr="000066CD">
              <w:rPr>
                <w:rFonts w:ascii="Times New Roman" w:hAnsi="Times New Roman"/>
                <w:sz w:val="20"/>
                <w:szCs w:val="20"/>
              </w:rPr>
              <w:t>Č – čiastočná zhoda (ak minimálne jedna z podmienok úplnej zhody nie je splnená)</w:t>
            </w:r>
          </w:p>
          <w:p w:rsidR="008C54C3" w:rsidRPr="000066CD">
            <w:pPr>
              <w:pStyle w:val="BodyTextIndent2"/>
              <w:bidi w:val="0"/>
              <w:spacing w:after="0" w:line="240" w:lineRule="auto"/>
              <w:rPr>
                <w:rFonts w:ascii="Times New Roman" w:hAnsi="Times New Roman"/>
              </w:rPr>
            </w:pPr>
            <w:r w:rsidRPr="000066CD">
              <w:rPr>
                <w:rFonts w:ascii="Times New Roman" w:hAnsi="Times New Roman"/>
              </w:rPr>
              <w:t>Ž – žiadna zhoda (ak nebola dosiahnutá ani úplná ani čiast. zhoda alebo k prebratiu dôjde v budúcnosti)</w:t>
            </w:r>
          </w:p>
          <w:p w:rsidR="008C54C3" w:rsidRPr="000066CD">
            <w:pPr>
              <w:autoSpaceDE/>
              <w:autoSpaceDN/>
              <w:bidi w:val="0"/>
              <w:spacing w:after="0" w:line="240" w:lineRule="auto"/>
              <w:ind w:left="290" w:hanging="290"/>
              <w:rPr>
                <w:rFonts w:ascii="Times New Roman" w:hAnsi="Times New Roman"/>
                <w:sz w:val="20"/>
                <w:szCs w:val="20"/>
              </w:rPr>
            </w:pPr>
            <w:r w:rsidRPr="000066CD">
              <w:rPr>
                <w:rFonts w:ascii="Times New Roman" w:hAnsi="Times New Roman"/>
                <w:sz w:val="20"/>
                <w:szCs w:val="20"/>
              </w:rPr>
              <w:t>n.a. – neaplikovateľnosť (ak sa ustanovenie smernice netýka SR alebo nie je potrebné ho prebrať)</w:t>
            </w:r>
          </w:p>
        </w:tc>
      </w:tr>
    </w:tbl>
    <w:p w:rsidR="008C54C3">
      <w:pPr>
        <w:autoSpaceDE/>
        <w:autoSpaceDN/>
        <w:bidi w:val="0"/>
        <w:rPr>
          <w:rFonts w:ascii="Times New Roman" w:hAnsi="Times New Roman"/>
          <w:sz w:val="20"/>
          <w:szCs w:val="20"/>
        </w:rPr>
      </w:pPr>
    </w:p>
    <w:p w:rsidR="008C54C3">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pPr>
              <w:pStyle w:val="Heading2"/>
              <w:bidi w:val="0"/>
              <w:spacing w:after="0" w:line="240" w:lineRule="auto"/>
              <w:rPr>
                <w:rFonts w:ascii="Times New Roman" w:hAnsi="Times New Roman"/>
              </w:rPr>
            </w:pPr>
            <w:r>
              <w:rPr>
                <w:rFonts w:ascii="Times New Roman" w:hAnsi="Times New Roman"/>
              </w:rPr>
              <w:t>Zoznam všeobecne záväzných právnych predpisov preberajúcich smernicu (uveďte číslo smernice)</w:t>
            </w:r>
          </w:p>
          <w:p w:rsidR="008C54C3">
            <w:pPr>
              <w:bidi w:val="0"/>
              <w:spacing w:after="0" w:line="240" w:lineRule="auto"/>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pPr>
              <w:bidi w:val="0"/>
              <w:spacing w:after="120" w:line="240" w:lineRule="auto"/>
              <w:jc w:val="center"/>
              <w:rPr>
                <w:rFonts w:ascii="Times New Roman" w:hAnsi="Times New Roman"/>
                <w:sz w:val="20"/>
                <w:szCs w:val="20"/>
              </w:rPr>
            </w:pPr>
            <w:r>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pPr>
              <w:pStyle w:val="Normlny"/>
              <w:bidi w:val="0"/>
              <w:spacing w:after="0" w:line="240" w:lineRule="auto"/>
              <w:rPr>
                <w:rFonts w:ascii="Times New Roman" w:hAnsi="Times New Roman"/>
                <w:lang w:eastAsia="sk-SK"/>
              </w:rPr>
            </w:pPr>
            <w:r>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P="00545316">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rsidP="00C21E95">
            <w:pPr>
              <w:pStyle w:val="abc"/>
              <w:widowControl/>
              <w:tabs>
                <w:tab w:val="clear" w:pos="360"/>
                <w:tab w:val="clear" w:pos="680"/>
              </w:tabs>
              <w:bidi w:val="0"/>
              <w:spacing w:after="0" w:line="240" w:lineRule="auto"/>
              <w:rPr>
                <w:rFonts w:ascii="Times New Roman" w:hAnsi="Times New Roman"/>
                <w:lang w:eastAsia="sk-SK"/>
              </w:rPr>
            </w:pPr>
            <w:r w:rsidR="00313B9D">
              <w:rPr>
                <w:rFonts w:ascii="Times New Roman" w:hAnsi="Times New Roman"/>
                <w:lang w:eastAsia="sk-SK"/>
              </w:rPr>
              <w:t xml:space="preserve">Návrh zákona </w:t>
            </w:r>
            <w:r w:rsidR="003F58A5">
              <w:rPr>
                <w:rFonts w:ascii="Times New Roman" w:hAnsi="Times New Roman"/>
                <w:lang w:eastAsia="sk-SK"/>
              </w:rPr>
              <w:t>o obmedzení používania určitých nebezpečných látok v</w:t>
            </w:r>
            <w:r w:rsidR="00313B9D">
              <w:rPr>
                <w:rFonts w:ascii="Times New Roman" w:hAnsi="Times New Roman"/>
                <w:lang w:eastAsia="sk-SK"/>
              </w:rPr>
              <w:t> </w:t>
            </w:r>
            <w:r w:rsidR="003F58A5">
              <w:rPr>
                <w:rFonts w:ascii="Times New Roman" w:hAnsi="Times New Roman"/>
                <w:lang w:eastAsia="sk-SK"/>
              </w:rPr>
              <w:t>elektrických</w:t>
            </w:r>
            <w:r w:rsidR="00313B9D">
              <w:rPr>
                <w:rFonts w:ascii="Times New Roman" w:hAnsi="Times New Roman"/>
                <w:lang w:eastAsia="sk-SK"/>
              </w:rPr>
              <w:t xml:space="preserve"> zariadeniach</w:t>
            </w:r>
            <w:r w:rsidR="003F58A5">
              <w:rPr>
                <w:rFonts w:ascii="Times New Roman" w:hAnsi="Times New Roman"/>
                <w:lang w:eastAsia="sk-SK"/>
              </w:rPr>
              <w:t xml:space="preserve"> a elektronických zariadeniach</w:t>
            </w:r>
            <w:r w:rsidR="00313B9D">
              <w:rPr>
                <w:rFonts w:ascii="Times New Roman" w:hAnsi="Times New Roman"/>
                <w:lang w:eastAsia="sk-SK"/>
              </w:rPr>
              <w:t xml:space="preserve"> a ktorým sa </w:t>
            </w:r>
            <w:r w:rsidR="00C21E95">
              <w:rPr>
                <w:rFonts w:ascii="Times New Roman" w:hAnsi="Times New Roman"/>
                <w:lang w:eastAsia="sk-SK"/>
              </w:rPr>
              <w:t>mení zákon č. 223/2001 Z. z. o odpadoch a o zmene a doplnení niektorých zákonov v znení neskorších predpisov</w:t>
            </w:r>
          </w:p>
        </w:tc>
      </w:tr>
      <w:tr>
        <w:tblPrEx>
          <w:tblW w:w="16160" w:type="dxa"/>
          <w:tblInd w:w="-497" w:type="dxa"/>
          <w:tblLayout w:type="fixed"/>
          <w:tblCellMar>
            <w:left w:w="43" w:type="dxa"/>
            <w:right w:w="43" w:type="dxa"/>
          </w:tblCellMar>
        </w:tblPrEx>
        <w:trPr>
          <w:cantSplit/>
          <w:trHeight w:val="225"/>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P="00545316">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rsidRPr="003F58A5">
            <w:pPr>
              <w:pStyle w:val="abc"/>
              <w:widowControl/>
              <w:tabs>
                <w:tab w:val="clear" w:pos="360"/>
                <w:tab w:val="clear" w:pos="680"/>
              </w:tabs>
              <w:bidi w:val="0"/>
              <w:spacing w:after="0" w:line="240" w:lineRule="auto"/>
              <w:rPr>
                <w:rFonts w:ascii="Times New Roman" w:hAnsi="Times New Roman"/>
                <w:lang w:eastAsia="sk-SK"/>
              </w:rPr>
            </w:pPr>
            <w:r w:rsidR="00313B9D">
              <w:rPr>
                <w:rFonts w:ascii="Times New Roman" w:hAnsi="Times New Roman"/>
                <w:lang w:eastAsia="sk-SK"/>
              </w:rPr>
              <w:t xml:space="preserve">Návrh vyhlášky, ktorou sa vykonávajú niektoré ustanovenia </w:t>
            </w:r>
            <w:r w:rsidR="00124FDC">
              <w:rPr>
                <w:rFonts w:ascii="Times New Roman" w:hAnsi="Times New Roman"/>
                <w:lang w:eastAsia="sk-SK"/>
              </w:rPr>
              <w:t xml:space="preserve">zákona o obmedzení používania určitých nebezpečných látok v elektrických zariadeniach a elektronických zariadeniach a ktorým sa </w:t>
            </w:r>
            <w:r w:rsidR="00C21E95">
              <w:rPr>
                <w:rFonts w:ascii="Times New Roman" w:hAnsi="Times New Roman"/>
                <w:lang w:eastAsia="sk-SK"/>
              </w:rPr>
              <w:t>mení zákon č. 223/2001 Z. z. o odpadoch a o zmene a doplnení niektorých zákonov v znení neskorších predpisov</w:t>
            </w:r>
          </w:p>
        </w:tc>
      </w:tr>
      <w:tr>
        <w:tblPrEx>
          <w:tblW w:w="16160" w:type="dxa"/>
          <w:tblInd w:w="-497" w:type="dxa"/>
          <w:tblLayout w:type="fixed"/>
          <w:tblCellMar>
            <w:left w:w="43" w:type="dxa"/>
            <w:right w:w="43" w:type="dxa"/>
          </w:tblCellMar>
        </w:tblPrEx>
        <w:trPr>
          <w:cantSplit/>
          <w:trHeight w:val="225"/>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371A6" w:rsidRPr="000371A6" w:rsidP="000371A6">
            <w:pPr>
              <w:bidi w:val="0"/>
              <w:spacing w:after="0" w:line="240" w:lineRule="auto"/>
              <w:rPr>
                <w:rFonts w:ascii="Times New Roman" w:hAnsi="Times New Roman"/>
                <w:sz w:val="20"/>
                <w:szCs w:val="20"/>
              </w:rPr>
            </w:pPr>
            <w:r>
              <w:rPr>
                <w:rFonts w:ascii="Times New Roman" w:hAnsi="Times New Roman"/>
                <w:sz w:val="20"/>
                <w:szCs w:val="20"/>
              </w:rPr>
              <w:t xml:space="preserve">          3.</w:t>
            </w:r>
            <w:r w:rsidRPr="000371A6">
              <w:rPr>
                <w:rFonts w:ascii="Times New Roman" w:hAnsi="Times New Roman"/>
                <w:sz w:val="20"/>
                <w:szCs w:val="20"/>
              </w:rPr>
              <w:t xml:space="preserve">    </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371A6" w:rsidRPr="003F58A5" w:rsidP="00B435E2">
            <w:pPr>
              <w:pStyle w:val="abc"/>
              <w:widowControl/>
              <w:tabs>
                <w:tab w:val="clear" w:pos="360"/>
                <w:tab w:val="clear" w:pos="680"/>
              </w:tabs>
              <w:bidi w:val="0"/>
              <w:spacing w:after="0" w:line="240" w:lineRule="auto"/>
              <w:rPr>
                <w:rFonts w:ascii="Times New Roman" w:hAnsi="Times New Roman"/>
                <w:lang w:eastAsia="sk-SK"/>
              </w:rPr>
            </w:pPr>
            <w:r>
              <w:rPr>
                <w:rFonts w:ascii="Times New Roman" w:hAnsi="Times New Roman"/>
                <w:lang w:eastAsia="sk-SK"/>
              </w:rPr>
              <w:t>Zákon č. 264/1999 Z. z. o technických požiadavkách na výrobky a o posudzovaní zhody a o zmene a doplnení niektorých zákonov v znení neskorších predpisov</w:t>
            </w:r>
          </w:p>
        </w:tc>
      </w:tr>
    </w:tbl>
    <w:p w:rsidR="008C54C3">
      <w:pPr>
        <w:pStyle w:val="Header"/>
        <w:tabs>
          <w:tab w:val="clear" w:pos="4536"/>
          <w:tab w:val="clear" w:pos="9072"/>
        </w:tabs>
        <w:autoSpaceDE/>
        <w:autoSpaceDN/>
        <w:bidi w:val="0"/>
        <w:rPr>
          <w:rFonts w:ascii="Times New Roman" w:hAnsi="Times New Roman"/>
        </w:rPr>
      </w:pPr>
    </w:p>
    <w:sectPr w:rsidSect="00A16DCC">
      <w:footerReference w:type="even" r:id="rId6"/>
      <w:footerReference w:type="default" r:id="rId7"/>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EF" w:rsidP="002B3F2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14DE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EF" w:rsidP="00AE39E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B00D9">
      <w:rPr>
        <w:rStyle w:val="PageNumber"/>
        <w:rFonts w:ascii="Times New Roman" w:hAnsi="Times New Roman"/>
        <w:noProof/>
      </w:rPr>
      <w:t>2</w:t>
    </w:r>
    <w:r>
      <w:rPr>
        <w:rStyle w:val="PageNumber"/>
        <w:rFonts w:ascii="Times New Roman" w:hAnsi="Times New Roman"/>
      </w:rPr>
      <w:fldChar w:fldCharType="end"/>
    </w:r>
  </w:p>
  <w:p w:rsidR="00514DEF">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ED0">
      <w:pPr>
        <w:bidi w:val="0"/>
        <w:rPr>
          <w:rFonts w:ascii="Times New Roman" w:hAnsi="Times New Roman"/>
        </w:rPr>
      </w:pPr>
      <w:r>
        <w:rPr>
          <w:rFonts w:ascii="Times New Roman" w:hAnsi="Times New Roman"/>
        </w:rPr>
        <w:separator/>
      </w:r>
    </w:p>
  </w:footnote>
  <w:footnote w:type="continuationSeparator" w:id="1">
    <w:p w:rsidR="00EF2ED0">
      <w:pPr>
        <w:bidi w:val="0"/>
        <w:rPr>
          <w:rFonts w:ascii="Times New Roman" w:hAnsi="Times New Roman"/>
        </w:rPr>
      </w:pPr>
      <w:r>
        <w:rPr>
          <w:rFonts w:ascii="Times New Roman" w:hAnsi="Times New Roman"/>
        </w:rPr>
        <w:continuationSeparator/>
      </w:r>
    </w:p>
  </w:footnote>
  <w:footnote w:id="2">
    <w:p w:rsidP="00514DEF">
      <w:pPr>
        <w:pStyle w:val="FootnoteText"/>
        <w:bidi w:val="0"/>
        <w:spacing w:after="0" w:line="240" w:lineRule="auto"/>
        <w:jc w:val="both"/>
        <w:rPr>
          <w:rFonts w:ascii="Times New Roman" w:hAnsi="Times New Roman"/>
        </w:rPr>
      </w:pPr>
      <w:r w:rsidRPr="00E349BA" w:rsidR="00514DEF">
        <w:rPr>
          <w:rStyle w:val="FootnoteReference"/>
          <w:rFonts w:ascii="Times New Roman" w:hAnsi="Times New Roman"/>
        </w:rPr>
        <w:footnoteRef/>
      </w:r>
      <w:r w:rsidRPr="00E349BA" w:rsidR="00514DEF">
        <w:rPr>
          <w:rFonts w:ascii="Times New Roman" w:hAnsi="Times New Roman"/>
        </w:rPr>
        <w:t xml:space="preserve">) Čl. 2 ods. 3 </w:t>
      </w:r>
      <w:r w:rsidR="00514DEF">
        <w:rPr>
          <w:rFonts w:ascii="Times New Roman" w:hAnsi="Times New Roman"/>
        </w:rPr>
        <w:t>nariadenia Európskeho parlamentu a Rady (ES) č. 765/</w:t>
      </w:r>
      <w:r w:rsidRPr="00117F96" w:rsidR="00514DEF">
        <w:rPr>
          <w:rFonts w:ascii="Times New Roman" w:hAnsi="Times New Roman"/>
        </w:rPr>
        <w:t>2008 z 9. júla 2008</w:t>
      </w:r>
      <w:r w:rsidR="00514DEF">
        <w:rPr>
          <w:rFonts w:ascii="Times New Roman" w:hAnsi="Times New Roman"/>
        </w:rPr>
        <w:t xml:space="preserve">, ktorým sa stanovujú požiadavky akreditácie a dohľadu nad trhom v súvislosti s uvádzaním výrobkov na trh a ktorým sa zrušuje </w:t>
      </w:r>
      <w:r w:rsidRPr="00117F96" w:rsidR="00514DEF">
        <w:rPr>
          <w:rFonts w:ascii="Times New Roman" w:hAnsi="Times New Roman"/>
        </w:rPr>
        <w:t>nariadenie (EHS) č. 339/93 (Ú. v. EÚ L 218, 13. 8. 2008).</w:t>
      </w:r>
    </w:p>
  </w:footnote>
  <w:footnote w:id="3">
    <w:p w:rsidP="00514DEF">
      <w:pPr>
        <w:pStyle w:val="FootnoteText"/>
        <w:bidi w:val="0"/>
        <w:spacing w:after="0" w:line="240" w:lineRule="auto"/>
        <w:rPr>
          <w:rFonts w:ascii="Times New Roman" w:hAnsi="Times New Roman"/>
        </w:rPr>
      </w:pPr>
      <w:r w:rsidRPr="00E349BA" w:rsidR="00514DEF">
        <w:rPr>
          <w:rStyle w:val="FootnoteReference"/>
          <w:rFonts w:ascii="Times New Roman" w:hAnsi="Times New Roman"/>
        </w:rPr>
        <w:footnoteRef/>
      </w:r>
      <w:r w:rsidR="00514DEF">
        <w:rPr>
          <w:rFonts w:ascii="Times New Roman" w:hAnsi="Times New Roman"/>
        </w:rPr>
        <w:t>) Čl. 2 ods. 4 nariadenia (ES) č. 765/2008.</w:t>
      </w:r>
    </w:p>
  </w:footnote>
  <w:footnote w:id="4">
    <w:p w:rsidP="00514DEF">
      <w:pPr>
        <w:pStyle w:val="FootnoteText"/>
        <w:bidi w:val="0"/>
        <w:spacing w:after="0" w:line="240" w:lineRule="auto"/>
        <w:rPr>
          <w:rFonts w:ascii="Times New Roman" w:hAnsi="Times New Roman"/>
        </w:rPr>
      </w:pPr>
      <w:r w:rsidRPr="00E349BA" w:rsidR="00514DEF">
        <w:rPr>
          <w:rStyle w:val="FootnoteReference"/>
          <w:rFonts w:ascii="Times New Roman" w:hAnsi="Times New Roman"/>
        </w:rPr>
        <w:footnoteRef/>
      </w:r>
      <w:r w:rsidR="00514DEF">
        <w:rPr>
          <w:rFonts w:ascii="Times New Roman" w:hAnsi="Times New Roman"/>
        </w:rPr>
        <w:t>) Čl. 2 ods. 5 nariadenia (ES) č. 765/2008.</w:t>
      </w:r>
    </w:p>
  </w:footnote>
  <w:footnote w:id="5">
    <w:p w:rsidP="00514DEF">
      <w:pPr>
        <w:pStyle w:val="FootnoteText"/>
        <w:bidi w:val="0"/>
        <w:spacing w:after="0" w:line="240" w:lineRule="auto"/>
        <w:rPr>
          <w:rFonts w:ascii="Times New Roman" w:hAnsi="Times New Roman"/>
        </w:rPr>
      </w:pPr>
      <w:r w:rsidRPr="00650489" w:rsidR="00514DEF">
        <w:rPr>
          <w:rStyle w:val="FootnoteReference"/>
          <w:rFonts w:ascii="Times New Roman" w:hAnsi="Times New Roman"/>
        </w:rPr>
        <w:footnoteRef/>
      </w:r>
      <w:r w:rsidRPr="00650489" w:rsidR="00514DEF">
        <w:rPr>
          <w:rFonts w:ascii="Times New Roman" w:hAnsi="Times New Roman"/>
        </w:rPr>
        <w:t>) Čl. 2 ods. 6 nariadenia (ES) č. 765/2008.</w:t>
      </w:r>
    </w:p>
  </w:footnote>
  <w:footnote w:id="6">
    <w:p w:rsidP="00514DEF">
      <w:pPr>
        <w:pStyle w:val="FootnoteText"/>
        <w:bidi w:val="0"/>
        <w:spacing w:after="0" w:line="240" w:lineRule="auto"/>
        <w:jc w:val="both"/>
        <w:rPr>
          <w:rFonts w:ascii="Times New Roman" w:hAnsi="Times New Roman"/>
        </w:rPr>
      </w:pPr>
      <w:r w:rsidRPr="00E349BA" w:rsidR="00514DEF">
        <w:rPr>
          <w:rStyle w:val="FootnoteReference"/>
          <w:rFonts w:ascii="Times New Roman" w:hAnsi="Times New Roman"/>
        </w:rPr>
        <w:footnoteRef/>
      </w:r>
      <w:r w:rsidRPr="00E349BA" w:rsidR="00514DEF">
        <w:rPr>
          <w:rFonts w:ascii="Times New Roman" w:hAnsi="Times New Roman"/>
        </w:rPr>
        <w:t xml:space="preserve">) Čl. 2 ods. </w:t>
      </w:r>
      <w:r w:rsidRPr="00650489" w:rsidR="00514DEF">
        <w:rPr>
          <w:rFonts w:ascii="Times New Roman" w:hAnsi="Times New Roman"/>
        </w:rPr>
        <w:t>12 nariadenia (ES) č. 765/2008.</w:t>
      </w:r>
    </w:p>
  </w:footnote>
  <w:footnote w:id="7">
    <w:p w:rsidP="00514DEF">
      <w:pPr>
        <w:pStyle w:val="FootnoteText"/>
        <w:bidi w:val="0"/>
        <w:spacing w:after="0" w:line="240" w:lineRule="auto"/>
        <w:jc w:val="both"/>
        <w:rPr>
          <w:rFonts w:ascii="Times New Roman" w:hAnsi="Times New Roman"/>
        </w:rPr>
      </w:pPr>
      <w:r w:rsidRPr="00E349BA" w:rsidR="00514DEF">
        <w:rPr>
          <w:rStyle w:val="FootnoteReference"/>
          <w:rFonts w:ascii="Times New Roman" w:hAnsi="Times New Roman"/>
        </w:rPr>
        <w:footnoteRef/>
      </w:r>
      <w:r w:rsidRPr="00E349BA" w:rsidR="00514DEF">
        <w:rPr>
          <w:rFonts w:ascii="Times New Roman" w:hAnsi="Times New Roman"/>
        </w:rPr>
        <w:t>) § 2 ods. 19 zákona č. 362/2011 Z. z. o liekoch a zdravotníckych pomôckach a o zmene a doplnení niektorých zákonov.</w:t>
      </w:r>
    </w:p>
  </w:footnote>
  <w:footnote w:id="8">
    <w:p w:rsidP="00B435E2">
      <w:pPr>
        <w:pStyle w:val="FootnoteText"/>
        <w:bidi w:val="0"/>
        <w:spacing w:after="0" w:line="240" w:lineRule="auto"/>
        <w:rPr>
          <w:rFonts w:ascii="Times New Roman" w:hAnsi="Times New Roman"/>
        </w:rPr>
      </w:pPr>
      <w:r w:rsidR="00514DEF">
        <w:rPr>
          <w:rStyle w:val="FootnoteReference"/>
          <w:rFonts w:ascii="Times New Roman" w:hAnsi="Times New Roman"/>
        </w:rPr>
        <w:footnoteRef/>
      </w:r>
      <w:r w:rsidR="00514DEF">
        <w:rPr>
          <w:rFonts w:ascii="Times New Roman" w:hAnsi="Times New Roman"/>
        </w:rPr>
        <w:t xml:space="preserve">) </w:t>
      </w:r>
      <w:r w:rsidRPr="006B7EC2" w:rsidR="00514DEF">
        <w:rPr>
          <w:rFonts w:ascii="Times New Roman" w:hAnsi="Times New Roman"/>
        </w:rPr>
        <w:t xml:space="preserve">§ 54b ods. 1 písm. d) zákona č. 223/2001 Z. z. o odpadoch a o zmene a doplnení niektorých zákonov v znení </w:t>
      </w:r>
      <w:r w:rsidR="00514DEF">
        <w:rPr>
          <w:rFonts w:ascii="Times New Roman" w:hAnsi="Times New Roman"/>
        </w:rPr>
        <w:t>zákona č. 386/2009 Z. z.</w:t>
      </w:r>
      <w:r w:rsidRPr="006B7EC2" w:rsidR="00514DEF">
        <w:rPr>
          <w:rFonts w:ascii="Times New Roman" w:hAnsi="Times New Roman"/>
        </w:rPr>
        <w:t>.</w:t>
      </w:r>
    </w:p>
  </w:footnote>
  <w:footnote w:id="9">
    <w:p w:rsidR="00514DEF" w:rsidP="00514DEF">
      <w:pPr>
        <w:pStyle w:val="FootnoteText"/>
        <w:bidi w:val="0"/>
        <w:spacing w:after="0" w:line="240" w:lineRule="auto"/>
        <w:jc w:val="both"/>
        <w:rPr>
          <w:rFonts w:ascii="Times New Roman" w:hAnsi="Times New Roman"/>
        </w:rPr>
      </w:pPr>
      <w:r w:rsidRPr="001E0756">
        <w:rPr>
          <w:rStyle w:val="FootnoteReference"/>
          <w:rFonts w:ascii="Times New Roman" w:hAnsi="Times New Roman"/>
        </w:rPr>
        <w:footnoteRef/>
      </w:r>
      <w:r w:rsidRPr="001E0756">
        <w:rPr>
          <w:rFonts w:ascii="Times New Roman" w:hAnsi="Times New Roman"/>
        </w:rPr>
        <w:t>) § 2 ods. 22 zákona č. 362/2011 Z. z</w:t>
      </w:r>
      <w:r>
        <w:rPr>
          <w:rFonts w:ascii="Times New Roman" w:hAnsi="Times New Roman"/>
        </w:rPr>
        <w:t>.</w:t>
      </w:r>
    </w:p>
    <w:p w:rsidR="00514DEF" w:rsidP="00514DEF">
      <w:pPr>
        <w:pStyle w:val="FootnoteText"/>
        <w:bidi w:val="0"/>
        <w:spacing w:after="0" w:line="240" w:lineRule="auto"/>
        <w:jc w:val="both"/>
        <w:rPr>
          <w:rFonts w:ascii="Times New Roman" w:hAnsi="Times New Roman"/>
        </w:rPr>
      </w:pPr>
      <w:r>
        <w:rPr>
          <w:rFonts w:ascii="Times New Roman" w:hAnsi="Times New Roman"/>
        </w:rPr>
        <w:t xml:space="preserve">    Nariadenie vlády Slovenskej republiky č. 527/2008 Z. z., ktorým sa ustanovujú podrobnosti o technických </w:t>
      </w:r>
    </w:p>
    <w:p w:rsidR="00514DEF" w:rsidP="00514DEF">
      <w:pPr>
        <w:pStyle w:val="FootnoteText"/>
        <w:bidi w:val="0"/>
        <w:spacing w:after="0" w:line="240" w:lineRule="auto"/>
        <w:jc w:val="both"/>
        <w:rPr>
          <w:rFonts w:ascii="Times New Roman" w:hAnsi="Times New Roman"/>
        </w:rPr>
      </w:pPr>
      <w:r>
        <w:rPr>
          <w:rFonts w:ascii="Times New Roman" w:hAnsi="Times New Roman"/>
        </w:rPr>
        <w:t xml:space="preserve">    požiadavkách a postupoch posudzovania zhody aktívnych implantovateľných zdravotníckych pomôcok.</w:t>
      </w:r>
    </w:p>
    <w:p w:rsidP="00514DEF">
      <w:pPr>
        <w:pStyle w:val="FootnoteText"/>
        <w:bidi w:val="0"/>
        <w:spacing w:after="0" w:line="240" w:lineRule="auto"/>
        <w:jc w:val="both"/>
        <w:rPr>
          <w:rFonts w:ascii="Times New Roman" w:hAnsi="Times New Roman"/>
        </w:rPr>
      </w:pPr>
      <w:r w:rsidR="00514DEF">
        <w:rPr>
          <w:rFonts w:ascii="Times New Roman" w:hAnsi="Times New Roman"/>
        </w:rPr>
        <w:t xml:space="preserve"> </w:t>
      </w:r>
    </w:p>
  </w:footnote>
  <w:footnote w:id="10">
    <w:p w:rsidP="00D23799">
      <w:pPr>
        <w:pStyle w:val="FootnoteText"/>
        <w:bidi w:val="0"/>
        <w:spacing w:after="0" w:line="240" w:lineRule="auto"/>
        <w:rPr>
          <w:rFonts w:ascii="Times New Roman" w:hAnsi="Times New Roman"/>
        </w:rPr>
      </w:pPr>
      <w:r w:rsidRPr="007A0DF4" w:rsidR="00514DEF">
        <w:rPr>
          <w:rStyle w:val="FootnoteReference"/>
          <w:rFonts w:ascii="Times New Roman" w:hAnsi="Times New Roman"/>
        </w:rPr>
        <w:footnoteRef/>
      </w:r>
      <w:r w:rsidRPr="007A0DF4" w:rsidR="00514DEF">
        <w:rPr>
          <w:rFonts w:ascii="Times New Roman" w:hAnsi="Times New Roman"/>
        </w:rPr>
        <w:t xml:space="preserve">) § 2 ods. 20 zákona č. 362/2011 Z. z. </w:t>
      </w:r>
    </w:p>
  </w:footnote>
  <w:footnote w:id="11">
    <w:p w:rsidP="00514DEF">
      <w:pPr>
        <w:pStyle w:val="FootnoteText"/>
        <w:bidi w:val="0"/>
        <w:spacing w:after="0" w:line="240" w:lineRule="auto"/>
        <w:jc w:val="both"/>
        <w:rPr>
          <w:rFonts w:ascii="Times New Roman" w:hAnsi="Times New Roman"/>
        </w:rPr>
      </w:pPr>
      <w:r w:rsidRPr="00123FE6" w:rsidR="00514DEF">
        <w:rPr>
          <w:rStyle w:val="FootnoteReference"/>
          <w:rFonts w:ascii="Times New Roman" w:hAnsi="Times New Roman"/>
        </w:rPr>
        <w:footnoteRef/>
      </w:r>
      <w:r w:rsidRPr="00123FE6" w:rsidR="00514DEF">
        <w:rPr>
          <w:rFonts w:ascii="Times New Roman" w:hAnsi="Times New Roman"/>
        </w:rPr>
        <w:t xml:space="preserve"> ) Čl. 2 ods. 2 nariadenia (ES) č. 765/2008.</w:t>
      </w:r>
    </w:p>
  </w:footnote>
  <w:footnote w:id="12">
    <w:p w:rsidP="00514DEF">
      <w:pPr>
        <w:pStyle w:val="FootnoteText"/>
        <w:bidi w:val="0"/>
        <w:spacing w:after="0" w:line="240" w:lineRule="auto"/>
        <w:jc w:val="both"/>
        <w:rPr>
          <w:rFonts w:ascii="Times New Roman" w:hAnsi="Times New Roman"/>
        </w:rPr>
      </w:pPr>
      <w:r w:rsidRPr="00123FE6" w:rsidR="00514DEF">
        <w:rPr>
          <w:rStyle w:val="FootnoteReference"/>
          <w:rFonts w:ascii="Times New Roman" w:hAnsi="Times New Roman"/>
        </w:rPr>
        <w:footnoteRef/>
      </w:r>
      <w:r w:rsidRPr="00123FE6" w:rsidR="00514DEF">
        <w:rPr>
          <w:rFonts w:ascii="Times New Roman" w:hAnsi="Times New Roman"/>
        </w:rPr>
        <w:t>) Modul A prílohy II rozhodnutia Európskeho parlamentu a Rady č. 768/2008/ES z 9. júla 2008 o spoločnom rámci na uvádzanie výrobkov na trh a o zrušení rozhodnutia 93/465/EHS (Ú. v. EÚ L 218, 13. 8. 2008).</w:t>
      </w:r>
    </w:p>
  </w:footnote>
  <w:footnote w:id="13">
    <w:p w:rsidP="00514DEF">
      <w:pPr>
        <w:pStyle w:val="FootnoteText"/>
        <w:bidi w:val="0"/>
        <w:spacing w:after="0" w:line="240" w:lineRule="auto"/>
        <w:jc w:val="both"/>
        <w:rPr>
          <w:rFonts w:ascii="Times New Roman" w:hAnsi="Times New Roman"/>
        </w:rPr>
      </w:pPr>
      <w:r w:rsidRPr="00123FE6" w:rsidR="00514DEF">
        <w:rPr>
          <w:rStyle w:val="FootnoteReference"/>
          <w:rFonts w:ascii="Times New Roman" w:hAnsi="Times New Roman"/>
        </w:rPr>
        <w:footnoteRef/>
      </w:r>
      <w:r w:rsidRPr="00123FE6" w:rsidR="00514DEF">
        <w:rPr>
          <w:rFonts w:ascii="Times New Roman" w:hAnsi="Times New Roman"/>
        </w:rPr>
        <w:t>) Čl. 2 ods. 20 nariadenia (ES) č. 765/2008.</w:t>
      </w:r>
    </w:p>
  </w:footnote>
  <w:footnote w:id="14">
    <w:p w:rsidP="00514DEF">
      <w:pPr>
        <w:pStyle w:val="FootnoteText"/>
        <w:bidi w:val="0"/>
        <w:spacing w:after="0" w:line="240" w:lineRule="auto"/>
        <w:jc w:val="both"/>
        <w:rPr>
          <w:rFonts w:ascii="Times New Roman" w:hAnsi="Times New Roman"/>
        </w:rPr>
      </w:pPr>
      <w:r w:rsidRPr="00123FE6" w:rsidR="00514DEF">
        <w:rPr>
          <w:rStyle w:val="FootnoteReference"/>
          <w:rFonts w:ascii="Times New Roman" w:hAnsi="Times New Roman"/>
        </w:rPr>
        <w:footnoteRef/>
      </w:r>
      <w:r w:rsidRPr="00123FE6" w:rsidR="00514DEF">
        <w:rPr>
          <w:rFonts w:ascii="Times New Roman" w:hAnsi="Times New Roman"/>
        </w:rPr>
        <w:t xml:space="preserve">) § 5 ods. 5 zákona č. 264/1999 Z. z. </w:t>
      </w:r>
      <w:r w:rsidR="00514DEF">
        <w:rPr>
          <w:rFonts w:ascii="Times New Roman" w:hAnsi="Times New Roman"/>
        </w:rPr>
        <w:t xml:space="preserve">o technických požiadavkách na výrobky a o posudzovaní zhody a o zmene a doplnení niektorých zákonov </w:t>
      </w:r>
      <w:r w:rsidRPr="00123FE6" w:rsidR="00514DEF">
        <w:rPr>
          <w:rFonts w:ascii="Times New Roman" w:hAnsi="Times New Roman"/>
        </w:rPr>
        <w:t>v znení zákona č. 254/2003 Z. z.</w:t>
      </w:r>
    </w:p>
  </w:footnote>
  <w:footnote w:id="15">
    <w:p w:rsidP="00514DEF">
      <w:pPr>
        <w:pStyle w:val="FootnoteText"/>
        <w:bidi w:val="0"/>
        <w:spacing w:after="0" w:line="240" w:lineRule="auto"/>
        <w:jc w:val="both"/>
        <w:rPr>
          <w:rFonts w:ascii="Times New Roman" w:hAnsi="Times New Roman"/>
        </w:rPr>
      </w:pPr>
      <w:r w:rsidRPr="00123FE6" w:rsidR="00514DEF">
        <w:rPr>
          <w:rStyle w:val="FootnoteReference"/>
          <w:rFonts w:ascii="Times New Roman" w:hAnsi="Times New Roman"/>
        </w:rPr>
        <w:footnoteRef/>
      </w:r>
      <w:r w:rsidRPr="00123FE6" w:rsidR="00514DEF">
        <w:rPr>
          <w:rFonts w:ascii="Times New Roman" w:hAnsi="Times New Roman"/>
        </w:rPr>
        <w:t xml:space="preserve"> ) Čl. 2 ods. 8 nariadenia (ES) č. 765/2008.</w:t>
      </w:r>
    </w:p>
  </w:footnote>
  <w:footnote w:id="16">
    <w:p w:rsidP="00514DEF">
      <w:pPr>
        <w:pStyle w:val="FootnoteText"/>
        <w:bidi w:val="0"/>
        <w:spacing w:after="0" w:line="240" w:lineRule="auto"/>
        <w:jc w:val="both"/>
        <w:rPr>
          <w:rFonts w:ascii="Times New Roman" w:hAnsi="Times New Roman"/>
        </w:rPr>
      </w:pPr>
      <w:r w:rsidRPr="00123FE6" w:rsidR="00514DEF">
        <w:rPr>
          <w:rStyle w:val="FootnoteReference"/>
          <w:rFonts w:ascii="Times New Roman" w:hAnsi="Times New Roman"/>
        </w:rPr>
        <w:footnoteRef/>
      </w:r>
      <w:r w:rsidRPr="00123FE6" w:rsidR="00514DEF">
        <w:rPr>
          <w:rFonts w:ascii="Times New Roman" w:hAnsi="Times New Roman"/>
        </w:rPr>
        <w:t>) Čl. 2 ods. 14 nariadenia (ES) č. 765/2008.</w:t>
      </w:r>
    </w:p>
  </w:footnote>
  <w:footnote w:id="17">
    <w:p w:rsidP="00514DEF">
      <w:pPr>
        <w:pStyle w:val="FootnoteText"/>
        <w:bidi w:val="0"/>
        <w:spacing w:after="0" w:line="240" w:lineRule="auto"/>
        <w:rPr>
          <w:rFonts w:ascii="Times New Roman" w:hAnsi="Times New Roman"/>
        </w:rPr>
      </w:pPr>
      <w:r w:rsidRPr="00123FE6" w:rsidR="00514DEF">
        <w:rPr>
          <w:rStyle w:val="FootnoteReference"/>
          <w:rFonts w:ascii="Times New Roman" w:hAnsi="Times New Roman"/>
        </w:rPr>
        <w:footnoteRef/>
      </w:r>
      <w:r w:rsidRPr="00123FE6" w:rsidR="00514DEF">
        <w:rPr>
          <w:rFonts w:ascii="Times New Roman" w:hAnsi="Times New Roman"/>
        </w:rPr>
        <w:t>) Čl. 2 ods. 15 nariadenia (ES) č. 765/2008.</w:t>
      </w:r>
    </w:p>
  </w:footnote>
  <w:footnote w:id="18">
    <w:p w:rsidP="008876BF">
      <w:pPr>
        <w:pStyle w:val="FootnoteText"/>
        <w:bidi w:val="0"/>
        <w:spacing w:after="0" w:line="240" w:lineRule="auto"/>
        <w:rPr>
          <w:rFonts w:ascii="Times New Roman" w:hAnsi="Times New Roman"/>
        </w:rPr>
      </w:pPr>
      <w:r w:rsidRPr="00947963" w:rsidR="00514DEF">
        <w:rPr>
          <w:rStyle w:val="FootnoteReference"/>
          <w:rFonts w:ascii="Times New Roman" w:hAnsi="Times New Roman"/>
        </w:rPr>
        <w:footnoteRef/>
      </w:r>
      <w:r w:rsidRPr="00947963" w:rsidR="00514DEF">
        <w:rPr>
          <w:rFonts w:ascii="Times New Roman" w:hAnsi="Times New Roman"/>
        </w:rPr>
        <w:t>) Čl. 2 ods. 1 nariadenia (ES) č. 765/2008.</w:t>
      </w:r>
    </w:p>
  </w:footnote>
  <w:footnote w:id="19">
    <w:p w:rsidP="002F075A">
      <w:pPr>
        <w:pStyle w:val="FootnoteText"/>
        <w:bidi w:val="0"/>
        <w:spacing w:after="0" w:line="240" w:lineRule="auto"/>
        <w:jc w:val="both"/>
        <w:rPr>
          <w:rFonts w:ascii="Times New Roman" w:hAnsi="Times New Roman"/>
        </w:rPr>
      </w:pPr>
      <w:r w:rsidRPr="006A673D" w:rsidR="00514DEF">
        <w:rPr>
          <w:rStyle w:val="FootnoteReference"/>
          <w:rFonts w:ascii="Times New Roman" w:hAnsi="Times New Roman"/>
        </w:rPr>
        <w:footnoteRef/>
      </w:r>
      <w:r w:rsidR="00514DEF">
        <w:rPr>
          <w:rFonts w:ascii="Times New Roman" w:hAnsi="Times New Roman"/>
        </w:rPr>
        <w:t xml:space="preserve">) </w:t>
      </w:r>
      <w:r w:rsidRPr="006A673D" w:rsidR="00514DEF">
        <w:rPr>
          <w:rFonts w:ascii="Times New Roman" w:hAnsi="Times New Roman"/>
        </w:rPr>
        <w:t>Zákon Národnej rady Slovenskej republiky č. 270/1995 Z. z. o štátnom jazyku Slovenskej republiky v znení neskorších predpisov.</w:t>
      </w:r>
    </w:p>
  </w:footnote>
  <w:footnote w:id="20">
    <w:p w:rsidR="00514DEF" w:rsidP="002F075A">
      <w:pPr>
        <w:pStyle w:val="FootnoteText"/>
        <w:bidi w:val="0"/>
        <w:spacing w:after="0" w:line="240" w:lineRule="auto"/>
        <w:jc w:val="both"/>
        <w:rPr>
          <w:rFonts w:ascii="Times New Roman" w:hAnsi="Times New Roman"/>
        </w:rPr>
      </w:pPr>
      <w:r w:rsidRPr="006A673D">
        <w:rPr>
          <w:rStyle w:val="FootnoteReference"/>
          <w:rFonts w:ascii="Times New Roman" w:hAnsi="Times New Roman"/>
        </w:rPr>
        <w:footnoteRef/>
      </w:r>
      <w:r w:rsidRPr="006A673D">
        <w:rPr>
          <w:rFonts w:ascii="Times New Roman" w:hAnsi="Times New Roman"/>
        </w:rPr>
        <w:t xml:space="preserve">) </w:t>
      </w:r>
      <w:r>
        <w:rPr>
          <w:rFonts w:ascii="Times New Roman" w:hAnsi="Times New Roman"/>
        </w:rPr>
        <w:t xml:space="preserve">Čl. </w:t>
      </w:r>
      <w:r w:rsidRPr="008C5D4C">
        <w:rPr>
          <w:rFonts w:ascii="Times New Roman" w:hAnsi="Times New Roman"/>
        </w:rPr>
        <w:t>30 nariadenia (ES) č. 765/2008</w:t>
      </w:r>
      <w:r>
        <w:rPr>
          <w:rFonts w:ascii="Times New Roman" w:hAnsi="Times New Roman"/>
        </w:rPr>
        <w:t>.</w:t>
      </w:r>
    </w:p>
    <w:p w:rsidP="002F075A">
      <w:pPr>
        <w:pStyle w:val="FootnoteText"/>
        <w:bidi w:val="0"/>
        <w:spacing w:after="0" w:line="240" w:lineRule="auto"/>
        <w:jc w:val="both"/>
        <w:rPr>
          <w:rFonts w:ascii="Times New Roman" w:hAnsi="Times New Roman"/>
        </w:rPr>
      </w:pPr>
      <w:r w:rsidR="00514DEF">
        <w:rPr>
          <w:rFonts w:ascii="Times New Roman" w:hAnsi="Times New Roman"/>
        </w:rPr>
        <w:t xml:space="preserve">     </w:t>
      </w:r>
      <w:r w:rsidRPr="006A673D" w:rsidR="00514DEF">
        <w:rPr>
          <w:rFonts w:ascii="Times New Roman" w:hAnsi="Times New Roman"/>
        </w:rPr>
        <w:t xml:space="preserve">§ 21 </w:t>
      </w:r>
      <w:r w:rsidRPr="006A673D" w:rsidR="00514DEF">
        <w:rPr>
          <w:rFonts w:ascii="Times New Roman" w:hAnsi="Times New Roman"/>
          <w:color w:val="000000"/>
        </w:rPr>
        <w:t>zákona č. 264/1999 Z.</w:t>
      </w:r>
      <w:r w:rsidR="00514DEF">
        <w:rPr>
          <w:rFonts w:ascii="Times New Roman" w:hAnsi="Times New Roman"/>
          <w:color w:val="000000"/>
        </w:rPr>
        <w:t xml:space="preserve"> </w:t>
      </w:r>
      <w:r w:rsidRPr="006A673D" w:rsidR="00514DEF">
        <w:rPr>
          <w:rFonts w:ascii="Times New Roman" w:hAnsi="Times New Roman"/>
          <w:color w:val="000000"/>
        </w:rPr>
        <w:t>z</w:t>
      </w:r>
      <w:r w:rsidR="00514DEF">
        <w:rPr>
          <w:rFonts w:ascii="Times New Roman" w:hAnsi="Times New Roman"/>
          <w:color w:val="000000"/>
        </w:rPr>
        <w:t xml:space="preserve">. </w:t>
      </w:r>
    </w:p>
  </w:footnote>
  <w:footnote w:id="21">
    <w:p w:rsidR="002600A7" w:rsidP="002600A7">
      <w:pPr>
        <w:pStyle w:val="FootnoteText"/>
        <w:bidi w:val="0"/>
        <w:spacing w:after="0" w:line="240" w:lineRule="auto"/>
        <w:jc w:val="both"/>
        <w:rPr>
          <w:rFonts w:ascii="Times New Roman" w:hAnsi="Times New Roman"/>
        </w:rPr>
      </w:pPr>
      <w:r w:rsidRPr="00F00B21">
        <w:rPr>
          <w:rStyle w:val="FootnoteReference"/>
          <w:rFonts w:ascii="Times New Roman" w:hAnsi="Times New Roman"/>
        </w:rPr>
        <w:footnoteRef/>
      </w:r>
      <w:r w:rsidRPr="00F00B21">
        <w:rPr>
          <w:rFonts w:ascii="Times New Roman" w:hAnsi="Times New Roman"/>
        </w:rPr>
        <w:t xml:space="preserve">) § 3 zákona č. 128/2002 Z. z. o štátnej kontrole vnútorného trhu vo veciach ochrany spotrebiteľa a o zmene a doplnení niektorých zákonov znení </w:t>
      </w:r>
      <w:r>
        <w:rPr>
          <w:rFonts w:ascii="Times New Roman" w:hAnsi="Times New Roman"/>
        </w:rPr>
        <w:t>zákona č. 451/2004 Z. z.</w:t>
      </w:r>
    </w:p>
    <w:p w:rsidP="002600A7">
      <w:pPr>
        <w:pStyle w:val="FootnoteText"/>
        <w:bidi w:val="0"/>
        <w:spacing w:after="0" w:line="240" w:lineRule="auto"/>
        <w:jc w:val="both"/>
        <w:rPr>
          <w:rFonts w:ascii="Times New Roman" w:hAnsi="Times New Roman"/>
        </w:rPr>
      </w:pPr>
      <w:r w:rsidRPr="00F00B21" w:rsidR="002600A7">
        <w:rPr>
          <w:rFonts w:ascii="Times New Roman" w:hAnsi="Times New Roman"/>
        </w:rPr>
        <w:t xml:space="preserve"> § 129 zákona č. 362/2011 Z. z. o liekoch a zdravotníckych pomôckach a o zmene a doplnení niektorých zákonov v znení neskorších predpisov.</w:t>
      </w:r>
    </w:p>
  </w:footnote>
  <w:footnote w:id="22">
    <w:p w:rsidR="002600A7" w:rsidP="002600A7">
      <w:pPr>
        <w:pStyle w:val="FootnoteText"/>
        <w:bidi w:val="0"/>
        <w:spacing w:after="0" w:line="240" w:lineRule="auto"/>
        <w:rPr>
          <w:rFonts w:ascii="Times New Roman" w:hAnsi="Times New Roman"/>
        </w:rPr>
      </w:pPr>
      <w:r w:rsidRPr="006A673D">
        <w:rPr>
          <w:rStyle w:val="FootnoteReference"/>
          <w:rFonts w:ascii="Times New Roman" w:hAnsi="Times New Roman"/>
        </w:rPr>
        <w:footnoteRef/>
      </w:r>
      <w:r w:rsidRPr="006A673D">
        <w:rPr>
          <w:rFonts w:ascii="Times New Roman" w:hAnsi="Times New Roman"/>
        </w:rPr>
        <w:t xml:space="preserve">) § </w:t>
      </w:r>
      <w:r w:rsidRPr="00AE0D87">
        <w:rPr>
          <w:rFonts w:ascii="Times New Roman" w:hAnsi="Times New Roman"/>
        </w:rPr>
        <w:t>30 ods. 2 zákona</w:t>
      </w:r>
      <w:r w:rsidRPr="006A673D">
        <w:rPr>
          <w:rFonts w:ascii="Times New Roman" w:hAnsi="Times New Roman"/>
        </w:rPr>
        <w:t xml:space="preserve"> č. 264/1999 Z. z.</w:t>
      </w:r>
      <w:r>
        <w:rPr>
          <w:rFonts w:ascii="Times New Roman" w:hAnsi="Times New Roman"/>
        </w:rPr>
        <w:t xml:space="preserve"> v znení zákona č</w:t>
      </w:r>
      <w:r w:rsidRPr="0003596F">
        <w:rPr>
          <w:rFonts w:ascii="Times New Roman" w:hAnsi="Times New Roman"/>
        </w:rPr>
        <w:t>. 436/2001 Z. z.</w:t>
      </w:r>
      <w:r>
        <w:rPr>
          <w:rFonts w:ascii="Times New Roman" w:hAnsi="Times New Roman"/>
        </w:rPr>
        <w:t>.</w:t>
      </w:r>
    </w:p>
    <w:p w:rsidP="002600A7">
      <w:pPr>
        <w:pStyle w:val="FootnoteText"/>
        <w:bidi w:val="0"/>
        <w:spacing w:after="0" w:line="240" w:lineRule="auto"/>
        <w:rPr>
          <w:rFonts w:ascii="Times New Roman" w:hAnsi="Times New Roman"/>
        </w:rPr>
      </w:pPr>
      <w:r w:rsidR="002600A7">
        <w:rPr>
          <w:rFonts w:ascii="Times New Roman" w:hAnsi="Times New Roman"/>
        </w:rPr>
        <w:t xml:space="preserve">    Č</w:t>
      </w:r>
      <w:r w:rsidRPr="0003596F" w:rsidR="002600A7">
        <w:rPr>
          <w:rFonts w:ascii="Times New Roman" w:hAnsi="Times New Roman"/>
        </w:rPr>
        <w:t>l. 15 až 29 nariadenia (ES) č. 765/2008.</w:t>
      </w:r>
    </w:p>
  </w:footnote>
  <w:footnote w:id="23">
    <w:p w:rsidP="002600A7">
      <w:pPr>
        <w:pStyle w:val="FootnoteText"/>
        <w:bidi w:val="0"/>
        <w:spacing w:after="0" w:line="240" w:lineRule="auto"/>
        <w:jc w:val="both"/>
        <w:rPr>
          <w:rFonts w:ascii="Times New Roman" w:hAnsi="Times New Roman"/>
        </w:rPr>
      </w:pPr>
      <w:r w:rsidRPr="000255E3" w:rsidR="002600A7">
        <w:rPr>
          <w:rStyle w:val="FootnoteReference"/>
          <w:rFonts w:ascii="Times New Roman" w:hAnsi="Times New Roman"/>
        </w:rPr>
        <w:footnoteRef/>
      </w:r>
      <w:r w:rsidRPr="000255E3" w:rsidR="002600A7">
        <w:rPr>
          <w:rFonts w:ascii="Times New Roman" w:hAnsi="Times New Roman"/>
        </w:rPr>
        <w:t>) Čl. 20 nariadenia (ES</w:t>
      </w:r>
      <w:r w:rsidRPr="00F466D1" w:rsidR="002600A7">
        <w:rPr>
          <w:rFonts w:ascii="Times New Roman" w:hAnsi="Times New Roman"/>
        </w:rPr>
        <w:t>) č. 765/2008</w:t>
      </w:r>
      <w:r w:rsidR="002600A7">
        <w:rPr>
          <w:rFonts w:ascii="Times New Roman" w:hAnsi="Times New Roman"/>
        </w:rPr>
        <w:t>.</w:t>
      </w:r>
    </w:p>
  </w:footnote>
  <w:footnote w:id="24">
    <w:p w:rsidP="002600A7">
      <w:pPr>
        <w:pStyle w:val="FootnoteText"/>
        <w:bidi w:val="0"/>
        <w:spacing w:after="0" w:line="240" w:lineRule="auto"/>
        <w:jc w:val="both"/>
        <w:rPr>
          <w:rFonts w:ascii="Times New Roman" w:hAnsi="Times New Roman"/>
        </w:rPr>
      </w:pPr>
      <w:r w:rsidRPr="00F466D1" w:rsidR="002600A7">
        <w:rPr>
          <w:rStyle w:val="FootnoteReference"/>
          <w:rFonts w:ascii="Times New Roman" w:hAnsi="Times New Roman"/>
        </w:rPr>
        <w:footnoteRef/>
      </w:r>
      <w:r w:rsidRPr="00F466D1" w:rsidR="002600A7">
        <w:rPr>
          <w:rFonts w:ascii="Times New Roman" w:hAnsi="Times New Roman"/>
        </w:rPr>
        <w:t>) Čl. 21 ods. 3 nariadenia (ES) č. 765/2008</w:t>
      </w:r>
      <w:r w:rsidR="002600A7">
        <w:rPr>
          <w:rFonts w:ascii="Times New Roman" w:hAnsi="Times New Roman"/>
        </w:rPr>
        <w:t>.</w:t>
      </w:r>
      <w:r w:rsidRPr="00F466D1" w:rsidR="002600A7">
        <w:rPr>
          <w:rFonts w:ascii="Times New Roman" w:hAnsi="Times New Roman"/>
        </w:rPr>
        <w:t xml:space="preserve"> </w:t>
      </w:r>
    </w:p>
  </w:footnote>
  <w:footnote w:id="25">
    <w:p w:rsidR="002600A7" w:rsidRPr="00736DD9" w:rsidP="002600A7">
      <w:pPr>
        <w:pStyle w:val="FootnoteText"/>
        <w:bidi w:val="0"/>
        <w:spacing w:after="0" w:line="240" w:lineRule="auto"/>
        <w:jc w:val="both"/>
        <w:rPr>
          <w:rFonts w:ascii="Times New Roman" w:hAnsi="Times New Roman"/>
        </w:rPr>
      </w:pPr>
      <w:r w:rsidRPr="00736DD9">
        <w:rPr>
          <w:rStyle w:val="FootnoteReference"/>
          <w:rFonts w:ascii="Times New Roman" w:hAnsi="Times New Roman"/>
        </w:rPr>
        <w:footnoteRef/>
      </w:r>
      <w:r w:rsidRPr="00736DD9">
        <w:rPr>
          <w:rFonts w:ascii="Times New Roman" w:hAnsi="Times New Roman"/>
        </w:rPr>
        <w:t xml:space="preserve">) § 6 ods. 2zákona č. 128/2002 Z. z. </w:t>
      </w:r>
    </w:p>
    <w:p w:rsidR="002600A7" w:rsidP="002600A7">
      <w:pPr>
        <w:pStyle w:val="FootnoteText"/>
        <w:bidi w:val="0"/>
        <w:spacing w:after="0" w:line="240" w:lineRule="auto"/>
        <w:jc w:val="both"/>
        <w:rPr>
          <w:rFonts w:ascii="Times New Roman" w:hAnsi="Times New Roman"/>
        </w:rPr>
      </w:pPr>
      <w:r w:rsidRPr="00736DD9">
        <w:rPr>
          <w:rFonts w:ascii="Times New Roman" w:hAnsi="Times New Roman"/>
        </w:rPr>
        <w:t>§ 128 ods. 1 písm. f) zákona č. 362/2011 Z. z.</w:t>
      </w:r>
      <w:r>
        <w:rPr>
          <w:rFonts w:ascii="Times New Roman" w:hAnsi="Times New Roman"/>
        </w:rPr>
        <w:t xml:space="preserve"> </w:t>
      </w:r>
    </w:p>
    <w:p w:rsidP="002600A7">
      <w:pPr>
        <w:pStyle w:val="FootnoteText"/>
        <w:bidi w:val="0"/>
        <w:spacing w:after="0" w:line="240" w:lineRule="auto"/>
        <w:jc w:val="both"/>
        <w:rPr>
          <w:rFonts w:ascii="Times New Roman" w:hAnsi="Times New Roman"/>
        </w:rPr>
      </w:pPr>
    </w:p>
  </w:footnote>
  <w:footnote w:id="26">
    <w:p w:rsidP="00C21E95">
      <w:pPr>
        <w:pStyle w:val="FootnoteText"/>
        <w:bidi w:val="0"/>
        <w:spacing w:after="0" w:line="240" w:lineRule="auto"/>
        <w:jc w:val="both"/>
        <w:rPr>
          <w:rFonts w:ascii="Times New Roman" w:hAnsi="Times New Roman"/>
        </w:rPr>
      </w:pPr>
      <w:r w:rsidRPr="00E349BA" w:rsidR="00C21E95">
        <w:rPr>
          <w:rStyle w:val="FootnoteReference"/>
          <w:rFonts w:ascii="Times New Roman" w:hAnsi="Times New Roman"/>
        </w:rPr>
        <w:footnoteRef/>
      </w:r>
      <w:r w:rsidRPr="00E349BA" w:rsidR="00C21E95">
        <w:rPr>
          <w:rFonts w:ascii="Times New Roman" w:hAnsi="Times New Roman"/>
        </w:rPr>
        <w:t>) § 2 ods. 19 zákona č. 362/2011 Z. z. o liekoch a zdravotníckych pomôckach a o zmene a doplnení niektorých zákonov.</w:t>
      </w:r>
    </w:p>
  </w:footnote>
  <w:footnote w:id="27">
    <w:p w:rsidP="003C4F87">
      <w:pPr>
        <w:pStyle w:val="FootnoteText"/>
        <w:bidi w:val="0"/>
        <w:spacing w:after="0" w:line="240" w:lineRule="auto"/>
        <w:jc w:val="both"/>
        <w:rPr>
          <w:rFonts w:ascii="Times New Roman" w:hAnsi="Times New Roman"/>
        </w:rPr>
      </w:pPr>
      <w:r w:rsidRPr="00DD7682" w:rsidR="00514DEF">
        <w:rPr>
          <w:rStyle w:val="FootnoteReference"/>
          <w:rFonts w:ascii="Times New Roman" w:hAnsi="Times New Roman"/>
        </w:rPr>
        <w:footnoteRef/>
      </w:r>
      <w:r w:rsidRPr="00DD7682" w:rsidR="00514DEF">
        <w:rPr>
          <w:rFonts w:ascii="Times New Roman" w:hAnsi="Times New Roman"/>
        </w:rPr>
        <w:t>)</w:t>
      </w:r>
      <w:r w:rsidR="00514DEF">
        <w:rPr>
          <w:rFonts w:ascii="Times New Roman" w:hAnsi="Times New Roman"/>
        </w:rPr>
        <w:t xml:space="preserve"> </w:t>
      </w:r>
      <w:r w:rsidRPr="00DD7682" w:rsidR="00514DEF">
        <w:rPr>
          <w:rFonts w:ascii="Times New Roman" w:hAnsi="Times New Roman"/>
        </w:rPr>
        <w:t>Vyhláška Ministerstva životného pro</w:t>
      </w:r>
      <w:r w:rsidR="00514DEF">
        <w:rPr>
          <w:rFonts w:ascii="Times New Roman" w:hAnsi="Times New Roman"/>
        </w:rPr>
        <w:t xml:space="preserve">stredia Slovenskej republiky č. </w:t>
      </w:r>
      <w:r w:rsidRPr="00DD7682" w:rsidR="00514DEF">
        <w:rPr>
          <w:rFonts w:ascii="Times New Roman" w:hAnsi="Times New Roman"/>
        </w:rPr>
        <w:t>315/2010 Z. z. o nakladaní s elektrozariadeniami a s elektroodpadom v znení vyhlášky Ministerstva životného prostredia Slovenskej republiky č. 51/2011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2A17F6"/>
    <w:multiLevelType w:val="hybridMultilevel"/>
    <w:tmpl w:val="085E7FCA"/>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715B1A"/>
    <w:multiLevelType w:val="hybridMultilevel"/>
    <w:tmpl w:val="76CAC9C8"/>
    <w:lvl w:ilvl="0">
      <w:start w:val="1"/>
      <w:numFmt w:val="decimal"/>
      <w:lvlText w:val="(%1)"/>
      <w:lvlJc w:val="left"/>
      <w:pPr>
        <w:ind w:left="786" w:hanging="360"/>
      </w:pPr>
      <w:rPr>
        <w:rFonts w:ascii="Times New Roman" w:eastAsia="Times New Roman" w:hAnsi="Times New Roman" w:cs="Times New Roman"/>
        <w:strike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0A700C0C"/>
    <w:multiLevelType w:val="hybridMultilevel"/>
    <w:tmpl w:val="F0F4604C"/>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0C93180E"/>
    <w:multiLevelType w:val="hybridMultilevel"/>
    <w:tmpl w:val="F43E95E4"/>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135574E"/>
    <w:multiLevelType w:val="hybridMultilevel"/>
    <w:tmpl w:val="DD4C2EF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1ED03C0B"/>
    <w:multiLevelType w:val="hybridMultilevel"/>
    <w:tmpl w:val="7088AA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9B132B7"/>
    <w:multiLevelType w:val="hybridMultilevel"/>
    <w:tmpl w:val="7E808E2E"/>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AD02427"/>
    <w:multiLevelType w:val="hybridMultilevel"/>
    <w:tmpl w:val="BCFED5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70453C"/>
    <w:multiLevelType w:val="hybridMultilevel"/>
    <w:tmpl w:val="C2141C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3101F02"/>
    <w:multiLevelType w:val="hybridMultilevel"/>
    <w:tmpl w:val="6A467A50"/>
    <w:lvl w:ilvl="0">
      <w:start w:val="1"/>
      <w:numFmt w:val="decimal"/>
      <w:lvlText w:val="(%1)"/>
      <w:lvlJc w:val="left"/>
      <w:pPr>
        <w:ind w:left="644" w:hanging="360"/>
      </w:pPr>
      <w:rPr>
        <w:rFonts w:cs="Times New Roman" w:hint="default"/>
        <w:b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3D094B13"/>
    <w:multiLevelType w:val="hybridMultilevel"/>
    <w:tmpl w:val="A1B2BADE"/>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0F35A2C"/>
    <w:multiLevelType w:val="hybridMultilevel"/>
    <w:tmpl w:val="7C08B33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4536609A"/>
    <w:multiLevelType w:val="hybridMultilevel"/>
    <w:tmpl w:val="F43E95E4"/>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F59533F"/>
    <w:multiLevelType w:val="hybridMultilevel"/>
    <w:tmpl w:val="D6200E5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50144DBA"/>
    <w:multiLevelType w:val="hybridMultilevel"/>
    <w:tmpl w:val="488A42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16720ED"/>
    <w:multiLevelType w:val="hybridMultilevel"/>
    <w:tmpl w:val="C8C0EB8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521A6D31"/>
    <w:multiLevelType w:val="hybridMultilevel"/>
    <w:tmpl w:val="37C6FB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32615BA"/>
    <w:multiLevelType w:val="hybridMultilevel"/>
    <w:tmpl w:val="8FBEDC2A"/>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lowerLetter"/>
      <w:lvlText w:val="%4)"/>
      <w:lvlJc w:val="left"/>
      <w:pPr>
        <w:ind w:left="2880" w:hanging="360"/>
      </w:pPr>
      <w:rPr>
        <w:rFonts w:ascii="Times New Roman" w:eastAsia="Times New Roman" w:hAnsi="Times New Roman" w:cs="Times New Roman"/>
        <w:rtl w:val="0"/>
        <w:cs w:val="0"/>
      </w:rPr>
    </w:lvl>
    <w:lvl w:ilvl="4">
      <w:start w:val="1"/>
      <w:numFmt w:val="decimal"/>
      <w:lvlText w:val="%5."/>
      <w:lvlJc w:val="left"/>
      <w:pPr>
        <w:ind w:left="3600" w:hanging="360"/>
      </w:pPr>
      <w:rPr>
        <w:rFonts w:ascii="Times New Roman" w:eastAsia="Times New Roman" w:hAnsi="Times New Roman"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B8C42E1"/>
    <w:multiLevelType w:val="hybridMultilevel"/>
    <w:tmpl w:val="E34C54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ascii="Times New Roman" w:hAnsi="Times New Roman" w:eastAsiaTheme="minorEastAsia"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A8075F4"/>
    <w:multiLevelType w:val="hybridMultilevel"/>
    <w:tmpl w:val="F43E95E4"/>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C3A3CE5"/>
    <w:multiLevelType w:val="hybridMultilevel"/>
    <w:tmpl w:val="18ACBF1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6CC34A13"/>
    <w:multiLevelType w:val="hybridMultilevel"/>
    <w:tmpl w:val="46D27E26"/>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22E2ECF"/>
    <w:multiLevelType w:val="hybridMultilevel"/>
    <w:tmpl w:val="41364A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61E2B25"/>
    <w:multiLevelType w:val="hybridMultilevel"/>
    <w:tmpl w:val="7CC0319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7B39152B"/>
    <w:multiLevelType w:val="hybridMultilevel"/>
    <w:tmpl w:val="35C65DFE"/>
    <w:lvl w:ilvl="0">
      <w:start w:val="1"/>
      <w:numFmt w:val="decimal"/>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0"/>
  </w:num>
  <w:num w:numId="2">
    <w:abstractNumId w:val="18"/>
  </w:num>
  <w:num w:numId="3">
    <w:abstractNumId w:val="3"/>
  </w:num>
  <w:num w:numId="4">
    <w:abstractNumId w:val="21"/>
  </w:num>
  <w:num w:numId="5">
    <w:abstractNumId w:val="11"/>
  </w:num>
  <w:num w:numId="6">
    <w:abstractNumId w:val="14"/>
  </w:num>
  <w:num w:numId="7">
    <w:abstractNumId w:val="8"/>
  </w:num>
  <w:num w:numId="8">
    <w:abstractNumId w:val="7"/>
  </w:num>
  <w:num w:numId="9">
    <w:abstractNumId w:val="16"/>
  </w:num>
  <w:num w:numId="10">
    <w:abstractNumId w:val="12"/>
  </w:num>
  <w:num w:numId="11">
    <w:abstractNumId w:val="19"/>
  </w:num>
  <w:num w:numId="12">
    <w:abstractNumId w:val="17"/>
  </w:num>
  <w:num w:numId="13">
    <w:abstractNumId w:val="25"/>
  </w:num>
  <w:num w:numId="14">
    <w:abstractNumId w:val="4"/>
  </w:num>
  <w:num w:numId="15">
    <w:abstractNumId w:val="22"/>
  </w:num>
  <w:num w:numId="16">
    <w:abstractNumId w:val="24"/>
  </w:num>
  <w:num w:numId="17">
    <w:abstractNumId w:val="9"/>
  </w:num>
  <w:num w:numId="18">
    <w:abstractNumId w:val="15"/>
  </w:num>
  <w:num w:numId="19">
    <w:abstractNumId w:val="23"/>
  </w:num>
  <w:num w:numId="20">
    <w:abstractNumId w:val="5"/>
  </w:num>
  <w:num w:numId="21">
    <w:abstractNumId w:val="20"/>
  </w:num>
  <w:num w:numId="22">
    <w:abstractNumId w:val="6"/>
  </w:num>
  <w:num w:numId="23">
    <w:abstractNumId w:val="10"/>
  </w:num>
  <w:num w:numId="24">
    <w:abstractNumId w:val="2"/>
  </w:num>
  <w:num w:numId="25">
    <w:abstractNumId w:val="13"/>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footnotePr>
    <w:footnote w:id="0"/>
    <w:footnote w:id="1"/>
  </w:footnotePr>
  <w:compat/>
  <w:rsids>
    <w:rsidRoot w:val="00A9063F"/>
    <w:rsid w:val="00002644"/>
    <w:rsid w:val="00005235"/>
    <w:rsid w:val="000066CD"/>
    <w:rsid w:val="00011425"/>
    <w:rsid w:val="00014BCD"/>
    <w:rsid w:val="00017051"/>
    <w:rsid w:val="00017711"/>
    <w:rsid w:val="000238AF"/>
    <w:rsid w:val="00024359"/>
    <w:rsid w:val="000255E3"/>
    <w:rsid w:val="0003596F"/>
    <w:rsid w:val="000371A6"/>
    <w:rsid w:val="00037E1E"/>
    <w:rsid w:val="000479BA"/>
    <w:rsid w:val="0005042F"/>
    <w:rsid w:val="000725ED"/>
    <w:rsid w:val="00080BF2"/>
    <w:rsid w:val="0008103A"/>
    <w:rsid w:val="0008291B"/>
    <w:rsid w:val="0008544E"/>
    <w:rsid w:val="00094983"/>
    <w:rsid w:val="000A6B9A"/>
    <w:rsid w:val="000B5541"/>
    <w:rsid w:val="000C2170"/>
    <w:rsid w:val="000C3694"/>
    <w:rsid w:val="000C3729"/>
    <w:rsid w:val="000D4F33"/>
    <w:rsid w:val="000E0B0C"/>
    <w:rsid w:val="000F3E10"/>
    <w:rsid w:val="000F7E7C"/>
    <w:rsid w:val="001000FE"/>
    <w:rsid w:val="00102891"/>
    <w:rsid w:val="00105541"/>
    <w:rsid w:val="001075FB"/>
    <w:rsid w:val="00110D85"/>
    <w:rsid w:val="00117F96"/>
    <w:rsid w:val="001210B2"/>
    <w:rsid w:val="00123FE6"/>
    <w:rsid w:val="00124FDC"/>
    <w:rsid w:val="001259B5"/>
    <w:rsid w:val="001322B0"/>
    <w:rsid w:val="00133765"/>
    <w:rsid w:val="00145388"/>
    <w:rsid w:val="00147070"/>
    <w:rsid w:val="00151218"/>
    <w:rsid w:val="001554E3"/>
    <w:rsid w:val="001565DA"/>
    <w:rsid w:val="001629F6"/>
    <w:rsid w:val="00171FF9"/>
    <w:rsid w:val="0017523F"/>
    <w:rsid w:val="001755F3"/>
    <w:rsid w:val="00177C7A"/>
    <w:rsid w:val="0018091A"/>
    <w:rsid w:val="00180A6E"/>
    <w:rsid w:val="00185D49"/>
    <w:rsid w:val="00187A59"/>
    <w:rsid w:val="00187E62"/>
    <w:rsid w:val="0019046B"/>
    <w:rsid w:val="00190A0A"/>
    <w:rsid w:val="00190AC0"/>
    <w:rsid w:val="001963D3"/>
    <w:rsid w:val="00196590"/>
    <w:rsid w:val="0019686F"/>
    <w:rsid w:val="00197943"/>
    <w:rsid w:val="001A0796"/>
    <w:rsid w:val="001A1783"/>
    <w:rsid w:val="001C2CE3"/>
    <w:rsid w:val="001C4427"/>
    <w:rsid w:val="001C45B6"/>
    <w:rsid w:val="001C4F25"/>
    <w:rsid w:val="001D0140"/>
    <w:rsid w:val="001D20F4"/>
    <w:rsid w:val="001D6A4D"/>
    <w:rsid w:val="001D6AA4"/>
    <w:rsid w:val="001E0756"/>
    <w:rsid w:val="001E126B"/>
    <w:rsid w:val="001F0761"/>
    <w:rsid w:val="001F08DF"/>
    <w:rsid w:val="001F092C"/>
    <w:rsid w:val="001F553F"/>
    <w:rsid w:val="00203C54"/>
    <w:rsid w:val="00211148"/>
    <w:rsid w:val="002112D0"/>
    <w:rsid w:val="002170A5"/>
    <w:rsid w:val="00220009"/>
    <w:rsid w:val="002257DA"/>
    <w:rsid w:val="00252CC0"/>
    <w:rsid w:val="002534F2"/>
    <w:rsid w:val="002600A7"/>
    <w:rsid w:val="002642D3"/>
    <w:rsid w:val="00266310"/>
    <w:rsid w:val="00267369"/>
    <w:rsid w:val="00267CEF"/>
    <w:rsid w:val="00270D5B"/>
    <w:rsid w:val="0027533F"/>
    <w:rsid w:val="002823A0"/>
    <w:rsid w:val="00282423"/>
    <w:rsid w:val="00283F1E"/>
    <w:rsid w:val="0029480E"/>
    <w:rsid w:val="00296536"/>
    <w:rsid w:val="002B0CEB"/>
    <w:rsid w:val="002B15A1"/>
    <w:rsid w:val="002B39D3"/>
    <w:rsid w:val="002B3F2F"/>
    <w:rsid w:val="002C33E6"/>
    <w:rsid w:val="002C7098"/>
    <w:rsid w:val="002D0670"/>
    <w:rsid w:val="002D391C"/>
    <w:rsid w:val="002D3991"/>
    <w:rsid w:val="002E7FEA"/>
    <w:rsid w:val="002F075A"/>
    <w:rsid w:val="002F0C3E"/>
    <w:rsid w:val="002F3444"/>
    <w:rsid w:val="002F51AC"/>
    <w:rsid w:val="002F691B"/>
    <w:rsid w:val="002F7FC4"/>
    <w:rsid w:val="00301045"/>
    <w:rsid w:val="00313B9D"/>
    <w:rsid w:val="00324570"/>
    <w:rsid w:val="003259D0"/>
    <w:rsid w:val="00326FEB"/>
    <w:rsid w:val="00332198"/>
    <w:rsid w:val="00335C6C"/>
    <w:rsid w:val="003360D5"/>
    <w:rsid w:val="003428B0"/>
    <w:rsid w:val="00355471"/>
    <w:rsid w:val="00357884"/>
    <w:rsid w:val="00361709"/>
    <w:rsid w:val="00366373"/>
    <w:rsid w:val="00370291"/>
    <w:rsid w:val="00370971"/>
    <w:rsid w:val="00373A9C"/>
    <w:rsid w:val="00375769"/>
    <w:rsid w:val="003770EC"/>
    <w:rsid w:val="003816B1"/>
    <w:rsid w:val="003840C0"/>
    <w:rsid w:val="00391DC5"/>
    <w:rsid w:val="00392029"/>
    <w:rsid w:val="0039332F"/>
    <w:rsid w:val="00395729"/>
    <w:rsid w:val="00397410"/>
    <w:rsid w:val="003A3CBB"/>
    <w:rsid w:val="003A46F4"/>
    <w:rsid w:val="003A5D5B"/>
    <w:rsid w:val="003A7A42"/>
    <w:rsid w:val="003B0E9C"/>
    <w:rsid w:val="003C3EB4"/>
    <w:rsid w:val="003C4F87"/>
    <w:rsid w:val="003C55BD"/>
    <w:rsid w:val="003C5B42"/>
    <w:rsid w:val="003C63F1"/>
    <w:rsid w:val="003D11EE"/>
    <w:rsid w:val="003D3792"/>
    <w:rsid w:val="003D54D1"/>
    <w:rsid w:val="003D6C94"/>
    <w:rsid w:val="003E06C1"/>
    <w:rsid w:val="003E6F3F"/>
    <w:rsid w:val="003E7758"/>
    <w:rsid w:val="003F5316"/>
    <w:rsid w:val="003F58A5"/>
    <w:rsid w:val="003F6928"/>
    <w:rsid w:val="003F6EE5"/>
    <w:rsid w:val="004005D3"/>
    <w:rsid w:val="0042111C"/>
    <w:rsid w:val="00425215"/>
    <w:rsid w:val="00426D06"/>
    <w:rsid w:val="00430A36"/>
    <w:rsid w:val="0043556A"/>
    <w:rsid w:val="00446B81"/>
    <w:rsid w:val="00447A93"/>
    <w:rsid w:val="0045057B"/>
    <w:rsid w:val="00457412"/>
    <w:rsid w:val="004611B2"/>
    <w:rsid w:val="00462EC1"/>
    <w:rsid w:val="00465E32"/>
    <w:rsid w:val="00471047"/>
    <w:rsid w:val="004726DD"/>
    <w:rsid w:val="004940B9"/>
    <w:rsid w:val="004941A4"/>
    <w:rsid w:val="00494C09"/>
    <w:rsid w:val="004A1DBE"/>
    <w:rsid w:val="004A2323"/>
    <w:rsid w:val="004C7E92"/>
    <w:rsid w:val="004D19F0"/>
    <w:rsid w:val="004D234E"/>
    <w:rsid w:val="004D7ACD"/>
    <w:rsid w:val="004E0906"/>
    <w:rsid w:val="004E20B5"/>
    <w:rsid w:val="004E3F6D"/>
    <w:rsid w:val="004E46EA"/>
    <w:rsid w:val="004F025D"/>
    <w:rsid w:val="004F0425"/>
    <w:rsid w:val="004F08F9"/>
    <w:rsid w:val="004F0E56"/>
    <w:rsid w:val="004F3BA3"/>
    <w:rsid w:val="004F751A"/>
    <w:rsid w:val="005054D6"/>
    <w:rsid w:val="00505D8B"/>
    <w:rsid w:val="00510990"/>
    <w:rsid w:val="00511BA7"/>
    <w:rsid w:val="00514DEF"/>
    <w:rsid w:val="005170A9"/>
    <w:rsid w:val="00520388"/>
    <w:rsid w:val="00520850"/>
    <w:rsid w:val="005262FC"/>
    <w:rsid w:val="00526B9A"/>
    <w:rsid w:val="005274F5"/>
    <w:rsid w:val="00527ACD"/>
    <w:rsid w:val="005317EF"/>
    <w:rsid w:val="00532E58"/>
    <w:rsid w:val="00536AC5"/>
    <w:rsid w:val="005373FE"/>
    <w:rsid w:val="00545316"/>
    <w:rsid w:val="00547DE5"/>
    <w:rsid w:val="005541E2"/>
    <w:rsid w:val="005609C7"/>
    <w:rsid w:val="00561887"/>
    <w:rsid w:val="00565F11"/>
    <w:rsid w:val="00566066"/>
    <w:rsid w:val="005757E9"/>
    <w:rsid w:val="005859F5"/>
    <w:rsid w:val="00590362"/>
    <w:rsid w:val="005A5E87"/>
    <w:rsid w:val="005A7F64"/>
    <w:rsid w:val="005B0BEC"/>
    <w:rsid w:val="005B1957"/>
    <w:rsid w:val="005B2FAD"/>
    <w:rsid w:val="005B2FD0"/>
    <w:rsid w:val="005B57DA"/>
    <w:rsid w:val="005B6760"/>
    <w:rsid w:val="005D14D1"/>
    <w:rsid w:val="005D548D"/>
    <w:rsid w:val="005D6EDD"/>
    <w:rsid w:val="005E249B"/>
    <w:rsid w:val="005E644F"/>
    <w:rsid w:val="005F66D6"/>
    <w:rsid w:val="005F6D80"/>
    <w:rsid w:val="00600842"/>
    <w:rsid w:val="006117A0"/>
    <w:rsid w:val="00612130"/>
    <w:rsid w:val="00616EAF"/>
    <w:rsid w:val="00650489"/>
    <w:rsid w:val="00650C8E"/>
    <w:rsid w:val="00661FE4"/>
    <w:rsid w:val="00664C5A"/>
    <w:rsid w:val="00664C8F"/>
    <w:rsid w:val="00671F74"/>
    <w:rsid w:val="00675990"/>
    <w:rsid w:val="00680642"/>
    <w:rsid w:val="006823C3"/>
    <w:rsid w:val="00682410"/>
    <w:rsid w:val="00686648"/>
    <w:rsid w:val="00687D4A"/>
    <w:rsid w:val="00691D1B"/>
    <w:rsid w:val="0069391A"/>
    <w:rsid w:val="006A1644"/>
    <w:rsid w:val="006A1EBC"/>
    <w:rsid w:val="006A3E60"/>
    <w:rsid w:val="006A673D"/>
    <w:rsid w:val="006B2E35"/>
    <w:rsid w:val="006B74F9"/>
    <w:rsid w:val="006B7EC2"/>
    <w:rsid w:val="006D46A8"/>
    <w:rsid w:val="006E4A3A"/>
    <w:rsid w:val="006F48E5"/>
    <w:rsid w:val="006F4ABA"/>
    <w:rsid w:val="006F6B24"/>
    <w:rsid w:val="00704407"/>
    <w:rsid w:val="00713DE5"/>
    <w:rsid w:val="00714653"/>
    <w:rsid w:val="00714D3D"/>
    <w:rsid w:val="00715C9D"/>
    <w:rsid w:val="00722E60"/>
    <w:rsid w:val="00732CB5"/>
    <w:rsid w:val="00734DCA"/>
    <w:rsid w:val="00736DD9"/>
    <w:rsid w:val="007378CB"/>
    <w:rsid w:val="00740080"/>
    <w:rsid w:val="007469D6"/>
    <w:rsid w:val="00747CE1"/>
    <w:rsid w:val="007514F9"/>
    <w:rsid w:val="007516EC"/>
    <w:rsid w:val="0075553D"/>
    <w:rsid w:val="00763D1D"/>
    <w:rsid w:val="0076408F"/>
    <w:rsid w:val="007647D1"/>
    <w:rsid w:val="00765598"/>
    <w:rsid w:val="00772E65"/>
    <w:rsid w:val="007738B5"/>
    <w:rsid w:val="007761BD"/>
    <w:rsid w:val="00785788"/>
    <w:rsid w:val="00785F09"/>
    <w:rsid w:val="00787AC3"/>
    <w:rsid w:val="007904CE"/>
    <w:rsid w:val="0079468C"/>
    <w:rsid w:val="00795704"/>
    <w:rsid w:val="00795C10"/>
    <w:rsid w:val="00795E99"/>
    <w:rsid w:val="007A0DF4"/>
    <w:rsid w:val="007B163F"/>
    <w:rsid w:val="007B1F37"/>
    <w:rsid w:val="007B2A9C"/>
    <w:rsid w:val="007B3A0D"/>
    <w:rsid w:val="007C43EE"/>
    <w:rsid w:val="007C700D"/>
    <w:rsid w:val="007D467C"/>
    <w:rsid w:val="007E0666"/>
    <w:rsid w:val="007E4FCF"/>
    <w:rsid w:val="007E699C"/>
    <w:rsid w:val="007F038A"/>
    <w:rsid w:val="007F1090"/>
    <w:rsid w:val="007F1742"/>
    <w:rsid w:val="007F1959"/>
    <w:rsid w:val="007F3D1E"/>
    <w:rsid w:val="007F7343"/>
    <w:rsid w:val="00802FD9"/>
    <w:rsid w:val="00803274"/>
    <w:rsid w:val="00804045"/>
    <w:rsid w:val="00813B1C"/>
    <w:rsid w:val="008154C5"/>
    <w:rsid w:val="008157CA"/>
    <w:rsid w:val="00821E85"/>
    <w:rsid w:val="00830605"/>
    <w:rsid w:val="00832C26"/>
    <w:rsid w:val="00834F1F"/>
    <w:rsid w:val="00845339"/>
    <w:rsid w:val="00852D7A"/>
    <w:rsid w:val="0086209F"/>
    <w:rsid w:val="00863B6E"/>
    <w:rsid w:val="00863E86"/>
    <w:rsid w:val="008659C6"/>
    <w:rsid w:val="0087036F"/>
    <w:rsid w:val="008723AB"/>
    <w:rsid w:val="00872FA6"/>
    <w:rsid w:val="00874CE8"/>
    <w:rsid w:val="00880FF2"/>
    <w:rsid w:val="00884619"/>
    <w:rsid w:val="00884BC8"/>
    <w:rsid w:val="008876BF"/>
    <w:rsid w:val="008922DB"/>
    <w:rsid w:val="00896735"/>
    <w:rsid w:val="008A05E4"/>
    <w:rsid w:val="008A2265"/>
    <w:rsid w:val="008A2734"/>
    <w:rsid w:val="008A32E1"/>
    <w:rsid w:val="008A4F7F"/>
    <w:rsid w:val="008B3B27"/>
    <w:rsid w:val="008B4061"/>
    <w:rsid w:val="008C102F"/>
    <w:rsid w:val="008C17B8"/>
    <w:rsid w:val="008C54C3"/>
    <w:rsid w:val="008C5D4C"/>
    <w:rsid w:val="008D02EA"/>
    <w:rsid w:val="008D0768"/>
    <w:rsid w:val="008E34CA"/>
    <w:rsid w:val="008E5B95"/>
    <w:rsid w:val="008F033A"/>
    <w:rsid w:val="009016C0"/>
    <w:rsid w:val="00901FD1"/>
    <w:rsid w:val="00903FAA"/>
    <w:rsid w:val="00907B09"/>
    <w:rsid w:val="009173E3"/>
    <w:rsid w:val="009213B1"/>
    <w:rsid w:val="009223CD"/>
    <w:rsid w:val="0092472C"/>
    <w:rsid w:val="0092613D"/>
    <w:rsid w:val="00930367"/>
    <w:rsid w:val="00930373"/>
    <w:rsid w:val="00935DBA"/>
    <w:rsid w:val="0093605F"/>
    <w:rsid w:val="00936177"/>
    <w:rsid w:val="00940C5E"/>
    <w:rsid w:val="00942C74"/>
    <w:rsid w:val="0094343F"/>
    <w:rsid w:val="0094794D"/>
    <w:rsid w:val="00947963"/>
    <w:rsid w:val="00947B96"/>
    <w:rsid w:val="0096221E"/>
    <w:rsid w:val="00962E73"/>
    <w:rsid w:val="00966F96"/>
    <w:rsid w:val="00971C79"/>
    <w:rsid w:val="00972D29"/>
    <w:rsid w:val="00974BF3"/>
    <w:rsid w:val="00981779"/>
    <w:rsid w:val="00982A75"/>
    <w:rsid w:val="00983E8E"/>
    <w:rsid w:val="00985BDF"/>
    <w:rsid w:val="009923EB"/>
    <w:rsid w:val="00997BE3"/>
    <w:rsid w:val="009B247C"/>
    <w:rsid w:val="009B6434"/>
    <w:rsid w:val="009C16D2"/>
    <w:rsid w:val="009C17B9"/>
    <w:rsid w:val="009C3EAC"/>
    <w:rsid w:val="009D255C"/>
    <w:rsid w:val="009D512D"/>
    <w:rsid w:val="009D762B"/>
    <w:rsid w:val="009E101F"/>
    <w:rsid w:val="009E313C"/>
    <w:rsid w:val="009E3595"/>
    <w:rsid w:val="009E5688"/>
    <w:rsid w:val="009F005F"/>
    <w:rsid w:val="009F44E0"/>
    <w:rsid w:val="009F55AB"/>
    <w:rsid w:val="009F5957"/>
    <w:rsid w:val="009F7A46"/>
    <w:rsid w:val="00A01294"/>
    <w:rsid w:val="00A06D52"/>
    <w:rsid w:val="00A06F1D"/>
    <w:rsid w:val="00A105E7"/>
    <w:rsid w:val="00A13A07"/>
    <w:rsid w:val="00A13C3B"/>
    <w:rsid w:val="00A16DCC"/>
    <w:rsid w:val="00A17984"/>
    <w:rsid w:val="00A21C90"/>
    <w:rsid w:val="00A2479F"/>
    <w:rsid w:val="00A34A5E"/>
    <w:rsid w:val="00A35667"/>
    <w:rsid w:val="00A37578"/>
    <w:rsid w:val="00A46FEF"/>
    <w:rsid w:val="00A54E82"/>
    <w:rsid w:val="00A661D6"/>
    <w:rsid w:val="00A66B0A"/>
    <w:rsid w:val="00A7256E"/>
    <w:rsid w:val="00A75A0E"/>
    <w:rsid w:val="00A771B4"/>
    <w:rsid w:val="00A800F4"/>
    <w:rsid w:val="00A9063F"/>
    <w:rsid w:val="00A91EEA"/>
    <w:rsid w:val="00A9496A"/>
    <w:rsid w:val="00A95CC3"/>
    <w:rsid w:val="00AA0EAD"/>
    <w:rsid w:val="00AA1D9F"/>
    <w:rsid w:val="00AA26C9"/>
    <w:rsid w:val="00AA3AF2"/>
    <w:rsid w:val="00AB1604"/>
    <w:rsid w:val="00AC0FDE"/>
    <w:rsid w:val="00AC4671"/>
    <w:rsid w:val="00AD2461"/>
    <w:rsid w:val="00AD3068"/>
    <w:rsid w:val="00AD45B6"/>
    <w:rsid w:val="00AD4F23"/>
    <w:rsid w:val="00AE05FB"/>
    <w:rsid w:val="00AE0C5E"/>
    <w:rsid w:val="00AE0D87"/>
    <w:rsid w:val="00AE39EC"/>
    <w:rsid w:val="00AF1975"/>
    <w:rsid w:val="00AF227A"/>
    <w:rsid w:val="00AF549D"/>
    <w:rsid w:val="00AF54A7"/>
    <w:rsid w:val="00AF694B"/>
    <w:rsid w:val="00B02F18"/>
    <w:rsid w:val="00B03B91"/>
    <w:rsid w:val="00B0443F"/>
    <w:rsid w:val="00B058D2"/>
    <w:rsid w:val="00B06A75"/>
    <w:rsid w:val="00B07BA8"/>
    <w:rsid w:val="00B10812"/>
    <w:rsid w:val="00B12B36"/>
    <w:rsid w:val="00B20FE6"/>
    <w:rsid w:val="00B2105E"/>
    <w:rsid w:val="00B210DA"/>
    <w:rsid w:val="00B21741"/>
    <w:rsid w:val="00B250FE"/>
    <w:rsid w:val="00B416E0"/>
    <w:rsid w:val="00B435E2"/>
    <w:rsid w:val="00B557A4"/>
    <w:rsid w:val="00B6061F"/>
    <w:rsid w:val="00B610C0"/>
    <w:rsid w:val="00B67891"/>
    <w:rsid w:val="00B71EDE"/>
    <w:rsid w:val="00B733AC"/>
    <w:rsid w:val="00B741A3"/>
    <w:rsid w:val="00B75293"/>
    <w:rsid w:val="00B75D22"/>
    <w:rsid w:val="00B77A59"/>
    <w:rsid w:val="00B800AD"/>
    <w:rsid w:val="00B83A9B"/>
    <w:rsid w:val="00B865D8"/>
    <w:rsid w:val="00B9022E"/>
    <w:rsid w:val="00BA514E"/>
    <w:rsid w:val="00BB7EC7"/>
    <w:rsid w:val="00BD6382"/>
    <w:rsid w:val="00BE6469"/>
    <w:rsid w:val="00BF7F76"/>
    <w:rsid w:val="00C0067C"/>
    <w:rsid w:val="00C10356"/>
    <w:rsid w:val="00C114C1"/>
    <w:rsid w:val="00C11605"/>
    <w:rsid w:val="00C11987"/>
    <w:rsid w:val="00C12C4C"/>
    <w:rsid w:val="00C17EE2"/>
    <w:rsid w:val="00C21681"/>
    <w:rsid w:val="00C21E95"/>
    <w:rsid w:val="00C43BF4"/>
    <w:rsid w:val="00C4485C"/>
    <w:rsid w:val="00C47B22"/>
    <w:rsid w:val="00C57296"/>
    <w:rsid w:val="00C63994"/>
    <w:rsid w:val="00C7248F"/>
    <w:rsid w:val="00C75029"/>
    <w:rsid w:val="00C75E09"/>
    <w:rsid w:val="00C76623"/>
    <w:rsid w:val="00C85FBA"/>
    <w:rsid w:val="00C937EA"/>
    <w:rsid w:val="00C93D18"/>
    <w:rsid w:val="00CA2C6E"/>
    <w:rsid w:val="00CA409C"/>
    <w:rsid w:val="00CA464B"/>
    <w:rsid w:val="00CA478D"/>
    <w:rsid w:val="00CB0D26"/>
    <w:rsid w:val="00CB23FA"/>
    <w:rsid w:val="00CB5D15"/>
    <w:rsid w:val="00CC1A28"/>
    <w:rsid w:val="00CC324C"/>
    <w:rsid w:val="00CC3258"/>
    <w:rsid w:val="00CC59C5"/>
    <w:rsid w:val="00CC6907"/>
    <w:rsid w:val="00CC6B38"/>
    <w:rsid w:val="00CD3723"/>
    <w:rsid w:val="00CD4F30"/>
    <w:rsid w:val="00CD7851"/>
    <w:rsid w:val="00CE1A85"/>
    <w:rsid w:val="00CF0910"/>
    <w:rsid w:val="00CF0E3B"/>
    <w:rsid w:val="00CF65DB"/>
    <w:rsid w:val="00D0590D"/>
    <w:rsid w:val="00D113BD"/>
    <w:rsid w:val="00D12C09"/>
    <w:rsid w:val="00D15FD7"/>
    <w:rsid w:val="00D163C2"/>
    <w:rsid w:val="00D23799"/>
    <w:rsid w:val="00D30B81"/>
    <w:rsid w:val="00D4298A"/>
    <w:rsid w:val="00D44CFE"/>
    <w:rsid w:val="00D479BD"/>
    <w:rsid w:val="00D60A41"/>
    <w:rsid w:val="00D61D89"/>
    <w:rsid w:val="00D65628"/>
    <w:rsid w:val="00D67EAF"/>
    <w:rsid w:val="00D77DFB"/>
    <w:rsid w:val="00D82182"/>
    <w:rsid w:val="00D82F9E"/>
    <w:rsid w:val="00D84613"/>
    <w:rsid w:val="00D84A49"/>
    <w:rsid w:val="00D8746D"/>
    <w:rsid w:val="00D90267"/>
    <w:rsid w:val="00D920A6"/>
    <w:rsid w:val="00DA0F6C"/>
    <w:rsid w:val="00DA268D"/>
    <w:rsid w:val="00DB00D9"/>
    <w:rsid w:val="00DB1647"/>
    <w:rsid w:val="00DB20F3"/>
    <w:rsid w:val="00DB2576"/>
    <w:rsid w:val="00DB5A15"/>
    <w:rsid w:val="00DB6C40"/>
    <w:rsid w:val="00DB718E"/>
    <w:rsid w:val="00DC03A1"/>
    <w:rsid w:val="00DC328B"/>
    <w:rsid w:val="00DC4E7B"/>
    <w:rsid w:val="00DD0053"/>
    <w:rsid w:val="00DD7682"/>
    <w:rsid w:val="00DE14C8"/>
    <w:rsid w:val="00DF13ED"/>
    <w:rsid w:val="00DF275A"/>
    <w:rsid w:val="00DF5A4D"/>
    <w:rsid w:val="00E03175"/>
    <w:rsid w:val="00E061A7"/>
    <w:rsid w:val="00E12B04"/>
    <w:rsid w:val="00E13B07"/>
    <w:rsid w:val="00E16EF5"/>
    <w:rsid w:val="00E20F2A"/>
    <w:rsid w:val="00E267B1"/>
    <w:rsid w:val="00E2704A"/>
    <w:rsid w:val="00E30A17"/>
    <w:rsid w:val="00E31A02"/>
    <w:rsid w:val="00E33AD6"/>
    <w:rsid w:val="00E349BA"/>
    <w:rsid w:val="00E400BA"/>
    <w:rsid w:val="00E4239C"/>
    <w:rsid w:val="00E429E7"/>
    <w:rsid w:val="00E471DD"/>
    <w:rsid w:val="00E5186B"/>
    <w:rsid w:val="00E61C67"/>
    <w:rsid w:val="00E67CA5"/>
    <w:rsid w:val="00E72718"/>
    <w:rsid w:val="00E73E10"/>
    <w:rsid w:val="00E74214"/>
    <w:rsid w:val="00E75D46"/>
    <w:rsid w:val="00E83767"/>
    <w:rsid w:val="00E84812"/>
    <w:rsid w:val="00EA00E9"/>
    <w:rsid w:val="00EB4749"/>
    <w:rsid w:val="00EC53A8"/>
    <w:rsid w:val="00EC5817"/>
    <w:rsid w:val="00ED01F6"/>
    <w:rsid w:val="00ED3C66"/>
    <w:rsid w:val="00EE34ED"/>
    <w:rsid w:val="00EF0CFC"/>
    <w:rsid w:val="00EF1AF2"/>
    <w:rsid w:val="00EF28F0"/>
    <w:rsid w:val="00EF2ED0"/>
    <w:rsid w:val="00F00B21"/>
    <w:rsid w:val="00F1700E"/>
    <w:rsid w:val="00F1708D"/>
    <w:rsid w:val="00F24D52"/>
    <w:rsid w:val="00F25D54"/>
    <w:rsid w:val="00F273BE"/>
    <w:rsid w:val="00F275B2"/>
    <w:rsid w:val="00F30CC2"/>
    <w:rsid w:val="00F36290"/>
    <w:rsid w:val="00F36516"/>
    <w:rsid w:val="00F37776"/>
    <w:rsid w:val="00F41256"/>
    <w:rsid w:val="00F428F6"/>
    <w:rsid w:val="00F42EF2"/>
    <w:rsid w:val="00F43DEB"/>
    <w:rsid w:val="00F44279"/>
    <w:rsid w:val="00F466D1"/>
    <w:rsid w:val="00F46B28"/>
    <w:rsid w:val="00F51F3D"/>
    <w:rsid w:val="00F66179"/>
    <w:rsid w:val="00F66287"/>
    <w:rsid w:val="00F673D0"/>
    <w:rsid w:val="00F74A35"/>
    <w:rsid w:val="00F815BB"/>
    <w:rsid w:val="00F8448A"/>
    <w:rsid w:val="00F84696"/>
    <w:rsid w:val="00F94CB3"/>
    <w:rsid w:val="00FA25AF"/>
    <w:rsid w:val="00FC1CAF"/>
    <w:rsid w:val="00FC2B17"/>
    <w:rsid w:val="00FD3950"/>
    <w:rsid w:val="00FD5C57"/>
    <w:rsid w:val="00FE0180"/>
    <w:rsid w:val="00FE27E8"/>
    <w:rsid w:val="00FE3761"/>
    <w:rsid w:val="00FE7E83"/>
    <w:rsid w:val="00FF03EE"/>
    <w:rsid w:val="00FF6FB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1B"/>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A16DCC"/>
    <w:pPr>
      <w:keepNext/>
      <w:jc w:val="center"/>
      <w:outlineLvl w:val="0"/>
    </w:pPr>
    <w:rPr>
      <w:b/>
      <w:bCs/>
    </w:rPr>
  </w:style>
  <w:style w:type="paragraph" w:styleId="Heading2">
    <w:name w:val="heading 2"/>
    <w:basedOn w:val="Normal"/>
    <w:next w:val="Normal"/>
    <w:link w:val="Nadpis2Char"/>
    <w:uiPriority w:val="99"/>
    <w:qFormat/>
    <w:rsid w:val="00A16DCC"/>
    <w:pPr>
      <w:keepNext/>
      <w:spacing w:before="120"/>
      <w:jc w:val="center"/>
      <w:outlineLvl w:val="1"/>
    </w:pPr>
    <w:rPr>
      <w:b/>
      <w:bCs/>
      <w:sz w:val="20"/>
      <w:szCs w:val="20"/>
    </w:rPr>
  </w:style>
  <w:style w:type="paragraph" w:styleId="Heading4">
    <w:name w:val="heading 4"/>
    <w:basedOn w:val="Normal"/>
    <w:next w:val="Normal"/>
    <w:link w:val="Nadpis4Char"/>
    <w:uiPriority w:val="99"/>
    <w:qFormat/>
    <w:rsid w:val="00A16DCC"/>
    <w:pPr>
      <w:keepNext/>
      <w:jc w:val="center"/>
      <w:outlineLvl w:val="3"/>
    </w:pPr>
    <w:rPr>
      <w:b/>
      <w:bCs/>
      <w:sz w:val="22"/>
      <w:szCs w:val="22"/>
    </w:rPr>
  </w:style>
  <w:style w:type="paragraph" w:styleId="Heading5">
    <w:name w:val="heading 5"/>
    <w:basedOn w:val="Normal"/>
    <w:next w:val="Normal"/>
    <w:link w:val="Nadpis5Char"/>
    <w:uiPriority w:val="99"/>
    <w:qFormat/>
    <w:rsid w:val="005757E9"/>
    <w:pPr>
      <w:spacing w:before="240" w:after="60"/>
      <w:jc w:val="lef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16DCC"/>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sid w:val="00A16DCC"/>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sid w:val="00A16DCC"/>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sid w:val="00A16DCC"/>
    <w:rPr>
      <w:rFonts w:asciiTheme="minorHAnsi" w:eastAsiaTheme="minorEastAsia" w:hAnsiTheme="minorHAnsi" w:cs="Times New Roman"/>
      <w:b/>
      <w:bCs/>
      <w:i/>
      <w:iCs/>
      <w:sz w:val="26"/>
      <w:szCs w:val="26"/>
      <w:rtl w:val="0"/>
      <w:cs w:val="0"/>
    </w:rPr>
  </w:style>
  <w:style w:type="paragraph" w:styleId="BodyText3">
    <w:name w:val="Body Text 3"/>
    <w:basedOn w:val="Normal"/>
    <w:link w:val="Zkladntext3Char"/>
    <w:uiPriority w:val="99"/>
    <w:rsid w:val="00A16DCC"/>
    <w:pPr>
      <w:spacing w:line="240" w:lineRule="atLeast"/>
      <w:jc w:val="both"/>
    </w:pPr>
  </w:style>
  <w:style w:type="character" w:customStyle="1" w:styleId="Zkladntext3Char">
    <w:name w:val="Základný text 3 Char"/>
    <w:basedOn w:val="DefaultParagraphFont"/>
    <w:link w:val="BodyText3"/>
    <w:uiPriority w:val="99"/>
    <w:semiHidden/>
    <w:locked/>
    <w:rsid w:val="00A16DCC"/>
    <w:rPr>
      <w:rFonts w:cs="Times New Roman"/>
      <w:sz w:val="16"/>
      <w:szCs w:val="16"/>
      <w:rtl w:val="0"/>
      <w:cs w:val="0"/>
    </w:rPr>
  </w:style>
  <w:style w:type="paragraph" w:styleId="Header">
    <w:name w:val="header"/>
    <w:basedOn w:val="Normal"/>
    <w:link w:val="HlavikaChar"/>
    <w:uiPriority w:val="99"/>
    <w:rsid w:val="00A16DCC"/>
    <w:pPr>
      <w:tabs>
        <w:tab w:val="center" w:pos="4536"/>
        <w:tab w:val="right" w:pos="9072"/>
      </w:tabs>
      <w:jc w:val="left"/>
    </w:pPr>
  </w:style>
  <w:style w:type="character" w:customStyle="1" w:styleId="HlavikaChar">
    <w:name w:val="Hlavička Char"/>
    <w:basedOn w:val="DefaultParagraphFont"/>
    <w:link w:val="Header"/>
    <w:uiPriority w:val="99"/>
    <w:semiHidden/>
    <w:locked/>
    <w:rsid w:val="00A16DCC"/>
    <w:rPr>
      <w:rFonts w:cs="Times New Roman"/>
      <w:sz w:val="24"/>
      <w:szCs w:val="24"/>
      <w:rtl w:val="0"/>
      <w:cs w:val="0"/>
    </w:rPr>
  </w:style>
  <w:style w:type="paragraph" w:styleId="BodyText2">
    <w:name w:val="Body Text 2"/>
    <w:basedOn w:val="Normal"/>
    <w:link w:val="Zkladntext2Char"/>
    <w:uiPriority w:val="99"/>
    <w:rsid w:val="00CB23FA"/>
    <w:pPr>
      <w:widowControl w:val="0"/>
      <w:autoSpaceDE/>
      <w:autoSpaceDN/>
      <w:ind w:firstLine="709"/>
      <w:jc w:val="left"/>
    </w:pPr>
    <w:rPr>
      <w:szCs w:val="20"/>
      <w:lang w:val="cs-CZ"/>
    </w:rPr>
  </w:style>
  <w:style w:type="character" w:customStyle="1" w:styleId="Zkladntext2Char">
    <w:name w:val="Základný text 2 Char"/>
    <w:basedOn w:val="DefaultParagraphFont"/>
    <w:link w:val="BodyText2"/>
    <w:uiPriority w:val="99"/>
    <w:semiHidden/>
    <w:locked/>
    <w:rsid w:val="00A16DCC"/>
    <w:rPr>
      <w:rFonts w:cs="Times New Roman"/>
      <w:sz w:val="24"/>
      <w:szCs w:val="24"/>
      <w:rtl w:val="0"/>
      <w:cs w:val="0"/>
    </w:rPr>
  </w:style>
  <w:style w:type="paragraph" w:customStyle="1" w:styleId="Normlny">
    <w:name w:val="_Normálny"/>
    <w:basedOn w:val="Normal"/>
    <w:uiPriority w:val="99"/>
    <w:rsid w:val="00A16DCC"/>
    <w:pPr>
      <w:jc w:val="left"/>
    </w:pPr>
    <w:rPr>
      <w:sz w:val="20"/>
      <w:szCs w:val="20"/>
      <w:lang w:eastAsia="en-US"/>
    </w:rPr>
  </w:style>
  <w:style w:type="paragraph" w:styleId="FootnoteText">
    <w:name w:val="footnote text"/>
    <w:basedOn w:val="Normal"/>
    <w:link w:val="TextpoznmkypodiarouChar"/>
    <w:uiPriority w:val="99"/>
    <w:rsid w:val="00A16DCC"/>
    <w:pPr>
      <w:jc w:val="left"/>
    </w:pPr>
    <w:rPr>
      <w:sz w:val="20"/>
      <w:szCs w:val="20"/>
    </w:rPr>
  </w:style>
  <w:style w:type="character" w:customStyle="1" w:styleId="TextpoznmkypodiarouChar">
    <w:name w:val="Text poznámky pod čiarou Char"/>
    <w:basedOn w:val="DefaultParagraphFont"/>
    <w:link w:val="FootnoteText"/>
    <w:uiPriority w:val="99"/>
    <w:locked/>
    <w:rsid w:val="00A16DCC"/>
    <w:rPr>
      <w:rFonts w:cs="Times New Roman"/>
      <w:sz w:val="20"/>
      <w:szCs w:val="20"/>
      <w:rtl w:val="0"/>
      <w:cs w:val="0"/>
    </w:rPr>
  </w:style>
  <w:style w:type="paragraph" w:customStyle="1" w:styleId="PARA">
    <w:name w:val="PARA"/>
    <w:basedOn w:val="Normal"/>
    <w:next w:val="Normal"/>
    <w:uiPriority w:val="99"/>
    <w:rsid w:val="00A16DCC"/>
    <w:pPr>
      <w:keepNext/>
      <w:keepLines/>
      <w:tabs>
        <w:tab w:val="left" w:pos="680"/>
      </w:tabs>
      <w:spacing w:before="240" w:after="120"/>
      <w:jc w:val="center"/>
    </w:pPr>
    <w:rPr>
      <w:lang w:val="en-US"/>
    </w:rPr>
  </w:style>
  <w:style w:type="paragraph" w:customStyle="1" w:styleId="abc">
    <w:name w:val="abc"/>
    <w:basedOn w:val="Normal"/>
    <w:uiPriority w:val="99"/>
    <w:rsid w:val="00A16DCC"/>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sid w:val="00A16DCC"/>
    <w:rPr>
      <w:rFonts w:cs="Times New Roman"/>
      <w:vertAlign w:val="superscript"/>
      <w:rtl w:val="0"/>
      <w:cs w:val="0"/>
    </w:rPr>
  </w:style>
  <w:style w:type="paragraph" w:styleId="Footer">
    <w:name w:val="footer"/>
    <w:basedOn w:val="Normal"/>
    <w:link w:val="PtaChar"/>
    <w:uiPriority w:val="99"/>
    <w:rsid w:val="00A16DCC"/>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sid w:val="00A16DCC"/>
    <w:rPr>
      <w:rFonts w:cs="Times New Roman"/>
      <w:sz w:val="24"/>
      <w:szCs w:val="24"/>
      <w:rtl w:val="0"/>
      <w:cs w:val="0"/>
    </w:rPr>
  </w:style>
  <w:style w:type="character" w:styleId="PageNumber">
    <w:name w:val="page number"/>
    <w:basedOn w:val="DefaultParagraphFont"/>
    <w:uiPriority w:val="99"/>
    <w:rsid w:val="00A16DCC"/>
    <w:rPr>
      <w:rFonts w:cs="Times New Roman"/>
      <w:rtl w:val="0"/>
      <w:cs w:val="0"/>
    </w:rPr>
  </w:style>
  <w:style w:type="paragraph" w:styleId="BodyTextIndent2">
    <w:name w:val="Body Text Indent 2"/>
    <w:basedOn w:val="Normal"/>
    <w:link w:val="Zarkazkladnhotextu2Char"/>
    <w:uiPriority w:val="99"/>
    <w:rsid w:val="00A16DCC"/>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sid w:val="00A16DCC"/>
    <w:rPr>
      <w:rFonts w:cs="Times New Roman"/>
      <w:sz w:val="24"/>
      <w:szCs w:val="24"/>
      <w:rtl w:val="0"/>
      <w:cs w:val="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sid w:val="00A16DCC"/>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BodyTextIndent3">
    <w:name w:val="Body Text Indent 3"/>
    <w:basedOn w:val="Normal"/>
    <w:link w:val="Zarkazkladnhotextu3Char"/>
    <w:uiPriority w:val="99"/>
    <w:rsid w:val="00BB7EC7"/>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A16DCC"/>
    <w:rPr>
      <w:rFonts w:cs="Times New Roman"/>
      <w:sz w:val="16"/>
      <w:szCs w:val="16"/>
      <w:rtl w:val="0"/>
      <w:cs w:val="0"/>
    </w:rPr>
  </w:style>
  <w:style w:type="paragraph" w:styleId="BodyTextIndent">
    <w:name w:val="Body Text Indent"/>
    <w:basedOn w:val="Normal"/>
    <w:link w:val="ZarkazkladnhotextuChar"/>
    <w:uiPriority w:val="99"/>
    <w:rsid w:val="0008103A"/>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A16DCC"/>
    <w:rPr>
      <w:rFonts w:cs="Times New Roman"/>
      <w:sz w:val="24"/>
      <w:szCs w:val="24"/>
      <w:rtl w:val="0"/>
      <w:cs w:val="0"/>
    </w:rPr>
  </w:style>
  <w:style w:type="paragraph" w:customStyle="1" w:styleId="DefinitionTerm">
    <w:name w:val="Definition Term"/>
    <w:basedOn w:val="Normal"/>
    <w:next w:val="Normal"/>
    <w:uiPriority w:val="99"/>
    <w:rsid w:val="0008103A"/>
    <w:pPr>
      <w:autoSpaceDE/>
      <w:autoSpaceDN/>
      <w:jc w:val="left"/>
    </w:pPr>
    <w:rPr>
      <w:szCs w:val="20"/>
      <w:lang w:val="cs-CZ"/>
    </w:rPr>
  </w:style>
  <w:style w:type="paragraph" w:styleId="NormalWeb">
    <w:name w:val="Normal (Web)"/>
    <w:basedOn w:val="Normal"/>
    <w:uiPriority w:val="99"/>
    <w:rsid w:val="001A1783"/>
    <w:pPr>
      <w:autoSpaceDE/>
      <w:autoSpaceDN/>
      <w:spacing w:before="150" w:after="150"/>
      <w:ind w:left="675" w:right="525"/>
      <w:jc w:val="left"/>
    </w:pPr>
    <w:rPr>
      <w:sz w:val="19"/>
      <w:szCs w:val="19"/>
      <w:lang w:val="cs-CZ" w:eastAsia="cs-CZ"/>
    </w:rPr>
  </w:style>
  <w:style w:type="paragraph" w:customStyle="1" w:styleId="CM1">
    <w:name w:val="CM1"/>
    <w:basedOn w:val="Normal"/>
    <w:next w:val="Normal"/>
    <w:uiPriority w:val="99"/>
    <w:rsid w:val="00C76623"/>
    <w:pPr>
      <w:adjustRightInd w:val="0"/>
      <w:jc w:val="left"/>
    </w:pPr>
    <w:rPr>
      <w:rFonts w:ascii="EUAlbertina" w:hAnsi="EUAlbertina"/>
    </w:rPr>
  </w:style>
  <w:style w:type="paragraph" w:customStyle="1" w:styleId="CM3">
    <w:name w:val="CM3"/>
    <w:basedOn w:val="Normal"/>
    <w:next w:val="Normal"/>
    <w:uiPriority w:val="99"/>
    <w:rsid w:val="00C76623"/>
    <w:pPr>
      <w:adjustRightInd w:val="0"/>
      <w:jc w:val="left"/>
    </w:pPr>
    <w:rPr>
      <w:rFonts w:ascii="EUAlbertina" w:hAnsi="EUAlbertina"/>
    </w:rPr>
  </w:style>
  <w:style w:type="paragraph" w:styleId="ListParagraph">
    <w:name w:val="List Paragraph"/>
    <w:basedOn w:val="Normal"/>
    <w:uiPriority w:val="34"/>
    <w:qFormat/>
    <w:rsid w:val="00197943"/>
    <w:pPr>
      <w:autoSpaceDE/>
      <w:autoSpaceDN/>
      <w:spacing w:after="200" w:line="276" w:lineRule="auto"/>
      <w:ind w:left="720"/>
      <w:contextualSpacing/>
      <w:jc w:val="left"/>
    </w:pPr>
    <w:rPr>
      <w:rFonts w:asciiTheme="minorHAnsi" w:hAnsiTheme="minorHAnsi"/>
      <w:sz w:val="22"/>
      <w:szCs w:val="22"/>
      <w:lang w:eastAsia="en-US"/>
    </w:rPr>
  </w:style>
  <w:style w:type="character" w:styleId="CommentReference">
    <w:name w:val="annotation reference"/>
    <w:basedOn w:val="DefaultParagraphFont"/>
    <w:uiPriority w:val="99"/>
    <w:semiHidden/>
    <w:unhideWhenUsed/>
    <w:rsid w:val="00FF6FBB"/>
    <w:rPr>
      <w:rFonts w:cs="Times New Roman"/>
      <w:sz w:val="16"/>
      <w:szCs w:val="16"/>
      <w:rtl w:val="0"/>
      <w:cs w:val="0"/>
    </w:rPr>
  </w:style>
  <w:style w:type="paragraph" w:styleId="CommentText">
    <w:name w:val="annotation text"/>
    <w:basedOn w:val="Normal"/>
    <w:link w:val="TextkomentraChar"/>
    <w:uiPriority w:val="99"/>
    <w:semiHidden/>
    <w:unhideWhenUsed/>
    <w:rsid w:val="00FF6FBB"/>
    <w:pPr>
      <w:autoSpaceDE/>
      <w:autoSpaceDN/>
      <w:spacing w:after="200"/>
      <w:jc w:val="left"/>
    </w:pPr>
    <w:rPr>
      <w:rFonts w:asciiTheme="minorHAnsi" w:hAnsiTheme="minorHAnsi"/>
      <w:sz w:val="20"/>
      <w:szCs w:val="20"/>
      <w:lang w:eastAsia="en-US"/>
    </w:rPr>
  </w:style>
  <w:style w:type="character" w:customStyle="1" w:styleId="TextkomentraChar">
    <w:name w:val="Text komentára Char"/>
    <w:basedOn w:val="DefaultParagraphFont"/>
    <w:link w:val="CommentText"/>
    <w:uiPriority w:val="99"/>
    <w:semiHidden/>
    <w:locked/>
    <w:rsid w:val="00FF6FBB"/>
    <w:rPr>
      <w:rFonts w:asciiTheme="minorHAnsi" w:hAnsiTheme="minorHAnsi" w:cs="Times New Roman"/>
      <w:sz w:val="20"/>
      <w:szCs w:val="20"/>
      <w:rtl w:val="0"/>
      <w:cs w:val="0"/>
      <w:lang w:val="x-none" w:eastAsia="en-US"/>
    </w:rPr>
  </w:style>
  <w:style w:type="paragraph" w:styleId="BalloonText">
    <w:name w:val="Balloon Text"/>
    <w:basedOn w:val="Normal"/>
    <w:link w:val="TextbublinyChar"/>
    <w:uiPriority w:val="99"/>
    <w:semiHidden/>
    <w:unhideWhenUsed/>
    <w:rsid w:val="00FF6FB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F6FBB"/>
    <w:rPr>
      <w:rFonts w:ascii="Tahoma" w:hAnsi="Tahoma" w:cs="Tahoma"/>
      <w:sz w:val="16"/>
      <w:szCs w:val="16"/>
      <w:rtl w:val="0"/>
      <w:cs w:val="0"/>
    </w:rPr>
  </w:style>
  <w:style w:type="paragraph" w:customStyle="1" w:styleId="CM4">
    <w:name w:val="CM4"/>
    <w:basedOn w:val="Normal"/>
    <w:next w:val="Normal"/>
    <w:uiPriority w:val="99"/>
    <w:rsid w:val="00FF6FBB"/>
    <w:pPr>
      <w:adjustRightInd w:val="0"/>
      <w:jc w:val="left"/>
    </w:pPr>
    <w:rPr>
      <w:rFonts w:ascii="EUAlbertina" w:hAnsi="EUAlbertina"/>
    </w:rPr>
  </w:style>
  <w:style w:type="paragraph" w:customStyle="1" w:styleId="Default">
    <w:name w:val="Default"/>
    <w:rsid w:val="00124FDC"/>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91E3E-4BF2-46B5-B99D-87B63822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30</Pages>
  <Words>10304</Words>
  <Characters>58733</Characters>
  <Application>Microsoft Office Word</Application>
  <DocSecurity>0</DocSecurity>
  <Lines>0</Lines>
  <Paragraphs>0</Paragraphs>
  <ScaleCrop>false</ScaleCrop>
  <Company>ÚV SR</Company>
  <LinksUpToDate>false</LinksUpToDate>
  <CharactersWithSpaces>68900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Fajtáková Silvia</cp:lastModifiedBy>
  <cp:revision>2</cp:revision>
  <cp:lastPrinted>2013-08-15T08:30:00Z</cp:lastPrinted>
  <dcterms:created xsi:type="dcterms:W3CDTF">2013-08-15T08:30:00Z</dcterms:created>
  <dcterms:modified xsi:type="dcterms:W3CDTF">2013-08-15T08:30:00Z</dcterms:modified>
</cp:coreProperties>
</file>