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45C10" w:rsidP="00845C10">
      <w:pPr>
        <w:pStyle w:val="ListParagraph"/>
        <w:bidi w:val="0"/>
        <w:spacing w:after="240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Pr="00845C10">
        <w:rPr>
          <w:rFonts w:ascii="Times New Roman" w:hAnsi="Times New Roman"/>
          <w:b/>
          <w:caps/>
          <w:color w:val="000000"/>
          <w:spacing w:val="30"/>
        </w:rPr>
        <w:t>Dôvodová správa</w:t>
      </w:r>
    </w:p>
    <w:p w:rsidR="00845C10" w:rsidRPr="00845C10" w:rsidP="00845C10">
      <w:pPr>
        <w:pStyle w:val="ListParagraph"/>
        <w:bidi w:val="0"/>
        <w:spacing w:after="240"/>
        <w:jc w:val="center"/>
        <w:rPr>
          <w:rFonts w:ascii="Times New Roman" w:hAnsi="Times New Roman"/>
          <w:b/>
          <w:caps/>
          <w:color w:val="000000"/>
          <w:spacing w:val="30"/>
        </w:rPr>
      </w:pPr>
    </w:p>
    <w:p w:rsidR="00BC1F64" w:rsidP="00BC1F64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Všeobecná časť </w:t>
      </w:r>
    </w:p>
    <w:p w:rsidR="00845C10" w:rsidP="00845C10">
      <w:pPr>
        <w:pStyle w:val="ListParagraph"/>
        <w:bidi w:val="0"/>
        <w:ind w:left="2124"/>
        <w:jc w:val="both"/>
        <w:rPr>
          <w:rFonts w:ascii="Times New Roman" w:hAnsi="Times New Roman"/>
          <w:b/>
        </w:rPr>
      </w:pPr>
    </w:p>
    <w:p w:rsidR="00845C10" w:rsidRPr="00845C10" w:rsidP="00B5154B">
      <w:pPr>
        <w:bidi w:val="0"/>
        <w:spacing w:after="240"/>
        <w:ind w:firstLine="360"/>
        <w:jc w:val="both"/>
        <w:rPr>
          <w:rFonts w:ascii="Times New Roman" w:hAnsi="Times New Roman"/>
          <w:color w:val="000000"/>
        </w:rPr>
      </w:pPr>
      <w:r w:rsidR="00A94EFC">
        <w:rPr>
          <w:rStyle w:val="PlaceholderText"/>
          <w:color w:val="000000"/>
        </w:rPr>
        <w:t xml:space="preserve">Ministerstvo </w:t>
      </w:r>
      <w:r w:rsidRPr="00227098">
        <w:rPr>
          <w:rStyle w:val="PlaceholderText"/>
          <w:color w:val="000000"/>
        </w:rPr>
        <w:t>životného prostredia Slovenskej republiky predkladá</w:t>
      </w:r>
      <w:r w:rsidR="00FE2875">
        <w:rPr>
          <w:rStyle w:val="PlaceholderText"/>
          <w:color w:val="000000"/>
        </w:rPr>
        <w:t xml:space="preserve"> na rokovanie vlády SR</w:t>
      </w:r>
      <w:r w:rsidRPr="00227098">
        <w:rPr>
          <w:rStyle w:val="PlaceholderText"/>
          <w:color w:val="000000"/>
        </w:rPr>
        <w:t xml:space="preserve"> návrh zákona o</w:t>
      </w:r>
      <w:r w:rsidR="00A94EFC">
        <w:rPr>
          <w:rStyle w:val="PlaceholderText"/>
          <w:color w:val="000000"/>
        </w:rPr>
        <w:t> </w:t>
      </w:r>
      <w:r>
        <w:rPr>
          <w:rStyle w:val="PlaceholderText"/>
          <w:color w:val="000000"/>
        </w:rPr>
        <w:t>obmedzení</w:t>
      </w:r>
      <w:r w:rsidR="00A94EFC">
        <w:rPr>
          <w:rStyle w:val="PlaceholderText"/>
          <w:color w:val="000000"/>
        </w:rPr>
        <w:t xml:space="preserve"> používania určitých nebezpečných látok v</w:t>
      </w:r>
      <w:r w:rsidR="00BD2BF9">
        <w:rPr>
          <w:rStyle w:val="PlaceholderText"/>
          <w:color w:val="000000"/>
        </w:rPr>
        <w:t> </w:t>
      </w:r>
      <w:r w:rsidR="00A94EFC">
        <w:rPr>
          <w:rStyle w:val="PlaceholderText"/>
          <w:color w:val="000000"/>
        </w:rPr>
        <w:t>elektrických</w:t>
      </w:r>
      <w:r w:rsidR="00BD2BF9">
        <w:rPr>
          <w:rStyle w:val="PlaceholderText"/>
          <w:color w:val="000000"/>
        </w:rPr>
        <w:t xml:space="preserve"> zariadeniach</w:t>
      </w:r>
      <w:r w:rsidR="00A94EFC">
        <w:rPr>
          <w:rStyle w:val="PlaceholderText"/>
          <w:color w:val="000000"/>
        </w:rPr>
        <w:t xml:space="preserve"> </w:t>
      </w:r>
      <w:r w:rsidR="00A94EFC">
        <w:rPr>
          <w:rFonts w:ascii="Times New Roman" w:hAnsi="Times New Roman"/>
        </w:rPr>
        <w:t>a elektronických zariadeniach</w:t>
      </w:r>
      <w:r w:rsidR="007B2739">
        <w:rPr>
          <w:rStyle w:val="PlaceholderText"/>
          <w:color w:val="000000"/>
        </w:rPr>
        <w:t xml:space="preserve"> </w:t>
      </w:r>
      <w:r w:rsidRPr="003A5854" w:rsidR="003A5854">
        <w:rPr>
          <w:rFonts w:ascii="Times New Roman" w:hAnsi="Times New Roman"/>
          <w:szCs w:val="24"/>
        </w:rPr>
        <w:t>a ktorým sa mení zákon č. 223/2001 Z. z. o odpadoch a o zmene a doplnení niektorých zákonov v znení neskorších predpisov</w:t>
      </w:r>
      <w:r w:rsidRPr="00227098" w:rsidR="003A5854">
        <w:rPr>
          <w:rStyle w:val="PlaceholderText"/>
          <w:color w:val="000000"/>
        </w:rPr>
        <w:t xml:space="preserve"> </w:t>
      </w:r>
      <w:r w:rsidRPr="00227098">
        <w:rPr>
          <w:rStyle w:val="PlaceholderText"/>
          <w:color w:val="000000"/>
        </w:rPr>
        <w:t xml:space="preserve">(ďalej len „návrh zákona“) na základe Plánu legislatívnych úloh </w:t>
      </w:r>
      <w:r w:rsidR="00FE2875">
        <w:rPr>
          <w:rStyle w:val="PlaceholderText"/>
          <w:color w:val="000000"/>
        </w:rPr>
        <w:t>vlády</w:t>
      </w:r>
      <w:r w:rsidRPr="00227098">
        <w:rPr>
          <w:rStyle w:val="PlaceholderText"/>
          <w:color w:val="000000"/>
        </w:rPr>
        <w:t xml:space="preserve"> Sl</w:t>
      </w:r>
      <w:r>
        <w:rPr>
          <w:rStyle w:val="PlaceholderText"/>
          <w:color w:val="000000"/>
        </w:rPr>
        <w:t>ovenskej republiky na rok 201</w:t>
      </w:r>
      <w:r w:rsidR="00A94EFC">
        <w:rPr>
          <w:rStyle w:val="PlaceholderText"/>
          <w:color w:val="000000"/>
        </w:rPr>
        <w:t>3</w:t>
      </w:r>
      <w:r>
        <w:rPr>
          <w:rStyle w:val="PlaceholderText"/>
          <w:color w:val="000000"/>
        </w:rPr>
        <w:t>.</w:t>
      </w:r>
    </w:p>
    <w:p w:rsidR="00BC1F64" w:rsidP="00A94EFC">
      <w:pPr>
        <w:bidi w:val="0"/>
        <w:ind w:firstLine="360"/>
        <w:jc w:val="both"/>
        <w:rPr>
          <w:rFonts w:ascii="Times New Roman" w:hAnsi="Times New Roman"/>
        </w:rPr>
      </w:pPr>
      <w:r w:rsidR="00A94EFC">
        <w:rPr>
          <w:rFonts w:ascii="Times New Roman" w:hAnsi="Times New Roman"/>
        </w:rPr>
        <w:t>C</w:t>
      </w:r>
      <w:r w:rsidR="004D3AE0">
        <w:rPr>
          <w:rFonts w:ascii="Times New Roman" w:hAnsi="Times New Roman"/>
        </w:rPr>
        <w:t xml:space="preserve">ieľom </w:t>
      </w:r>
      <w:r w:rsidR="00A94EFC">
        <w:rPr>
          <w:rFonts w:ascii="Times New Roman" w:hAnsi="Times New Roman"/>
        </w:rPr>
        <w:t xml:space="preserve">predloženia návrhu zákona je </w:t>
      </w:r>
      <w:r w:rsidR="004D3AE0">
        <w:rPr>
          <w:rFonts w:ascii="Times New Roman" w:hAnsi="Times New Roman"/>
        </w:rPr>
        <w:t xml:space="preserve">zabezpečiť transpozíciu </w:t>
      </w:r>
      <w:r w:rsidR="00A94EFC">
        <w:rPr>
          <w:rFonts w:ascii="Times New Roman" w:hAnsi="Times New Roman"/>
        </w:rPr>
        <w:t>s</w:t>
      </w:r>
      <w:r w:rsidR="004D3AE0">
        <w:rPr>
          <w:rFonts w:ascii="Times New Roman" w:hAnsi="Times New Roman"/>
        </w:rPr>
        <w:t xml:space="preserve">mernice Európskeho parlamentu a Rady </w:t>
      </w:r>
      <w:r w:rsidRPr="00A94EFC" w:rsidR="00A94EFC">
        <w:rPr>
          <w:rFonts w:ascii="Times New Roman" w:hAnsi="Times New Roman"/>
          <w:szCs w:val="24"/>
        </w:rPr>
        <w:t>2011/65/EÚ z 8. júna 2011 o obmedzení používania určitých nebezpečných látok v elektrických a elektronických zariadeniach</w:t>
      </w:r>
      <w:r w:rsidR="00A94EFC">
        <w:rPr>
          <w:rFonts w:ascii="Times New Roman" w:hAnsi="Times New Roman"/>
          <w:szCs w:val="24"/>
        </w:rPr>
        <w:t xml:space="preserve"> v platnom znení</w:t>
      </w:r>
      <w:r w:rsidR="00A94EFC">
        <w:rPr>
          <w:rFonts w:ascii="Times New Roman" w:hAnsi="Times New Roman"/>
        </w:rPr>
        <w:t xml:space="preserve"> (ďalej len „smernica“) </w:t>
      </w:r>
      <w:r w:rsidR="004D3AE0">
        <w:rPr>
          <w:rFonts w:ascii="Times New Roman" w:hAnsi="Times New Roman"/>
        </w:rPr>
        <w:t xml:space="preserve">do slovenskej legislatívy. Smernica nahrádza </w:t>
      </w:r>
      <w:r w:rsidR="003A5854">
        <w:rPr>
          <w:rFonts w:ascii="Times New Roman" w:hAnsi="Times New Roman"/>
        </w:rPr>
        <w:t>pôvodnú smernicu 2002/95/ES z 27</w:t>
      </w:r>
      <w:r w:rsidR="004D3AE0">
        <w:rPr>
          <w:rFonts w:ascii="Times New Roman" w:hAnsi="Times New Roman"/>
        </w:rPr>
        <w:t>.</w:t>
      </w:r>
      <w:r w:rsidR="003A5854">
        <w:rPr>
          <w:rFonts w:ascii="Times New Roman" w:hAnsi="Times New Roman"/>
        </w:rPr>
        <w:t xml:space="preserve"> januára </w:t>
      </w:r>
      <w:r w:rsidR="00A94EFC">
        <w:rPr>
          <w:rFonts w:ascii="Times New Roman" w:hAnsi="Times New Roman"/>
        </w:rPr>
        <w:t>2003 o obmedzení používania určitých nebezpečných látok v</w:t>
      </w:r>
      <w:r w:rsidR="00B5154B">
        <w:rPr>
          <w:rFonts w:ascii="Times New Roman" w:hAnsi="Times New Roman"/>
        </w:rPr>
        <w:t> </w:t>
      </w:r>
      <w:r w:rsidR="00A94EFC">
        <w:rPr>
          <w:rFonts w:ascii="Times New Roman" w:hAnsi="Times New Roman"/>
        </w:rPr>
        <w:t>elektrozariadeniach</w:t>
      </w:r>
      <w:r w:rsidR="00B5154B">
        <w:rPr>
          <w:rFonts w:ascii="Times New Roman" w:hAnsi="Times New Roman"/>
        </w:rPr>
        <w:t xml:space="preserve">, ktorá je transponovaná v zákone </w:t>
      </w:r>
      <w:r w:rsidRPr="00ED7A11" w:rsidR="00B5154B">
        <w:rPr>
          <w:rFonts w:ascii="Times New Roman" w:hAnsi="Times New Roman"/>
          <w:szCs w:val="24"/>
        </w:rPr>
        <w:t>č. 223/</w:t>
      </w:r>
      <w:r w:rsidR="00B5154B">
        <w:rPr>
          <w:rFonts w:ascii="Times New Roman" w:hAnsi="Times New Roman"/>
          <w:szCs w:val="24"/>
        </w:rPr>
        <w:t xml:space="preserve">2001 Z. z. o odpadoch a o zmene a doplnení niektorých zákonov v znení neskorších predpisov. </w:t>
      </w:r>
      <w:r w:rsidR="004D3AE0">
        <w:rPr>
          <w:rFonts w:ascii="Times New Roman" w:hAnsi="Times New Roman"/>
        </w:rPr>
        <w:t>Smernica zohľadňuje výsledky vedeckého pokroku a upravuje zoznam obmedzovaných nebezpečných látok v elektrozariadeniach s cieľom prispieť k ochrane zdravia ľudí a environmentálne šetrné</w:t>
      </w:r>
      <w:r w:rsidR="00FE2875">
        <w:rPr>
          <w:rFonts w:ascii="Times New Roman" w:hAnsi="Times New Roman"/>
        </w:rPr>
        <w:t>mu</w:t>
      </w:r>
      <w:r w:rsidR="004D3AE0">
        <w:rPr>
          <w:rFonts w:ascii="Times New Roman" w:hAnsi="Times New Roman"/>
        </w:rPr>
        <w:t xml:space="preserve"> zhodnocovani</w:t>
      </w:r>
      <w:r w:rsidR="00FE2875">
        <w:rPr>
          <w:rFonts w:ascii="Times New Roman" w:hAnsi="Times New Roman"/>
        </w:rPr>
        <w:t>u</w:t>
      </w:r>
      <w:r w:rsidR="004D3AE0">
        <w:rPr>
          <w:rFonts w:ascii="Times New Roman" w:hAnsi="Times New Roman"/>
        </w:rPr>
        <w:t xml:space="preserve"> a zneškodňovani</w:t>
      </w:r>
      <w:r w:rsidR="00FE2875">
        <w:rPr>
          <w:rFonts w:ascii="Times New Roman" w:hAnsi="Times New Roman"/>
        </w:rPr>
        <w:t>u</w:t>
      </w:r>
      <w:r w:rsidR="004D3AE0">
        <w:rPr>
          <w:rFonts w:ascii="Times New Roman" w:hAnsi="Times New Roman"/>
        </w:rPr>
        <w:t xml:space="preserve"> odpadu z elektrozariadení. Zodpovednosť za bezpečnosť elektrozariadení sa prenáša na v</w:t>
      </w:r>
      <w:r w:rsidR="00A94EFC">
        <w:rPr>
          <w:rFonts w:ascii="Times New Roman" w:hAnsi="Times New Roman"/>
        </w:rPr>
        <w:t xml:space="preserve">šetky subjekty v procese výroby, </w:t>
      </w:r>
      <w:r w:rsidR="004D3AE0">
        <w:rPr>
          <w:rFonts w:ascii="Times New Roman" w:hAnsi="Times New Roman"/>
        </w:rPr>
        <w:t>distribúcie a predaja elektrozariadení. Smernica jasne definuje poži</w:t>
      </w:r>
      <w:r w:rsidR="008D03BF">
        <w:rPr>
          <w:rFonts w:ascii="Times New Roman" w:hAnsi="Times New Roman"/>
        </w:rPr>
        <w:t xml:space="preserve">adavky na </w:t>
      </w:r>
      <w:r w:rsidR="00FE2875">
        <w:rPr>
          <w:rFonts w:ascii="Times New Roman" w:hAnsi="Times New Roman"/>
        </w:rPr>
        <w:t xml:space="preserve">hospodárske </w:t>
      </w:r>
      <w:r w:rsidR="008D03BF">
        <w:rPr>
          <w:rFonts w:ascii="Times New Roman" w:hAnsi="Times New Roman"/>
        </w:rPr>
        <w:t>subjekty, ich vzájomnú spoluprácu a pôsobnosť orgánov dohľadu nad trhom. Vzhľadom na túto skutočnosť je nutné</w:t>
      </w:r>
      <w:r w:rsidR="00972FF3">
        <w:rPr>
          <w:rFonts w:ascii="Times New Roman" w:hAnsi="Times New Roman"/>
        </w:rPr>
        <w:t>,</w:t>
      </w:r>
      <w:r w:rsidR="008D03BF">
        <w:rPr>
          <w:rFonts w:ascii="Times New Roman" w:hAnsi="Times New Roman"/>
        </w:rPr>
        <w:t xml:space="preserve"> aby transpozícia smernice bola vykonaná mimo režimu </w:t>
      </w:r>
      <w:r w:rsidR="00A94EFC">
        <w:rPr>
          <w:rFonts w:ascii="Times New Roman" w:hAnsi="Times New Roman"/>
        </w:rPr>
        <w:t xml:space="preserve">tzv. „elektroodpadu“ </w:t>
      </w:r>
      <w:r w:rsidR="00972FF3">
        <w:rPr>
          <w:rFonts w:ascii="Times New Roman" w:hAnsi="Times New Roman"/>
        </w:rPr>
        <w:t>(odpad</w:t>
      </w:r>
      <w:r w:rsidR="008D03BF">
        <w:rPr>
          <w:rFonts w:ascii="Times New Roman" w:hAnsi="Times New Roman"/>
        </w:rPr>
        <w:t xml:space="preserve"> z elektrických a elektronických zariadení</w:t>
      </w:r>
      <w:r w:rsidR="00972FF3">
        <w:rPr>
          <w:rFonts w:ascii="Times New Roman" w:hAnsi="Times New Roman"/>
        </w:rPr>
        <w:t>), a to</w:t>
      </w:r>
      <w:r w:rsidR="008D03BF">
        <w:rPr>
          <w:rFonts w:ascii="Times New Roman" w:hAnsi="Times New Roman"/>
        </w:rPr>
        <w:t xml:space="preserve"> samostatným zákonom</w:t>
      </w:r>
      <w:r w:rsidR="003064E4">
        <w:rPr>
          <w:rFonts w:ascii="Times New Roman" w:hAnsi="Times New Roman"/>
        </w:rPr>
        <w:t>, čím bude zabezpečená zrozumiteľnosť pre podnikateľov a všetky subjekty zúčastňujúce sa na výrobe elektrozariadení a ich uvádzaní na trh.</w:t>
      </w:r>
    </w:p>
    <w:p w:rsidR="00972FF3" w:rsidRPr="00227098" w:rsidP="00972FF3">
      <w:pPr>
        <w:bidi w:val="0"/>
        <w:spacing w:after="240"/>
        <w:ind w:firstLine="708"/>
        <w:jc w:val="both"/>
        <w:rPr>
          <w:rStyle w:val="PlaceholderText"/>
          <w:color w:val="000000"/>
        </w:rPr>
      </w:pPr>
      <w:r w:rsidRPr="00227098">
        <w:rPr>
          <w:rStyle w:val="PlaceholderText"/>
          <w:color w:val="000000"/>
        </w:rPr>
        <w:t>Predkladaný návrh zákona je v súlade s Ústavou Slovenskej republiky, medzinárodnými zmluvami a inými medzinárodnými dokumentmi, ktorými je Slovenská republika viazaná,  ústavnými zákonmi, zákonmi a  právom Európskej únie.</w:t>
      </w:r>
    </w:p>
    <w:p w:rsidR="00972FF3" w:rsidP="00BC1F64">
      <w:pPr>
        <w:bidi w:val="0"/>
        <w:jc w:val="both"/>
        <w:rPr>
          <w:rFonts w:ascii="Times New Roman" w:hAnsi="Times New Roman"/>
        </w:rPr>
      </w:pPr>
    </w:p>
    <w:p w:rsidR="00972FF3" w:rsidP="00BC1F64">
      <w:pPr>
        <w:bidi w:val="0"/>
        <w:jc w:val="both"/>
        <w:rPr>
          <w:rFonts w:ascii="Times New Roman" w:hAnsi="Times New Roman"/>
        </w:rPr>
      </w:pPr>
    </w:p>
    <w:p w:rsidR="00972FF3" w:rsidP="00BC1F64">
      <w:pPr>
        <w:bidi w:val="0"/>
        <w:jc w:val="both"/>
        <w:rPr>
          <w:rFonts w:ascii="Times New Roman" w:hAnsi="Times New Roman"/>
        </w:rPr>
      </w:pPr>
    </w:p>
    <w:p w:rsidR="00972FF3" w:rsidP="00BC1F64">
      <w:pPr>
        <w:bidi w:val="0"/>
        <w:jc w:val="both"/>
        <w:rPr>
          <w:rFonts w:ascii="Times New Roman" w:hAnsi="Times New Roman"/>
        </w:rPr>
      </w:pPr>
    </w:p>
    <w:p w:rsidR="00972FF3" w:rsidP="00BC1F64">
      <w:pPr>
        <w:bidi w:val="0"/>
        <w:jc w:val="both"/>
        <w:rPr>
          <w:rFonts w:ascii="Times New Roman" w:hAnsi="Times New Roman"/>
        </w:rPr>
      </w:pPr>
    </w:p>
    <w:p w:rsidR="00972FF3" w:rsidP="00BC1F64">
      <w:pPr>
        <w:bidi w:val="0"/>
        <w:jc w:val="both"/>
        <w:rPr>
          <w:rFonts w:ascii="Times New Roman" w:hAnsi="Times New Roman"/>
        </w:rPr>
      </w:pPr>
    </w:p>
    <w:p w:rsidR="00150AEF" w:rsidP="00BC1F64">
      <w:pPr>
        <w:bidi w:val="0"/>
        <w:jc w:val="both"/>
        <w:rPr>
          <w:rFonts w:ascii="Times New Roman" w:hAnsi="Times New Roman"/>
        </w:rPr>
      </w:pPr>
    </w:p>
    <w:p w:rsidR="003064E4" w:rsidP="003064E4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  <w:b/>
        </w:rPr>
      </w:pPr>
      <w:r w:rsidR="00972FF3">
        <w:rPr>
          <w:rFonts w:ascii="Times New Roman" w:hAnsi="Times New Roman"/>
          <w:b/>
        </w:rPr>
        <w:t>Osobitná časť</w:t>
      </w:r>
      <w:r>
        <w:rPr>
          <w:rFonts w:ascii="Times New Roman" w:hAnsi="Times New Roman"/>
          <w:b/>
        </w:rPr>
        <w:t xml:space="preserve"> </w:t>
      </w:r>
    </w:p>
    <w:p w:rsidR="00972FF3" w:rsidRPr="00D734C8" w:rsidP="00481DEB">
      <w:pPr>
        <w:bidi w:val="0"/>
        <w:jc w:val="both"/>
        <w:rPr>
          <w:rFonts w:ascii="Times New Roman" w:hAnsi="Times New Roman"/>
          <w:b/>
        </w:rPr>
      </w:pPr>
      <w:r w:rsidR="00D734C8">
        <w:rPr>
          <w:rFonts w:ascii="Times New Roman" w:hAnsi="Times New Roman"/>
          <w:b/>
        </w:rPr>
        <w:t>Čl. I</w:t>
      </w:r>
    </w:p>
    <w:p w:rsidR="003064E4" w:rsidP="003064E4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§ 1 – Predmet úpravy</w:t>
      </w:r>
    </w:p>
    <w:p w:rsidR="00D81E7A" w:rsidP="003064E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</w:t>
      </w:r>
      <w:r w:rsidR="00BE6363">
        <w:rPr>
          <w:rFonts w:ascii="Times New Roman" w:hAnsi="Times New Roman"/>
        </w:rPr>
        <w:t xml:space="preserve"> </w:t>
      </w:r>
      <w:r w:rsidR="00972FF3">
        <w:rPr>
          <w:rFonts w:ascii="Times New Roman" w:hAnsi="Times New Roman"/>
        </w:rPr>
        <w:t xml:space="preserve">sa určuje rozsah pôsobnosti návrhu zákona, podľa </w:t>
      </w:r>
      <w:r>
        <w:rPr>
          <w:rFonts w:ascii="Times New Roman" w:hAnsi="Times New Roman"/>
        </w:rPr>
        <w:t>subjekt</w:t>
      </w:r>
      <w:r w:rsidR="00972FF3">
        <w:rPr>
          <w:rFonts w:ascii="Times New Roman" w:hAnsi="Times New Roman"/>
        </w:rPr>
        <w:t>ov, ktorým</w:t>
      </w:r>
      <w:r>
        <w:rPr>
          <w:rFonts w:ascii="Times New Roman" w:hAnsi="Times New Roman"/>
        </w:rPr>
        <w:t xml:space="preserve"> je </w:t>
      </w:r>
      <w:r w:rsidR="00972FF3">
        <w:rPr>
          <w:rFonts w:ascii="Times New Roman" w:hAnsi="Times New Roman"/>
        </w:rPr>
        <w:t xml:space="preserve">návrh </w:t>
      </w:r>
      <w:r>
        <w:rPr>
          <w:rFonts w:ascii="Times New Roman" w:hAnsi="Times New Roman"/>
        </w:rPr>
        <w:t>zákon</w:t>
      </w:r>
      <w:r w:rsidR="00972FF3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určen</w:t>
      </w:r>
      <w:r w:rsidR="007B2739">
        <w:rPr>
          <w:rFonts w:ascii="Times New Roman" w:hAnsi="Times New Roman"/>
        </w:rPr>
        <w:t>ý</w:t>
      </w:r>
      <w:r>
        <w:rPr>
          <w:rFonts w:ascii="Times New Roman" w:hAnsi="Times New Roman"/>
        </w:rPr>
        <w:t>, postupy a pôsobnosť orgánov štátnej správy na úseku technickej normalizácie a posudzovania zhody</w:t>
      </w:r>
      <w:r w:rsidR="00972FF3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zodpovednosť za porušenie zákona a pôsobnosť orgánov dohľadu nad trhom.</w:t>
      </w:r>
    </w:p>
    <w:p w:rsidR="003064E4" w:rsidP="007B2739">
      <w:pPr>
        <w:bidi w:val="0"/>
        <w:jc w:val="both"/>
        <w:rPr>
          <w:rFonts w:ascii="Times New Roman" w:hAnsi="Times New Roman"/>
          <w:b/>
        </w:rPr>
      </w:pPr>
      <w:r w:rsidR="00D81E7A">
        <w:rPr>
          <w:rFonts w:ascii="Times New Roman" w:hAnsi="Times New Roman"/>
          <w:b/>
        </w:rPr>
        <w:t>K § 2 – Rozsah pôsobnosti</w:t>
      </w:r>
    </w:p>
    <w:p w:rsidR="00A71934" w:rsidP="007B2739">
      <w:pPr>
        <w:bidi w:val="0"/>
        <w:jc w:val="both"/>
        <w:rPr>
          <w:rFonts w:ascii="Times New Roman" w:hAnsi="Times New Roman"/>
        </w:rPr>
      </w:pPr>
      <w:r w:rsidR="00972FF3">
        <w:rPr>
          <w:rFonts w:ascii="Times New Roman" w:hAnsi="Times New Roman"/>
        </w:rPr>
        <w:t xml:space="preserve">Odsek </w:t>
      </w:r>
      <w:r w:rsidR="006E1971">
        <w:rPr>
          <w:rFonts w:ascii="Times New Roman" w:hAnsi="Times New Roman"/>
        </w:rPr>
        <w:t xml:space="preserve">1 </w:t>
      </w:r>
      <w:r w:rsidR="007B2739">
        <w:rPr>
          <w:rFonts w:ascii="Times New Roman" w:hAnsi="Times New Roman"/>
        </w:rPr>
        <w:t xml:space="preserve">upravuje rozsah pôsobnosti zákona </w:t>
      </w:r>
      <w:r w:rsidR="002B5717">
        <w:rPr>
          <w:rFonts w:ascii="Times New Roman" w:hAnsi="Times New Roman"/>
        </w:rPr>
        <w:t>taxatívnym vymenovaním všetkých elektrozariadení, na ktoré sa návrh zákona vzťahuje.</w:t>
      </w:r>
    </w:p>
    <w:p w:rsidR="006E1971" w:rsidP="007B2739">
      <w:pPr>
        <w:bidi w:val="0"/>
        <w:jc w:val="both"/>
        <w:rPr>
          <w:rFonts w:ascii="Times New Roman" w:hAnsi="Times New Roman"/>
        </w:rPr>
      </w:pPr>
      <w:r w:rsidR="00972FF3">
        <w:rPr>
          <w:rFonts w:ascii="Times New Roman" w:hAnsi="Times New Roman"/>
        </w:rPr>
        <w:t xml:space="preserve">Odsek </w:t>
      </w:r>
      <w:r w:rsidR="00F00464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</w:t>
      </w:r>
      <w:r w:rsidR="00F00464">
        <w:rPr>
          <w:rFonts w:ascii="Times New Roman" w:hAnsi="Times New Roman"/>
        </w:rPr>
        <w:t>vymedzuje</w:t>
      </w:r>
      <w:r w:rsidR="002B5717">
        <w:rPr>
          <w:rFonts w:ascii="Times New Roman" w:hAnsi="Times New Roman"/>
        </w:rPr>
        <w:t xml:space="preserve"> v súlade so znením smernice</w:t>
      </w:r>
      <w:r w:rsidR="00F004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rozsah </w:t>
      </w:r>
      <w:r w:rsidR="00025467">
        <w:rPr>
          <w:rFonts w:ascii="Times New Roman" w:hAnsi="Times New Roman"/>
        </w:rPr>
        <w:t>pôsobnosti zákona</w:t>
      </w:r>
      <w:r w:rsidR="00F00464">
        <w:rPr>
          <w:rFonts w:ascii="Times New Roman" w:hAnsi="Times New Roman"/>
        </w:rPr>
        <w:t xml:space="preserve"> negatívnym spôsobom</w:t>
      </w:r>
      <w:r>
        <w:rPr>
          <w:rFonts w:ascii="Times New Roman" w:hAnsi="Times New Roman"/>
        </w:rPr>
        <w:t xml:space="preserve">, </w:t>
      </w:r>
      <w:r w:rsidR="00F00464">
        <w:rPr>
          <w:rFonts w:ascii="Times New Roman" w:hAnsi="Times New Roman"/>
        </w:rPr>
        <w:t>a to vymenovaním</w:t>
      </w:r>
      <w:r w:rsidR="00025467">
        <w:rPr>
          <w:rFonts w:ascii="Times New Roman" w:hAnsi="Times New Roman"/>
        </w:rPr>
        <w:t xml:space="preserve"> zariadení</w:t>
      </w:r>
      <w:r w:rsidR="00F004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ktoré sa </w:t>
      </w:r>
      <w:r w:rsidR="002B5717">
        <w:rPr>
          <w:rFonts w:ascii="Times New Roman" w:hAnsi="Times New Roman"/>
        </w:rPr>
        <w:t xml:space="preserve">návrh zákona </w:t>
      </w:r>
      <w:r>
        <w:rPr>
          <w:rFonts w:ascii="Times New Roman" w:hAnsi="Times New Roman"/>
        </w:rPr>
        <w:t xml:space="preserve">nevzťahuje. </w:t>
      </w:r>
    </w:p>
    <w:p w:rsidR="006E1971" w:rsidP="003064E4">
      <w:pPr>
        <w:bidi w:val="0"/>
        <w:jc w:val="both"/>
        <w:rPr>
          <w:rFonts w:ascii="Times New Roman" w:hAnsi="Times New Roman"/>
          <w:b/>
        </w:rPr>
      </w:pPr>
      <w:r w:rsidR="00DC72D9">
        <w:rPr>
          <w:rFonts w:ascii="Times New Roman" w:hAnsi="Times New Roman"/>
          <w:b/>
        </w:rPr>
        <w:t>K § 3 – Vymedzenie pojmov</w:t>
      </w:r>
    </w:p>
    <w:p w:rsidR="00281E4E" w:rsidP="003064E4">
      <w:pPr>
        <w:bidi w:val="0"/>
        <w:jc w:val="both"/>
        <w:rPr>
          <w:rFonts w:ascii="Times New Roman" w:hAnsi="Times New Roman"/>
        </w:rPr>
      </w:pPr>
      <w:r w:rsidRPr="00281E4E">
        <w:rPr>
          <w:rFonts w:ascii="Times New Roman" w:hAnsi="Times New Roman"/>
        </w:rPr>
        <w:t>Pre uľahčenie pochopenia a</w:t>
      </w:r>
      <w:r>
        <w:rPr>
          <w:rFonts w:ascii="Times New Roman" w:hAnsi="Times New Roman"/>
          <w:b/>
        </w:rPr>
        <w:t> </w:t>
      </w:r>
      <w:r>
        <w:rPr>
          <w:rFonts w:ascii="Times New Roman" w:hAnsi="Times New Roman"/>
        </w:rPr>
        <w:t>jednotného uplatňovania zákona sú v § 3</w:t>
      </w:r>
      <w:r w:rsidR="00BE6363">
        <w:rPr>
          <w:rFonts w:ascii="Times New Roman" w:hAnsi="Times New Roman"/>
        </w:rPr>
        <w:t xml:space="preserve"> návrhu zákona</w:t>
      </w:r>
      <w:r>
        <w:rPr>
          <w:rFonts w:ascii="Times New Roman" w:hAnsi="Times New Roman"/>
        </w:rPr>
        <w:t xml:space="preserve"> definované základné pojmy používané v</w:t>
      </w:r>
      <w:r w:rsidR="00025467">
        <w:rPr>
          <w:rFonts w:ascii="Times New Roman" w:hAnsi="Times New Roman"/>
        </w:rPr>
        <w:t xml:space="preserve"> návrhu </w:t>
      </w:r>
      <w:r>
        <w:rPr>
          <w:rFonts w:ascii="Times New Roman" w:hAnsi="Times New Roman"/>
        </w:rPr>
        <w:t>zákon</w:t>
      </w:r>
      <w:r w:rsidR="00025467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. </w:t>
      </w:r>
    </w:p>
    <w:p w:rsidR="00A13A85" w:rsidRPr="00A13A85" w:rsidP="00A13A85">
      <w:pPr>
        <w:pStyle w:val="FootnoteText"/>
        <w:bidi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13A85" w:rsidR="00281E4E">
        <w:rPr>
          <w:rFonts w:ascii="Times New Roman" w:hAnsi="Times New Roman"/>
          <w:sz w:val="24"/>
          <w:szCs w:val="24"/>
        </w:rPr>
        <w:t>Zák</w:t>
      </w:r>
      <w:r w:rsidRPr="00A13A85" w:rsidR="00D22166">
        <w:rPr>
          <w:rFonts w:ascii="Times New Roman" w:hAnsi="Times New Roman"/>
          <w:sz w:val="24"/>
          <w:szCs w:val="24"/>
        </w:rPr>
        <w:t>ladnou definíciou sú elektrozariadenia, na ktoré sa zákon uplatňuje, veľké stacionárne priemyselné náradia</w:t>
      </w:r>
      <w:r w:rsidRPr="00A13A85" w:rsidR="00025467">
        <w:rPr>
          <w:rFonts w:ascii="Times New Roman" w:hAnsi="Times New Roman"/>
          <w:sz w:val="24"/>
          <w:szCs w:val="24"/>
        </w:rPr>
        <w:t>,</w:t>
      </w:r>
      <w:r w:rsidR="00D22166">
        <w:t xml:space="preserve"> </w:t>
      </w:r>
      <w:r w:rsidRPr="00A13A85" w:rsidR="00D22166">
        <w:rPr>
          <w:rFonts w:ascii="Times New Roman" w:hAnsi="Times New Roman"/>
          <w:sz w:val="24"/>
          <w:szCs w:val="24"/>
        </w:rPr>
        <w:t>veľké pevné inštalácie</w:t>
      </w:r>
      <w:r w:rsidRPr="00A13A85" w:rsidR="00025467">
        <w:rPr>
          <w:rFonts w:ascii="Times New Roman" w:hAnsi="Times New Roman"/>
          <w:sz w:val="24"/>
          <w:szCs w:val="24"/>
        </w:rPr>
        <w:t xml:space="preserve"> a </w:t>
      </w:r>
      <w:r w:rsidRPr="00A13A85" w:rsidR="00D22166">
        <w:rPr>
          <w:rFonts w:ascii="Times New Roman" w:hAnsi="Times New Roman"/>
          <w:sz w:val="24"/>
          <w:szCs w:val="24"/>
        </w:rPr>
        <w:t>káble</w:t>
      </w:r>
      <w:r w:rsidRPr="00A13A85" w:rsidR="00025467">
        <w:rPr>
          <w:rFonts w:ascii="Times New Roman" w:hAnsi="Times New Roman"/>
          <w:sz w:val="24"/>
          <w:szCs w:val="24"/>
        </w:rPr>
        <w:t>,</w:t>
      </w:r>
      <w:r w:rsidRPr="00A13A85" w:rsidR="00D22166">
        <w:rPr>
          <w:rFonts w:ascii="Times New Roman" w:hAnsi="Times New Roman"/>
          <w:sz w:val="24"/>
          <w:szCs w:val="24"/>
        </w:rPr>
        <w:t xml:space="preserve"> pre ktoré sú v zákone definované výnimky</w:t>
      </w:r>
      <w:r w:rsidRPr="00A13A85" w:rsidR="00DC72D9">
        <w:rPr>
          <w:rFonts w:ascii="Times New Roman" w:hAnsi="Times New Roman"/>
          <w:sz w:val="24"/>
          <w:szCs w:val="24"/>
        </w:rPr>
        <w:t>.</w:t>
      </w:r>
      <w:r w:rsidRPr="00A13A85" w:rsidR="00D22166">
        <w:rPr>
          <w:rFonts w:ascii="Times New Roman" w:hAnsi="Times New Roman"/>
          <w:sz w:val="24"/>
          <w:szCs w:val="24"/>
        </w:rPr>
        <w:t xml:space="preserve"> </w:t>
      </w:r>
      <w:r w:rsidRPr="00A13A85" w:rsidR="002B5717">
        <w:rPr>
          <w:rFonts w:ascii="Times New Roman" w:hAnsi="Times New Roman"/>
          <w:sz w:val="24"/>
          <w:szCs w:val="24"/>
        </w:rPr>
        <w:t>Mnohé z pojmov nachádzajúcich sa v</w:t>
      </w:r>
      <w:r w:rsidRPr="00A13A85">
        <w:rPr>
          <w:rFonts w:ascii="Times New Roman" w:hAnsi="Times New Roman"/>
          <w:sz w:val="24"/>
          <w:szCs w:val="24"/>
        </w:rPr>
        <w:t> </w:t>
      </w:r>
      <w:r w:rsidRPr="00A13A85" w:rsidR="002B5717">
        <w:rPr>
          <w:rFonts w:ascii="Times New Roman" w:hAnsi="Times New Roman"/>
          <w:sz w:val="24"/>
          <w:szCs w:val="24"/>
        </w:rPr>
        <w:t>smernici</w:t>
      </w:r>
      <w:r w:rsidRPr="00A13A85">
        <w:rPr>
          <w:rFonts w:ascii="Times New Roman" w:hAnsi="Times New Roman"/>
          <w:sz w:val="24"/>
          <w:szCs w:val="24"/>
        </w:rPr>
        <w:t xml:space="preserve"> (napr. výrobca, dovozca, uvedenie na trh, spätné prevzatie ....)</w:t>
      </w:r>
      <w:r w:rsidRPr="00A13A85" w:rsidR="002B5717">
        <w:rPr>
          <w:rFonts w:ascii="Times New Roman" w:hAnsi="Times New Roman"/>
          <w:sz w:val="24"/>
          <w:szCs w:val="24"/>
        </w:rPr>
        <w:t xml:space="preserve"> je totožných s pojmami  definovanými v nariadení Európskeho parlamentu a Rady (ES) č. 765/2008 z 9. júla 2008, ktorým sa stanovujú požiadavky akreditácie a dohľadu nad trhom v súvislosti s uvádzaním výrobkov na trh a ktorým sa zrušuje nariadenie (EHS) č. 339/93</w:t>
      </w:r>
      <w:r w:rsidRPr="00A13A85">
        <w:rPr>
          <w:rFonts w:ascii="Times New Roman" w:hAnsi="Times New Roman"/>
          <w:sz w:val="24"/>
          <w:szCs w:val="24"/>
        </w:rPr>
        <w:t xml:space="preserve">. Z tohto dôvodu bolo prebratie pojmom zo smernice uskutočnené aj odkazmi na nariadenie č 765/2008/ES, ale aj na iné osobitné predpisy (napr. na </w:t>
      </w:r>
      <w:r>
        <w:rPr>
          <w:rFonts w:ascii="Times New Roman" w:hAnsi="Times New Roman"/>
          <w:sz w:val="24"/>
          <w:szCs w:val="24"/>
        </w:rPr>
        <w:t>zákon</w:t>
      </w:r>
      <w:r w:rsidRPr="00A13A85">
        <w:rPr>
          <w:rFonts w:ascii="Times New Roman" w:hAnsi="Times New Roman"/>
          <w:sz w:val="24"/>
          <w:szCs w:val="24"/>
        </w:rPr>
        <w:t xml:space="preserve"> č. 362/2011 Z. z. o liekoch a zdravotníckych pomôckach a o zmene a doplnení niektor</w:t>
      </w:r>
      <w:r>
        <w:rPr>
          <w:rFonts w:ascii="Times New Roman" w:hAnsi="Times New Roman"/>
          <w:sz w:val="24"/>
          <w:szCs w:val="24"/>
        </w:rPr>
        <w:t>ých zákonov).</w:t>
      </w:r>
    </w:p>
    <w:p w:rsidR="00A13A85" w:rsidP="003064E4">
      <w:pPr>
        <w:bidi w:val="0"/>
        <w:jc w:val="both"/>
        <w:rPr>
          <w:rFonts w:ascii="Times New Roman" w:hAnsi="Times New Roman"/>
        </w:rPr>
      </w:pPr>
    </w:p>
    <w:p w:rsidR="00970E2B" w:rsidP="003064E4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 § 4 – </w:t>
      </w:r>
      <w:r w:rsidR="00025467">
        <w:rPr>
          <w:rFonts w:ascii="Times New Roman" w:hAnsi="Times New Roman"/>
          <w:b/>
        </w:rPr>
        <w:t>Obmedzenia používania  nebezpečných látok v elektrozariadeniach</w:t>
      </w:r>
    </w:p>
    <w:p w:rsidR="0019219E" w:rsidP="003064E4">
      <w:pPr>
        <w:bidi w:val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</w:rPr>
        <w:t>Elektrické a elektronické zariadenia, káble, náhradné diely, ktoré sú uvádzané na trh</w:t>
      </w:r>
      <w:r w:rsidR="00A13A8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nesmú obsahovať nebezpečné látky, ktoré sú uvedené v prílohe č. </w:t>
      </w:r>
      <w:r w:rsidR="00A13A85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návrhu zákona. </w:t>
      </w:r>
      <w:r w:rsidR="00025467">
        <w:rPr>
          <w:rFonts w:ascii="Times New Roman" w:hAnsi="Times New Roman"/>
        </w:rPr>
        <w:t xml:space="preserve">Zároveň sa v prílohe č. </w:t>
      </w:r>
      <w:r w:rsidR="00A13A85">
        <w:rPr>
          <w:rFonts w:ascii="Times New Roman" w:hAnsi="Times New Roman"/>
        </w:rPr>
        <w:t>1</w:t>
      </w:r>
      <w:r w:rsidR="00025467">
        <w:rPr>
          <w:rFonts w:ascii="Times New Roman" w:hAnsi="Times New Roman"/>
        </w:rPr>
        <w:t xml:space="preserve"> </w:t>
      </w:r>
      <w:r w:rsidR="008D36E7">
        <w:rPr>
          <w:rFonts w:ascii="Times New Roman" w:hAnsi="Times New Roman"/>
        </w:rPr>
        <w:t xml:space="preserve">uvádzajú </w:t>
      </w:r>
      <w:r w:rsidR="00A13A85">
        <w:rPr>
          <w:rFonts w:ascii="Times New Roman" w:hAnsi="Times New Roman"/>
        </w:rPr>
        <w:t xml:space="preserve">aj </w:t>
      </w:r>
      <w:r w:rsidR="008D36E7">
        <w:rPr>
          <w:rFonts w:ascii="Times New Roman" w:hAnsi="Times New Roman"/>
          <w:color w:val="000000"/>
          <w:szCs w:val="24"/>
        </w:rPr>
        <w:t>maximálne prípustné hodnoty hmotnostnej koncentrácie</w:t>
      </w:r>
      <w:r w:rsidR="00A13A85">
        <w:rPr>
          <w:rFonts w:ascii="Times New Roman" w:hAnsi="Times New Roman"/>
          <w:color w:val="000000"/>
          <w:szCs w:val="24"/>
        </w:rPr>
        <w:t xml:space="preserve"> určitých nebezpečných látok,</w:t>
      </w:r>
      <w:r w:rsidR="008D36E7">
        <w:rPr>
          <w:rFonts w:ascii="Times New Roman" w:hAnsi="Times New Roman"/>
          <w:color w:val="000000"/>
          <w:szCs w:val="24"/>
        </w:rPr>
        <w:t xml:space="preserve"> ktoré sa tolerujú pre homogénne materiály.</w:t>
      </w:r>
    </w:p>
    <w:p w:rsidR="00A13A85" w:rsidP="003064E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Cs w:val="24"/>
        </w:rPr>
        <w:t>V odseku 2 návrhu zákona sa upravuje možnosť</w:t>
      </w:r>
      <w:r w:rsidR="00877907">
        <w:rPr>
          <w:rFonts w:ascii="Times New Roman" w:hAnsi="Times New Roman"/>
          <w:color w:val="000000"/>
          <w:szCs w:val="24"/>
        </w:rPr>
        <w:t xml:space="preserve"> používať nebezpečné látky z prílohy č. 1 vo vybraných elektrozariadeniach  za stanovených podmienok, ktoré stanoví Ministerstvo životného prostredia SR vo vykonávacom predpise. Ide o prebratie prílohy č. III a IV smernice, v ktorých sa uvádzajú konkrétne nebezpečné látky z prílohy č. 1, spolu s uvedením elektrozariadenia, v ktorých môžu byť použité a maximálnej koncentrácie</w:t>
      </w:r>
      <w:r w:rsidR="006810DC">
        <w:rPr>
          <w:rFonts w:ascii="Times New Roman" w:hAnsi="Times New Roman"/>
          <w:color w:val="000000"/>
          <w:szCs w:val="24"/>
        </w:rPr>
        <w:t>. Použitie nebezpečnej látky v určitom elektrozariadení je možné len na presne stanovené obdobie platnosti výnimky. Vykonávací právny predpis bude reagovať aj na úpravu, ktorú obsahujú a budú obsahovať delegované smernice Komisie. Do návrhu vykonávacieho predpisu už bude premietnutý obsah delegovaných smerníc Komisie 2012/50/EÚ a 2012/51/EÚ</w:t>
      </w:r>
      <w:r w:rsidR="00390058">
        <w:rPr>
          <w:rFonts w:ascii="Times New Roman" w:hAnsi="Times New Roman"/>
          <w:color w:val="000000"/>
          <w:szCs w:val="24"/>
        </w:rPr>
        <w:t>, ktoré obsahujú výnimky pre použitie olova a kadmia.</w:t>
      </w:r>
    </w:p>
    <w:p w:rsidR="0019219E" w:rsidRPr="0019219E" w:rsidP="003064E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K § 5 – </w:t>
      </w:r>
      <w:r w:rsidR="008D36E7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</w:rPr>
        <w:t>ovinnosti výrobcu</w:t>
      </w:r>
      <w:r>
        <w:rPr>
          <w:rFonts w:ascii="Times New Roman" w:hAnsi="Times New Roman"/>
        </w:rPr>
        <w:t xml:space="preserve">  </w:t>
      </w:r>
    </w:p>
    <w:p w:rsidR="00B755DD" w:rsidP="003064E4">
      <w:pPr>
        <w:bidi w:val="0"/>
        <w:jc w:val="both"/>
        <w:rPr>
          <w:rFonts w:ascii="Times New Roman" w:hAnsi="Times New Roman"/>
        </w:rPr>
      </w:pPr>
      <w:r w:rsidR="00852585">
        <w:rPr>
          <w:rFonts w:ascii="Times New Roman" w:hAnsi="Times New Roman"/>
        </w:rPr>
        <w:t xml:space="preserve">Vzhľadom na to, že určité úkony môže vykonávať iba výrobca, sú v § </w:t>
      </w:r>
      <w:r w:rsidR="003B6582">
        <w:rPr>
          <w:rFonts w:ascii="Times New Roman" w:hAnsi="Times New Roman"/>
        </w:rPr>
        <w:t>5</w:t>
      </w:r>
      <w:r w:rsidR="00BE6363">
        <w:rPr>
          <w:rFonts w:ascii="Times New Roman" w:hAnsi="Times New Roman"/>
        </w:rPr>
        <w:t xml:space="preserve"> návrhu zákona</w:t>
      </w:r>
      <w:r w:rsidR="00852585">
        <w:rPr>
          <w:rFonts w:ascii="Times New Roman" w:hAnsi="Times New Roman"/>
        </w:rPr>
        <w:t xml:space="preserve"> jasne definované povinnosti výrobcu. Výrobca </w:t>
      </w:r>
      <w:r w:rsidR="00DC72D9">
        <w:rPr>
          <w:rFonts w:ascii="Times New Roman" w:hAnsi="Times New Roman"/>
        </w:rPr>
        <w:t>má</w:t>
      </w:r>
      <w:r w:rsidR="00852585">
        <w:rPr>
          <w:rFonts w:ascii="Times New Roman" w:hAnsi="Times New Roman"/>
        </w:rPr>
        <w:t xml:space="preserve"> v rámci výrobného, dodávateľského a</w:t>
      </w:r>
      <w:r w:rsidR="00B62256">
        <w:rPr>
          <w:rFonts w:ascii="Times New Roman" w:hAnsi="Times New Roman"/>
        </w:rPr>
        <w:t xml:space="preserve"> distribučného procesu podrobné znalosti o návrhu a výrobe elektrozariadenia a je najkompetentnejší z hľadiska posudzovania zhody elektrozariadenia. Ak sa preukáže, že elektrozariadenie spĺňa bezpečnostné požiadavky navrhovaného zákona, výrobca vystaví vyhlásenie o zhode a na elektrozariadenie umiestni označenie CE. Výrobca musí zabezpečiť umiestnenie typového štítku na elektrozariadenie, alebo </w:t>
      </w:r>
      <w:r w:rsidR="00E766FD">
        <w:rPr>
          <w:rFonts w:ascii="Times New Roman" w:hAnsi="Times New Roman"/>
        </w:rPr>
        <w:t>na obale alebo v sprievodnej dokumentácii</w:t>
      </w:r>
      <w:r w:rsidR="00B62256">
        <w:rPr>
          <w:rFonts w:ascii="Times New Roman" w:hAnsi="Times New Roman"/>
        </w:rPr>
        <w:t>, ktorý umožní identifikáciu elektrozariadenia</w:t>
      </w:r>
      <w:r w:rsidR="00E766FD">
        <w:rPr>
          <w:rFonts w:ascii="Times New Roman" w:hAnsi="Times New Roman"/>
        </w:rPr>
        <w:t xml:space="preserve">. </w:t>
      </w:r>
      <w:r w:rsidR="001D1C79">
        <w:rPr>
          <w:rFonts w:ascii="Times New Roman" w:hAnsi="Times New Roman"/>
        </w:rPr>
        <w:t xml:space="preserve">Výrobca je povinný na elektrozariadení, alebo ak to nie je možné, na jeho obale alebo v sprievodnej dokumentácii uviesť svoje meno, obchodné meno alebo ochrannú známku a sídlo, miesto podnikania alebo adresu, na ktorej je možné </w:t>
      </w:r>
      <w:r>
        <w:rPr>
          <w:rFonts w:ascii="Times New Roman" w:hAnsi="Times New Roman"/>
        </w:rPr>
        <w:t xml:space="preserve">výrobcu zastihnúť. </w:t>
      </w:r>
    </w:p>
    <w:p w:rsidR="00B755DD" w:rsidP="003064E4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 § </w:t>
      </w:r>
      <w:r w:rsidR="0019219E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– Pov</w:t>
      </w:r>
      <w:r w:rsidR="00DC72D9">
        <w:rPr>
          <w:rFonts w:ascii="Times New Roman" w:hAnsi="Times New Roman"/>
          <w:b/>
        </w:rPr>
        <w:t>innosti splnomocneného zástupcu</w:t>
      </w:r>
    </w:p>
    <w:p w:rsidR="00B755DD" w:rsidP="003064E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Výrobca môže na zabezpečenie svojich povinností určiť písomným splnomocnením splnomocneného zástupcu. </w:t>
      </w:r>
      <w:r w:rsidR="00DC72D9">
        <w:rPr>
          <w:rFonts w:ascii="Times New Roman" w:hAnsi="Times New Roman"/>
        </w:rPr>
        <w:t xml:space="preserve">V </w:t>
      </w:r>
      <w:r>
        <w:rPr>
          <w:rFonts w:ascii="Times New Roman" w:hAnsi="Times New Roman"/>
        </w:rPr>
        <w:t xml:space="preserve">§ </w:t>
      </w:r>
      <w:r w:rsidR="003B6582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r w:rsidR="00DC72D9">
        <w:rPr>
          <w:rFonts w:ascii="Times New Roman" w:hAnsi="Times New Roman"/>
        </w:rPr>
        <w:t>ods. 2</w:t>
      </w:r>
      <w:r w:rsidR="00BE6363">
        <w:rPr>
          <w:rFonts w:ascii="Times New Roman" w:hAnsi="Times New Roman"/>
        </w:rPr>
        <w:t xml:space="preserve"> návrhu zákona</w:t>
      </w:r>
      <w:r w:rsidR="00DC72D9">
        <w:rPr>
          <w:rFonts w:ascii="Times New Roman" w:hAnsi="Times New Roman"/>
        </w:rPr>
        <w:t xml:space="preserve"> sú uvedené</w:t>
      </w:r>
      <w:r>
        <w:rPr>
          <w:rFonts w:ascii="Times New Roman" w:hAnsi="Times New Roman"/>
        </w:rPr>
        <w:t xml:space="preserve"> povinnosti, na plnenie ktorých splnomocnený zástupca nemôže byť splnomocnený. </w:t>
      </w:r>
    </w:p>
    <w:p w:rsidR="00B755DD" w:rsidP="003064E4">
      <w:pPr>
        <w:bidi w:val="0"/>
        <w:jc w:val="both"/>
        <w:rPr>
          <w:rFonts w:ascii="Times New Roman" w:hAnsi="Times New Roman"/>
          <w:b/>
        </w:rPr>
      </w:pPr>
      <w:r w:rsidR="00DC72D9">
        <w:rPr>
          <w:rFonts w:ascii="Times New Roman" w:hAnsi="Times New Roman"/>
          <w:b/>
        </w:rPr>
        <w:t xml:space="preserve">K § </w:t>
      </w:r>
      <w:r w:rsidR="0019219E">
        <w:rPr>
          <w:rFonts w:ascii="Times New Roman" w:hAnsi="Times New Roman"/>
          <w:b/>
        </w:rPr>
        <w:t>7</w:t>
      </w:r>
      <w:r w:rsidR="00DC72D9">
        <w:rPr>
          <w:rFonts w:ascii="Times New Roman" w:hAnsi="Times New Roman"/>
          <w:b/>
        </w:rPr>
        <w:t xml:space="preserve"> – Povinnosti dovozcu</w:t>
      </w:r>
    </w:p>
    <w:p w:rsidR="008C7117" w:rsidP="003064E4">
      <w:pPr>
        <w:bidi w:val="0"/>
        <w:jc w:val="both"/>
        <w:rPr>
          <w:rFonts w:ascii="Times New Roman" w:hAnsi="Times New Roman"/>
        </w:rPr>
      </w:pPr>
      <w:r w:rsidR="00B755DD">
        <w:rPr>
          <w:rFonts w:ascii="Times New Roman" w:hAnsi="Times New Roman"/>
        </w:rPr>
        <w:t xml:space="preserve">Z pohľadu distribúcie a umiestňovania elektrozariadení na trh je potrebné jasne rozlišovať medzi dovozcom a distribútorom. Dovozca má za úlohu skontrolovať dodržanie povinností výrobcu pred uvedením elektrozariadenia na trh a v prípade zistenia </w:t>
      </w:r>
      <w:r w:rsidR="004F7EDF">
        <w:rPr>
          <w:rFonts w:ascii="Times New Roman" w:hAnsi="Times New Roman"/>
        </w:rPr>
        <w:t>nesúladu elektrozariadenia s týmto zákonom zabezpečiť neuvedenie takéhoto zariadenia na trh a informovať o tejto skutočnosti orgány dohľadu nad trhom. Dovozca je povinný na elektrozariadení, alebo ak to nie je možné, na jeho obale alebo v sprievodnej dokumentácii uviesť svoje meno, obchodné meno alebo ochrannú známku a sídlo, miesto podnikania alebo adresu</w:t>
      </w:r>
      <w:r w:rsidR="00DC72D9">
        <w:rPr>
          <w:rFonts w:ascii="Times New Roman" w:hAnsi="Times New Roman"/>
        </w:rPr>
        <w:t>,</w:t>
      </w:r>
      <w:r w:rsidR="004F7EDF">
        <w:rPr>
          <w:rFonts w:ascii="Times New Roman" w:hAnsi="Times New Roman"/>
        </w:rPr>
        <w:t xml:space="preserve"> na ktorej je možné ho zastihnúť. Dovozca je povinný uchovávať pre zariadenia, ktoré uviedol na trh</w:t>
      </w:r>
      <w:r w:rsidR="00DC72D9">
        <w:rPr>
          <w:rFonts w:ascii="Times New Roman" w:hAnsi="Times New Roman"/>
        </w:rPr>
        <w:t>,</w:t>
      </w:r>
      <w:r w:rsidR="004F7EDF">
        <w:rPr>
          <w:rFonts w:ascii="Times New Roman" w:hAnsi="Times New Roman"/>
        </w:rPr>
        <w:t xml:space="preserve"> vyhlásenia o zhode 10 rokov a </w:t>
      </w:r>
      <w:r w:rsidR="00DC72D9">
        <w:rPr>
          <w:rFonts w:ascii="Times New Roman" w:hAnsi="Times New Roman"/>
        </w:rPr>
        <w:t xml:space="preserve">v prípade potreby </w:t>
      </w:r>
      <w:r w:rsidR="004F7EDF">
        <w:rPr>
          <w:rFonts w:ascii="Times New Roman" w:hAnsi="Times New Roman"/>
        </w:rPr>
        <w:t xml:space="preserve">spolupracovať s orgánmi dohľadu nad trhom. </w:t>
      </w:r>
    </w:p>
    <w:p w:rsidR="004F7EDF" w:rsidP="003064E4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 § </w:t>
      </w:r>
      <w:r w:rsidR="0019219E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 xml:space="preserve"> – </w:t>
      </w:r>
      <w:r w:rsidR="00DC72D9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</w:rPr>
        <w:t>ovinnosti distribútora</w:t>
      </w:r>
    </w:p>
    <w:p w:rsidR="00C50D57" w:rsidP="003064E4">
      <w:pPr>
        <w:bidi w:val="0"/>
        <w:jc w:val="both"/>
        <w:rPr>
          <w:rFonts w:ascii="Times New Roman" w:hAnsi="Times New Roman"/>
        </w:rPr>
      </w:pPr>
      <w:r w:rsidR="004F7EDF">
        <w:rPr>
          <w:rFonts w:ascii="Times New Roman" w:hAnsi="Times New Roman"/>
        </w:rPr>
        <w:t xml:space="preserve">Podobne ako dovozca, je aj distribútor </w:t>
      </w:r>
      <w:r w:rsidR="00DC72D9">
        <w:rPr>
          <w:rFonts w:ascii="Times New Roman" w:hAnsi="Times New Roman"/>
        </w:rPr>
        <w:t xml:space="preserve">povinný </w:t>
      </w:r>
      <w:r w:rsidR="004F7EDF">
        <w:rPr>
          <w:rFonts w:ascii="Times New Roman" w:hAnsi="Times New Roman"/>
        </w:rPr>
        <w:t>pred predajom elektrozariadenia konečnému užívateľovi skontrolovať splnenie povinností výrobcu a dovozcu. Zariadenia, ktoré nespĺňajú ustanovenia tohto zákona</w:t>
      </w:r>
      <w:r w:rsidR="00DC72D9">
        <w:rPr>
          <w:rFonts w:ascii="Times New Roman" w:hAnsi="Times New Roman"/>
        </w:rPr>
        <w:t>,</w:t>
      </w:r>
      <w:r w:rsidR="004F7EDF">
        <w:rPr>
          <w:rFonts w:ascii="Times New Roman" w:hAnsi="Times New Roman"/>
        </w:rPr>
        <w:t xml:space="preserve"> nesmie distribútor uviesť na trh a musí o tom upovedomiť orgány dohľadu nad trhom. Súčasne je povinný spolupracovať s orgánmi dohľadu nad trhom. </w:t>
      </w:r>
    </w:p>
    <w:p w:rsidR="00390058" w:rsidP="003064E4">
      <w:pPr>
        <w:bidi w:val="0"/>
        <w:jc w:val="both"/>
        <w:rPr>
          <w:rFonts w:ascii="Times New Roman" w:hAnsi="Times New Roman"/>
        </w:rPr>
      </w:pPr>
    </w:p>
    <w:p w:rsidR="00C50D57" w:rsidP="003064E4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 § </w:t>
      </w:r>
      <w:r w:rsidR="0019219E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 xml:space="preserve"> – </w:t>
      </w:r>
      <w:r w:rsidR="008D36E7">
        <w:rPr>
          <w:rFonts w:ascii="Times New Roman" w:hAnsi="Times New Roman"/>
          <w:b/>
        </w:rPr>
        <w:t>Spoločné ustanovenie pre</w:t>
      </w:r>
      <w:r w:rsidR="00DC72D9">
        <w:rPr>
          <w:rFonts w:ascii="Times New Roman" w:hAnsi="Times New Roman"/>
          <w:b/>
        </w:rPr>
        <w:t xml:space="preserve"> dovozcu a distribútora</w:t>
      </w:r>
    </w:p>
    <w:p w:rsidR="00C50D57" w:rsidP="003064E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prípade, že dovozca alebo distribútor umiestňuj</w:t>
      </w:r>
      <w:r w:rsidR="00DC72D9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na trh elektrozariadeni</w:t>
      </w:r>
      <w:r w:rsidR="00DC72D9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pod svojou ochrannou známkou alebo pod svojim menom, alebo ak upravuje elektrozariadenie, ktoré už bolo uvedené na trh takým spôsobom, ktorý môže mať vplyv na zhodu výrobku s týmto zákonom, preberá povinnosti výrobcu podľa tohto zákona. </w:t>
      </w:r>
    </w:p>
    <w:p w:rsidR="007E42B8" w:rsidP="003064E4">
      <w:pPr>
        <w:bidi w:val="0"/>
        <w:jc w:val="both"/>
        <w:rPr>
          <w:rFonts w:ascii="Times New Roman" w:hAnsi="Times New Roman"/>
          <w:b/>
        </w:rPr>
      </w:pPr>
      <w:r w:rsidR="00DC72D9">
        <w:rPr>
          <w:rFonts w:ascii="Times New Roman" w:hAnsi="Times New Roman"/>
          <w:b/>
        </w:rPr>
        <w:t>K § 1</w:t>
      </w:r>
      <w:r w:rsidR="00390058">
        <w:rPr>
          <w:rFonts w:ascii="Times New Roman" w:hAnsi="Times New Roman"/>
          <w:b/>
        </w:rPr>
        <w:t>0</w:t>
      </w:r>
      <w:r w:rsidR="00DC72D9">
        <w:rPr>
          <w:rFonts w:ascii="Times New Roman" w:hAnsi="Times New Roman"/>
          <w:b/>
        </w:rPr>
        <w:t xml:space="preserve"> – Vyhlásenie o zhode</w:t>
      </w:r>
      <w:r>
        <w:rPr>
          <w:rFonts w:ascii="Times New Roman" w:hAnsi="Times New Roman"/>
          <w:b/>
        </w:rPr>
        <w:t xml:space="preserve"> </w:t>
      </w:r>
    </w:p>
    <w:p w:rsidR="007E42B8" w:rsidP="003064E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Týmto paragrafom sa vymedzujú náležitosti vyhlásenia o zhode. Hlavným obsahom vyhlásenia o zhode je vyhlásenie výrobcu, že predmetné elektrozariadenia spĺňa všeobecné a osobitné bezpečnostné požiadavky. </w:t>
      </w:r>
      <w:r w:rsidR="008D36E7">
        <w:rPr>
          <w:rFonts w:ascii="Times New Roman" w:hAnsi="Times New Roman"/>
        </w:rPr>
        <w:t xml:space="preserve">Vyhlásenie o zhode vydá výrobca </w:t>
      </w:r>
      <w:r>
        <w:rPr>
          <w:rFonts w:ascii="Times New Roman" w:hAnsi="Times New Roman"/>
        </w:rPr>
        <w:t xml:space="preserve">a je povinný ho archivovať 10 rokov od uvedenia elektrozariadenia na trh ako súčasť technickej dokumentácie elektrozariadenia. Vyhlásenie o zhode vydáva výrobca v štátnom jazyku a jeho vydaním preberá výrobca zodpovednosť za zhodu elektrozariadenia s týmto zákonom. </w:t>
      </w:r>
    </w:p>
    <w:p w:rsidR="007E42B8" w:rsidP="003064E4">
      <w:pPr>
        <w:bidi w:val="0"/>
        <w:jc w:val="both"/>
        <w:rPr>
          <w:rFonts w:ascii="Times New Roman" w:hAnsi="Times New Roman"/>
          <w:b/>
        </w:rPr>
      </w:pPr>
      <w:r w:rsidR="00DC72D9">
        <w:rPr>
          <w:rFonts w:ascii="Times New Roman" w:hAnsi="Times New Roman"/>
          <w:b/>
        </w:rPr>
        <w:t>K § 1</w:t>
      </w:r>
      <w:r w:rsidR="00A70266">
        <w:rPr>
          <w:rFonts w:ascii="Times New Roman" w:hAnsi="Times New Roman"/>
          <w:b/>
        </w:rPr>
        <w:t>1</w:t>
      </w:r>
      <w:r w:rsidR="00DC72D9">
        <w:rPr>
          <w:rFonts w:ascii="Times New Roman" w:hAnsi="Times New Roman"/>
          <w:b/>
        </w:rPr>
        <w:t xml:space="preserve"> – Označenie CE</w:t>
      </w:r>
      <w:r>
        <w:rPr>
          <w:rFonts w:ascii="Times New Roman" w:hAnsi="Times New Roman"/>
          <w:b/>
        </w:rPr>
        <w:t xml:space="preserve"> </w:t>
      </w:r>
    </w:p>
    <w:p w:rsidR="00041B8F" w:rsidP="003064E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Všetky elektrozariadenia umiestňované na trh členských štátov E</w:t>
      </w:r>
      <w:r w:rsidR="00BE6363">
        <w:rPr>
          <w:rFonts w:ascii="Times New Roman" w:hAnsi="Times New Roman"/>
        </w:rPr>
        <w:t>urópskej únie</w:t>
      </w:r>
      <w:r>
        <w:rPr>
          <w:rFonts w:ascii="Times New Roman" w:hAnsi="Times New Roman"/>
        </w:rPr>
        <w:t xml:space="preserve"> musia mať označenie CE. Pre umiestnenie označenia CE sú v § 1</w:t>
      </w:r>
      <w:r w:rsidR="0019219E">
        <w:rPr>
          <w:rFonts w:ascii="Times New Roman" w:hAnsi="Times New Roman"/>
        </w:rPr>
        <w:t>2</w:t>
      </w:r>
      <w:r w:rsidR="00BE6363">
        <w:rPr>
          <w:rFonts w:ascii="Times New Roman" w:hAnsi="Times New Roman"/>
        </w:rPr>
        <w:t xml:space="preserve"> návrhu zákona</w:t>
      </w:r>
      <w:r>
        <w:rPr>
          <w:rFonts w:ascii="Times New Roman" w:hAnsi="Times New Roman"/>
        </w:rPr>
        <w:t xml:space="preserve"> uvedené pravidlá</w:t>
      </w:r>
      <w:r w:rsidR="00A70266">
        <w:rPr>
          <w:rFonts w:ascii="Times New Roman" w:hAnsi="Times New Roman"/>
        </w:rPr>
        <w:t>, pričom označenie CE musí byť uvedené v súlade s ustanoveniami nariadenia č. 765/2008/ES a zákona č. 264/1999 Z. z. o technických požiadavkách na výrobky a o posudzovaní zhody a o zmene a doplnení niektorých zákonov v znení neskorších predpisov.</w:t>
      </w:r>
      <w:r>
        <w:rPr>
          <w:rFonts w:ascii="Times New Roman" w:hAnsi="Times New Roman"/>
        </w:rPr>
        <w:t xml:space="preserve"> </w:t>
      </w:r>
    </w:p>
    <w:p w:rsidR="00041B8F" w:rsidP="003064E4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§ 1</w:t>
      </w:r>
      <w:r w:rsidR="00A70266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 – Predpoklad zhody</w:t>
      </w:r>
    </w:p>
    <w:p w:rsidR="00041B8F" w:rsidRPr="00A70266" w:rsidP="003064E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Elektrozariadenie, na ktorom je umiestnené označenie CE</w:t>
      </w:r>
      <w:r w:rsidR="00BE636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je v súlade s požiadavkami </w:t>
      </w:r>
      <w:r w:rsidRPr="00A70266">
        <w:rPr>
          <w:rFonts w:ascii="Times New Roman" w:hAnsi="Times New Roman"/>
        </w:rPr>
        <w:t>navrhovaného zákona.</w:t>
      </w:r>
    </w:p>
    <w:p w:rsidR="00A70266" w:rsidP="00A70266">
      <w:pPr>
        <w:bidi w:val="0"/>
        <w:spacing w:before="60" w:after="0"/>
        <w:rPr>
          <w:rFonts w:ascii="Times New Roman" w:hAnsi="Times New Roman"/>
          <w:b/>
          <w:color w:val="000000"/>
          <w:szCs w:val="24"/>
          <w:lang w:eastAsia="sk-SK"/>
        </w:rPr>
      </w:pPr>
      <w:r w:rsidRPr="00A70266">
        <w:rPr>
          <w:rFonts w:ascii="Times New Roman" w:hAnsi="Times New Roman"/>
          <w:b/>
        </w:rPr>
        <w:t>K § 13</w:t>
      </w:r>
      <w:r>
        <w:rPr>
          <w:rFonts w:ascii="Times New Roman" w:hAnsi="Times New Roman"/>
          <w:b/>
        </w:rPr>
        <w:t xml:space="preserve"> - </w:t>
      </w:r>
      <w:r w:rsidRPr="00A70266">
        <w:rPr>
          <w:rFonts w:ascii="Times New Roman" w:hAnsi="Times New Roman"/>
          <w:b/>
          <w:color w:val="000000"/>
          <w:szCs w:val="24"/>
          <w:lang w:eastAsia="sk-SK"/>
        </w:rPr>
        <w:t xml:space="preserve">Výnimka z obmedzenia používania určitých nebezpečných látok </w:t>
      </w:r>
    </w:p>
    <w:p w:rsidR="00A70266" w:rsidP="003951BA">
      <w:pPr>
        <w:bidi w:val="0"/>
        <w:spacing w:before="60" w:after="0"/>
        <w:jc w:val="both"/>
        <w:rPr>
          <w:rFonts w:ascii="Times New Roman" w:hAnsi="Times New Roman"/>
          <w:color w:val="000000"/>
          <w:szCs w:val="24"/>
          <w:lang w:eastAsia="sk-SK"/>
        </w:rPr>
      </w:pPr>
      <w:r w:rsidRPr="003951BA" w:rsidR="003951BA">
        <w:rPr>
          <w:rFonts w:ascii="Times New Roman" w:hAnsi="Times New Roman"/>
          <w:color w:val="000000"/>
          <w:szCs w:val="24"/>
          <w:lang w:eastAsia="sk-SK"/>
        </w:rPr>
        <w:t xml:space="preserve">V súlade </w:t>
      </w:r>
      <w:r w:rsidR="003951BA">
        <w:rPr>
          <w:rFonts w:ascii="Times New Roman" w:hAnsi="Times New Roman"/>
          <w:color w:val="000000"/>
          <w:szCs w:val="24"/>
          <w:lang w:eastAsia="sk-SK"/>
        </w:rPr>
        <w:t>so znením smernice (článok 5 a príloha V) sa upravuje možnosť pre výrobcu, splnomocneného zástupcu, dovozcu a distribútora podať na Európsku komisiu žiadosť o udelenie, predĺženie a odňatie výnimky z používania určitých nebezpečných látok z dôvodu prispôsobenia príloh smernice vedeckému a technickému pokroku.</w:t>
      </w:r>
    </w:p>
    <w:p w:rsidR="003951BA" w:rsidRPr="003951BA" w:rsidP="003951BA">
      <w:pPr>
        <w:bidi w:val="0"/>
        <w:spacing w:before="60" w:after="0"/>
        <w:jc w:val="both"/>
        <w:rPr>
          <w:rFonts w:ascii="Times New Roman" w:hAnsi="Times New Roman"/>
          <w:color w:val="000000"/>
          <w:szCs w:val="24"/>
          <w:lang w:eastAsia="sk-SK"/>
        </w:rPr>
      </w:pPr>
    </w:p>
    <w:p w:rsidR="00041B8F" w:rsidP="003064E4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§ 1</w:t>
      </w:r>
      <w:r w:rsidR="0019219E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 – </w:t>
      </w:r>
      <w:r w:rsidR="003951BA">
        <w:rPr>
          <w:rFonts w:ascii="Times New Roman" w:hAnsi="Times New Roman"/>
          <w:b/>
        </w:rPr>
        <w:t>Orgány dohľadu nad trhom</w:t>
      </w:r>
    </w:p>
    <w:p w:rsidR="00F96593" w:rsidP="003064E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Orgány dohľadu nad trhom</w:t>
      </w:r>
      <w:r w:rsidR="003951BA">
        <w:rPr>
          <w:rFonts w:ascii="Times New Roman" w:hAnsi="Times New Roman"/>
        </w:rPr>
        <w:t xml:space="preserve"> (Slovenská obchodná inšpekcia a Štátny ústav pre kontrolu liečiv)</w:t>
      </w:r>
      <w:r>
        <w:rPr>
          <w:rFonts w:ascii="Times New Roman" w:hAnsi="Times New Roman"/>
        </w:rPr>
        <w:t xml:space="preserve"> majú podľa navrhovaného zákona nové právomoci vo vzťahu k elektrozariadeniam, ktoré pri umiestňovaní na trh a distribúcii nespĺňajú ustanovenia tohto zákona. Jednotlivé odseky § </w:t>
      </w:r>
      <w:r w:rsidR="0019219E">
        <w:rPr>
          <w:rFonts w:ascii="Times New Roman" w:hAnsi="Times New Roman"/>
        </w:rPr>
        <w:t>14</w:t>
      </w:r>
      <w:r>
        <w:rPr>
          <w:rFonts w:ascii="Times New Roman" w:hAnsi="Times New Roman"/>
        </w:rPr>
        <w:t xml:space="preserve"> </w:t>
      </w:r>
      <w:r w:rsidR="00BE6363">
        <w:rPr>
          <w:rFonts w:ascii="Times New Roman" w:hAnsi="Times New Roman"/>
        </w:rPr>
        <w:t xml:space="preserve">návrhu zákona </w:t>
      </w:r>
      <w:r>
        <w:rPr>
          <w:rFonts w:ascii="Times New Roman" w:hAnsi="Times New Roman"/>
        </w:rPr>
        <w:t xml:space="preserve">definujú postupy orgánov dohľadu nad trhom pri kontrole elektrozariadení uvedených na trh a zistení nesúladu kontrolovaných elektrozariadení s týmto zákonom. </w:t>
      </w:r>
    </w:p>
    <w:p w:rsidR="00F96593" w:rsidP="003064E4">
      <w:pPr>
        <w:bidi w:val="0"/>
        <w:jc w:val="both"/>
        <w:rPr>
          <w:rFonts w:ascii="Times New Roman" w:hAnsi="Times New Roman"/>
          <w:b/>
        </w:rPr>
      </w:pPr>
      <w:r w:rsidR="00D1023B">
        <w:rPr>
          <w:rFonts w:ascii="Times New Roman" w:hAnsi="Times New Roman"/>
          <w:b/>
        </w:rPr>
        <w:t>K § 1</w:t>
      </w:r>
      <w:r w:rsidR="0019219E">
        <w:rPr>
          <w:rFonts w:ascii="Times New Roman" w:hAnsi="Times New Roman"/>
          <w:b/>
        </w:rPr>
        <w:t>5</w:t>
      </w:r>
      <w:r w:rsidR="00D1023B">
        <w:rPr>
          <w:rFonts w:ascii="Times New Roman" w:hAnsi="Times New Roman"/>
          <w:b/>
        </w:rPr>
        <w:t xml:space="preserve"> – </w:t>
      </w:r>
      <w:r w:rsidR="003A5854">
        <w:rPr>
          <w:rFonts w:ascii="Times New Roman" w:hAnsi="Times New Roman"/>
          <w:b/>
        </w:rPr>
        <w:t>Správne delikty</w:t>
      </w:r>
    </w:p>
    <w:p w:rsidR="00F96593" w:rsidP="003064E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Vzhľadom na závažnosť dodržiavania ustanovení tohto zákona, návrh</w:t>
      </w:r>
      <w:r w:rsidR="00BE6363">
        <w:rPr>
          <w:rFonts w:ascii="Times New Roman" w:hAnsi="Times New Roman"/>
        </w:rPr>
        <w:t xml:space="preserve"> zákona</w:t>
      </w:r>
      <w:r>
        <w:rPr>
          <w:rFonts w:ascii="Times New Roman" w:hAnsi="Times New Roman"/>
        </w:rPr>
        <w:t xml:space="preserve"> ustanovuj</w:t>
      </w:r>
      <w:r w:rsidR="00BE6363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za </w:t>
      </w:r>
      <w:r w:rsidR="00BE6363">
        <w:rPr>
          <w:rFonts w:ascii="Times New Roman" w:hAnsi="Times New Roman"/>
        </w:rPr>
        <w:t xml:space="preserve">jeho </w:t>
      </w:r>
      <w:r>
        <w:rPr>
          <w:rFonts w:ascii="Times New Roman" w:hAnsi="Times New Roman"/>
        </w:rPr>
        <w:t xml:space="preserve">porušenie sankcie s represívnym účinkom. Pokuty sú príjmom štátneho rozpočtu. </w:t>
      </w:r>
    </w:p>
    <w:p w:rsidR="00F96593" w:rsidP="003064E4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§ 1</w:t>
      </w:r>
      <w:r w:rsidR="0019219E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– Ministerstvo životného prostredia SR</w:t>
      </w:r>
    </w:p>
    <w:p w:rsidR="003951BA" w:rsidP="003951BA">
      <w:pPr>
        <w:bidi w:val="0"/>
        <w:spacing w:after="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</w:rPr>
        <w:t xml:space="preserve">V súlade s článkom 6 smernice sa ustanovuje pre Ministerstvo životného prostredia SR právomoc </w:t>
      </w:r>
      <w:r w:rsidR="003A5854">
        <w:rPr>
          <w:rFonts w:ascii="Times New Roman" w:hAnsi="Times New Roman"/>
          <w:szCs w:val="24"/>
          <w:lang w:eastAsia="sk-SK"/>
        </w:rPr>
        <w:t>podávať</w:t>
      </w:r>
      <w:r w:rsidRPr="003951BA">
        <w:rPr>
          <w:rFonts w:ascii="Times New Roman" w:hAnsi="Times New Roman"/>
          <w:szCs w:val="24"/>
          <w:lang w:eastAsia="sk-SK"/>
        </w:rPr>
        <w:t xml:space="preserve"> Európskej komisii návrh na preskúmanie, zmenu alebo doplnenie zoznamu obmedzovaných  látok alebo skupiny podobných látok uvedených v prílohe 1.</w:t>
      </w:r>
    </w:p>
    <w:p w:rsidR="008E2A5D" w:rsidP="003951BA">
      <w:pPr>
        <w:bidi w:val="0"/>
        <w:spacing w:after="0"/>
        <w:jc w:val="both"/>
        <w:rPr>
          <w:rFonts w:ascii="Times New Roman" w:hAnsi="Times New Roman"/>
          <w:szCs w:val="24"/>
          <w:lang w:eastAsia="sk-SK"/>
        </w:rPr>
      </w:pPr>
    </w:p>
    <w:p w:rsidR="003951BA" w:rsidP="008E2A5D">
      <w:pPr>
        <w:bidi w:val="0"/>
        <w:spacing w:after="0"/>
        <w:jc w:val="both"/>
        <w:rPr>
          <w:rFonts w:ascii="Times New Roman" w:hAnsi="Times New Roman"/>
          <w:b/>
          <w:szCs w:val="24"/>
          <w:lang w:eastAsia="sk-SK"/>
        </w:rPr>
      </w:pPr>
      <w:r w:rsidRPr="008E2A5D" w:rsidR="008E2A5D">
        <w:rPr>
          <w:rFonts w:ascii="Times New Roman" w:hAnsi="Times New Roman"/>
          <w:b/>
          <w:szCs w:val="24"/>
          <w:lang w:eastAsia="sk-SK"/>
        </w:rPr>
        <w:t>K § 17 – Vzťah k správnemu poriadku</w:t>
      </w:r>
    </w:p>
    <w:p w:rsidR="008E2A5D" w:rsidRPr="003951BA" w:rsidP="008E2A5D">
      <w:pPr>
        <w:bidi w:val="0"/>
        <w:spacing w:after="0"/>
        <w:jc w:val="both"/>
        <w:rPr>
          <w:rFonts w:ascii="Times New Roman" w:hAnsi="Times New Roman"/>
          <w:b/>
          <w:szCs w:val="24"/>
          <w:lang w:eastAsia="sk-SK"/>
        </w:rPr>
      </w:pPr>
    </w:p>
    <w:p w:rsidR="008E2A5D" w:rsidRPr="008E2A5D" w:rsidP="008E2A5D">
      <w:pPr>
        <w:pStyle w:val="FootnoteText"/>
        <w:bidi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E2A5D">
        <w:rPr>
          <w:rFonts w:ascii="Times New Roman" w:hAnsi="Times New Roman"/>
          <w:sz w:val="24"/>
          <w:szCs w:val="24"/>
        </w:rPr>
        <w:t xml:space="preserve">Ustanovením sa upravuje vzťah k správnemu poriadku, a to vymedzením konkrétnych paragrafov, na ktoré sa nevzťahuje zákon č. 71/1967 Zb. o správnom konaní (správny poriadok) v znení neskorších predpisov. </w:t>
      </w:r>
    </w:p>
    <w:p w:rsidR="009368F4" w:rsidP="003064E4">
      <w:pPr>
        <w:bidi w:val="0"/>
        <w:jc w:val="both"/>
        <w:rPr>
          <w:rFonts w:ascii="Times New Roman" w:hAnsi="Times New Roman"/>
        </w:rPr>
      </w:pPr>
      <w:r w:rsidR="008E2A5D">
        <w:rPr>
          <w:rFonts w:ascii="Times New Roman" w:hAnsi="Times New Roman"/>
        </w:rPr>
        <w:t xml:space="preserve"> </w:t>
      </w:r>
    </w:p>
    <w:p w:rsidR="003A5A24" w:rsidP="003064E4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§ 1</w:t>
      </w:r>
      <w:r w:rsidR="003951BA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 xml:space="preserve"> – Prechodné ustanovenia</w:t>
      </w:r>
    </w:p>
    <w:p w:rsidR="00113E1B" w:rsidP="003064E4">
      <w:pPr>
        <w:bidi w:val="0"/>
        <w:jc w:val="both"/>
        <w:rPr>
          <w:rFonts w:ascii="Times New Roman" w:hAnsi="Times New Roman"/>
        </w:rPr>
      </w:pPr>
      <w:r w:rsidR="008E2A5D">
        <w:rPr>
          <w:rFonts w:ascii="Times New Roman" w:hAnsi="Times New Roman"/>
        </w:rPr>
        <w:t>V súlade s čl. 2 ods. 2 a čl. 4 ods. 3, 4 a 5  sa u</w:t>
      </w:r>
      <w:r w:rsidR="003A5A24">
        <w:rPr>
          <w:rFonts w:ascii="Times New Roman" w:hAnsi="Times New Roman"/>
        </w:rPr>
        <w:t xml:space="preserve">stanovujú obdobia, v rámci ktorých môžu </w:t>
      </w:r>
      <w:r>
        <w:rPr>
          <w:rFonts w:ascii="Times New Roman" w:hAnsi="Times New Roman"/>
        </w:rPr>
        <w:t xml:space="preserve">byť </w:t>
      </w:r>
      <w:r w:rsidR="003A5A24">
        <w:rPr>
          <w:rFonts w:ascii="Times New Roman" w:hAnsi="Times New Roman"/>
        </w:rPr>
        <w:t xml:space="preserve">na trh umiestnené elektrozariadenia, ktoré nespĺňajú požiadavky tohto zákona, ale spĺňajú požiadavky predchádzajúcich platných právnych predpisov. </w:t>
      </w:r>
    </w:p>
    <w:p w:rsidR="003A5A24" w:rsidP="003064E4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§ 1</w:t>
      </w:r>
      <w:r w:rsidR="003951BA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 xml:space="preserve"> – Záverečné ustanovenia.</w:t>
      </w:r>
    </w:p>
    <w:p w:rsidR="003A5A24" w:rsidP="003064E4">
      <w:pPr>
        <w:bidi w:val="0"/>
        <w:jc w:val="both"/>
        <w:rPr>
          <w:rFonts w:ascii="Times New Roman" w:hAnsi="Times New Roman"/>
        </w:rPr>
      </w:pPr>
      <w:r w:rsidR="00113E1B">
        <w:rPr>
          <w:rFonts w:ascii="Times New Roman" w:hAnsi="Times New Roman"/>
        </w:rPr>
        <w:t>Uvádza</w:t>
      </w:r>
      <w:r>
        <w:rPr>
          <w:rFonts w:ascii="Times New Roman" w:hAnsi="Times New Roman"/>
        </w:rPr>
        <w:t xml:space="preserve"> sa právn</w:t>
      </w:r>
      <w:r w:rsidR="00113E1B">
        <w:rPr>
          <w:rFonts w:ascii="Times New Roman" w:hAnsi="Times New Roman"/>
        </w:rPr>
        <w:t>y akt</w:t>
      </w:r>
      <w:r>
        <w:rPr>
          <w:rFonts w:ascii="Times New Roman" w:hAnsi="Times New Roman"/>
        </w:rPr>
        <w:t xml:space="preserve"> Európskej únie, ktor</w:t>
      </w:r>
      <w:r w:rsidR="00113E1B">
        <w:rPr>
          <w:rFonts w:ascii="Times New Roman" w:hAnsi="Times New Roman"/>
        </w:rPr>
        <w:t>ý</w:t>
      </w:r>
      <w:r>
        <w:rPr>
          <w:rFonts w:ascii="Times New Roman" w:hAnsi="Times New Roman"/>
        </w:rPr>
        <w:t xml:space="preserve"> sa preber</w:t>
      </w:r>
      <w:r w:rsidR="00113E1B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týmto zákonom</w:t>
      </w:r>
      <w:r w:rsidR="00113E1B">
        <w:rPr>
          <w:rFonts w:ascii="Times New Roman" w:hAnsi="Times New Roman"/>
        </w:rPr>
        <w:t>.</w:t>
      </w:r>
    </w:p>
    <w:p w:rsidR="00113E1B" w:rsidP="003064E4">
      <w:pPr>
        <w:bidi w:val="0"/>
        <w:jc w:val="both"/>
        <w:rPr>
          <w:rFonts w:ascii="Times New Roman" w:hAnsi="Times New Roman"/>
          <w:b/>
        </w:rPr>
      </w:pPr>
      <w:r w:rsidRPr="00113E1B">
        <w:rPr>
          <w:rFonts w:ascii="Times New Roman" w:hAnsi="Times New Roman"/>
          <w:b/>
        </w:rPr>
        <w:t>Čl. II</w:t>
      </w:r>
    </w:p>
    <w:p w:rsidR="00A56EC5" w:rsidRPr="003A5854" w:rsidP="003064E4">
      <w:pPr>
        <w:bidi w:val="0"/>
        <w:jc w:val="both"/>
        <w:rPr>
          <w:rFonts w:ascii="Times New Roman" w:hAnsi="Times New Roman"/>
          <w:szCs w:val="24"/>
        </w:rPr>
      </w:pPr>
      <w:r w:rsidRPr="00113E1B" w:rsidR="00113E1B">
        <w:rPr>
          <w:rFonts w:ascii="Times New Roman" w:hAnsi="Times New Roman"/>
        </w:rPr>
        <w:t>Č</w:t>
      </w:r>
      <w:r w:rsidR="00113E1B">
        <w:rPr>
          <w:rFonts w:ascii="Times New Roman" w:hAnsi="Times New Roman"/>
        </w:rPr>
        <w:t xml:space="preserve">lánkom II sa novelizuje zákon </w:t>
      </w:r>
      <w:r w:rsidRPr="00ED7A11" w:rsidR="00113E1B">
        <w:rPr>
          <w:rFonts w:ascii="Times New Roman" w:hAnsi="Times New Roman"/>
          <w:szCs w:val="24"/>
        </w:rPr>
        <w:t xml:space="preserve">č. 223/2001 Z. z. o odpadoch a o zmene a doplnení niektorých </w:t>
      </w:r>
      <w:r w:rsidR="00113E1B">
        <w:rPr>
          <w:rFonts w:ascii="Times New Roman" w:hAnsi="Times New Roman"/>
          <w:szCs w:val="24"/>
        </w:rPr>
        <w:t>zákonov v znení neskorších predpisov, ktorým sa vypúšťa úprava dupl</w:t>
      </w:r>
      <w:r w:rsidR="003A5854">
        <w:rPr>
          <w:rFonts w:ascii="Times New Roman" w:hAnsi="Times New Roman"/>
          <w:szCs w:val="24"/>
        </w:rPr>
        <w:t>icitná s úpravou návrhu zákona.</w:t>
      </w:r>
    </w:p>
    <w:p w:rsidR="00113E1B" w:rsidP="003064E4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Čl. </w:t>
      </w:r>
      <w:r w:rsidR="003A5854">
        <w:rPr>
          <w:rFonts w:ascii="Times New Roman" w:hAnsi="Times New Roman"/>
          <w:b/>
        </w:rPr>
        <w:t>III</w:t>
      </w:r>
    </w:p>
    <w:p w:rsidR="00113E1B" w:rsidP="003A5854">
      <w:p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Pr="003A5854">
        <w:rPr>
          <w:rFonts w:ascii="Times New Roman" w:hAnsi="Times New Roman"/>
        </w:rPr>
        <w:t xml:space="preserve">Navrhuje sa, aby zákon nadobudol účinnosť </w:t>
      </w:r>
      <w:r w:rsidRPr="003A5854" w:rsidR="009C6B48">
        <w:rPr>
          <w:rFonts w:ascii="Times New Roman" w:hAnsi="Times New Roman"/>
        </w:rPr>
        <w:t>1.</w:t>
      </w:r>
      <w:r w:rsidRPr="003A5854" w:rsidR="003951BA">
        <w:rPr>
          <w:rFonts w:ascii="Times New Roman" w:hAnsi="Times New Roman"/>
        </w:rPr>
        <w:t xml:space="preserve">januára </w:t>
      </w:r>
      <w:r w:rsidRPr="003A5854" w:rsidR="009C6B48">
        <w:rPr>
          <w:rFonts w:ascii="Times New Roman" w:hAnsi="Times New Roman"/>
        </w:rPr>
        <w:t>201</w:t>
      </w:r>
      <w:r w:rsidRPr="003A5854" w:rsidR="003951BA">
        <w:rPr>
          <w:rFonts w:ascii="Times New Roman" w:hAnsi="Times New Roman"/>
        </w:rPr>
        <w:t>4</w:t>
      </w:r>
      <w:r w:rsidRPr="003A5854">
        <w:rPr>
          <w:rFonts w:ascii="Times New Roman" w:hAnsi="Times New Roman"/>
        </w:rPr>
        <w:t xml:space="preserve"> </w:t>
      </w:r>
    </w:p>
    <w:p w:rsidR="003A5854" w:rsidRPr="003A5854" w:rsidP="003A5854">
      <w:pPr>
        <w:tabs>
          <w:tab w:val="left" w:pos="426"/>
        </w:tabs>
        <w:bidi w:val="0"/>
        <w:jc w:val="both"/>
        <w:rPr>
          <w:rFonts w:ascii="Times New Roman" w:hAnsi="Times New Roman"/>
        </w:rPr>
      </w:pPr>
    </w:p>
    <w:p w:rsidR="00A56EC5" w:rsidRPr="003A5854" w:rsidP="003A5854">
      <w:pPr>
        <w:pStyle w:val="CM4"/>
        <w:tabs>
          <w:tab w:val="left" w:pos="426"/>
        </w:tabs>
        <w:bidi w:val="0"/>
        <w:spacing w:before="60"/>
        <w:jc w:val="both"/>
        <w:rPr>
          <w:rFonts w:ascii="Times New Roman" w:hAnsi="Times New Roman"/>
          <w:b/>
          <w:bCs/>
          <w:color w:val="000000"/>
        </w:rPr>
      </w:pPr>
      <w:r w:rsidRPr="003A5854">
        <w:rPr>
          <w:rFonts w:ascii="Times New Roman" w:hAnsi="Times New Roman"/>
          <w:b/>
        </w:rPr>
        <w:t xml:space="preserve">K prílohe č. 1 - </w:t>
      </w:r>
      <w:r w:rsidRPr="003A5854">
        <w:rPr>
          <w:rFonts w:ascii="Times New Roman" w:hAnsi="Times New Roman"/>
          <w:b/>
          <w:bCs/>
          <w:color w:val="000000"/>
        </w:rPr>
        <w:t>Obmedzované látky a maximálne prípustné hodnoty hmotnostnej koncentrácie v homogénnych materiáloch</w:t>
      </w:r>
    </w:p>
    <w:p w:rsidR="00A56EC5" w:rsidRPr="003A5854" w:rsidP="003A5854">
      <w:pPr>
        <w:pStyle w:val="CM4"/>
        <w:tabs>
          <w:tab w:val="left" w:pos="426"/>
        </w:tabs>
        <w:bidi w:val="0"/>
        <w:spacing w:before="60"/>
        <w:jc w:val="both"/>
        <w:rPr>
          <w:rFonts w:ascii="Times New Roman" w:hAnsi="Times New Roman"/>
          <w:b/>
          <w:bCs/>
          <w:color w:val="000000"/>
        </w:rPr>
      </w:pPr>
    </w:p>
    <w:p w:rsidR="00A56EC5" w:rsidRPr="003A5854" w:rsidP="003A5854">
      <w:pPr>
        <w:pStyle w:val="CM4"/>
        <w:tabs>
          <w:tab w:val="left" w:pos="426"/>
        </w:tabs>
        <w:bidi w:val="0"/>
        <w:spacing w:before="60"/>
        <w:jc w:val="both"/>
        <w:rPr>
          <w:rFonts w:ascii="Times New Roman" w:hAnsi="Times New Roman"/>
        </w:rPr>
      </w:pPr>
      <w:r w:rsidRPr="003A5854">
        <w:rPr>
          <w:rFonts w:ascii="Times New Roman" w:hAnsi="Times New Roman"/>
        </w:rPr>
        <w:t>Príloha č. 1 je transpozíciou prílohy II smernice.</w:t>
      </w:r>
    </w:p>
    <w:p w:rsidR="00A56EC5" w:rsidRPr="003A5854" w:rsidP="003A5854">
      <w:pPr>
        <w:tabs>
          <w:tab w:val="left" w:pos="426"/>
        </w:tabs>
        <w:bidi w:val="0"/>
        <w:spacing w:line="240" w:lineRule="auto"/>
        <w:rPr>
          <w:rFonts w:ascii="Times New Roman" w:hAnsi="Times New Roman"/>
          <w:lang w:eastAsia="sk-SK"/>
        </w:rPr>
      </w:pPr>
    </w:p>
    <w:p w:rsidR="00A56EC5" w:rsidRPr="003A5854" w:rsidP="003A5854">
      <w:pPr>
        <w:pStyle w:val="Default"/>
        <w:tabs>
          <w:tab w:val="left" w:pos="426"/>
        </w:tabs>
        <w:bidi w:val="0"/>
        <w:rPr>
          <w:rFonts w:ascii="Times New Roman" w:hAnsi="Times New Roman" w:cs="Times New Roman"/>
          <w:b/>
        </w:rPr>
      </w:pPr>
      <w:r w:rsidRPr="003A5854">
        <w:rPr>
          <w:rFonts w:ascii="Times New Roman" w:hAnsi="Times New Roman" w:cs="Times New Roman"/>
          <w:b/>
        </w:rPr>
        <w:t xml:space="preserve">K prílohe č. 2 </w:t>
      </w:r>
      <w:r w:rsidRPr="003A5854">
        <w:rPr>
          <w:rFonts w:ascii="Times New Roman" w:hAnsi="Times New Roman" w:cs="Times New Roman"/>
        </w:rPr>
        <w:t xml:space="preserve">- </w:t>
      </w:r>
      <w:r w:rsidRPr="003A5854">
        <w:rPr>
          <w:rFonts w:ascii="Times New Roman" w:hAnsi="Times New Roman" w:cs="Times New Roman"/>
          <w:b/>
        </w:rPr>
        <w:t>Obsah žiadosti o výnimku</w:t>
      </w:r>
    </w:p>
    <w:p w:rsidR="00A56EC5" w:rsidRPr="003A5854" w:rsidP="003A5854">
      <w:pPr>
        <w:pStyle w:val="Default"/>
        <w:tabs>
          <w:tab w:val="left" w:pos="426"/>
        </w:tabs>
        <w:bidi w:val="0"/>
        <w:rPr>
          <w:rFonts w:ascii="Times New Roman" w:hAnsi="Times New Roman" w:cs="Times New Roman"/>
          <w:b/>
        </w:rPr>
      </w:pPr>
    </w:p>
    <w:p w:rsidR="00A56EC5" w:rsidRPr="003A5854" w:rsidP="003A5854">
      <w:pPr>
        <w:pStyle w:val="Default"/>
        <w:tabs>
          <w:tab w:val="left" w:pos="426"/>
        </w:tabs>
        <w:bidi w:val="0"/>
        <w:rPr>
          <w:rFonts w:ascii="Times New Roman" w:hAnsi="Times New Roman" w:cs="Times New Roman"/>
        </w:rPr>
      </w:pPr>
      <w:r w:rsidRPr="003A5854">
        <w:rPr>
          <w:rFonts w:ascii="Times New Roman" w:hAnsi="Times New Roman" w:cs="Times New Roman"/>
        </w:rPr>
        <w:t>Príloha č. 2 je transpozíciou prílohy V smernice.</w:t>
      </w:r>
    </w:p>
    <w:p w:rsidR="00A56EC5" w:rsidRPr="003A5854" w:rsidP="003A5854">
      <w:pPr>
        <w:pStyle w:val="Default"/>
        <w:tabs>
          <w:tab w:val="left" w:pos="426"/>
        </w:tabs>
        <w:bidi w:val="0"/>
        <w:rPr>
          <w:rFonts w:ascii="Times New Roman" w:hAnsi="Times New Roman" w:cs="Times New Roman"/>
        </w:rPr>
      </w:pPr>
    </w:p>
    <w:p w:rsidR="00A56EC5" w:rsidRPr="003A5854" w:rsidP="003A5854">
      <w:pPr>
        <w:pStyle w:val="Default"/>
        <w:tabs>
          <w:tab w:val="left" w:pos="426"/>
        </w:tabs>
        <w:bidi w:val="0"/>
        <w:rPr>
          <w:rFonts w:ascii="Times New Roman" w:hAnsi="Times New Roman" w:cs="Times New Roman"/>
          <w:b/>
        </w:rPr>
      </w:pPr>
      <w:r w:rsidRPr="003A5854">
        <w:rPr>
          <w:rFonts w:ascii="Times New Roman" w:hAnsi="Times New Roman" w:cs="Times New Roman"/>
          <w:b/>
        </w:rPr>
        <w:t>K prílohe č. 3 -</w:t>
      </w:r>
      <w:r w:rsidRPr="003A5854">
        <w:rPr>
          <w:rFonts w:ascii="Times New Roman" w:hAnsi="Times New Roman" w:cs="Times New Roman"/>
        </w:rPr>
        <w:t xml:space="preserve"> </w:t>
      </w:r>
      <w:r w:rsidRPr="003A5854">
        <w:rPr>
          <w:rFonts w:ascii="Times New Roman" w:hAnsi="Times New Roman" w:cs="Times New Roman"/>
          <w:b/>
        </w:rPr>
        <w:t>Zoznam preberaných právne záväzných aktov Európskej únie</w:t>
      </w:r>
    </w:p>
    <w:p w:rsidR="00A56EC5" w:rsidRPr="003A5854" w:rsidP="003A5854">
      <w:pPr>
        <w:pStyle w:val="Default"/>
        <w:tabs>
          <w:tab w:val="left" w:pos="426"/>
        </w:tabs>
        <w:bidi w:val="0"/>
        <w:rPr>
          <w:rFonts w:ascii="Times New Roman" w:hAnsi="Times New Roman" w:cs="Times New Roman"/>
          <w:b/>
        </w:rPr>
      </w:pPr>
    </w:p>
    <w:p w:rsidR="00A56EC5" w:rsidRPr="0006659F" w:rsidP="00A56EC5">
      <w:pPr>
        <w:pStyle w:val="Default"/>
        <w:bidi w:val="0"/>
        <w:jc w:val="both"/>
        <w:rPr>
          <w:rFonts w:ascii="Times New Roman" w:hAnsi="Times New Roman" w:cs="Times New Roman"/>
        </w:rPr>
      </w:pPr>
      <w:r w:rsidRPr="00A56EC5">
        <w:rPr>
          <w:rFonts w:ascii="Times New Roman" w:hAnsi="Times New Roman" w:cs="Times New Roman"/>
        </w:rPr>
        <w:t xml:space="preserve">V prílohe sa uvádza </w:t>
      </w:r>
      <w:r w:rsidR="00A60089">
        <w:rPr>
          <w:rFonts w:ascii="Times New Roman" w:hAnsi="Times New Roman" w:cs="Times New Roman"/>
        </w:rPr>
        <w:t xml:space="preserve">transponovaná smernica </w:t>
      </w:r>
      <w:r w:rsidRPr="0006659F">
        <w:rPr>
          <w:rFonts w:ascii="Times New Roman" w:hAnsi="Times New Roman" w:cs="Times New Roman"/>
        </w:rPr>
        <w:t>Európskeho parlamentu a Rady 2011/65/EÚ z 8.6.2011 o obmedzení použí</w:t>
      </w:r>
      <w:r>
        <w:rPr>
          <w:rFonts w:ascii="Times New Roman" w:hAnsi="Times New Roman" w:cs="Times New Roman"/>
        </w:rPr>
        <w:t>v</w:t>
      </w:r>
      <w:r w:rsidRPr="0006659F">
        <w:rPr>
          <w:rFonts w:ascii="Times New Roman" w:hAnsi="Times New Roman" w:cs="Times New Roman"/>
        </w:rPr>
        <w:t xml:space="preserve">ania určitých nebezpečných látok v elektrických </w:t>
      </w:r>
      <w:r>
        <w:rPr>
          <w:rFonts w:ascii="Times New Roman" w:hAnsi="Times New Roman" w:cs="Times New Roman"/>
        </w:rPr>
        <w:t xml:space="preserve">a elektronických zariadeniach </w:t>
      </w:r>
      <w:r w:rsidRPr="00327A0D">
        <w:rPr>
          <w:rFonts w:ascii="Times New Roman" w:hAnsi="Times New Roman" w:cs="Times New Roman"/>
        </w:rPr>
        <w:t>(prepracované znenie)</w:t>
      </w:r>
      <w:r>
        <w:rPr>
          <w:rFonts w:ascii="Times New Roman" w:hAnsi="Times New Roman" w:cs="Times New Roman"/>
        </w:rPr>
        <w:t xml:space="preserve"> v znení delegovaných smerníc Komisie 2012/50/EÚ a 2012/51/EÚ.</w:t>
      </w:r>
    </w:p>
    <w:p w:rsidR="00A56EC5" w:rsidRPr="00A56EC5" w:rsidP="00A56EC5">
      <w:pPr>
        <w:pStyle w:val="Default"/>
        <w:bidi w:val="0"/>
        <w:rPr>
          <w:rFonts w:ascii="Times New Roman" w:hAnsi="Times New Roman" w:cs="Times New Roman"/>
        </w:rPr>
      </w:pPr>
    </w:p>
    <w:p w:rsidR="00A56EC5" w:rsidRPr="00A56EC5" w:rsidP="00A56EC5">
      <w:pPr>
        <w:bidi w:val="0"/>
        <w:rPr>
          <w:rFonts w:ascii="Times New Roman" w:hAnsi="Times New Roman"/>
          <w:lang w:eastAsia="sk-SK"/>
        </w:rPr>
      </w:pPr>
    </w:p>
    <w:p w:rsidR="00150AEF" w:rsidRPr="00150AEF" w:rsidP="00150AE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sk-SK"/>
        </w:rPr>
      </w:pPr>
    </w:p>
    <w:p w:rsidR="00150AEF" w:rsidRPr="00150AEF" w:rsidP="00150AEF">
      <w:pPr>
        <w:bidi w:val="0"/>
        <w:jc w:val="both"/>
        <w:rPr>
          <w:rFonts w:ascii="Times New Roman" w:hAnsi="Times New Roman"/>
          <w:color w:val="000000"/>
          <w:szCs w:val="24"/>
          <w:lang w:eastAsia="sk-SK"/>
        </w:rPr>
      </w:pPr>
      <w:r w:rsidRPr="00150AEF">
        <w:rPr>
          <w:rFonts w:ascii="Times New Roman" w:hAnsi="Times New Roman"/>
          <w:color w:val="000000"/>
          <w:szCs w:val="24"/>
          <w:lang w:eastAsia="sk-SK"/>
        </w:rPr>
        <w:t xml:space="preserve">V Bratislave dňa 14. augusta 2013                                 </w:t>
      </w:r>
    </w:p>
    <w:p w:rsidR="00150AEF" w:rsidRPr="00150AEF" w:rsidP="00150AEF">
      <w:pPr>
        <w:bidi w:val="0"/>
        <w:jc w:val="both"/>
        <w:rPr>
          <w:rFonts w:ascii="Times New Roman" w:hAnsi="Times New Roman"/>
          <w:color w:val="000000"/>
          <w:szCs w:val="24"/>
          <w:lang w:eastAsia="sk-SK"/>
        </w:rPr>
      </w:pPr>
    </w:p>
    <w:p w:rsidR="00150AEF" w:rsidRPr="00150AEF" w:rsidP="00150AEF">
      <w:pPr>
        <w:bidi w:val="0"/>
        <w:jc w:val="center"/>
        <w:rPr>
          <w:rFonts w:ascii="Times New Roman" w:hAnsi="Times New Roman"/>
          <w:color w:val="000000"/>
          <w:szCs w:val="24"/>
          <w:lang w:eastAsia="sk-SK"/>
        </w:rPr>
      </w:pPr>
    </w:p>
    <w:p w:rsidR="00150AEF" w:rsidRPr="00150AEF" w:rsidP="00150AEF">
      <w:pPr>
        <w:bidi w:val="0"/>
        <w:jc w:val="center"/>
        <w:rPr>
          <w:rFonts w:ascii="Times New Roman" w:hAnsi="Times New Roman"/>
          <w:color w:val="000000"/>
          <w:szCs w:val="24"/>
          <w:lang w:val="en-US" w:eastAsia="sk-SK"/>
        </w:rPr>
      </w:pPr>
      <w:r w:rsidR="008212FD">
        <w:rPr>
          <w:rFonts w:ascii="Times New Roman" w:hAnsi="Times New Roman"/>
          <w:color w:val="000000"/>
          <w:szCs w:val="24"/>
          <w:lang w:val="en-US" w:eastAsia="sk-SK"/>
        </w:rPr>
        <w:t>Robert Fico, v.r.</w:t>
      </w:r>
    </w:p>
    <w:p w:rsidR="00150AEF" w:rsidRPr="00150AEF" w:rsidP="00150AEF">
      <w:pPr>
        <w:bidi w:val="0"/>
        <w:jc w:val="center"/>
        <w:rPr>
          <w:rFonts w:ascii="Times New Roman" w:hAnsi="Times New Roman"/>
          <w:color w:val="000000"/>
          <w:szCs w:val="24"/>
          <w:lang w:val="en-US" w:eastAsia="sk-SK"/>
        </w:rPr>
      </w:pPr>
      <w:r w:rsidRPr="00150AEF">
        <w:rPr>
          <w:rFonts w:ascii="Times New Roman" w:hAnsi="Times New Roman"/>
          <w:color w:val="000000"/>
          <w:szCs w:val="24"/>
          <w:lang w:val="en-US" w:eastAsia="sk-SK"/>
        </w:rPr>
        <w:t>predseda vlády</w:t>
      </w:r>
    </w:p>
    <w:p w:rsidR="00150AEF" w:rsidRPr="00150AEF" w:rsidP="00150AEF">
      <w:pPr>
        <w:bidi w:val="0"/>
        <w:jc w:val="center"/>
        <w:rPr>
          <w:rFonts w:ascii="Times New Roman" w:hAnsi="Times New Roman"/>
          <w:color w:val="000000"/>
          <w:szCs w:val="24"/>
          <w:lang w:val="en-US" w:eastAsia="sk-SK"/>
        </w:rPr>
      </w:pPr>
      <w:r w:rsidRPr="00150AEF">
        <w:rPr>
          <w:rFonts w:ascii="Times New Roman" w:hAnsi="Times New Roman"/>
          <w:color w:val="000000"/>
          <w:szCs w:val="24"/>
          <w:lang w:val="en-US" w:eastAsia="sk-SK"/>
        </w:rPr>
        <w:t>Slovenskej republiky</w:t>
      </w:r>
    </w:p>
    <w:p w:rsidR="00150AEF" w:rsidRPr="00150AEF" w:rsidP="00150AEF">
      <w:pPr>
        <w:bidi w:val="0"/>
        <w:jc w:val="center"/>
        <w:rPr>
          <w:rFonts w:ascii="Times New Roman" w:hAnsi="Times New Roman"/>
          <w:color w:val="000000"/>
          <w:szCs w:val="24"/>
          <w:lang w:val="en-US" w:eastAsia="sk-SK"/>
        </w:rPr>
      </w:pPr>
    </w:p>
    <w:p w:rsidR="00150AEF" w:rsidRPr="00150AEF" w:rsidP="00150AEF">
      <w:pPr>
        <w:bidi w:val="0"/>
        <w:jc w:val="center"/>
        <w:rPr>
          <w:rFonts w:ascii="Times New Roman" w:hAnsi="Times New Roman"/>
          <w:color w:val="000000"/>
          <w:szCs w:val="24"/>
          <w:lang w:val="en-US" w:eastAsia="sk-SK"/>
        </w:rPr>
      </w:pPr>
    </w:p>
    <w:p w:rsidR="00150AEF" w:rsidRPr="00150AEF" w:rsidP="00150AEF">
      <w:pPr>
        <w:bidi w:val="0"/>
        <w:jc w:val="center"/>
        <w:rPr>
          <w:rFonts w:ascii="Times New Roman" w:hAnsi="Times New Roman"/>
          <w:color w:val="000000"/>
          <w:szCs w:val="24"/>
          <w:lang w:val="en-US" w:eastAsia="sk-SK"/>
        </w:rPr>
      </w:pPr>
    </w:p>
    <w:p w:rsidR="00150AEF" w:rsidRPr="00150AEF" w:rsidP="00150AEF">
      <w:pPr>
        <w:bidi w:val="0"/>
        <w:jc w:val="center"/>
        <w:rPr>
          <w:rFonts w:ascii="Times New Roman" w:hAnsi="Times New Roman"/>
          <w:color w:val="000000"/>
          <w:szCs w:val="24"/>
          <w:lang w:val="en-US" w:eastAsia="sk-SK"/>
        </w:rPr>
      </w:pPr>
      <w:r w:rsidR="008C7117">
        <w:rPr>
          <w:rFonts w:ascii="Times New Roman" w:hAnsi="Times New Roman"/>
          <w:color w:val="000000"/>
          <w:szCs w:val="24"/>
          <w:lang w:val="en-US" w:eastAsia="sk-SK"/>
        </w:rPr>
        <w:t>Peter Žiga</w:t>
      </w:r>
      <w:r w:rsidR="008212FD">
        <w:rPr>
          <w:rFonts w:ascii="Times New Roman" w:hAnsi="Times New Roman"/>
          <w:color w:val="000000"/>
          <w:szCs w:val="24"/>
          <w:lang w:val="en-US" w:eastAsia="sk-SK"/>
        </w:rPr>
        <w:t>, v.r.</w:t>
      </w:r>
      <w:r w:rsidR="008C7117">
        <w:rPr>
          <w:rFonts w:ascii="Times New Roman" w:hAnsi="Times New Roman"/>
          <w:color w:val="000000"/>
          <w:szCs w:val="24"/>
          <w:lang w:val="en-US" w:eastAsia="sk-SK"/>
        </w:rPr>
        <w:t xml:space="preserve">  </w:t>
      </w:r>
    </w:p>
    <w:p w:rsidR="00150AEF" w:rsidRPr="00150AEF" w:rsidP="00150AEF">
      <w:pPr>
        <w:bidi w:val="0"/>
        <w:jc w:val="center"/>
        <w:rPr>
          <w:rFonts w:ascii="Times New Roman" w:hAnsi="Times New Roman"/>
          <w:color w:val="000000"/>
          <w:szCs w:val="24"/>
          <w:lang w:val="en-US" w:eastAsia="sk-SK"/>
        </w:rPr>
      </w:pPr>
      <w:r w:rsidRPr="00150AEF">
        <w:rPr>
          <w:rFonts w:ascii="Times New Roman" w:hAnsi="Times New Roman"/>
          <w:color w:val="000000"/>
          <w:szCs w:val="24"/>
          <w:lang w:val="en-US" w:eastAsia="sk-SK"/>
        </w:rPr>
        <w:t>minister životného prostredia</w:t>
      </w:r>
    </w:p>
    <w:p w:rsidR="00150AEF" w:rsidRPr="00150AEF" w:rsidP="00150AEF">
      <w:pPr>
        <w:tabs>
          <w:tab w:val="left" w:pos="5954"/>
          <w:tab w:val="left" w:pos="6096"/>
        </w:tabs>
        <w:bidi w:val="0"/>
        <w:jc w:val="center"/>
        <w:rPr>
          <w:rFonts w:ascii="Times New Roman" w:hAnsi="Times New Roman"/>
          <w:color w:val="000000"/>
          <w:szCs w:val="24"/>
          <w:lang w:val="en-US" w:eastAsia="sk-SK"/>
        </w:rPr>
      </w:pPr>
      <w:r w:rsidRPr="00150AEF">
        <w:rPr>
          <w:rFonts w:ascii="Times New Roman" w:hAnsi="Times New Roman"/>
          <w:color w:val="000000"/>
          <w:szCs w:val="24"/>
          <w:lang w:val="en-US" w:eastAsia="sk-SK"/>
        </w:rPr>
        <w:t>Slovenskej republiky</w:t>
      </w:r>
    </w:p>
    <w:p w:rsidR="00A56EC5" w:rsidRPr="00150AEF" w:rsidP="00A56EC5">
      <w:pPr>
        <w:bidi w:val="0"/>
        <w:rPr>
          <w:rFonts w:ascii="Times New Roman" w:hAnsi="Times New Roman"/>
          <w:szCs w:val="24"/>
          <w:lang w:eastAsia="sk-SK"/>
        </w:rPr>
      </w:pPr>
    </w:p>
    <w:p w:rsidR="00A56EC5" w:rsidRPr="00A56EC5" w:rsidP="00A56EC5">
      <w:pPr>
        <w:bidi w:val="0"/>
        <w:rPr>
          <w:rFonts w:ascii="Times New Roman" w:hAnsi="Times New Roman"/>
          <w:lang w:eastAsia="sk-SK"/>
        </w:rPr>
      </w:pPr>
    </w:p>
    <w:p w:rsidR="00A56EC5" w:rsidRPr="00A56EC5" w:rsidP="00A56EC5">
      <w:pPr>
        <w:bidi w:val="0"/>
        <w:jc w:val="both"/>
        <w:rPr>
          <w:rFonts w:ascii="Times New Roman" w:hAnsi="Times New Roman"/>
          <w:b/>
        </w:rPr>
      </w:pPr>
    </w:p>
    <w:p w:rsidR="006E1971" w:rsidRPr="00A71934" w:rsidP="003064E4">
      <w:pPr>
        <w:bidi w:val="0"/>
        <w:jc w:val="both"/>
        <w:rPr>
          <w:rFonts w:ascii="Times New Roman" w:hAnsi="Times New Roman"/>
        </w:rPr>
      </w:pPr>
    </w:p>
    <w:sectPr w:rsidSect="00997B2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63D6E"/>
    <w:multiLevelType w:val="hybridMultilevel"/>
    <w:tmpl w:val="F9026B28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B2F4373"/>
    <w:multiLevelType w:val="hybridMultilevel"/>
    <w:tmpl w:val="1712919A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hyphenationZone w:val="425"/>
  <w:characterSpacingControl w:val="doNotCompress"/>
  <w:compat/>
  <w:rsids>
    <w:rsidRoot w:val="00BC1F64"/>
    <w:rsid w:val="00025467"/>
    <w:rsid w:val="00041B8F"/>
    <w:rsid w:val="0006659F"/>
    <w:rsid w:val="00113E1B"/>
    <w:rsid w:val="00130AD2"/>
    <w:rsid w:val="00150AEF"/>
    <w:rsid w:val="0016525B"/>
    <w:rsid w:val="001828A2"/>
    <w:rsid w:val="0019219E"/>
    <w:rsid w:val="001B1490"/>
    <w:rsid w:val="001D1C79"/>
    <w:rsid w:val="00227098"/>
    <w:rsid w:val="00281E4E"/>
    <w:rsid w:val="002B5717"/>
    <w:rsid w:val="002E5E7F"/>
    <w:rsid w:val="003064E4"/>
    <w:rsid w:val="00327A0D"/>
    <w:rsid w:val="003563EC"/>
    <w:rsid w:val="00372686"/>
    <w:rsid w:val="00390058"/>
    <w:rsid w:val="003951BA"/>
    <w:rsid w:val="003A5854"/>
    <w:rsid w:val="003A5A24"/>
    <w:rsid w:val="003B6582"/>
    <w:rsid w:val="003C1AE0"/>
    <w:rsid w:val="004458D1"/>
    <w:rsid w:val="00481DEB"/>
    <w:rsid w:val="004D3AE0"/>
    <w:rsid w:val="004F7EDF"/>
    <w:rsid w:val="00613EF8"/>
    <w:rsid w:val="006810DC"/>
    <w:rsid w:val="006E1971"/>
    <w:rsid w:val="007B2739"/>
    <w:rsid w:val="007E42B8"/>
    <w:rsid w:val="008212FD"/>
    <w:rsid w:val="00845C10"/>
    <w:rsid w:val="00852585"/>
    <w:rsid w:val="00877907"/>
    <w:rsid w:val="008C7117"/>
    <w:rsid w:val="008D03BF"/>
    <w:rsid w:val="008D36E7"/>
    <w:rsid w:val="008E2A5D"/>
    <w:rsid w:val="009368F4"/>
    <w:rsid w:val="00954BE7"/>
    <w:rsid w:val="00970E2B"/>
    <w:rsid w:val="00972FF3"/>
    <w:rsid w:val="00997B24"/>
    <w:rsid w:val="009C6747"/>
    <w:rsid w:val="009C6B48"/>
    <w:rsid w:val="00A13A85"/>
    <w:rsid w:val="00A56EC5"/>
    <w:rsid w:val="00A60089"/>
    <w:rsid w:val="00A70266"/>
    <w:rsid w:val="00A71934"/>
    <w:rsid w:val="00A94EFC"/>
    <w:rsid w:val="00AE6A37"/>
    <w:rsid w:val="00B5154B"/>
    <w:rsid w:val="00B62256"/>
    <w:rsid w:val="00B755DD"/>
    <w:rsid w:val="00BB3BA4"/>
    <w:rsid w:val="00BC1F64"/>
    <w:rsid w:val="00BD2BF9"/>
    <w:rsid w:val="00BE6363"/>
    <w:rsid w:val="00C50D57"/>
    <w:rsid w:val="00CE391F"/>
    <w:rsid w:val="00CF1EDD"/>
    <w:rsid w:val="00D1023B"/>
    <w:rsid w:val="00D1067C"/>
    <w:rsid w:val="00D22166"/>
    <w:rsid w:val="00D734C8"/>
    <w:rsid w:val="00D81E7A"/>
    <w:rsid w:val="00D9404B"/>
    <w:rsid w:val="00DC42D1"/>
    <w:rsid w:val="00DC72D9"/>
    <w:rsid w:val="00E62C40"/>
    <w:rsid w:val="00E7037E"/>
    <w:rsid w:val="00E766FD"/>
    <w:rsid w:val="00ED7A11"/>
    <w:rsid w:val="00F00464"/>
    <w:rsid w:val="00F96593"/>
    <w:rsid w:val="00FE287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24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1F64"/>
    <w:pPr>
      <w:ind w:left="720"/>
      <w:contextualSpacing/>
      <w:jc w:val="left"/>
    </w:pPr>
  </w:style>
  <w:style w:type="character" w:styleId="PlaceholderText">
    <w:name w:val="Placeholder Text"/>
    <w:basedOn w:val="DefaultParagraphFont"/>
    <w:uiPriority w:val="99"/>
    <w:semiHidden/>
    <w:rsid w:val="00845C10"/>
    <w:rPr>
      <w:rFonts w:ascii="Times New Roman" w:hAnsi="Times New Roman" w:cs="Times New Roman"/>
      <w:color w:val="808080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unhideWhenUsed/>
    <w:rsid w:val="00A13A85"/>
    <w:pPr>
      <w:spacing w:after="0" w:line="240" w:lineRule="auto"/>
      <w:jc w:val="left"/>
    </w:pPr>
    <w:rPr>
      <w:rFonts w:ascii="Calibri" w:hAnsi="Calibri"/>
      <w:sz w:val="20"/>
      <w:szCs w:val="20"/>
      <w:lang w:eastAsia="sk-SK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A13A85"/>
    <w:rPr>
      <w:rFonts w:ascii="Calibri" w:hAnsi="Calibri" w:cs="Times New Roman"/>
      <w:sz w:val="20"/>
      <w:szCs w:val="20"/>
      <w:rtl w:val="0"/>
      <w:cs w:val="0"/>
      <w:lang w:val="x-none" w:eastAsia="sk-SK"/>
    </w:rPr>
  </w:style>
  <w:style w:type="paragraph" w:customStyle="1" w:styleId="CM4">
    <w:name w:val="CM4"/>
    <w:basedOn w:val="Normal"/>
    <w:next w:val="Normal"/>
    <w:uiPriority w:val="99"/>
    <w:rsid w:val="00A56EC5"/>
    <w:pPr>
      <w:autoSpaceDE w:val="0"/>
      <w:autoSpaceDN w:val="0"/>
      <w:adjustRightInd w:val="0"/>
      <w:spacing w:after="0" w:line="240" w:lineRule="auto"/>
      <w:jc w:val="left"/>
    </w:pPr>
    <w:rPr>
      <w:rFonts w:ascii="EUAlbertina" w:hAnsi="EUAlbertina"/>
      <w:szCs w:val="24"/>
      <w:lang w:eastAsia="sk-SK"/>
    </w:rPr>
  </w:style>
  <w:style w:type="paragraph" w:customStyle="1" w:styleId="Default">
    <w:name w:val="Default"/>
    <w:rsid w:val="00A56EC5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60089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6008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66</TotalTime>
  <Pages>6</Pages>
  <Words>1763</Words>
  <Characters>10054</Characters>
  <Application>Microsoft Office Word</Application>
  <DocSecurity>0</DocSecurity>
  <Lines>0</Lines>
  <Paragraphs>0</Paragraphs>
  <ScaleCrop>false</ScaleCrop>
  <Company>MZP SR</Company>
  <LinksUpToDate>false</LinksUpToDate>
  <CharactersWithSpaces>11794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strycek</dc:creator>
  <cp:lastModifiedBy>Fajtáková Silvia</cp:lastModifiedBy>
  <cp:revision>4</cp:revision>
  <cp:lastPrinted>2013-08-15T09:20:00Z</cp:lastPrinted>
  <dcterms:created xsi:type="dcterms:W3CDTF">2013-08-14T14:37:00Z</dcterms:created>
  <dcterms:modified xsi:type="dcterms:W3CDTF">2013-08-15T12:09:00Z</dcterms:modified>
</cp:coreProperties>
</file>