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5954"/>
        <w:gridCol w:w="992"/>
        <w:gridCol w:w="851"/>
        <w:gridCol w:w="843"/>
        <w:gridCol w:w="5110"/>
        <w:gridCol w:w="709"/>
        <w:gridCol w:w="1201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576AF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TABUĽKA  ZHODY</w:t>
            </w:r>
          </w:p>
          <w:p w:rsidR="00EE7DD6" w:rsidRPr="00576AFD" w:rsidP="00EE7DD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6AFD" w:rsidR="00127033">
              <w:rPr>
                <w:rFonts w:ascii="Times New Roman" w:hAnsi="Times New Roman"/>
                <w:b/>
              </w:rPr>
              <w:t>k </w:t>
            </w:r>
            <w:r w:rsidRPr="00576AFD" w:rsidR="006675C5">
              <w:rPr>
                <w:rFonts w:ascii="Times New Roman" w:hAnsi="Times New Roman"/>
                <w:b/>
              </w:rPr>
              <w:t>n</w:t>
            </w:r>
            <w:r w:rsidRPr="00576AFD" w:rsidR="006675C5">
              <w:rPr>
                <w:rFonts w:ascii="Times New Roman" w:hAnsi="Times New Roman"/>
                <w:b/>
                <w:bCs/>
              </w:rPr>
              <w:t xml:space="preserve">ávrhu zákona, ktorým sa mení a dopĺňa zákon č. 431/2002 Z. z. o účtovníctve v znení neskorších predpisov </w:t>
            </w:r>
            <w:r w:rsidRPr="00576AFD" w:rsidR="00AD766E">
              <w:rPr>
                <w:rFonts w:ascii="Times New Roman" w:hAnsi="Times New Roman"/>
                <w:b/>
                <w:bCs/>
              </w:rPr>
              <w:t xml:space="preserve">a ktorým sa menia a dopĺňajú niektoré zákony </w:t>
            </w:r>
          </w:p>
          <w:p w:rsidR="008C54C3" w:rsidRPr="00576AFD" w:rsidP="00127033">
            <w:pPr>
              <w:pStyle w:val="Heading1"/>
              <w:bidi w:val="0"/>
              <w:spacing w:after="120" w:line="240" w:lineRule="auto"/>
              <w:rPr>
                <w:rFonts w:ascii="Times New Roman" w:hAnsi="Times New Roman"/>
                <w:b w:val="0"/>
                <w:bCs w:val="0"/>
              </w:rPr>
            </w:pPr>
            <w:r w:rsidRPr="00576AFD" w:rsidR="00127033">
              <w:rPr>
                <w:rFonts w:ascii="Times New Roman" w:hAnsi="Times New Roman"/>
              </w:rPr>
              <w:t xml:space="preserve"> 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74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576AFD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 w:rsidR="00DE0F85">
              <w:rPr>
                <w:rFonts w:ascii="Times New Roman" w:hAnsi="Times New Roman"/>
                <w:sz w:val="24"/>
                <w:szCs w:val="24"/>
              </w:rPr>
              <w:t>Smernica EÚ</w:t>
            </w:r>
          </w:p>
          <w:p w:rsidR="00EE7DD6" w:rsidRPr="00576AFD" w:rsidP="006D6213">
            <w:pPr>
              <w:pStyle w:val="BodyText3"/>
              <w:bidi w:val="0"/>
              <w:spacing w:after="0" w:line="240" w:lineRule="exact"/>
              <w:rPr>
                <w:rFonts w:ascii="Times New Roman" w:hAnsi="Times New Roman"/>
              </w:rPr>
            </w:pPr>
            <w:r w:rsidRPr="00576AFD" w:rsidR="00C91D77">
              <w:rPr>
                <w:rFonts w:ascii="Times New Roman" w:hAnsi="Times New Roman"/>
                <w:b/>
                <w:bCs/>
                <w:color w:val="231F20"/>
              </w:rPr>
              <w:t>SMERNICA</w:t>
            </w:r>
            <w:r w:rsidRPr="00576AFD" w:rsidR="006D6213">
              <w:rPr>
                <w:rFonts w:ascii="Times New Roman" w:hAnsi="Times New Roman"/>
                <w:b/>
                <w:bCs/>
                <w:color w:val="231F20"/>
              </w:rPr>
              <w:t xml:space="preserve"> EURÓPSKEHO PARLAMENTU A </w:t>
            </w:r>
            <w:r w:rsidRPr="00576AFD" w:rsidR="00C91D77">
              <w:rPr>
                <w:rFonts w:ascii="Times New Roman" w:hAnsi="Times New Roman"/>
                <w:b/>
                <w:bCs/>
                <w:color w:val="231F20"/>
              </w:rPr>
              <w:t xml:space="preserve"> RADY </w:t>
            </w:r>
            <w:r w:rsidRPr="00576AFD" w:rsidR="006D6213">
              <w:rPr>
                <w:rFonts w:ascii="Times New Roman" w:hAnsi="Times New Roman"/>
                <w:b/>
                <w:bCs/>
                <w:color w:val="231F20"/>
                <w:u w:val="single"/>
              </w:rPr>
              <w:t>2012</w:t>
            </w:r>
            <w:r w:rsidRPr="00576AFD" w:rsidR="00C91D77">
              <w:rPr>
                <w:rFonts w:ascii="Times New Roman" w:hAnsi="Times New Roman"/>
                <w:b/>
                <w:color w:val="231F20"/>
                <w:u w:val="single"/>
              </w:rPr>
              <w:t>/6/E</w:t>
            </w:r>
            <w:r w:rsidRPr="00576AFD" w:rsidR="006D6213">
              <w:rPr>
                <w:rFonts w:ascii="Times New Roman" w:hAnsi="Times New Roman"/>
                <w:b/>
                <w:color w:val="231F20"/>
                <w:u w:val="single"/>
              </w:rPr>
              <w:t>Ú</w:t>
            </w:r>
            <w:r w:rsidRPr="00576AFD" w:rsidR="00C91D77">
              <w:rPr>
                <w:rFonts w:ascii="Times New Roman" w:hAnsi="Times New Roman"/>
                <w:b/>
                <w:bCs/>
                <w:color w:val="231F20"/>
              </w:rPr>
              <w:t xml:space="preserve"> z</w:t>
            </w:r>
            <w:r w:rsidRPr="00576AFD" w:rsidR="006D6213">
              <w:rPr>
                <w:rFonts w:ascii="Times New Roman" w:hAnsi="Times New Roman"/>
                <w:b/>
                <w:bCs/>
                <w:color w:val="231F20"/>
              </w:rPr>
              <w:t>o</w:t>
            </w:r>
            <w:r w:rsidRPr="00576AFD" w:rsidR="00C91D77">
              <w:rPr>
                <w:rFonts w:ascii="Times New Roman" w:hAnsi="Times New Roman"/>
                <w:b/>
                <w:bCs/>
                <w:color w:val="231F20"/>
              </w:rPr>
              <w:t xml:space="preserve"> </w:t>
            </w:r>
            <w:r w:rsidRPr="00576AFD" w:rsidR="006D6213">
              <w:rPr>
                <w:rFonts w:ascii="Times New Roman" w:hAnsi="Times New Roman"/>
                <w:b/>
                <w:bCs/>
                <w:color w:val="231F20"/>
              </w:rPr>
              <w:t>14. marc</w:t>
            </w:r>
            <w:r w:rsidRPr="00576AFD" w:rsidR="00C91D77">
              <w:rPr>
                <w:rFonts w:ascii="Times New Roman" w:hAnsi="Times New Roman"/>
                <w:b/>
                <w:bCs/>
                <w:color w:val="231F20"/>
              </w:rPr>
              <w:t xml:space="preserve">a </w:t>
            </w:r>
            <w:r w:rsidRPr="00576AFD" w:rsidR="006D6213">
              <w:rPr>
                <w:rFonts w:ascii="Times New Roman" w:hAnsi="Times New Roman"/>
                <w:b/>
                <w:bCs/>
                <w:color w:val="231F20"/>
              </w:rPr>
              <w:t>2012, ktorou sa mení a dopĺňa smernica Rady 78/660/EHS</w:t>
            </w:r>
            <w:r w:rsidRPr="00576AFD" w:rsidR="00C91D77">
              <w:rPr>
                <w:rFonts w:ascii="Times New Roman" w:hAnsi="Times New Roman"/>
                <w:b/>
                <w:bCs/>
                <w:color w:val="231F20"/>
              </w:rPr>
              <w:t xml:space="preserve"> o ročnej účtovnej závierke niektorých typov spoločností, </w:t>
            </w:r>
            <w:r w:rsidRPr="00576AFD" w:rsidR="006D6213">
              <w:rPr>
                <w:rFonts w:ascii="Times New Roman" w:hAnsi="Times New Roman"/>
                <w:b/>
                <w:bCs/>
                <w:color w:val="231F20"/>
              </w:rPr>
              <w:t>pokiaľ ide o mikrosubjekty</w:t>
            </w:r>
          </w:p>
        </w:tc>
        <w:tc>
          <w:tcPr>
            <w:tcW w:w="87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D766E" w:rsidRPr="00576AFD" w:rsidP="00AD766E">
            <w:pPr>
              <w:pStyle w:val="Heading4"/>
              <w:bidi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Všeobecne záväzné právne predpisy Slovenskej republiky</w:t>
            </w:r>
          </w:p>
          <w:p w:rsidR="007D31EB" w:rsidRPr="00576AFD" w:rsidP="007D31E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6D365B" w:rsidRPr="00576AFD" w:rsidP="006D365B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Zákon č. 431/2002 Z.z. o účtovníctve v znení neskorších predpisov (ďalej len "431/2002")</w:t>
            </w:r>
          </w:p>
          <w:p w:rsidR="006D365B" w:rsidRPr="00576AFD" w:rsidP="006D365B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</w:p>
          <w:p w:rsidR="008C54C3" w:rsidRPr="00576AFD" w:rsidP="005C5173">
            <w:pPr>
              <w:pStyle w:val="Header"/>
              <w:tabs>
                <w:tab w:val="left" w:pos="709"/>
              </w:tabs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576AFD" w:rsidR="006675C5">
              <w:rPr>
                <w:rFonts w:ascii="Times New Roman" w:hAnsi="Times New Roman"/>
                <w:b/>
                <w:bCs/>
              </w:rPr>
              <w:t>Návrh zákona, ktorým sa mení a dopĺňa zákon č. 431/2002 Z. z. o účtovníctve v znení neskorších predpisov a</w:t>
            </w:r>
            <w:r w:rsidRPr="00576AFD" w:rsidR="00890DE1">
              <w:rPr>
                <w:rFonts w:ascii="Times New Roman" w:hAnsi="Times New Roman"/>
                <w:b/>
                <w:bCs/>
              </w:rPr>
              <w:t xml:space="preserve"> ktorým sa menia a dopĺňajú niektoré </w:t>
            </w:r>
            <w:r w:rsidRPr="00576AFD" w:rsidR="006675C5">
              <w:rPr>
                <w:rFonts w:ascii="Times New Roman" w:hAnsi="Times New Roman"/>
                <w:b/>
                <w:bCs/>
              </w:rPr>
              <w:t>zákon</w:t>
            </w:r>
            <w:r w:rsidRPr="00576AFD" w:rsidR="00890DE1">
              <w:rPr>
                <w:rFonts w:ascii="Times New Roman" w:hAnsi="Times New Roman"/>
                <w:b/>
                <w:bCs/>
              </w:rPr>
              <w:t>y</w:t>
            </w:r>
            <w:r w:rsidRPr="00576AFD" w:rsidR="006675C5">
              <w:rPr>
                <w:rFonts w:ascii="Times New Roman" w:hAnsi="Times New Roman"/>
                <w:b/>
                <w:bCs/>
              </w:rPr>
              <w:t xml:space="preserve"> (ďalej len "návrh zákona")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76AFD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76AFD">
            <w:pPr>
              <w:pStyle w:val="BodyText2"/>
              <w:bidi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 w:rsidR="005170A9">
              <w:rPr>
                <w:rFonts w:ascii="Times New Roman" w:hAnsi="Times New Roman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Článok</w:t>
            </w:r>
          </w:p>
          <w:p w:rsidR="00A9063F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(Č, O,</w:t>
            </w:r>
          </w:p>
          <w:p w:rsidR="00A9063F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V, P)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Spôsob trans.</w:t>
            </w:r>
          </w:p>
          <w:p w:rsidR="00A832F7" w:rsidRPr="00576AFD" w:rsidP="00A832F7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 w:rsidR="00A9063F">
              <w:rPr>
                <w:rFonts w:ascii="Times New Roman" w:hAnsi="Times New Roman"/>
                <w:sz w:val="24"/>
                <w:szCs w:val="24"/>
              </w:rPr>
              <w:t>(N, O, D, n.a.)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Číslo</w:t>
            </w:r>
          </w:p>
          <w:p w:rsidR="00A9063F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predpisu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Článok (Č, §, O, V, P)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Zhoda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178">
              <w:rPr>
                <w:rFonts w:ascii="Times New Roman" w:hAnsi="Times New Roman"/>
                <w:sz w:val="24"/>
                <w:szCs w:val="24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 w:rsidP="006D62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Čl.1 O:1</w:t>
            </w:r>
          </w:p>
          <w:p w:rsidR="00A832F7" w:rsidRPr="00576AFD" w:rsidP="006D621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 w:rsidP="006D621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</w:rPr>
            </w:pPr>
            <w:r w:rsidRPr="00576AFD">
              <w:rPr>
                <w:rFonts w:ascii="Times New Roman" w:hAnsi="Times New Roman"/>
                <w:color w:val="231F20"/>
              </w:rPr>
              <w:t>„Článok 1a</w:t>
            </w:r>
          </w:p>
          <w:p w:rsidR="00A832F7" w:rsidRPr="00576AFD" w:rsidP="006D621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</w:rPr>
            </w:pPr>
            <w:r w:rsidRPr="00576AFD">
              <w:rPr>
                <w:rFonts w:ascii="Times New Roman" w:hAnsi="Times New Roman"/>
                <w:color w:val="231F20"/>
              </w:rPr>
              <w:t>1. Členské štáty môžu ustanoviť výnimky z niektorých povinností podľa tejto smernice v súlade s odsekmi 2 a 3 vo vzťahu k spoločnostiam, ktoré ku dňu zostavenia súvahy neprekročia limitné hodnoty dvoch z týchto troch kritérií</w:t>
            </w:r>
          </w:p>
          <w:p w:rsidR="00A832F7" w:rsidRPr="00576AFD" w:rsidP="006D621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</w:rPr>
            </w:pPr>
            <w:r w:rsidRPr="00576AFD">
              <w:rPr>
                <w:rFonts w:ascii="Times New Roman" w:hAnsi="Times New Roman"/>
                <w:color w:val="231F20"/>
              </w:rPr>
              <w:t>(mikrosubjekty):</w:t>
            </w:r>
          </w:p>
          <w:p w:rsidR="00A832F7" w:rsidRPr="00576AFD" w:rsidP="006D621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</w:rPr>
            </w:pPr>
            <w:r w:rsidRPr="00576AFD">
              <w:rPr>
                <w:rFonts w:ascii="Times New Roman" w:hAnsi="Times New Roman"/>
                <w:color w:val="231F20"/>
              </w:rPr>
              <w:t>a) bilančná suma: 350 000 EUR;</w:t>
            </w:r>
          </w:p>
          <w:p w:rsidR="00A832F7" w:rsidRPr="00576AFD" w:rsidP="006D621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</w:rPr>
            </w:pPr>
            <w:r w:rsidRPr="00576AFD">
              <w:rPr>
                <w:rFonts w:ascii="Times New Roman" w:hAnsi="Times New Roman"/>
                <w:color w:val="231F20"/>
              </w:rPr>
              <w:t>b) čistý obrat: 700 000 EUR;</w:t>
            </w:r>
          </w:p>
          <w:p w:rsidR="00A832F7" w:rsidRPr="00576AFD" w:rsidP="006D621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  <w:color w:val="231F20"/>
              </w:rPr>
              <w:t>c) priemerný počet zamestnancov počas účtovného roka: 10.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A832F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 w:rsidP="005C517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 </w:t>
            </w:r>
            <w:r w:rsidRPr="00576AFD">
              <w:rPr>
                <w:rFonts w:ascii="Times New Roman" w:hAnsi="Times New Roman"/>
                <w:b/>
              </w:rPr>
              <w:t>návrh zákona</w:t>
            </w:r>
          </w:p>
          <w:p w:rsidR="005C5173" w:rsidRPr="00576AFD" w:rsidP="005C5173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6AFD">
              <w:rPr>
                <w:rFonts w:ascii="Times New Roman" w:hAnsi="Times New Roman"/>
                <w:b/>
              </w:rPr>
              <w:t>Čl. 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 w:rsidP="006D621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§ 2</w:t>
            </w:r>
          </w:p>
          <w:p w:rsidR="00A832F7" w:rsidRPr="00576AFD" w:rsidP="006D6213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O:5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ADB" w:rsidRPr="00576AFD" w:rsidP="00414AD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>„(5) Na účely tohto zákona sa obchodná spoločnosť, družstvo, fyzická osoba podľa § 1 ods. 1 písm. a) tretieho bodu účtujúca v sústave podvojného účtovníctva, fyzická osoba podľa osobitného predpisu</w:t>
            </w:r>
            <w:r w:rsidRPr="00576AF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4</w:t>
            </w:r>
            <w:r w:rsidRPr="00576AFD" w:rsidR="0038667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c</w:t>
            </w:r>
            <w:r w:rsidRPr="00576AF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)</w:t>
            </w: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 xml:space="preserve"> a pozemkové spoločenstvo,</w:t>
            </w:r>
            <w:r w:rsidRPr="00576AF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4</w:t>
            </w:r>
            <w:r w:rsidRPr="00576AFD" w:rsidR="0038667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d</w:t>
            </w:r>
            <w:r w:rsidRPr="00576AF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)</w:t>
            </w: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 xml:space="preserve"> považuje za mikro účtovnú jednotku, ak</w:t>
            </w:r>
          </w:p>
          <w:p w:rsidR="00414ADB" w:rsidRPr="00576AFD" w:rsidP="00414ADB">
            <w:pPr>
              <w:pStyle w:val="Normlny"/>
              <w:numPr>
                <w:numId w:val="25"/>
              </w:num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>za účtovné obdobie, v ktorom vznikla, sa rozhodla  postupovať ako mikro účtovná jednotka,</w:t>
            </w:r>
            <w:r w:rsidRPr="00576AFD" w:rsidR="0038667E">
              <w:rPr>
                <w:rFonts w:ascii="Times New Roman" w:hAnsi="Times New Roman"/>
                <w:b/>
                <w:sz w:val="24"/>
                <w:szCs w:val="24"/>
              </w:rPr>
              <w:t xml:space="preserve"> alebo</w:t>
            </w:r>
          </w:p>
          <w:p w:rsidR="00414ADB" w:rsidRPr="00576AFD" w:rsidP="00414ADB">
            <w:pPr>
              <w:pStyle w:val="Normlny"/>
              <w:numPr>
                <w:numId w:val="25"/>
              </w:num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>ku dňu, ku ktorému sa zostavuje účtovná závierka a za bezprostredne predchádzajúce účtovné obdobie neprekročila dve z týchto troch podmienok:</w:t>
            </w:r>
          </w:p>
          <w:p w:rsidR="00414ADB" w:rsidRPr="00576AFD" w:rsidP="00414ADB">
            <w:pPr>
              <w:pStyle w:val="Normlny"/>
              <w:numPr>
                <w:numId w:val="26"/>
              </w:num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>celková suma majetku nepresiahla 350 000 eur, pričom sumou majetku sa rozumie suma zistená zo súvahy v ocenení neupravenom o položky podľa § 26 ods. 3 zákona,</w:t>
            </w:r>
          </w:p>
          <w:p w:rsidR="00414ADB" w:rsidRPr="00576AFD" w:rsidP="00414ADB">
            <w:pPr>
              <w:pStyle w:val="Normlny"/>
              <w:numPr>
                <w:numId w:val="26"/>
              </w:num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>čistý obrat nepresiahol 700 000 eur, pričom čistým obratom sa na tento účel rozumejú výnosy dosiahnuté z predaja výrobkov, tovarov, poskytnutých služieb a iné výnosy súvisiace s bežnou činnosťou účtovnej jednotky po odpočítaní zliav,</w:t>
            </w:r>
          </w:p>
          <w:p w:rsidR="00414ADB" w:rsidRPr="00576AFD" w:rsidP="00414ADB">
            <w:pPr>
              <w:pStyle w:val="Normlny"/>
              <w:numPr>
                <w:numId w:val="26"/>
              </w:num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>priemerný prepočítaný počet zamestnancov počas účtovného obdobia nepresiahol desať alebo</w:t>
            </w:r>
          </w:p>
          <w:p w:rsidR="00414ADB" w:rsidRPr="00576AFD" w:rsidP="00414ADB">
            <w:pPr>
              <w:pStyle w:val="Normlny"/>
              <w:numPr>
                <w:numId w:val="25"/>
              </w:num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>dve z veľkostných podmienok  podľa písmena  b) prekročila len v jednom z dvoch po sebe idúcich účtovných období, pričom v prvom z týchto dvoch účtovných období podľa písmena a) a b) sa považovala za mikro účtovnú jednotku.</w:t>
            </w:r>
          </w:p>
          <w:p w:rsidR="00A832F7" w:rsidRPr="00576AFD" w:rsidP="006D6213">
            <w:pPr>
              <w:pStyle w:val="Normlny"/>
              <w:bidi w:val="0"/>
              <w:spacing w:after="0" w:line="240" w:lineRule="auto"/>
              <w:ind w:firstLine="38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6131" w:rsidRPr="00576AFD" w:rsidP="002E613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>Poznámky pod čiarou k odkazom 4b a 4c znejú:</w:t>
            </w:r>
          </w:p>
          <w:p w:rsidR="002E6131" w:rsidRPr="00576AFD" w:rsidP="002E613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>„4</w:t>
            </w:r>
            <w:r w:rsidRPr="00576AFD" w:rsidR="0038667E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 xml:space="preserve">) § 27 ods. 2 Obchodného zákonníka. </w:t>
            </w:r>
          </w:p>
          <w:p w:rsidR="00A832F7" w:rsidRPr="00576AFD" w:rsidP="0038667E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 w:rsidR="00145A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76AFD" w:rsidR="0038667E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576AFD" w:rsidR="00145AD7">
              <w:rPr>
                <w:rFonts w:ascii="Times New Roman" w:hAnsi="Times New Roman"/>
                <w:b/>
                <w:sz w:val="24"/>
                <w:szCs w:val="24"/>
              </w:rPr>
              <w:t>) Zákon č. 97</w:t>
            </w:r>
            <w:r w:rsidRPr="00576AFD" w:rsidR="002E6131">
              <w:rPr>
                <w:rFonts w:ascii="Times New Roman" w:hAnsi="Times New Roman"/>
                <w:b/>
                <w:sz w:val="24"/>
                <w:szCs w:val="24"/>
              </w:rPr>
              <w:t>/2013  Z. z. o pozemkových spoločenstvách.“.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Ú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A832F7" w:rsidRPr="00576AF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vMerge/>
            <w:tcBorders>
              <w:top w:val="none" w:sz="0" w:space="0" w:color="auto"/>
              <w:left w:val="single" w:sz="12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 w:rsidP="0000188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A832F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one" w:sz="0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 xml:space="preserve">§ 2 </w:t>
            </w:r>
          </w:p>
          <w:p w:rsidR="00A832F7" w:rsidRPr="00576AFD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O: 6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 w:rsidP="002E613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 w:rsidR="00414ADB">
              <w:rPr>
                <w:rFonts w:ascii="Times New Roman" w:hAnsi="Times New Roman"/>
                <w:b/>
                <w:sz w:val="24"/>
                <w:szCs w:val="24"/>
              </w:rPr>
              <w:t>Účtovná jednotka, ktorá spĺňa podmienky podľa odseku 5 sa stáva mikro účtovnou jednotkou, ak sa tak rozhodne; táto účtovná jednotka je povinná postupovať  pri účtovaní a vykazovaní ako mikro účtovná jednotka v období, kým spĺňa podmienky uvedené v odseku 5.</w:t>
            </w:r>
          </w:p>
        </w:tc>
        <w:tc>
          <w:tcPr>
            <w:tcW w:w="709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vMerge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A832F7" w:rsidRPr="00576AF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vMerge/>
            <w:tcBorders>
              <w:top w:val="none" w:sz="0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 w:rsidP="00001883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2F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§ 2</w:t>
            </w:r>
          </w:p>
          <w:p w:rsidR="00A832F7" w:rsidRPr="00576AFD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 xml:space="preserve"> O:7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 w:rsidP="00145AD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 w:rsidR="002E6131">
              <w:rPr>
                <w:rFonts w:ascii="Times New Roman" w:hAnsi="Times New Roman"/>
                <w:b/>
                <w:sz w:val="24"/>
                <w:szCs w:val="24"/>
              </w:rPr>
              <w:t>(7) Odsek 5 sa nevzťahuje na účtovnú jednotku, ktor</w:t>
            </w:r>
            <w:r w:rsidRPr="00576AFD" w:rsidR="00145AD7">
              <w:rPr>
                <w:rFonts w:ascii="Times New Roman" w:hAnsi="Times New Roman"/>
                <w:b/>
                <w:sz w:val="24"/>
                <w:szCs w:val="24"/>
              </w:rPr>
              <w:t xml:space="preserve">á je </w:t>
            </w:r>
            <w:r w:rsidRPr="00576AFD" w:rsidR="000A775C">
              <w:rPr>
                <w:rFonts w:ascii="Times New Roman" w:hAnsi="Times New Roman"/>
                <w:b/>
                <w:sz w:val="24"/>
                <w:szCs w:val="24"/>
              </w:rPr>
              <w:t>uveden</w:t>
            </w:r>
            <w:r w:rsidRPr="00576AFD" w:rsidR="00145AD7">
              <w:rPr>
                <w:rFonts w:ascii="Times New Roman" w:hAnsi="Times New Roman"/>
                <w:b/>
                <w:sz w:val="24"/>
                <w:szCs w:val="24"/>
              </w:rPr>
              <w:t>á</w:t>
            </w:r>
            <w:r w:rsidRPr="00576AFD" w:rsidR="000A775C">
              <w:rPr>
                <w:rFonts w:ascii="Times New Roman" w:hAnsi="Times New Roman"/>
                <w:b/>
                <w:sz w:val="24"/>
                <w:szCs w:val="24"/>
              </w:rPr>
              <w:t xml:space="preserve"> v § 17a.</w:t>
            </w:r>
          </w:p>
        </w:tc>
        <w:tc>
          <w:tcPr>
            <w:tcW w:w="709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2F7" w:rsidRPr="00576AF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Čl. 1</w:t>
            </w:r>
          </w:p>
          <w:p w:rsidR="00632837" w:rsidRPr="00576AFD" w:rsidP="004D3082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O:1</w:t>
            </w:r>
          </w:p>
          <w:p w:rsidR="00632837" w:rsidRPr="00576AFD" w:rsidP="00632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P:  2</w:t>
            </w:r>
          </w:p>
          <w:p w:rsidR="000A775C" w:rsidRPr="00576AFD" w:rsidP="00632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P:a)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 w:rsidP="0074503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</w:rPr>
            </w:pPr>
            <w:r w:rsidRPr="00576AFD">
              <w:rPr>
                <w:rFonts w:ascii="Times New Roman" w:hAnsi="Times New Roman"/>
                <w:color w:val="231F20"/>
              </w:rPr>
              <w:t>2. Členské štáty môžu oslobodiť spoločnosti uvedené v odseku 1 od ktorejkoľvek z týchto povinností alebo od všetkých týchto povinností:</w:t>
            </w:r>
          </w:p>
          <w:p w:rsidR="00632837" w:rsidRPr="00576AFD" w:rsidP="0074503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</w:rPr>
            </w:pPr>
            <w:r w:rsidRPr="00576AFD">
              <w:rPr>
                <w:rFonts w:ascii="Times New Roman" w:hAnsi="Times New Roman"/>
                <w:color w:val="231F20"/>
              </w:rPr>
              <w:t>a) povinnosť predkladať prechodné účty na strane aktív</w:t>
            </w:r>
          </w:p>
          <w:p w:rsidR="00632837" w:rsidRPr="00576AFD" w:rsidP="0074503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</w:rPr>
            </w:pPr>
            <w:r w:rsidRPr="00576AFD">
              <w:rPr>
                <w:rFonts w:ascii="Times New Roman" w:hAnsi="Times New Roman"/>
                <w:color w:val="231F20"/>
              </w:rPr>
              <w:t>a prechodné účty na strane pasív v súlade s článkami</w:t>
            </w:r>
          </w:p>
          <w:p w:rsidR="00632837" w:rsidRPr="00576AFD" w:rsidP="00745035">
            <w:pPr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231F20"/>
              </w:rPr>
            </w:pPr>
            <w:r w:rsidRPr="00576AFD">
              <w:rPr>
                <w:rFonts w:ascii="Times New Roman" w:hAnsi="Times New Roman"/>
                <w:color w:val="231F20"/>
              </w:rPr>
              <w:t>18 a 21;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32837" w:rsidRPr="00576AFD" w:rsidP="00632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 w:rsidP="0019637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 w:rsidR="000A775C">
              <w:rPr>
                <w:rFonts w:ascii="Times New Roman" w:hAnsi="Times New Roman"/>
              </w:rPr>
              <w:t>n.a.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32837" w:rsidRPr="00576AF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 w:rsidP="0074503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Čl.1 O: 1</w:t>
            </w:r>
          </w:p>
          <w:p w:rsidR="00632837" w:rsidRPr="00576AFD" w:rsidP="0074503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P. 2</w:t>
            </w:r>
          </w:p>
          <w:p w:rsidR="00632837" w:rsidRPr="00576AFD" w:rsidP="0074503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P: b)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 w:rsidP="00745035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b) ak členský štát využije možnosť uvedenú v písmene a) tohto odseku, môže týmto spoločnostiam výlučne v prípade iných nákladov uvedených v odseku 3 písm. b) bode vi) povoliť, aby sa pri uznávaní prechodných účtov na strane aktív a prechodných účtov na strane pasív odchýlili od článku 31 ods. 1 písm. d), za predpokladu, že sa táto skutočnosť zverejní v poznámkach</w:t>
            </w:r>
          </w:p>
          <w:p w:rsidR="00632837" w:rsidRPr="00576AFD" w:rsidP="00745035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k účtovnej závierke alebo v súlade s písmenom c) tohto odseku na konci súvahy;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32837" w:rsidRPr="00576AFD" w:rsidP="00632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837" w:rsidRPr="00576AFD" w:rsidP="0062517F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 w:rsidP="00F1408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 w:rsidR="000A775C">
              <w:rPr>
                <w:rFonts w:ascii="Times New Roman" w:hAnsi="Times New Roman"/>
              </w:rPr>
              <w:t>n.a.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32837" w:rsidRPr="00576AF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 w:rsidP="0074503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 xml:space="preserve">Čl.1 </w:t>
            </w:r>
          </w:p>
          <w:p w:rsidR="00632837" w:rsidRPr="00576AFD" w:rsidP="0074503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O:1</w:t>
            </w:r>
          </w:p>
          <w:p w:rsidR="00632837" w:rsidRPr="00576AFD" w:rsidP="0074503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P: 2</w:t>
            </w:r>
          </w:p>
          <w:p w:rsidR="00632837" w:rsidRPr="00576AFD" w:rsidP="0074503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P: c)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 w:rsidP="00745035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c) povinnosť vyhotovovať poznámky k účtovnej závierke v súlade s článkami 43 až 45 za predpokladu, že informácie požadované podľa článku 14 a článku 43 ods. 1 bodu 13 tejto smernice a článku 22 ods. 2 smernice 77/91/EHS (*) sa uvedú na konci súvahy;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32837" w:rsidRPr="00576AFD" w:rsidP="00632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 w:rsidP="00F1408E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 w:rsidP="001D251D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 w:rsidR="000A775C">
              <w:rPr>
                <w:rFonts w:ascii="Times New Roman" w:hAnsi="Times New Roman"/>
              </w:rPr>
              <w:t>n.a.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32837" w:rsidRPr="00576AFD" w:rsidP="000A775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 w:rsidP="0074503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Čl.1 O: 1</w:t>
            </w:r>
          </w:p>
          <w:p w:rsidR="00632837" w:rsidRPr="00576AFD" w:rsidP="0074503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P:2</w:t>
            </w:r>
          </w:p>
          <w:p w:rsidR="00632837" w:rsidRPr="00576AFD" w:rsidP="0074503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P: d)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 w:rsidP="00745035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d) povinnosť zostavovať výročnú správu v súlade s článkom 46 tejto smernice za predpokladu, že informácie vyžadované podľa článku 22 ods. 2 smernice 77/91/EHS sa zverejnia v poznámkach k účtovnej závierke alebo</w:t>
            </w:r>
          </w:p>
          <w:p w:rsidR="00632837" w:rsidRPr="00576AFD" w:rsidP="00745035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v súlade s písmenom c) tohto odseku na konci súvahy;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32837" w:rsidRPr="00576AFD" w:rsidP="00632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 w:rsidP="001D251D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3283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 w:rsidR="000A775C">
              <w:rPr>
                <w:rFonts w:ascii="Times New Roman" w:hAnsi="Times New Roman"/>
              </w:rPr>
              <w:t>n.a.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632837" w:rsidRPr="00576AF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D3082" w:rsidRPr="00576AFD" w:rsidP="0074503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 w:rsidR="00745035">
              <w:rPr>
                <w:rFonts w:ascii="Times New Roman" w:hAnsi="Times New Roman"/>
              </w:rPr>
              <w:t>Čl.1 O:</w:t>
            </w:r>
            <w:r w:rsidRPr="00576AFD">
              <w:rPr>
                <w:rFonts w:ascii="Times New Roman" w:hAnsi="Times New Roman"/>
              </w:rPr>
              <w:t>1</w:t>
            </w:r>
          </w:p>
          <w:p w:rsidR="00745035" w:rsidRPr="00576AFD" w:rsidP="0074503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 w:rsidR="00632837">
              <w:rPr>
                <w:rFonts w:ascii="Times New Roman" w:hAnsi="Times New Roman"/>
              </w:rPr>
              <w:t>P</w:t>
            </w:r>
            <w:r w:rsidRPr="00576AFD" w:rsidR="004D3082">
              <w:rPr>
                <w:rFonts w:ascii="Times New Roman" w:hAnsi="Times New Roman"/>
              </w:rPr>
              <w:t>:</w:t>
            </w:r>
            <w:r w:rsidRPr="00576AFD">
              <w:rPr>
                <w:rFonts w:ascii="Times New Roman" w:hAnsi="Times New Roman"/>
              </w:rPr>
              <w:t xml:space="preserve"> 2</w:t>
            </w:r>
          </w:p>
          <w:p w:rsidR="00745035" w:rsidRPr="00576AFD" w:rsidP="0074503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P: e)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5035" w:rsidRPr="00576AFD" w:rsidP="00745035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e) povinnosť zverejňovať ročnú účtovnú závierku v súlade s článkami 47 až 50a za predpokladu, že v nich uvedené bilančné informácie sú riadne vyplnené v súlade s vnútroštátnym právom a predložené aspoň jednému príslušnému orgánu, ktorý určil dotknutý členský štát. Ak príslušným orgánom nie je centrálny register, obchodný register alebo register spoločností, ako sa uvádza v článku 3 ods. 1 smernice 2009/101/ES (**), od príslušného orgánu sa vyžaduje, aby poskytol vyplnené informácie registru.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45035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 w:rsidR="00632837">
              <w:rPr>
                <w:rFonts w:ascii="Times New Roman" w:hAnsi="Times New Roman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5035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5035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5035" w:rsidRPr="00576AFD" w:rsidP="001D251D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5035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 w:rsidR="000A775C">
              <w:rPr>
                <w:rFonts w:ascii="Times New Roman" w:hAnsi="Times New Roman"/>
              </w:rPr>
              <w:t>n.a.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45035" w:rsidRPr="00576AF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 w:rsidP="0074503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Čl.1 O: 1</w:t>
            </w:r>
          </w:p>
          <w:p w:rsidR="00A83AF6" w:rsidRPr="00576AFD" w:rsidP="0074503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P: 3</w:t>
            </w:r>
          </w:p>
          <w:p w:rsidR="00A83AF6" w:rsidRPr="00576AFD" w:rsidP="0074503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 w:rsidP="00745035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3. Členské štáty môžu povoliť spoločnostiam uvedeným v odseku 1:</w:t>
            </w:r>
          </w:p>
          <w:p w:rsidR="00A83AF6" w:rsidRPr="00576AFD" w:rsidP="00745035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a) zostavovať podľa potreby len skrátenú súvahu vykazujúcu samostatne aspoň tie položky, ktoré sú označené písmenami v článku 9 alebo 10. Ak sa uplatní odsek 2 písm. a), položka E v časti Aktíva a položka D v časti Pasíva v článku 9 alebo položky E a K v článku 10 sa do súvahy nezahrnú;</w:t>
            </w:r>
          </w:p>
          <w:p w:rsidR="00A83AF6" w:rsidRPr="00576AFD" w:rsidP="00745035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b) zostavovať podľa potreby len skrátený výkaz ziskov a strát vykazujúci samostatne aspoň tieto položky:</w:t>
            </w:r>
          </w:p>
          <w:p w:rsidR="00A83AF6" w:rsidRPr="00576AFD" w:rsidP="00745035">
            <w:pPr>
              <w:pStyle w:val="Normlny"/>
              <w:bidi w:val="0"/>
              <w:spacing w:after="0" w:line="240" w:lineRule="auto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i) čistý obrat;</w:t>
            </w:r>
          </w:p>
          <w:p w:rsidR="00A83AF6" w:rsidRPr="00576AFD" w:rsidP="00745035">
            <w:pPr>
              <w:pStyle w:val="Normlny"/>
              <w:bidi w:val="0"/>
              <w:spacing w:after="0" w:line="240" w:lineRule="auto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ii) iný príjem;</w:t>
            </w:r>
          </w:p>
          <w:p w:rsidR="00A83AF6" w:rsidRPr="00576AFD" w:rsidP="00745035">
            <w:pPr>
              <w:pStyle w:val="Normlny"/>
              <w:bidi w:val="0"/>
              <w:spacing w:after="0" w:line="240" w:lineRule="auto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iii) náklady na suroviny a na spotrebný materiál;</w:t>
            </w:r>
          </w:p>
          <w:p w:rsidR="00A83AF6" w:rsidRPr="00576AFD" w:rsidP="00745035">
            <w:pPr>
              <w:pStyle w:val="Normlny"/>
              <w:bidi w:val="0"/>
              <w:spacing w:after="0" w:line="240" w:lineRule="auto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iv) osobné náklady;</w:t>
            </w:r>
          </w:p>
          <w:p w:rsidR="00A83AF6" w:rsidRPr="00576AFD" w:rsidP="00745035">
            <w:pPr>
              <w:pStyle w:val="Normlny"/>
              <w:bidi w:val="0"/>
              <w:spacing w:after="0" w:line="240" w:lineRule="auto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v) oprávky;</w:t>
            </w:r>
          </w:p>
          <w:p w:rsidR="00A83AF6" w:rsidRPr="00576AFD" w:rsidP="00745035">
            <w:pPr>
              <w:pStyle w:val="Normlny"/>
              <w:bidi w:val="0"/>
              <w:spacing w:after="0" w:line="240" w:lineRule="auto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vi) ostatné náklady;</w:t>
            </w:r>
          </w:p>
          <w:p w:rsidR="00A83AF6" w:rsidRPr="00576AFD" w:rsidP="00745035">
            <w:pPr>
              <w:pStyle w:val="Normlny"/>
              <w:bidi w:val="0"/>
              <w:spacing w:after="0" w:line="240" w:lineRule="auto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vii) dane;</w:t>
            </w:r>
          </w:p>
          <w:p w:rsidR="00A83AF6" w:rsidRPr="00576AFD" w:rsidP="00745035">
            <w:pPr>
              <w:pStyle w:val="Normlny"/>
              <w:bidi w:val="0"/>
              <w:spacing w:after="0" w:line="240" w:lineRule="auto"/>
              <w:ind w:left="383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viii) zisk alebo stratu.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AF6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 w:rsidP="001D251D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 w:rsidR="000A775C">
              <w:rPr>
                <w:rFonts w:ascii="Times New Roman" w:hAnsi="Times New Roman"/>
              </w:rPr>
              <w:t>n.a.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AF6" w:rsidRPr="00576AFD" w:rsidP="000A775C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84348" w:rsidRPr="00576AFD" w:rsidP="00645B3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Čl.1 O: 1</w:t>
            </w:r>
          </w:p>
          <w:p w:rsidR="00084348" w:rsidRPr="00576AFD" w:rsidP="00632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P:4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84348" w:rsidRPr="00576AFD" w:rsidP="00745035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4. Členské štáty nepovolia uplatňovanie časti 7a na žiadne mikrosubjekty, ktoré využívajú ktorúkoľvek z výnimiek uvedených v odsekoch 2 a 3, ani to od nich nebudú vyžadovať.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084348" w:rsidRPr="00576AFD" w:rsidP="00632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84348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6AFD" w:rsidR="001C6AC9">
              <w:rPr>
                <w:rFonts w:ascii="Times New Roman" w:hAnsi="Times New Roman"/>
                <w:b/>
              </w:rPr>
              <w:t>n</w:t>
            </w:r>
            <w:r w:rsidRPr="00576AFD">
              <w:rPr>
                <w:rFonts w:ascii="Times New Roman" w:hAnsi="Times New Roman"/>
                <w:b/>
              </w:rPr>
              <w:t>ávrh zákona</w:t>
            </w:r>
            <w:r w:rsidRPr="00576AFD" w:rsidR="005C5173">
              <w:rPr>
                <w:rFonts w:ascii="Times New Roman" w:hAnsi="Times New Roman"/>
                <w:b/>
              </w:rPr>
              <w:t xml:space="preserve"> Čl. 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4348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§ 25</w:t>
            </w:r>
          </w:p>
          <w:p w:rsidR="00084348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O:7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4348" w:rsidRPr="00576AFD" w:rsidP="00414ADB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76AFD" w:rsidR="00414ADB">
              <w:rPr>
                <w:rFonts w:ascii="Times New Roman" w:hAnsi="Times New Roman"/>
                <w:b/>
              </w:rPr>
              <w:t>Mikro účtovná jednotka, účtovná jednotka, ktorá nie je založená alebo zriadená na účel podnikania a účtovná jednotka, ktorá účtuje v sústave jednoduchého účtovníctva, neoceňuje majetok a záväzky podľa odseku 1 písm. e) tretieho bodu.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084348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Ú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12" w:space="0" w:color="auto"/>
            </w:tcBorders>
            <w:textDirection w:val="lrTb"/>
            <w:vAlign w:val="top"/>
          </w:tcPr>
          <w:p w:rsidR="00084348" w:rsidRPr="00576AF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vMerge/>
            <w:tcBorders>
              <w:top w:val="none" w:sz="0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4348" w:rsidRPr="00576AFD" w:rsidP="00645B3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4348" w:rsidRPr="00576AFD" w:rsidP="00745035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84348" w:rsidRPr="00576AFD" w:rsidP="00632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4348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4348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§ 27</w:t>
            </w:r>
          </w:p>
          <w:p w:rsidR="00084348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O: 11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4348" w:rsidRPr="00576AFD" w:rsidP="00414ADB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76AFD" w:rsidR="007E0E29">
              <w:rPr>
                <w:rFonts w:ascii="Times New Roman" w:hAnsi="Times New Roman"/>
                <w:b/>
              </w:rPr>
              <w:t>Mikro účtovná jednotka, účtovná jednotka, ktorá nie je založená alebo zriadená na účel podnikania a účtovná jednotka, ktorá účtuje v sústave jednoduchého účtovníctva, ku dňu, ku ktorému sa zostavuje účtovná závierka, neoceňuje majetok a záväzky reálnou hodnotou okrem majetku a záväzkov podľa odseku 1 písm. d) a neoceňuje majetok metódou vlastného imania podľa odseku 9.</w:t>
            </w:r>
          </w:p>
        </w:tc>
        <w:tc>
          <w:tcPr>
            <w:tcW w:w="709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84348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1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84348" w:rsidRPr="00576AF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 w:rsidP="00645B3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 xml:space="preserve">Čl.1 O:1 </w:t>
            </w:r>
          </w:p>
          <w:p w:rsidR="00A83AF6" w:rsidRPr="00576AFD" w:rsidP="00645B3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P:5</w:t>
            </w:r>
          </w:p>
          <w:p w:rsidR="00A83AF6" w:rsidRPr="00576AFD" w:rsidP="00745035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 w:rsidP="0000188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5. Ročná účtovná závierka pripravená v súlade s odsekmi 2, 3 a 4 sa v prípade spoločností uvedených v odseku 1 považuje za poskytujúcu verný a pravdivý obraz, ktorý sa vyžaduje podľa článku 2 ods. 3, a preto sa na takúto závierku nevzťahuje článok 2 ods. 4 a 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AF6" w:rsidRPr="00576AFD" w:rsidP="00632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 w:rsidP="001D251D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 w:rsidR="007740B6">
              <w:rPr>
                <w:rFonts w:ascii="Times New Roman" w:hAnsi="Times New Roman"/>
              </w:rPr>
              <w:t>n.a.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AF6" w:rsidRPr="00576AF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 w:rsidP="008E25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Čl.1 O:1</w:t>
            </w:r>
          </w:p>
          <w:p w:rsidR="00A83AF6" w:rsidRPr="00576AFD" w:rsidP="008E25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P: 6</w:t>
            </w:r>
          </w:p>
          <w:p w:rsidR="00A83AF6" w:rsidRPr="00576AFD" w:rsidP="008E25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 w:rsidP="0000188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6. Skutočnosť, či spoločnosť ku dňu zostavenia súvahy prekročila, alebo neprekročila limity dvoch z troch kritérií stanovených v odseku 1, má vplyv na uplatnenie výnimky stanovenej v odsekoch 2, 3 a 4 len vtedy, ak tento stav nastal v súčasnom a aj v predchádzajúcom účtovnom roku.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AF6" w:rsidRPr="00576AFD" w:rsidP="00632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6AFD" w:rsidR="001C6AC9">
              <w:rPr>
                <w:rFonts w:ascii="Times New Roman" w:hAnsi="Times New Roman"/>
                <w:b/>
              </w:rPr>
              <w:t>n</w:t>
            </w:r>
            <w:r w:rsidRPr="00576AFD" w:rsidR="007740B6">
              <w:rPr>
                <w:rFonts w:ascii="Times New Roman" w:hAnsi="Times New Roman"/>
                <w:b/>
              </w:rPr>
              <w:t>ávrh zákona</w:t>
            </w:r>
            <w:r w:rsidRPr="00576AFD" w:rsidR="005C5173">
              <w:rPr>
                <w:rFonts w:ascii="Times New Roman" w:hAnsi="Times New Roman"/>
                <w:b/>
              </w:rPr>
              <w:t xml:space="preserve"> Čl. 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0B6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 xml:space="preserve">§ 2 </w:t>
            </w:r>
          </w:p>
          <w:p w:rsidR="00A83AF6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 w:rsidR="007740B6">
              <w:rPr>
                <w:rFonts w:ascii="Times New Roman" w:hAnsi="Times New Roman"/>
                <w:sz w:val="24"/>
                <w:szCs w:val="24"/>
              </w:rPr>
              <w:t>O: 5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ADB" w:rsidRPr="00576AFD" w:rsidP="00414ADB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>„(5) Na účely tohto zákona sa obchodná spoločnosť, družstvo, fyzická osoba podľa § 1 ods. 1 písm. a) tretieho bodu účtujúca v sústave podvojného účtovníctva, fyzická osoba podľa osobitného predpisu</w:t>
            </w:r>
            <w:r w:rsidRPr="00576AFD" w:rsidR="0038667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4c</w:t>
            </w:r>
            <w:r w:rsidRPr="00576AF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)</w:t>
            </w: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 xml:space="preserve"> a pozemkové spoločenstvo,</w:t>
            </w:r>
            <w:r w:rsidRPr="00576AF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4</w:t>
            </w:r>
            <w:r w:rsidRPr="00576AFD" w:rsidR="0038667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d</w:t>
            </w:r>
            <w:r w:rsidRPr="00576AF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)</w:t>
            </w: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 xml:space="preserve"> považuje za mikro účtovnú jednotku, ak</w:t>
            </w:r>
          </w:p>
          <w:p w:rsidR="00414ADB" w:rsidRPr="00576AFD" w:rsidP="00414ADB">
            <w:pPr>
              <w:pStyle w:val="Normlny"/>
              <w:numPr>
                <w:numId w:val="27"/>
              </w:num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>za účtovné obdobie, v ktorom vznikla, sa rozhodla  postupovať ako mikro účtovná jednotka,</w:t>
            </w:r>
            <w:r w:rsidRPr="00576AFD" w:rsidR="0038667E">
              <w:rPr>
                <w:rFonts w:ascii="Times New Roman" w:hAnsi="Times New Roman"/>
                <w:b/>
                <w:sz w:val="24"/>
                <w:szCs w:val="24"/>
              </w:rPr>
              <w:t xml:space="preserve"> alebo</w:t>
            </w:r>
          </w:p>
          <w:p w:rsidR="00414ADB" w:rsidRPr="00576AFD" w:rsidP="00414ADB">
            <w:pPr>
              <w:pStyle w:val="Normlny"/>
              <w:numPr>
                <w:numId w:val="27"/>
              </w:num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>ku dňu, ku ktorému sa zostavuje účtovná závierka a za bezprostredne predchádzajúce účtovné obdobie neprekročila dve z týchto troch podmienok:</w:t>
            </w:r>
          </w:p>
          <w:p w:rsidR="00414ADB" w:rsidRPr="00576AFD" w:rsidP="00E47F2A">
            <w:pPr>
              <w:pStyle w:val="Normlny"/>
              <w:numPr>
                <w:numId w:val="28"/>
              </w:num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>celková suma majetku nepresiahla 350 000 eur, pričom sumou majetku sa rozumie suma zistená zo súvahy v ocenení neupravenom o položky podľa § 26 ods. 3 zákona,</w:t>
            </w:r>
          </w:p>
          <w:p w:rsidR="00414ADB" w:rsidRPr="00576AFD" w:rsidP="00E47F2A">
            <w:pPr>
              <w:pStyle w:val="Normlny"/>
              <w:numPr>
                <w:numId w:val="28"/>
              </w:num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>čistý obrat nepresiahol 700 000 eur, pričom čistým obratom sa na tento účel rozumejú výnosy dosiahnuté z predaja výrobkov, tovarov, poskytnutých služieb a iné výnosy súvisiace s bežnou činnosťou účtovnej jednotky po odpočítaní zliav,</w:t>
            </w:r>
          </w:p>
          <w:p w:rsidR="00414ADB" w:rsidRPr="00576AFD" w:rsidP="00E47F2A">
            <w:pPr>
              <w:pStyle w:val="Normlny"/>
              <w:numPr>
                <w:numId w:val="28"/>
              </w:num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>priemerný prepočítaný počet zamestnancov počas účtovného obdobia nepresiahol desať alebo</w:t>
            </w:r>
          </w:p>
          <w:p w:rsidR="00414ADB" w:rsidRPr="00576AFD" w:rsidP="00414ADB">
            <w:pPr>
              <w:pStyle w:val="Normlny"/>
              <w:numPr>
                <w:numId w:val="27"/>
              </w:num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>dve z veľkostných podmienok  podľa písmena  b) prekročila len v jednom z dvoch po sebe idúcich účtovných období, pričom v prvom z týchto dvoch účtovných období podľa písmena a) a b) sa považovala za mikro účtovnú jednotku.</w:t>
            </w:r>
          </w:p>
          <w:p w:rsidR="002E6131" w:rsidRPr="00576AFD" w:rsidP="00414ADB">
            <w:pPr>
              <w:pStyle w:val="Normlny"/>
              <w:bidi w:val="0"/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6131" w:rsidRPr="00576AFD" w:rsidP="002E613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>Poznámky pod čiarou k odkazom 4b a 4c znejú:</w:t>
            </w:r>
          </w:p>
          <w:p w:rsidR="002E6131" w:rsidRPr="00576AFD" w:rsidP="002E613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>„4</w:t>
            </w:r>
            <w:r w:rsidRPr="00576AFD" w:rsidR="0038667E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 xml:space="preserve">) § 27 ods. 2 Obchodného zákonníka. </w:t>
            </w:r>
          </w:p>
          <w:p w:rsidR="007740B6" w:rsidRPr="00576AFD" w:rsidP="00145AD7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 w:rsidR="0038667E">
              <w:rPr>
                <w:rFonts w:ascii="Times New Roman" w:hAnsi="Times New Roman"/>
                <w:b/>
                <w:sz w:val="24"/>
                <w:szCs w:val="24"/>
              </w:rPr>
              <w:t>4d</w:t>
            </w:r>
            <w:r w:rsidRPr="00576AFD" w:rsidR="002E6131">
              <w:rPr>
                <w:rFonts w:ascii="Times New Roman" w:hAnsi="Times New Roman"/>
                <w:b/>
                <w:sz w:val="24"/>
                <w:szCs w:val="24"/>
              </w:rPr>
              <w:t xml:space="preserve">) Zákon č. </w:t>
            </w:r>
            <w:r w:rsidRPr="00576AFD" w:rsidR="00145AD7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  <w:r w:rsidRPr="00576AFD" w:rsidR="002E6131">
              <w:rPr>
                <w:rFonts w:ascii="Times New Roman" w:hAnsi="Times New Roman"/>
                <w:b/>
                <w:sz w:val="24"/>
                <w:szCs w:val="24"/>
              </w:rPr>
              <w:t>/2013  Z. z. o pozemkových spoločenstvách.“.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 w:rsidR="000A775C">
              <w:rPr>
                <w:rFonts w:ascii="Times New Roman" w:hAnsi="Times New Roman"/>
              </w:rPr>
              <w:t>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AF6" w:rsidRPr="00576AF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 w:rsidP="008E25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Čl.1 O: 1</w:t>
            </w:r>
          </w:p>
          <w:p w:rsidR="00A83AF6" w:rsidRPr="00576AFD" w:rsidP="008E25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P: 7</w:t>
            </w:r>
          </w:p>
          <w:p w:rsidR="00A83AF6" w:rsidRPr="00576AFD" w:rsidP="008E25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 w:rsidP="0000188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7. V prípade tých členských štátov, ktoré neprijali euro, sa čiastka v národnej mene, ktorá zodpovedá čiastkam uvedeným v odseku 1, vypočíta pomocou výmenného kurzu uverejneného v Úradnom vestníku Európskej únie v deň nadobudnutia účinnosti ktorejkoľvek smernice, v ktorej sa stanovujú tieto čiastky.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AF6" w:rsidRPr="00576AFD" w:rsidP="00632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n.a.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 w:rsidP="001D251D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n.a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AF6" w:rsidRPr="00576AF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 w:rsidP="008E25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Čl.1 O:1 P: 8</w:t>
            </w:r>
          </w:p>
          <w:p w:rsidR="00A83AF6" w:rsidRPr="00576AFD" w:rsidP="008E25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 w:rsidP="00001883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8. Bilančná suma uvedená v odseku 1 písm. a) obsahuje aktíva uvedené v položkách A až E v časti Aktíva v článku 9 alebo aktíva uvedené v položkách A až E v článku 10. Ak sa uplatní odsek 2 písm. a), výška bilančnej sumy uvedená v odseku 1 písm. a) obsahuje aktíva uvedené v položkách A až D v časti Aktíva v článku 9 alebo aktíva uvedené v položkách A až D v článku 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AF6" w:rsidRPr="00576AFD" w:rsidP="0063283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 w:rsidP="001D251D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 w:rsidR="000A775C">
              <w:rPr>
                <w:rFonts w:ascii="Times New Roman" w:hAnsi="Times New Roman"/>
              </w:rPr>
              <w:t>n.a.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AF6" w:rsidRPr="00576AFD" w:rsidP="000A775C">
            <w:pPr>
              <w:pStyle w:val="Heading1"/>
              <w:bidi w:val="0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 w:rsidP="00645B3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Čl.1 O:2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 w:rsidP="004D308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V článku 5 sa odsek 1 nahrádza takto:</w:t>
            </w:r>
          </w:p>
          <w:p w:rsidR="00A83AF6" w:rsidRPr="00576AFD" w:rsidP="004D308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„1. Členské štáty môžu odchylne od článku 4 ods. 1 a 2 nariadiť osobitnú štruktúru ročnej účtovnej závierky investičných spoločností a finančných holdingových spoločností za predpokladu, že táto štruktúra umožní podať o týchto spoločnostiach rovnocenný obraz zodpovedajúci článku 2 ods. 3. Členské štáty neposkytnú výnimky stanovené v článku 1a vo vzťahu k investičným spoločnostiam ani finančným holdingovým spoločnostiam.“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AF6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 w:rsidP="001D251D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 w:rsidR="000A775C">
              <w:rPr>
                <w:rFonts w:ascii="Times New Roman" w:hAnsi="Times New Roman"/>
              </w:rPr>
              <w:t>n.a.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AF6" w:rsidRPr="00576AFD" w:rsidP="000A775C">
            <w:pPr>
              <w:pStyle w:val="Heading1"/>
              <w:bidi w:val="0"/>
              <w:spacing w:after="0" w:line="240" w:lineRule="auto"/>
              <w:jc w:val="left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CB8" w:rsidRPr="00576AFD" w:rsidP="00645B3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Čl.1 O:3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CB8" w:rsidRPr="00576AFD" w:rsidP="004D308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3. Článok 53a sa nahrádza takto:</w:t>
            </w:r>
          </w:p>
          <w:p w:rsidR="00224CB8" w:rsidRPr="00576AFD" w:rsidP="004D308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„Článok 53a</w:t>
            </w:r>
          </w:p>
          <w:p w:rsidR="00224CB8" w:rsidRPr="00576AFD" w:rsidP="004D308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Členské štáty neposkytnú výnimky stanovené v článkoch 1a, 11 a 27, článku 43 ods. 1 bodoch 7a a 7b, článkoch 46, 47 a 51 vo vzťahu k spoločnostiam, ktorých cenné papiere sú prijaté na obchodovanie na regulovanom trhu v zmysle článku 4 ods. 1 bodu 14 smernice 2004/39/ES.“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24CB8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CB8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6AFD" w:rsidR="001C6AC9">
              <w:rPr>
                <w:rFonts w:ascii="Times New Roman" w:hAnsi="Times New Roman"/>
                <w:b/>
              </w:rPr>
              <w:t>n</w:t>
            </w:r>
            <w:r w:rsidRPr="00576AFD">
              <w:rPr>
                <w:rFonts w:ascii="Times New Roman" w:hAnsi="Times New Roman"/>
                <w:b/>
              </w:rPr>
              <w:t>ávrh zákona</w:t>
            </w:r>
            <w:r w:rsidRPr="00576AFD" w:rsidR="005C5173">
              <w:rPr>
                <w:rFonts w:ascii="Times New Roman" w:hAnsi="Times New Roman"/>
                <w:b/>
              </w:rPr>
              <w:t xml:space="preserve"> Čl. 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CB8" w:rsidRPr="00576AFD" w:rsidP="008E2598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§ 2</w:t>
            </w:r>
          </w:p>
          <w:p w:rsidR="00224CB8" w:rsidRPr="00576AFD" w:rsidP="008E2598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 xml:space="preserve"> O:7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6131" w:rsidRPr="00576AFD" w:rsidP="002E6131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>(7) Odsek 5 sa nevzť</w:t>
            </w:r>
            <w:r w:rsidRPr="00576AFD" w:rsidR="00145AD7">
              <w:rPr>
                <w:rFonts w:ascii="Times New Roman" w:hAnsi="Times New Roman"/>
                <w:b/>
                <w:sz w:val="24"/>
                <w:szCs w:val="24"/>
              </w:rPr>
              <w:t>ahuje na účtovnú jednotku, ktorá</w:t>
            </w: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 xml:space="preserve"> je </w:t>
            </w:r>
            <w:r w:rsidRPr="00576AFD" w:rsidR="00145AD7">
              <w:rPr>
                <w:rFonts w:ascii="Times New Roman" w:hAnsi="Times New Roman"/>
                <w:b/>
                <w:sz w:val="24"/>
                <w:szCs w:val="24"/>
              </w:rPr>
              <w:t>uvedená</w:t>
            </w:r>
            <w:r w:rsidRPr="00576AFD" w:rsidR="000A775C">
              <w:rPr>
                <w:rFonts w:ascii="Times New Roman" w:hAnsi="Times New Roman"/>
                <w:b/>
                <w:sz w:val="24"/>
                <w:szCs w:val="24"/>
              </w:rPr>
              <w:t xml:space="preserve"> v § 17a.</w:t>
            </w:r>
          </w:p>
          <w:p w:rsidR="00224CB8" w:rsidRPr="00576AFD" w:rsidP="008E2598">
            <w:pPr>
              <w:pStyle w:val="Normlny"/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CB8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24CB8" w:rsidRPr="00576AF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 w:rsidP="00645B3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Čl.2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 w:rsidP="004D308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Transpozícia</w:t>
            </w:r>
          </w:p>
          <w:p w:rsidR="00A83AF6" w:rsidRPr="00576AFD" w:rsidP="004D308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1. Členské štáty uvedú do účinnosti zákony, iné právne predpisy a správne opatrenia potrebné na dosiahnutie súladu s touto smernicou, ak a keď sa rozhodnú využiť ktorúkoľvek z možností ustanovených v článku 1a smernice 78/660/EHS, pričom zohľadnia predovšetkým situáciu na vnútroštátnej úrovni, pokiaľ ide o počet spoločností, na ktoré sa vzťahujú kritériá veľkosti stanovené v odseku 1 uvedeného článku. Komisii bezodkladne oznámia znenie týchto ustanovení.</w:t>
            </w:r>
          </w:p>
          <w:p w:rsidR="00A83AF6" w:rsidRPr="00576AFD" w:rsidP="004D308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Členské štáty uvedú priamo v prijatých ustanoveniach alebo pri ich úradnom uverejnení odkaz na túto smernicu. Podrobnosti o odkaze upravia členské štáty.</w:t>
            </w:r>
          </w:p>
          <w:p w:rsidR="00A83AF6" w:rsidRPr="00576AFD" w:rsidP="004D308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2. Členské štáty oznámia Komisii znenie hlavných ustanovení vnútroštátnych právnych predpisov, ktoré prijmú v oblasti pôsobnosti tejto smernice.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AF6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 w:rsidR="005C5173">
              <w:rPr>
                <w:rFonts w:ascii="Times New Roman" w:hAnsi="Times New Roman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775C" w:rsidRPr="00576AFD" w:rsidP="000A775C">
            <w:pPr>
              <w:pStyle w:val="NoSpacing"/>
              <w:bidi w:val="0"/>
              <w:spacing w:after="2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576AFD" w:rsidR="001C6AC9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návrh</w:t>
            </w:r>
            <w:r w:rsidRPr="00576AFD" w:rsidR="007E0E29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zákona Čl. XLVI</w:t>
            </w:r>
          </w:p>
          <w:p w:rsidR="000A775C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A775C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431/2002</w:t>
            </w:r>
          </w:p>
          <w:p w:rsidR="000A775C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83AF6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6AFD" w:rsidR="001C6AC9">
              <w:rPr>
                <w:rFonts w:ascii="Times New Roman" w:hAnsi="Times New Roman"/>
                <w:b/>
              </w:rPr>
              <w:t>n</w:t>
            </w:r>
            <w:r w:rsidRPr="00576AFD" w:rsidR="00084348">
              <w:rPr>
                <w:rFonts w:ascii="Times New Roman" w:hAnsi="Times New Roman"/>
                <w:b/>
              </w:rPr>
              <w:t>ávrh zákona</w:t>
            </w:r>
          </w:p>
          <w:p w:rsidR="005C5173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76AFD">
              <w:rPr>
                <w:rFonts w:ascii="Times New Roman" w:hAnsi="Times New Roman"/>
                <w:b/>
              </w:rPr>
              <w:t>Čl.I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75C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75C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75C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75C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75C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75C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 xml:space="preserve">Príloha k zákonu č. 431/2002 </w:t>
            </w:r>
          </w:p>
          <w:p w:rsidR="000A775C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75C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>
              <w:rPr>
                <w:rFonts w:ascii="Times New Roman" w:hAnsi="Times New Roman"/>
                <w:b/>
                <w:sz w:val="24"/>
                <w:szCs w:val="24"/>
              </w:rPr>
              <w:t>bod 10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ADB" w:rsidRPr="00576AFD" w:rsidP="00414AD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76AFD">
              <w:rPr>
                <w:rFonts w:ascii="Times New Roman" w:hAnsi="Times New Roman"/>
                <w:b/>
              </w:rPr>
              <w:t xml:space="preserve">Tento zákon nadobúda účinnosť 1. januára 2014 </w:t>
            </w:r>
          </w:p>
          <w:p w:rsidR="000A775C" w:rsidRPr="00576AFD" w:rsidP="005C5173">
            <w:pPr>
              <w:pStyle w:val="ListParagraph"/>
              <w:bidi w:val="0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775C" w:rsidRPr="00576AFD" w:rsidP="000A775C">
            <w:pPr>
              <w:pStyle w:val="ListParagraph"/>
              <w:bidi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ZOZNAM PREBERANÝCH PRÁVNE ZÁVÄZNÝCH AKTOV EURÓPSKEJ ÚNIE</w:t>
            </w:r>
          </w:p>
          <w:p w:rsidR="000A775C" w:rsidRPr="00576AFD" w:rsidP="00084348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3AF6" w:rsidRPr="00576AFD" w:rsidP="00084348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6AFD" w:rsidR="00084348">
              <w:rPr>
                <w:rFonts w:ascii="Times New Roman" w:hAnsi="Times New Roman"/>
                <w:b/>
                <w:sz w:val="24"/>
                <w:szCs w:val="24"/>
              </w:rPr>
              <w:t>10. Smernica Európskeho parlamentu a Rady 2012/6/EÚ zo 14. marca 2012, ktorou sa mení a dopĺňa smernica Rady 78/660/EHS o ročnej účtovnej závierke niektorých typov spoločnos</w:t>
            </w:r>
            <w:r w:rsidRPr="00576AFD" w:rsidR="000A775C">
              <w:rPr>
                <w:rFonts w:ascii="Times New Roman" w:hAnsi="Times New Roman"/>
                <w:b/>
                <w:sz w:val="24"/>
                <w:szCs w:val="24"/>
              </w:rPr>
              <w:t>tí, pokiaľ</w:t>
            </w:r>
            <w:r w:rsidRPr="00576AFD" w:rsidR="00067792">
              <w:rPr>
                <w:rFonts w:ascii="Times New Roman" w:hAnsi="Times New Roman"/>
                <w:b/>
                <w:sz w:val="24"/>
                <w:szCs w:val="24"/>
              </w:rPr>
              <w:t xml:space="preserve"> ide o mikrosubjekty.</w:t>
            </w:r>
            <w:r w:rsidRPr="00576AFD" w:rsidR="00414A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AFD" w:rsidR="00414ADB">
              <w:rPr>
                <w:rFonts w:ascii="Times New Roman" w:hAnsi="Times New Roman"/>
                <w:b/>
                <w:sz w:val="24"/>
                <w:szCs w:val="24"/>
              </w:rPr>
              <w:t>(Ú. V. EÚ L 81, 21.3.2012).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AF6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 w:rsidR="005C5173">
              <w:rPr>
                <w:rFonts w:ascii="Times New Roman" w:hAnsi="Times New Roman"/>
              </w:rPr>
              <w:t>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AF6" w:rsidRPr="00576AF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 w:rsidP="00645B3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Čl.3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 w:rsidP="004D308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Správa</w:t>
            </w:r>
          </w:p>
          <w:p w:rsidR="00A832F7" w:rsidRPr="00576AFD" w:rsidP="004D308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Najneskôr do 10. apríla 2017 Komisia predloží Európskemu parlamentu, Rade a Európskemu hospodárskemu a sociálnemu výboru správu o situácii mikropodnikov najmä s ohľadom na situáciu na vnútroštátnej úrovni, pokiaľ ide o počet spoločností, ktoré spĺňajú kritériá veľkosti, a na zníženie administratívneho zaťaženia vyplývajúceho z oslobodenia od požiadavky na zverejňovanie.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2F7" w:rsidRPr="00576AFD" w:rsidP="008E25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n.a.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 w:rsidP="001D251D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n.a.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2F7" w:rsidRPr="00576AF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 w:rsidP="00645B3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Čl.4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 w:rsidP="004D308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Nadobudnutie účinnosti</w:t>
            </w:r>
          </w:p>
          <w:p w:rsidR="00A832F7" w:rsidRPr="00576AFD" w:rsidP="004D308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Táto smernica nadobúda účinnosť dvadsiatym dňom po jej uverejnení v Úradnom vestníku Európskej únie.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2F7" w:rsidRPr="00576AFD" w:rsidP="008E259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n.a.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 w:rsidP="001D251D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n.a.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2F7" w:rsidRPr="00576AF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 w:rsidP="00645B3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Čl.5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 w:rsidP="004D308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Adresáti</w:t>
            </w:r>
          </w:p>
          <w:p w:rsidR="00A832F7" w:rsidRPr="00576AFD" w:rsidP="004D308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Táto smernica je určená členským štátom.</w:t>
            </w:r>
          </w:p>
          <w:p w:rsidR="00A832F7" w:rsidRPr="00576AFD" w:rsidP="004D308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V Štrasburgu 14. marca 2012</w:t>
            </w:r>
          </w:p>
          <w:p w:rsidR="00A832F7" w:rsidRPr="00576AFD" w:rsidP="004D308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Za Európsky parlament predseda M. SCHULZ</w:t>
            </w:r>
          </w:p>
          <w:p w:rsidR="00A832F7" w:rsidRPr="00576AFD" w:rsidP="004D3082">
            <w:pPr>
              <w:pStyle w:val="Normlny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AFD">
              <w:rPr>
                <w:rFonts w:ascii="Times New Roman" w:hAnsi="Times New Roman"/>
                <w:sz w:val="24"/>
                <w:szCs w:val="24"/>
              </w:rPr>
              <w:t>Za Radu predseda N. WAMMEN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2F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n.a.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>
            <w:pPr>
              <w:pStyle w:val="Normlny"/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 w:rsidP="001D251D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32F7" w:rsidRPr="00576AFD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576AFD">
              <w:rPr>
                <w:rFonts w:ascii="Times New Roman" w:hAnsi="Times New Roman"/>
              </w:rPr>
              <w:t>n.a.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832F7" w:rsidRPr="00576AFD">
            <w:pPr>
              <w:pStyle w:val="Heading1"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:rsidR="008C54C3" w:rsidRPr="00576AFD">
      <w:pPr>
        <w:autoSpaceDE/>
        <w:autoSpaceDN/>
        <w:bidi w:val="0"/>
        <w:rPr>
          <w:rFonts w:ascii="Times New Roman" w:hAnsi="Times New Roman"/>
        </w:rPr>
      </w:pPr>
    </w:p>
    <w:p w:rsidR="008C54C3" w:rsidRPr="00576AFD" w:rsidP="00067792">
      <w:pPr>
        <w:pStyle w:val="Header"/>
        <w:tabs>
          <w:tab w:val="clear" w:pos="4536"/>
          <w:tab w:val="clear" w:pos="9072"/>
        </w:tabs>
        <w:autoSpaceDE/>
        <w:autoSpaceDN/>
        <w:bidi w:val="0"/>
        <w:rPr>
          <w:rFonts w:ascii="Times New Roman" w:hAnsi="Times New Roman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EU Albertin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E5D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F1178">
      <w:rPr>
        <w:rStyle w:val="PageNumber"/>
        <w:rFonts w:ascii="Times New Roman" w:hAnsi="Times New Roman"/>
        <w:noProof/>
      </w:rPr>
      <w:t>7</w:t>
    </w:r>
    <w:r>
      <w:rPr>
        <w:rStyle w:val="PageNumber"/>
        <w:rFonts w:ascii="Times New Roman" w:hAnsi="Times New Roman"/>
      </w:rPr>
      <w:fldChar w:fldCharType="end"/>
    </w:r>
  </w:p>
  <w:p w:rsidR="00CB2E5D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7BD"/>
    <w:multiLevelType w:val="hybridMultilevel"/>
    <w:tmpl w:val="A66055B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CC264B"/>
    <w:multiLevelType w:val="hybridMultilevel"/>
    <w:tmpl w:val="A5F0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6E4790"/>
    <w:multiLevelType w:val="hybridMultilevel"/>
    <w:tmpl w:val="8B0E1B54"/>
    <w:lvl w:ilvl="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7">
    <w:nsid w:val="152F625C"/>
    <w:multiLevelType w:val="hybridMultilevel"/>
    <w:tmpl w:val="8B467396"/>
    <w:lvl w:ilvl="0">
      <w:start w:val="1"/>
      <w:numFmt w:val="lowerLetter"/>
      <w:lvlText w:val="%1)"/>
      <w:lvlJc w:val="left"/>
      <w:pPr>
        <w:ind w:left="1428" w:hanging="360"/>
      </w:pPr>
      <w:rPr>
        <w:rFonts w:ascii="Arial Narrow" w:hAnsi="Arial Narrow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73E4DAA"/>
    <w:multiLevelType w:val="hybridMultilevel"/>
    <w:tmpl w:val="6E5C50E8"/>
    <w:lvl w:ilvl="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abstractNum w:abstractNumId="9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0">
    <w:nsid w:val="203961C6"/>
    <w:multiLevelType w:val="hybridMultilevel"/>
    <w:tmpl w:val="A66055B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2CE61A5"/>
    <w:multiLevelType w:val="hybridMultilevel"/>
    <w:tmpl w:val="A5F0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2">
    <w:nsid w:val="24D41A42"/>
    <w:multiLevelType w:val="hybridMultilevel"/>
    <w:tmpl w:val="E9ACEA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15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485C3C"/>
    <w:multiLevelType w:val="hybridMultilevel"/>
    <w:tmpl w:val="54DC11D6"/>
    <w:lvl w:ilvl="0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3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0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5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2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9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6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412" w:hanging="180"/>
      </w:pPr>
      <w:rPr>
        <w:rFonts w:cs="Times New Roman"/>
        <w:rtl w:val="0"/>
        <w:cs w:val="0"/>
      </w:rPr>
    </w:lvl>
  </w:abstractNum>
  <w:abstractNum w:abstractNumId="18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B4581D"/>
    <w:multiLevelType w:val="hybridMultilevel"/>
    <w:tmpl w:val="8244EA4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0">
    <w:nsid w:val="60224DF9"/>
    <w:multiLevelType w:val="hybridMultilevel"/>
    <w:tmpl w:val="438A5A86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cs="Times New Roman"/>
        <w:rtl w:val="0"/>
        <w:cs w:val="0"/>
      </w:rPr>
    </w:lvl>
  </w:abstractNum>
  <w:abstractNum w:abstractNumId="21">
    <w:nsid w:val="622617AB"/>
    <w:multiLevelType w:val="hybridMultilevel"/>
    <w:tmpl w:val="76227F7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22">
    <w:nsid w:val="6BD173AC"/>
    <w:multiLevelType w:val="hybridMultilevel"/>
    <w:tmpl w:val="8B0E1B54"/>
    <w:lvl w:ilvl="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C80058F"/>
    <w:multiLevelType w:val="hybridMultilevel"/>
    <w:tmpl w:val="EEE2DB36"/>
    <w:lvl w:ilvl="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7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1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8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754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6"/>
    <w:lvlOverride w:ilvl="0">
      <w:startOverride w:val="3"/>
    </w:lvlOverride>
  </w:num>
  <w:num w:numId="3">
    <w:abstractNumId w:val="14"/>
  </w:num>
  <w:num w:numId="4">
    <w:abstractNumId w:val="14"/>
    <w:lvlOverride w:ilvl="0">
      <w:startOverride w:val="2"/>
    </w:lvlOverride>
  </w:num>
  <w:num w:numId="5">
    <w:abstractNumId w:val="9"/>
  </w:num>
  <w:num w:numId="6">
    <w:abstractNumId w:val="9"/>
    <w:lvlOverride w:ilvl="0">
      <w:startOverride w:val="1"/>
    </w:lvlOverride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"/>
  </w:num>
  <w:num w:numId="11">
    <w:abstractNumId w:val="18"/>
  </w:num>
  <w:num w:numId="12">
    <w:abstractNumId w:val="5"/>
  </w:num>
  <w:num w:numId="13">
    <w:abstractNumId w:val="16"/>
  </w:num>
  <w:num w:numId="14">
    <w:abstractNumId w:val="4"/>
  </w:num>
  <w:num w:numId="15">
    <w:abstractNumId w:val="3"/>
  </w:num>
  <w:num w:numId="16">
    <w:abstractNumId w:val="22"/>
  </w:num>
  <w:num w:numId="17">
    <w:abstractNumId w:val="21"/>
  </w:num>
  <w:num w:numId="18">
    <w:abstractNumId w:val="17"/>
  </w:num>
  <w:num w:numId="19">
    <w:abstractNumId w:val="7"/>
  </w:num>
  <w:num w:numId="20">
    <w:abstractNumId w:val="8"/>
  </w:num>
  <w:num w:numId="21">
    <w:abstractNumId w:val="23"/>
  </w:num>
  <w:num w:numId="22">
    <w:abstractNumId w:val="20"/>
  </w:num>
  <w:num w:numId="23">
    <w:abstractNumId w:val="12"/>
  </w:num>
  <w:num w:numId="24">
    <w:abstractNumId w:val="19"/>
  </w:num>
  <w:num w:numId="25">
    <w:abstractNumId w:val="0"/>
  </w:num>
  <w:num w:numId="26">
    <w:abstractNumId w:val="1"/>
  </w:num>
  <w:num w:numId="27">
    <w:abstractNumId w:val="10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01883"/>
    <w:rsid w:val="00022283"/>
    <w:rsid w:val="00067792"/>
    <w:rsid w:val="00084348"/>
    <w:rsid w:val="000A775C"/>
    <w:rsid w:val="000C2E53"/>
    <w:rsid w:val="00127033"/>
    <w:rsid w:val="00145AD7"/>
    <w:rsid w:val="00153B33"/>
    <w:rsid w:val="00170945"/>
    <w:rsid w:val="001732FC"/>
    <w:rsid w:val="00196373"/>
    <w:rsid w:val="001B2FD2"/>
    <w:rsid w:val="001C6AC9"/>
    <w:rsid w:val="001D251D"/>
    <w:rsid w:val="001D5F7F"/>
    <w:rsid w:val="001D7926"/>
    <w:rsid w:val="001F2CCA"/>
    <w:rsid w:val="001F5A70"/>
    <w:rsid w:val="00223016"/>
    <w:rsid w:val="00224CB8"/>
    <w:rsid w:val="002464D2"/>
    <w:rsid w:val="0026244A"/>
    <w:rsid w:val="002A7F78"/>
    <w:rsid w:val="002C361D"/>
    <w:rsid w:val="002C3D9B"/>
    <w:rsid w:val="002D5948"/>
    <w:rsid w:val="002E6131"/>
    <w:rsid w:val="003211DE"/>
    <w:rsid w:val="00336C65"/>
    <w:rsid w:val="0038667E"/>
    <w:rsid w:val="00391DC5"/>
    <w:rsid w:val="003B51D5"/>
    <w:rsid w:val="003D249C"/>
    <w:rsid w:val="003F7CFD"/>
    <w:rsid w:val="00414ADB"/>
    <w:rsid w:val="0042197D"/>
    <w:rsid w:val="00430F24"/>
    <w:rsid w:val="00431C7D"/>
    <w:rsid w:val="00440A2A"/>
    <w:rsid w:val="00442798"/>
    <w:rsid w:val="004531BA"/>
    <w:rsid w:val="00467C25"/>
    <w:rsid w:val="00476611"/>
    <w:rsid w:val="004963C5"/>
    <w:rsid w:val="004D3082"/>
    <w:rsid w:val="005170A9"/>
    <w:rsid w:val="00523ACF"/>
    <w:rsid w:val="005729E9"/>
    <w:rsid w:val="00576AFD"/>
    <w:rsid w:val="005947B8"/>
    <w:rsid w:val="005A1857"/>
    <w:rsid w:val="005A22A7"/>
    <w:rsid w:val="005A2AD7"/>
    <w:rsid w:val="005C5173"/>
    <w:rsid w:val="0062517F"/>
    <w:rsid w:val="00632837"/>
    <w:rsid w:val="00632FCC"/>
    <w:rsid w:val="00645B38"/>
    <w:rsid w:val="006627AF"/>
    <w:rsid w:val="006675C5"/>
    <w:rsid w:val="006B7CA2"/>
    <w:rsid w:val="006D365B"/>
    <w:rsid w:val="006D6213"/>
    <w:rsid w:val="00745035"/>
    <w:rsid w:val="007740B6"/>
    <w:rsid w:val="007D31EB"/>
    <w:rsid w:val="007E0123"/>
    <w:rsid w:val="007E0E29"/>
    <w:rsid w:val="007E7F67"/>
    <w:rsid w:val="00846800"/>
    <w:rsid w:val="00847DBD"/>
    <w:rsid w:val="008609BD"/>
    <w:rsid w:val="00872A0B"/>
    <w:rsid w:val="008831DB"/>
    <w:rsid w:val="0089017F"/>
    <w:rsid w:val="00890DE1"/>
    <w:rsid w:val="008A1AD8"/>
    <w:rsid w:val="008C54C3"/>
    <w:rsid w:val="008E2598"/>
    <w:rsid w:val="008F0CFF"/>
    <w:rsid w:val="0090760F"/>
    <w:rsid w:val="00925C62"/>
    <w:rsid w:val="009571A5"/>
    <w:rsid w:val="00964195"/>
    <w:rsid w:val="00994EDC"/>
    <w:rsid w:val="009A5B40"/>
    <w:rsid w:val="00A12AC9"/>
    <w:rsid w:val="00A37420"/>
    <w:rsid w:val="00A56B76"/>
    <w:rsid w:val="00A66A90"/>
    <w:rsid w:val="00A679CB"/>
    <w:rsid w:val="00A832F7"/>
    <w:rsid w:val="00A83AF6"/>
    <w:rsid w:val="00A9063F"/>
    <w:rsid w:val="00AD766E"/>
    <w:rsid w:val="00B33979"/>
    <w:rsid w:val="00B46EBA"/>
    <w:rsid w:val="00B72D27"/>
    <w:rsid w:val="00B93D82"/>
    <w:rsid w:val="00BB176F"/>
    <w:rsid w:val="00BF1178"/>
    <w:rsid w:val="00C139A5"/>
    <w:rsid w:val="00C34EF5"/>
    <w:rsid w:val="00C46161"/>
    <w:rsid w:val="00C91D77"/>
    <w:rsid w:val="00CB2E5D"/>
    <w:rsid w:val="00D65CB7"/>
    <w:rsid w:val="00D96F61"/>
    <w:rsid w:val="00DA0500"/>
    <w:rsid w:val="00DA0F6C"/>
    <w:rsid w:val="00DA6314"/>
    <w:rsid w:val="00DE0F85"/>
    <w:rsid w:val="00E023AF"/>
    <w:rsid w:val="00E45F72"/>
    <w:rsid w:val="00E47F2A"/>
    <w:rsid w:val="00E651A0"/>
    <w:rsid w:val="00EB2FE2"/>
    <w:rsid w:val="00EE7DD6"/>
    <w:rsid w:val="00F1408E"/>
    <w:rsid w:val="00F4326C"/>
    <w:rsid w:val="00F7663E"/>
    <w:rsid w:val="00F85759"/>
    <w:rsid w:val="00FE4FB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szCs w:val="20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autoSpaceDE/>
      <w:autoSpaceDN/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Default">
    <w:name w:val="Default"/>
    <w:rsid w:val="00CB2E5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CB2E5D"/>
    <w:pPr>
      <w:jc w:val="left"/>
    </w:pPr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rsid w:val="001D251D"/>
    <w:pPr>
      <w:autoSpaceDE/>
      <w:autoSpaceDN/>
      <w:spacing w:after="200" w:line="276" w:lineRule="auto"/>
      <w:ind w:left="720"/>
      <w:jc w:val="left"/>
    </w:pPr>
    <w:rPr>
      <w:rFonts w:ascii="Arial Narrow" w:hAnsi="Arial Narrow"/>
      <w:sz w:val="22"/>
      <w:szCs w:val="36"/>
      <w:lang w:eastAsia="en-US"/>
    </w:rPr>
  </w:style>
  <w:style w:type="paragraph" w:customStyle="1" w:styleId="CharChar1">
    <w:name w:val="Char Char1"/>
    <w:basedOn w:val="Normal"/>
    <w:uiPriority w:val="99"/>
    <w:rsid w:val="00196373"/>
    <w:pPr>
      <w:autoSpaceDE/>
      <w:autoSpaceDN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A775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F117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F117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7</Pages>
  <Words>1780</Words>
  <Characters>10150</Characters>
  <Application>Microsoft Office Word</Application>
  <DocSecurity>0</DocSecurity>
  <Lines>0</Lines>
  <Paragraphs>0</Paragraphs>
  <ScaleCrop>false</ScaleCrop>
  <Company>ÚV SR</Company>
  <LinksUpToDate>false</LinksUpToDate>
  <CharactersWithSpaces>11907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Salkovicova Ingrid</cp:lastModifiedBy>
  <cp:revision>8</cp:revision>
  <cp:lastPrinted>2013-06-26T09:27:00Z</cp:lastPrinted>
  <dcterms:created xsi:type="dcterms:W3CDTF">2013-06-18T07:27:00Z</dcterms:created>
  <dcterms:modified xsi:type="dcterms:W3CDTF">2013-06-26T09:29:00Z</dcterms:modified>
</cp:coreProperties>
</file>