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>
      <w:pPr>
        <w:widowControl/>
        <w:bidi w:val="0"/>
        <w:ind w:firstLine="567"/>
        <w:jc w:val="both"/>
        <w:rPr>
          <w:rFonts w:ascii="Times New Roman" w:hAnsi="Times New Roman"/>
          <w:color w:val="000000"/>
        </w:rPr>
      </w:pPr>
      <w:r w:rsidR="00C0489E">
        <w:rPr>
          <w:rStyle w:val="PlaceholderText"/>
          <w:color w:val="000000"/>
        </w:rPr>
        <w:t>Návrh zákona, ktorým sa mení a dopĺňa zákon č. 261/2002 Z. z. o prevencii závažných priemyselných havárií a o zmene a doplnení niektorých zákonov v znení neskorších predpisov (ďalej len „návrh zákona“) bol vypracovaný na základe prijatej Smernice Európskeho parlamentu a Rady 2012/18/EÚ zo 4. júla 2012 o kontrole nebezpečenstiev závažných havárií s prítomnosťou nebezpečných látok, ktorou sa mení a dopĺňa a následne zrušuje smernica Rady 96/82/ES (ďalej len „smernica“).</w:t>
      </w:r>
    </w:p>
    <w:p w:rsidR="00C0489E">
      <w:pPr>
        <w:widowControl/>
        <w:bidi w:val="0"/>
        <w:ind w:firstLine="567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567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Smernica musí byť transponovaná do legislatívy Slovenskej republiky do 31. mája 2015. Opatrenia sa budú uplatňovať od 1. júna 2015.</w:t>
      </w:r>
    </w:p>
    <w:p w:rsidR="00C0489E">
      <w:pPr>
        <w:widowControl/>
        <w:bidi w:val="0"/>
        <w:ind w:firstLine="567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567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Článok 30 uvedenej smernice mení a dopĺňa smernicu 96/82/ES v odseku „ropné produkty“ v časti 1 prílohy 1 o slová „d) ťažké vykurovacie oleje“.</w:t>
      </w:r>
    </w:p>
    <w:p w:rsidR="00C0489E">
      <w:pPr>
        <w:widowControl/>
        <w:bidi w:val="0"/>
        <w:ind w:firstLine="567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567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Tento článok je potrebné uviesť do súladu so zákonom č. 261/2002 Z. z. o prevencii závažných priemyselných havárií a o zmene a doplnení niektorých zákonov v znení neskorších predpisov do 14. februára 2014, s účinnosťou od 15. februára 2014.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567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Z uvedeného dôvodu je potrebné doplniť zákon č. 261/2002 Z. z. o prevencii závažných priemyselných havárií a o zmene a doplnení niektorých zákonov v znení neskorších predpisov </w:t>
        <w:br/>
        <w:t>a do prílohy 1, časť 1 do časti “ropné produkty“ v tabuľke I doplniť „písm. d) ťažké vykurovacie oleje“.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           Súčasne s uvedeným sa v prílohe č.1 časti 1 tabuľke I stĺpci Vybrané nebezpečné látky slová „1,2 - dibrómmetán“ nahrádzajú slovami „1,2 - dibrómetán“. Ide o úpravu pôvodne nesprávne uvedeného názvu chemickej látky.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Návrh zákona sa tiež dopĺňa v časti kompetencií orgánov o spresnenie kompetencií orgánov, vyplývajúce z aplikačnej praxe.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           Jeden z novelizačných bodov návrhu zákona reaguje na medzičasom prijatú a účinnú novú právnu úpravu v prípade oboch zákonov, citovaných v poznámke pod čiarou v zneniach, ktoré už boli zrušené.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           Vzhľadom na transpozičné povinnosti sa upravuje znenie § 31a, odkazujúceho na preberané právne záväzné akty Európskej únie a taktiež sa následne dopĺňa a upravuje aj príloha č. 3 k zákonu, tzv. transpozičná príloha.</w:t>
      </w:r>
    </w:p>
    <w:p w:rsidR="00C0489E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 </w:t>
      </w:r>
    </w:p>
    <w:p w:rsidR="00C0489E">
      <w:pPr>
        <w:widowControl/>
        <w:bidi w:val="0"/>
        <w:ind w:right="-108" w:firstLine="54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Návrh zákona nemá vplyv na rozpočet verejnej správy, má negatívny vplyv na podnikateľské prostredie, nemá sociálne ani environmentálne vplyvy ani vplyvy na informatizáciu spoločnosti. </w:t>
      </w:r>
    </w:p>
    <w:p w:rsidR="00C0489E">
      <w:pPr>
        <w:widowControl/>
        <w:bidi w:val="0"/>
        <w:spacing w:line="276" w:lineRule="auto"/>
        <w:ind w:right="-108" w:firstLine="540"/>
        <w:jc w:val="center"/>
        <w:rPr>
          <w:rStyle w:val="PlaceholderText"/>
          <w:color w:val="000000"/>
        </w:rPr>
      </w:pPr>
      <w:r>
        <w:rPr>
          <w:rStyle w:val="PlaceholderText"/>
          <w:b/>
          <w:color w:val="000000"/>
        </w:rPr>
        <w:t> </w:t>
      </w:r>
    </w:p>
    <w:p w:rsidR="00C0489E">
      <w:pPr>
        <w:widowControl/>
        <w:bidi w:val="0"/>
        <w:ind w:right="-108" w:firstLine="54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Návrh zákona je v súlade s Ústavou Slovenskej republiky, ústavnými zákonmi, zákonmi </w:t>
        <w:br/>
        <w:t xml:space="preserve">a ostatnými všeobecne záväznými právnymi predpismi, ako aj s medzinárodnými zmluvami, ktorými je Slovenská republika viazaná. Predložený návrh zákona je v súlade s právom Európskej únie.  </w:t>
      </w:r>
    </w:p>
    <w:p w:rsidR="00C0489E">
      <w:pPr>
        <w:widowControl/>
        <w:bidi w:val="0"/>
        <w:spacing w:line="276" w:lineRule="auto"/>
        <w:ind w:right="-108" w:firstLine="540"/>
        <w:jc w:val="center"/>
        <w:rPr>
          <w:rStyle w:val="PlaceholderText"/>
          <w:color w:val="000000"/>
        </w:rPr>
      </w:pPr>
      <w:r>
        <w:rPr>
          <w:rStyle w:val="PlaceholderText"/>
          <w:b/>
          <w:color w:val="000000"/>
          <w:sz w:val="28"/>
        </w:rPr>
        <w:t> </w:t>
      </w:r>
    </w:p>
    <w:p w:rsidR="00C0489E">
      <w:pPr>
        <w:widowControl/>
        <w:bidi w:val="0"/>
        <w:ind w:right="-108" w:firstLine="54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V súlade s Prílohou č. 2 k Legislatívnym pravidlám vlády Slovenskej republiky sa tabuľka zhody k návrhu zákona vypracovala len k článku smernice, ktorý sa v návrhu právneho predpisu transponuje, nakoľko tabuľka zhody k príslušnej smernici 96/82/ES sa už nachádza v elektronickej databáze.</w:t>
      </w:r>
    </w:p>
    <w:p w:rsidR="00C0489E">
      <w:pPr>
        <w:widowControl/>
        <w:bidi w:val="0"/>
        <w:ind w:firstLine="567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spacing w:after="280" w:afterAutospacing="1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FE3C64"/>
    <w:rsid w:val="008B25A6"/>
    <w:rsid w:val="00A64D2D"/>
    <w:rsid w:val="00C0489E"/>
    <w:rsid w:val="00FE3C6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427</Words>
  <Characters>2439</Characters>
  <Application>Microsoft Office Word</Application>
  <DocSecurity>0</DocSecurity>
  <Lines>0</Lines>
  <Paragraphs>0</Paragraphs>
  <ScaleCrop>false</ScaleCrop>
  <Company>Abyss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Katrlik</cp:lastModifiedBy>
  <cp:revision>2</cp:revision>
  <dcterms:created xsi:type="dcterms:W3CDTF">2013-08-16T10:09:00Z</dcterms:created>
  <dcterms:modified xsi:type="dcterms:W3CDTF">2013-08-16T10:09:00Z</dcterms:modified>
</cp:coreProperties>
</file>