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8C6" w:rsidRPr="002F4C61" w:rsidP="002F4C61">
      <w:pPr>
        <w:bidi w:val="0"/>
        <w:spacing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2F4C61">
        <w:rPr>
          <w:rFonts w:ascii="Times New Roman" w:hAnsi="Times New Roman"/>
          <w:b/>
          <w:caps/>
          <w:spacing w:val="30"/>
          <w:sz w:val="24"/>
          <w:szCs w:val="24"/>
        </w:rPr>
        <w:t>Doložka zlučiteľnosti</w:t>
      </w:r>
      <w:r>
        <w:rPr>
          <w:rFonts w:ascii="Times New Roman" w:hAnsi="Times New Roman"/>
          <w:b/>
          <w:caps/>
          <w:spacing w:val="30"/>
          <w:sz w:val="24"/>
          <w:szCs w:val="24"/>
        </w:rPr>
        <w:br/>
      </w:r>
      <w:r w:rsidRPr="002F4C61">
        <w:rPr>
          <w:rFonts w:ascii="Times New Roman" w:hAnsi="Times New Roman"/>
          <w:b/>
          <w:sz w:val="24"/>
          <w:szCs w:val="24"/>
        </w:rPr>
        <w:t>právneho predpisu s právom Európskej únie </w:t>
      </w:r>
    </w:p>
    <w:p w:rsidR="00D638C6" w:rsidRPr="002F4C61" w:rsidP="002F4C61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D638C6" w:rsidRPr="002F4C61" w:rsidP="002F4C61">
      <w:pPr>
        <w:bidi w:val="0"/>
        <w:spacing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2F4C61">
        <w:rPr>
          <w:rFonts w:ascii="Times New Roman" w:hAnsi="Times New Roman"/>
          <w:b/>
          <w:sz w:val="24"/>
          <w:szCs w:val="24"/>
        </w:rPr>
        <w:t>1.</w:t>
        <w:tab/>
        <w:t>Predkladateľ právneho predpisu:</w:t>
      </w:r>
      <w:r w:rsidRPr="002F4C61">
        <w:rPr>
          <w:rFonts w:ascii="Times New Roman" w:hAnsi="Times New Roman"/>
          <w:sz w:val="24"/>
          <w:szCs w:val="24"/>
        </w:rPr>
        <w:t xml:space="preserve"> vláda Slovenskej republiky </w:t>
      </w:r>
    </w:p>
    <w:p w:rsidR="00D638C6" w:rsidRPr="002F4C61" w:rsidP="002F4C61">
      <w:pPr>
        <w:tabs>
          <w:tab w:val="left" w:pos="360"/>
        </w:tabs>
        <w:bidi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 xml:space="preserve"> </w:t>
      </w:r>
    </w:p>
    <w:p w:rsidR="00D638C6" w:rsidRPr="002F4C61" w:rsidP="002F4C61">
      <w:pPr>
        <w:pStyle w:val="NormalWeb"/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2F4C61">
        <w:rPr>
          <w:rFonts w:ascii="Times New Roman" w:hAnsi="Times New Roman"/>
          <w:b/>
        </w:rPr>
        <w:t>2.</w:t>
        <w:tab/>
        <w:t>Názov návrhu právneho predpisu:</w:t>
      </w:r>
      <w:r w:rsidRPr="002F4C61">
        <w:rPr>
          <w:rFonts w:ascii="Times New Roman" w:hAnsi="Times New Roman"/>
        </w:rPr>
        <w:t xml:space="preserve"> </w:t>
      </w:r>
      <w:r w:rsidR="00A95347">
        <w:rPr>
          <w:rFonts w:ascii="Times New Roman" w:hAnsi="Times New Roman"/>
        </w:rPr>
        <w:t xml:space="preserve">Vládny </w:t>
      </w:r>
      <w:r w:rsidRPr="002F4C61">
        <w:rPr>
          <w:rFonts w:ascii="Times New Roman" w:hAnsi="Times New Roman"/>
        </w:rPr>
        <w:t xml:space="preserve">návrh zákona, ktorým sa mení a dopĺňa zákon </w:t>
      </w:r>
      <w:r w:rsidR="00A12FEE">
        <w:rPr>
          <w:rFonts w:ascii="Times New Roman" w:hAnsi="Times New Roman"/>
        </w:rPr>
        <w:t xml:space="preserve">              </w:t>
      </w:r>
      <w:r w:rsidRPr="002F4C61">
        <w:rPr>
          <w:rFonts w:ascii="Times New Roman" w:hAnsi="Times New Roman"/>
        </w:rPr>
        <w:t xml:space="preserve">č. 461/2003 Z. z. o sociálnom poistení v znení neskorších predpisov </w:t>
      </w:r>
      <w:r w:rsidR="003B4FB4">
        <w:rPr>
          <w:rFonts w:ascii="Times New Roman" w:hAnsi="Times New Roman"/>
        </w:rPr>
        <w:t>a ktorým sa menia a dopĺňajú niektoré zákony</w:t>
      </w:r>
    </w:p>
    <w:p w:rsidR="00D638C6" w:rsidRPr="002F4C61" w:rsidP="002F4C61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D638C6" w:rsidRPr="002F4C61" w:rsidP="002F4C61">
      <w:pPr>
        <w:bidi w:val="0"/>
        <w:spacing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2F4C61">
        <w:rPr>
          <w:rFonts w:ascii="Times New Roman" w:hAnsi="Times New Roman"/>
          <w:b/>
          <w:sz w:val="24"/>
          <w:szCs w:val="24"/>
        </w:rPr>
        <w:t>3.</w:t>
        <w:tab/>
        <w:t>Problematika návrhu právneho predpisu:</w:t>
      </w:r>
    </w:p>
    <w:p w:rsidR="00D638C6" w:rsidRPr="002F4C61" w:rsidP="002F4C61">
      <w:pPr>
        <w:bidi w:val="0"/>
        <w:spacing w:line="240" w:lineRule="auto"/>
        <w:ind w:firstLine="360"/>
        <w:rPr>
          <w:rFonts w:ascii="Times New Roman" w:hAnsi="Times New Roman"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a)</w:t>
        <w:tab/>
        <w:t>je upravená v práve Európskej únie</w:t>
      </w:r>
    </w:p>
    <w:p w:rsidR="00D638C6" w:rsidRPr="00D63A63" w:rsidP="00D63A63">
      <w:pPr>
        <w:tabs>
          <w:tab w:val="left" w:pos="1068"/>
        </w:tabs>
        <w:bidi w:val="0"/>
        <w:spacing w:line="240" w:lineRule="auto"/>
        <w:ind w:left="709" w:hanging="171"/>
        <w:rPr>
          <w:rFonts w:ascii="Times New Roman" w:hAnsi="Times New Roman"/>
          <w:i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-</w:t>
        <w:tab/>
      </w:r>
      <w:r w:rsidRPr="002F4C61">
        <w:rPr>
          <w:rFonts w:ascii="Times New Roman" w:hAnsi="Times New Roman"/>
          <w:i/>
          <w:sz w:val="24"/>
          <w:szCs w:val="24"/>
        </w:rPr>
        <w:t>primárnom</w:t>
      </w:r>
    </w:p>
    <w:p w:rsidR="00D638C6" w:rsidRPr="002F4C61" w:rsidP="001709A8">
      <w:pPr>
        <w:bidi w:val="0"/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Problematika návrhu zákona je upravená v primárnom práve Euró</w:t>
      </w:r>
      <w:r>
        <w:rPr>
          <w:rFonts w:ascii="Times New Roman" w:hAnsi="Times New Roman"/>
          <w:sz w:val="24"/>
          <w:szCs w:val="24"/>
        </w:rPr>
        <w:t xml:space="preserve">pskej únie, a to v čl. 48, 151 a 153 </w:t>
      </w:r>
      <w:r w:rsidRPr="002F4C61">
        <w:rPr>
          <w:rFonts w:ascii="Times New Roman" w:hAnsi="Times New Roman"/>
          <w:sz w:val="24"/>
          <w:szCs w:val="24"/>
        </w:rPr>
        <w:t>Zmluvy o fungovaní Európskej únie (Ú. v. EÚ C 83, 30. 3. 2010).  </w:t>
      </w:r>
    </w:p>
    <w:p w:rsidR="00D638C6" w:rsidP="002F4C61">
      <w:pPr>
        <w:tabs>
          <w:tab w:val="left" w:pos="1068"/>
        </w:tabs>
        <w:bidi w:val="0"/>
        <w:spacing w:line="240" w:lineRule="auto"/>
        <w:ind w:left="709" w:hanging="171"/>
        <w:jc w:val="both"/>
        <w:rPr>
          <w:rFonts w:ascii="Times New Roman" w:hAnsi="Times New Roman"/>
          <w:i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-</w:t>
        <w:tab/>
      </w:r>
      <w:r w:rsidRPr="002F4C61">
        <w:rPr>
          <w:rFonts w:ascii="Times New Roman" w:hAnsi="Times New Roman"/>
          <w:i/>
          <w:sz w:val="24"/>
          <w:szCs w:val="24"/>
        </w:rPr>
        <w:t>sekun</w:t>
      </w:r>
      <w:r w:rsidR="00DD2025">
        <w:rPr>
          <w:rFonts w:ascii="Times New Roman" w:hAnsi="Times New Roman"/>
          <w:i/>
          <w:sz w:val="24"/>
          <w:szCs w:val="24"/>
        </w:rPr>
        <w:t>dárnom (prijatom po nadobudnutí</w:t>
      </w:r>
      <w:r w:rsidRPr="002F4C61">
        <w:rPr>
          <w:rFonts w:ascii="Times New Roman" w:hAnsi="Times New Roman"/>
          <w:i/>
          <w:sz w:val="24"/>
          <w:szCs w:val="24"/>
        </w:rPr>
        <w:t xml:space="preserve"> platnosti Lisabonskej zmluvy, ktorou sa mení a dopĺňa Zmluva o Európskom spoločenstve a Zmluva o Európskej únii – po 30. novembri 2009)</w:t>
      </w:r>
    </w:p>
    <w:p w:rsidR="00D638C6" w:rsidP="00C12F79">
      <w:pPr>
        <w:pStyle w:val="ListParagraph"/>
        <w:numPr>
          <w:numId w:val="4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C12F79">
        <w:rPr>
          <w:rFonts w:ascii="Times New Roman" w:hAnsi="Times New Roman"/>
          <w:sz w:val="24"/>
          <w:szCs w:val="24"/>
        </w:rPr>
        <w:t>legislatívne akty</w:t>
      </w:r>
    </w:p>
    <w:p w:rsidR="00D638C6" w:rsidRPr="00693F4B" w:rsidP="00693F4B">
      <w:pPr>
        <w:pStyle w:val="ListParagraph"/>
        <w:bidi w:val="0"/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C12F79">
        <w:rPr>
          <w:rFonts w:ascii="Times New Roman" w:hAnsi="Times New Roman"/>
          <w:sz w:val="24"/>
          <w:szCs w:val="24"/>
        </w:rPr>
        <w:t xml:space="preserve"> </w:t>
      </w:r>
    </w:p>
    <w:p w:rsidR="00D638C6" w:rsidRPr="00C12F79" w:rsidP="00C12F79">
      <w:pPr>
        <w:pStyle w:val="ListParagraph"/>
        <w:tabs>
          <w:tab w:val="left" w:pos="1068"/>
        </w:tabs>
        <w:bidi w:val="0"/>
        <w:spacing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12F79">
        <w:rPr>
          <w:rFonts w:ascii="Times New Roman" w:hAnsi="Times New Roman"/>
          <w:color w:val="000000"/>
          <w:sz w:val="24"/>
          <w:szCs w:val="24"/>
        </w:rPr>
        <w:t>- Smernica Európskeho parlamentu a Rady 2010/41/EÚ zo 7. júla 2010 o uplatňovaní zásady rovnakého zaobchádzania so ženami a mužmi vykonávajúcimi činnosť ako samostatne zárobkovo činné osoby a o zrušení smernice Rady 86/613/EHS (Ú. v. EÚ           L 180, 15.7.2010)</w:t>
      </w:r>
    </w:p>
    <w:p w:rsidR="00D638C6" w:rsidRPr="002F4C61" w:rsidP="002F4C61">
      <w:pPr>
        <w:bidi w:val="0"/>
        <w:spacing w:line="240" w:lineRule="auto"/>
        <w:ind w:left="709" w:hanging="360"/>
        <w:jc w:val="both"/>
        <w:rPr>
          <w:rFonts w:ascii="Times New Roman" w:hAnsi="Times New Roman"/>
          <w:i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2.</w:t>
        <w:tab/>
        <w:t>nelegislatívne akty</w:t>
      </w:r>
    </w:p>
    <w:p w:rsidR="00D638C6" w:rsidP="00B90D7F">
      <w:pPr>
        <w:bidi w:val="0"/>
        <w:spacing w:line="240" w:lineRule="auto"/>
        <w:ind w:left="538"/>
        <w:jc w:val="both"/>
        <w:rPr>
          <w:rFonts w:ascii="Times New Roman" w:hAnsi="Times New Roman"/>
          <w:i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ab/>
      </w:r>
      <w:r w:rsidR="00B90D7F">
        <w:rPr>
          <w:rFonts w:ascii="Times New Roman" w:hAnsi="Times New Roman"/>
          <w:sz w:val="24"/>
          <w:szCs w:val="24"/>
        </w:rPr>
        <w:t xml:space="preserve">- </w:t>
      </w:r>
      <w:r w:rsidRPr="002F4C61">
        <w:rPr>
          <w:rFonts w:ascii="Times New Roman" w:hAnsi="Times New Roman"/>
          <w:i/>
          <w:sz w:val="24"/>
          <w:szCs w:val="24"/>
        </w:rPr>
        <w:t>sekundárnom (prijatom pred nadobudnutím platnosti Lisabonskej zmluvy, ktorou sa mení a dopĺňa Zmluva o Európskom spoločenstve a Zmluva o Európskej únii – do 30. novembra 2009)</w:t>
      </w:r>
    </w:p>
    <w:p w:rsidR="00D638C6" w:rsidP="00812E67">
      <w:pPr>
        <w:pStyle w:val="BodyTextIndent3"/>
        <w:bidi w:val="0"/>
        <w:spacing w:after="0"/>
        <w:ind w:left="851" w:hanging="404"/>
        <w:jc w:val="both"/>
        <w:rPr>
          <w:rFonts w:ascii="Times New Roman" w:hAnsi="Times New Roman"/>
          <w:sz w:val="24"/>
          <w:szCs w:val="24"/>
        </w:rPr>
      </w:pPr>
      <w:r w:rsidR="00D40AE4">
        <w:rPr>
          <w:rFonts w:ascii="Times New Roman" w:hAnsi="Times New Roman"/>
          <w:sz w:val="24"/>
          <w:szCs w:val="24"/>
        </w:rPr>
        <w:t xml:space="preserve">  -  Nariadenie </w:t>
      </w:r>
      <w:r>
        <w:rPr>
          <w:rFonts w:ascii="Times New Roman" w:hAnsi="Times New Roman"/>
          <w:sz w:val="24"/>
          <w:szCs w:val="24"/>
        </w:rPr>
        <w:t xml:space="preserve">Európskeho parlamentu a  Rady  </w:t>
      </w:r>
      <w:r w:rsidR="00D40AE4">
        <w:rPr>
          <w:rFonts w:ascii="Times New Roman" w:hAnsi="Times New Roman"/>
          <w:sz w:val="24"/>
          <w:szCs w:val="24"/>
        </w:rPr>
        <w:t xml:space="preserve">(ES) </w:t>
      </w:r>
      <w:r>
        <w:rPr>
          <w:rFonts w:ascii="Times New Roman" w:hAnsi="Times New Roman"/>
          <w:sz w:val="24"/>
          <w:szCs w:val="24"/>
        </w:rPr>
        <w:t xml:space="preserve">č. 883/2004 z 29. apríla 2004 o koordinácii systémov sociálneho zabezpečenia (Mimoriadne vydanie Ú. v. EÚ, kap. 5/ zv. 5) </w:t>
      </w:r>
      <w:r w:rsidR="004D7D8F">
        <w:rPr>
          <w:rFonts w:ascii="Times New Roman" w:hAnsi="Times New Roman"/>
          <w:sz w:val="24"/>
          <w:szCs w:val="24"/>
        </w:rPr>
        <w:t>v platnom znení</w:t>
      </w:r>
      <w:r w:rsidR="00D63A63">
        <w:rPr>
          <w:rFonts w:ascii="Times New Roman" w:hAnsi="Times New Roman"/>
          <w:sz w:val="24"/>
          <w:szCs w:val="24"/>
        </w:rPr>
        <w:t>,</w:t>
      </w:r>
    </w:p>
    <w:p w:rsidR="00D638C6" w:rsidRPr="000E7743" w:rsidP="00812E67">
      <w:pPr>
        <w:pStyle w:val="BodyTextIndent3"/>
        <w:bidi w:val="0"/>
        <w:spacing w:after="0"/>
        <w:ind w:left="851" w:hanging="40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jc w:val="center"/>
        <w:tblLayout w:type="fixed"/>
        <w:tblLook w:val="00A0"/>
      </w:tblPr>
      <w:tblGrid>
        <w:gridCol w:w="8658"/>
      </w:tblGrid>
      <w:tr>
        <w:tblPrEx>
          <w:tblW w:w="0" w:type="auto"/>
          <w:jc w:val="center"/>
          <w:tblLayout w:type="fixed"/>
          <w:tblLook w:val="00A0"/>
        </w:tblPrEx>
        <w:trPr>
          <w:jc w:val="center"/>
        </w:trPr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638C6" w:rsidRPr="00E354B8" w:rsidP="00DD2025">
            <w:pPr>
              <w:bidi w:val="0"/>
              <w:spacing w:line="240" w:lineRule="auto"/>
              <w:ind w:left="511" w:hanging="511"/>
              <w:jc w:val="both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E354B8">
              <w:rPr>
                <w:rFonts w:ascii="Times New Roman" w:hAnsi="Times New Roman"/>
                <w:sz w:val="24"/>
                <w:szCs w:val="24"/>
              </w:rPr>
              <w:t xml:space="preserve">    - Smernica Európskeho parlamentu a Rady 2008/94/ES z 22. októbra 2008 o      ochrane zamestnancov pri platobnej neschopnosti ich zamestnávateľa (kodifikované znenie) (</w:t>
            </w:r>
            <w:r w:rsidRPr="00E354B8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Ú. v. EÚ L 283, 28.10.2008)</w:t>
            </w:r>
            <w:r w:rsidR="00D63A63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,</w:t>
            </w:r>
          </w:p>
          <w:p w:rsidR="00782A5E" w:rsidP="00782A5E">
            <w:pPr>
              <w:pStyle w:val="BodyTextIndent3"/>
              <w:bidi w:val="0"/>
              <w:spacing w:after="0"/>
              <w:ind w:left="511" w:hanging="5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4B8" w:rsidR="00D638C6">
              <w:rPr>
                <w:rFonts w:ascii="Times New Roman" w:hAnsi="Times New Roman"/>
                <w:sz w:val="24"/>
                <w:szCs w:val="24"/>
              </w:rPr>
              <w:t xml:space="preserve">     -   Nariadenie Európskeho parlamentu a Rady  (ES) č. 987/2009 zo 16. septembra 2009, ktorým sa ustanovuje postup vykonávania nariadenia (ES) č. 883/2004 o koordinácii systémov sociálneho zabezpečenia (Ú. v. EÚ L 284, 30. 10. 2009) v platnom znení</w:t>
            </w:r>
            <w:r w:rsidR="00D63A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38C6" w:rsidRPr="00E354B8" w:rsidP="00782A5E">
            <w:pPr>
              <w:pStyle w:val="BodyTextIndent3"/>
              <w:bidi w:val="0"/>
              <w:spacing w:after="0"/>
              <w:ind w:left="511" w:hanging="5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638C6" w:rsidRPr="002F4C61" w:rsidP="002F4C61">
      <w:pPr>
        <w:bidi w:val="0"/>
        <w:spacing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b)</w:t>
        <w:tab/>
        <w:t>je obsiahnutá v judikatú</w:t>
      </w:r>
      <w:r>
        <w:rPr>
          <w:rFonts w:ascii="Times New Roman" w:hAnsi="Times New Roman"/>
          <w:sz w:val="24"/>
          <w:szCs w:val="24"/>
        </w:rPr>
        <w:t>re Súdneho dvora Európskej únie</w:t>
      </w:r>
    </w:p>
    <w:p w:rsidR="00D638C6" w:rsidRPr="002F4C61" w:rsidP="004D7D8F">
      <w:pPr>
        <w:bidi w:val="0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 xml:space="preserve">- rozsudku ESD C-34/02 Sante Pasguini gegen Istituto Nazionale della Previdenza Sociale (INP), </w:t>
        <w:br/>
        <w:t xml:space="preserve">- rozsudku ESD C-92/02 Nina Kristiansen gegen Rijksdienst voor Arbeidsvoorziening, </w:t>
        <w:br/>
        <w:t xml:space="preserve">- rozsudku ESD C-160/01 Karin Mau, </w:t>
      </w:r>
      <w:r w:rsidR="004D7D8F">
        <w:rPr>
          <w:rFonts w:ascii="Times New Roman" w:hAnsi="Times New Roman"/>
          <w:sz w:val="24"/>
          <w:szCs w:val="24"/>
        </w:rPr>
        <w:br/>
        <w:t>- rozsudku ESD C-334/92 Teodoro Wagner Miret proti Fondo de garantía salarial,</w:t>
        <w:br/>
        <w:t>- rozsudku ESD C-441/99 Riksskatteverket proti Soghra Gharehveran</w:t>
      </w:r>
      <w:r w:rsidR="0077425C">
        <w:rPr>
          <w:rFonts w:ascii="Times New Roman" w:hAnsi="Times New Roman"/>
          <w:sz w:val="24"/>
          <w:szCs w:val="24"/>
        </w:rPr>
        <w:t>,</w:t>
      </w:r>
      <w:r w:rsidR="004D7D8F">
        <w:rPr>
          <w:rFonts w:ascii="Times New Roman" w:hAnsi="Times New Roman"/>
          <w:sz w:val="24"/>
          <w:szCs w:val="24"/>
        </w:rPr>
        <w:br/>
        <w:t>- rozsudku ESD C-201/01 Maria Walcher proti Bundesamt fur Soziales und Behindertenwesen Steiermark</w:t>
      </w:r>
      <w:r w:rsidRPr="002F4C61">
        <w:rPr>
          <w:rFonts w:ascii="Times New Roman" w:hAnsi="Times New Roman"/>
          <w:sz w:val="24"/>
          <w:szCs w:val="24"/>
        </w:rPr>
        <w:br/>
        <w:t> </w:t>
      </w:r>
    </w:p>
    <w:p w:rsidR="00D638C6" w:rsidRPr="002F4C61" w:rsidP="002F4C61">
      <w:pPr>
        <w:bidi w:val="0"/>
        <w:spacing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2F4C61">
        <w:rPr>
          <w:rFonts w:ascii="Times New Roman" w:hAnsi="Times New Roman"/>
          <w:b/>
          <w:sz w:val="24"/>
          <w:szCs w:val="24"/>
        </w:rPr>
        <w:t>4.</w:t>
        <w:tab/>
        <w:t>Záväzky Slovenskej republ</w:t>
      </w:r>
      <w:r>
        <w:rPr>
          <w:rFonts w:ascii="Times New Roman" w:hAnsi="Times New Roman"/>
          <w:b/>
          <w:sz w:val="24"/>
          <w:szCs w:val="24"/>
        </w:rPr>
        <w:t>iky vo vzťahu k Európskej únii</w:t>
      </w:r>
    </w:p>
    <w:p w:rsidR="00D638C6" w:rsidRPr="002F4C61" w:rsidP="002F4C61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lehota na prebratie smernice alebo lehota na implementáciu nariadenia alebo rozhodnutia</w:t>
      </w:r>
    </w:p>
    <w:p w:rsidR="00D638C6" w:rsidRPr="00EB4282" w:rsidP="00EB4282">
      <w:pPr>
        <w:pStyle w:val="ListParagraph"/>
        <w:numPr>
          <w:numId w:val="3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</w:t>
      </w:r>
    </w:p>
    <w:p w:rsidR="00D638C6" w:rsidRPr="002F4C61" w:rsidP="002F4C61">
      <w:pPr>
        <w:bidi w:val="0"/>
        <w:spacing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D638C6" w:rsidRPr="002F4C61" w:rsidP="002F4C61">
      <w:pPr>
        <w:bidi w:val="0"/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- bezpredmetné</w:t>
      </w:r>
    </w:p>
    <w:p w:rsidR="004D7D8F" w:rsidP="004D7D8F">
      <w:pPr>
        <w:bidi w:val="0"/>
        <w:spacing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2F4C61" w:rsidR="00D638C6">
        <w:rPr>
          <w:rFonts w:ascii="Times New Roman" w:hAnsi="Times New Roman"/>
          <w:sz w:val="24"/>
          <w:szCs w:val="24"/>
        </w:rPr>
        <w:t>c)</w:t>
        <w:tab/>
        <w:t>informácia o konaní začatom proti Slovenskej republike o porušení podľa čl. 258 až 260 Zmluvy o fungovaní Európskej únie</w:t>
      </w:r>
      <w:r>
        <w:rPr>
          <w:rFonts w:ascii="Times New Roman" w:hAnsi="Times New Roman"/>
          <w:sz w:val="24"/>
          <w:szCs w:val="24"/>
        </w:rPr>
        <w:br/>
        <w:t xml:space="preserve">- </w:t>
      </w:r>
      <w:r w:rsidRPr="002F4C61" w:rsidR="00D638C6">
        <w:rPr>
          <w:rFonts w:ascii="Times New Roman" w:hAnsi="Times New Roman"/>
          <w:sz w:val="24"/>
          <w:szCs w:val="24"/>
        </w:rPr>
        <w:t>v danej oblasti nebolo začaté uvedené konanie proti Slovenskej republike, </w:t>
      </w:r>
    </w:p>
    <w:p w:rsidR="00D638C6" w:rsidRPr="002F4C61" w:rsidP="000E4703">
      <w:pPr>
        <w:bidi w:val="0"/>
        <w:spacing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d)</w:t>
        <w:tab/>
        <w:t>informácia o právnych predpisoch, v ktorých sú preberané smernice už prebraté spolu s uvedením rozsahu tohto prebratia</w:t>
      </w:r>
    </w:p>
    <w:p w:rsidR="00D638C6" w:rsidRPr="002F4C61" w:rsidP="002F4C61">
      <w:pPr>
        <w:bidi w:val="0"/>
        <w:spacing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2F4C61">
        <w:rPr>
          <w:rFonts w:ascii="Times New Roman" w:hAnsi="Times New Roman"/>
          <w:b/>
          <w:sz w:val="24"/>
          <w:szCs w:val="24"/>
        </w:rPr>
        <w:t>5.</w:t>
        <w:tab/>
        <w:t>Stupeň zlučiteľnosti návrhu právneho predpisu s právom Európskej únie:</w:t>
      </w:r>
    </w:p>
    <w:p w:rsidR="00D638C6" w:rsidRPr="002F4C61" w:rsidP="002F4C61">
      <w:pPr>
        <w:bidi w:val="0"/>
        <w:spacing w:line="240" w:lineRule="auto"/>
        <w:ind w:firstLine="360"/>
        <w:rPr>
          <w:rFonts w:ascii="Times New Roman" w:hAnsi="Times New Roman"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Stupeň zlučiteľnosti - úplný </w:t>
      </w:r>
    </w:p>
    <w:p w:rsidR="00D638C6" w:rsidRPr="002F4C61" w:rsidP="002F4C61">
      <w:pPr>
        <w:bidi w:val="0"/>
        <w:spacing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2F4C61">
        <w:rPr>
          <w:rFonts w:ascii="Times New Roman" w:hAnsi="Times New Roman"/>
          <w:b/>
          <w:sz w:val="24"/>
          <w:szCs w:val="24"/>
        </w:rPr>
        <w:t>6.</w:t>
        <w:tab/>
        <w:t xml:space="preserve">Gestor a spolupracujúce rezorty: </w:t>
      </w:r>
    </w:p>
    <w:p w:rsidR="00D638C6" w:rsidRPr="002F4C61" w:rsidP="002F4C61">
      <w:pPr>
        <w:tabs>
          <w:tab w:val="left" w:pos="360"/>
        </w:tabs>
        <w:bidi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Ministerstvo práce, sociálnych vecí a rodiny Slovenskej republiky</w:t>
      </w:r>
    </w:p>
    <w:p w:rsidR="00D638C6" w:rsidRPr="002F4C61" w:rsidP="002F4C61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sectPr w:rsidSect="00AA2B9F">
      <w:pgSz w:w="12240" w:h="15840"/>
      <w:pgMar w:top="1417" w:right="1417" w:bottom="1417" w:left="1417" w:header="708" w:footer="708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F2936"/>
    <w:multiLevelType w:val="hybridMultilevel"/>
    <w:tmpl w:val="CF801062"/>
    <w:lvl w:ilvl="0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B2F4232"/>
    <w:multiLevelType w:val="hybridMultilevel"/>
    <w:tmpl w:val="99BE746E"/>
    <w:lvl w:ilvl="0">
      <w:start w:val="0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BB46C58"/>
    <w:multiLevelType w:val="hybridMultilevel"/>
    <w:tmpl w:val="40C29FE6"/>
    <w:lvl w:ilvl="0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F4C61"/>
    <w:rsid w:val="000A6276"/>
    <w:rsid w:val="000B053F"/>
    <w:rsid w:val="000E4703"/>
    <w:rsid w:val="000E69B1"/>
    <w:rsid w:val="000E7743"/>
    <w:rsid w:val="00135676"/>
    <w:rsid w:val="00137CD0"/>
    <w:rsid w:val="001709A8"/>
    <w:rsid w:val="001A1DA9"/>
    <w:rsid w:val="001C25A9"/>
    <w:rsid w:val="00243055"/>
    <w:rsid w:val="00264D20"/>
    <w:rsid w:val="002F4C61"/>
    <w:rsid w:val="003B4FB4"/>
    <w:rsid w:val="003F5853"/>
    <w:rsid w:val="0041509F"/>
    <w:rsid w:val="004D7D8F"/>
    <w:rsid w:val="00693F4B"/>
    <w:rsid w:val="006A1025"/>
    <w:rsid w:val="006A33CE"/>
    <w:rsid w:val="00744BE6"/>
    <w:rsid w:val="0077425C"/>
    <w:rsid w:val="007753D5"/>
    <w:rsid w:val="00782A5E"/>
    <w:rsid w:val="007F7082"/>
    <w:rsid w:val="00812E67"/>
    <w:rsid w:val="00957937"/>
    <w:rsid w:val="009E239E"/>
    <w:rsid w:val="00A12FEE"/>
    <w:rsid w:val="00A95347"/>
    <w:rsid w:val="00AA2B9F"/>
    <w:rsid w:val="00B13982"/>
    <w:rsid w:val="00B236A6"/>
    <w:rsid w:val="00B90D7F"/>
    <w:rsid w:val="00BE01F2"/>
    <w:rsid w:val="00C12F79"/>
    <w:rsid w:val="00D17F31"/>
    <w:rsid w:val="00D338BE"/>
    <w:rsid w:val="00D40AE4"/>
    <w:rsid w:val="00D638C6"/>
    <w:rsid w:val="00D63A63"/>
    <w:rsid w:val="00DD2025"/>
    <w:rsid w:val="00E354B8"/>
    <w:rsid w:val="00EB4282"/>
    <w:rsid w:val="00FE7393"/>
    <w:rsid w:val="00FF36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B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F4C6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B4282"/>
    <w:pPr>
      <w:ind w:left="720"/>
      <w:contextualSpacing/>
      <w:jc w:val="left"/>
    </w:pPr>
  </w:style>
  <w:style w:type="character" w:styleId="Emphasis">
    <w:name w:val="Emphasis"/>
    <w:basedOn w:val="DefaultParagraphFont"/>
    <w:uiPriority w:val="99"/>
    <w:qFormat/>
    <w:rsid w:val="001A1DA9"/>
    <w:rPr>
      <w:rFonts w:cs="Times New Roman"/>
      <w:i/>
      <w:iCs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0E7743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0E7743"/>
    <w:rPr>
      <w:rFonts w:ascii="Times New Roman" w:hAnsi="Times New Roman"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489</Words>
  <Characters>2902</Characters>
  <Application>Microsoft Office Word</Application>
  <DocSecurity>0</DocSecurity>
  <Lines>0</Lines>
  <Paragraphs>0</Paragraphs>
  <ScaleCrop>false</ScaleCrop>
  <Company>MPSVR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fritzova</dc:creator>
  <cp:lastModifiedBy>fritzova</cp:lastModifiedBy>
  <cp:revision>6</cp:revision>
  <cp:lastPrinted>2013-07-31T15:56:00Z</cp:lastPrinted>
  <dcterms:created xsi:type="dcterms:W3CDTF">2013-07-31T15:04:00Z</dcterms:created>
  <dcterms:modified xsi:type="dcterms:W3CDTF">2013-08-14T11:41:00Z</dcterms:modified>
</cp:coreProperties>
</file>