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DA79A5" w:rsidP="00891CDA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DA79A5" w:rsidP="00891CDA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DA79A5" w:rsidR="00DB333B">
        <w:rPr>
          <w:rFonts w:ascii="Book Antiqua" w:hAnsi="Book Antiqua"/>
          <w:sz w:val="22"/>
          <w:szCs w:val="22"/>
        </w:rPr>
        <w:t>A. Všeobecná časť</w:t>
      </w:r>
    </w:p>
    <w:p w:rsidR="00734C20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 xml:space="preserve">Návrh zákona, </w:t>
      </w:r>
      <w:r w:rsidRPr="00DA79A5" w:rsidR="0037235D">
        <w:rPr>
          <w:rFonts w:ascii="Book Antiqua" w:hAnsi="Book Antiqua"/>
          <w:sz w:val="22"/>
          <w:szCs w:val="22"/>
        </w:rPr>
        <w:t>ktorým sa mení zákon č. 504/2003 Z. z. o nájme poľnohospodárskych pozemkov, poľnohospodárskeho podniku a lesných pozemkov a o zmene niektorých zákonov v znení neskorších predpisov a</w:t>
      </w:r>
      <w:r w:rsidRPr="00DA79A5" w:rsidR="00C31B4B">
        <w:rPr>
          <w:rFonts w:ascii="Book Antiqua" w:hAnsi="Book Antiqua"/>
          <w:sz w:val="22"/>
          <w:szCs w:val="22"/>
        </w:rPr>
        <w:t xml:space="preserve"> ktorým sa </w:t>
      </w:r>
      <w:r w:rsidRPr="00DA79A5" w:rsidR="00C067CB">
        <w:rPr>
          <w:rFonts w:ascii="Book Antiqua" w:hAnsi="Book Antiqua"/>
          <w:sz w:val="22"/>
          <w:szCs w:val="22"/>
        </w:rPr>
        <w:t xml:space="preserve">mení a </w:t>
      </w:r>
      <w:r w:rsidRPr="00DA79A5" w:rsidR="0037235D">
        <w:rPr>
          <w:rFonts w:ascii="Book Antiqua" w:hAnsi="Book Antiqua"/>
          <w:sz w:val="22"/>
          <w:szCs w:val="22"/>
        </w:rPr>
        <w:t>dopĺňa zákon č. 543/2007 Z. z. o pôsobnosti orgánov štátnej správy pri poskytovaní podpory v pôdohospodárstve a rozvoji vidieka v znení neskorších predpisov</w:t>
      </w:r>
      <w:r w:rsidRPr="00DA79A5" w:rsidR="00E958FA">
        <w:rPr>
          <w:rFonts w:ascii="Book Antiqua" w:hAnsi="Book Antiqua"/>
          <w:sz w:val="22"/>
          <w:szCs w:val="22"/>
        </w:rPr>
        <w:t xml:space="preserve"> </w:t>
      </w:r>
      <w:r w:rsidRPr="00DA79A5">
        <w:rPr>
          <w:rFonts w:ascii="Book Antiqua" w:hAnsi="Book Antiqua"/>
          <w:sz w:val="22"/>
          <w:szCs w:val="22"/>
        </w:rPr>
        <w:t>(ďalej len „návrh zákona“)</w:t>
      </w:r>
      <w:r w:rsidRPr="00DA79A5" w:rsidR="0080285C">
        <w:rPr>
          <w:rFonts w:ascii="Book Antiqua" w:hAnsi="Book Antiqua"/>
          <w:sz w:val="22"/>
          <w:szCs w:val="22"/>
        </w:rPr>
        <w:t xml:space="preserve"> predkladajú</w:t>
      </w:r>
      <w:r w:rsidRPr="00DA79A5">
        <w:rPr>
          <w:rFonts w:ascii="Book Antiqua" w:hAnsi="Book Antiqua"/>
          <w:sz w:val="22"/>
          <w:szCs w:val="22"/>
        </w:rPr>
        <w:t xml:space="preserve"> poslan</w:t>
      </w:r>
      <w:r w:rsidRPr="00DA79A5" w:rsidR="00631974">
        <w:rPr>
          <w:rFonts w:ascii="Book Antiqua" w:hAnsi="Book Antiqua"/>
          <w:sz w:val="22"/>
          <w:szCs w:val="22"/>
        </w:rPr>
        <w:t>c</w:t>
      </w:r>
      <w:r w:rsidRPr="00DA79A5" w:rsidR="0080285C">
        <w:rPr>
          <w:rFonts w:ascii="Book Antiqua" w:hAnsi="Book Antiqua"/>
          <w:sz w:val="22"/>
          <w:szCs w:val="22"/>
        </w:rPr>
        <w:t>i</w:t>
      </w:r>
      <w:r w:rsidRPr="00DA79A5">
        <w:rPr>
          <w:rFonts w:ascii="Book Antiqua" w:hAnsi="Book Antiqua"/>
          <w:sz w:val="22"/>
          <w:szCs w:val="22"/>
        </w:rPr>
        <w:t xml:space="preserve"> Nár</w:t>
      </w:r>
      <w:r w:rsidRPr="00DA79A5" w:rsidR="0037235D">
        <w:rPr>
          <w:rFonts w:ascii="Book Antiqua" w:hAnsi="Book Antiqua"/>
          <w:sz w:val="22"/>
          <w:szCs w:val="22"/>
        </w:rPr>
        <w:t xml:space="preserve">odnej rady Slovenskej republiky </w:t>
      </w:r>
      <w:r w:rsidRPr="00DA79A5" w:rsidR="0080285C">
        <w:rPr>
          <w:rFonts w:ascii="Book Antiqua" w:hAnsi="Book Antiqua"/>
          <w:sz w:val="22"/>
          <w:szCs w:val="22"/>
        </w:rPr>
        <w:t>Martin Fecko a Ivan Štefanec.</w:t>
      </w:r>
    </w:p>
    <w:p w:rsidR="00F763CC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A79A5" w:rsidR="00734C20">
        <w:rPr>
          <w:rFonts w:ascii="Book Antiqua" w:hAnsi="Book Antiqua"/>
          <w:b/>
          <w:sz w:val="22"/>
          <w:szCs w:val="22"/>
        </w:rPr>
        <w:t xml:space="preserve">Cieľom návrhu zákona je </w:t>
      </w:r>
      <w:r w:rsidRPr="00DA79A5" w:rsidR="000A6778">
        <w:rPr>
          <w:rFonts w:ascii="Book Antiqua" w:hAnsi="Book Antiqua"/>
          <w:b/>
          <w:sz w:val="22"/>
          <w:szCs w:val="22"/>
        </w:rPr>
        <w:t>jednoznačne upraviť výmenu údajov a informácií medzi žiadateľom</w:t>
      </w:r>
      <w:r w:rsidRPr="00DA79A5" w:rsidR="007C2764">
        <w:rPr>
          <w:rFonts w:ascii="Book Antiqua" w:hAnsi="Book Antiqua"/>
          <w:b/>
          <w:sz w:val="22"/>
          <w:szCs w:val="22"/>
        </w:rPr>
        <w:t xml:space="preserve"> a Pôdohospodárskou platobnou agentúrou</w:t>
      </w:r>
      <w:r w:rsidRPr="00DA79A5" w:rsidR="00E445D4">
        <w:rPr>
          <w:rFonts w:ascii="Book Antiqua" w:hAnsi="Book Antiqua"/>
          <w:b/>
          <w:sz w:val="22"/>
          <w:szCs w:val="22"/>
        </w:rPr>
        <w:t xml:space="preserve"> pri pos</w:t>
      </w:r>
      <w:r w:rsidRPr="00DA79A5" w:rsidR="005E2D2A">
        <w:rPr>
          <w:rFonts w:ascii="Book Antiqua" w:hAnsi="Book Antiqua"/>
          <w:b/>
          <w:sz w:val="22"/>
          <w:szCs w:val="22"/>
        </w:rPr>
        <w:t>kytovaní podpory v oblasti pôdo</w:t>
      </w:r>
      <w:r w:rsidRPr="00DA79A5" w:rsidR="00E445D4">
        <w:rPr>
          <w:rFonts w:ascii="Book Antiqua" w:hAnsi="Book Antiqua"/>
          <w:b/>
          <w:sz w:val="22"/>
          <w:szCs w:val="22"/>
        </w:rPr>
        <w:t xml:space="preserve">hospodárstva a rozvoja </w:t>
      </w:r>
      <w:r w:rsidRPr="00DA79A5">
        <w:rPr>
          <w:rFonts w:ascii="Book Antiqua" w:hAnsi="Book Antiqua"/>
          <w:b/>
          <w:sz w:val="22"/>
          <w:szCs w:val="22"/>
        </w:rPr>
        <w:t>vidieka tak, aby sa vylúčila voľná úvaha tejto agentúry pri rozhodovaní týkajúcom sa preukazovania vlastníckeho vzťahu, nájomného vzťahu alebo užívateľského vzťahu k</w:t>
      </w:r>
      <w:r w:rsidRPr="00DA79A5" w:rsidR="00AA2EE0">
        <w:rPr>
          <w:rFonts w:ascii="Book Antiqua" w:hAnsi="Book Antiqua"/>
          <w:b/>
          <w:sz w:val="22"/>
          <w:szCs w:val="22"/>
        </w:rPr>
        <w:t> </w:t>
      </w:r>
      <w:r w:rsidRPr="00DA79A5">
        <w:rPr>
          <w:rFonts w:ascii="Book Antiqua" w:hAnsi="Book Antiqua"/>
          <w:b/>
          <w:sz w:val="22"/>
          <w:szCs w:val="22"/>
        </w:rPr>
        <w:t>pôde</w:t>
      </w:r>
      <w:r w:rsidRPr="00DA79A5" w:rsidR="00AA2EE0">
        <w:rPr>
          <w:rFonts w:ascii="Book Antiqua" w:hAnsi="Book Antiqua"/>
          <w:b/>
          <w:sz w:val="22"/>
          <w:szCs w:val="22"/>
        </w:rPr>
        <w:t xml:space="preserve"> a v prípade nájomného vzťahu aj preukazovania úhrady nájomného zo strany nájomcu (žiadateľa) ako podmienok na získania podpory poskytovanej touto agentúrou</w:t>
      </w:r>
      <w:r w:rsidRPr="00DA79A5">
        <w:rPr>
          <w:rFonts w:ascii="Book Antiqua" w:hAnsi="Book Antiqua"/>
          <w:b/>
          <w:sz w:val="22"/>
          <w:szCs w:val="22"/>
        </w:rPr>
        <w:t>.</w:t>
      </w:r>
    </w:p>
    <w:p w:rsidR="00891CDA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AA2EE0">
        <w:rPr>
          <w:rFonts w:ascii="Book Antiqua" w:hAnsi="Book Antiqua"/>
          <w:sz w:val="22"/>
          <w:szCs w:val="22"/>
        </w:rPr>
        <w:t xml:space="preserve">Osobitne citlivo je </w:t>
      </w:r>
      <w:r w:rsidRPr="00DA79A5" w:rsidR="00E445D4">
        <w:rPr>
          <w:rFonts w:ascii="Book Antiqua" w:hAnsi="Book Antiqua"/>
          <w:sz w:val="22"/>
          <w:szCs w:val="22"/>
        </w:rPr>
        <w:t xml:space="preserve">vzťah </w:t>
      </w:r>
      <w:r w:rsidRPr="00DA79A5" w:rsidR="00AA2EE0">
        <w:rPr>
          <w:rFonts w:ascii="Book Antiqua" w:hAnsi="Book Antiqua"/>
          <w:sz w:val="22"/>
          <w:szCs w:val="22"/>
        </w:rPr>
        <w:t xml:space="preserve">medzi vlastníkom a nájomcom, resp. užívateľom </w:t>
      </w:r>
      <w:r w:rsidRPr="00DA79A5" w:rsidR="00E445D4">
        <w:rPr>
          <w:rFonts w:ascii="Book Antiqua" w:hAnsi="Book Antiqua"/>
          <w:sz w:val="22"/>
          <w:szCs w:val="22"/>
        </w:rPr>
        <w:t xml:space="preserve">vnímaný </w:t>
      </w:r>
      <w:r w:rsidRPr="00DA79A5" w:rsidR="00F763CC">
        <w:rPr>
          <w:rFonts w:ascii="Book Antiqua" w:hAnsi="Book Antiqua"/>
          <w:sz w:val="22"/>
          <w:szCs w:val="22"/>
        </w:rPr>
        <w:t xml:space="preserve">najmä </w:t>
      </w:r>
      <w:r w:rsidRPr="00DA79A5" w:rsidR="00E445D4">
        <w:rPr>
          <w:rFonts w:ascii="Book Antiqua" w:hAnsi="Book Antiqua"/>
          <w:sz w:val="22"/>
          <w:szCs w:val="22"/>
        </w:rPr>
        <w:t xml:space="preserve">v prípade nájmu </w:t>
      </w:r>
      <w:r w:rsidRPr="00DA79A5" w:rsidR="00584BCD">
        <w:rPr>
          <w:rFonts w:ascii="Book Antiqua" w:hAnsi="Book Antiqua"/>
          <w:sz w:val="22"/>
          <w:szCs w:val="22"/>
        </w:rPr>
        <w:t>pozemku na poľnohospodárske účely pri prevádzkovaní podniku</w:t>
      </w:r>
      <w:r w:rsidRPr="00DA79A5" w:rsidR="00E445D4">
        <w:rPr>
          <w:rFonts w:ascii="Book Antiqua" w:hAnsi="Book Antiqua"/>
          <w:sz w:val="22"/>
          <w:szCs w:val="22"/>
        </w:rPr>
        <w:t>, keďže doteraz neboli usporiadané všetky existu</w:t>
      </w:r>
      <w:r w:rsidRPr="00DA79A5" w:rsidR="00F763CC">
        <w:rPr>
          <w:rFonts w:ascii="Book Antiqua" w:hAnsi="Book Antiqua"/>
          <w:sz w:val="22"/>
          <w:szCs w:val="22"/>
        </w:rPr>
        <w:t>júce vzťahy medzi vlastníkmi t</w:t>
      </w:r>
      <w:r w:rsidRPr="00DA79A5" w:rsidR="00E445D4">
        <w:rPr>
          <w:rFonts w:ascii="Book Antiqua" w:hAnsi="Book Antiqua"/>
          <w:sz w:val="22"/>
          <w:szCs w:val="22"/>
        </w:rPr>
        <w:t>ýchto pozemkov a ich nájomcami, ktorí môžu žiadať o poskytnutie takejto podpory, pričom skutočnosť, že majú usporiadaný nájomný vzťah k pozemku netreba preukazovať obligatórne, ale len na požiadanie Pôdohospodárskej platobnej agentúry v zmysle § 10 ods. 1 nariadenia vlády SR č. 488/2010</w:t>
      </w:r>
      <w:r w:rsidRPr="00DA79A5" w:rsidR="0005063A">
        <w:rPr>
          <w:rFonts w:ascii="Book Antiqua" w:hAnsi="Book Antiqua"/>
          <w:sz w:val="22"/>
          <w:szCs w:val="22"/>
        </w:rPr>
        <w:t xml:space="preserve"> Z. z.</w:t>
      </w:r>
      <w:r w:rsidRPr="00DA79A5" w:rsidR="00E445D4">
        <w:rPr>
          <w:rFonts w:ascii="Book Antiqua" w:hAnsi="Book Antiqua"/>
          <w:sz w:val="22"/>
          <w:szCs w:val="22"/>
        </w:rPr>
        <w:t xml:space="preserve"> o podmienkach poskytovania podpory v poľnohospodárstve formou priamych platieb</w:t>
      </w:r>
      <w:r w:rsidRPr="00DA79A5" w:rsidR="0088734E">
        <w:rPr>
          <w:rFonts w:ascii="Book Antiqua" w:hAnsi="Book Antiqua"/>
          <w:sz w:val="22"/>
          <w:szCs w:val="22"/>
        </w:rPr>
        <w:t xml:space="preserve">, resp. v zmysle § 6 ods. 5 nariadenia vlády SR č. 152/2013 Z. z. </w:t>
      </w:r>
      <w:r w:rsidRPr="00DA79A5" w:rsidR="0088734E">
        <w:rPr>
          <w:rFonts w:ascii="Book Antiqua" w:hAnsi="Book Antiqua"/>
          <w:bCs/>
          <w:sz w:val="22"/>
          <w:szCs w:val="22"/>
        </w:rPr>
        <w:t>o podmienkach poskytovania podpory v poľnohospodárstve formou prechodných vnútroštátnych platieb</w:t>
      </w:r>
      <w:r w:rsidRPr="00DA79A5" w:rsidR="00E445D4">
        <w:rPr>
          <w:rFonts w:ascii="Book Antiqua" w:hAnsi="Book Antiqua"/>
          <w:sz w:val="22"/>
          <w:szCs w:val="22"/>
        </w:rPr>
        <w:t>.</w:t>
      </w:r>
      <w:r w:rsidRPr="00DA79A5" w:rsidR="00F763CC">
        <w:rPr>
          <w:rFonts w:ascii="Book Antiqua" w:hAnsi="Book Antiqua"/>
          <w:sz w:val="22"/>
          <w:szCs w:val="22"/>
        </w:rPr>
        <w:t xml:space="preserve"> </w:t>
      </w:r>
    </w:p>
    <w:p w:rsidR="00F763CC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>V Slovenskej republike je totiž značná časť poľnohospodárskej pôdy obrábaná práve nájomcami a nie ich vlastníkmi. Dôvodom tejto skutočnosti je fakt, že po roku 1948 v procese kolektivizácie poľnohospodárstva boli vlastníci pôdy zbavení alebo boli nútení vstúpiť do jednotných roľníckych družstiev. Po roku 1989 získali pôdu späť, ale keďže nemajú potrebné stroje, zariadenia a ani finančné prostriedky, nie sú schopní ju obrábať a jedinou možnosťou ako udržať pôdu využívanú a obrábanú zostáva prenajať ju.</w:t>
      </w:r>
    </w:p>
    <w:p w:rsidR="00891CDA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0A6778">
        <w:rPr>
          <w:rFonts w:ascii="Book Antiqua" w:hAnsi="Book Antiqua"/>
          <w:sz w:val="22"/>
          <w:szCs w:val="22"/>
        </w:rPr>
        <w:t xml:space="preserve">Platný právny stav </w:t>
      </w:r>
      <w:r w:rsidRPr="00DA79A5" w:rsidR="00E445D4">
        <w:rPr>
          <w:rFonts w:ascii="Book Antiqua" w:hAnsi="Book Antiqua"/>
          <w:sz w:val="22"/>
          <w:szCs w:val="22"/>
        </w:rPr>
        <w:t>tak umožňuje osobe fakticky užívajúcej poľnohospodársku pôdu bez nájomného vzťahu a neraz aj bez vedomia jej vlastníka</w:t>
      </w:r>
      <w:r w:rsidRPr="00DA79A5" w:rsidR="000A6778">
        <w:rPr>
          <w:rFonts w:ascii="Book Antiqua" w:hAnsi="Book Antiqua"/>
          <w:sz w:val="22"/>
          <w:szCs w:val="22"/>
        </w:rPr>
        <w:t xml:space="preserve"> získať podporu </w:t>
      </w:r>
      <w:r w:rsidRPr="00DA79A5" w:rsidR="00E445D4">
        <w:rPr>
          <w:rFonts w:ascii="Book Antiqua" w:hAnsi="Book Antiqua"/>
          <w:sz w:val="22"/>
          <w:szCs w:val="22"/>
        </w:rPr>
        <w:t xml:space="preserve">prostredníctvom Pôdohospodárskej platobnej agentúry, čo možno považovať za poškodzovanie vlastníka pozemku a porušovanie vlastníckeho práva garantovaného článkom </w:t>
      </w:r>
      <w:r w:rsidRPr="00DA79A5" w:rsidR="000A6778">
        <w:rPr>
          <w:rFonts w:ascii="Book Antiqua" w:hAnsi="Book Antiqua"/>
          <w:sz w:val="22"/>
          <w:szCs w:val="22"/>
        </w:rPr>
        <w:t xml:space="preserve">20 </w:t>
      </w:r>
      <w:r w:rsidRPr="00DA79A5" w:rsidR="00E445D4">
        <w:rPr>
          <w:rFonts w:ascii="Book Antiqua" w:hAnsi="Book Antiqua"/>
          <w:sz w:val="22"/>
          <w:szCs w:val="22"/>
        </w:rPr>
        <w:t xml:space="preserve">Ústavy Slovenskej republiky. </w:t>
      </w:r>
      <w:r w:rsidRPr="00DA79A5" w:rsidR="000A6778">
        <w:rPr>
          <w:rFonts w:ascii="Book Antiqua" w:hAnsi="Book Antiqua"/>
          <w:sz w:val="22"/>
          <w:szCs w:val="22"/>
        </w:rPr>
        <w:t>V praxi b</w:t>
      </w:r>
      <w:r w:rsidRPr="00DA79A5" w:rsidR="00F763CC">
        <w:rPr>
          <w:rFonts w:ascii="Book Antiqua" w:hAnsi="Book Antiqua"/>
          <w:sz w:val="22"/>
          <w:szCs w:val="22"/>
        </w:rPr>
        <w:t xml:space="preserve">olo tiež zaznamenaných viacero prípadov, </w:t>
      </w:r>
      <w:r w:rsidRPr="00DA79A5" w:rsidR="00236DB3">
        <w:rPr>
          <w:rFonts w:ascii="Book Antiqua" w:hAnsi="Book Antiqua"/>
          <w:sz w:val="22"/>
          <w:szCs w:val="22"/>
        </w:rPr>
        <w:t xml:space="preserve">keď nájomcovia po určitom čase </w:t>
      </w:r>
      <w:r w:rsidRPr="00DA79A5" w:rsidR="00F763CC">
        <w:rPr>
          <w:rFonts w:ascii="Book Antiqua" w:hAnsi="Book Antiqua"/>
          <w:sz w:val="22"/>
          <w:szCs w:val="22"/>
        </w:rPr>
        <w:t>po uzavretí</w:t>
      </w:r>
      <w:r w:rsidRPr="00DA79A5" w:rsidR="0005063A">
        <w:rPr>
          <w:rFonts w:ascii="Book Antiqua" w:hAnsi="Book Antiqua"/>
          <w:sz w:val="22"/>
          <w:szCs w:val="22"/>
        </w:rPr>
        <w:t xml:space="preserve"> nájomnej</w:t>
      </w:r>
      <w:r w:rsidRPr="00DA79A5" w:rsidR="00F763CC">
        <w:rPr>
          <w:rFonts w:ascii="Book Antiqua" w:hAnsi="Book Antiqua"/>
          <w:sz w:val="22"/>
          <w:szCs w:val="22"/>
        </w:rPr>
        <w:t xml:space="preserve"> zmluvy prestali</w:t>
      </w:r>
      <w:r w:rsidRPr="00DA79A5" w:rsidR="00236DB3">
        <w:rPr>
          <w:rFonts w:ascii="Book Antiqua" w:hAnsi="Book Antiqua"/>
          <w:sz w:val="22"/>
          <w:szCs w:val="22"/>
        </w:rPr>
        <w:t xml:space="preserve"> platiť nájomné. Po skončení nájmu uplynutím doby, na ktorú sa nájom dojednal,</w:t>
      </w:r>
      <w:r w:rsidRPr="00DA79A5" w:rsidR="00BF14CE">
        <w:rPr>
          <w:rFonts w:ascii="Book Antiqua" w:hAnsi="Book Antiqua"/>
          <w:sz w:val="22"/>
          <w:szCs w:val="22"/>
        </w:rPr>
        <w:t xml:space="preserve"> doterajší nájomca ako obchodná spoločnosť </w:t>
      </w:r>
      <w:r w:rsidRPr="00DA79A5" w:rsidR="00F763CC">
        <w:rPr>
          <w:rFonts w:ascii="Book Antiqua" w:hAnsi="Book Antiqua"/>
          <w:sz w:val="22"/>
          <w:szCs w:val="22"/>
        </w:rPr>
        <w:t xml:space="preserve">(podnik) </w:t>
      </w:r>
      <w:r w:rsidRPr="00DA79A5" w:rsidR="00BF14CE">
        <w:rPr>
          <w:rFonts w:ascii="Book Antiqua" w:hAnsi="Book Antiqua"/>
          <w:sz w:val="22"/>
          <w:szCs w:val="22"/>
        </w:rPr>
        <w:t>za</w:t>
      </w:r>
      <w:r w:rsidRPr="00DA79A5" w:rsidR="005E2D2A">
        <w:rPr>
          <w:rFonts w:ascii="Book Antiqua" w:hAnsi="Book Antiqua"/>
          <w:sz w:val="22"/>
          <w:szCs w:val="22"/>
        </w:rPr>
        <w:t>nikla a dlžné nájomné sa tým stalo</w:t>
      </w:r>
      <w:r w:rsidRPr="00DA79A5" w:rsidR="00BF14CE">
        <w:rPr>
          <w:rFonts w:ascii="Book Antiqua" w:hAnsi="Book Antiqua"/>
          <w:sz w:val="22"/>
          <w:szCs w:val="22"/>
        </w:rPr>
        <w:t xml:space="preserve"> vo </w:t>
      </w:r>
      <w:r w:rsidRPr="00DA79A5" w:rsidR="00F763CC">
        <w:rPr>
          <w:rFonts w:ascii="Book Antiqua" w:hAnsi="Book Antiqua"/>
          <w:sz w:val="22"/>
          <w:szCs w:val="22"/>
        </w:rPr>
        <w:t xml:space="preserve">väčšine prípadov nevymožiteľné. Výskytu týchto negatívnych javov v budúcnosti môže zabrániť práve prijatie návrhu zákona s tým, že </w:t>
      </w:r>
      <w:r w:rsidRPr="00DA79A5" w:rsidR="00C067CB">
        <w:rPr>
          <w:rFonts w:ascii="Book Antiqua" w:hAnsi="Book Antiqua"/>
          <w:sz w:val="22"/>
          <w:szCs w:val="22"/>
        </w:rPr>
        <w:t>súčasne</w:t>
      </w:r>
      <w:r w:rsidRPr="00DA79A5" w:rsidR="00F763CC">
        <w:rPr>
          <w:rFonts w:ascii="Book Antiqua" w:hAnsi="Book Antiqua"/>
          <w:sz w:val="22"/>
          <w:szCs w:val="22"/>
        </w:rPr>
        <w:t xml:space="preserve"> bude potrebné novelizovať aj </w:t>
      </w:r>
      <w:r w:rsidRPr="00DA79A5" w:rsidR="00C067CB">
        <w:rPr>
          <w:rFonts w:ascii="Book Antiqua" w:hAnsi="Book Antiqua"/>
          <w:sz w:val="22"/>
          <w:szCs w:val="22"/>
        </w:rPr>
        <w:t>súvisiace</w:t>
      </w:r>
      <w:r w:rsidRPr="00DA79A5" w:rsidR="00F763CC">
        <w:rPr>
          <w:rFonts w:ascii="Book Antiqua" w:hAnsi="Book Antiqua"/>
          <w:sz w:val="22"/>
          <w:szCs w:val="22"/>
        </w:rPr>
        <w:t xml:space="preserve"> ustanoveni</w:t>
      </w:r>
      <w:r w:rsidRPr="00DA79A5" w:rsidR="0088734E">
        <w:rPr>
          <w:rFonts w:ascii="Book Antiqua" w:hAnsi="Book Antiqua"/>
          <w:sz w:val="22"/>
          <w:szCs w:val="22"/>
        </w:rPr>
        <w:t>a</w:t>
      </w:r>
      <w:r w:rsidRPr="00DA79A5" w:rsidR="00F763CC">
        <w:rPr>
          <w:rFonts w:ascii="Book Antiqua" w:hAnsi="Book Antiqua"/>
          <w:sz w:val="22"/>
          <w:szCs w:val="22"/>
        </w:rPr>
        <w:t xml:space="preserve"> nariaden</w:t>
      </w:r>
      <w:r w:rsidRPr="00DA79A5" w:rsidR="0088734E">
        <w:rPr>
          <w:rFonts w:ascii="Book Antiqua" w:hAnsi="Book Antiqua"/>
          <w:sz w:val="22"/>
          <w:szCs w:val="22"/>
        </w:rPr>
        <w:t>í</w:t>
      </w:r>
      <w:r w:rsidRPr="00DA79A5" w:rsidR="00F763CC">
        <w:rPr>
          <w:rFonts w:ascii="Book Antiqua" w:hAnsi="Book Antiqua"/>
          <w:sz w:val="22"/>
          <w:szCs w:val="22"/>
        </w:rPr>
        <w:t xml:space="preserve"> vlády SR.</w:t>
      </w:r>
    </w:p>
    <w:p w:rsidR="002B0A5B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 xml:space="preserve">Predkladaný návrh zákona </w:t>
      </w:r>
      <w:r w:rsidRPr="00DA79A5" w:rsidR="009F4592">
        <w:rPr>
          <w:rFonts w:ascii="Book Antiqua" w:hAnsi="Book Antiqua"/>
          <w:sz w:val="22"/>
          <w:szCs w:val="22"/>
        </w:rPr>
        <w:t xml:space="preserve">vyvoláva pozitívne sociálne vplyvy, </w:t>
      </w:r>
      <w:r w:rsidRPr="00DA79A5">
        <w:rPr>
          <w:rFonts w:ascii="Book Antiqua" w:hAnsi="Book Antiqua"/>
          <w:sz w:val="22"/>
          <w:szCs w:val="22"/>
        </w:rPr>
        <w:t>nezakladá ži</w:t>
      </w:r>
      <w:r w:rsidRPr="00DA79A5" w:rsidR="00AA2EE0">
        <w:rPr>
          <w:rFonts w:ascii="Book Antiqua" w:hAnsi="Book Antiqua"/>
          <w:sz w:val="22"/>
          <w:szCs w:val="22"/>
        </w:rPr>
        <w:t xml:space="preserve">adne vplyvy na </w:t>
      </w:r>
      <w:r w:rsidRPr="00DA79A5">
        <w:rPr>
          <w:rFonts w:ascii="Book Antiqua" w:hAnsi="Book Antiqua"/>
          <w:sz w:val="22"/>
          <w:szCs w:val="22"/>
        </w:rPr>
        <w:t xml:space="preserve">rozpočet verejnej správy a na podnikateľské prostredie, </w:t>
      </w:r>
      <w:r w:rsidRPr="00DA79A5" w:rsidR="009F4592">
        <w:rPr>
          <w:rFonts w:ascii="Book Antiqua" w:hAnsi="Book Antiqua"/>
          <w:sz w:val="22"/>
          <w:szCs w:val="22"/>
        </w:rPr>
        <w:t xml:space="preserve">nevyvoláva </w:t>
      </w:r>
      <w:r w:rsidRPr="00DA79A5">
        <w:rPr>
          <w:rFonts w:ascii="Book Antiqua" w:hAnsi="Book Antiqua"/>
          <w:sz w:val="22"/>
          <w:szCs w:val="22"/>
        </w:rPr>
        <w:t>vplyvy na životné prostredie a ani na informatizáciu spoločnosti.</w:t>
      </w:r>
    </w:p>
    <w:p w:rsidR="00E54769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C6362E">
        <w:rPr>
          <w:rFonts w:ascii="Book Antiqua" w:hAnsi="Book Antiqua"/>
          <w:sz w:val="22"/>
          <w:szCs w:val="22"/>
        </w:rPr>
        <w:t xml:space="preserve">Návrh </w:t>
      </w:r>
      <w:r w:rsidRPr="00DA79A5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DA79A5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DA79A5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AA2EE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DA79A5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DA79A5">
        <w:rPr>
          <w:rFonts w:ascii="Book Antiqua" w:hAnsi="Book Antiqua"/>
          <w:sz w:val="22"/>
          <w:szCs w:val="22"/>
        </w:rPr>
        <w:t xml:space="preserve"> </w:t>
      </w:r>
      <w:r w:rsidRPr="00DA79A5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sz w:val="22"/>
          <w:szCs w:val="22"/>
        </w:rPr>
        <w:t>1</w:t>
      </w:r>
      <w:r w:rsidRPr="00DA79A5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DA79A5">
        <w:rPr>
          <w:rFonts w:ascii="Book Antiqua" w:hAnsi="Book Antiqua"/>
          <w:b/>
          <w:bCs/>
          <w:sz w:val="22"/>
          <w:szCs w:val="22"/>
        </w:rPr>
        <w:t>:</w:t>
      </w:r>
      <w:r w:rsidRPr="00DA79A5">
        <w:rPr>
          <w:rFonts w:ascii="Book Antiqua" w:hAnsi="Book Antiqua"/>
          <w:sz w:val="22"/>
          <w:szCs w:val="22"/>
        </w:rPr>
        <w:t xml:space="preserve"> </w:t>
      </w:r>
      <w:r w:rsidRPr="00DA79A5" w:rsidR="00E534C6">
        <w:rPr>
          <w:rFonts w:ascii="Book Antiqua" w:hAnsi="Book Antiqua"/>
          <w:sz w:val="22"/>
          <w:szCs w:val="22"/>
        </w:rPr>
        <w:t>poslan</w:t>
      </w:r>
      <w:r w:rsidRPr="00DA79A5" w:rsidR="00F327AB">
        <w:rPr>
          <w:rFonts w:ascii="Book Antiqua" w:hAnsi="Book Antiqua"/>
          <w:sz w:val="22"/>
          <w:szCs w:val="22"/>
        </w:rPr>
        <w:t>c</w:t>
      </w:r>
      <w:r w:rsidRPr="00DA79A5" w:rsidR="0080285C">
        <w:rPr>
          <w:rFonts w:ascii="Book Antiqua" w:hAnsi="Book Antiqua"/>
          <w:sz w:val="22"/>
          <w:szCs w:val="22"/>
        </w:rPr>
        <w:t>i</w:t>
      </w:r>
      <w:r w:rsidRPr="00DA79A5" w:rsidR="00E534C6">
        <w:rPr>
          <w:rFonts w:ascii="Book Antiqua" w:hAnsi="Book Antiqua"/>
          <w:sz w:val="22"/>
          <w:szCs w:val="22"/>
        </w:rPr>
        <w:t xml:space="preserve"> Nár</w:t>
      </w:r>
      <w:r w:rsidRPr="00DA79A5" w:rsidR="004D7EBE">
        <w:rPr>
          <w:rFonts w:ascii="Book Antiqua" w:hAnsi="Book Antiqua"/>
          <w:sz w:val="22"/>
          <w:szCs w:val="22"/>
        </w:rPr>
        <w:t xml:space="preserve">odnej rady Slovenskej republiky </w:t>
      </w:r>
      <w:r w:rsidRPr="00DA79A5" w:rsidR="002924B6">
        <w:rPr>
          <w:rFonts w:ascii="Book Antiqua" w:hAnsi="Book Antiqua"/>
          <w:sz w:val="22"/>
          <w:szCs w:val="22"/>
        </w:rPr>
        <w:t>Martin Fecko</w:t>
      </w:r>
      <w:r w:rsidRPr="00DA79A5" w:rsidR="0080285C">
        <w:rPr>
          <w:rFonts w:ascii="Book Antiqua" w:hAnsi="Book Antiqua"/>
          <w:sz w:val="22"/>
          <w:szCs w:val="22"/>
        </w:rPr>
        <w:t xml:space="preserve"> a Ivan Štefanec</w:t>
      </w:r>
    </w:p>
    <w:p w:rsidR="00AF09AD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 w:rsidR="00DB333B">
        <w:rPr>
          <w:rFonts w:ascii="Book Antiqua" w:hAnsi="Book Antiqua"/>
          <w:b/>
          <w:bCs/>
          <w:sz w:val="22"/>
          <w:szCs w:val="22"/>
        </w:rPr>
        <w:t>2</w:t>
      </w:r>
      <w:r w:rsidRPr="00DA79A5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DA79A5" w:rsidR="00DB333B">
        <w:rPr>
          <w:rFonts w:ascii="Book Antiqua" w:hAnsi="Book Antiqua"/>
          <w:b/>
          <w:bCs/>
          <w:sz w:val="22"/>
          <w:szCs w:val="22"/>
        </w:rPr>
        <w:t>:</w:t>
      </w:r>
      <w:r w:rsidRPr="00DA79A5" w:rsidR="00DB333B">
        <w:rPr>
          <w:rFonts w:ascii="Book Antiqua" w:hAnsi="Book Antiqua"/>
          <w:sz w:val="22"/>
          <w:szCs w:val="22"/>
        </w:rPr>
        <w:t xml:space="preserve"> </w:t>
      </w:r>
      <w:r w:rsidRPr="00DA79A5" w:rsidR="00F327AB">
        <w:rPr>
          <w:rFonts w:ascii="Book Antiqua" w:hAnsi="Book Antiqua"/>
          <w:sz w:val="22"/>
          <w:szCs w:val="22"/>
        </w:rPr>
        <w:t xml:space="preserve">návrh </w:t>
      </w:r>
      <w:r w:rsidRPr="00DA79A5" w:rsidR="00812357">
        <w:rPr>
          <w:rFonts w:ascii="Book Antiqua" w:hAnsi="Book Antiqua"/>
          <w:sz w:val="22"/>
          <w:szCs w:val="22"/>
        </w:rPr>
        <w:t>zákona, ktorým sa mení zákon č. 504/2003 Z. z. o nájme poľnohospodárskych pozemkov, poľnohospodárskeho podniku a lesných pozemkov a o zmene niektorých zákonov v znení neskorších predpisov a</w:t>
      </w:r>
      <w:r w:rsidRPr="00DA79A5" w:rsidR="00C31B4B">
        <w:rPr>
          <w:rFonts w:ascii="Book Antiqua" w:hAnsi="Book Antiqua"/>
          <w:sz w:val="22"/>
          <w:szCs w:val="22"/>
        </w:rPr>
        <w:t xml:space="preserve"> ktorým sa </w:t>
      </w:r>
      <w:r w:rsidRPr="00DA79A5" w:rsidR="00C067CB">
        <w:rPr>
          <w:rFonts w:ascii="Book Antiqua" w:hAnsi="Book Antiqua"/>
          <w:sz w:val="22"/>
          <w:szCs w:val="22"/>
        </w:rPr>
        <w:t xml:space="preserve">mení a </w:t>
      </w:r>
      <w:r w:rsidRPr="00DA79A5" w:rsidR="00812357">
        <w:rPr>
          <w:rFonts w:ascii="Book Antiqua" w:hAnsi="Book Antiqua"/>
          <w:sz w:val="22"/>
          <w:szCs w:val="22"/>
        </w:rPr>
        <w:t>dopĺňa</w:t>
      </w:r>
      <w:r w:rsidRPr="00DA79A5" w:rsidR="00AA2EE0">
        <w:rPr>
          <w:rFonts w:ascii="Book Antiqua" w:hAnsi="Book Antiqua"/>
          <w:sz w:val="22"/>
          <w:szCs w:val="22"/>
        </w:rPr>
        <w:t xml:space="preserve"> zákon </w:t>
      </w:r>
      <w:r w:rsidRPr="00DA79A5" w:rsidR="00812357">
        <w:rPr>
          <w:rFonts w:ascii="Book Antiqua" w:hAnsi="Book Antiqua"/>
          <w:sz w:val="22"/>
          <w:szCs w:val="22"/>
        </w:rPr>
        <w:t>č. 543/2007 Z. z. o pôsobnosti orgánov štátnej správy pri poskytovaní podpory v pôdohospodárstve a rozvoji vidieka v znení neskorších predpisov</w:t>
      </w:r>
    </w:p>
    <w:p w:rsidR="00AF09AD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A79A5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AF09AD" w:rsidRPr="00DA79A5" w:rsidP="00891CDA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A79A5">
        <w:rPr>
          <w:rFonts w:ascii="Book Antiqua" w:hAnsi="Book Antiqua"/>
          <w:bCs/>
          <w:sz w:val="22"/>
          <w:szCs w:val="22"/>
        </w:rPr>
        <w:t>je upravený v primárnom práve Európskej únie,</w:t>
      </w:r>
      <w:r w:rsidRPr="00DA79A5" w:rsidR="005E111D">
        <w:rPr>
          <w:rFonts w:ascii="Book Antiqua" w:hAnsi="Book Antiqua"/>
          <w:bCs/>
          <w:sz w:val="22"/>
          <w:szCs w:val="22"/>
        </w:rPr>
        <w:t xml:space="preserve"> a to v článkoch</w:t>
      </w:r>
      <w:r w:rsidRPr="00DA79A5">
        <w:rPr>
          <w:rFonts w:ascii="Book Antiqua" w:hAnsi="Book Antiqua"/>
          <w:bCs/>
          <w:sz w:val="22"/>
          <w:szCs w:val="22"/>
        </w:rPr>
        <w:t xml:space="preserve"> </w:t>
      </w:r>
      <w:r w:rsidRPr="00DA79A5" w:rsidR="00812357">
        <w:rPr>
          <w:rFonts w:ascii="Book Antiqua" w:hAnsi="Book Antiqua"/>
          <w:bCs/>
          <w:sz w:val="22"/>
          <w:szCs w:val="22"/>
        </w:rPr>
        <w:t xml:space="preserve">38 až 44 (poľnohospodárstvo a rybné hospodárstvo) a článkoch </w:t>
      </w:r>
      <w:r w:rsidRPr="00DA79A5" w:rsidR="00AA2EE0">
        <w:rPr>
          <w:rFonts w:ascii="Book Antiqua" w:hAnsi="Book Antiqua"/>
          <w:bCs/>
          <w:sz w:val="22"/>
          <w:szCs w:val="22"/>
        </w:rPr>
        <w:t xml:space="preserve">107 </w:t>
      </w:r>
      <w:r w:rsidRPr="00DA79A5" w:rsidR="005E111D">
        <w:rPr>
          <w:rFonts w:ascii="Book Antiqua" w:hAnsi="Book Antiqua"/>
          <w:bCs/>
          <w:sz w:val="22"/>
          <w:szCs w:val="22"/>
        </w:rPr>
        <w:t>a</w:t>
      </w:r>
      <w:r w:rsidRPr="00DA79A5" w:rsidR="00812357">
        <w:rPr>
          <w:rFonts w:ascii="Book Antiqua" w:hAnsi="Book Antiqua"/>
          <w:bCs/>
          <w:sz w:val="22"/>
          <w:szCs w:val="22"/>
        </w:rPr>
        <w:t>ž </w:t>
      </w:r>
      <w:r w:rsidRPr="00DA79A5" w:rsidR="00AA2EE0">
        <w:rPr>
          <w:rFonts w:ascii="Book Antiqua" w:hAnsi="Book Antiqua"/>
          <w:bCs/>
          <w:sz w:val="22"/>
          <w:szCs w:val="22"/>
        </w:rPr>
        <w:t xml:space="preserve"> </w:t>
      </w:r>
      <w:r w:rsidRPr="00DA79A5" w:rsidR="00812357">
        <w:rPr>
          <w:rFonts w:ascii="Book Antiqua" w:hAnsi="Book Antiqua"/>
          <w:bCs/>
          <w:sz w:val="22"/>
          <w:szCs w:val="22"/>
        </w:rPr>
        <w:t>109 (pravidlá hospodárskej súťaže – pomoc poskytovaná štátmi)</w:t>
      </w:r>
      <w:r w:rsidRPr="00DA79A5">
        <w:rPr>
          <w:rFonts w:ascii="Book Antiqua" w:hAnsi="Book Antiqua"/>
          <w:bCs/>
          <w:sz w:val="22"/>
          <w:szCs w:val="22"/>
        </w:rPr>
        <w:t xml:space="preserve"> Zmluvy o fungovaní Európskej únie</w:t>
      </w:r>
      <w:r w:rsidRPr="00DA79A5" w:rsidR="002F6B9C">
        <w:rPr>
          <w:rFonts w:ascii="Book Antiqua" w:hAnsi="Book Antiqua"/>
          <w:bCs/>
          <w:sz w:val="22"/>
          <w:szCs w:val="22"/>
        </w:rPr>
        <w:t>,</w:t>
      </w:r>
    </w:p>
    <w:p w:rsidR="00AF09AD" w:rsidRPr="00DA79A5" w:rsidP="00891CDA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A79A5">
        <w:rPr>
          <w:rFonts w:ascii="Book Antiqua" w:hAnsi="Book Antiqua"/>
          <w:bCs/>
          <w:sz w:val="22"/>
          <w:szCs w:val="22"/>
        </w:rPr>
        <w:t>je upravený v sekundárnom práve Európskej únie, a</w:t>
      </w:r>
      <w:r w:rsidRPr="00DA79A5" w:rsidR="008646FD">
        <w:rPr>
          <w:rFonts w:ascii="Book Antiqua" w:hAnsi="Book Antiqua"/>
          <w:bCs/>
          <w:sz w:val="22"/>
          <w:szCs w:val="22"/>
        </w:rPr>
        <w:t> </w:t>
      </w:r>
      <w:r w:rsidRPr="00DA79A5">
        <w:rPr>
          <w:rFonts w:ascii="Book Antiqua" w:hAnsi="Book Antiqua"/>
          <w:bCs/>
          <w:sz w:val="22"/>
          <w:szCs w:val="22"/>
        </w:rPr>
        <w:t>to</w:t>
      </w:r>
      <w:r w:rsidRPr="00DA79A5" w:rsidR="008646FD">
        <w:rPr>
          <w:rFonts w:ascii="Book Antiqua" w:hAnsi="Book Antiqua"/>
          <w:bCs/>
          <w:sz w:val="22"/>
          <w:szCs w:val="22"/>
        </w:rPr>
        <w:t xml:space="preserve"> </w:t>
      </w:r>
      <w:r w:rsidRPr="00DA79A5" w:rsidR="00812357">
        <w:rPr>
          <w:rFonts w:ascii="Book Antiqua" w:hAnsi="Book Antiqua"/>
          <w:bCs/>
          <w:sz w:val="22"/>
          <w:szCs w:val="22"/>
        </w:rPr>
        <w:t xml:space="preserve">v </w:t>
      </w:r>
      <w:r w:rsidRPr="00DA79A5" w:rsidR="00812357">
        <w:rPr>
          <w:rFonts w:ascii="Book Antiqua" w:hAnsi="Book Antiqua"/>
          <w:color w:val="000000"/>
          <w:sz w:val="22"/>
          <w:szCs w:val="22"/>
        </w:rPr>
        <w:t>nariadení Komisie (ES)         č. 1122/2009 z 30. novembra 2009, ktorým sa ustanovujú podrobné pravidlá vykonávania nariadenia Rady (ES)</w:t>
      </w:r>
      <w:r w:rsidRPr="00DA79A5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 </w:t>
      </w:r>
      <w:r w:rsidRPr="00DA79A5" w:rsidR="00812357">
        <w:rPr>
          <w:rFonts w:ascii="Book Antiqua" w:hAnsi="Book Antiqua"/>
          <w:color w:val="000000"/>
          <w:sz w:val="22"/>
          <w:szCs w:val="22"/>
        </w:rPr>
        <w:t>č. 73/2009, pokiaľ</w:t>
      </w:r>
      <w:r w:rsidRPr="00DA79A5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 w:rsidR="00812357">
        <w:rPr>
          <w:rFonts w:ascii="Book Antiqua" w:hAnsi="Book Antiqua"/>
          <w:color w:val="000000"/>
          <w:sz w:val="22"/>
          <w:szCs w:val="22"/>
        </w:rPr>
        <w:t>ide o krížové plnenie, moduláciu a integrovaný správny a kontrolný systém v rámci schém priamej podpory pre poľnohospodárov ustanovených uvedeným nariadením, ako aj podrobné pravidlá vykonávania nariadenia Rady (ES)</w:t>
      </w:r>
      <w:r w:rsidRPr="00DA79A5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 </w:t>
      </w:r>
      <w:r w:rsidRPr="00DA79A5" w:rsidR="00812357">
        <w:rPr>
          <w:rFonts w:ascii="Book Antiqua" w:hAnsi="Book Antiqua"/>
          <w:color w:val="000000"/>
          <w:sz w:val="22"/>
          <w:szCs w:val="22"/>
        </w:rPr>
        <w:t>č. 1234/2007, pokiaľ</w:t>
      </w:r>
      <w:r w:rsidRPr="00DA79A5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 w:rsidR="00812357">
        <w:rPr>
          <w:rFonts w:ascii="Book Antiqua" w:hAnsi="Book Antiqua"/>
          <w:color w:val="000000"/>
          <w:sz w:val="22"/>
          <w:szCs w:val="22"/>
        </w:rPr>
        <w:t>ide o krížové plnenie v rámci</w:t>
      </w:r>
      <w:r w:rsidRPr="00DA79A5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 w:rsidR="00812357">
        <w:rPr>
          <w:rFonts w:ascii="Book Antiqua" w:hAnsi="Book Antiqua"/>
          <w:color w:val="000000"/>
          <w:sz w:val="22"/>
          <w:szCs w:val="22"/>
        </w:rPr>
        <w:t>schémy podpory ustanovenej pre odvetvie vinohradníctva a vinárstva</w:t>
      </w:r>
      <w:r w:rsidRPr="00DA79A5" w:rsidR="002F6B9C">
        <w:rPr>
          <w:rFonts w:ascii="Book Antiqua" w:hAnsi="Book Antiqua"/>
          <w:color w:val="000000"/>
          <w:sz w:val="22"/>
          <w:szCs w:val="22"/>
        </w:rPr>
        <w:t xml:space="preserve"> (Ú. v. EÚ L 316, 2.12.2009, s. 65</w:t>
      </w:r>
      <w:r w:rsidRPr="00DA79A5" w:rsidR="00812357">
        <w:rPr>
          <w:rFonts w:ascii="Book Antiqua" w:hAnsi="Book Antiqua"/>
          <w:color w:val="000000"/>
          <w:sz w:val="22"/>
          <w:szCs w:val="22"/>
        </w:rPr>
        <w:t>)</w:t>
      </w:r>
      <w:r w:rsidRPr="00DA79A5" w:rsidR="002F6B9C">
        <w:rPr>
          <w:rFonts w:ascii="Book Antiqua" w:hAnsi="Book Antiqua"/>
          <w:bCs/>
          <w:sz w:val="22"/>
          <w:szCs w:val="22"/>
        </w:rPr>
        <w:t xml:space="preserve"> – osobitne článok 7 tohto nariadenia – identifikácia a registrácia platobných nárokov,</w:t>
      </w:r>
    </w:p>
    <w:p w:rsidR="00AF09AD" w:rsidRPr="00DA79A5" w:rsidP="00891CDA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A79A5" w:rsidR="00812357">
        <w:rPr>
          <w:rFonts w:ascii="Book Antiqua" w:hAnsi="Book Antiqua"/>
          <w:bCs/>
          <w:sz w:val="22"/>
          <w:szCs w:val="22"/>
        </w:rPr>
        <w:t>nie je obsiahnutý</w:t>
      </w:r>
      <w:r w:rsidRPr="00DA79A5">
        <w:rPr>
          <w:rFonts w:ascii="Book Antiqua" w:hAnsi="Book Antiqua"/>
          <w:bCs/>
          <w:sz w:val="22"/>
          <w:szCs w:val="22"/>
        </w:rPr>
        <w:t xml:space="preserve"> v judikatúre Súdneho dvora Európskej únie.</w:t>
      </w:r>
      <w:r w:rsidRPr="00DA79A5">
        <w:rPr>
          <w:rFonts w:ascii="Book Antiqua" w:hAnsi="Book Antiqua"/>
          <w:sz w:val="22"/>
          <w:szCs w:val="22"/>
        </w:rPr>
        <w:t> </w:t>
      </w:r>
    </w:p>
    <w:p w:rsidR="00AF09AD" w:rsidRPr="00DA79A5" w:rsidP="00891CDA">
      <w:pPr>
        <w:numPr>
          <w:ilvl w:val="3"/>
          <w:numId w:val="13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DA79A5">
        <w:rPr>
          <w:rFonts w:ascii="Book Antiqua" w:hAnsi="Book Antiqua"/>
          <w:b/>
          <w:sz w:val="22"/>
          <w:szCs w:val="22"/>
        </w:rPr>
        <w:t>Záväzky Slovenskej republiky vo vzť</w:t>
      </w:r>
      <w:r w:rsidRPr="00DA79A5" w:rsidR="002F6B9C">
        <w:rPr>
          <w:rFonts w:ascii="Book Antiqua" w:hAnsi="Book Antiqua"/>
          <w:b/>
          <w:sz w:val="22"/>
          <w:szCs w:val="22"/>
        </w:rPr>
        <w:t xml:space="preserve">ahu k </w:t>
      </w:r>
      <w:r w:rsidRPr="00DA79A5">
        <w:rPr>
          <w:rFonts w:ascii="Book Antiqua" w:hAnsi="Book Antiqua"/>
          <w:b/>
          <w:sz w:val="22"/>
          <w:szCs w:val="22"/>
        </w:rPr>
        <w:t>Európskej únii:</w:t>
      </w:r>
    </w:p>
    <w:p w:rsidR="00AF09AD" w:rsidRPr="00DA79A5" w:rsidP="00891CDA">
      <w:pPr>
        <w:bidi w:val="0"/>
        <w:spacing w:before="120" w:line="276" w:lineRule="auto"/>
        <w:ind w:left="540" w:hanging="256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 xml:space="preserve">a) na základe </w:t>
      </w:r>
      <w:r w:rsidRPr="00DA79A5" w:rsidR="0001344B">
        <w:rPr>
          <w:rFonts w:ascii="Book Antiqua" w:hAnsi="Book Antiqua"/>
          <w:sz w:val="22"/>
          <w:szCs w:val="22"/>
        </w:rPr>
        <w:t xml:space="preserve">predloženého návrhu zákona </w:t>
      </w:r>
      <w:r w:rsidRPr="00DA79A5">
        <w:rPr>
          <w:rFonts w:ascii="Book Antiqua" w:hAnsi="Book Antiqua"/>
          <w:sz w:val="22"/>
          <w:szCs w:val="22"/>
        </w:rPr>
        <w:t>nevyplýva pre Slovenskú republiku povinnosť transponovať sekundárne právo Eu</w:t>
      </w:r>
      <w:r w:rsidRPr="00DA79A5" w:rsidR="0001344B">
        <w:rPr>
          <w:rFonts w:ascii="Book Antiqua" w:hAnsi="Book Antiqua"/>
          <w:sz w:val="22"/>
          <w:szCs w:val="22"/>
        </w:rPr>
        <w:t xml:space="preserve">rópskej únie, keďže </w:t>
      </w:r>
      <w:r w:rsidRPr="00DA79A5" w:rsidR="00A97535">
        <w:rPr>
          <w:rFonts w:ascii="Book Antiqua" w:hAnsi="Book Antiqua"/>
          <w:sz w:val="22"/>
          <w:szCs w:val="22"/>
        </w:rPr>
        <w:t xml:space="preserve">nariadenie uvedené v bode </w:t>
      </w:r>
      <w:r w:rsidRPr="00DA79A5">
        <w:rPr>
          <w:rFonts w:ascii="Book Antiqua" w:hAnsi="Book Antiqua"/>
          <w:sz w:val="22"/>
          <w:szCs w:val="22"/>
        </w:rPr>
        <w:t>3 písm. b) tej</w:t>
      </w:r>
      <w:r w:rsidRPr="00DA79A5" w:rsidR="0001344B">
        <w:rPr>
          <w:rFonts w:ascii="Book Antiqua" w:hAnsi="Book Antiqua"/>
          <w:sz w:val="22"/>
          <w:szCs w:val="22"/>
        </w:rPr>
        <w:t xml:space="preserve">to doložky zlučiteľnosti </w:t>
      </w:r>
      <w:r w:rsidRPr="00DA79A5" w:rsidR="006753EF">
        <w:rPr>
          <w:rFonts w:ascii="Book Antiqua" w:hAnsi="Book Antiqua"/>
          <w:sz w:val="22"/>
          <w:szCs w:val="22"/>
        </w:rPr>
        <w:t>je priamo aplikovateľné, a preto ani nemožno uviesť lehotu na transpozíciu (nariadenie nadobudlo účinnosť siedmym dňom po jeho uverejnení v Úradnom vestníku Európskej únie)</w:t>
      </w:r>
      <w:r w:rsidRPr="00DA79A5" w:rsidR="00A97535">
        <w:rPr>
          <w:rFonts w:ascii="Book Antiqua" w:hAnsi="Book Antiqua"/>
          <w:sz w:val="22"/>
          <w:szCs w:val="22"/>
        </w:rPr>
        <w:t xml:space="preserve">, </w:t>
      </w:r>
    </w:p>
    <w:p w:rsidR="00AF09AD" w:rsidRPr="00DA79A5" w:rsidP="00891CDA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 xml:space="preserve">b) v danej oblasti </w:t>
      </w:r>
      <w:r w:rsidRPr="00DA79A5" w:rsidR="002F6B9C">
        <w:rPr>
          <w:rFonts w:ascii="Book Antiqua" w:hAnsi="Book Antiqua"/>
          <w:sz w:val="22"/>
          <w:szCs w:val="22"/>
        </w:rPr>
        <w:t xml:space="preserve">nebol proti Slovenskej republike začatý postup Európskej komisie a ani </w:t>
      </w:r>
      <w:r w:rsidRPr="00DA79A5">
        <w:rPr>
          <w:rFonts w:ascii="Book Antiqua" w:hAnsi="Book Antiqua"/>
          <w:sz w:val="22"/>
          <w:szCs w:val="22"/>
        </w:rPr>
        <w:t xml:space="preserve">konanie </w:t>
      </w:r>
      <w:r w:rsidRPr="00DA79A5" w:rsidR="002F6B9C">
        <w:rPr>
          <w:rFonts w:ascii="Book Antiqua" w:hAnsi="Book Antiqua"/>
          <w:sz w:val="22"/>
          <w:szCs w:val="22"/>
        </w:rPr>
        <w:t xml:space="preserve">Súdneho dvora Európskej únie </w:t>
      </w:r>
      <w:r w:rsidRPr="00DA79A5">
        <w:rPr>
          <w:rFonts w:ascii="Book Antiqua" w:hAnsi="Book Antiqua"/>
          <w:sz w:val="22"/>
          <w:szCs w:val="22"/>
        </w:rPr>
        <w:t>podľa článkov 258 až 260 Zmluvy o fungovaní Európskej únie,</w:t>
      </w:r>
    </w:p>
    <w:p w:rsidR="00BA6D43" w:rsidRPr="00DA79A5" w:rsidP="00AA2EE0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 w:rsidRPr="00DA79A5" w:rsidR="002924B6">
        <w:rPr>
          <w:rFonts w:ascii="Book Antiqua" w:hAnsi="Book Antiqua"/>
          <w:sz w:val="22"/>
          <w:szCs w:val="22"/>
        </w:rPr>
        <w:t>c)</w:t>
      </w:r>
      <w:r w:rsidRPr="00DA79A5" w:rsidR="00FB776B">
        <w:rPr>
          <w:rFonts w:ascii="Book Antiqua" w:hAnsi="Book Antiqua"/>
          <w:sz w:val="22"/>
          <w:szCs w:val="22"/>
        </w:rPr>
        <w:t xml:space="preserve"> nariadenie </w:t>
      </w:r>
      <w:r w:rsidRPr="00DA79A5" w:rsidR="002F6B9C">
        <w:rPr>
          <w:rFonts w:ascii="Book Antiqua" w:hAnsi="Book Antiqua"/>
          <w:color w:val="000000"/>
          <w:sz w:val="22"/>
          <w:szCs w:val="22"/>
        </w:rPr>
        <w:t>Komisie (ES)</w:t>
      </w:r>
      <w:r w:rsidRPr="00DA79A5" w:rsidR="00FB776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A79A5" w:rsidR="002F6B9C">
        <w:rPr>
          <w:rFonts w:ascii="Book Antiqua" w:hAnsi="Book Antiqua"/>
          <w:color w:val="000000"/>
          <w:sz w:val="22"/>
          <w:szCs w:val="22"/>
        </w:rPr>
        <w:t>č. 1122/2009 z 30. novembra 2009, ktorým sa ustanovujú podrobné pravidlá vykonávania nariadenia Rady (ES)</w:t>
      </w:r>
      <w:r w:rsidRPr="00DA79A5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  </w:t>
      </w:r>
      <w:r w:rsidRPr="00DA79A5" w:rsidR="002F6B9C">
        <w:rPr>
          <w:rFonts w:ascii="Book Antiqua" w:hAnsi="Book Antiqua"/>
          <w:color w:val="000000"/>
          <w:sz w:val="22"/>
          <w:szCs w:val="22"/>
        </w:rPr>
        <w:t>č. 73/2009, pokiaľ</w:t>
      </w:r>
      <w:r w:rsidRPr="00DA79A5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 w:rsidR="002F6B9C">
        <w:rPr>
          <w:rFonts w:ascii="Book Antiqua" w:hAnsi="Book Antiqua"/>
          <w:color w:val="000000"/>
          <w:sz w:val="22"/>
          <w:szCs w:val="22"/>
        </w:rPr>
        <w:t>ide o krížové plnenie, moduláciu a integrovaný správny a kontrolný systém v rámci schém priamej podpory pre poľnohospodárov ustanovených uvedeným nariadením, ako aj podrobné pravidlá vykonávania nariadenia Rady (ES)</w:t>
      </w:r>
      <w:r w:rsidRPr="00DA79A5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  </w:t>
      </w:r>
      <w:r w:rsidRPr="00DA79A5" w:rsidR="002F6B9C">
        <w:rPr>
          <w:rFonts w:ascii="Book Antiqua" w:hAnsi="Book Antiqua"/>
          <w:color w:val="000000"/>
          <w:sz w:val="22"/>
          <w:szCs w:val="22"/>
        </w:rPr>
        <w:t>č. 1234/2007, pokiaľ</w:t>
      </w:r>
      <w:r w:rsidRPr="00DA79A5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 w:rsidR="002F6B9C">
        <w:rPr>
          <w:rFonts w:ascii="Book Antiqua" w:hAnsi="Book Antiqua"/>
          <w:color w:val="000000"/>
          <w:sz w:val="22"/>
          <w:szCs w:val="22"/>
        </w:rPr>
        <w:t>ide o krížové plnenie v rámci</w:t>
      </w:r>
      <w:r w:rsidRPr="00DA79A5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 w:rsidR="002F6B9C">
        <w:rPr>
          <w:rFonts w:ascii="Book Antiqua" w:hAnsi="Book Antiqua"/>
          <w:color w:val="000000"/>
          <w:sz w:val="22"/>
          <w:szCs w:val="22"/>
        </w:rPr>
        <w:t>schémy podpory ustanovenej pre odvetvie vinohradníctva a vinárstva (Ú. v. EÚ L 316, 2.12.2009, s. 65)</w:t>
      </w:r>
      <w:r w:rsidRPr="00DA79A5" w:rsidR="002F6B9C">
        <w:rPr>
          <w:rFonts w:ascii="Book Antiqua" w:hAnsi="Book Antiqua"/>
          <w:bCs/>
          <w:sz w:val="22"/>
          <w:szCs w:val="22"/>
        </w:rPr>
        <w:t>, konkrétne článok 7</w:t>
      </w:r>
      <w:r w:rsidRPr="00DA79A5" w:rsidR="00185CF5">
        <w:rPr>
          <w:rFonts w:ascii="Book Antiqua" w:hAnsi="Book Antiqua"/>
          <w:bCs/>
          <w:sz w:val="22"/>
          <w:szCs w:val="22"/>
        </w:rPr>
        <w:t xml:space="preserve"> tohto nariadenia </w:t>
      </w:r>
      <w:r w:rsidRPr="00DA79A5" w:rsidR="00FB776B">
        <w:rPr>
          <w:rFonts w:ascii="Book Antiqua" w:hAnsi="Book Antiqua"/>
          <w:bCs/>
          <w:sz w:val="22"/>
          <w:szCs w:val="22"/>
        </w:rPr>
        <w:t>požaduje vytvorenie elektronického registra na úrovni každého členského štátu Európskej únie, ktorý by dokázal efektívne vysledovať platobné nároky, a to aj pokiaľ ide o prvky tohto systému ako sú vlastník alebo nájom.</w:t>
      </w:r>
    </w:p>
    <w:p w:rsidR="00AF09AD" w:rsidRPr="00DA79A5" w:rsidP="00891CDA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DA79A5" w:rsidR="00FA3BBA">
        <w:rPr>
          <w:rFonts w:ascii="Book Antiqua" w:hAnsi="Book Antiqua"/>
          <w:b/>
          <w:color w:val="000000"/>
          <w:sz w:val="22"/>
          <w:szCs w:val="22"/>
        </w:rPr>
        <w:t>Návrh zákona je zlučiteľný s právom Európskej únie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DA79A5" w:rsidR="00FA3BBA">
        <w:rPr>
          <w:rFonts w:ascii="Book Antiqua" w:hAnsi="Book Antiqua"/>
          <w:color w:val="000000"/>
          <w:sz w:val="22"/>
          <w:szCs w:val="22"/>
        </w:rPr>
        <w:t xml:space="preserve">- </w:t>
      </w:r>
      <w:r w:rsidRPr="00DA79A5" w:rsidR="00FA3BBA">
        <w:rPr>
          <w:rFonts w:ascii="Book Antiqua" w:hAnsi="Book Antiqua"/>
          <w:b/>
          <w:color w:val="000000"/>
          <w:sz w:val="22"/>
          <w:szCs w:val="22"/>
        </w:rPr>
        <w:t>úplne</w:t>
      </w:r>
      <w:r w:rsidRPr="00DA79A5" w:rsidR="00AF09AD">
        <w:rPr>
          <w:rFonts w:ascii="Book Antiqua" w:hAnsi="Book Antiqua"/>
          <w:color w:val="000000"/>
          <w:sz w:val="22"/>
          <w:szCs w:val="22"/>
        </w:rPr>
        <w:t xml:space="preserve">, </w:t>
      </w:r>
      <w:r w:rsidRPr="00DA79A5" w:rsidR="00FA3BBA">
        <w:rPr>
          <w:rFonts w:ascii="Book Antiqua" w:hAnsi="Book Antiqua"/>
          <w:color w:val="000000"/>
          <w:sz w:val="22"/>
          <w:szCs w:val="22"/>
        </w:rPr>
        <w:t xml:space="preserve">keďže integrovaný administratívny a kontrolný systém už bol v Slovenskej republike zavedený a spravuje ho Pôdohospodárska platobná agentúra v zmysle § 10 </w:t>
      </w:r>
      <w:r w:rsidRPr="00DA79A5" w:rsidR="00FA3BBA">
        <w:rPr>
          <w:rFonts w:ascii="Book Antiqua" w:hAnsi="Book Antiqua"/>
          <w:sz w:val="22"/>
          <w:szCs w:val="22"/>
        </w:rPr>
        <w:t>zákona č. 543/2007 Z. z. o pôsobnosti orgánov štátnej správy pri poskytovaní podpory v pôdohospodárstve a rozvoji vidieka v znení neskorších predpisov</w:t>
      </w:r>
      <w:r w:rsidRPr="00DA79A5" w:rsidR="00FA3BBA">
        <w:rPr>
          <w:rFonts w:ascii="Book Antiqua" w:hAnsi="Book Antiqua"/>
          <w:color w:val="000000"/>
          <w:sz w:val="22"/>
          <w:szCs w:val="22"/>
        </w:rPr>
        <w:t xml:space="preserve">, pričom evidencia vedená podľa § 14 ods. 3 zákona </w:t>
      </w:r>
      <w:r w:rsidRPr="00DA79A5" w:rsidR="00FA3BBA">
        <w:rPr>
          <w:rFonts w:ascii="Book Antiqua" w:hAnsi="Book Antiqua"/>
          <w:sz w:val="22"/>
          <w:szCs w:val="22"/>
        </w:rPr>
        <w:t>č. 504/2003 Z. z. o nájme poľnohospodárskych pozemkov, poľnohospodárskeho podniku a lesných pozemkov a o zmene niektorých zákonov v znení neskorších predpisov napomáha – rovnako ako tento návrh zákona – tomu, aby informácie a údaje v tomto systéme, najmä pokiaľ ide o prvky ako sú vlastník a nájom (nájomca) boli aktuálne, presné a pravdivé.</w:t>
      </w:r>
    </w:p>
    <w:p w:rsidR="00E54769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</w:p>
    <w:p w:rsidR="00E81339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color w:val="000000"/>
          <w:sz w:val="22"/>
          <w:szCs w:val="22"/>
        </w:rPr>
        <w:t> </w:t>
      </w: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A79A5" w:rsidR="00FA3BBA">
        <w:rPr>
          <w:rFonts w:ascii="Book Antiqua" w:hAnsi="Book Antiqua"/>
          <w:sz w:val="22"/>
          <w:szCs w:val="22"/>
        </w:rPr>
        <w:t>návrh zákona, ktorým sa mení zákon č. 504/2003 Z. z. o nájme poľnohospodárskych pozemkov, poľnohospodárskeho podniku a lesných pozemkov a o zmene niektorých zákonov v znení neskorších predpisov a</w:t>
      </w:r>
      <w:r w:rsidRPr="00DA79A5" w:rsidR="00C31B4B">
        <w:rPr>
          <w:rFonts w:ascii="Book Antiqua" w:hAnsi="Book Antiqua"/>
          <w:sz w:val="22"/>
          <w:szCs w:val="22"/>
        </w:rPr>
        <w:t xml:space="preserve"> ktorým sa </w:t>
      </w:r>
      <w:r w:rsidRPr="00DA79A5" w:rsidR="00C067CB">
        <w:rPr>
          <w:rFonts w:ascii="Book Antiqua" w:hAnsi="Book Antiqua"/>
          <w:sz w:val="22"/>
          <w:szCs w:val="22"/>
        </w:rPr>
        <w:t xml:space="preserve">mení a </w:t>
      </w:r>
      <w:r w:rsidRPr="00DA79A5" w:rsidR="00FA3BBA">
        <w:rPr>
          <w:rFonts w:ascii="Book Antiqua" w:hAnsi="Book Antiqua"/>
          <w:sz w:val="22"/>
          <w:szCs w:val="22"/>
        </w:rPr>
        <w:t>dopĺňa</w:t>
      </w:r>
      <w:r w:rsidRPr="00DA79A5">
        <w:rPr>
          <w:rFonts w:ascii="Book Antiqua" w:hAnsi="Book Antiqua"/>
          <w:sz w:val="22"/>
          <w:szCs w:val="22"/>
        </w:rPr>
        <w:t xml:space="preserve"> zákon </w:t>
      </w:r>
      <w:r w:rsidRPr="00DA79A5" w:rsidR="00FA3BBA">
        <w:rPr>
          <w:rFonts w:ascii="Book Antiqua" w:hAnsi="Book Antiqua"/>
          <w:sz w:val="22"/>
          <w:szCs w:val="22"/>
        </w:rPr>
        <w:t>č. 543/2007 Z. z. o pôsobnosti orgánov štátnej správy pri poskytovaní podpory v pôdohospodárstve a rozvoji vidieka v znení neskorších predpisov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DA79A5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DA79A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A79A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 w:rsidR="00692F1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 w:rsidR="00FA3BB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 w:rsidR="00FA3BB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A79A5" w:rsidP="00891CD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A79A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 w:rsidR="00FA3BBA">
        <w:rPr>
          <w:rFonts w:ascii="Book Antiqua" w:hAnsi="Book Antiqua"/>
          <w:i/>
          <w:iCs/>
          <w:color w:val="000000"/>
          <w:sz w:val="22"/>
          <w:szCs w:val="22"/>
        </w:rPr>
        <w:t>Návrh zákona bude znamenať pozitívny vplyv na hospodárenie obyvateľstva, konkrétne na vlastníkov poľnohospodárskej pôdy, ktorý ju prenajímajú subjektom na základe nájomnej zmluvy, osobitne v tých prípadoch, ak sú nájomcovia zároveň žiadateľmi o poskytnutie podpory v oblasti poľnohospodárstva a rozvoja vidieka prostredníctvom Pôdohospodárskej platobnej agentúry, keďže jeho prijatím sa zavedie obligatórna povinnosť zo strany týchto nájom</w:t>
      </w:r>
      <w:r w:rsidRPr="00DA79A5" w:rsidR="0005063A">
        <w:rPr>
          <w:rFonts w:ascii="Book Antiqua" w:hAnsi="Book Antiqua"/>
          <w:i/>
          <w:iCs/>
          <w:color w:val="000000"/>
          <w:sz w:val="22"/>
          <w:szCs w:val="22"/>
        </w:rPr>
        <w:t>cov poskytovať uvedenej agentúre</w:t>
      </w:r>
      <w:r w:rsidRPr="00DA79A5" w:rsidR="00FA3BBA">
        <w:rPr>
          <w:rFonts w:ascii="Book Antiqua" w:hAnsi="Book Antiqua"/>
          <w:i/>
          <w:iCs/>
          <w:color w:val="000000"/>
          <w:sz w:val="22"/>
          <w:szCs w:val="22"/>
        </w:rPr>
        <w:t xml:space="preserve"> údaje a informácie požadované právnymi predpismi, bez splnenia ktorej nebude možné takúto podporu získať. Vzhľadom </w:t>
      </w:r>
      <w:r w:rsidRPr="00DA79A5" w:rsidR="00BF416B">
        <w:rPr>
          <w:rFonts w:ascii="Book Antiqua" w:hAnsi="Book Antiqua"/>
          <w:i/>
          <w:iCs/>
          <w:color w:val="000000"/>
          <w:sz w:val="22"/>
          <w:szCs w:val="22"/>
        </w:rPr>
        <w:t xml:space="preserve">na skutočnosť, že sa nevedie </w:t>
      </w:r>
      <w:r w:rsidRPr="00DA79A5" w:rsidR="00FA3BBA">
        <w:rPr>
          <w:rFonts w:ascii="Book Antiqua" w:hAnsi="Book Antiqua"/>
          <w:i/>
          <w:iCs/>
          <w:color w:val="000000"/>
          <w:sz w:val="22"/>
          <w:szCs w:val="22"/>
        </w:rPr>
        <w:t>štatistika</w:t>
      </w:r>
      <w:r w:rsidRPr="00DA79A5" w:rsidR="00BF416B">
        <w:rPr>
          <w:rFonts w:ascii="Book Antiqua" w:hAnsi="Book Antiqua"/>
          <w:i/>
          <w:iCs/>
          <w:color w:val="000000"/>
          <w:sz w:val="22"/>
          <w:szCs w:val="22"/>
        </w:rPr>
        <w:t xml:space="preserve"> o tom, aký počet nájomcov nemá usporiadané nájomné vzťahy s vlastníkmi dotknutých pozemkov (poľnohospodárskej pôdy), nie je možné presne vyčísliť pozitívne dopady v tomto smere.</w:t>
      </w: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A2EE0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DA79A5" w:rsidR="00DB333B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DA79A5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br w:type="page"/>
      </w:r>
      <w:r w:rsidRPr="00DA79A5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> </w:t>
      </w:r>
    </w:p>
    <w:p w:rsidR="00DB333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bCs/>
          <w:sz w:val="22"/>
          <w:szCs w:val="22"/>
        </w:rPr>
        <w:t>K Čl. I</w:t>
      </w:r>
    </w:p>
    <w:p w:rsidR="00EC3CF4" w:rsidRPr="00DA79A5" w:rsidP="009F459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A828FE">
        <w:rPr>
          <w:rFonts w:ascii="Book Antiqua" w:hAnsi="Book Antiqua"/>
          <w:b/>
          <w:sz w:val="22"/>
          <w:szCs w:val="22"/>
        </w:rPr>
        <w:t>Terajšie znenie § 14 ods. 3 zákona</w:t>
      </w:r>
      <w:r w:rsidRPr="00DA79A5" w:rsidR="00A828FE">
        <w:rPr>
          <w:rFonts w:ascii="Book Antiqua" w:hAnsi="Book Antiqua"/>
          <w:sz w:val="22"/>
          <w:szCs w:val="22"/>
        </w:rPr>
        <w:t xml:space="preserve"> č. 504/2003 Z. z. o nájme poľnohospodárskych pozemkov, poľnohospodárskeho podniku a lesných pozemkov a o zmene niektorých zákonov v znení neskorších predpisov </w:t>
      </w:r>
      <w:r w:rsidRPr="00DA79A5">
        <w:rPr>
          <w:rFonts w:ascii="Book Antiqua" w:hAnsi="Book Antiqua"/>
          <w:sz w:val="22"/>
          <w:szCs w:val="22"/>
        </w:rPr>
        <w:t xml:space="preserve">(ďalej len „zákon o nájme poľnohospodárskych pozemkov“) </w:t>
      </w:r>
      <w:r w:rsidRPr="00DA79A5">
        <w:rPr>
          <w:rFonts w:ascii="Book Antiqua" w:hAnsi="Book Antiqua"/>
          <w:b/>
          <w:sz w:val="22"/>
          <w:szCs w:val="22"/>
        </w:rPr>
        <w:t>ukladá nájomcovi povinnosť viesť a uchovávať evidenciu</w:t>
      </w:r>
      <w:r w:rsidRPr="00DA79A5">
        <w:rPr>
          <w:rFonts w:ascii="Book Antiqua" w:hAnsi="Book Antiqua"/>
          <w:sz w:val="22"/>
          <w:szCs w:val="22"/>
        </w:rPr>
        <w:t xml:space="preserve"> o dohodnutom a zaplatenom nájomnom za pozemky. Podľa § 14 ods. 2 tohto zákona má nájomca zároveň povinnosť viesť evidenciu pozemkov, ktoré má prenajaté, a ktoré sám vlastní a obhospodaruje podľa prenajímateľov a druhov pozemkov – podrobnosti v tomto smere upravuje vyhláška Ministerstva pôdohospodárstva S</w:t>
      </w:r>
      <w:r w:rsidRPr="00DA79A5" w:rsidR="00332F73">
        <w:rPr>
          <w:rFonts w:ascii="Book Antiqua" w:hAnsi="Book Antiqua"/>
          <w:sz w:val="22"/>
          <w:szCs w:val="22"/>
        </w:rPr>
        <w:t>R</w:t>
      </w:r>
      <w:r w:rsidRPr="00DA79A5">
        <w:rPr>
          <w:rFonts w:ascii="Book Antiqua" w:hAnsi="Book Antiqua"/>
          <w:sz w:val="22"/>
          <w:szCs w:val="22"/>
        </w:rPr>
        <w:t xml:space="preserve"> č. 249/2008 Z. z., ktorou sa ustanovujú podrobnosti o spôsobe vedenia evidencie pozemkov</w:t>
      </w:r>
      <w:r w:rsidRPr="00DA79A5" w:rsidR="00013E0C">
        <w:rPr>
          <w:rFonts w:ascii="Book Antiqua" w:hAnsi="Book Antiqua"/>
          <w:sz w:val="22"/>
          <w:szCs w:val="22"/>
        </w:rPr>
        <w:t xml:space="preserve"> v znení vyhlášky 333/2009 Z. z</w:t>
      </w:r>
      <w:r w:rsidRPr="00DA79A5">
        <w:rPr>
          <w:rFonts w:ascii="Book Antiqua" w:hAnsi="Book Antiqua"/>
          <w:sz w:val="22"/>
          <w:szCs w:val="22"/>
        </w:rPr>
        <w:t>.</w:t>
      </w:r>
    </w:p>
    <w:p w:rsidR="00332F73" w:rsidRPr="00DA79A5" w:rsidP="009F459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EC3CF4">
        <w:rPr>
          <w:rFonts w:ascii="Book Antiqua" w:hAnsi="Book Antiqua"/>
          <w:b/>
          <w:sz w:val="22"/>
          <w:szCs w:val="22"/>
        </w:rPr>
        <w:t xml:space="preserve">Údaje a informácie z oboch evidencií je nájomca </w:t>
      </w:r>
      <w:r w:rsidRPr="00DA79A5" w:rsidR="00EC3CF4">
        <w:rPr>
          <w:rFonts w:ascii="Book Antiqua" w:hAnsi="Book Antiqua"/>
          <w:sz w:val="22"/>
          <w:szCs w:val="22"/>
        </w:rPr>
        <w:t>v zmysle § 14 ods. 3 zákona o nájme poľnohospodárskych pozemkov</w:t>
      </w:r>
      <w:r w:rsidRPr="00DA79A5" w:rsidR="00EC3CF4">
        <w:rPr>
          <w:rFonts w:ascii="Book Antiqua" w:hAnsi="Book Antiqua"/>
          <w:b/>
          <w:sz w:val="22"/>
          <w:szCs w:val="22"/>
        </w:rPr>
        <w:t xml:space="preserve"> povinný poskyt</w:t>
      </w:r>
      <w:r w:rsidRPr="00DA79A5" w:rsidR="009F4592">
        <w:rPr>
          <w:rFonts w:ascii="Book Antiqua" w:hAnsi="Book Antiqua"/>
          <w:b/>
          <w:sz w:val="22"/>
          <w:szCs w:val="22"/>
        </w:rPr>
        <w:t xml:space="preserve">núť obvodnému pozemkovému úradu </w:t>
      </w:r>
      <w:r w:rsidRPr="00DA79A5" w:rsidR="00EC3CF4">
        <w:rPr>
          <w:rFonts w:ascii="Book Antiqua" w:hAnsi="Book Antiqua"/>
          <w:b/>
          <w:sz w:val="22"/>
          <w:szCs w:val="22"/>
        </w:rPr>
        <w:t xml:space="preserve">a Pôdohospodárskej platobnej agentúre </w:t>
      </w:r>
      <w:r w:rsidRPr="00DA79A5" w:rsidR="00EC3CF4">
        <w:rPr>
          <w:rFonts w:ascii="Book Antiqua" w:hAnsi="Book Antiqua"/>
          <w:sz w:val="22"/>
          <w:szCs w:val="22"/>
        </w:rPr>
        <w:t>n</w:t>
      </w:r>
      <w:r w:rsidRPr="00DA79A5" w:rsidR="007C1D5A">
        <w:rPr>
          <w:rFonts w:ascii="Book Antiqua" w:hAnsi="Book Antiqua"/>
          <w:sz w:val="22"/>
          <w:szCs w:val="22"/>
        </w:rPr>
        <w:t xml:space="preserve">a ich požiadanie, pričom zákon </w:t>
      </w:r>
      <w:r w:rsidRPr="00DA79A5" w:rsidR="00000D04">
        <w:rPr>
          <w:rFonts w:ascii="Book Antiqua" w:hAnsi="Book Antiqua"/>
          <w:sz w:val="22"/>
          <w:szCs w:val="22"/>
        </w:rPr>
        <w:t xml:space="preserve">ani v poznámke pod čiarou </w:t>
      </w:r>
      <w:r w:rsidRPr="00DA79A5" w:rsidR="007C1D5A">
        <w:rPr>
          <w:rFonts w:ascii="Book Antiqua" w:hAnsi="Book Antiqua"/>
          <w:sz w:val="22"/>
          <w:szCs w:val="22"/>
        </w:rPr>
        <w:t xml:space="preserve">nespresňuje prípady, keď sa tak deje, a len všeobecne odkazuje na </w:t>
      </w:r>
      <w:r w:rsidRPr="00DA79A5" w:rsidR="00EC3CF4">
        <w:rPr>
          <w:rFonts w:ascii="Book Antiqua" w:hAnsi="Book Antiqua"/>
          <w:sz w:val="22"/>
          <w:szCs w:val="22"/>
        </w:rPr>
        <w:t>ustanovenie o právomociach tejto agentúry</w:t>
      </w:r>
      <w:r w:rsidRPr="00DA79A5" w:rsidR="007C1D5A">
        <w:rPr>
          <w:rFonts w:ascii="Book Antiqua" w:hAnsi="Book Antiqua"/>
          <w:sz w:val="22"/>
          <w:szCs w:val="22"/>
        </w:rPr>
        <w:t xml:space="preserve"> uvedené v § 7 zákona č. 543/2007 Z. z. o pôsobnosti orgánov štátnej správy pri poskytovaní podpory v pôdohospodárstve a rozvoji vidieka v znení neskorších predpisov (ďalej len „zákon o podpore“). </w:t>
      </w:r>
    </w:p>
    <w:p w:rsidR="00332F73" w:rsidRPr="00DA79A5" w:rsidP="009F459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7C1D5A">
        <w:rPr>
          <w:rFonts w:ascii="Book Antiqua" w:hAnsi="Book Antiqua"/>
          <w:sz w:val="22"/>
          <w:szCs w:val="22"/>
        </w:rPr>
        <w:t xml:space="preserve">Analýzou príslušných zákonov a súvisiacich právnych predpisov možno dospieť k záveru, že </w:t>
      </w:r>
      <w:r w:rsidRPr="00DA79A5" w:rsidR="005E2D2A">
        <w:rPr>
          <w:rFonts w:ascii="Book Antiqua" w:hAnsi="Book Antiqua"/>
          <w:b/>
          <w:sz w:val="22"/>
          <w:szCs w:val="22"/>
        </w:rPr>
        <w:t>k plneniu</w:t>
      </w:r>
      <w:r w:rsidRPr="00DA79A5" w:rsidR="00000D04">
        <w:rPr>
          <w:rFonts w:ascii="Book Antiqua" w:hAnsi="Book Antiqua"/>
          <w:b/>
          <w:sz w:val="22"/>
          <w:szCs w:val="22"/>
        </w:rPr>
        <w:t xml:space="preserve"> tejto povinnosti</w:t>
      </w:r>
      <w:r w:rsidRPr="00DA79A5" w:rsidR="007C1D5A">
        <w:rPr>
          <w:rFonts w:ascii="Book Antiqua" w:hAnsi="Book Antiqua"/>
          <w:b/>
          <w:sz w:val="22"/>
          <w:szCs w:val="22"/>
        </w:rPr>
        <w:t xml:space="preserve"> </w:t>
      </w:r>
      <w:r w:rsidRPr="00DA79A5" w:rsidR="005E2D2A">
        <w:rPr>
          <w:rFonts w:ascii="Book Antiqua" w:hAnsi="Book Antiqua"/>
          <w:b/>
          <w:sz w:val="22"/>
          <w:szCs w:val="22"/>
        </w:rPr>
        <w:t xml:space="preserve">dochádza </w:t>
      </w:r>
      <w:r w:rsidRPr="00DA79A5" w:rsidR="007C1D5A">
        <w:rPr>
          <w:rFonts w:ascii="Book Antiqua" w:hAnsi="Book Antiqua"/>
          <w:b/>
          <w:sz w:val="22"/>
          <w:szCs w:val="22"/>
        </w:rPr>
        <w:t>tak vo vzťahu k obvodnému pozemkovému úradu, ako aj Pôdohospod</w:t>
      </w:r>
      <w:r w:rsidRPr="00DA79A5" w:rsidR="00000D04">
        <w:rPr>
          <w:rFonts w:ascii="Book Antiqua" w:hAnsi="Book Antiqua"/>
          <w:b/>
          <w:sz w:val="22"/>
          <w:szCs w:val="22"/>
        </w:rPr>
        <w:t>árs</w:t>
      </w:r>
      <w:r w:rsidRPr="00DA79A5" w:rsidR="005E2D2A">
        <w:rPr>
          <w:rFonts w:ascii="Book Antiqua" w:hAnsi="Book Antiqua"/>
          <w:b/>
          <w:sz w:val="22"/>
          <w:szCs w:val="22"/>
        </w:rPr>
        <w:t xml:space="preserve">kej platobnej agentúre </w:t>
      </w:r>
      <w:r w:rsidRPr="00DA79A5" w:rsidR="00000D04">
        <w:rPr>
          <w:rFonts w:ascii="Book Antiqua" w:hAnsi="Book Antiqua"/>
          <w:b/>
          <w:sz w:val="22"/>
          <w:szCs w:val="22"/>
        </w:rPr>
        <w:t xml:space="preserve">v každom jednotlivom prípade bez toho, aby zákon </w:t>
      </w:r>
      <w:r w:rsidRPr="00DA79A5" w:rsidR="00F81393">
        <w:rPr>
          <w:rFonts w:ascii="Book Antiqua" w:hAnsi="Book Antiqua"/>
          <w:b/>
          <w:sz w:val="22"/>
          <w:szCs w:val="22"/>
        </w:rPr>
        <w:t>takéto konanie ponechával na rozhodnutie</w:t>
      </w:r>
      <w:r w:rsidRPr="00DA79A5" w:rsidR="00000D04">
        <w:rPr>
          <w:rFonts w:ascii="Book Antiqua" w:hAnsi="Book Antiqua"/>
          <w:b/>
          <w:sz w:val="22"/>
          <w:szCs w:val="22"/>
        </w:rPr>
        <w:t xml:space="preserve"> </w:t>
      </w:r>
      <w:r w:rsidRPr="00DA79A5" w:rsidR="00F81393">
        <w:rPr>
          <w:rFonts w:ascii="Book Antiqua" w:hAnsi="Book Antiqua"/>
          <w:b/>
          <w:sz w:val="22"/>
          <w:szCs w:val="22"/>
        </w:rPr>
        <w:t xml:space="preserve">uvedených </w:t>
      </w:r>
      <w:r w:rsidRPr="00DA79A5" w:rsidR="00000D04">
        <w:rPr>
          <w:rFonts w:ascii="Book Antiqua" w:hAnsi="Book Antiqua"/>
          <w:b/>
          <w:sz w:val="22"/>
          <w:szCs w:val="22"/>
        </w:rPr>
        <w:t>orgán</w:t>
      </w:r>
      <w:r w:rsidRPr="00DA79A5" w:rsidR="00F81393">
        <w:rPr>
          <w:rFonts w:ascii="Book Antiqua" w:hAnsi="Book Antiqua"/>
          <w:b/>
          <w:sz w:val="22"/>
          <w:szCs w:val="22"/>
        </w:rPr>
        <w:t>ov</w:t>
      </w:r>
      <w:r w:rsidRPr="00DA79A5" w:rsidR="00000D04">
        <w:rPr>
          <w:rFonts w:ascii="Book Antiqua" w:hAnsi="Book Antiqua"/>
          <w:b/>
          <w:sz w:val="22"/>
          <w:szCs w:val="22"/>
        </w:rPr>
        <w:t xml:space="preserve"> štátnej správy</w:t>
      </w:r>
      <w:r w:rsidRPr="00DA79A5" w:rsidR="00000D04">
        <w:rPr>
          <w:rFonts w:ascii="Book Antiqua" w:hAnsi="Book Antiqua"/>
          <w:sz w:val="22"/>
          <w:szCs w:val="22"/>
        </w:rPr>
        <w:t xml:space="preserve">. Tak je tomu napríklad v zmysle zákona </w:t>
      </w:r>
      <w:r w:rsidRPr="00DA79A5" w:rsidR="00BC0415">
        <w:rPr>
          <w:rFonts w:ascii="Book Antiqua" w:hAnsi="Book Antiqua"/>
          <w:sz w:val="22"/>
          <w:szCs w:val="22"/>
        </w:rPr>
        <w:t xml:space="preserve">Slovenskej národnej rady </w:t>
      </w:r>
      <w:r w:rsidRPr="00DA79A5" w:rsidR="00BE5B76">
        <w:rPr>
          <w:rFonts w:ascii="Book Antiqua" w:hAnsi="Book Antiqua"/>
          <w:sz w:val="22"/>
          <w:szCs w:val="22"/>
        </w:rPr>
        <w:t xml:space="preserve">   </w:t>
      </w:r>
      <w:r w:rsidRPr="00DA79A5" w:rsidR="00000D04">
        <w:rPr>
          <w:rFonts w:ascii="Book Antiqua" w:hAnsi="Book Antiqua"/>
          <w:sz w:val="22"/>
          <w:szCs w:val="22"/>
        </w:rPr>
        <w:t xml:space="preserve">č. </w:t>
      </w:r>
      <w:r w:rsidRPr="00DA79A5" w:rsidR="00BC0415">
        <w:rPr>
          <w:rFonts w:ascii="Book Antiqua" w:hAnsi="Book Antiqua"/>
          <w:sz w:val="22"/>
          <w:szCs w:val="22"/>
        </w:rPr>
        <w:t>330/1991 Zb. o pozemkových úpravách, usporiadaní pozemkového vlastníctva, pozemkových úradoch, pozemkovom fonde a o pozemkových spoločenstvách v znení neskorších predpisov (kompetenc</w:t>
      </w:r>
      <w:r w:rsidRPr="00DA79A5" w:rsidR="005E2D2A">
        <w:rPr>
          <w:rFonts w:ascii="Book Antiqua" w:hAnsi="Book Antiqua"/>
          <w:sz w:val="22"/>
          <w:szCs w:val="22"/>
        </w:rPr>
        <w:t>ie obvodného pozemkového úradu) alebo</w:t>
      </w:r>
      <w:r w:rsidRPr="00DA79A5" w:rsidR="00BC0415">
        <w:rPr>
          <w:rFonts w:ascii="Book Antiqua" w:hAnsi="Book Antiqua"/>
          <w:sz w:val="22"/>
          <w:szCs w:val="22"/>
        </w:rPr>
        <w:t xml:space="preserve"> vyššie uvedenej vyhlášky upravujúcej podrobnosti o spôsobe vedenia evidencie pozemkov (napr. v </w:t>
      </w:r>
      <w:r w:rsidRPr="00DA79A5" w:rsidR="003721ED">
        <w:rPr>
          <w:rFonts w:ascii="Book Antiqua" w:hAnsi="Book Antiqua"/>
          <w:sz w:val="22"/>
          <w:szCs w:val="22"/>
        </w:rPr>
        <w:t>§ 3 ods. 2 sa ustanovuje, že ak sa ukončí vykonávanie poľnohospodárskej činnosti pri prevádzkovaní podniku, nájomca odovzdá evidenciu príslušnému obvodnému pozemkovému úradu – t.</w:t>
      </w:r>
      <w:r w:rsidRPr="00DA79A5" w:rsidR="00F81393">
        <w:rPr>
          <w:rFonts w:ascii="Book Antiqua" w:hAnsi="Book Antiqua"/>
          <w:sz w:val="22"/>
          <w:szCs w:val="22"/>
        </w:rPr>
        <w:t xml:space="preserve"> </w:t>
      </w:r>
      <w:r w:rsidRPr="00DA79A5" w:rsidR="003721ED">
        <w:rPr>
          <w:rFonts w:ascii="Book Antiqua" w:hAnsi="Book Antiqua"/>
          <w:sz w:val="22"/>
          <w:szCs w:val="22"/>
        </w:rPr>
        <w:t>j. nie na požiadanie, ale automaticky).</w:t>
      </w:r>
      <w:r w:rsidRPr="00DA79A5">
        <w:rPr>
          <w:rFonts w:ascii="Book Antiqua" w:hAnsi="Book Antiqua"/>
          <w:sz w:val="22"/>
          <w:szCs w:val="22"/>
        </w:rPr>
        <w:t xml:space="preserve"> Rovnako sú riešené p</w:t>
      </w:r>
      <w:r w:rsidRPr="00DA79A5" w:rsidR="0005063A">
        <w:rPr>
          <w:rFonts w:ascii="Book Antiqua" w:hAnsi="Book Antiqua"/>
          <w:sz w:val="22"/>
          <w:szCs w:val="22"/>
        </w:rPr>
        <w:t>ovinnosti nájomcu ako žiadateľa</w:t>
      </w:r>
      <w:r w:rsidRPr="00DA79A5">
        <w:rPr>
          <w:rFonts w:ascii="Book Antiqua" w:hAnsi="Book Antiqua"/>
          <w:sz w:val="22"/>
          <w:szCs w:val="22"/>
        </w:rPr>
        <w:t xml:space="preserve"> o podporu napr. na prvé zalesnenie poľnohospodárskej pôdy podľa § 11 až 15 nariadenia vlády SR č. 499/2008 Z. z. o podmienkach poskytovania podpory podľa programu rozvoja vidieka v znení </w:t>
      </w:r>
      <w:r w:rsidRPr="00DA79A5" w:rsidR="007A08AD">
        <w:rPr>
          <w:rFonts w:ascii="Book Antiqua" w:hAnsi="Book Antiqua"/>
          <w:sz w:val="22"/>
          <w:szCs w:val="22"/>
        </w:rPr>
        <w:t>nariadenia vlády SR č. 128/2010 Z. z.</w:t>
      </w:r>
    </w:p>
    <w:p w:rsidR="00BE5B76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A79A5" w:rsidR="00332F73">
        <w:rPr>
          <w:rFonts w:ascii="Book Antiqua" w:hAnsi="Book Antiqua"/>
          <w:b/>
          <w:sz w:val="22"/>
          <w:szCs w:val="22"/>
        </w:rPr>
        <w:t xml:space="preserve">Výnimku v tomto smere predstavuje práve § 10 ods. 1 nariadenia vlády SR </w:t>
      </w:r>
      <w:r w:rsidRPr="00DA79A5" w:rsidR="004E641B">
        <w:rPr>
          <w:rFonts w:ascii="Book Antiqua" w:hAnsi="Book Antiqua"/>
          <w:b/>
          <w:sz w:val="22"/>
          <w:szCs w:val="22"/>
        </w:rPr>
        <w:t xml:space="preserve">                 </w:t>
      </w:r>
      <w:r w:rsidRPr="00DA79A5" w:rsidR="00332F73">
        <w:rPr>
          <w:rFonts w:ascii="Book Antiqua" w:hAnsi="Book Antiqua"/>
          <w:b/>
          <w:sz w:val="22"/>
          <w:szCs w:val="22"/>
        </w:rPr>
        <w:t>č. 488/2010 o podmienkach poskytovania podpory v poľnohospodárstv</w:t>
      </w:r>
      <w:r w:rsidRPr="00DA79A5" w:rsidR="0005063A">
        <w:rPr>
          <w:rFonts w:ascii="Book Antiqua" w:hAnsi="Book Antiqua"/>
          <w:b/>
          <w:sz w:val="22"/>
          <w:szCs w:val="22"/>
        </w:rPr>
        <w:t>e formou priamych platieb</w:t>
      </w:r>
      <w:r w:rsidRPr="00DA79A5" w:rsidR="009F4592">
        <w:rPr>
          <w:rFonts w:ascii="Book Antiqua" w:hAnsi="Book Antiqua"/>
          <w:b/>
          <w:sz w:val="22"/>
          <w:szCs w:val="22"/>
        </w:rPr>
        <w:t xml:space="preserve"> </w:t>
      </w:r>
      <w:r w:rsidRPr="00DA79A5" w:rsidR="009F4592">
        <w:rPr>
          <w:rFonts w:ascii="Book Antiqua" w:hAnsi="Book Antiqua"/>
          <w:sz w:val="22"/>
          <w:szCs w:val="22"/>
        </w:rPr>
        <w:t>(ďalej len „nariadenie vlády SR č. 488/2010 Z. z.“)</w:t>
      </w:r>
      <w:r w:rsidRPr="00DA79A5" w:rsidR="0005063A">
        <w:rPr>
          <w:rFonts w:ascii="Book Antiqua" w:hAnsi="Book Antiqua"/>
          <w:sz w:val="22"/>
          <w:szCs w:val="22"/>
        </w:rPr>
        <w:t>, ktorý</w:t>
      </w:r>
      <w:r w:rsidRPr="00DA79A5" w:rsidR="00332F73">
        <w:rPr>
          <w:rFonts w:ascii="Book Antiqua" w:hAnsi="Book Antiqua"/>
          <w:sz w:val="22"/>
          <w:szCs w:val="22"/>
        </w:rPr>
        <w:t xml:space="preserve"> ustanovuje, že: „</w:t>
      </w:r>
      <w:r w:rsidRPr="00DA79A5" w:rsidR="00332F73">
        <w:rPr>
          <w:rFonts w:ascii="Book Antiqua" w:hAnsi="Book Antiqua"/>
          <w:i/>
          <w:sz w:val="22"/>
          <w:szCs w:val="22"/>
        </w:rPr>
        <w:t>Žiadateľ o priamu platbu je povinný na požiadanie platobnej agentúry riadne preukázať vlastnícky vzťah, nájomný vzťah alebo užívateľský vzťah k pôde.</w:t>
      </w:r>
      <w:r w:rsidRPr="00DA79A5" w:rsidR="00332F73">
        <w:rPr>
          <w:rFonts w:ascii="Book Antiqua" w:hAnsi="Book Antiqua"/>
          <w:sz w:val="22"/>
          <w:szCs w:val="22"/>
        </w:rPr>
        <w:t xml:space="preserve">“. </w:t>
      </w:r>
      <w:r w:rsidRPr="00DA79A5" w:rsidR="00332F73">
        <w:rPr>
          <w:rFonts w:ascii="Book Antiqua" w:hAnsi="Book Antiqua"/>
          <w:b/>
          <w:sz w:val="22"/>
          <w:szCs w:val="22"/>
        </w:rPr>
        <w:t xml:space="preserve">Práve toto ustanovenie z dôvodu ponechania </w:t>
      </w:r>
      <w:r w:rsidRPr="00DA79A5" w:rsidR="0058361B">
        <w:rPr>
          <w:rFonts w:ascii="Book Antiqua" w:hAnsi="Book Antiqua"/>
          <w:b/>
          <w:sz w:val="22"/>
          <w:szCs w:val="22"/>
        </w:rPr>
        <w:t xml:space="preserve">rozhodnutia týkajúceho sa preukázania nájomného vzťahu k pôde na voľnej úvahe Pôdohospodárskej platobnej agentúry vytvára priestor na vznik situácií (čo sa v praxi aj deje), keď žiadateľ o podporu o ňu požiada a dostane ju aj bez toho, aby uzavrel zmluvu o nájme s vlastníkom poľnohospodárskej pôdy, ktorej sa podpora vyčlenená zo štátnych prostriedkov, resp. fondov Európskej únie, týka. </w:t>
      </w:r>
    </w:p>
    <w:p w:rsidR="000539FA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 xml:space="preserve">Obdobné ustanovenie obsahuje nariadenie vlády </w:t>
      </w:r>
      <w:r w:rsidRPr="00DA79A5" w:rsidR="004F40F3">
        <w:rPr>
          <w:rFonts w:ascii="Book Antiqua" w:hAnsi="Book Antiqua"/>
          <w:sz w:val="22"/>
          <w:szCs w:val="22"/>
        </w:rPr>
        <w:t>SR</w:t>
      </w:r>
      <w:r w:rsidRPr="00DA79A5">
        <w:rPr>
          <w:rFonts w:ascii="Book Antiqua" w:hAnsi="Book Antiqua"/>
          <w:sz w:val="22"/>
          <w:szCs w:val="22"/>
        </w:rPr>
        <w:t xml:space="preserve"> č. 152/2013 Z. z. </w:t>
      </w:r>
      <w:r w:rsidRPr="00DA79A5">
        <w:rPr>
          <w:rFonts w:ascii="Book Antiqua" w:hAnsi="Book Antiqua"/>
          <w:bCs/>
          <w:sz w:val="22"/>
          <w:szCs w:val="22"/>
        </w:rPr>
        <w:t>o podmienkach poskytovania podpory v poľnohospodárstve formou prechodných vnútroštátnych platieb</w:t>
      </w:r>
      <w:r w:rsidRPr="00DA79A5" w:rsidR="009F4592">
        <w:rPr>
          <w:rFonts w:ascii="Book Antiqua" w:hAnsi="Book Antiqua"/>
          <w:bCs/>
          <w:sz w:val="22"/>
          <w:szCs w:val="22"/>
        </w:rPr>
        <w:t xml:space="preserve"> (ďalej len „nariadenie vlády SR č. 152/2013 Z. z.“)</w:t>
      </w:r>
      <w:r w:rsidRPr="00DA79A5">
        <w:rPr>
          <w:rFonts w:ascii="Book Antiqua" w:hAnsi="Book Antiqua"/>
          <w:b/>
          <w:bCs/>
          <w:sz w:val="22"/>
          <w:szCs w:val="22"/>
        </w:rPr>
        <w:t>.</w:t>
      </w:r>
      <w:r w:rsidRPr="00DA79A5">
        <w:rPr>
          <w:rFonts w:ascii="Book Antiqua" w:hAnsi="Book Antiqua"/>
          <w:bCs/>
          <w:sz w:val="22"/>
          <w:szCs w:val="22"/>
        </w:rPr>
        <w:t xml:space="preserve"> Podľa § 6 ods. 5 tohto nariadenia vlády </w:t>
      </w:r>
      <w:r w:rsidRPr="00DA79A5" w:rsidR="004F40F3">
        <w:rPr>
          <w:rFonts w:ascii="Book Antiqua" w:hAnsi="Book Antiqua"/>
          <w:bCs/>
          <w:sz w:val="22"/>
          <w:szCs w:val="22"/>
        </w:rPr>
        <w:t xml:space="preserve">SR </w:t>
      </w:r>
      <w:r w:rsidRPr="00DA79A5">
        <w:rPr>
          <w:rFonts w:ascii="Book Antiqua" w:hAnsi="Book Antiqua"/>
          <w:bCs/>
          <w:sz w:val="22"/>
          <w:szCs w:val="22"/>
        </w:rPr>
        <w:t>„</w:t>
      </w:r>
      <w:r w:rsidRPr="00DA79A5">
        <w:rPr>
          <w:rFonts w:ascii="Book Antiqua" w:hAnsi="Book Antiqua"/>
          <w:bCs/>
          <w:i/>
          <w:sz w:val="22"/>
          <w:szCs w:val="22"/>
        </w:rPr>
        <w:t xml:space="preserve">Žiadateľ o platbu podľa § 2 alebo 3 </w:t>
      </w:r>
      <w:r w:rsidRPr="00DA79A5">
        <w:rPr>
          <w:rFonts w:ascii="Book Antiqua" w:hAnsi="Book Antiqua"/>
          <w:bCs/>
          <w:sz w:val="22"/>
          <w:szCs w:val="22"/>
        </w:rPr>
        <w:t xml:space="preserve">(t. j. o doplnkovú platbu na plochu a platbu na chmeľ) </w:t>
      </w:r>
      <w:r w:rsidRPr="00DA79A5">
        <w:rPr>
          <w:rFonts w:ascii="Book Antiqua" w:hAnsi="Book Antiqua"/>
          <w:bCs/>
          <w:i/>
          <w:sz w:val="22"/>
          <w:szCs w:val="22"/>
        </w:rPr>
        <w:t>je povinný na požiadanie platobnej agentúry preukázať k pôde deklarovanej v žiadosti vlastnícky, nájomný alebo iný vzťah, ktorý ho oprávňuje túto pôdu užívať.</w:t>
      </w:r>
      <w:r w:rsidRPr="00DA79A5">
        <w:rPr>
          <w:rFonts w:ascii="Book Antiqua" w:hAnsi="Book Antiqua"/>
          <w:bCs/>
          <w:sz w:val="22"/>
          <w:szCs w:val="22"/>
        </w:rPr>
        <w:t>“.</w:t>
      </w:r>
    </w:p>
    <w:p w:rsidR="0058361B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A79A5">
        <w:rPr>
          <w:rFonts w:ascii="Book Antiqua" w:hAnsi="Book Antiqua"/>
          <w:b/>
          <w:sz w:val="22"/>
          <w:szCs w:val="22"/>
        </w:rPr>
        <w:t>Takýto stav spôsobený nedokonalosťou platnej legislatívy poškodzuje vlastníka pozemku</w:t>
      </w:r>
      <w:r w:rsidRPr="00DA79A5">
        <w:rPr>
          <w:rFonts w:ascii="Book Antiqua" w:hAnsi="Book Antiqua"/>
          <w:sz w:val="22"/>
          <w:szCs w:val="22"/>
        </w:rPr>
        <w:t>, a to aj z pohľadu ochrany vlastníckeho práva garantovaného článkom 20 Ústavy Slovenskej republiky. V praxi bolo tiež zaznamenaných viacero prípadov, keď nájomcovia po určitom čase po uzavretí zmluvy prestali platiť nájomné, napr. potom, ako dostali spomínanú podporu.</w:t>
      </w:r>
    </w:p>
    <w:p w:rsidR="00987732" w:rsidRPr="00DA79A5" w:rsidP="009F459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58361B">
        <w:rPr>
          <w:rFonts w:ascii="Book Antiqua" w:hAnsi="Book Antiqua"/>
          <w:sz w:val="22"/>
          <w:szCs w:val="22"/>
        </w:rPr>
        <w:t>Nápravu v tomto smere možno dosiahnuť preformulovaní</w:t>
      </w:r>
      <w:r w:rsidRPr="00DA79A5" w:rsidR="004B1C1B">
        <w:rPr>
          <w:rFonts w:ascii="Book Antiqua" w:hAnsi="Book Antiqua"/>
          <w:sz w:val="22"/>
          <w:szCs w:val="22"/>
        </w:rPr>
        <w:t>m</w:t>
      </w:r>
      <w:r w:rsidRPr="00DA79A5" w:rsidR="0058361B">
        <w:rPr>
          <w:rFonts w:ascii="Book Antiqua" w:hAnsi="Book Antiqua"/>
          <w:sz w:val="22"/>
          <w:szCs w:val="22"/>
        </w:rPr>
        <w:t xml:space="preserve"> príslušných ustanovení právnych predpisov, pričom niektoré z nich sú vo výlučnej kompetencii vlády SR</w:t>
      </w:r>
      <w:r w:rsidRPr="00DA79A5" w:rsidR="000539FA">
        <w:rPr>
          <w:rFonts w:ascii="Book Antiqua" w:hAnsi="Book Antiqua"/>
          <w:sz w:val="22"/>
          <w:szCs w:val="22"/>
        </w:rPr>
        <w:t xml:space="preserve"> (nariadenia vlády SR č. 488/2010 a č. 152/2013 Z. z.)</w:t>
      </w:r>
      <w:r w:rsidRPr="00DA79A5" w:rsidR="0058361B">
        <w:rPr>
          <w:rFonts w:ascii="Book Antiqua" w:hAnsi="Book Antiqua"/>
          <w:sz w:val="22"/>
          <w:szCs w:val="22"/>
        </w:rPr>
        <w:t xml:space="preserve"> a po prijatí návrhu zákona tak budú </w:t>
      </w:r>
      <w:r w:rsidRPr="00DA79A5" w:rsidR="004F40F3">
        <w:rPr>
          <w:rFonts w:ascii="Book Antiqua" w:hAnsi="Book Antiqua"/>
          <w:sz w:val="22"/>
          <w:szCs w:val="22"/>
        </w:rPr>
        <w:t>musieť byť zodpovedajúcim spôsobom novelizované</w:t>
      </w:r>
      <w:r w:rsidRPr="00DA79A5" w:rsidR="0058361B">
        <w:rPr>
          <w:rFonts w:ascii="Book Antiqua" w:hAnsi="Book Antiqua"/>
          <w:sz w:val="22"/>
          <w:szCs w:val="22"/>
        </w:rPr>
        <w:t xml:space="preserve">. </w:t>
      </w:r>
      <w:r w:rsidRPr="00DA79A5" w:rsidR="004B1C1B">
        <w:rPr>
          <w:rFonts w:ascii="Book Antiqua" w:hAnsi="Book Antiqua"/>
          <w:b/>
          <w:sz w:val="22"/>
          <w:szCs w:val="22"/>
        </w:rPr>
        <w:t>Návrh zákona mení terajšiu formuláciu zákona o nájme poľnohospodárskych pozemkov tak, že povinnosť poskytovať údaje a informácie bude mať nájomca vždy vtedy, keď tak ustanoví príslušný zákon, a nie až na požiadanie Pôdohospodárskej platobnej agentúry.</w:t>
      </w:r>
      <w:r w:rsidRPr="00DA79A5" w:rsidR="004B1C1B">
        <w:rPr>
          <w:rFonts w:ascii="Book Antiqua" w:hAnsi="Book Antiqua"/>
          <w:sz w:val="22"/>
          <w:szCs w:val="22"/>
        </w:rPr>
        <w:t xml:space="preserve"> </w:t>
      </w:r>
    </w:p>
    <w:p w:rsidR="007A08AD" w:rsidRPr="00DA79A5" w:rsidP="00E1558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4B1C1B">
        <w:rPr>
          <w:rFonts w:ascii="Book Antiqua" w:hAnsi="Book Antiqua"/>
          <w:sz w:val="22"/>
          <w:szCs w:val="22"/>
        </w:rPr>
        <w:t xml:space="preserve">V nadväznosti na to sa </w:t>
      </w:r>
      <w:r w:rsidRPr="00DA79A5" w:rsidR="00987732">
        <w:rPr>
          <w:rFonts w:ascii="Book Antiqua" w:hAnsi="Book Antiqua"/>
          <w:sz w:val="22"/>
          <w:szCs w:val="22"/>
        </w:rPr>
        <w:t xml:space="preserve">návrhom zákona </w:t>
      </w:r>
      <w:r w:rsidRPr="00DA79A5" w:rsidR="004B1C1B">
        <w:rPr>
          <w:rFonts w:ascii="Book Antiqua" w:hAnsi="Book Antiqua"/>
          <w:sz w:val="22"/>
          <w:szCs w:val="22"/>
        </w:rPr>
        <w:t>konkretizuje</w:t>
      </w:r>
      <w:r w:rsidRPr="00DA79A5" w:rsidR="0005063A">
        <w:rPr>
          <w:rFonts w:ascii="Book Antiqua" w:hAnsi="Book Antiqua"/>
          <w:sz w:val="22"/>
          <w:szCs w:val="22"/>
        </w:rPr>
        <w:t xml:space="preserve"> aj</w:t>
      </w:r>
      <w:r w:rsidRPr="00DA79A5" w:rsidR="004B1C1B">
        <w:rPr>
          <w:rFonts w:ascii="Book Antiqua" w:hAnsi="Book Antiqua"/>
          <w:sz w:val="22"/>
          <w:szCs w:val="22"/>
        </w:rPr>
        <w:t xml:space="preserve"> poznámka pod čiarou k odkazu 13</w:t>
      </w:r>
      <w:r w:rsidRPr="00DA79A5" w:rsidR="00E15588">
        <w:rPr>
          <w:rFonts w:ascii="Book Antiqua" w:hAnsi="Book Antiqua"/>
          <w:sz w:val="22"/>
          <w:szCs w:val="22"/>
        </w:rPr>
        <w:t>a</w:t>
      </w:r>
      <w:r w:rsidRPr="00DA79A5" w:rsidR="004B1C1B">
        <w:rPr>
          <w:rFonts w:ascii="Book Antiqua" w:hAnsi="Book Antiqua"/>
          <w:sz w:val="22"/>
          <w:szCs w:val="22"/>
        </w:rPr>
        <w:t>, v ktorej sa demonštratívnym spôsobom uvádza § 10 ods. 1 nariadenia vlády SR č. 488/2010</w:t>
      </w:r>
      <w:r w:rsidRPr="00DA79A5" w:rsidR="004F40F3">
        <w:rPr>
          <w:rFonts w:ascii="Book Antiqua" w:hAnsi="Book Antiqua"/>
          <w:sz w:val="22"/>
          <w:szCs w:val="22"/>
        </w:rPr>
        <w:t xml:space="preserve"> a § 6 ods. 5 nariadenia vlády SR č. 152/2013 Z. z.</w:t>
      </w:r>
      <w:r w:rsidRPr="00DA79A5" w:rsidR="004B1C1B">
        <w:rPr>
          <w:rFonts w:ascii="Book Antiqua" w:hAnsi="Book Antiqua"/>
          <w:sz w:val="22"/>
          <w:szCs w:val="22"/>
        </w:rPr>
        <w:t>, ktoré bude potrebné novelizovať z časového hľadiska súčasne s prijatím návrhu zákona, aby sa nestalo, že platná právna úprava bude vnútorne rozporná.</w:t>
      </w:r>
      <w:r w:rsidRPr="00DA79A5" w:rsidR="00987732">
        <w:rPr>
          <w:rFonts w:ascii="Book Antiqua" w:hAnsi="Book Antiqua"/>
          <w:sz w:val="22"/>
          <w:szCs w:val="22"/>
        </w:rPr>
        <w:t xml:space="preserve"> </w:t>
      </w:r>
      <w:r w:rsidRPr="00DA79A5">
        <w:rPr>
          <w:rFonts w:ascii="Book Antiqua" w:hAnsi="Book Antiqua"/>
          <w:sz w:val="22"/>
          <w:szCs w:val="22"/>
        </w:rPr>
        <w:t>Okrem nariaden</w:t>
      </w:r>
      <w:r w:rsidRPr="00DA79A5" w:rsidR="007E3025">
        <w:rPr>
          <w:rFonts w:ascii="Book Antiqua" w:hAnsi="Book Antiqua"/>
          <w:sz w:val="22"/>
          <w:szCs w:val="22"/>
        </w:rPr>
        <w:t>í</w:t>
      </w:r>
      <w:r w:rsidRPr="00DA79A5">
        <w:rPr>
          <w:rFonts w:ascii="Book Antiqua" w:hAnsi="Book Antiqua"/>
          <w:sz w:val="22"/>
          <w:szCs w:val="22"/>
        </w:rPr>
        <w:t xml:space="preserve"> vlády SR bude v tejto súvislosti potrebné upraviť aj iné právne predpisy a normy, ktoré nie sú všeobecne záväzné, ale vo svojich ustanoveniach odkazujú na novelizáciou dotknuté zákony alebo nariadeni</w:t>
      </w:r>
      <w:r w:rsidRPr="00DA79A5" w:rsidR="004F40F3">
        <w:rPr>
          <w:rFonts w:ascii="Book Antiqua" w:hAnsi="Book Antiqua"/>
          <w:sz w:val="22"/>
          <w:szCs w:val="22"/>
        </w:rPr>
        <w:t>a</w:t>
      </w:r>
      <w:r w:rsidRPr="00DA79A5">
        <w:rPr>
          <w:rFonts w:ascii="Book Antiqua" w:hAnsi="Book Antiqua"/>
          <w:sz w:val="22"/>
          <w:szCs w:val="22"/>
        </w:rPr>
        <w:t xml:space="preserve"> vlády (napr. metodický pokyn Ministerstva pôdohospodárstva a rozvoja vidieka SR č. 387/2012-550).</w:t>
      </w:r>
    </w:p>
    <w:p w:rsidR="00987732" w:rsidRPr="00DA79A5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sz w:val="22"/>
          <w:szCs w:val="22"/>
        </w:rPr>
        <w:t xml:space="preserve">Návrh zákona sa tak stane </w:t>
      </w:r>
      <w:r w:rsidRPr="00DA79A5" w:rsidR="00926916">
        <w:rPr>
          <w:rFonts w:ascii="Book Antiqua" w:hAnsi="Book Antiqua"/>
          <w:b/>
          <w:sz w:val="22"/>
          <w:szCs w:val="22"/>
        </w:rPr>
        <w:t>účinným nástrojom a stimulom na prinútenie nájomcov plniť si svoje záväzky</w:t>
      </w:r>
      <w:r w:rsidRPr="00DA79A5" w:rsidR="00926916">
        <w:rPr>
          <w:rFonts w:ascii="Book Antiqua" w:hAnsi="Book Antiqua"/>
          <w:sz w:val="22"/>
          <w:szCs w:val="22"/>
        </w:rPr>
        <w:t xml:space="preserve"> voči prenajímateľom</w:t>
      </w:r>
      <w:r w:rsidRPr="00DA79A5">
        <w:rPr>
          <w:rFonts w:ascii="Book Antiqua" w:hAnsi="Book Antiqua"/>
          <w:sz w:val="22"/>
          <w:szCs w:val="22"/>
        </w:rPr>
        <w:t xml:space="preserve"> (vlastníkom</w:t>
      </w:r>
      <w:r w:rsidRPr="00DA79A5" w:rsidR="0005063A">
        <w:rPr>
          <w:rFonts w:ascii="Book Antiqua" w:hAnsi="Book Antiqua"/>
          <w:sz w:val="22"/>
          <w:szCs w:val="22"/>
        </w:rPr>
        <w:t xml:space="preserve"> pôdy</w:t>
      </w:r>
      <w:r w:rsidRPr="00DA79A5">
        <w:rPr>
          <w:rFonts w:ascii="Book Antiqua" w:hAnsi="Book Antiqua"/>
          <w:sz w:val="22"/>
          <w:szCs w:val="22"/>
        </w:rPr>
        <w:t xml:space="preserve">) </w:t>
      </w:r>
      <w:r w:rsidRPr="00DA79A5">
        <w:rPr>
          <w:rFonts w:ascii="Book Antiqua" w:hAnsi="Book Antiqua"/>
          <w:b/>
          <w:sz w:val="22"/>
          <w:szCs w:val="22"/>
        </w:rPr>
        <w:t xml:space="preserve">a zároveň napomôže tomu, aby informácie a údaje v </w:t>
      </w:r>
      <w:r w:rsidRPr="00DA79A5">
        <w:rPr>
          <w:rFonts w:ascii="Book Antiqua" w:hAnsi="Book Antiqua"/>
          <w:b/>
          <w:color w:val="000000"/>
          <w:sz w:val="22"/>
          <w:szCs w:val="22"/>
        </w:rPr>
        <w:t>integrovanom administratívnom a kontrolnom systéme</w:t>
      </w:r>
      <w:r w:rsidRPr="00DA79A5">
        <w:rPr>
          <w:rFonts w:ascii="Book Antiqua" w:hAnsi="Book Antiqua"/>
          <w:color w:val="000000"/>
          <w:sz w:val="22"/>
          <w:szCs w:val="22"/>
        </w:rPr>
        <w:t xml:space="preserve">, ktorý spravuje Pôdohospodárska platobná agentúra v zmysle § 10 </w:t>
      </w:r>
      <w:r w:rsidRPr="00DA79A5">
        <w:rPr>
          <w:rFonts w:ascii="Book Antiqua" w:hAnsi="Book Antiqua"/>
          <w:sz w:val="22"/>
          <w:szCs w:val="22"/>
        </w:rPr>
        <w:t xml:space="preserve">zákona o podpore, najmä pokiaľ ide o prvky ako sú vlastník a nájom (nájomca) </w:t>
      </w:r>
      <w:r w:rsidRPr="00DA79A5">
        <w:rPr>
          <w:rFonts w:ascii="Book Antiqua" w:hAnsi="Book Antiqua"/>
          <w:b/>
          <w:sz w:val="22"/>
          <w:szCs w:val="22"/>
        </w:rPr>
        <w:t xml:space="preserve">boli aktuálne, presné a pravdivé, ako to požaduje nariadenie </w:t>
      </w:r>
      <w:r w:rsidRPr="00DA79A5">
        <w:rPr>
          <w:rFonts w:ascii="Book Antiqua" w:hAnsi="Book Antiqua"/>
          <w:b/>
          <w:color w:val="000000"/>
          <w:sz w:val="22"/>
          <w:szCs w:val="22"/>
        </w:rPr>
        <w:t>Komisie</w:t>
      </w:r>
      <w:r w:rsidRPr="00DA79A5">
        <w:rPr>
          <w:rFonts w:ascii="Book Antiqua" w:hAnsi="Book Antiqua"/>
          <w:color w:val="000000"/>
          <w:sz w:val="22"/>
          <w:szCs w:val="22"/>
        </w:rPr>
        <w:t xml:space="preserve"> (ES) č. 1122/2009 z 30. novembra 2009, ktorým sa ustanovujú podrobné pravidlá vykonávania nariadenia Rady (ES)</w:t>
      </w:r>
      <w:r w:rsidRPr="00DA79A5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  </w:t>
      </w:r>
      <w:r w:rsidRPr="00DA79A5">
        <w:rPr>
          <w:rFonts w:ascii="Book Antiqua" w:hAnsi="Book Antiqua"/>
          <w:color w:val="000000"/>
          <w:sz w:val="22"/>
          <w:szCs w:val="22"/>
        </w:rPr>
        <w:t>č. 73/2009, pokiaľ</w:t>
      </w:r>
      <w:r w:rsidRPr="00DA79A5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>
        <w:rPr>
          <w:rFonts w:ascii="Book Antiqua" w:hAnsi="Book Antiqua"/>
          <w:color w:val="000000"/>
          <w:sz w:val="22"/>
          <w:szCs w:val="22"/>
        </w:rPr>
        <w:t>ide o krížové plnenie, moduláciu a integrovaný správny a kontrolný systém v rámci schém priamej podpory pre poľnohospodárov ustanovených uvedeným nariadením, ako aj podrobné pravidlá vykonávania nariadenia Rady (ES)</w:t>
      </w:r>
      <w:r w:rsidRPr="00DA79A5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  </w:t>
      </w:r>
      <w:r w:rsidRPr="00DA79A5">
        <w:rPr>
          <w:rFonts w:ascii="Book Antiqua" w:hAnsi="Book Antiqua"/>
          <w:color w:val="000000"/>
          <w:sz w:val="22"/>
          <w:szCs w:val="22"/>
        </w:rPr>
        <w:t>č. 1234/2007, pokiaľ</w:t>
      </w:r>
      <w:r w:rsidRPr="00DA79A5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>
        <w:rPr>
          <w:rFonts w:ascii="Book Antiqua" w:hAnsi="Book Antiqua"/>
          <w:color w:val="000000"/>
          <w:sz w:val="22"/>
          <w:szCs w:val="22"/>
        </w:rPr>
        <w:t>ide o krížové plnenie v rámci</w:t>
      </w:r>
      <w:r w:rsidRPr="00DA79A5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DA79A5">
        <w:rPr>
          <w:rFonts w:ascii="Book Antiqua" w:hAnsi="Book Antiqua"/>
          <w:color w:val="000000"/>
          <w:sz w:val="22"/>
          <w:szCs w:val="22"/>
        </w:rPr>
        <w:t>schémy podpory ustanovenej pre odvetvie vinohradníctva a vinárstva (Ú. v. EÚ L 316, 2.12.2009, s. 65).</w:t>
      </w:r>
    </w:p>
    <w:p w:rsidR="00BF416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b/>
          <w:sz w:val="22"/>
          <w:szCs w:val="22"/>
        </w:rPr>
        <w:t>K Čl. II</w:t>
      </w:r>
    </w:p>
    <w:p w:rsidR="00BF416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C2159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A79A5" w:rsidR="00874A67">
        <w:rPr>
          <w:rFonts w:ascii="Book Antiqua" w:hAnsi="Book Antiqua"/>
          <w:sz w:val="22"/>
          <w:szCs w:val="22"/>
          <w:u w:val="single"/>
        </w:rPr>
        <w:t>K bodu 1</w:t>
      </w:r>
    </w:p>
    <w:p w:rsidR="00874A67" w:rsidRPr="00DA79A5" w:rsidP="00E1558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>Legislatívno-technická úprava v nadväznosti na potrebu aktualizácie príslušného právneho predpisu.</w:t>
      </w:r>
    </w:p>
    <w:p w:rsidR="00CC2159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A79A5" w:rsidR="00874A67">
        <w:rPr>
          <w:rFonts w:ascii="Book Antiqua" w:hAnsi="Book Antiqua"/>
          <w:sz w:val="22"/>
          <w:szCs w:val="22"/>
          <w:u w:val="single"/>
        </w:rPr>
        <w:t>K bodu 2</w:t>
      </w:r>
    </w:p>
    <w:p w:rsidR="00E15588" w:rsidRPr="00DA79A5" w:rsidP="00E1558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7A08AD">
        <w:rPr>
          <w:rFonts w:ascii="Book Antiqua" w:hAnsi="Book Antiqua"/>
          <w:sz w:val="22"/>
          <w:szCs w:val="22"/>
        </w:rPr>
        <w:t xml:space="preserve">V nadväznosti na </w:t>
      </w:r>
      <w:r w:rsidRPr="00DA79A5" w:rsidR="007E3025">
        <w:rPr>
          <w:rFonts w:ascii="Book Antiqua" w:hAnsi="Book Antiqua"/>
          <w:sz w:val="22"/>
          <w:szCs w:val="22"/>
        </w:rPr>
        <w:t>Čl. I</w:t>
      </w:r>
      <w:r w:rsidRPr="00DA79A5" w:rsidR="007A08AD">
        <w:rPr>
          <w:rFonts w:ascii="Book Antiqua" w:hAnsi="Book Antiqua"/>
          <w:sz w:val="22"/>
          <w:szCs w:val="22"/>
        </w:rPr>
        <w:t xml:space="preserve"> </w:t>
      </w:r>
      <w:r w:rsidRPr="00DA79A5" w:rsidR="007E3025">
        <w:rPr>
          <w:rFonts w:ascii="Book Antiqua" w:hAnsi="Book Antiqua"/>
          <w:sz w:val="22"/>
          <w:szCs w:val="22"/>
        </w:rPr>
        <w:t>a súvisiac</w:t>
      </w:r>
      <w:r w:rsidRPr="00DA79A5">
        <w:rPr>
          <w:rFonts w:ascii="Book Antiqua" w:hAnsi="Book Antiqua"/>
          <w:sz w:val="22"/>
          <w:szCs w:val="22"/>
        </w:rPr>
        <w:t>u potrebnú novelizáciu nariadenia</w:t>
      </w:r>
      <w:r w:rsidRPr="00DA79A5" w:rsidR="007E3025">
        <w:rPr>
          <w:rFonts w:ascii="Book Antiqua" w:hAnsi="Book Antiqua"/>
          <w:sz w:val="22"/>
          <w:szCs w:val="22"/>
        </w:rPr>
        <w:t xml:space="preserve"> vlády SR </w:t>
      </w:r>
      <w:r w:rsidRPr="00DA79A5">
        <w:rPr>
          <w:rFonts w:ascii="Book Antiqua" w:hAnsi="Book Antiqua"/>
          <w:sz w:val="22"/>
          <w:szCs w:val="22"/>
        </w:rPr>
        <w:t xml:space="preserve">                </w:t>
      </w:r>
      <w:r w:rsidRPr="00DA79A5" w:rsidR="007E3025">
        <w:rPr>
          <w:rFonts w:ascii="Book Antiqua" w:hAnsi="Book Antiqua"/>
          <w:sz w:val="22"/>
          <w:szCs w:val="22"/>
        </w:rPr>
        <w:t>č. 488/2010 a</w:t>
      </w:r>
      <w:r w:rsidRPr="00DA79A5">
        <w:rPr>
          <w:rFonts w:ascii="Book Antiqua" w:hAnsi="Book Antiqua"/>
          <w:sz w:val="22"/>
          <w:szCs w:val="22"/>
        </w:rPr>
        <w:t xml:space="preserve"> nariadenia vlády SR </w:t>
      </w:r>
      <w:r w:rsidRPr="00DA79A5" w:rsidR="007E3025">
        <w:rPr>
          <w:rFonts w:ascii="Book Antiqua" w:hAnsi="Book Antiqua"/>
          <w:sz w:val="22"/>
          <w:szCs w:val="22"/>
        </w:rPr>
        <w:t xml:space="preserve">č. 152/2013 Z. z. </w:t>
      </w:r>
      <w:r w:rsidRPr="00DA79A5" w:rsidR="007A08AD">
        <w:rPr>
          <w:rFonts w:ascii="Book Antiqua" w:hAnsi="Book Antiqua"/>
          <w:sz w:val="22"/>
          <w:szCs w:val="22"/>
        </w:rPr>
        <w:t xml:space="preserve">je potrebné sprísniť podmienky, za ktorých Pôdohospodárska platobná agentúra podľa § 7 </w:t>
      </w:r>
      <w:r w:rsidRPr="00DA79A5">
        <w:rPr>
          <w:rFonts w:ascii="Book Antiqua" w:hAnsi="Book Antiqua"/>
          <w:sz w:val="22"/>
          <w:szCs w:val="22"/>
        </w:rPr>
        <w:t xml:space="preserve">ods. 4 zákona o podpore </w:t>
      </w:r>
      <w:r w:rsidRPr="00DA79A5" w:rsidR="007E3025">
        <w:rPr>
          <w:rFonts w:ascii="Book Antiqua" w:hAnsi="Book Antiqua"/>
          <w:sz w:val="22"/>
          <w:szCs w:val="22"/>
        </w:rPr>
        <w:t>môže poskytnúť</w:t>
      </w:r>
      <w:r w:rsidRPr="00DA79A5" w:rsidR="007A08AD">
        <w:rPr>
          <w:rFonts w:ascii="Book Antiqua" w:hAnsi="Book Antiqua"/>
          <w:sz w:val="22"/>
          <w:szCs w:val="22"/>
        </w:rPr>
        <w:t xml:space="preserve"> žiadateľovi podporu na </w:t>
      </w:r>
      <w:r w:rsidRPr="00DA79A5" w:rsidR="005E2D2A">
        <w:rPr>
          <w:rFonts w:ascii="Book Antiqua" w:hAnsi="Book Antiqua"/>
          <w:sz w:val="22"/>
          <w:szCs w:val="22"/>
        </w:rPr>
        <w:t>základe žiadostí v oblasti pôdo</w:t>
      </w:r>
      <w:r w:rsidRPr="00DA79A5" w:rsidR="007A08AD">
        <w:rPr>
          <w:rFonts w:ascii="Book Antiqua" w:hAnsi="Book Antiqua"/>
          <w:sz w:val="22"/>
          <w:szCs w:val="22"/>
        </w:rPr>
        <w:t xml:space="preserve">hospodárstva a rozvoja vidieka vrátane zálohových platieb. </w:t>
      </w:r>
    </w:p>
    <w:p w:rsidR="00E15588" w:rsidRPr="00DA79A5" w:rsidP="00E1558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A79A5" w:rsidR="007A08AD">
        <w:rPr>
          <w:rFonts w:ascii="Book Antiqua" w:hAnsi="Book Antiqua"/>
          <w:b/>
          <w:sz w:val="22"/>
          <w:szCs w:val="22"/>
        </w:rPr>
        <w:t>Návrh zákona ustanovuje, že Pôdohospodárska platobná</w:t>
      </w:r>
      <w:r w:rsidRPr="00DA79A5">
        <w:rPr>
          <w:rFonts w:ascii="Book Antiqua" w:hAnsi="Book Antiqua"/>
          <w:b/>
          <w:sz w:val="22"/>
          <w:szCs w:val="22"/>
        </w:rPr>
        <w:t xml:space="preserve"> agentúra </w:t>
      </w:r>
      <w:r w:rsidRPr="00DA79A5" w:rsidR="007E3025">
        <w:rPr>
          <w:rFonts w:ascii="Book Antiqua" w:hAnsi="Book Antiqua"/>
          <w:b/>
          <w:sz w:val="22"/>
          <w:szCs w:val="22"/>
        </w:rPr>
        <w:t>bude môcť</w:t>
      </w:r>
      <w:r w:rsidRPr="00DA79A5" w:rsidR="004E641B">
        <w:rPr>
          <w:rFonts w:ascii="Book Antiqua" w:hAnsi="Book Antiqua"/>
          <w:b/>
          <w:sz w:val="22"/>
          <w:szCs w:val="22"/>
        </w:rPr>
        <w:t xml:space="preserve"> poskytnúť podporu len za predpokladu, že žiadateľ </w:t>
      </w:r>
      <w:r w:rsidRPr="00DA79A5" w:rsidR="007503A4">
        <w:rPr>
          <w:rFonts w:ascii="Book Antiqua" w:hAnsi="Book Antiqua"/>
          <w:b/>
          <w:sz w:val="22"/>
          <w:szCs w:val="22"/>
        </w:rPr>
        <w:t xml:space="preserve">uhrádza nájomné a </w:t>
      </w:r>
      <w:r w:rsidRPr="00DA79A5" w:rsidR="004E641B">
        <w:rPr>
          <w:rFonts w:ascii="Book Antiqua" w:hAnsi="Book Antiqua"/>
          <w:b/>
          <w:sz w:val="22"/>
          <w:szCs w:val="22"/>
        </w:rPr>
        <w:t>sp</w:t>
      </w:r>
      <w:r w:rsidRPr="00DA79A5" w:rsidR="007503A4">
        <w:rPr>
          <w:rFonts w:ascii="Book Antiqua" w:hAnsi="Book Antiqua"/>
          <w:b/>
          <w:sz w:val="22"/>
          <w:szCs w:val="22"/>
        </w:rPr>
        <w:t>ĺňa</w:t>
      </w:r>
      <w:r w:rsidRPr="00DA79A5" w:rsidR="004E641B">
        <w:rPr>
          <w:rFonts w:ascii="Book Antiqua" w:hAnsi="Book Antiqua"/>
          <w:b/>
          <w:sz w:val="22"/>
          <w:szCs w:val="22"/>
        </w:rPr>
        <w:t xml:space="preserve"> </w:t>
      </w:r>
      <w:r w:rsidRPr="00DA79A5" w:rsidR="007503A4">
        <w:rPr>
          <w:rFonts w:ascii="Book Antiqua" w:hAnsi="Book Antiqua"/>
          <w:b/>
          <w:sz w:val="22"/>
          <w:szCs w:val="22"/>
        </w:rPr>
        <w:t>ďalšie</w:t>
      </w:r>
      <w:r w:rsidRPr="00DA79A5" w:rsidR="004E641B">
        <w:rPr>
          <w:rFonts w:ascii="Book Antiqua" w:hAnsi="Book Antiqua"/>
          <w:b/>
          <w:sz w:val="22"/>
          <w:szCs w:val="22"/>
        </w:rPr>
        <w:t xml:space="preserve"> podmienky, ktoré právne akty Európskej únie a slovenské právne predpisy od neho požadujú. </w:t>
      </w:r>
    </w:p>
    <w:p w:rsidR="00E15588" w:rsidRPr="00DA79A5" w:rsidP="00E1558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4E641B">
        <w:rPr>
          <w:rFonts w:ascii="Book Antiqua" w:hAnsi="Book Antiqua"/>
          <w:sz w:val="22"/>
          <w:szCs w:val="22"/>
        </w:rPr>
        <w:t xml:space="preserve">V tejto súvislosti sa v poznámke pod čiarou k novozavedenému odkazu 27c zámerne demonštratívnym spôsobom uvádza týmto návrhom zákona novelizovaný § 14 ods. 3 zákona o nájme poľnohospodárskych pozemkov, </w:t>
      </w:r>
      <w:r w:rsidRPr="00DA79A5" w:rsidR="007E3025">
        <w:rPr>
          <w:rFonts w:ascii="Book Antiqua" w:hAnsi="Book Antiqua"/>
          <w:sz w:val="22"/>
          <w:szCs w:val="22"/>
        </w:rPr>
        <w:t>ako aj nariadenia vlády SR č. 488/2010 a</w:t>
      </w:r>
      <w:r w:rsidRPr="00DA79A5">
        <w:rPr>
          <w:rFonts w:ascii="Book Antiqua" w:hAnsi="Book Antiqua"/>
          <w:sz w:val="22"/>
          <w:szCs w:val="22"/>
        </w:rPr>
        <w:t xml:space="preserve"> nariadenia vlády SR </w:t>
      </w:r>
      <w:r w:rsidRPr="00DA79A5" w:rsidR="007E3025">
        <w:rPr>
          <w:rFonts w:ascii="Book Antiqua" w:hAnsi="Book Antiqua"/>
          <w:sz w:val="22"/>
          <w:szCs w:val="22"/>
        </w:rPr>
        <w:t xml:space="preserve">č. 152/2013 Z. z. </w:t>
      </w:r>
    </w:p>
    <w:p w:rsidR="004E641B" w:rsidRPr="00DA79A5" w:rsidP="00E1558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 w:rsidR="007E3025">
        <w:rPr>
          <w:rFonts w:ascii="Book Antiqua" w:hAnsi="Book Antiqua"/>
          <w:sz w:val="22"/>
          <w:szCs w:val="22"/>
        </w:rPr>
        <w:t xml:space="preserve">V uvedených nariadeniach vlády SR je v nadväznosti na návrh zákona nevyhnutné ustanoviť obligatórne </w:t>
      </w:r>
      <w:r w:rsidRPr="00DA79A5" w:rsidR="007E3025">
        <w:rPr>
          <w:rFonts w:ascii="Book Antiqua" w:hAnsi="Book Antiqua"/>
          <w:bCs/>
          <w:sz w:val="22"/>
          <w:szCs w:val="22"/>
        </w:rPr>
        <w:t xml:space="preserve">preukazovanie vlastníckeho, nájomného alebo iného vzťahu žiadateľa k pôde pri každej žiadosti o platbu (bez požiadania zo strany </w:t>
      </w:r>
      <w:r w:rsidRPr="00DA79A5" w:rsidR="007E3025">
        <w:rPr>
          <w:rFonts w:ascii="Book Antiqua" w:hAnsi="Book Antiqua"/>
          <w:sz w:val="22"/>
          <w:szCs w:val="22"/>
        </w:rPr>
        <w:t>Pôdohospodárskej platobnej agentúry)</w:t>
      </w:r>
      <w:r w:rsidRPr="00DA79A5">
        <w:rPr>
          <w:rFonts w:ascii="Book Antiqua" w:hAnsi="Book Antiqua"/>
          <w:sz w:val="22"/>
          <w:szCs w:val="22"/>
        </w:rPr>
        <w:t>.</w:t>
      </w:r>
    </w:p>
    <w:p w:rsidR="00CC2159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A79A5" w:rsidR="00874A67">
        <w:rPr>
          <w:rFonts w:ascii="Book Antiqua" w:hAnsi="Book Antiqua"/>
          <w:sz w:val="22"/>
          <w:szCs w:val="22"/>
          <w:u w:val="single"/>
        </w:rPr>
        <w:t>K bodu 3</w:t>
      </w:r>
    </w:p>
    <w:p w:rsidR="00874A67" w:rsidRPr="00DA79A5" w:rsidP="00E1558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A79A5">
        <w:rPr>
          <w:rFonts w:ascii="Book Antiqua" w:hAnsi="Book Antiqua"/>
          <w:sz w:val="22"/>
          <w:szCs w:val="22"/>
        </w:rPr>
        <w:t>V prechodn</w:t>
      </w:r>
      <w:r w:rsidRPr="00DA79A5" w:rsidR="003E59E9">
        <w:rPr>
          <w:rFonts w:ascii="Book Antiqua" w:hAnsi="Book Antiqua"/>
          <w:sz w:val="22"/>
          <w:szCs w:val="22"/>
        </w:rPr>
        <w:t>om</w:t>
      </w:r>
      <w:r w:rsidRPr="00DA79A5">
        <w:rPr>
          <w:rFonts w:ascii="Book Antiqua" w:hAnsi="Book Antiqua"/>
          <w:sz w:val="22"/>
          <w:szCs w:val="22"/>
        </w:rPr>
        <w:t xml:space="preserve"> ustanoven</w:t>
      </w:r>
      <w:r w:rsidRPr="00DA79A5" w:rsidR="003E59E9">
        <w:rPr>
          <w:rFonts w:ascii="Book Antiqua" w:hAnsi="Book Antiqua"/>
          <w:sz w:val="22"/>
          <w:szCs w:val="22"/>
        </w:rPr>
        <w:t>í</w:t>
      </w:r>
      <w:r w:rsidRPr="00DA79A5">
        <w:rPr>
          <w:rFonts w:ascii="Book Antiqua" w:hAnsi="Book Antiqua"/>
          <w:sz w:val="22"/>
          <w:szCs w:val="22"/>
        </w:rPr>
        <w:t xml:space="preserve"> sa kvôli </w:t>
      </w:r>
      <w:r w:rsidRPr="00DA79A5" w:rsidR="00E15588">
        <w:rPr>
          <w:rFonts w:ascii="Book Antiqua" w:hAnsi="Book Antiqua"/>
          <w:sz w:val="22"/>
          <w:szCs w:val="22"/>
        </w:rPr>
        <w:t>dodržaniu princípu právnej istoty</w:t>
      </w:r>
      <w:r w:rsidRPr="00DA79A5">
        <w:rPr>
          <w:rFonts w:ascii="Book Antiqua" w:hAnsi="Book Antiqua"/>
          <w:sz w:val="22"/>
          <w:szCs w:val="22"/>
        </w:rPr>
        <w:t xml:space="preserve"> </w:t>
      </w:r>
      <w:r w:rsidRPr="00DA79A5" w:rsidR="003E59E9">
        <w:rPr>
          <w:rFonts w:ascii="Book Antiqua" w:hAnsi="Book Antiqua"/>
          <w:sz w:val="22"/>
          <w:szCs w:val="22"/>
        </w:rPr>
        <w:t>uvádza</w:t>
      </w:r>
      <w:r w:rsidRPr="00DA79A5">
        <w:rPr>
          <w:rFonts w:ascii="Book Antiqua" w:hAnsi="Book Antiqua"/>
          <w:sz w:val="22"/>
          <w:szCs w:val="22"/>
        </w:rPr>
        <w:t>, že konania začaté pred nadobudnutím účinnosti tohto zákona sa dokončia podľa doterajších právnych predpisov.</w:t>
      </w:r>
    </w:p>
    <w:p w:rsidR="004E641B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54769" w:rsidRPr="00DA79A5" w:rsidP="00891CD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A79A5" w:rsidR="00DB333B">
        <w:rPr>
          <w:rFonts w:ascii="Book Antiqua" w:hAnsi="Book Antiqua"/>
          <w:b/>
          <w:sz w:val="22"/>
          <w:szCs w:val="22"/>
        </w:rPr>
        <w:t>K Čl. II</w:t>
      </w:r>
      <w:r w:rsidRPr="00DA79A5" w:rsidR="00BF416B">
        <w:rPr>
          <w:rFonts w:ascii="Book Antiqua" w:hAnsi="Book Antiqua"/>
          <w:b/>
          <w:sz w:val="22"/>
          <w:szCs w:val="22"/>
        </w:rPr>
        <w:t>I</w:t>
      </w:r>
    </w:p>
    <w:p w:rsidR="00A013BF" w:rsidRPr="00891CDA" w:rsidP="00891CD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A79A5" w:rsidR="00DB333B">
        <w:rPr>
          <w:rFonts w:ascii="Book Antiqua" w:hAnsi="Book Antiqua"/>
          <w:sz w:val="22"/>
          <w:szCs w:val="22"/>
        </w:rPr>
        <w:t>Navrhuje sa účinnosť predkladaného zákona</w:t>
      </w:r>
      <w:r w:rsidRPr="00DA79A5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DA79A5" w:rsidR="00DB333B">
        <w:rPr>
          <w:rFonts w:ascii="Book Antiqua" w:hAnsi="Book Antiqua"/>
          <w:sz w:val="22"/>
          <w:szCs w:val="22"/>
        </w:rPr>
        <w:t xml:space="preserve">a to od 1. </w:t>
      </w:r>
      <w:r w:rsidRPr="00DA79A5" w:rsidR="0088734E">
        <w:rPr>
          <w:rFonts w:ascii="Book Antiqua" w:hAnsi="Book Antiqua"/>
          <w:sz w:val="22"/>
          <w:szCs w:val="22"/>
        </w:rPr>
        <w:t>januára</w:t>
      </w:r>
      <w:r w:rsidRPr="00DA79A5" w:rsidR="00422097">
        <w:rPr>
          <w:rFonts w:ascii="Book Antiqua" w:hAnsi="Book Antiqua"/>
          <w:sz w:val="22"/>
          <w:szCs w:val="22"/>
        </w:rPr>
        <w:t xml:space="preserve"> </w:t>
      </w:r>
      <w:r w:rsidRPr="00DA79A5" w:rsidR="004E641B">
        <w:rPr>
          <w:rFonts w:ascii="Book Antiqua" w:hAnsi="Book Antiqua"/>
          <w:sz w:val="22"/>
          <w:szCs w:val="22"/>
        </w:rPr>
        <w:t>201</w:t>
      </w:r>
      <w:r w:rsidRPr="00DA79A5" w:rsidR="0088734E">
        <w:rPr>
          <w:rFonts w:ascii="Book Antiqua" w:hAnsi="Book Antiqua"/>
          <w:sz w:val="22"/>
          <w:szCs w:val="22"/>
        </w:rPr>
        <w:t>4</w:t>
      </w:r>
      <w:r w:rsidRPr="00DA79A5" w:rsidR="00C6443C">
        <w:rPr>
          <w:rFonts w:ascii="Book Antiqua" w:hAnsi="Book Antiqua"/>
          <w:sz w:val="22"/>
          <w:szCs w:val="22"/>
        </w:rPr>
        <w:t>.</w:t>
      </w:r>
      <w:r w:rsidRPr="00DA79A5" w:rsidR="004E641B">
        <w:rPr>
          <w:rFonts w:ascii="Book Antiqua" w:hAnsi="Book Antiqua"/>
          <w:sz w:val="22"/>
          <w:szCs w:val="22"/>
        </w:rPr>
        <w:t xml:space="preserve"> Táto lehota je potrebná tiež z dôvodu, že súčasne s prijatím zákona by mal</w:t>
      </w:r>
      <w:r w:rsidRPr="00DA79A5" w:rsidR="0088734E">
        <w:rPr>
          <w:rFonts w:ascii="Book Antiqua" w:hAnsi="Book Antiqua"/>
          <w:sz w:val="22"/>
          <w:szCs w:val="22"/>
        </w:rPr>
        <w:t>i</w:t>
      </w:r>
      <w:r w:rsidRPr="00DA79A5" w:rsidR="004E641B">
        <w:rPr>
          <w:rFonts w:ascii="Book Antiqua" w:hAnsi="Book Antiqua"/>
          <w:sz w:val="22"/>
          <w:szCs w:val="22"/>
        </w:rPr>
        <w:t xml:space="preserve"> byť prijat</w:t>
      </w:r>
      <w:r w:rsidRPr="00DA79A5" w:rsidR="0088734E">
        <w:rPr>
          <w:rFonts w:ascii="Book Antiqua" w:hAnsi="Book Antiqua"/>
          <w:sz w:val="22"/>
          <w:szCs w:val="22"/>
        </w:rPr>
        <w:t>é</w:t>
      </w:r>
      <w:r w:rsidRPr="00DA79A5" w:rsidR="004E641B">
        <w:rPr>
          <w:rFonts w:ascii="Book Antiqua" w:hAnsi="Book Antiqua"/>
          <w:sz w:val="22"/>
          <w:szCs w:val="22"/>
        </w:rPr>
        <w:t xml:space="preserve"> aj novel</w:t>
      </w:r>
      <w:r w:rsidRPr="00DA79A5" w:rsidR="0088734E">
        <w:rPr>
          <w:rFonts w:ascii="Book Antiqua" w:hAnsi="Book Antiqua"/>
          <w:sz w:val="22"/>
          <w:szCs w:val="22"/>
        </w:rPr>
        <w:t>y</w:t>
      </w:r>
      <w:r w:rsidRPr="00DA79A5" w:rsidR="004E641B">
        <w:rPr>
          <w:rFonts w:ascii="Book Antiqua" w:hAnsi="Book Antiqua"/>
          <w:sz w:val="22"/>
          <w:szCs w:val="22"/>
        </w:rPr>
        <w:t xml:space="preserve"> nariaden</w:t>
      </w:r>
      <w:r w:rsidRPr="00DA79A5" w:rsidR="0088734E">
        <w:rPr>
          <w:rFonts w:ascii="Book Antiqua" w:hAnsi="Book Antiqua"/>
          <w:sz w:val="22"/>
          <w:szCs w:val="22"/>
        </w:rPr>
        <w:t>ia</w:t>
      </w:r>
      <w:r w:rsidRPr="00DA79A5" w:rsidR="004E641B">
        <w:rPr>
          <w:rFonts w:ascii="Book Antiqua" w:hAnsi="Book Antiqua"/>
          <w:sz w:val="22"/>
          <w:szCs w:val="22"/>
        </w:rPr>
        <w:t xml:space="preserve"> vlády SR č. 488/2010 </w:t>
      </w:r>
      <w:r w:rsidRPr="00DA79A5" w:rsidR="00E15588">
        <w:rPr>
          <w:rFonts w:ascii="Book Antiqua" w:hAnsi="Book Antiqua"/>
          <w:sz w:val="22"/>
          <w:szCs w:val="22"/>
        </w:rPr>
        <w:t>Z. z.</w:t>
      </w:r>
      <w:r w:rsidRPr="00DA79A5" w:rsidR="0088734E">
        <w:rPr>
          <w:rFonts w:ascii="Book Antiqua" w:hAnsi="Book Antiqua"/>
          <w:sz w:val="22"/>
          <w:szCs w:val="22"/>
        </w:rPr>
        <w:t xml:space="preserve"> a nariadenia vlády SR </w:t>
      </w:r>
      <w:r w:rsidRPr="00DA79A5" w:rsidR="00E15588">
        <w:rPr>
          <w:rFonts w:ascii="Book Antiqua" w:hAnsi="Book Antiqua"/>
          <w:sz w:val="22"/>
          <w:szCs w:val="22"/>
        </w:rPr>
        <w:t xml:space="preserve">     </w:t>
      </w:r>
      <w:r w:rsidRPr="00DA79A5" w:rsidR="0088734E">
        <w:rPr>
          <w:rFonts w:ascii="Book Antiqua" w:hAnsi="Book Antiqua"/>
          <w:sz w:val="22"/>
          <w:szCs w:val="22"/>
        </w:rPr>
        <w:t xml:space="preserve">č. </w:t>
      </w:r>
      <w:r w:rsidRPr="00DA79A5" w:rsidR="00E15588">
        <w:rPr>
          <w:rFonts w:ascii="Book Antiqua" w:hAnsi="Book Antiqua"/>
          <w:sz w:val="22"/>
          <w:szCs w:val="22"/>
        </w:rPr>
        <w:t>152/2013 Z. z</w:t>
      </w:r>
      <w:r w:rsidRPr="00DA79A5" w:rsidR="004E641B">
        <w:rPr>
          <w:rFonts w:ascii="Book Antiqua" w:hAnsi="Book Antiqua"/>
          <w:sz w:val="22"/>
          <w:szCs w:val="22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32C0E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FDB"/>
    <w:rsid w:val="0001344B"/>
    <w:rsid w:val="00013E0C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9F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39FB"/>
    <w:rsid w:val="001149EA"/>
    <w:rsid w:val="00117635"/>
    <w:rsid w:val="0012197D"/>
    <w:rsid w:val="001243A6"/>
    <w:rsid w:val="00125137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0A89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41C1"/>
    <w:rsid w:val="00245B2D"/>
    <w:rsid w:val="00246E89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5FA"/>
    <w:rsid w:val="002A2F1D"/>
    <w:rsid w:val="002A522B"/>
    <w:rsid w:val="002A59B0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D5A28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D5E"/>
    <w:rsid w:val="00357882"/>
    <w:rsid w:val="003604B7"/>
    <w:rsid w:val="0036171B"/>
    <w:rsid w:val="003619C5"/>
    <w:rsid w:val="00363774"/>
    <w:rsid w:val="00364763"/>
    <w:rsid w:val="003721ED"/>
    <w:rsid w:val="0037235D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75AD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59E9"/>
    <w:rsid w:val="003E7598"/>
    <w:rsid w:val="003F0C3D"/>
    <w:rsid w:val="003F2BE1"/>
    <w:rsid w:val="003F4175"/>
    <w:rsid w:val="00400C4C"/>
    <w:rsid w:val="004019AE"/>
    <w:rsid w:val="00401B59"/>
    <w:rsid w:val="004051F9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0F3"/>
    <w:rsid w:val="004F4A2D"/>
    <w:rsid w:val="00502EAA"/>
    <w:rsid w:val="005031E4"/>
    <w:rsid w:val="005043E9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60F6"/>
    <w:rsid w:val="005364C2"/>
    <w:rsid w:val="00536ABC"/>
    <w:rsid w:val="005378B1"/>
    <w:rsid w:val="005412CE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2C0E"/>
    <w:rsid w:val="0073394E"/>
    <w:rsid w:val="0073423A"/>
    <w:rsid w:val="00734C20"/>
    <w:rsid w:val="00737DAE"/>
    <w:rsid w:val="007406DB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65FF4"/>
    <w:rsid w:val="00776A54"/>
    <w:rsid w:val="00776F49"/>
    <w:rsid w:val="0077789F"/>
    <w:rsid w:val="007814D5"/>
    <w:rsid w:val="00783830"/>
    <w:rsid w:val="00783A2B"/>
    <w:rsid w:val="00783C72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5C6"/>
    <w:rsid w:val="007D5EA7"/>
    <w:rsid w:val="007D6ECF"/>
    <w:rsid w:val="007D6FAA"/>
    <w:rsid w:val="007E0F03"/>
    <w:rsid w:val="007E3025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285C"/>
    <w:rsid w:val="008032BA"/>
    <w:rsid w:val="00804E1D"/>
    <w:rsid w:val="008074EE"/>
    <w:rsid w:val="00812357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4A67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34E"/>
    <w:rsid w:val="0088755F"/>
    <w:rsid w:val="00891C39"/>
    <w:rsid w:val="00891CDA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5BE7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811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4592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7535"/>
    <w:rsid w:val="00AA15FF"/>
    <w:rsid w:val="00AA2EE0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C49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61C"/>
    <w:rsid w:val="00BE37CE"/>
    <w:rsid w:val="00BE3BDF"/>
    <w:rsid w:val="00BE3F07"/>
    <w:rsid w:val="00BE5A2B"/>
    <w:rsid w:val="00BE5B76"/>
    <w:rsid w:val="00BE5F23"/>
    <w:rsid w:val="00BF0990"/>
    <w:rsid w:val="00BF14CE"/>
    <w:rsid w:val="00BF416B"/>
    <w:rsid w:val="00BF7BF6"/>
    <w:rsid w:val="00C001E1"/>
    <w:rsid w:val="00C03CD3"/>
    <w:rsid w:val="00C04229"/>
    <w:rsid w:val="00C05F0A"/>
    <w:rsid w:val="00C06457"/>
    <w:rsid w:val="00C067CB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1B4B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0627"/>
    <w:rsid w:val="00C54372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159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F45"/>
    <w:rsid w:val="00D04796"/>
    <w:rsid w:val="00D05E61"/>
    <w:rsid w:val="00D12543"/>
    <w:rsid w:val="00D12910"/>
    <w:rsid w:val="00D12C8C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A79A5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5588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45D4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7F22"/>
    <w:rsid w:val="00E81339"/>
    <w:rsid w:val="00E81B85"/>
    <w:rsid w:val="00E83C0B"/>
    <w:rsid w:val="00E85BCA"/>
    <w:rsid w:val="00E85C76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0197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393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D7CCB"/>
    <w:rsid w:val="00FE2E7F"/>
    <w:rsid w:val="00FE331F"/>
    <w:rsid w:val="00FE4FEA"/>
    <w:rsid w:val="00FF15C7"/>
    <w:rsid w:val="00FF3335"/>
    <w:rsid w:val="00FF41AD"/>
    <w:rsid w:val="00FF711B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20CC5-801B-459F-A746-515CBD65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2621</Words>
  <Characters>14940</Characters>
  <Application>Microsoft Office Word</Application>
  <DocSecurity>0</DocSecurity>
  <Lines>0</Lines>
  <Paragraphs>0</Paragraphs>
  <ScaleCrop>false</ScaleCrop>
  <Company>UVSR</Company>
  <LinksUpToDate>false</LinksUpToDate>
  <CharactersWithSpaces>17526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2013-07-22T18:27:00Z</cp:lastPrinted>
  <dcterms:created xsi:type="dcterms:W3CDTF">2013-08-13T12:27:00Z</dcterms:created>
  <dcterms:modified xsi:type="dcterms:W3CDTF">2013-08-13T12:27:00Z</dcterms:modified>
</cp:coreProperties>
</file>