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152080" w:rsidP="00AE2811">
      <w:pPr>
        <w:pStyle w:val="NormalWeb"/>
        <w:bidi w:val="0"/>
        <w:spacing w:before="0" w:beforeAutospacing="0" w:after="0" w:afterAutospacing="0"/>
        <w:jc w:val="center"/>
        <w:rPr>
          <w:rFonts w:ascii="Book Antiqua" w:hAnsi="Book Antiqua"/>
          <w:sz w:val="22"/>
          <w:szCs w:val="22"/>
        </w:rPr>
      </w:pPr>
      <w:r w:rsidRPr="00152080">
        <w:rPr>
          <w:rFonts w:ascii="Book Antiqua" w:hAnsi="Book Antiqua"/>
          <w:b/>
          <w:bCs/>
          <w:caps/>
          <w:spacing w:val="30"/>
          <w:sz w:val="22"/>
          <w:szCs w:val="22"/>
        </w:rPr>
        <w:t>Dôvodová správa</w:t>
      </w:r>
    </w:p>
    <w:p w:rsidR="00DB333B" w:rsidRPr="00152080" w:rsidP="00AE2811">
      <w:pPr>
        <w:pStyle w:val="Heading1"/>
        <w:bidi w:val="0"/>
        <w:rPr>
          <w:rFonts w:ascii="Book Antiqua" w:hAnsi="Book Antiqua"/>
          <w:sz w:val="22"/>
          <w:szCs w:val="22"/>
        </w:rPr>
      </w:pPr>
      <w:r w:rsidRPr="00152080">
        <w:rPr>
          <w:rFonts w:ascii="Book Antiqua" w:hAnsi="Book Antiqua"/>
          <w:b w:val="0"/>
          <w:bCs/>
          <w:sz w:val="22"/>
          <w:szCs w:val="22"/>
        </w:rPr>
        <w:t> </w:t>
      </w:r>
    </w:p>
    <w:p w:rsidR="00DB333B" w:rsidRPr="00152080" w:rsidP="00AE2811">
      <w:pPr>
        <w:pStyle w:val="Heading1"/>
        <w:bidi w:val="0"/>
        <w:jc w:val="left"/>
        <w:rPr>
          <w:rFonts w:ascii="Book Antiqua" w:hAnsi="Book Antiqua"/>
          <w:sz w:val="22"/>
          <w:szCs w:val="22"/>
        </w:rPr>
      </w:pPr>
      <w:r w:rsidRPr="00152080">
        <w:rPr>
          <w:rFonts w:ascii="Book Antiqua" w:hAnsi="Book Antiqua"/>
          <w:sz w:val="22"/>
          <w:szCs w:val="22"/>
        </w:rPr>
        <w:t>A. Všeobecná časť</w:t>
      </w:r>
    </w:p>
    <w:p w:rsidR="00BE37CE" w:rsidRPr="00152080" w:rsidP="00AE2811">
      <w:pPr>
        <w:pStyle w:val="NormalWeb"/>
        <w:bidi w:val="0"/>
        <w:spacing w:before="0" w:beforeAutospacing="0" w:after="0" w:afterAutospacing="0"/>
        <w:jc w:val="both"/>
        <w:rPr>
          <w:rFonts w:ascii="Book Antiqua" w:hAnsi="Book Antiqua"/>
          <w:b/>
          <w:bCs/>
          <w:sz w:val="22"/>
          <w:szCs w:val="22"/>
        </w:rPr>
      </w:pPr>
    </w:p>
    <w:p w:rsidR="004947AA" w:rsidP="009B7963">
      <w:pPr>
        <w:pStyle w:val="NormalWeb"/>
        <w:bidi w:val="0"/>
        <w:spacing w:before="0" w:beforeAutospacing="0" w:after="0" w:afterAutospacing="0"/>
        <w:ind w:firstLine="708"/>
        <w:jc w:val="both"/>
        <w:rPr>
          <w:rFonts w:ascii="Book Antiqua" w:hAnsi="Book Antiqua"/>
          <w:sz w:val="22"/>
          <w:szCs w:val="22"/>
        </w:rPr>
      </w:pPr>
      <w:r w:rsidRPr="00152080" w:rsidR="00734C20">
        <w:rPr>
          <w:rFonts w:ascii="Book Antiqua" w:hAnsi="Book Antiqua"/>
          <w:sz w:val="22"/>
          <w:szCs w:val="22"/>
        </w:rPr>
        <w:t>Návrh</w:t>
      </w:r>
      <w:r w:rsidR="009D790C">
        <w:rPr>
          <w:rFonts w:ascii="Book Antiqua" w:hAnsi="Book Antiqua"/>
          <w:sz w:val="22"/>
          <w:szCs w:val="22"/>
        </w:rPr>
        <w:t xml:space="preserve"> zákona, </w:t>
      </w:r>
      <w:r w:rsidRPr="00152080" w:rsidR="00734C20">
        <w:rPr>
          <w:rFonts w:ascii="Book Antiqua" w:hAnsi="Book Antiqua"/>
          <w:sz w:val="22"/>
          <w:szCs w:val="22"/>
        </w:rPr>
        <w:t xml:space="preserve"> </w:t>
      </w:r>
      <w:r w:rsidRPr="00C322DD" w:rsidR="00C322DD">
        <w:rPr>
          <w:rFonts w:ascii="Book Antiqua" w:hAnsi="Book Antiqua"/>
          <w:sz w:val="22"/>
          <w:szCs w:val="22"/>
        </w:rPr>
        <w:t>ktorým sa mení a dopĺňa zákon č. 331/2003 Z.</w:t>
      </w:r>
      <w:r w:rsidR="00087A57">
        <w:rPr>
          <w:rFonts w:ascii="Book Antiqua" w:hAnsi="Book Antiqua"/>
          <w:sz w:val="22"/>
          <w:szCs w:val="22"/>
        </w:rPr>
        <w:t xml:space="preserve"> </w:t>
      </w:r>
      <w:r w:rsidRPr="00C322DD" w:rsidR="00C322DD">
        <w:rPr>
          <w:rFonts w:ascii="Book Antiqua" w:hAnsi="Book Antiqua"/>
          <w:sz w:val="22"/>
          <w:szCs w:val="22"/>
        </w:rPr>
        <w:t xml:space="preserve">z. o voľbách do Európskeho parlamentu v znení neskorších predpisov </w:t>
      </w:r>
      <w:r w:rsidRPr="00152080" w:rsidR="00734C20">
        <w:rPr>
          <w:rFonts w:ascii="Book Antiqua" w:hAnsi="Book Antiqua"/>
          <w:sz w:val="22"/>
          <w:szCs w:val="22"/>
        </w:rPr>
        <w:t>(ďalej len „návrh zákona“)</w:t>
      </w:r>
      <w:r w:rsidRPr="00152080" w:rsidR="0007115C">
        <w:rPr>
          <w:rFonts w:ascii="Book Antiqua" w:hAnsi="Book Antiqua"/>
          <w:sz w:val="22"/>
          <w:szCs w:val="22"/>
        </w:rPr>
        <w:t xml:space="preserve"> predklad</w:t>
      </w:r>
      <w:r w:rsidRPr="00152080">
        <w:rPr>
          <w:rFonts w:ascii="Book Antiqua" w:hAnsi="Book Antiqua"/>
          <w:sz w:val="22"/>
          <w:szCs w:val="22"/>
        </w:rPr>
        <w:t>á</w:t>
      </w:r>
      <w:r w:rsidRPr="00152080" w:rsidR="00734C20">
        <w:rPr>
          <w:rFonts w:ascii="Book Antiqua" w:hAnsi="Book Antiqua"/>
          <w:sz w:val="22"/>
          <w:szCs w:val="22"/>
        </w:rPr>
        <w:t xml:space="preserve"> poslan</w:t>
      </w:r>
      <w:r w:rsidRPr="00152080">
        <w:rPr>
          <w:rFonts w:ascii="Book Antiqua" w:hAnsi="Book Antiqua"/>
          <w:sz w:val="22"/>
          <w:szCs w:val="22"/>
        </w:rPr>
        <w:t>e</w:t>
      </w:r>
      <w:r w:rsidRPr="00152080" w:rsidR="00C46F40">
        <w:rPr>
          <w:rFonts w:ascii="Book Antiqua" w:hAnsi="Book Antiqua"/>
          <w:sz w:val="22"/>
          <w:szCs w:val="22"/>
        </w:rPr>
        <w:t>c</w:t>
      </w:r>
      <w:r w:rsidRPr="00152080" w:rsidR="00734C20">
        <w:rPr>
          <w:rFonts w:ascii="Book Antiqua" w:hAnsi="Book Antiqua"/>
          <w:sz w:val="22"/>
          <w:szCs w:val="22"/>
        </w:rPr>
        <w:t xml:space="preserve"> Nár</w:t>
      </w:r>
      <w:r w:rsidRPr="00152080">
        <w:rPr>
          <w:rFonts w:ascii="Book Antiqua" w:hAnsi="Book Antiqua"/>
          <w:sz w:val="22"/>
          <w:szCs w:val="22"/>
        </w:rPr>
        <w:t>odnej rady Slovenskej republiky</w:t>
      </w:r>
      <w:r w:rsidRPr="00152080" w:rsidR="00766180">
        <w:rPr>
          <w:rFonts w:ascii="Book Antiqua" w:hAnsi="Book Antiqua"/>
          <w:sz w:val="22"/>
          <w:szCs w:val="22"/>
        </w:rPr>
        <w:t> </w:t>
      </w:r>
      <w:r w:rsidR="00F3556F">
        <w:rPr>
          <w:rFonts w:ascii="Book Antiqua" w:hAnsi="Book Antiqua"/>
          <w:sz w:val="22"/>
          <w:szCs w:val="22"/>
        </w:rPr>
        <w:t xml:space="preserve">(ďalej len „NR SR“) </w:t>
      </w:r>
      <w:r w:rsidRPr="00152080" w:rsidR="00766180">
        <w:rPr>
          <w:rFonts w:ascii="Book Antiqua" w:hAnsi="Book Antiqua"/>
          <w:sz w:val="22"/>
          <w:szCs w:val="22"/>
        </w:rPr>
        <w:t>Igor Matovič</w:t>
      </w:r>
      <w:r w:rsidRPr="00152080" w:rsidR="0007115C">
        <w:rPr>
          <w:rFonts w:ascii="Book Antiqua" w:hAnsi="Book Antiqua"/>
          <w:sz w:val="22"/>
          <w:szCs w:val="22"/>
        </w:rPr>
        <w:t>.</w:t>
      </w:r>
    </w:p>
    <w:p w:rsidR="00152080" w:rsidRPr="00152080" w:rsidP="00AE2811">
      <w:pPr>
        <w:pStyle w:val="NormalWeb"/>
        <w:bidi w:val="0"/>
        <w:spacing w:before="0" w:beforeAutospacing="0" w:after="0" w:afterAutospacing="0"/>
        <w:ind w:firstLine="708"/>
        <w:jc w:val="both"/>
        <w:rPr>
          <w:rFonts w:ascii="Book Antiqua" w:hAnsi="Book Antiqua"/>
          <w:sz w:val="22"/>
          <w:szCs w:val="22"/>
        </w:rPr>
      </w:pPr>
    </w:p>
    <w:p w:rsidR="008B7EC3" w:rsidP="009B7963">
      <w:pPr>
        <w:pStyle w:val="NormalWeb"/>
        <w:bidi w:val="0"/>
        <w:spacing w:before="0" w:beforeAutospacing="0" w:after="0" w:afterAutospacing="0"/>
        <w:ind w:firstLine="708"/>
        <w:jc w:val="both"/>
        <w:rPr>
          <w:rFonts w:ascii="Book Antiqua" w:hAnsi="Book Antiqua"/>
          <w:sz w:val="22"/>
          <w:szCs w:val="22"/>
        </w:rPr>
      </w:pPr>
      <w:r w:rsidRPr="008B7EC3" w:rsidR="00F3556F">
        <w:rPr>
          <w:rFonts w:ascii="Book Antiqua" w:hAnsi="Book Antiqua"/>
          <w:b/>
          <w:sz w:val="22"/>
          <w:szCs w:val="22"/>
        </w:rPr>
        <w:t xml:space="preserve">Cieľom návrhu zákona je zaviesť nezlučiteľnosť funkcie </w:t>
      </w:r>
      <w:r w:rsidRPr="008B7EC3">
        <w:rPr>
          <w:rFonts w:ascii="Book Antiqua" w:hAnsi="Book Antiqua"/>
          <w:b/>
          <w:sz w:val="22"/>
          <w:szCs w:val="22"/>
        </w:rPr>
        <w:t>poslanca Európskeho parlamentu</w:t>
      </w:r>
      <w:r w:rsidRPr="008B7EC3" w:rsidR="00F3556F">
        <w:rPr>
          <w:rFonts w:ascii="Book Antiqua" w:hAnsi="Book Antiqua"/>
          <w:sz w:val="22"/>
          <w:szCs w:val="22"/>
        </w:rPr>
        <w:t xml:space="preserve"> </w:t>
      </w:r>
      <w:r w:rsidR="009B7963">
        <w:rPr>
          <w:rFonts w:ascii="Book Antiqua" w:hAnsi="Book Antiqua"/>
          <w:sz w:val="22"/>
          <w:szCs w:val="22"/>
        </w:rPr>
        <w:t xml:space="preserve">(ďalej len „EP“) </w:t>
      </w:r>
      <w:r w:rsidRPr="008B7EC3" w:rsidR="00F3556F">
        <w:rPr>
          <w:rFonts w:ascii="Book Antiqua" w:hAnsi="Book Antiqua"/>
          <w:sz w:val="22"/>
          <w:szCs w:val="22"/>
        </w:rPr>
        <w:t>s</w:t>
      </w:r>
      <w:r w:rsidRPr="008B7EC3">
        <w:rPr>
          <w:rFonts w:ascii="Book Antiqua" w:hAnsi="Book Antiqua"/>
          <w:sz w:val="22"/>
          <w:szCs w:val="22"/>
        </w:rPr>
        <w:t> </w:t>
      </w:r>
      <w:r w:rsidR="00523997">
        <w:rPr>
          <w:rFonts w:ascii="Book Antiqua" w:hAnsi="Book Antiqua"/>
          <w:sz w:val="22"/>
          <w:szCs w:val="22"/>
        </w:rPr>
        <w:t>funkciou</w:t>
      </w:r>
      <w:r w:rsidRPr="008B7EC3">
        <w:rPr>
          <w:rFonts w:ascii="Book Antiqua" w:hAnsi="Book Antiqua"/>
          <w:sz w:val="22"/>
          <w:szCs w:val="22"/>
        </w:rPr>
        <w:t xml:space="preserve"> sudcu, prokurátora, príslušníka ozbrojených síl a príslušníka ozbrojeného zboru, ako </w:t>
      </w:r>
      <w:r w:rsidRPr="002F4F00">
        <w:rPr>
          <w:rFonts w:ascii="Book Antiqua" w:hAnsi="Book Antiqua"/>
          <w:sz w:val="22"/>
          <w:szCs w:val="22"/>
        </w:rPr>
        <w:t xml:space="preserve">aj </w:t>
      </w:r>
      <w:r w:rsidRPr="002F4F00" w:rsidR="00F3556F">
        <w:rPr>
          <w:rFonts w:ascii="Book Antiqua" w:hAnsi="Book Antiqua"/>
          <w:sz w:val="22"/>
          <w:szCs w:val="22"/>
        </w:rPr>
        <w:t>funkciami uvedenými v čl. 7 ods. 1 Aktu</w:t>
      </w:r>
      <w:r w:rsidRPr="002F4F00">
        <w:rPr>
          <w:rFonts w:ascii="Book Antiqua" w:hAnsi="Book Antiqua"/>
          <w:sz w:val="22"/>
          <w:szCs w:val="22"/>
        </w:rPr>
        <w:t xml:space="preserve"> </w:t>
      </w:r>
      <w:r w:rsidRPr="002F4F00">
        <w:rPr>
          <w:rFonts w:ascii="Book Antiqua" w:hAnsi="Book Antiqua"/>
          <w:bCs/>
          <w:sz w:val="22"/>
          <w:szCs w:val="22"/>
        </w:rPr>
        <w:t>o priamych a všeobecných voľbách poslancov Európskeho parlamentu (Ú. v. ES L 278, 8. 10.1976, s. 5) v platnom znení</w:t>
      </w:r>
      <w:r w:rsidRPr="002F4F00">
        <w:rPr>
          <w:rFonts w:ascii="Book Antiqua" w:hAnsi="Book Antiqua"/>
          <w:sz w:val="22"/>
          <w:szCs w:val="22"/>
        </w:rPr>
        <w:t xml:space="preserve"> </w:t>
      </w:r>
      <w:r w:rsidRPr="002F4F00" w:rsidR="009B7963">
        <w:rPr>
          <w:rFonts w:ascii="Book Antiqua" w:hAnsi="Book Antiqua"/>
          <w:sz w:val="22"/>
          <w:szCs w:val="22"/>
        </w:rPr>
        <w:t>(ďalej len „akt o voľbách poslancov EP“)</w:t>
      </w:r>
      <w:r w:rsidRPr="002F4F00">
        <w:rPr>
          <w:rFonts w:ascii="Book Antiqua" w:hAnsi="Book Antiqua"/>
          <w:sz w:val="22"/>
          <w:szCs w:val="22"/>
        </w:rPr>
        <w:t xml:space="preserve"> a funkciami uvedenými v ústavnom zákone č. 357/2004 Z. z. o ochrane verejného záujmu pri výkone funkcií verejných funkcionárov v </w:t>
      </w:r>
      <w:r w:rsidRPr="002F4F00" w:rsidR="0073630F">
        <w:rPr>
          <w:rFonts w:ascii="Book Antiqua" w:hAnsi="Book Antiqua"/>
          <w:sz w:val="22"/>
          <w:szCs w:val="22"/>
        </w:rPr>
        <w:t xml:space="preserve">znení neskorších predpisov, s výnimkou funkcií poslanca zastupiteľstva vyššieho územného celku, poslanca mestského zastupiteľstva, poslanca </w:t>
      </w:r>
      <w:r w:rsidRPr="002F4F00" w:rsidR="002F4F00">
        <w:rPr>
          <w:rFonts w:ascii="Book Antiqua" w:hAnsi="Book Antiqua"/>
          <w:sz w:val="22"/>
          <w:szCs w:val="22"/>
        </w:rPr>
        <w:t xml:space="preserve">zastupiteľstva </w:t>
      </w:r>
      <w:r w:rsidRPr="002F4F00" w:rsidR="0073630F">
        <w:rPr>
          <w:rFonts w:ascii="Book Antiqua" w:hAnsi="Book Antiqua"/>
          <w:sz w:val="22"/>
          <w:szCs w:val="22"/>
        </w:rPr>
        <w:t xml:space="preserve">mestskej časti v Bratislave alebo poslanca </w:t>
      </w:r>
      <w:r w:rsidRPr="002F4F00" w:rsidR="002F4F00">
        <w:rPr>
          <w:rFonts w:ascii="Book Antiqua" w:hAnsi="Book Antiqua"/>
          <w:sz w:val="22"/>
          <w:szCs w:val="22"/>
        </w:rPr>
        <w:t xml:space="preserve">zastupiteľstva </w:t>
      </w:r>
      <w:r w:rsidRPr="002F4F00" w:rsidR="0073630F">
        <w:rPr>
          <w:rFonts w:ascii="Book Antiqua" w:hAnsi="Book Antiqua"/>
          <w:sz w:val="22"/>
          <w:szCs w:val="22"/>
        </w:rPr>
        <w:t>mestskej časti v Košiciach.</w:t>
      </w:r>
      <w:r w:rsidRPr="002F4F00">
        <w:rPr>
          <w:rFonts w:ascii="Book Antiqua" w:hAnsi="Book Antiqua"/>
          <w:sz w:val="22"/>
          <w:szCs w:val="22"/>
        </w:rPr>
        <w:t xml:space="preserve"> Navrhovanou legislatívnou úpravou by sa zaviedol princíp jedného mandátu pri výkone tejto verejnej funkcie a poslancom </w:t>
      </w:r>
      <w:r w:rsidRPr="002F4F00" w:rsidR="009B7963">
        <w:rPr>
          <w:rFonts w:ascii="Book Antiqua" w:hAnsi="Book Antiqua"/>
          <w:sz w:val="22"/>
          <w:szCs w:val="22"/>
        </w:rPr>
        <w:t>EP</w:t>
      </w:r>
      <w:r w:rsidRPr="002F4F00">
        <w:rPr>
          <w:rFonts w:ascii="Book Antiqua" w:hAnsi="Book Antiqua"/>
          <w:sz w:val="22"/>
          <w:szCs w:val="22"/>
        </w:rPr>
        <w:t xml:space="preserve"> by sa umožnilo</w:t>
      </w:r>
      <w:r w:rsidRPr="007C66A6">
        <w:rPr>
          <w:rFonts w:ascii="Book Antiqua" w:hAnsi="Book Antiqua"/>
          <w:sz w:val="22"/>
          <w:szCs w:val="22"/>
        </w:rPr>
        <w:t>, aby vykonávali svoju funkciu zodpovedne, plnohodnotne a</w:t>
      </w:r>
      <w:r>
        <w:rPr>
          <w:rFonts w:ascii="Book Antiqua" w:hAnsi="Book Antiqua"/>
          <w:sz w:val="22"/>
          <w:szCs w:val="22"/>
        </w:rPr>
        <w:t> </w:t>
      </w:r>
      <w:r w:rsidRPr="007C66A6">
        <w:rPr>
          <w:rFonts w:ascii="Book Antiqua" w:hAnsi="Book Antiqua"/>
          <w:sz w:val="22"/>
          <w:szCs w:val="22"/>
        </w:rPr>
        <w:t>nezávisle</w:t>
      </w:r>
      <w:r>
        <w:rPr>
          <w:rFonts w:ascii="Book Antiqua" w:hAnsi="Book Antiqua"/>
          <w:sz w:val="22"/>
          <w:szCs w:val="22"/>
        </w:rPr>
        <w:t>.</w:t>
      </w:r>
    </w:p>
    <w:p w:rsidR="00ED1A62" w:rsidP="009B7963">
      <w:pPr>
        <w:pStyle w:val="NormalWeb"/>
        <w:bidi w:val="0"/>
        <w:spacing w:before="0" w:beforeAutospacing="0" w:after="0" w:afterAutospacing="0"/>
        <w:ind w:firstLine="708"/>
        <w:jc w:val="both"/>
        <w:rPr>
          <w:rFonts w:ascii="Book Antiqua" w:hAnsi="Book Antiqua"/>
          <w:sz w:val="22"/>
          <w:szCs w:val="22"/>
        </w:rPr>
      </w:pPr>
    </w:p>
    <w:p w:rsidR="009B7963" w:rsidRPr="0073630F" w:rsidP="0073630F">
      <w:pPr>
        <w:pStyle w:val="NormalWeb"/>
        <w:bidi w:val="0"/>
        <w:spacing w:before="0" w:beforeAutospacing="0" w:after="0" w:afterAutospacing="0"/>
        <w:ind w:firstLine="708"/>
        <w:jc w:val="both"/>
        <w:rPr>
          <w:rFonts w:ascii="Book Antiqua" w:hAnsi="Book Antiqua"/>
          <w:b/>
          <w:sz w:val="22"/>
          <w:szCs w:val="22"/>
        </w:rPr>
      </w:pPr>
      <w:r w:rsidRPr="00F81152" w:rsidR="00ED1A62">
        <w:rPr>
          <w:rFonts w:ascii="Book Antiqua" w:hAnsi="Book Antiqua"/>
          <w:b/>
          <w:sz w:val="22"/>
          <w:szCs w:val="22"/>
        </w:rPr>
        <w:t>Princíp výkonu jed</w:t>
      </w:r>
      <w:r w:rsidRPr="00F81152" w:rsidR="00086558">
        <w:rPr>
          <w:rFonts w:ascii="Book Antiqua" w:hAnsi="Book Antiqua"/>
          <w:b/>
          <w:sz w:val="22"/>
          <w:szCs w:val="22"/>
        </w:rPr>
        <w:t>ného mandátu je pojmom, ktorý za</w:t>
      </w:r>
      <w:r w:rsidRPr="00F81152" w:rsidR="00ED1A62">
        <w:rPr>
          <w:rFonts w:ascii="Book Antiqua" w:hAnsi="Book Antiqua"/>
          <w:b/>
          <w:sz w:val="22"/>
          <w:szCs w:val="22"/>
        </w:rPr>
        <w:t>hŕňa výkon funkcií, ktoré obsahom a rozsahom povinností možno analogi</w:t>
      </w:r>
      <w:r w:rsidRPr="00F81152" w:rsidR="00086558">
        <w:rPr>
          <w:rFonts w:ascii="Book Antiqua" w:hAnsi="Book Antiqua"/>
          <w:b/>
          <w:sz w:val="22"/>
          <w:szCs w:val="22"/>
        </w:rPr>
        <w:t>cky vnímať ako prácu na plný úvä</w:t>
      </w:r>
      <w:r w:rsidR="0073630F">
        <w:rPr>
          <w:rFonts w:ascii="Book Antiqua" w:hAnsi="Book Antiqua"/>
          <w:b/>
          <w:sz w:val="22"/>
          <w:szCs w:val="22"/>
        </w:rPr>
        <w:t xml:space="preserve">zok. </w:t>
      </w:r>
      <w:r w:rsidRPr="00ED1A62">
        <w:rPr>
          <w:rFonts w:ascii="Book Antiqua" w:hAnsi="Book Antiqua"/>
          <w:b/>
          <w:sz w:val="22"/>
          <w:szCs w:val="22"/>
        </w:rPr>
        <w:t>Zavedenie princípu jedného mandátu</w:t>
      </w:r>
      <w:r w:rsidRPr="007C66A6">
        <w:rPr>
          <w:rFonts w:ascii="Book Antiqua" w:hAnsi="Book Antiqua"/>
          <w:b/>
          <w:sz w:val="22"/>
          <w:szCs w:val="22"/>
        </w:rPr>
        <w:t xml:space="preserve"> nebráni uplatneniu základného práva na prístup k voleným a iným verejným funkciám v zmysle čl. 30 ods. 4 Ústavy Slovenskej republiky, ako ani práva zúčastňovať sa na správe vecí verejných priamo v zmysle s čl. 30 ods. 1 Ústavy Slovenskej republiky</w:t>
      </w:r>
      <w:r w:rsidRPr="007C66A6">
        <w:rPr>
          <w:rFonts w:ascii="Book Antiqua" w:hAnsi="Book Antiqua"/>
          <w:sz w:val="22"/>
          <w:szCs w:val="22"/>
        </w:rPr>
        <w:t>.</w:t>
      </w:r>
      <w:r>
        <w:rPr>
          <w:rFonts w:ascii="Book Antiqua" w:hAnsi="Book Antiqua"/>
          <w:sz w:val="22"/>
          <w:szCs w:val="22"/>
        </w:rPr>
        <w:t xml:space="preserve"> Avšak, ak nastane situácia inkompatibility, v súlade s čl. 7 ods. 4 aktu o voľbách poslancov EP bude takýto poslanec EP nahradený podľa čl. 13 tohto aktu.</w:t>
      </w:r>
    </w:p>
    <w:p w:rsidR="009B7963" w:rsidP="00AE2811">
      <w:pPr>
        <w:pStyle w:val="NormalWeb"/>
        <w:bidi w:val="0"/>
        <w:spacing w:before="0" w:beforeAutospacing="0" w:after="0" w:afterAutospacing="0"/>
        <w:jc w:val="both"/>
        <w:rPr>
          <w:rFonts w:ascii="Book Antiqua" w:hAnsi="Book Antiqua"/>
          <w:sz w:val="22"/>
          <w:szCs w:val="22"/>
        </w:rPr>
      </w:pPr>
    </w:p>
    <w:p w:rsidR="008A3F7D" w:rsidRPr="009B7963" w:rsidP="002F4F00">
      <w:pPr>
        <w:pStyle w:val="NormalWeb"/>
        <w:bidi w:val="0"/>
        <w:spacing w:before="0" w:beforeAutospacing="0" w:after="0" w:afterAutospacing="0"/>
        <w:ind w:firstLine="708"/>
        <w:jc w:val="both"/>
        <w:rPr>
          <w:rFonts w:ascii="Book Antiqua" w:hAnsi="Book Antiqua"/>
          <w:sz w:val="22"/>
          <w:szCs w:val="22"/>
        </w:rPr>
      </w:pPr>
      <w:r w:rsidR="009B7963">
        <w:rPr>
          <w:rFonts w:ascii="Book Antiqua" w:hAnsi="Book Antiqua"/>
          <w:sz w:val="22"/>
          <w:szCs w:val="22"/>
        </w:rPr>
        <w:t>Nezlučiteľnosť funkcie poslanca EP je z teoreticko-právneho hľadiska rovnakým právnym inštitútom ako inkompatibilita iných verejných funkcií (napr. poslanca národného parlamentu, sudcu, prokurátora) -</w:t>
      </w:r>
      <w:r w:rsidR="009B7963">
        <w:rPr>
          <w:rFonts w:ascii="Book Antiqua" w:hAnsi="Book Antiqua"/>
          <w:i/>
          <w:sz w:val="22"/>
          <w:szCs w:val="22"/>
        </w:rPr>
        <w:t xml:space="preserve"> </w:t>
      </w:r>
      <w:r w:rsidR="009B7963">
        <w:rPr>
          <w:rFonts w:ascii="Book Antiqua" w:hAnsi="Book Antiqua"/>
          <w:sz w:val="22"/>
          <w:szCs w:val="22"/>
        </w:rPr>
        <w:t>j</w:t>
      </w:r>
      <w:r w:rsidRPr="004327C0" w:rsidR="009B7963">
        <w:rPr>
          <w:rFonts w:ascii="Book Antiqua" w:hAnsi="Book Antiqua"/>
          <w:sz w:val="22"/>
          <w:szCs w:val="22"/>
        </w:rPr>
        <w:t>eho podstatou je zákaz výkonu verejnej funkcie paralelne s výkonom iných funkcií, zamestnaní alebo činností nezlučiteľných s funkciou verejného funkcionára (IV. ÚS 86/07, IV. ÚS 1/07).</w:t>
      </w:r>
      <w:r w:rsidR="009B7963">
        <w:rPr>
          <w:rFonts w:ascii="Book Antiqua" w:hAnsi="Book Antiqua"/>
          <w:sz w:val="22"/>
          <w:szCs w:val="22"/>
        </w:rPr>
        <w:t xml:space="preserve"> </w:t>
      </w:r>
      <w:r w:rsidR="00D11017">
        <w:rPr>
          <w:rFonts w:ascii="Book Antiqua" w:hAnsi="Book Antiqua"/>
          <w:sz w:val="22"/>
          <w:szCs w:val="22"/>
        </w:rPr>
        <w:t>Keďže súčasnú právnu úp</w:t>
      </w:r>
      <w:r w:rsidR="002F4F00">
        <w:rPr>
          <w:rFonts w:ascii="Book Antiqua" w:hAnsi="Book Antiqua"/>
          <w:sz w:val="22"/>
          <w:szCs w:val="22"/>
        </w:rPr>
        <w:t xml:space="preserve">ravu je možné zo systematického </w:t>
      </w:r>
      <w:r w:rsidR="00D11017">
        <w:rPr>
          <w:rFonts w:ascii="Book Antiqua" w:hAnsi="Book Antiqua"/>
          <w:sz w:val="22"/>
          <w:szCs w:val="22"/>
        </w:rPr>
        <w:t>a koncepčného hľadiska považovať za nedost</w:t>
      </w:r>
      <w:r w:rsidR="00F3556F">
        <w:rPr>
          <w:rFonts w:ascii="Book Antiqua" w:hAnsi="Book Antiqua"/>
          <w:sz w:val="22"/>
          <w:szCs w:val="22"/>
        </w:rPr>
        <w:t xml:space="preserve">ačujúcu </w:t>
      </w:r>
      <w:r w:rsidR="00D171C9">
        <w:rPr>
          <w:rFonts w:ascii="Book Antiqua" w:hAnsi="Book Antiqua"/>
          <w:sz w:val="22"/>
          <w:szCs w:val="22"/>
        </w:rPr>
        <w:t>(</w:t>
      </w:r>
      <w:r w:rsidR="00766DB3">
        <w:rPr>
          <w:rFonts w:ascii="Book Antiqua" w:hAnsi="Book Antiqua"/>
          <w:sz w:val="22"/>
          <w:szCs w:val="22"/>
        </w:rPr>
        <w:t xml:space="preserve">okrem </w:t>
      </w:r>
      <w:r w:rsidR="00D11017">
        <w:rPr>
          <w:rFonts w:ascii="Book Antiqua" w:hAnsi="Book Antiqua"/>
          <w:sz w:val="22"/>
          <w:szCs w:val="22"/>
        </w:rPr>
        <w:t>inkomp</w:t>
      </w:r>
      <w:r w:rsidR="00766DB3">
        <w:rPr>
          <w:rFonts w:ascii="Book Antiqua" w:hAnsi="Book Antiqua"/>
          <w:sz w:val="22"/>
          <w:szCs w:val="22"/>
        </w:rPr>
        <w:t xml:space="preserve">atibility </w:t>
      </w:r>
      <w:r w:rsidR="00D11017">
        <w:rPr>
          <w:rFonts w:ascii="Book Antiqua" w:hAnsi="Book Antiqua"/>
          <w:sz w:val="22"/>
          <w:szCs w:val="22"/>
        </w:rPr>
        <w:t>s </w:t>
      </w:r>
      <w:r w:rsidR="00BE744B">
        <w:rPr>
          <w:rFonts w:ascii="Book Antiqua" w:hAnsi="Book Antiqua"/>
          <w:sz w:val="22"/>
          <w:szCs w:val="22"/>
        </w:rPr>
        <w:t>funkciou</w:t>
      </w:r>
      <w:r w:rsidR="00F3556F">
        <w:rPr>
          <w:rFonts w:ascii="Book Antiqua" w:hAnsi="Book Antiqua"/>
          <w:sz w:val="22"/>
          <w:szCs w:val="22"/>
        </w:rPr>
        <w:t xml:space="preserve"> poslanca NR SR</w:t>
      </w:r>
      <w:r w:rsidR="00766DB3">
        <w:rPr>
          <w:rFonts w:ascii="Book Antiqua" w:hAnsi="Book Antiqua"/>
          <w:sz w:val="22"/>
          <w:szCs w:val="22"/>
        </w:rPr>
        <w:t>, ktorá je upravená priamo v Ústave Slovenskej republiky</w:t>
      </w:r>
      <w:r w:rsidR="009B7963">
        <w:rPr>
          <w:rFonts w:ascii="Book Antiqua" w:hAnsi="Book Antiqua"/>
          <w:sz w:val="22"/>
          <w:szCs w:val="22"/>
        </w:rPr>
        <w:t xml:space="preserve">, </w:t>
      </w:r>
      <w:r w:rsidR="00766DB3">
        <w:rPr>
          <w:rFonts w:ascii="Book Antiqua" w:hAnsi="Book Antiqua"/>
          <w:sz w:val="22"/>
          <w:szCs w:val="22"/>
        </w:rPr>
        <w:t>neexistuje žiaden ďalší vnútroštátny normatívny akt, ktorý by komplex</w:t>
      </w:r>
      <w:r w:rsidR="008454C3">
        <w:rPr>
          <w:rFonts w:ascii="Book Antiqua" w:hAnsi="Book Antiqua"/>
          <w:sz w:val="22"/>
          <w:szCs w:val="22"/>
        </w:rPr>
        <w:t>ne upravoval</w:t>
      </w:r>
      <w:r w:rsidR="00D171C9">
        <w:rPr>
          <w:rFonts w:ascii="Book Antiqua" w:hAnsi="Book Antiqua"/>
          <w:sz w:val="22"/>
          <w:szCs w:val="22"/>
        </w:rPr>
        <w:t xml:space="preserve"> túto problem</w:t>
      </w:r>
      <w:r w:rsidR="008454C3">
        <w:rPr>
          <w:rFonts w:ascii="Book Antiqua" w:hAnsi="Book Antiqua"/>
          <w:sz w:val="22"/>
          <w:szCs w:val="22"/>
        </w:rPr>
        <w:t>atiku), je žiaduce</w:t>
      </w:r>
      <w:r w:rsidR="00D171C9">
        <w:rPr>
          <w:rFonts w:ascii="Book Antiqua" w:hAnsi="Book Antiqua"/>
          <w:sz w:val="22"/>
          <w:szCs w:val="22"/>
        </w:rPr>
        <w:t xml:space="preserve"> </w:t>
      </w:r>
      <w:r w:rsidR="00443F02">
        <w:rPr>
          <w:rFonts w:ascii="Book Antiqua" w:hAnsi="Book Antiqua"/>
          <w:sz w:val="22"/>
          <w:szCs w:val="22"/>
        </w:rPr>
        <w:t>vytvoriť relevantný právny rámec</w:t>
      </w:r>
      <w:r w:rsidR="00F3556F">
        <w:rPr>
          <w:rFonts w:ascii="Book Antiqua" w:hAnsi="Book Antiqua"/>
          <w:sz w:val="22"/>
          <w:szCs w:val="22"/>
        </w:rPr>
        <w:t>.</w:t>
      </w:r>
      <w:r w:rsidR="002F4F00">
        <w:rPr>
          <w:rFonts w:ascii="Book Antiqua" w:hAnsi="Book Antiqua"/>
          <w:sz w:val="22"/>
          <w:szCs w:val="22"/>
        </w:rPr>
        <w:t xml:space="preserve"> </w:t>
      </w:r>
      <w:r w:rsidR="004327C0">
        <w:rPr>
          <w:rFonts w:ascii="Book Antiqua" w:hAnsi="Book Antiqua"/>
          <w:sz w:val="22"/>
          <w:szCs w:val="22"/>
        </w:rPr>
        <w:t xml:space="preserve">Zmyslom právnej konštrukcie nezlučiteľnosti funkcií je zabránenie </w:t>
      </w:r>
      <w:r>
        <w:rPr>
          <w:rFonts w:ascii="Book Antiqua" w:hAnsi="Book Antiqua"/>
          <w:sz w:val="22"/>
          <w:szCs w:val="22"/>
        </w:rPr>
        <w:t xml:space="preserve">kumulácii </w:t>
      </w:r>
      <w:r w:rsidR="004327C0">
        <w:rPr>
          <w:rFonts w:ascii="Book Antiqua" w:hAnsi="Book Antiqua"/>
          <w:sz w:val="22"/>
          <w:szCs w:val="22"/>
        </w:rPr>
        <w:t xml:space="preserve">viacerých </w:t>
      </w:r>
      <w:r>
        <w:rPr>
          <w:rFonts w:ascii="Book Antiqua" w:hAnsi="Book Antiqua"/>
          <w:sz w:val="22"/>
          <w:szCs w:val="22"/>
        </w:rPr>
        <w:t>funkcií</w:t>
      </w:r>
      <w:r w:rsidR="004327C0">
        <w:rPr>
          <w:rFonts w:ascii="Book Antiqua" w:hAnsi="Book Antiqua"/>
          <w:sz w:val="22"/>
          <w:szCs w:val="22"/>
        </w:rPr>
        <w:t xml:space="preserve"> jedným subjektom, </w:t>
      </w:r>
      <w:r>
        <w:rPr>
          <w:rFonts w:ascii="Book Antiqua" w:hAnsi="Book Antiqua"/>
          <w:sz w:val="22"/>
          <w:szCs w:val="22"/>
        </w:rPr>
        <w:t>predchádzanie rozporu záujmov</w:t>
      </w:r>
      <w:r w:rsidR="00823578">
        <w:rPr>
          <w:rFonts w:ascii="Book Antiqua" w:hAnsi="Book Antiqua"/>
          <w:sz w:val="22"/>
          <w:szCs w:val="22"/>
        </w:rPr>
        <w:t xml:space="preserve">, ktorý nastáva pri </w:t>
      </w:r>
      <w:r w:rsidR="004327C0">
        <w:rPr>
          <w:rFonts w:ascii="Book Antiqua" w:hAnsi="Book Antiqua"/>
          <w:sz w:val="22"/>
          <w:szCs w:val="22"/>
        </w:rPr>
        <w:t>kumulatívnom výkone funkcií</w:t>
      </w:r>
      <w:r w:rsidR="00823578">
        <w:rPr>
          <w:rFonts w:ascii="Book Antiqua" w:hAnsi="Book Antiqua"/>
          <w:sz w:val="22"/>
          <w:szCs w:val="22"/>
        </w:rPr>
        <w:t xml:space="preserve"> a taktiež garancia dodržiavania ústavného </w:t>
      </w:r>
      <w:r w:rsidR="009B7963">
        <w:rPr>
          <w:rFonts w:ascii="Book Antiqua" w:hAnsi="Book Antiqua"/>
          <w:sz w:val="22"/>
          <w:szCs w:val="22"/>
        </w:rPr>
        <w:t>princípu troj</w:t>
      </w:r>
      <w:r>
        <w:rPr>
          <w:rFonts w:ascii="Book Antiqua" w:hAnsi="Book Antiqua"/>
          <w:sz w:val="22"/>
          <w:szCs w:val="22"/>
        </w:rPr>
        <w:t>delenia moci</w:t>
      </w:r>
      <w:r w:rsidR="009B7963">
        <w:rPr>
          <w:rFonts w:ascii="Book Antiqua" w:hAnsi="Book Antiqua"/>
          <w:sz w:val="22"/>
          <w:szCs w:val="22"/>
        </w:rPr>
        <w:t>.</w:t>
      </w:r>
    </w:p>
    <w:p w:rsidR="008A3F7D" w:rsidP="00AE2811">
      <w:pPr>
        <w:pStyle w:val="NormalWeb"/>
        <w:bidi w:val="0"/>
        <w:spacing w:before="0" w:beforeAutospacing="0" w:after="0" w:afterAutospacing="0"/>
        <w:jc w:val="both"/>
        <w:rPr>
          <w:rFonts w:ascii="Book Antiqua" w:hAnsi="Book Antiqua"/>
          <w:sz w:val="22"/>
          <w:szCs w:val="22"/>
        </w:rPr>
      </w:pPr>
    </w:p>
    <w:p w:rsidR="00091BF4" w:rsidRPr="00152080" w:rsidP="009B7963">
      <w:pPr>
        <w:pStyle w:val="NormalWeb"/>
        <w:bidi w:val="0"/>
        <w:spacing w:before="0" w:beforeAutospacing="0" w:after="0" w:afterAutospacing="0"/>
        <w:ind w:firstLine="708"/>
        <w:jc w:val="both"/>
        <w:rPr>
          <w:rFonts w:ascii="Book Antiqua" w:hAnsi="Book Antiqua"/>
          <w:sz w:val="22"/>
          <w:szCs w:val="22"/>
        </w:rPr>
      </w:pPr>
      <w:r w:rsidR="009B7963">
        <w:rPr>
          <w:rFonts w:ascii="Book Antiqua" w:hAnsi="Book Antiqua"/>
          <w:sz w:val="22"/>
          <w:szCs w:val="22"/>
        </w:rPr>
        <w:t xml:space="preserve">Predkladaný návrh </w:t>
      </w:r>
      <w:r w:rsidRPr="00152080" w:rsidR="009B7963">
        <w:rPr>
          <w:rFonts w:ascii="Book Antiqua" w:hAnsi="Book Antiqua"/>
          <w:sz w:val="22"/>
          <w:szCs w:val="22"/>
        </w:rPr>
        <w:t xml:space="preserve">zákona </w:t>
      </w:r>
      <w:r w:rsidR="002F4F00">
        <w:rPr>
          <w:rFonts w:ascii="Book Antiqua" w:hAnsi="Book Antiqua"/>
          <w:sz w:val="22"/>
          <w:szCs w:val="22"/>
        </w:rPr>
        <w:t xml:space="preserve">nemá vplyv </w:t>
      </w:r>
      <w:r w:rsidRPr="00152080" w:rsidR="009B7963">
        <w:rPr>
          <w:rFonts w:ascii="Book Antiqua" w:hAnsi="Book Antiqua"/>
          <w:sz w:val="22"/>
          <w:szCs w:val="22"/>
        </w:rPr>
        <w:t>na rozpočet verejnej správy. Návrh ústavného zákona nemá vplyv na podnikateľskú sfé</w:t>
      </w:r>
      <w:r w:rsidR="009B7963">
        <w:rPr>
          <w:rFonts w:ascii="Book Antiqua" w:hAnsi="Book Antiqua"/>
          <w:sz w:val="22"/>
          <w:szCs w:val="22"/>
        </w:rPr>
        <w:t xml:space="preserve">ru, </w:t>
      </w:r>
      <w:r w:rsidRPr="00152080" w:rsidR="009B7963">
        <w:rPr>
          <w:rFonts w:ascii="Book Antiqua" w:hAnsi="Book Antiqua"/>
          <w:sz w:val="22"/>
          <w:szCs w:val="22"/>
        </w:rPr>
        <w:t>vplyvy na životné prostredie a ani vplyvy na informatizáciu spoločnosti</w:t>
      </w:r>
      <w:r w:rsidR="009B7963">
        <w:rPr>
          <w:rFonts w:ascii="Book Antiqua" w:hAnsi="Book Antiqua"/>
          <w:sz w:val="22"/>
          <w:szCs w:val="22"/>
        </w:rPr>
        <w:t>, má však pozitívne sociálne vplyvy</w:t>
      </w:r>
      <w:r w:rsidRPr="00152080" w:rsidR="009B7963">
        <w:rPr>
          <w:rFonts w:ascii="Book Antiqua" w:hAnsi="Book Antiqua"/>
          <w:sz w:val="22"/>
          <w:szCs w:val="22"/>
        </w:rPr>
        <w:t>.</w:t>
      </w:r>
    </w:p>
    <w:p w:rsidR="002F4F00" w:rsidP="0073630F">
      <w:pPr>
        <w:pStyle w:val="NormalWeb"/>
        <w:bidi w:val="0"/>
        <w:spacing w:before="0" w:beforeAutospacing="0" w:after="0" w:afterAutospacing="0"/>
        <w:ind w:firstLine="708"/>
        <w:jc w:val="both"/>
        <w:rPr>
          <w:rFonts w:ascii="Book Antiqua" w:hAnsi="Book Antiqua"/>
          <w:sz w:val="22"/>
          <w:szCs w:val="22"/>
        </w:rPr>
      </w:pPr>
    </w:p>
    <w:p w:rsidR="00523997" w:rsidRPr="00ED1A62" w:rsidP="0073630F">
      <w:pPr>
        <w:pStyle w:val="NormalWeb"/>
        <w:bidi w:val="0"/>
        <w:spacing w:before="0" w:beforeAutospacing="0" w:after="0" w:afterAutospacing="0"/>
        <w:ind w:firstLine="708"/>
        <w:jc w:val="both"/>
        <w:rPr>
          <w:rFonts w:ascii="Book Antiqua" w:hAnsi="Book Antiqua"/>
          <w:sz w:val="22"/>
          <w:szCs w:val="22"/>
        </w:rPr>
      </w:pPr>
      <w:r w:rsidRPr="00152080" w:rsidR="00C6362E">
        <w:rPr>
          <w:rFonts w:ascii="Book Antiqua" w:hAnsi="Book Antiqua"/>
          <w:sz w:val="22"/>
          <w:szCs w:val="22"/>
        </w:rPr>
        <w:t xml:space="preserve">Návrh </w:t>
      </w:r>
      <w:r w:rsidRPr="00152080"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152080" w:rsidR="00C6362E">
        <w:rPr>
          <w:rFonts w:ascii="Book Antiqua" w:hAnsi="Book Antiqua"/>
          <w:sz w:val="22"/>
          <w:szCs w:val="22"/>
        </w:rPr>
        <w:t xml:space="preserve"> je Slovenská republika viazaná, ako aj</w:t>
      </w:r>
      <w:r w:rsidRPr="00152080" w:rsidR="006A5485">
        <w:rPr>
          <w:rFonts w:ascii="Book Antiqua" w:hAnsi="Book Antiqua"/>
          <w:sz w:val="22"/>
          <w:szCs w:val="22"/>
        </w:rPr>
        <w:t xml:space="preserve"> s právom Európskej únie.</w:t>
      </w:r>
    </w:p>
    <w:p w:rsidR="00DB333B" w:rsidRPr="00152080" w:rsidP="00AE2811">
      <w:pPr>
        <w:pStyle w:val="NormalWeb"/>
        <w:bidi w:val="0"/>
        <w:spacing w:before="120" w:beforeAutospacing="0" w:after="0" w:afterAutospacing="0"/>
        <w:jc w:val="center"/>
        <w:rPr>
          <w:rFonts w:ascii="Book Antiqua" w:hAnsi="Book Antiqua"/>
          <w:sz w:val="22"/>
          <w:szCs w:val="22"/>
        </w:rPr>
      </w:pPr>
      <w:r w:rsidRPr="00152080">
        <w:rPr>
          <w:rFonts w:ascii="Book Antiqua" w:hAnsi="Book Antiqua"/>
          <w:b/>
          <w:bCs/>
          <w:caps/>
          <w:spacing w:val="30"/>
          <w:sz w:val="22"/>
          <w:szCs w:val="22"/>
        </w:rPr>
        <w:t>DOLOŽKA ZLUČITEĽNOSTI</w:t>
      </w:r>
    </w:p>
    <w:p w:rsidR="00DB333B" w:rsidRPr="00152080" w:rsidP="00AE2811">
      <w:pPr>
        <w:pStyle w:val="NormalWeb"/>
        <w:bidi w:val="0"/>
        <w:spacing w:before="120" w:beforeAutospacing="0" w:after="0" w:afterAutospacing="0"/>
        <w:jc w:val="center"/>
        <w:rPr>
          <w:rFonts w:ascii="Book Antiqua" w:hAnsi="Book Antiqua"/>
          <w:sz w:val="22"/>
          <w:szCs w:val="22"/>
        </w:rPr>
      </w:pPr>
      <w:r w:rsidRPr="00152080">
        <w:rPr>
          <w:rFonts w:ascii="Book Antiqua" w:hAnsi="Book Antiqua"/>
          <w:b/>
          <w:bCs/>
          <w:sz w:val="22"/>
          <w:szCs w:val="22"/>
        </w:rPr>
        <w:t xml:space="preserve">návrhu </w:t>
      </w:r>
      <w:r w:rsidRPr="00152080" w:rsidR="00E57699">
        <w:rPr>
          <w:rFonts w:ascii="Book Antiqua" w:hAnsi="Book Antiqua"/>
          <w:b/>
          <w:bCs/>
          <w:sz w:val="22"/>
          <w:szCs w:val="22"/>
        </w:rPr>
        <w:t>zákona</w:t>
      </w:r>
      <w:r w:rsidRPr="00152080">
        <w:rPr>
          <w:rFonts w:ascii="Book Antiqua" w:hAnsi="Book Antiqua"/>
          <w:sz w:val="22"/>
          <w:szCs w:val="22"/>
        </w:rPr>
        <w:t xml:space="preserve"> </w:t>
      </w:r>
      <w:r w:rsidRPr="00152080">
        <w:rPr>
          <w:rFonts w:ascii="Book Antiqua" w:hAnsi="Book Antiqua"/>
          <w:b/>
          <w:bCs/>
          <w:sz w:val="22"/>
          <w:szCs w:val="22"/>
        </w:rPr>
        <w:t>s právom Európskej únie</w:t>
      </w:r>
    </w:p>
    <w:p w:rsidR="00DB333B" w:rsidRPr="00152080" w:rsidP="00AE2811">
      <w:pPr>
        <w:pStyle w:val="NormalWeb"/>
        <w:bidi w:val="0"/>
        <w:spacing w:before="120" w:beforeAutospacing="0" w:after="0" w:afterAutospacing="0"/>
        <w:jc w:val="both"/>
        <w:rPr>
          <w:rFonts w:ascii="Book Antiqua" w:hAnsi="Book Antiqua"/>
          <w:sz w:val="22"/>
          <w:szCs w:val="22"/>
        </w:rPr>
      </w:pPr>
      <w:r w:rsidRPr="00152080">
        <w:rPr>
          <w:rFonts w:ascii="Book Antiqua" w:hAnsi="Book Antiqua"/>
          <w:sz w:val="22"/>
          <w:szCs w:val="22"/>
        </w:rPr>
        <w:t> </w:t>
      </w:r>
    </w:p>
    <w:p w:rsidR="00F327AB" w:rsidRPr="00152080" w:rsidP="00AE2811">
      <w:pPr>
        <w:pStyle w:val="NormalWeb"/>
        <w:bidi w:val="0"/>
        <w:spacing w:before="120" w:beforeAutospacing="0" w:after="0" w:afterAutospacing="0"/>
        <w:jc w:val="both"/>
        <w:rPr>
          <w:rFonts w:ascii="Book Antiqua" w:hAnsi="Book Antiqua"/>
          <w:sz w:val="22"/>
          <w:szCs w:val="22"/>
        </w:rPr>
      </w:pPr>
      <w:r w:rsidRPr="00152080" w:rsidR="00DB333B">
        <w:rPr>
          <w:rFonts w:ascii="Book Antiqua" w:hAnsi="Book Antiqua"/>
          <w:b/>
          <w:bCs/>
          <w:sz w:val="22"/>
          <w:szCs w:val="22"/>
        </w:rPr>
        <w:t>1</w:t>
      </w:r>
      <w:r w:rsidRPr="00152080" w:rsidR="00E57699">
        <w:rPr>
          <w:rFonts w:ascii="Book Antiqua" w:hAnsi="Book Antiqua"/>
          <w:b/>
          <w:bCs/>
          <w:sz w:val="22"/>
          <w:szCs w:val="22"/>
        </w:rPr>
        <w:t>. Navrhovateľ zákona</w:t>
      </w:r>
      <w:r w:rsidRPr="00152080" w:rsidR="00DB333B">
        <w:rPr>
          <w:rFonts w:ascii="Book Antiqua" w:hAnsi="Book Antiqua"/>
          <w:b/>
          <w:bCs/>
          <w:sz w:val="22"/>
          <w:szCs w:val="22"/>
        </w:rPr>
        <w:t>:</w:t>
      </w:r>
      <w:r w:rsidRPr="00152080" w:rsidR="00DB333B">
        <w:rPr>
          <w:rFonts w:ascii="Book Antiqua" w:hAnsi="Book Antiqua"/>
          <w:sz w:val="22"/>
          <w:szCs w:val="22"/>
        </w:rPr>
        <w:t xml:space="preserve"> </w:t>
      </w:r>
      <w:r w:rsidRPr="00152080" w:rsidR="00E534C6">
        <w:rPr>
          <w:rFonts w:ascii="Book Antiqua" w:hAnsi="Book Antiqua"/>
          <w:sz w:val="22"/>
          <w:szCs w:val="22"/>
        </w:rPr>
        <w:t>poslan</w:t>
      </w:r>
      <w:r w:rsidRPr="00152080" w:rsidR="004947AA">
        <w:rPr>
          <w:rFonts w:ascii="Book Antiqua" w:hAnsi="Book Antiqua"/>
          <w:sz w:val="22"/>
          <w:szCs w:val="22"/>
        </w:rPr>
        <w:t>e</w:t>
      </w:r>
      <w:r w:rsidRPr="00152080" w:rsidR="00C31506">
        <w:rPr>
          <w:rFonts w:ascii="Book Antiqua" w:hAnsi="Book Antiqua"/>
          <w:sz w:val="22"/>
          <w:szCs w:val="22"/>
        </w:rPr>
        <w:t>c</w:t>
      </w:r>
      <w:r w:rsidRPr="00152080" w:rsidR="00E534C6">
        <w:rPr>
          <w:rFonts w:ascii="Book Antiqua" w:hAnsi="Book Antiqua"/>
          <w:sz w:val="22"/>
          <w:szCs w:val="22"/>
        </w:rPr>
        <w:t xml:space="preserve"> Nár</w:t>
      </w:r>
      <w:r w:rsidRPr="00152080" w:rsidR="00495DDC">
        <w:rPr>
          <w:rFonts w:ascii="Book Antiqua" w:hAnsi="Book Antiqua"/>
          <w:sz w:val="22"/>
          <w:szCs w:val="22"/>
        </w:rPr>
        <w:t xml:space="preserve">odnej rady Slovenskej republiky </w:t>
      </w:r>
      <w:r w:rsidRPr="00152080" w:rsidR="00CE7D93">
        <w:rPr>
          <w:rFonts w:ascii="Book Antiqua" w:hAnsi="Book Antiqua"/>
          <w:sz w:val="22"/>
          <w:szCs w:val="22"/>
        </w:rPr>
        <w:t>Igor Matovič</w:t>
      </w:r>
    </w:p>
    <w:p w:rsidR="00DB333B" w:rsidRPr="00152080" w:rsidP="00AE2811">
      <w:pPr>
        <w:pStyle w:val="NormalWeb"/>
        <w:bidi w:val="0"/>
        <w:spacing w:before="120" w:beforeAutospacing="0" w:after="0" w:afterAutospacing="0"/>
        <w:jc w:val="both"/>
        <w:rPr>
          <w:rFonts w:ascii="Book Antiqua" w:hAnsi="Book Antiqua"/>
          <w:sz w:val="22"/>
          <w:szCs w:val="22"/>
        </w:rPr>
      </w:pPr>
      <w:r w:rsidRPr="00152080">
        <w:rPr>
          <w:rFonts w:ascii="Book Antiqua" w:hAnsi="Book Antiqua"/>
          <w:sz w:val="22"/>
          <w:szCs w:val="22"/>
        </w:rPr>
        <w:t> </w:t>
      </w:r>
    </w:p>
    <w:p w:rsidR="00AF09AD" w:rsidRPr="00152080" w:rsidP="00AE2811">
      <w:pPr>
        <w:pStyle w:val="NormalWeb"/>
        <w:bidi w:val="0"/>
        <w:spacing w:before="120" w:beforeAutospacing="0" w:after="0" w:afterAutospacing="0"/>
        <w:jc w:val="both"/>
        <w:rPr>
          <w:rFonts w:ascii="Book Antiqua" w:hAnsi="Book Antiqua"/>
          <w:sz w:val="22"/>
          <w:szCs w:val="22"/>
        </w:rPr>
      </w:pPr>
      <w:r w:rsidRPr="00152080" w:rsidR="00DB333B">
        <w:rPr>
          <w:rFonts w:ascii="Book Antiqua" w:hAnsi="Book Antiqua"/>
          <w:b/>
          <w:bCs/>
          <w:sz w:val="22"/>
          <w:szCs w:val="22"/>
        </w:rPr>
        <w:t>2</w:t>
      </w:r>
      <w:r w:rsidRPr="00152080" w:rsidR="00E57699">
        <w:rPr>
          <w:rFonts w:ascii="Book Antiqua" w:hAnsi="Book Antiqua"/>
          <w:b/>
          <w:bCs/>
          <w:sz w:val="22"/>
          <w:szCs w:val="22"/>
        </w:rPr>
        <w:t>. Názov návrhu zákona</w:t>
      </w:r>
      <w:r w:rsidRPr="00152080" w:rsidR="00DB333B">
        <w:rPr>
          <w:rFonts w:ascii="Book Antiqua" w:hAnsi="Book Antiqua"/>
          <w:b/>
          <w:bCs/>
          <w:sz w:val="22"/>
          <w:szCs w:val="22"/>
        </w:rPr>
        <w:t>:</w:t>
      </w:r>
      <w:r w:rsidRPr="00152080" w:rsidR="00DB333B">
        <w:rPr>
          <w:rFonts w:ascii="Book Antiqua" w:hAnsi="Book Antiqua"/>
          <w:sz w:val="22"/>
          <w:szCs w:val="22"/>
        </w:rPr>
        <w:t xml:space="preserve"> </w:t>
      </w:r>
      <w:r w:rsidR="00701658">
        <w:rPr>
          <w:rFonts w:ascii="Book Antiqua" w:hAnsi="Book Antiqua"/>
          <w:sz w:val="22"/>
          <w:szCs w:val="22"/>
        </w:rPr>
        <w:t xml:space="preserve"> n</w:t>
      </w:r>
      <w:r w:rsidRPr="00C322DD" w:rsidR="00C322DD">
        <w:rPr>
          <w:rFonts w:ascii="Book Antiqua" w:hAnsi="Book Antiqua"/>
          <w:sz w:val="22"/>
          <w:szCs w:val="22"/>
        </w:rPr>
        <w:t xml:space="preserve">ávrh </w:t>
      </w:r>
      <w:r w:rsidR="009D790C">
        <w:rPr>
          <w:rFonts w:ascii="Book Antiqua" w:hAnsi="Book Antiqua"/>
          <w:sz w:val="22"/>
          <w:szCs w:val="22"/>
        </w:rPr>
        <w:t xml:space="preserve">zákona, </w:t>
      </w:r>
      <w:r w:rsidRPr="00C322DD" w:rsidR="00C322DD">
        <w:rPr>
          <w:rFonts w:ascii="Book Antiqua" w:hAnsi="Book Antiqua"/>
          <w:sz w:val="22"/>
          <w:szCs w:val="22"/>
        </w:rPr>
        <w:t>ktorým sa mení a dopĺňa zákon č. 331/2003 Z.</w:t>
      </w:r>
      <w:r w:rsidR="002F4F00">
        <w:rPr>
          <w:rFonts w:ascii="Book Antiqua" w:hAnsi="Book Antiqua"/>
          <w:sz w:val="22"/>
          <w:szCs w:val="22"/>
        </w:rPr>
        <w:t xml:space="preserve"> </w:t>
      </w:r>
      <w:r w:rsidRPr="00C322DD" w:rsidR="00C322DD">
        <w:rPr>
          <w:rFonts w:ascii="Book Antiqua" w:hAnsi="Book Antiqua"/>
          <w:sz w:val="22"/>
          <w:szCs w:val="22"/>
        </w:rPr>
        <w:t>z. o voľbách do Európskeho parlamentu v znení neskorších predpisov</w:t>
      </w:r>
    </w:p>
    <w:p w:rsidR="00701658" w:rsidP="00AE2811">
      <w:pPr>
        <w:pStyle w:val="NormalWeb"/>
        <w:bidi w:val="0"/>
        <w:spacing w:before="120" w:beforeAutospacing="0" w:after="0" w:afterAutospacing="0"/>
        <w:jc w:val="both"/>
        <w:rPr>
          <w:rFonts w:ascii="Book Antiqua" w:hAnsi="Book Antiqua"/>
          <w:b/>
          <w:bCs/>
          <w:sz w:val="22"/>
          <w:szCs w:val="22"/>
        </w:rPr>
      </w:pPr>
    </w:p>
    <w:p w:rsidR="00AF09AD" w:rsidRPr="00152080" w:rsidP="00AE2811">
      <w:pPr>
        <w:pStyle w:val="NormalWeb"/>
        <w:bidi w:val="0"/>
        <w:spacing w:before="120" w:beforeAutospacing="0" w:after="0" w:afterAutospacing="0"/>
        <w:jc w:val="both"/>
        <w:rPr>
          <w:rFonts w:ascii="Book Antiqua" w:hAnsi="Book Antiqua"/>
          <w:b/>
          <w:bCs/>
          <w:sz w:val="22"/>
          <w:szCs w:val="22"/>
        </w:rPr>
      </w:pPr>
      <w:r w:rsidRPr="00152080">
        <w:rPr>
          <w:rFonts w:ascii="Book Antiqua" w:hAnsi="Book Antiqua"/>
          <w:b/>
          <w:bCs/>
          <w:sz w:val="22"/>
          <w:szCs w:val="22"/>
        </w:rPr>
        <w:t>3. Predmet návrhu zákona:</w:t>
      </w:r>
    </w:p>
    <w:p w:rsidR="00736B8E" w:rsidP="00736B8E">
      <w:pPr>
        <w:pStyle w:val="NormalWeb"/>
        <w:numPr>
          <w:numId w:val="12"/>
        </w:numPr>
        <w:bidi w:val="0"/>
        <w:spacing w:before="120" w:beforeAutospacing="0" w:after="0" w:afterAutospacing="0"/>
        <w:jc w:val="both"/>
        <w:rPr>
          <w:rFonts w:ascii="Book Antiqua" w:hAnsi="Book Antiqua"/>
          <w:bCs/>
          <w:sz w:val="22"/>
          <w:szCs w:val="22"/>
        </w:rPr>
      </w:pPr>
      <w:r w:rsidRPr="00152080" w:rsidR="00AF09AD">
        <w:rPr>
          <w:rFonts w:ascii="Book Antiqua" w:hAnsi="Book Antiqua"/>
          <w:bCs/>
          <w:sz w:val="22"/>
          <w:szCs w:val="22"/>
        </w:rPr>
        <w:t>je upravený v primárnom práve Európskej únie</w:t>
      </w:r>
      <w:r w:rsidRPr="00152080" w:rsidR="002F6B9C">
        <w:rPr>
          <w:rFonts w:ascii="Book Antiqua" w:hAnsi="Book Antiqua"/>
          <w:bCs/>
          <w:sz w:val="22"/>
          <w:szCs w:val="22"/>
        </w:rPr>
        <w:t>,</w:t>
      </w:r>
      <w:r w:rsidR="00F3556F">
        <w:rPr>
          <w:rFonts w:ascii="Book Antiqua" w:hAnsi="Book Antiqua"/>
          <w:bCs/>
          <w:sz w:val="22"/>
          <w:szCs w:val="22"/>
        </w:rPr>
        <w:t xml:space="preserve"> a to </w:t>
      </w:r>
      <w:r w:rsidR="009B7963">
        <w:rPr>
          <w:rFonts w:ascii="Book Antiqua" w:hAnsi="Book Antiqua"/>
          <w:bCs/>
          <w:sz w:val="22"/>
          <w:szCs w:val="22"/>
        </w:rPr>
        <w:t xml:space="preserve">v čl. </w:t>
      </w:r>
      <w:r w:rsidR="00A55347">
        <w:rPr>
          <w:rFonts w:ascii="Book Antiqua" w:hAnsi="Book Antiqua"/>
          <w:bCs/>
          <w:sz w:val="22"/>
          <w:szCs w:val="22"/>
        </w:rPr>
        <w:t xml:space="preserve">22 ods. 2 Zmluvy o fungovaní Európskej únie a </w:t>
      </w:r>
      <w:r w:rsidR="00F3556F">
        <w:rPr>
          <w:rFonts w:ascii="Book Antiqua" w:hAnsi="Book Antiqua"/>
          <w:bCs/>
          <w:sz w:val="22"/>
          <w:szCs w:val="22"/>
        </w:rPr>
        <w:t>v čl. 7 Aktu</w:t>
      </w:r>
      <w:r w:rsidRPr="00701658" w:rsidR="00F3556F">
        <w:rPr>
          <w:rFonts w:ascii="Book Antiqua" w:hAnsi="Book Antiqua"/>
          <w:bCs/>
          <w:sz w:val="22"/>
          <w:szCs w:val="22"/>
        </w:rPr>
        <w:t xml:space="preserve"> o priamych a všeobecných voľbách posl</w:t>
      </w:r>
      <w:r w:rsidR="00F3556F">
        <w:rPr>
          <w:rFonts w:ascii="Book Antiqua" w:hAnsi="Book Antiqua"/>
          <w:bCs/>
          <w:sz w:val="22"/>
          <w:szCs w:val="22"/>
        </w:rPr>
        <w:t xml:space="preserve">ancov Európskeho parlamentu </w:t>
      </w:r>
      <w:r w:rsidRPr="00701658" w:rsidR="00F3556F">
        <w:rPr>
          <w:rFonts w:ascii="Book Antiqua" w:hAnsi="Book Antiqua"/>
          <w:bCs/>
          <w:sz w:val="22"/>
          <w:szCs w:val="22"/>
        </w:rPr>
        <w:t xml:space="preserve">(Ú. v. ES L 278, 8. 10.1976, s. 5) v </w:t>
      </w:r>
      <w:r w:rsidR="004E7AFB">
        <w:rPr>
          <w:rFonts w:ascii="Book Antiqua" w:hAnsi="Book Antiqua"/>
          <w:bCs/>
          <w:sz w:val="22"/>
          <w:szCs w:val="22"/>
        </w:rPr>
        <w:t>platnom znení, ktorý je pripojený k rozhodnutiu</w:t>
      </w:r>
      <w:r w:rsidRPr="00701658" w:rsidR="00F3556F">
        <w:rPr>
          <w:rFonts w:ascii="Book Antiqua" w:hAnsi="Book Antiqua"/>
          <w:bCs/>
          <w:sz w:val="22"/>
          <w:szCs w:val="22"/>
        </w:rPr>
        <w:t xml:space="preserve"> </w:t>
      </w:r>
      <w:r w:rsidR="004E7AFB">
        <w:rPr>
          <w:rFonts w:ascii="Book Antiqua" w:hAnsi="Book Antiqua"/>
          <w:bCs/>
          <w:sz w:val="22"/>
          <w:szCs w:val="22"/>
        </w:rPr>
        <w:t xml:space="preserve">76/787/ESUO, EHS, Euratom </w:t>
      </w:r>
      <w:r w:rsidRPr="00701658" w:rsidR="00F3556F">
        <w:rPr>
          <w:rFonts w:ascii="Book Antiqua" w:hAnsi="Book Antiqua"/>
          <w:bCs/>
          <w:sz w:val="22"/>
          <w:szCs w:val="22"/>
        </w:rPr>
        <w:t>zástupcov vlád členských štátov zasadajúcich v Rade o Akte  o priamych a všeobecných voľbách poslancov Európskeho parlamentu (Ú. v. ES L 278, 8. 1</w:t>
      </w:r>
      <w:r w:rsidR="00F3556F">
        <w:rPr>
          <w:rFonts w:ascii="Book Antiqua" w:hAnsi="Book Antiqua"/>
          <w:bCs/>
          <w:sz w:val="22"/>
          <w:szCs w:val="22"/>
        </w:rPr>
        <w:t>0.1976, s. 1) v platnom znení,</w:t>
      </w:r>
    </w:p>
    <w:p w:rsidR="00AF09AD" w:rsidRPr="00736B8E" w:rsidP="00701658">
      <w:pPr>
        <w:pStyle w:val="NormalWeb"/>
        <w:numPr>
          <w:numId w:val="12"/>
        </w:numPr>
        <w:bidi w:val="0"/>
        <w:spacing w:before="120" w:beforeAutospacing="0" w:after="0" w:afterAutospacing="0"/>
        <w:jc w:val="both"/>
        <w:rPr>
          <w:rFonts w:ascii="Book Antiqua" w:hAnsi="Book Antiqua"/>
          <w:bCs/>
          <w:sz w:val="22"/>
          <w:szCs w:val="22"/>
        </w:rPr>
      </w:pPr>
      <w:r w:rsidR="00F3556F">
        <w:rPr>
          <w:rFonts w:ascii="Book Antiqua" w:hAnsi="Book Antiqua"/>
          <w:bCs/>
          <w:sz w:val="22"/>
          <w:szCs w:val="22"/>
        </w:rPr>
        <w:t>nie je</w:t>
      </w:r>
      <w:r w:rsidRPr="00736B8E" w:rsidR="00736B8E">
        <w:rPr>
          <w:rFonts w:ascii="Book Antiqua" w:hAnsi="Book Antiqua"/>
          <w:bCs/>
          <w:sz w:val="22"/>
          <w:szCs w:val="22"/>
        </w:rPr>
        <w:t xml:space="preserve"> upravený v </w:t>
      </w:r>
      <w:r w:rsidR="00736B8E">
        <w:rPr>
          <w:rFonts w:ascii="Book Antiqua" w:hAnsi="Book Antiqua"/>
          <w:bCs/>
          <w:sz w:val="22"/>
          <w:szCs w:val="22"/>
        </w:rPr>
        <w:t>sekundárnom</w:t>
      </w:r>
      <w:r w:rsidRPr="00736B8E" w:rsidR="00736B8E">
        <w:rPr>
          <w:rFonts w:ascii="Book Antiqua" w:hAnsi="Book Antiqua"/>
          <w:bCs/>
          <w:sz w:val="22"/>
          <w:szCs w:val="22"/>
        </w:rPr>
        <w:t xml:space="preserve"> práve</w:t>
      </w:r>
      <w:r w:rsidR="00736B8E">
        <w:rPr>
          <w:rFonts w:ascii="Book Antiqua" w:hAnsi="Book Antiqua"/>
          <w:bCs/>
          <w:sz w:val="22"/>
          <w:szCs w:val="22"/>
        </w:rPr>
        <w:t xml:space="preserve"> Európskej únie,</w:t>
      </w:r>
    </w:p>
    <w:p w:rsidR="00AF09AD" w:rsidRPr="00152080" w:rsidP="00AE2811">
      <w:pPr>
        <w:pStyle w:val="NormalWeb"/>
        <w:numPr>
          <w:numId w:val="12"/>
        </w:numPr>
        <w:bidi w:val="0"/>
        <w:spacing w:before="120" w:beforeAutospacing="0" w:after="0" w:afterAutospacing="0"/>
        <w:jc w:val="both"/>
        <w:rPr>
          <w:rFonts w:ascii="Book Antiqua" w:hAnsi="Book Antiqua"/>
          <w:bCs/>
          <w:sz w:val="22"/>
          <w:szCs w:val="22"/>
        </w:rPr>
      </w:pPr>
      <w:r w:rsidRPr="00152080" w:rsidR="0008735C">
        <w:rPr>
          <w:rFonts w:ascii="Book Antiqua" w:hAnsi="Book Antiqua"/>
          <w:bCs/>
          <w:sz w:val="22"/>
          <w:szCs w:val="22"/>
        </w:rPr>
        <w:t xml:space="preserve">nie </w:t>
      </w:r>
      <w:r w:rsidRPr="00152080" w:rsidR="00812357">
        <w:rPr>
          <w:rFonts w:ascii="Book Antiqua" w:hAnsi="Book Antiqua"/>
          <w:bCs/>
          <w:sz w:val="22"/>
          <w:szCs w:val="22"/>
        </w:rPr>
        <w:t>je obsiahnutý</w:t>
      </w:r>
      <w:r w:rsidRPr="00152080">
        <w:rPr>
          <w:rFonts w:ascii="Book Antiqua" w:hAnsi="Book Antiqua"/>
          <w:bCs/>
          <w:sz w:val="22"/>
          <w:szCs w:val="22"/>
        </w:rPr>
        <w:t xml:space="preserve"> v judikatú</w:t>
      </w:r>
      <w:r w:rsidRPr="00152080" w:rsidR="003947FB">
        <w:rPr>
          <w:rFonts w:ascii="Book Antiqua" w:hAnsi="Book Antiqua"/>
          <w:bCs/>
          <w:sz w:val="22"/>
          <w:szCs w:val="22"/>
        </w:rPr>
        <w:t>re Súdneho dvora Európskej únie</w:t>
      </w:r>
      <w:r w:rsidRPr="00152080" w:rsidR="00BA48EE">
        <w:rPr>
          <w:rFonts w:ascii="Book Antiqua" w:hAnsi="Book Antiqua"/>
          <w:bCs/>
          <w:sz w:val="22"/>
          <w:szCs w:val="22"/>
        </w:rPr>
        <w:t>.</w:t>
      </w:r>
    </w:p>
    <w:p w:rsidR="005C0603" w:rsidRPr="00152080" w:rsidP="00AE2811">
      <w:pPr>
        <w:pStyle w:val="NormalWeb"/>
        <w:bidi w:val="0"/>
        <w:spacing w:before="120" w:beforeAutospacing="0" w:after="0" w:afterAutospacing="0"/>
        <w:jc w:val="both"/>
        <w:rPr>
          <w:rFonts w:ascii="Book Antiqua" w:hAnsi="Book Antiqua"/>
          <w:bCs/>
          <w:sz w:val="22"/>
          <w:szCs w:val="22"/>
        </w:rPr>
      </w:pPr>
    </w:p>
    <w:p w:rsidR="00736B8E" w:rsidRPr="007C0DDE" w:rsidP="00736B8E">
      <w:pPr>
        <w:numPr>
          <w:ilvl w:val="3"/>
          <w:numId w:val="20"/>
        </w:numPr>
        <w:tabs>
          <w:tab w:val="left" w:pos="284"/>
        </w:tabs>
        <w:autoSpaceDE w:val="0"/>
        <w:autoSpaceDN w:val="0"/>
        <w:bidi w:val="0"/>
        <w:adjustRightInd w:val="0"/>
        <w:spacing w:before="120"/>
        <w:jc w:val="both"/>
        <w:rPr>
          <w:rFonts w:ascii="Book Antiqua" w:hAnsi="Book Antiqua"/>
          <w:b/>
          <w:bCs/>
          <w:i/>
          <w:sz w:val="22"/>
          <w:szCs w:val="22"/>
        </w:rPr>
      </w:pPr>
      <w:r w:rsidRPr="007C0DDE">
        <w:rPr>
          <w:rFonts w:ascii="Book Antiqua" w:hAnsi="Book Antiqua"/>
          <w:b/>
          <w:sz w:val="22"/>
          <w:szCs w:val="22"/>
        </w:rPr>
        <w:t>Záväzky Slovenskej republiky vo vzťahu k Európskej únii:</w:t>
      </w:r>
    </w:p>
    <w:p w:rsidR="00736B8E" w:rsidRPr="007C0DDE" w:rsidP="00736B8E">
      <w:pPr>
        <w:bidi w:val="0"/>
        <w:spacing w:before="120"/>
        <w:ind w:left="540" w:hanging="256"/>
        <w:jc w:val="both"/>
        <w:rPr>
          <w:rFonts w:ascii="Book Antiqua" w:hAnsi="Book Antiqua"/>
          <w:sz w:val="22"/>
          <w:szCs w:val="22"/>
        </w:rPr>
      </w:pPr>
      <w:r w:rsidRPr="007C0DDE">
        <w:rPr>
          <w:rFonts w:ascii="Book Antiqua" w:hAnsi="Book Antiqua"/>
          <w:sz w:val="22"/>
          <w:szCs w:val="22"/>
        </w:rPr>
        <w:t xml:space="preserve">a) bezpredmetné, </w:t>
      </w:r>
    </w:p>
    <w:p w:rsidR="00736B8E" w:rsidP="00736B8E">
      <w:pPr>
        <w:bidi w:val="0"/>
        <w:spacing w:before="120"/>
        <w:ind w:left="539" w:hanging="255"/>
        <w:jc w:val="both"/>
        <w:rPr>
          <w:rFonts w:ascii="Book Antiqua" w:hAnsi="Book Antiqua"/>
          <w:sz w:val="22"/>
          <w:szCs w:val="22"/>
        </w:rPr>
      </w:pPr>
      <w:r w:rsidRPr="007C0DDE">
        <w:rPr>
          <w:rFonts w:ascii="Book Antiqua" w:hAnsi="Book Antiqua"/>
          <w:sz w:val="22"/>
          <w:szCs w:val="22"/>
        </w:rPr>
        <w:t>b) v danej oblasti nebol proti Slovenskej republike začatý postup Európskej komisie a ani konani</w:t>
      </w:r>
      <w:r>
        <w:rPr>
          <w:rFonts w:ascii="Book Antiqua" w:hAnsi="Book Antiqua"/>
          <w:sz w:val="22"/>
          <w:szCs w:val="22"/>
        </w:rPr>
        <w:t>e Súdneho dvora Európskej únie</w:t>
      </w:r>
      <w:r w:rsidR="00F3556F">
        <w:rPr>
          <w:rFonts w:ascii="Book Antiqua" w:hAnsi="Book Antiqua"/>
          <w:sz w:val="22"/>
          <w:szCs w:val="22"/>
        </w:rPr>
        <w:t>,</w:t>
      </w:r>
    </w:p>
    <w:p w:rsidR="00736B8E" w:rsidRPr="007C0DDE" w:rsidP="00736B8E">
      <w:pPr>
        <w:bidi w:val="0"/>
        <w:spacing w:before="120"/>
        <w:ind w:left="539" w:hanging="255"/>
        <w:jc w:val="both"/>
        <w:rPr>
          <w:rFonts w:ascii="Book Antiqua" w:hAnsi="Book Antiqua"/>
          <w:sz w:val="22"/>
          <w:szCs w:val="22"/>
        </w:rPr>
      </w:pPr>
      <w:r w:rsidRPr="007C0DDE">
        <w:rPr>
          <w:rFonts w:ascii="Book Antiqua" w:hAnsi="Book Antiqua"/>
          <w:sz w:val="22"/>
          <w:szCs w:val="22"/>
        </w:rPr>
        <w:t>c) bezpredmetné.</w:t>
      </w:r>
    </w:p>
    <w:p w:rsidR="00736B8E" w:rsidRPr="007C0DDE" w:rsidP="00736B8E">
      <w:pPr>
        <w:bidi w:val="0"/>
        <w:spacing w:before="120"/>
        <w:jc w:val="both"/>
        <w:rPr>
          <w:rFonts w:ascii="Book Antiqua" w:hAnsi="Book Antiqua"/>
          <w:sz w:val="22"/>
          <w:szCs w:val="22"/>
        </w:rPr>
      </w:pPr>
    </w:p>
    <w:p w:rsidR="00736B8E" w:rsidRPr="007C0DDE" w:rsidP="00736B8E">
      <w:pPr>
        <w:numPr>
          <w:numId w:val="14"/>
        </w:numPr>
        <w:tabs>
          <w:tab w:val="left" w:pos="341"/>
        </w:tabs>
        <w:autoSpaceDE w:val="0"/>
        <w:autoSpaceDN w:val="0"/>
        <w:bidi w:val="0"/>
        <w:adjustRightInd w:val="0"/>
        <w:spacing w:before="120"/>
        <w:jc w:val="both"/>
        <w:rPr>
          <w:rFonts w:ascii="Book Antiqua" w:hAnsi="Book Antiqua"/>
          <w:b/>
          <w:color w:val="000000"/>
          <w:sz w:val="22"/>
          <w:szCs w:val="22"/>
        </w:rPr>
      </w:pPr>
      <w:r w:rsidRPr="007C0DDE">
        <w:rPr>
          <w:rFonts w:ascii="Book Antiqua" w:hAnsi="Book Antiqua"/>
          <w:b/>
          <w:color w:val="000000"/>
          <w:sz w:val="22"/>
          <w:szCs w:val="22"/>
        </w:rPr>
        <w:t>Návrh zákona je zlučiteľný s právom Európskej únie</w:t>
      </w:r>
    </w:p>
    <w:p w:rsidR="00736B8E" w:rsidRPr="007C0DDE" w:rsidP="00736B8E">
      <w:pPr>
        <w:pStyle w:val="NormalWeb"/>
        <w:bidi w:val="0"/>
        <w:spacing w:before="120" w:beforeAutospacing="0" w:after="0" w:afterAutospacing="0"/>
        <w:jc w:val="both"/>
        <w:rPr>
          <w:rFonts w:ascii="Book Antiqua" w:hAnsi="Book Antiqua"/>
          <w:color w:val="000000"/>
          <w:sz w:val="22"/>
          <w:szCs w:val="22"/>
        </w:rPr>
      </w:pPr>
      <w:r w:rsidRPr="007C0DDE">
        <w:rPr>
          <w:rFonts w:ascii="Book Antiqua" w:hAnsi="Book Antiqua"/>
          <w:color w:val="000000"/>
          <w:sz w:val="22"/>
          <w:szCs w:val="22"/>
        </w:rPr>
        <w:t>- úplne</w:t>
      </w:r>
    </w:p>
    <w:p w:rsidR="00736B8E" w:rsidRPr="007C0DDE" w:rsidP="00736B8E">
      <w:pPr>
        <w:bidi w:val="0"/>
        <w:spacing w:after="120"/>
        <w:ind w:left="341"/>
        <w:jc w:val="both"/>
        <w:rPr>
          <w:rFonts w:ascii="Book Antiqua" w:hAnsi="Book Antiqua"/>
          <w:b/>
          <w:sz w:val="22"/>
          <w:szCs w:val="22"/>
        </w:rPr>
      </w:pPr>
      <w:r w:rsidRPr="007C0DDE">
        <w:rPr>
          <w:rFonts w:ascii="Book Antiqua" w:hAnsi="Book Antiqua"/>
          <w:b/>
          <w:sz w:val="22"/>
          <w:szCs w:val="22"/>
        </w:rPr>
        <w:t xml:space="preserve"> </w:t>
      </w: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CD1D87" w:rsidP="00AE2811">
      <w:pPr>
        <w:pStyle w:val="NormalWeb"/>
        <w:bidi w:val="0"/>
        <w:spacing w:before="0" w:beforeAutospacing="0" w:after="0" w:afterAutospacing="0"/>
        <w:rPr>
          <w:rFonts w:ascii="Book Antiqua" w:hAnsi="Book Antiqua"/>
          <w:sz w:val="22"/>
          <w:szCs w:val="22"/>
        </w:rPr>
      </w:pPr>
    </w:p>
    <w:p w:rsidR="004947AA" w:rsidP="00AE2811">
      <w:pPr>
        <w:pStyle w:val="NormalWeb"/>
        <w:bidi w:val="0"/>
        <w:spacing w:before="0" w:beforeAutospacing="0" w:after="0" w:afterAutospacing="0"/>
        <w:rPr>
          <w:rFonts w:ascii="Book Antiqua" w:hAnsi="Book Antiqua"/>
          <w:sz w:val="22"/>
          <w:szCs w:val="22"/>
        </w:rPr>
      </w:pPr>
    </w:p>
    <w:p w:rsidR="00736B8E" w:rsidP="00AE2811">
      <w:pPr>
        <w:pStyle w:val="NormalWeb"/>
        <w:bidi w:val="0"/>
        <w:spacing w:before="0" w:beforeAutospacing="0" w:after="0" w:afterAutospacing="0"/>
        <w:rPr>
          <w:rFonts w:ascii="Book Antiqua" w:hAnsi="Book Antiqua"/>
          <w:sz w:val="22"/>
          <w:szCs w:val="22"/>
        </w:rPr>
      </w:pPr>
    </w:p>
    <w:p w:rsidR="00BA48EE" w:rsidRPr="00152080" w:rsidP="00AE2811">
      <w:pPr>
        <w:pStyle w:val="NormalWeb"/>
        <w:bidi w:val="0"/>
        <w:spacing w:before="0" w:beforeAutospacing="0" w:after="0" w:afterAutospacing="0"/>
        <w:rPr>
          <w:rFonts w:ascii="Book Antiqua" w:hAnsi="Book Antiqua"/>
          <w:sz w:val="22"/>
          <w:szCs w:val="22"/>
        </w:rPr>
      </w:pPr>
    </w:p>
    <w:p w:rsidR="00736B8E" w:rsidRPr="00152080" w:rsidP="00736B8E">
      <w:pPr>
        <w:pStyle w:val="NormalWeb"/>
        <w:bidi w:val="0"/>
        <w:spacing w:before="0" w:beforeAutospacing="0" w:after="0" w:afterAutospacing="0"/>
        <w:rPr>
          <w:rFonts w:ascii="Book Antiqua" w:hAnsi="Book Antiqua"/>
          <w:b/>
          <w:bCs/>
          <w:caps/>
          <w:color w:val="000000"/>
          <w:spacing w:val="30"/>
          <w:sz w:val="22"/>
          <w:szCs w:val="22"/>
        </w:rPr>
      </w:pPr>
    </w:p>
    <w:p w:rsidR="00DB333B" w:rsidRPr="00152080" w:rsidP="00AE2811">
      <w:pPr>
        <w:pStyle w:val="NormalWeb"/>
        <w:bidi w:val="0"/>
        <w:spacing w:before="0" w:beforeAutospacing="0" w:after="0" w:afterAutospacing="0"/>
        <w:jc w:val="center"/>
        <w:rPr>
          <w:rFonts w:ascii="Book Antiqua" w:hAnsi="Book Antiqua"/>
          <w:sz w:val="22"/>
          <w:szCs w:val="22"/>
        </w:rPr>
      </w:pPr>
      <w:r w:rsidRPr="00152080">
        <w:rPr>
          <w:rFonts w:ascii="Book Antiqua" w:hAnsi="Book Antiqua"/>
          <w:b/>
          <w:bCs/>
          <w:caps/>
          <w:color w:val="000000"/>
          <w:spacing w:val="30"/>
          <w:sz w:val="22"/>
          <w:szCs w:val="22"/>
        </w:rPr>
        <w:t>Doložka</w:t>
      </w:r>
    </w:p>
    <w:p w:rsidR="00DB333B" w:rsidRPr="00152080" w:rsidP="00AE2811">
      <w:pPr>
        <w:pStyle w:val="NormalWeb"/>
        <w:bidi w:val="0"/>
        <w:spacing w:before="0" w:beforeAutospacing="0" w:after="0" w:afterAutospacing="0"/>
        <w:jc w:val="center"/>
        <w:rPr>
          <w:rFonts w:ascii="Book Antiqua" w:hAnsi="Book Antiqua"/>
          <w:sz w:val="22"/>
          <w:szCs w:val="22"/>
        </w:rPr>
      </w:pPr>
      <w:r w:rsidRPr="00152080">
        <w:rPr>
          <w:rFonts w:ascii="Book Antiqua" w:hAnsi="Book Antiqua"/>
          <w:b/>
          <w:bCs/>
          <w:color w:val="000000"/>
          <w:sz w:val="22"/>
          <w:szCs w:val="22"/>
        </w:rPr>
        <w:t>vybraných vplyvov</w:t>
      </w:r>
    </w:p>
    <w:p w:rsidR="00DB333B" w:rsidRPr="00152080" w:rsidP="00AE2811">
      <w:pPr>
        <w:pStyle w:val="NormalWeb"/>
        <w:bidi w:val="0"/>
        <w:spacing w:before="0" w:beforeAutospacing="0" w:after="0" w:afterAutospacing="0"/>
        <w:rPr>
          <w:rFonts w:ascii="Book Antiqua" w:hAnsi="Book Antiqua"/>
          <w:sz w:val="22"/>
          <w:szCs w:val="22"/>
        </w:rPr>
      </w:pPr>
      <w:r w:rsidRPr="00152080">
        <w:rPr>
          <w:rFonts w:ascii="Book Antiqua" w:hAnsi="Book Antiqua"/>
          <w:color w:val="000000"/>
          <w:sz w:val="22"/>
          <w:szCs w:val="22"/>
        </w:rPr>
        <w:t> </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 xml:space="preserve">A.1. Názov materiálu: </w:t>
      </w:r>
      <w:r w:rsidRPr="009D790C" w:rsidR="009D790C">
        <w:rPr>
          <w:rFonts w:ascii="Book Antiqua" w:hAnsi="Book Antiqua"/>
          <w:sz w:val="22"/>
          <w:szCs w:val="22"/>
        </w:rPr>
        <w:t>návrh</w:t>
      </w:r>
      <w:r w:rsidR="009D790C">
        <w:rPr>
          <w:rFonts w:ascii="Book Antiqua" w:hAnsi="Book Antiqua"/>
          <w:sz w:val="22"/>
          <w:szCs w:val="22"/>
        </w:rPr>
        <w:t xml:space="preserve"> zákona,</w:t>
      </w:r>
      <w:r w:rsidRPr="009D790C" w:rsidR="009D790C">
        <w:rPr>
          <w:rFonts w:ascii="Book Antiqua" w:hAnsi="Book Antiqua"/>
          <w:sz w:val="22"/>
          <w:szCs w:val="22"/>
        </w:rPr>
        <w:t xml:space="preserve"> ktorým sa mení a dopĺňa zákon č. 331/2003 Z.</w:t>
      </w:r>
      <w:r w:rsidR="002F4F00">
        <w:rPr>
          <w:rFonts w:ascii="Book Antiqua" w:hAnsi="Book Antiqua"/>
          <w:sz w:val="22"/>
          <w:szCs w:val="22"/>
        </w:rPr>
        <w:t xml:space="preserve"> </w:t>
      </w:r>
      <w:r w:rsidRPr="009D790C" w:rsidR="009D790C">
        <w:rPr>
          <w:rFonts w:ascii="Book Antiqua" w:hAnsi="Book Antiqua"/>
          <w:sz w:val="22"/>
          <w:szCs w:val="22"/>
        </w:rPr>
        <w:t>z. o voľbách do Európskeho parlamentu v znení neskorších predpisov</w:t>
      </w:r>
    </w:p>
    <w:p w:rsidR="00DB333B" w:rsidRPr="00152080" w:rsidP="00AE2811">
      <w:pPr>
        <w:pStyle w:val="NormalWeb"/>
        <w:bidi w:val="0"/>
        <w:spacing w:before="0" w:beforeAutospacing="0" w:after="0" w:afterAutospacing="0"/>
        <w:jc w:val="both"/>
        <w:rPr>
          <w:rFonts w:ascii="Book Antiqua" w:hAnsi="Book Antiqua"/>
          <w:b/>
          <w:bCs/>
          <w:color w:val="000000"/>
          <w:sz w:val="22"/>
          <w:szCs w:val="22"/>
        </w:rPr>
      </w:pP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        Termín začatia a ukončenia PPK:</w:t>
      </w:r>
      <w:r w:rsidRPr="00152080">
        <w:rPr>
          <w:rFonts w:ascii="Book Antiqua" w:hAnsi="Book Antiqua"/>
          <w:color w:val="000000"/>
          <w:sz w:val="22"/>
          <w:szCs w:val="22"/>
        </w:rPr>
        <w:t xml:space="preserve"> </w:t>
      </w:r>
      <w:r w:rsidRPr="00152080">
        <w:rPr>
          <w:rFonts w:ascii="Book Antiqua" w:hAnsi="Book Antiqua"/>
          <w:i/>
          <w:iCs/>
          <w:color w:val="000000"/>
          <w:sz w:val="22"/>
          <w:szCs w:val="22"/>
        </w:rPr>
        <w:t>bezpredmetné</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 </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2F4F00">
              <w:rPr>
                <w:rFonts w:ascii="Book Antiqua" w:hAnsi="Book Antiqua"/>
                <w:color w:val="000000"/>
                <w:sz w:val="22"/>
                <w:szCs w:val="22"/>
              </w:rPr>
              <w:t>x</w:t>
            </w: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rPr>
                <w:rFonts w:ascii="Book Antiqua" w:hAnsi="Book Antiqua"/>
                <w:sz w:val="22"/>
                <w:szCs w:val="22"/>
              </w:rPr>
            </w:pPr>
            <w:r w:rsidRPr="00152080">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152080" w:rsidP="00AE2811">
            <w:pPr>
              <w:pStyle w:val="NormalWeb"/>
              <w:bidi w:val="0"/>
              <w:spacing w:before="0" w:beforeAutospacing="0" w:after="200" w:afterAutospacing="0"/>
              <w:jc w:val="center"/>
              <w:rPr>
                <w:rFonts w:ascii="Book Antiqua" w:hAnsi="Book Antiqua"/>
                <w:sz w:val="22"/>
                <w:szCs w:val="22"/>
              </w:rPr>
            </w:pPr>
            <w:r w:rsidRPr="00152080">
              <w:rPr>
                <w:rFonts w:ascii="Book Antiqua" w:hAnsi="Book Antiqua"/>
                <w:color w:val="000000"/>
                <w:sz w:val="22"/>
                <w:szCs w:val="22"/>
              </w:rPr>
              <w:t> </w:t>
            </w:r>
          </w:p>
        </w:tc>
      </w:tr>
    </w:tbl>
    <w:p w:rsidR="00DB333B" w:rsidRPr="00152080" w:rsidP="00AE2811">
      <w:pPr>
        <w:pStyle w:val="NormalWeb"/>
        <w:bidi w:val="0"/>
        <w:spacing w:before="0" w:beforeAutospacing="0" w:after="0" w:afterAutospacing="0"/>
        <w:rPr>
          <w:rFonts w:ascii="Book Antiqua" w:hAnsi="Book Antiqua"/>
          <w:sz w:val="22"/>
          <w:szCs w:val="22"/>
        </w:rPr>
      </w:pPr>
      <w:r w:rsidRPr="00152080">
        <w:rPr>
          <w:rFonts w:ascii="Book Antiqua" w:hAnsi="Book Antiqua"/>
          <w:color w:val="000000"/>
          <w:sz w:val="22"/>
          <w:szCs w:val="22"/>
        </w:rPr>
        <w:t> </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A.3. Poznámky</w:t>
      </w:r>
    </w:p>
    <w:p w:rsidR="00DB333B" w:rsidRPr="00152080" w:rsidP="00AE2811">
      <w:pPr>
        <w:pStyle w:val="NormalWeb"/>
        <w:bidi w:val="0"/>
        <w:spacing w:before="0" w:beforeAutospacing="0" w:after="0" w:afterAutospacing="0"/>
        <w:jc w:val="both"/>
        <w:rPr>
          <w:rFonts w:ascii="Book Antiqua" w:hAnsi="Book Antiqua"/>
          <w:color w:val="000000"/>
          <w:sz w:val="22"/>
          <w:szCs w:val="22"/>
        </w:rPr>
      </w:pPr>
      <w:r w:rsidRPr="00152080">
        <w:rPr>
          <w:rFonts w:ascii="Book Antiqua" w:hAnsi="Book Antiqua"/>
          <w:color w:val="000000"/>
          <w:sz w:val="22"/>
          <w:szCs w:val="22"/>
        </w:rPr>
        <w:t> </w:t>
      </w:r>
    </w:p>
    <w:p w:rsidR="00BA48EE" w:rsidRPr="00152080" w:rsidP="00AE2811">
      <w:pPr>
        <w:pStyle w:val="NormalWeb"/>
        <w:bidi w:val="0"/>
        <w:spacing w:before="0" w:beforeAutospacing="0" w:after="0" w:afterAutospacing="0"/>
        <w:jc w:val="both"/>
        <w:rPr>
          <w:rFonts w:ascii="Book Antiqua" w:hAnsi="Book Antiqua"/>
          <w:sz w:val="22"/>
          <w:szCs w:val="22"/>
        </w:rPr>
      </w:pPr>
      <w:r w:rsidR="00A55347">
        <w:rPr>
          <w:rFonts w:ascii="Book Antiqua" w:hAnsi="Book Antiqua"/>
          <w:i/>
          <w:iCs/>
          <w:color w:val="000000"/>
          <w:sz w:val="22"/>
          <w:szCs w:val="22"/>
        </w:rPr>
        <w:t>Určité pozitívne sociálne vplyvy (na zamestnanosť) možno predpokladať z dôvodu, že poslanci Európskeho parlamentu už nebudú môcť kumulovane vykonávať viaceré ďalšie verejné funkcie, ktoré tak budú môcť byť obsadené novými osobami.</w:t>
      </w:r>
    </w:p>
    <w:p w:rsidR="00111271" w:rsidRPr="00152080" w:rsidP="00AE2811">
      <w:pPr>
        <w:pStyle w:val="NormalWeb"/>
        <w:bidi w:val="0"/>
        <w:spacing w:before="0" w:beforeAutospacing="0" w:after="0" w:afterAutospacing="0"/>
        <w:jc w:val="both"/>
        <w:rPr>
          <w:rFonts w:ascii="Book Antiqua" w:hAnsi="Book Antiqua"/>
          <w:b/>
          <w:bCs/>
          <w:color w:val="000000"/>
          <w:sz w:val="22"/>
          <w:szCs w:val="22"/>
        </w:rPr>
      </w:pP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A.4. Alternatívne riešenia</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color w:val="000000"/>
          <w:sz w:val="22"/>
          <w:szCs w:val="22"/>
        </w:rPr>
        <w:t> </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i/>
          <w:iCs/>
          <w:color w:val="000000"/>
          <w:sz w:val="22"/>
          <w:szCs w:val="22"/>
        </w:rPr>
        <w:t>bezpredmetné</w:t>
      </w:r>
    </w:p>
    <w:p w:rsidR="00BF416B" w:rsidRPr="00152080" w:rsidP="00AE2811">
      <w:pPr>
        <w:pStyle w:val="NormalWeb"/>
        <w:bidi w:val="0"/>
        <w:spacing w:before="0" w:beforeAutospacing="0" w:after="0" w:afterAutospacing="0"/>
        <w:jc w:val="both"/>
        <w:rPr>
          <w:rFonts w:ascii="Book Antiqua" w:hAnsi="Book Antiqua"/>
          <w:b/>
          <w:bCs/>
          <w:color w:val="000000"/>
          <w:sz w:val="22"/>
          <w:szCs w:val="22"/>
        </w:rPr>
      </w:pPr>
      <w:r w:rsidRPr="00152080" w:rsidR="00DB333B">
        <w:rPr>
          <w:rFonts w:ascii="Book Antiqua" w:hAnsi="Book Antiqua"/>
          <w:b/>
          <w:bCs/>
          <w:color w:val="000000"/>
          <w:sz w:val="22"/>
          <w:szCs w:val="22"/>
        </w:rPr>
        <w:t> </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color w:val="000000"/>
          <w:sz w:val="22"/>
          <w:szCs w:val="22"/>
        </w:rPr>
        <w:t>A.5. Stanovisko gestorov</w:t>
      </w:r>
    </w:p>
    <w:p w:rsidR="00DB333B" w:rsidRPr="00152080" w:rsidP="00AE2811">
      <w:pPr>
        <w:pStyle w:val="NormalWeb"/>
        <w:bidi w:val="0"/>
        <w:spacing w:before="0" w:beforeAutospacing="0" w:after="0" w:afterAutospacing="0"/>
        <w:jc w:val="both"/>
        <w:rPr>
          <w:rFonts w:ascii="Book Antiqua" w:hAnsi="Book Antiqua"/>
          <w:sz w:val="22"/>
          <w:szCs w:val="22"/>
        </w:rPr>
      </w:pPr>
      <w:r w:rsidRPr="00152080">
        <w:rPr>
          <w:rFonts w:ascii="Book Antiqua" w:hAnsi="Book Antiqua"/>
          <w:b/>
          <w:bCs/>
          <w:sz w:val="22"/>
          <w:szCs w:val="22"/>
        </w:rPr>
        <w:t> </w:t>
      </w:r>
    </w:p>
    <w:p w:rsidR="00DB333B" w:rsidRPr="00152080" w:rsidP="00AE2811">
      <w:pPr>
        <w:pStyle w:val="NormalWeb"/>
        <w:bidi w:val="0"/>
        <w:spacing w:before="0" w:beforeAutospacing="0" w:after="0" w:afterAutospacing="0"/>
        <w:jc w:val="both"/>
        <w:rPr>
          <w:rFonts w:ascii="Book Antiqua" w:hAnsi="Book Antiqua"/>
          <w:i/>
          <w:sz w:val="22"/>
          <w:szCs w:val="22"/>
        </w:rPr>
      </w:pPr>
      <w:r w:rsidRPr="00152080"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736B8E" w:rsidP="00AE2811">
      <w:pPr>
        <w:pStyle w:val="NormalWeb"/>
        <w:bidi w:val="0"/>
        <w:spacing w:before="0" w:beforeAutospacing="0" w:after="0" w:afterAutospacing="0"/>
        <w:jc w:val="both"/>
        <w:rPr>
          <w:rFonts w:ascii="Book Antiqua" w:hAnsi="Book Antiqua"/>
          <w:sz w:val="22"/>
          <w:szCs w:val="22"/>
        </w:rPr>
      </w:pPr>
    </w:p>
    <w:p w:rsidR="00D37D49" w:rsidP="00AE2811">
      <w:pPr>
        <w:pStyle w:val="NormalWeb"/>
        <w:bidi w:val="0"/>
        <w:spacing w:before="0" w:beforeAutospacing="0" w:after="0" w:afterAutospacing="0"/>
        <w:jc w:val="both"/>
        <w:rPr>
          <w:rFonts w:ascii="Book Antiqua" w:hAnsi="Book Antiqua"/>
          <w:b/>
          <w:bCs/>
          <w:sz w:val="22"/>
          <w:szCs w:val="22"/>
        </w:rPr>
      </w:pPr>
    </w:p>
    <w:p w:rsidR="00091BF4" w:rsidRPr="00152080" w:rsidP="00AE2811">
      <w:pPr>
        <w:pStyle w:val="NormalWeb"/>
        <w:bidi w:val="0"/>
        <w:spacing w:before="0" w:beforeAutospacing="0" w:after="0" w:afterAutospacing="0"/>
        <w:jc w:val="both"/>
        <w:rPr>
          <w:rFonts w:ascii="Book Antiqua" w:hAnsi="Book Antiqua"/>
          <w:sz w:val="22"/>
          <w:szCs w:val="22"/>
        </w:rPr>
      </w:pPr>
      <w:r w:rsidRPr="00152080" w:rsidR="00DB333B">
        <w:rPr>
          <w:rFonts w:ascii="Book Antiqua" w:hAnsi="Book Antiqua"/>
          <w:b/>
          <w:bCs/>
          <w:sz w:val="22"/>
          <w:szCs w:val="22"/>
        </w:rPr>
        <w:t>B. Osobitná časť</w:t>
      </w:r>
    </w:p>
    <w:p w:rsidR="00091BF4" w:rsidRPr="00152080" w:rsidP="00AE2811">
      <w:pPr>
        <w:pStyle w:val="NormalWeb"/>
        <w:bidi w:val="0"/>
        <w:spacing w:before="0" w:beforeAutospacing="0" w:after="0" w:afterAutospacing="0"/>
        <w:jc w:val="both"/>
        <w:rPr>
          <w:rFonts w:ascii="Book Antiqua" w:hAnsi="Book Antiqua"/>
          <w:sz w:val="22"/>
          <w:szCs w:val="22"/>
        </w:rPr>
      </w:pPr>
      <w:r w:rsidRPr="00152080" w:rsidR="00DB333B">
        <w:rPr>
          <w:rFonts w:ascii="Book Antiqua" w:hAnsi="Book Antiqua"/>
          <w:sz w:val="22"/>
          <w:szCs w:val="22"/>
        </w:rPr>
        <w:t> </w:t>
      </w:r>
    </w:p>
    <w:p w:rsidR="00BA48EE" w:rsidP="00AE2811">
      <w:pPr>
        <w:pStyle w:val="NormalWeb"/>
        <w:bidi w:val="0"/>
        <w:spacing w:before="0" w:beforeAutospacing="0" w:after="0" w:afterAutospacing="0"/>
        <w:jc w:val="both"/>
        <w:rPr>
          <w:rFonts w:ascii="Book Antiqua" w:hAnsi="Book Antiqua"/>
          <w:b/>
          <w:bCs/>
          <w:sz w:val="22"/>
          <w:szCs w:val="22"/>
        </w:rPr>
      </w:pPr>
      <w:r w:rsidRPr="00152080" w:rsidR="00DB333B">
        <w:rPr>
          <w:rFonts w:ascii="Book Antiqua" w:hAnsi="Book Antiqua"/>
          <w:b/>
          <w:bCs/>
          <w:sz w:val="22"/>
          <w:szCs w:val="22"/>
        </w:rPr>
        <w:t>K Čl. I</w:t>
      </w:r>
    </w:p>
    <w:p w:rsidR="002F7692" w:rsidP="00D37D49">
      <w:pPr>
        <w:pStyle w:val="NormalWeb"/>
        <w:bidi w:val="0"/>
        <w:spacing w:before="120" w:beforeAutospacing="0" w:after="0" w:afterAutospacing="0"/>
        <w:jc w:val="both"/>
        <w:rPr>
          <w:rFonts w:ascii="Book Antiqua" w:hAnsi="Book Antiqua"/>
          <w:bCs/>
          <w:sz w:val="22"/>
          <w:szCs w:val="22"/>
          <w:u w:val="single"/>
        </w:rPr>
      </w:pPr>
      <w:r w:rsidRPr="00152080" w:rsidR="004C301F">
        <w:rPr>
          <w:rFonts w:ascii="Book Antiqua" w:hAnsi="Book Antiqua"/>
          <w:bCs/>
          <w:sz w:val="22"/>
          <w:szCs w:val="22"/>
          <w:u w:val="single"/>
        </w:rPr>
        <w:t>K</w:t>
      </w:r>
      <w:r w:rsidRPr="00152080" w:rsidR="00782654">
        <w:rPr>
          <w:rFonts w:ascii="Book Antiqua" w:hAnsi="Book Antiqua"/>
          <w:bCs/>
          <w:sz w:val="22"/>
          <w:szCs w:val="22"/>
          <w:u w:val="single"/>
        </w:rPr>
        <w:t> bodu 1</w:t>
      </w:r>
    </w:p>
    <w:p w:rsidR="00D37D49" w:rsidP="00D37D49">
      <w:pPr>
        <w:pStyle w:val="NormalWeb"/>
        <w:bidi w:val="0"/>
        <w:spacing w:before="120" w:beforeAutospacing="0" w:after="0" w:afterAutospacing="0"/>
        <w:jc w:val="both"/>
        <w:rPr>
          <w:rFonts w:ascii="Book Antiqua" w:hAnsi="Book Antiqua"/>
          <w:bCs/>
          <w:sz w:val="22"/>
          <w:szCs w:val="22"/>
        </w:rPr>
      </w:pPr>
      <w:r w:rsidR="002808A2">
        <w:rPr>
          <w:rFonts w:ascii="Book Antiqua" w:hAnsi="Book Antiqua"/>
          <w:bCs/>
          <w:sz w:val="22"/>
          <w:szCs w:val="22"/>
        </w:rPr>
        <w:tab/>
        <w:t>Nezlučiteľnosť funkcie poslanca EP je primárne zakotvená v čl.</w:t>
      </w:r>
      <w:r w:rsidR="006C3695">
        <w:rPr>
          <w:rFonts w:ascii="Book Antiqua" w:hAnsi="Book Antiqua"/>
          <w:bCs/>
          <w:sz w:val="22"/>
          <w:szCs w:val="22"/>
        </w:rPr>
        <w:t xml:space="preserve"> 7 Aktu</w:t>
      </w:r>
      <w:r w:rsidRPr="00701658" w:rsidR="006C3695">
        <w:rPr>
          <w:rFonts w:ascii="Book Antiqua" w:hAnsi="Book Antiqua"/>
          <w:bCs/>
          <w:sz w:val="22"/>
          <w:szCs w:val="22"/>
        </w:rPr>
        <w:t xml:space="preserve"> o priamych a všeobecných voľbách posl</w:t>
      </w:r>
      <w:r w:rsidR="006C3695">
        <w:rPr>
          <w:rFonts w:ascii="Book Antiqua" w:hAnsi="Book Antiqua"/>
          <w:bCs/>
          <w:sz w:val="22"/>
          <w:szCs w:val="22"/>
        </w:rPr>
        <w:t xml:space="preserve">ancov Európskeho parlamentu </w:t>
      </w:r>
      <w:r w:rsidRPr="00701658" w:rsidR="006C3695">
        <w:rPr>
          <w:rFonts w:ascii="Book Antiqua" w:hAnsi="Book Antiqua"/>
          <w:bCs/>
          <w:sz w:val="22"/>
          <w:szCs w:val="22"/>
        </w:rPr>
        <w:t xml:space="preserve">(Ú. v. ES L 278, 8. 10.1976, s. 5) v platnom znení, ktorý je prílohou rozhodnutia </w:t>
      </w:r>
      <w:r w:rsidR="004E7AFB">
        <w:rPr>
          <w:rFonts w:ascii="Book Antiqua" w:hAnsi="Book Antiqua"/>
          <w:bCs/>
          <w:sz w:val="22"/>
          <w:szCs w:val="22"/>
        </w:rPr>
        <w:t xml:space="preserve">76/787/ESUO, EHS, Euratom </w:t>
      </w:r>
      <w:r w:rsidRPr="00701658" w:rsidR="006C3695">
        <w:rPr>
          <w:rFonts w:ascii="Book Antiqua" w:hAnsi="Book Antiqua"/>
          <w:bCs/>
          <w:sz w:val="22"/>
          <w:szCs w:val="22"/>
        </w:rPr>
        <w:t>zástupcov vlád členských štátov zasadajúcich v Rade o Akte  o priamych a všeobecných voľbách poslancov Európskeho parlamentu (Ú. v. ES L 278, 8. 1</w:t>
      </w:r>
      <w:r w:rsidR="006C3695">
        <w:rPr>
          <w:rFonts w:ascii="Book Antiqua" w:hAnsi="Book Antiqua"/>
          <w:bCs/>
          <w:sz w:val="22"/>
          <w:szCs w:val="22"/>
        </w:rPr>
        <w:t>0.1976, s. 1) v platnom znení</w:t>
      </w:r>
      <w:r w:rsidR="00474DCD">
        <w:rPr>
          <w:rFonts w:ascii="Book Antiqua" w:hAnsi="Book Antiqua"/>
          <w:bCs/>
          <w:sz w:val="22"/>
          <w:szCs w:val="22"/>
        </w:rPr>
        <w:t xml:space="preserve"> (ďalej len „akt o voľbách do EP“)</w:t>
      </w:r>
      <w:r w:rsidR="006C3695">
        <w:rPr>
          <w:rFonts w:ascii="Book Antiqua" w:hAnsi="Book Antiqua"/>
          <w:bCs/>
          <w:sz w:val="22"/>
          <w:szCs w:val="22"/>
        </w:rPr>
        <w:t xml:space="preserve">. Tento akt je v zmysle čl. 2 a 5 Aktu </w:t>
      </w:r>
      <w:r w:rsidRPr="006C3695" w:rsidR="006C3695">
        <w:rPr>
          <w:rFonts w:ascii="Book Antiqua" w:hAnsi="Book Antiqua"/>
          <w:bCs/>
          <w:sz w:val="22"/>
          <w:szCs w:val="22"/>
        </w:rPr>
        <w:t>o podmienkach pristúpenia Českej republiky, Estónskej republiky, Cyperskej republiky, Lotyšskej</w:t>
      </w:r>
      <w:r w:rsidR="006C3695">
        <w:rPr>
          <w:rFonts w:ascii="Book Antiqua" w:hAnsi="Book Antiqua"/>
          <w:bCs/>
          <w:sz w:val="22"/>
          <w:szCs w:val="22"/>
        </w:rPr>
        <w:t xml:space="preserve"> </w:t>
      </w:r>
      <w:r w:rsidRPr="006C3695" w:rsidR="006C3695">
        <w:rPr>
          <w:rFonts w:ascii="Book Antiqua" w:hAnsi="Book Antiqua"/>
          <w:bCs/>
          <w:sz w:val="22"/>
          <w:szCs w:val="22"/>
        </w:rPr>
        <w:t>republiky, Litovskej republiky, Maďarskej republiky, Maltskej republiky, Poľskej republiky,</w:t>
      </w:r>
      <w:r w:rsidR="006C3695">
        <w:rPr>
          <w:rFonts w:ascii="Book Antiqua" w:hAnsi="Book Antiqua"/>
          <w:bCs/>
          <w:sz w:val="22"/>
          <w:szCs w:val="22"/>
        </w:rPr>
        <w:t xml:space="preserve"> </w:t>
      </w:r>
      <w:r w:rsidRPr="006C3695" w:rsidR="006C3695">
        <w:rPr>
          <w:rFonts w:ascii="Book Antiqua" w:hAnsi="Book Antiqua"/>
          <w:bCs/>
          <w:sz w:val="22"/>
          <w:szCs w:val="22"/>
        </w:rPr>
        <w:t>Slovinskej republiky a Slovenskej republiky a o úpravách zmlúv, na ktorých je založená Európska</w:t>
      </w:r>
      <w:r w:rsidR="006C3695">
        <w:rPr>
          <w:rFonts w:ascii="Book Antiqua" w:hAnsi="Book Antiqua"/>
          <w:bCs/>
          <w:sz w:val="22"/>
          <w:szCs w:val="22"/>
        </w:rPr>
        <w:t xml:space="preserve"> </w:t>
      </w:r>
      <w:r w:rsidRPr="006C3695" w:rsidR="006C3695">
        <w:rPr>
          <w:rFonts w:ascii="Book Antiqua" w:hAnsi="Book Antiqua"/>
          <w:bCs/>
          <w:sz w:val="22"/>
          <w:szCs w:val="22"/>
        </w:rPr>
        <w:t>únia</w:t>
      </w:r>
      <w:r w:rsidR="006C3695">
        <w:rPr>
          <w:rFonts w:ascii="Book Antiqua" w:hAnsi="Book Antiqua"/>
          <w:bCs/>
          <w:sz w:val="22"/>
          <w:szCs w:val="22"/>
        </w:rPr>
        <w:t xml:space="preserve"> (Ú. v. EÚ L 236, 23.9.2003, s. 33) súčasťou </w:t>
      </w:r>
      <w:r w:rsidR="00474DCD">
        <w:rPr>
          <w:rFonts w:ascii="Book Antiqua" w:hAnsi="Book Antiqua"/>
          <w:bCs/>
          <w:sz w:val="22"/>
          <w:szCs w:val="22"/>
        </w:rPr>
        <w:t>primárneho práva Európskej únie a uvádza zoznam funkcií, ktoré sú nezlučiteľné s funkciou poslanca EP.</w:t>
      </w:r>
    </w:p>
    <w:p w:rsidR="00D37D49" w:rsidP="00D37D49">
      <w:pPr>
        <w:pStyle w:val="NormalWeb"/>
        <w:bidi w:val="0"/>
        <w:spacing w:before="120" w:beforeAutospacing="0" w:after="0" w:afterAutospacing="0"/>
        <w:ind w:firstLine="708"/>
        <w:jc w:val="both"/>
        <w:rPr>
          <w:rFonts w:ascii="Book Antiqua" w:hAnsi="Book Antiqua"/>
          <w:bCs/>
          <w:sz w:val="22"/>
          <w:szCs w:val="22"/>
        </w:rPr>
      </w:pPr>
      <w:r w:rsidR="00474DCD">
        <w:rPr>
          <w:rFonts w:ascii="Book Antiqua" w:hAnsi="Book Antiqua"/>
          <w:bCs/>
          <w:sz w:val="22"/>
          <w:szCs w:val="22"/>
        </w:rPr>
        <w:t>K takýmto funkciám patrí funkcia člena vlády členského štátu EÚ, člena Európskej komisie, sudcu, generálneho advokáta alebo zapisovateľa Súdneho dvora EÚ či Všeobecného súdu, člena Rady guvernérov Európskej centrálnej banky, člena Dvora audítorov EÚ, ombudsmana EÚ, člena Hospodárskeho a sociálneho výboru EÚ a Euratom, člena Výboru regiónov, člena výborov alebo iných orgánov vytvorených v súlade so Zmluvou o EÚ, Zmluvou o fungovaní EÚ, Zmluvou o Euratom na účely spravovania fondov EÚ alebo na plnenie priamych administratívnych úloh,</w:t>
      </w:r>
      <w:r w:rsidR="00957F3B">
        <w:rPr>
          <w:rFonts w:ascii="Book Antiqua" w:hAnsi="Book Antiqua"/>
          <w:bCs/>
          <w:sz w:val="22"/>
          <w:szCs w:val="22"/>
        </w:rPr>
        <w:t xml:space="preserve"> člena Rady guvern</w:t>
      </w:r>
      <w:r w:rsidR="00146CB1">
        <w:rPr>
          <w:rFonts w:ascii="Book Antiqua" w:hAnsi="Book Antiqua"/>
          <w:bCs/>
          <w:sz w:val="22"/>
          <w:szCs w:val="22"/>
        </w:rPr>
        <w:t>érov, Správnej rady</w:t>
      </w:r>
      <w:r w:rsidR="00474DCD">
        <w:rPr>
          <w:rFonts w:ascii="Book Antiqua" w:hAnsi="Book Antiqua"/>
          <w:bCs/>
          <w:sz w:val="22"/>
          <w:szCs w:val="22"/>
        </w:rPr>
        <w:t xml:space="preserve"> alebo zamestnanca Európskej investičnej banky, činného úradníka alebo zamestnanca inštitúcií EÚ alebo k nim pripojených špecializovaných subjektov alebo Európskej centrálnej banky a od roku 2004 aj funkcia poslanca národného parlamentu. Podľa čl. 7 ods. 3 aktu o voľbách do EP si môže aj Slovenská republika rozšíriť pravidlá týkajúce sa nezlučiteľnosti poslancov EP, a to na vnútroš</w:t>
      </w:r>
      <w:r w:rsidR="00F9126C">
        <w:rPr>
          <w:rFonts w:ascii="Book Antiqua" w:hAnsi="Book Antiqua"/>
          <w:bCs/>
          <w:sz w:val="22"/>
          <w:szCs w:val="22"/>
        </w:rPr>
        <w:t>tátnej úrovni</w:t>
      </w:r>
      <w:r w:rsidR="00474DCD">
        <w:rPr>
          <w:rFonts w:ascii="Book Antiqua" w:hAnsi="Book Antiqua"/>
          <w:bCs/>
          <w:sz w:val="22"/>
          <w:szCs w:val="22"/>
        </w:rPr>
        <w:t>.</w:t>
      </w:r>
    </w:p>
    <w:p w:rsidR="00D37D49" w:rsidP="00D37D49">
      <w:pPr>
        <w:pStyle w:val="NormalWeb"/>
        <w:bidi w:val="0"/>
        <w:spacing w:before="120" w:beforeAutospacing="0" w:after="0" w:afterAutospacing="0"/>
        <w:ind w:firstLine="708"/>
        <w:jc w:val="both"/>
        <w:rPr>
          <w:rFonts w:ascii="Book Antiqua" w:hAnsi="Book Antiqua"/>
          <w:bCs/>
          <w:sz w:val="22"/>
          <w:szCs w:val="22"/>
        </w:rPr>
      </w:pPr>
      <w:r w:rsidRPr="00F9126C" w:rsidR="00F9126C">
        <w:rPr>
          <w:rFonts w:ascii="Book Antiqua" w:hAnsi="Book Antiqua"/>
          <w:b/>
          <w:bCs/>
          <w:sz w:val="22"/>
          <w:szCs w:val="22"/>
        </w:rPr>
        <w:t xml:space="preserve">Cieľom tohto návrhu zákona je v súlade s čl. 7 ods. 3 aktu o voľbách do EP ustanoviť nezlučiteľnosť </w:t>
      </w:r>
      <w:r w:rsidRPr="00ED1A62" w:rsidR="00F9126C">
        <w:rPr>
          <w:rFonts w:ascii="Book Antiqua" w:hAnsi="Book Antiqua"/>
          <w:b/>
          <w:bCs/>
          <w:sz w:val="22"/>
          <w:szCs w:val="22"/>
        </w:rPr>
        <w:t xml:space="preserve">funkcie poslanca EP aj s ďalšími verejnými funkciami na vnútroštátnej úrovni a zaviesť tak </w:t>
      </w:r>
      <w:r w:rsidRPr="00ED1A62" w:rsidR="00F9126C">
        <w:rPr>
          <w:rFonts w:ascii="Book Antiqua" w:hAnsi="Book Antiqua"/>
          <w:b/>
          <w:sz w:val="22"/>
          <w:szCs w:val="22"/>
        </w:rPr>
        <w:t>princíp jedného mandátu pri výkone tejto verejnej funkcie. Zavedenie princípu jedného mandátu nebráni uplatneniu základného práva na prístup k voleným a iným verejným funkciám v zmysle čl.</w:t>
      </w:r>
      <w:r w:rsidRPr="00F9126C" w:rsidR="00F9126C">
        <w:rPr>
          <w:rFonts w:ascii="Book Antiqua" w:hAnsi="Book Antiqua"/>
          <w:b/>
          <w:sz w:val="22"/>
          <w:szCs w:val="22"/>
        </w:rPr>
        <w:t xml:space="preserve"> 30 ods. 4 Ústavy Slovenskej republiky, ako ani práva zúčastňovať sa na správe vecí verejných priamo v zmysle s čl. 30 ods. 1 Ústavy Slovenskej republiky.</w:t>
      </w:r>
      <w:r w:rsidRPr="00F9126C" w:rsidR="00F9126C">
        <w:rPr>
          <w:rFonts w:ascii="Book Antiqua" w:hAnsi="Book Antiqua"/>
          <w:sz w:val="22"/>
          <w:szCs w:val="22"/>
        </w:rPr>
        <w:t xml:space="preserve"> Avšak, ak nastane situácia inkompatibility, v súlade s čl. 7 ods. 4 aktu o voľbách poslancov EP bude takýto poslanec EP nahradený podľa čl. 13 tohto aktu.</w:t>
      </w:r>
    </w:p>
    <w:p w:rsidR="00D37D49" w:rsidP="00D37D49">
      <w:pPr>
        <w:pStyle w:val="NormalWeb"/>
        <w:bidi w:val="0"/>
        <w:spacing w:before="120" w:beforeAutospacing="0" w:after="0" w:afterAutospacing="0"/>
        <w:ind w:firstLine="708"/>
        <w:jc w:val="both"/>
        <w:rPr>
          <w:rFonts w:ascii="Book Antiqua" w:hAnsi="Book Antiqua"/>
          <w:bCs/>
          <w:sz w:val="22"/>
          <w:szCs w:val="22"/>
        </w:rPr>
      </w:pPr>
      <w:r w:rsidR="00E262AC">
        <w:rPr>
          <w:rFonts w:ascii="Book Antiqua" w:hAnsi="Book Antiqua"/>
          <w:bCs/>
          <w:sz w:val="22"/>
          <w:szCs w:val="22"/>
        </w:rPr>
        <w:t>Z koncepčného a systematického hľadiska nebolo možné spln</w:t>
      </w:r>
      <w:r w:rsidR="00F9126C">
        <w:rPr>
          <w:rFonts w:ascii="Book Antiqua" w:hAnsi="Book Antiqua"/>
          <w:bCs/>
          <w:sz w:val="22"/>
          <w:szCs w:val="22"/>
        </w:rPr>
        <w:t>omocnenie nachádzajúce sa v akte o voľbách do EP</w:t>
      </w:r>
      <w:r w:rsidR="00E262AC">
        <w:rPr>
          <w:rFonts w:ascii="Book Antiqua" w:hAnsi="Book Antiqua"/>
          <w:bCs/>
          <w:sz w:val="22"/>
          <w:szCs w:val="22"/>
        </w:rPr>
        <w:t xml:space="preserve"> realizovať prostredníctvom doplnenia ústavného textu, pretože výko</w:t>
      </w:r>
      <w:r w:rsidR="00F9126C">
        <w:rPr>
          <w:rFonts w:ascii="Book Antiqua" w:hAnsi="Book Antiqua"/>
          <w:bCs/>
          <w:sz w:val="22"/>
          <w:szCs w:val="22"/>
        </w:rPr>
        <w:t>n funkcie poslanca EP nie je v Ú</w:t>
      </w:r>
      <w:r w:rsidR="00E262AC">
        <w:rPr>
          <w:rFonts w:ascii="Book Antiqua" w:hAnsi="Book Antiqua"/>
          <w:bCs/>
          <w:sz w:val="22"/>
          <w:szCs w:val="22"/>
        </w:rPr>
        <w:t xml:space="preserve">stave </w:t>
      </w:r>
      <w:r w:rsidR="00F9126C">
        <w:rPr>
          <w:rFonts w:ascii="Book Antiqua" w:hAnsi="Book Antiqua"/>
          <w:bCs/>
          <w:sz w:val="22"/>
          <w:szCs w:val="22"/>
        </w:rPr>
        <w:t xml:space="preserve">Slovenskej republiky </w:t>
      </w:r>
      <w:r w:rsidR="00E262AC">
        <w:rPr>
          <w:rFonts w:ascii="Book Antiqua" w:hAnsi="Book Antiqua"/>
          <w:bCs/>
          <w:sz w:val="22"/>
          <w:szCs w:val="22"/>
        </w:rPr>
        <w:t xml:space="preserve">osobitne upravený a prípadné zaradenie tejto problematiky do piatej hlavy ústavy upravujúcej zákonodarnú moc by </w:t>
      </w:r>
      <w:r w:rsidR="00F9126C">
        <w:rPr>
          <w:rFonts w:ascii="Book Antiqua" w:hAnsi="Book Antiqua"/>
          <w:bCs/>
          <w:sz w:val="22"/>
          <w:szCs w:val="22"/>
        </w:rPr>
        <w:t xml:space="preserve">nebolo vhodné </w:t>
      </w:r>
      <w:r w:rsidR="00E262AC">
        <w:rPr>
          <w:rFonts w:ascii="Book Antiqua" w:hAnsi="Book Antiqua"/>
          <w:bCs/>
          <w:sz w:val="22"/>
          <w:szCs w:val="22"/>
        </w:rPr>
        <w:t>vzhľadom na jej súčasný obsah (prvý oddiel – Národná rada Slovenskej republiky; druhý oddiel - Referendum).</w:t>
      </w:r>
      <w:r w:rsidR="00F9126C">
        <w:rPr>
          <w:rFonts w:ascii="Book Antiqua" w:hAnsi="Book Antiqua"/>
          <w:bCs/>
          <w:sz w:val="22"/>
          <w:szCs w:val="22"/>
        </w:rPr>
        <w:t xml:space="preserve"> Z legislatívneho hľadiska sa preto zvolila rovnaká úprava ako je tomu napr. v Českej </w:t>
      </w:r>
      <w:r w:rsidR="00146CB1">
        <w:rPr>
          <w:rFonts w:ascii="Book Antiqua" w:hAnsi="Book Antiqua"/>
          <w:bCs/>
          <w:sz w:val="22"/>
          <w:szCs w:val="22"/>
        </w:rPr>
        <w:t>republike</w:t>
      </w:r>
      <w:r w:rsidR="00F9126C">
        <w:rPr>
          <w:rFonts w:ascii="Book Antiqua" w:hAnsi="Book Antiqua"/>
          <w:bCs/>
          <w:sz w:val="22"/>
          <w:szCs w:val="22"/>
        </w:rPr>
        <w:t xml:space="preserve">, kde je nezlučiteľnosť funkcie poslanca EP upravená tiež v zákone </w:t>
      </w:r>
      <w:r w:rsidRPr="00F64F24" w:rsidR="00F143E7">
        <w:rPr>
          <w:rFonts w:ascii="Book Antiqua" w:hAnsi="Book Antiqua"/>
          <w:bCs/>
          <w:sz w:val="22"/>
          <w:szCs w:val="22"/>
        </w:rPr>
        <w:t>č. 62/2003 Sb.</w:t>
      </w:r>
      <w:r w:rsidR="00F143E7">
        <w:rPr>
          <w:rFonts w:ascii="Book Antiqua" w:hAnsi="Book Antiqua"/>
          <w:bCs/>
          <w:sz w:val="22"/>
          <w:szCs w:val="22"/>
        </w:rPr>
        <w:t xml:space="preserve"> </w:t>
      </w:r>
      <w:r w:rsidRPr="00F64F24" w:rsidR="00F143E7">
        <w:rPr>
          <w:rFonts w:ascii="Book Antiqua" w:hAnsi="Book Antiqua"/>
          <w:bCs/>
          <w:sz w:val="22"/>
          <w:szCs w:val="22"/>
        </w:rPr>
        <w:t>Zákon o volbách do Evropského parlamentu a o změně některých zákonů</w:t>
      </w:r>
      <w:r w:rsidR="00F9126C">
        <w:rPr>
          <w:rFonts w:ascii="Book Antiqua" w:hAnsi="Book Antiqua"/>
          <w:bCs/>
          <w:sz w:val="22"/>
          <w:szCs w:val="22"/>
        </w:rPr>
        <w:t>.</w:t>
      </w:r>
    </w:p>
    <w:p w:rsidR="00D37D49" w:rsidP="00D37D49">
      <w:pPr>
        <w:pStyle w:val="NormalWeb"/>
        <w:bidi w:val="0"/>
        <w:spacing w:before="120" w:beforeAutospacing="0" w:after="0" w:afterAutospacing="0"/>
        <w:ind w:firstLine="708"/>
        <w:jc w:val="both"/>
        <w:rPr>
          <w:rFonts w:ascii="Book Antiqua" w:hAnsi="Book Antiqua"/>
          <w:bCs/>
          <w:sz w:val="22"/>
          <w:szCs w:val="22"/>
        </w:rPr>
      </w:pPr>
      <w:r w:rsidR="00F143E7">
        <w:rPr>
          <w:rFonts w:ascii="Book Antiqua" w:hAnsi="Book Antiqua"/>
          <w:bCs/>
          <w:sz w:val="22"/>
          <w:szCs w:val="22"/>
        </w:rPr>
        <w:t xml:space="preserve">Na vnútroštátnej úrovni je v súčasnosti výkon funkcie poslanca EP upravený len v    čl. 77 ods. 1 Ústavy Slovenskej republiky, a to ako inkompatibilita s funkciou poslanca NR </w:t>
      </w:r>
      <w:r w:rsidR="004E7AFB">
        <w:rPr>
          <w:rFonts w:ascii="Book Antiqua" w:hAnsi="Book Antiqua"/>
          <w:bCs/>
          <w:sz w:val="22"/>
          <w:szCs w:val="22"/>
        </w:rPr>
        <w:t>SR. P</w:t>
      </w:r>
      <w:r w:rsidR="00F143E7">
        <w:rPr>
          <w:rFonts w:ascii="Book Antiqua" w:hAnsi="Book Antiqua"/>
          <w:bCs/>
          <w:sz w:val="22"/>
          <w:szCs w:val="22"/>
        </w:rPr>
        <w:t>redkladaný návrh zákona upravuje nezlučiteľnosť funkcie poslanca EP komplexne, a to aj s ohľadom na funkciu poslanca NR SR.</w:t>
      </w:r>
    </w:p>
    <w:p w:rsidR="00F143E7" w:rsidP="00D37D49">
      <w:pPr>
        <w:pStyle w:val="NormalWeb"/>
        <w:bidi w:val="0"/>
        <w:spacing w:before="120" w:beforeAutospacing="0" w:after="0" w:afterAutospacing="0"/>
        <w:ind w:firstLine="708"/>
        <w:jc w:val="both"/>
        <w:rPr>
          <w:rFonts w:ascii="Book Antiqua" w:hAnsi="Book Antiqua"/>
          <w:bCs/>
          <w:sz w:val="22"/>
          <w:szCs w:val="22"/>
        </w:rPr>
      </w:pPr>
      <w:r>
        <w:rPr>
          <w:rFonts w:ascii="Book Antiqua" w:hAnsi="Book Antiqua"/>
          <w:bCs/>
          <w:sz w:val="22"/>
          <w:szCs w:val="22"/>
        </w:rPr>
        <w:t>Táto úprava spočíva v:</w:t>
      </w:r>
    </w:p>
    <w:p w:rsidR="00C61DB2" w:rsidRPr="00E96426" w:rsidP="00D37D49">
      <w:pPr>
        <w:pStyle w:val="NormalWeb"/>
        <w:numPr>
          <w:numId w:val="21"/>
        </w:numPr>
        <w:bidi w:val="0"/>
        <w:spacing w:before="120" w:beforeAutospacing="0"/>
        <w:jc w:val="both"/>
        <w:rPr>
          <w:rFonts w:ascii="Book Antiqua" w:hAnsi="Book Antiqua"/>
          <w:bCs/>
          <w:sz w:val="22"/>
          <w:szCs w:val="22"/>
        </w:rPr>
      </w:pPr>
      <w:r w:rsidR="00F143E7">
        <w:rPr>
          <w:rFonts w:ascii="Book Antiqua" w:hAnsi="Book Antiqua"/>
          <w:bCs/>
          <w:sz w:val="22"/>
          <w:szCs w:val="22"/>
        </w:rPr>
        <w:t>taxatívnom výpočte</w:t>
      </w:r>
      <w:r w:rsidR="00ED5A5A">
        <w:rPr>
          <w:rFonts w:ascii="Book Antiqua" w:hAnsi="Book Antiqua"/>
          <w:bCs/>
          <w:sz w:val="22"/>
          <w:szCs w:val="22"/>
        </w:rPr>
        <w:t xml:space="preserve"> funkcií </w:t>
      </w:r>
      <w:r w:rsidR="00F143E7">
        <w:rPr>
          <w:rFonts w:ascii="Book Antiqua" w:hAnsi="Book Antiqua"/>
          <w:bCs/>
          <w:sz w:val="22"/>
          <w:szCs w:val="22"/>
        </w:rPr>
        <w:t>na vnútroštátnej úrovni, ktorými</w:t>
      </w:r>
      <w:r w:rsidR="0083105F">
        <w:rPr>
          <w:rFonts w:ascii="Book Antiqua" w:hAnsi="Book Antiqua"/>
          <w:sz w:val="22"/>
          <w:szCs w:val="22"/>
        </w:rPr>
        <w:t xml:space="preserve"> sú</w:t>
      </w:r>
      <w:r w:rsidR="00F143E7">
        <w:rPr>
          <w:rFonts w:ascii="Book Antiqua" w:hAnsi="Book Antiqua"/>
          <w:sz w:val="22"/>
          <w:szCs w:val="22"/>
        </w:rPr>
        <w:t xml:space="preserve"> sudca, prokurátor, príslušník</w:t>
      </w:r>
      <w:r w:rsidRPr="004E62FA" w:rsidR="00F143E7">
        <w:rPr>
          <w:rFonts w:ascii="Book Antiqua" w:hAnsi="Book Antiqua"/>
          <w:sz w:val="22"/>
          <w:szCs w:val="22"/>
        </w:rPr>
        <w:t xml:space="preserve"> ozbrojených síl</w:t>
      </w:r>
      <w:r w:rsidR="00F143E7">
        <w:rPr>
          <w:rFonts w:ascii="Book Antiqua" w:hAnsi="Book Antiqua"/>
          <w:sz w:val="22"/>
          <w:szCs w:val="22"/>
        </w:rPr>
        <w:t xml:space="preserve"> a príslušník ozbrojeného zboru, </w:t>
      </w:r>
      <w:r>
        <w:rPr>
          <w:rFonts w:ascii="Book Antiqua" w:hAnsi="Book Antiqua"/>
          <w:sz w:val="22"/>
          <w:szCs w:val="22"/>
        </w:rPr>
        <w:t xml:space="preserve">ako funkciami nezlučiteľnými s funkciou poslanca EP </w:t>
      </w:r>
      <w:r w:rsidR="00F143E7">
        <w:rPr>
          <w:rFonts w:ascii="Book Antiqua" w:hAnsi="Book Antiqua"/>
          <w:sz w:val="22"/>
          <w:szCs w:val="22"/>
        </w:rPr>
        <w:t xml:space="preserve">z dôvodu, že tieto funkcie nie sú zahrnuté do vymedzenia pojmu </w:t>
      </w:r>
      <w:r>
        <w:rPr>
          <w:rFonts w:ascii="Book Antiqua" w:hAnsi="Book Antiqua"/>
          <w:sz w:val="22"/>
          <w:szCs w:val="22"/>
        </w:rPr>
        <w:t>„</w:t>
      </w:r>
      <w:r w:rsidR="00F143E7">
        <w:rPr>
          <w:rFonts w:ascii="Book Antiqua" w:hAnsi="Book Antiqua"/>
          <w:sz w:val="22"/>
          <w:szCs w:val="22"/>
        </w:rPr>
        <w:t>verejný funkcionár</w:t>
      </w:r>
      <w:r>
        <w:rPr>
          <w:rFonts w:ascii="Book Antiqua" w:hAnsi="Book Antiqua"/>
          <w:sz w:val="22"/>
          <w:szCs w:val="22"/>
        </w:rPr>
        <w:t>“</w:t>
      </w:r>
      <w:r w:rsidR="00F143E7">
        <w:rPr>
          <w:rFonts w:ascii="Book Antiqua" w:hAnsi="Book Antiqua"/>
          <w:sz w:val="22"/>
          <w:szCs w:val="22"/>
        </w:rPr>
        <w:t xml:space="preserve"> v zmysle čl. 2 ústavného zákona č. 357/2004 Z. z. o </w:t>
      </w:r>
      <w:r w:rsidRPr="00E96426" w:rsidR="00F143E7">
        <w:rPr>
          <w:rFonts w:ascii="Book Antiqua" w:hAnsi="Book Antiqua"/>
          <w:sz w:val="22"/>
          <w:szCs w:val="22"/>
        </w:rPr>
        <w:t>ochrane verejného záujmu pri výkone funkcií verejných funkcionárov v znení neskorších predpisov (ďalej len „ústavný zákon o ochrane verejného záujmu“)</w:t>
      </w:r>
      <w:r w:rsidRPr="00E96426">
        <w:rPr>
          <w:rFonts w:ascii="Book Antiqua" w:hAnsi="Book Antiqua"/>
          <w:sz w:val="22"/>
          <w:szCs w:val="22"/>
        </w:rPr>
        <w:t xml:space="preserve">, pričom ide o </w:t>
      </w:r>
      <w:r w:rsidRPr="00E96426" w:rsidR="00F143E7">
        <w:rPr>
          <w:rFonts w:ascii="Book Antiqua" w:hAnsi="Book Antiqua"/>
          <w:sz w:val="22"/>
          <w:szCs w:val="22"/>
        </w:rPr>
        <w:t>funkcie, ktoré sú nezlučiteľné aj s funkciou poslanca NR SR</w:t>
      </w:r>
      <w:r w:rsidRPr="00E96426" w:rsidR="00F143E7">
        <w:rPr>
          <w:rFonts w:ascii="Book Antiqua" w:hAnsi="Book Antiqua"/>
          <w:bCs/>
          <w:sz w:val="22"/>
          <w:szCs w:val="22"/>
        </w:rPr>
        <w:t xml:space="preserve"> </w:t>
      </w:r>
      <w:r w:rsidRPr="00E96426" w:rsidR="00E96426">
        <w:rPr>
          <w:rFonts w:ascii="Book Antiqua" w:hAnsi="Book Antiqua"/>
          <w:bCs/>
          <w:sz w:val="22"/>
          <w:szCs w:val="22"/>
        </w:rPr>
        <w:t>(okrem verejného ochrancu práv, ktorý je uvedený v čl. 2 ods. 1 písm. i) ústavného zákona o ochrane verejného záujmu a tak upravený v § 3a písm. b) návrhu zákona)</w:t>
      </w:r>
      <w:r w:rsidRPr="00E96426">
        <w:rPr>
          <w:rFonts w:ascii="Book Antiqua" w:hAnsi="Book Antiqua"/>
          <w:bCs/>
          <w:sz w:val="22"/>
          <w:szCs w:val="22"/>
        </w:rPr>
        <w:t>,</w:t>
      </w:r>
    </w:p>
    <w:p w:rsidR="008A3F7D" w:rsidRPr="00E96426" w:rsidP="0073630F">
      <w:pPr>
        <w:pStyle w:val="NormalWeb"/>
        <w:numPr>
          <w:numId w:val="21"/>
        </w:numPr>
        <w:bidi w:val="0"/>
        <w:spacing w:before="120" w:beforeAutospacing="0"/>
        <w:jc w:val="both"/>
        <w:rPr>
          <w:rFonts w:ascii="Book Antiqua" w:hAnsi="Book Antiqua"/>
          <w:bCs/>
          <w:sz w:val="22"/>
          <w:szCs w:val="22"/>
        </w:rPr>
      </w:pPr>
      <w:r w:rsidRPr="00E96426" w:rsidR="00C61DB2">
        <w:rPr>
          <w:rFonts w:ascii="Book Antiqua" w:hAnsi="Book Antiqua"/>
          <w:bCs/>
          <w:sz w:val="22"/>
          <w:szCs w:val="22"/>
        </w:rPr>
        <w:t>všeobecnom odkaze na ústavný zákon o ochrane verejného záujmu, ktorý v článku 2 vymenúva viac</w:t>
      </w:r>
      <w:r w:rsidR="00C61DB2">
        <w:rPr>
          <w:rFonts w:ascii="Book Antiqua" w:hAnsi="Book Antiqua"/>
          <w:bCs/>
          <w:sz w:val="22"/>
          <w:szCs w:val="22"/>
        </w:rPr>
        <w:t xml:space="preserve"> ako 40 funkcií alebo typov </w:t>
      </w:r>
      <w:r w:rsidRPr="00E96426" w:rsidR="00C61DB2">
        <w:rPr>
          <w:rFonts w:ascii="Book Antiqua" w:hAnsi="Book Antiqua"/>
          <w:bCs/>
          <w:sz w:val="22"/>
          <w:szCs w:val="22"/>
        </w:rPr>
        <w:t>funkcií, ktoré sa prijatím predkladaného návrhu zákona stanú nezlučiteľnými s funkciou poslanca EP,</w:t>
      </w:r>
      <w:r w:rsidRPr="00E96426" w:rsidR="0073630F">
        <w:rPr>
          <w:rFonts w:ascii="Book Antiqua" w:hAnsi="Book Antiqua"/>
          <w:bCs/>
          <w:sz w:val="22"/>
          <w:szCs w:val="22"/>
        </w:rPr>
        <w:t xml:space="preserve"> pričom sa z uvedeného zoznamu vyňali funkcie poslanca zastupiteľstva vyššieho územného celku, poslanca mestského zastupiteľstva, poslanca </w:t>
      </w:r>
      <w:r w:rsidRPr="00E96426" w:rsidR="00E96426">
        <w:rPr>
          <w:rFonts w:ascii="Book Antiqua" w:hAnsi="Book Antiqua"/>
          <w:bCs/>
          <w:sz w:val="22"/>
          <w:szCs w:val="22"/>
        </w:rPr>
        <w:t xml:space="preserve">zastupiteľstva </w:t>
      </w:r>
      <w:r w:rsidRPr="00E96426" w:rsidR="0073630F">
        <w:rPr>
          <w:rFonts w:ascii="Book Antiqua" w:hAnsi="Book Antiqua"/>
          <w:bCs/>
          <w:sz w:val="22"/>
          <w:szCs w:val="22"/>
        </w:rPr>
        <w:t xml:space="preserve">mestskej časti v Bratislave a poslanca </w:t>
      </w:r>
      <w:r w:rsidRPr="00E96426" w:rsidR="00E96426">
        <w:rPr>
          <w:rFonts w:ascii="Book Antiqua" w:hAnsi="Book Antiqua"/>
          <w:bCs/>
          <w:sz w:val="22"/>
          <w:szCs w:val="22"/>
        </w:rPr>
        <w:t xml:space="preserve">zastupiteľstva </w:t>
      </w:r>
      <w:r w:rsidRPr="00E96426" w:rsidR="0073630F">
        <w:rPr>
          <w:rFonts w:ascii="Book Antiqua" w:hAnsi="Book Antiqua"/>
          <w:bCs/>
          <w:sz w:val="22"/>
          <w:szCs w:val="22"/>
        </w:rPr>
        <w:t>mestskej časti v</w:t>
      </w:r>
      <w:r w:rsidR="00E96426">
        <w:rPr>
          <w:rFonts w:ascii="Book Antiqua" w:hAnsi="Book Antiqua"/>
          <w:bCs/>
          <w:sz w:val="22"/>
          <w:szCs w:val="22"/>
        </w:rPr>
        <w:t> </w:t>
      </w:r>
      <w:r w:rsidRPr="00E96426" w:rsidR="0073630F">
        <w:rPr>
          <w:rFonts w:ascii="Book Antiqua" w:hAnsi="Book Antiqua"/>
          <w:bCs/>
          <w:sz w:val="22"/>
          <w:szCs w:val="22"/>
        </w:rPr>
        <w:t>Košiciach</w:t>
      </w:r>
      <w:r w:rsidR="00E96426">
        <w:rPr>
          <w:rFonts w:ascii="Book Antiqua" w:hAnsi="Book Antiqua"/>
          <w:bCs/>
          <w:sz w:val="22"/>
          <w:szCs w:val="22"/>
        </w:rPr>
        <w:t>,</w:t>
      </w:r>
    </w:p>
    <w:p w:rsidR="00A55347" w:rsidP="00D37D49">
      <w:pPr>
        <w:pStyle w:val="NormalWeb"/>
        <w:numPr>
          <w:numId w:val="21"/>
        </w:numPr>
        <w:bidi w:val="0"/>
        <w:spacing w:before="120" w:beforeAutospacing="0"/>
        <w:jc w:val="both"/>
        <w:rPr>
          <w:rFonts w:ascii="Book Antiqua" w:hAnsi="Book Antiqua"/>
          <w:bCs/>
          <w:sz w:val="22"/>
          <w:szCs w:val="22"/>
        </w:rPr>
      </w:pPr>
      <w:r w:rsidR="00D37D49">
        <w:rPr>
          <w:rFonts w:ascii="Book Antiqua" w:hAnsi="Book Antiqua"/>
          <w:bCs/>
          <w:sz w:val="22"/>
          <w:szCs w:val="22"/>
        </w:rPr>
        <w:t>všeobecným odkazom na akt o voľbách do EP, ktorý je priamo aplikovateľným aktom práva EÚ v zmysle čl. 2 a 5 aktu o pristúpení, kde sú vymenované ďalšie vyššie uvedené funkcie, s ktorými je funkcia poslanca EP nezlučiteľná</w:t>
      </w:r>
      <w:r w:rsidR="00F427D4">
        <w:rPr>
          <w:rFonts w:ascii="Book Antiqua" w:hAnsi="Book Antiqua"/>
          <w:bCs/>
          <w:sz w:val="22"/>
          <w:szCs w:val="22"/>
        </w:rPr>
        <w:t>.</w:t>
      </w:r>
    </w:p>
    <w:p w:rsidR="00D37D49" w:rsidP="00D37D49">
      <w:pPr>
        <w:pStyle w:val="NormalWeb"/>
        <w:bidi w:val="0"/>
        <w:spacing w:before="120" w:beforeAutospacing="0"/>
        <w:ind w:firstLine="708"/>
        <w:jc w:val="both"/>
        <w:rPr>
          <w:rFonts w:ascii="Book Antiqua" w:hAnsi="Book Antiqua"/>
          <w:color w:val="000000"/>
          <w:sz w:val="22"/>
          <w:szCs w:val="22"/>
        </w:rPr>
      </w:pPr>
      <w:r w:rsidRPr="00676272">
        <w:rPr>
          <w:rFonts w:ascii="Book Antiqua" w:hAnsi="Book Antiqua"/>
          <w:sz w:val="22"/>
          <w:szCs w:val="22"/>
        </w:rPr>
        <w:t>Podľa čl. 5 ods. 1 zákona o ochrane verejného záujmu,</w:t>
      </w:r>
      <w:r>
        <w:rPr>
          <w:rFonts w:ascii="Book Antiqua" w:hAnsi="Book Antiqua"/>
          <w:sz w:val="22"/>
          <w:szCs w:val="22"/>
        </w:rPr>
        <w:t xml:space="preserve"> </w:t>
      </w:r>
      <w:r w:rsidRPr="00676272">
        <w:rPr>
          <w:rFonts w:ascii="Book Antiqua" w:hAnsi="Book Antiqua"/>
          <w:color w:val="000000"/>
          <w:sz w:val="22"/>
          <w:szCs w:val="22"/>
        </w:rPr>
        <w:t>verejný funkcionár nesmie vykonávať funkcie, zamestnania a činnosti, ktoré sú nezlučiteľné s funkciou verejného funkcionára podľa Ústavy Slovenskej republiky a</w:t>
      </w:r>
      <w:r>
        <w:rPr>
          <w:rFonts w:ascii="Book Antiqua" w:hAnsi="Book Antiqua"/>
          <w:color w:val="000000"/>
          <w:sz w:val="22"/>
          <w:szCs w:val="22"/>
        </w:rPr>
        <w:t> </w:t>
      </w:r>
      <w:r w:rsidRPr="00676272">
        <w:rPr>
          <w:rFonts w:ascii="Book Antiqua" w:hAnsi="Book Antiqua"/>
          <w:color w:val="000000"/>
          <w:sz w:val="22"/>
          <w:szCs w:val="22"/>
        </w:rPr>
        <w:t>zákonov</w:t>
      </w:r>
      <w:r>
        <w:rPr>
          <w:rFonts w:ascii="Book Antiqua" w:hAnsi="Book Antiqua"/>
          <w:color w:val="000000"/>
          <w:sz w:val="22"/>
          <w:szCs w:val="22"/>
        </w:rPr>
        <w:t>, čo znamená, že ani funkciu poslanca EP, pretože ide o funkciu, ktorá je s takýmito verejnými funkciami nezlučiteľná práve na základe predkladaného návrhu zákona</w:t>
      </w:r>
      <w:r w:rsidR="00E96426">
        <w:rPr>
          <w:rFonts w:ascii="Book Antiqua" w:hAnsi="Book Antiqua"/>
          <w:color w:val="000000"/>
          <w:sz w:val="22"/>
          <w:szCs w:val="22"/>
        </w:rPr>
        <w:t xml:space="preserve"> (v prípade poslanca NR SR aj na základe čl. 77 ods. 1 Ústavy Slovenskej republiky)</w:t>
      </w:r>
      <w:r>
        <w:rPr>
          <w:rFonts w:ascii="Book Antiqua" w:hAnsi="Book Antiqua"/>
          <w:color w:val="000000"/>
          <w:sz w:val="22"/>
          <w:szCs w:val="22"/>
        </w:rPr>
        <w:t>.</w:t>
      </w:r>
    </w:p>
    <w:p w:rsidR="00D37D49" w:rsidP="008454C3">
      <w:pPr>
        <w:pStyle w:val="NormalWeb"/>
        <w:bidi w:val="0"/>
        <w:spacing w:before="120" w:beforeAutospacing="0"/>
        <w:ind w:firstLine="708"/>
        <w:jc w:val="both"/>
        <w:rPr>
          <w:rFonts w:ascii="Book Antiqua" w:hAnsi="Book Antiqua"/>
          <w:color w:val="000000"/>
          <w:sz w:val="22"/>
          <w:szCs w:val="22"/>
        </w:rPr>
      </w:pPr>
      <w:r>
        <w:rPr>
          <w:rFonts w:ascii="Book Antiqua" w:hAnsi="Book Antiqua"/>
          <w:color w:val="000000"/>
          <w:sz w:val="22"/>
          <w:szCs w:val="22"/>
        </w:rPr>
        <w:t xml:space="preserve">Ak by sa tak stalo, zo strany verejného funkcionára by sa uplatnil postup podľa čl. 5 ods. 7 </w:t>
      </w:r>
      <w:r>
        <w:rPr>
          <w:rFonts w:ascii="Book Antiqua" w:hAnsi="Book Antiqua"/>
          <w:sz w:val="22"/>
          <w:szCs w:val="22"/>
        </w:rPr>
        <w:t>ústavného zákona o ochrane verejného záujmu, a to, že verejný funkcionár, ktorý</w:t>
      </w:r>
      <w:r w:rsidRPr="00D83AC0">
        <w:rPr>
          <w:rFonts w:ascii="Book Antiqua" w:hAnsi="Book Antiqua"/>
          <w:color w:val="000000"/>
          <w:sz w:val="22"/>
          <w:szCs w:val="22"/>
        </w:rPr>
        <w:t xml:space="preserve"> vykonáva funkciu, zamestnanie alebo činnosť podľa </w:t>
      </w:r>
      <w:r>
        <w:rPr>
          <w:rFonts w:ascii="Book Antiqua" w:hAnsi="Book Antiqua"/>
          <w:color w:val="000000"/>
          <w:sz w:val="22"/>
          <w:szCs w:val="22"/>
        </w:rPr>
        <w:t xml:space="preserve">tohto ústavného zákona </w:t>
      </w:r>
      <w:r w:rsidRPr="00D83AC0">
        <w:rPr>
          <w:rFonts w:ascii="Book Antiqua" w:hAnsi="Book Antiqua"/>
          <w:color w:val="000000"/>
          <w:sz w:val="22"/>
          <w:szCs w:val="22"/>
        </w:rPr>
        <w:t>v čase ustanovenia do verejnej funkcie, je povinný do 30 dní odo dňa ustanovenia do verejnej funkcie takú funkciu, zamestnanie alebo činnosť skončiť alebo vykonať zákonom ustanovený právny úkon smerujúci k jej skončeniu</w:t>
      </w:r>
      <w:r>
        <w:rPr>
          <w:rFonts w:ascii="Book Antiqua" w:hAnsi="Book Antiqua"/>
          <w:color w:val="000000"/>
          <w:sz w:val="22"/>
          <w:szCs w:val="22"/>
        </w:rPr>
        <w:t>.</w:t>
      </w:r>
    </w:p>
    <w:p w:rsidR="008454C3" w:rsidP="008454C3">
      <w:pPr>
        <w:pStyle w:val="NormalWeb"/>
        <w:bidi w:val="0"/>
        <w:spacing w:before="120" w:beforeAutospacing="0"/>
        <w:ind w:firstLine="708"/>
        <w:jc w:val="both"/>
        <w:rPr>
          <w:rFonts w:ascii="Book Antiqua" w:hAnsi="Book Antiqua"/>
          <w:sz w:val="22"/>
          <w:szCs w:val="22"/>
        </w:rPr>
      </w:pPr>
      <w:r>
        <w:rPr>
          <w:rFonts w:ascii="Book Antiqua" w:hAnsi="Book Antiqua"/>
          <w:sz w:val="22"/>
          <w:szCs w:val="22"/>
        </w:rPr>
        <w:t>Nezlučiteľnosť funkcie poslanca EP je z teoreticko-právneho hľadiska rovnakým právnym inštitútom ako inkompatibilita iných verejných funkcií (napr. poslanca národného parlamentu, sudcu, prokurátora) -</w:t>
      </w:r>
      <w:r>
        <w:rPr>
          <w:rFonts w:ascii="Book Antiqua" w:hAnsi="Book Antiqua"/>
          <w:i/>
          <w:sz w:val="22"/>
          <w:szCs w:val="22"/>
        </w:rPr>
        <w:t xml:space="preserve"> </w:t>
      </w:r>
      <w:r>
        <w:rPr>
          <w:rFonts w:ascii="Book Antiqua" w:hAnsi="Book Antiqua"/>
          <w:sz w:val="22"/>
          <w:szCs w:val="22"/>
        </w:rPr>
        <w:t>j</w:t>
      </w:r>
      <w:r w:rsidRPr="004327C0">
        <w:rPr>
          <w:rFonts w:ascii="Book Antiqua" w:hAnsi="Book Antiqua"/>
          <w:sz w:val="22"/>
          <w:szCs w:val="22"/>
        </w:rPr>
        <w:t>eho podstatou je zákaz výkonu verejnej funkcie paralelne s výkonom iných funkcií, zamestnaní alebo činností nezlučiteľných s funkciou verejného funkcionára (IV. ÚS 86/07, IV. ÚS 1/07).</w:t>
      </w:r>
      <w:r>
        <w:rPr>
          <w:rFonts w:ascii="Book Antiqua" w:hAnsi="Book Antiqua"/>
          <w:sz w:val="22"/>
          <w:szCs w:val="22"/>
        </w:rPr>
        <w:t xml:space="preserve"> Zmyslom právnej konštrukcie nezlučiteľnosti funkcií je zabránenie kumulácii viacerých funkcií jedným subjektom, predchádzanie rozporu záujmov, ktorý nastáva pri kumulatívnom výkone funkcií a taktiež garancia dodržiavania ústavného princípu trojdelenia moci.</w:t>
      </w:r>
    </w:p>
    <w:p w:rsidR="00A55347" w:rsidP="008454C3">
      <w:pPr>
        <w:pStyle w:val="NormalWeb"/>
        <w:bidi w:val="0"/>
        <w:spacing w:before="120" w:beforeAutospacing="0"/>
        <w:ind w:firstLine="708"/>
        <w:jc w:val="both"/>
        <w:rPr>
          <w:rFonts w:ascii="Book Antiqua" w:hAnsi="Book Antiqua"/>
          <w:color w:val="000000"/>
          <w:sz w:val="22"/>
          <w:szCs w:val="22"/>
        </w:rPr>
      </w:pPr>
      <w:r w:rsidR="008454C3">
        <w:rPr>
          <w:rFonts w:ascii="Book Antiqua" w:hAnsi="Book Antiqua"/>
          <w:sz w:val="22"/>
          <w:szCs w:val="22"/>
        </w:rPr>
        <w:t>Okrem zamedzeniu vzniku kumulácie moci nemožno odhliadnuť ani na praktické hľadisko výkonu mandátu poslanca EP. V</w:t>
      </w:r>
      <w:r w:rsidR="00F143E7">
        <w:rPr>
          <w:rFonts w:ascii="Book Antiqua" w:hAnsi="Book Antiqua"/>
          <w:sz w:val="22"/>
          <w:szCs w:val="22"/>
        </w:rPr>
        <w:t> prípade poslanca EP je ním najmä podmienenosť výkonu jeho funkcie dlhodobou prítomnosťou v zahraničí (</w:t>
      </w:r>
      <w:r w:rsidR="00F143E7">
        <w:rPr>
          <w:rFonts w:ascii="Book Antiqua" w:hAnsi="Book Antiqua"/>
          <w:color w:val="000000"/>
          <w:sz w:val="22"/>
          <w:szCs w:val="22"/>
        </w:rPr>
        <w:t xml:space="preserve">sídlom Európskeho parlamentu </w:t>
      </w:r>
      <w:r w:rsidRPr="004C382A" w:rsidR="00F143E7">
        <w:rPr>
          <w:rFonts w:ascii="Book Antiqua" w:hAnsi="Book Antiqua"/>
          <w:color w:val="000000"/>
          <w:sz w:val="22"/>
          <w:szCs w:val="22"/>
        </w:rPr>
        <w:t xml:space="preserve">je Štrasburg, </w:t>
      </w:r>
      <w:r w:rsidR="00F143E7">
        <w:rPr>
          <w:rFonts w:ascii="Book Antiqua" w:hAnsi="Book Antiqua"/>
          <w:color w:val="000000"/>
          <w:sz w:val="22"/>
          <w:szCs w:val="22"/>
        </w:rPr>
        <w:t xml:space="preserve">časť svojej agendy vykonáva aj v </w:t>
      </w:r>
      <w:r w:rsidRPr="004C382A" w:rsidR="00F143E7">
        <w:rPr>
          <w:rFonts w:ascii="Book Antiqua" w:hAnsi="Book Antiqua"/>
          <w:color w:val="000000"/>
          <w:sz w:val="22"/>
          <w:szCs w:val="22"/>
        </w:rPr>
        <w:t>Bruseli a Luxembursku</w:t>
      </w:r>
      <w:r w:rsidR="00F143E7">
        <w:rPr>
          <w:rFonts w:ascii="Book Antiqua" w:hAnsi="Book Antiqua"/>
          <w:sz w:val="22"/>
          <w:szCs w:val="22"/>
        </w:rPr>
        <w:t>). Uvedený teritoriálny aspekt výkonu funkcie</w:t>
      </w:r>
      <w:r w:rsidR="00F143E7">
        <w:rPr>
          <w:rFonts w:ascii="Book Antiqua" w:hAnsi="Book Antiqua"/>
          <w:color w:val="000000"/>
          <w:sz w:val="22"/>
          <w:szCs w:val="22"/>
        </w:rPr>
        <w:t xml:space="preserve"> poslanca EP je výraznou prekážkou pre výkon iných funkcií, ktoré by poslanec vykonával v rámci systému vnútroštátnych orgánov verejnej moci, ktorých činnosť je lokálne  podmienená (napr. funkcia starostu obce vykonávaná v rámci katastrálneho územia obce alebo funkcia sudcu Ústavného súdu SR, ktorý sídli v Košiciach).</w:t>
      </w:r>
    </w:p>
    <w:p w:rsidR="00523997" w:rsidRPr="00F81152" w:rsidP="00523997">
      <w:pPr>
        <w:pStyle w:val="NormalWeb"/>
        <w:bidi w:val="0"/>
        <w:spacing w:before="120"/>
        <w:ind w:firstLine="708"/>
        <w:jc w:val="both"/>
        <w:rPr>
          <w:rFonts w:ascii="Book Antiqua" w:hAnsi="Book Antiqua"/>
          <w:color w:val="000000"/>
          <w:sz w:val="22"/>
          <w:szCs w:val="22"/>
        </w:rPr>
      </w:pPr>
      <w:r w:rsidRPr="00F81152">
        <w:rPr>
          <w:rFonts w:ascii="Book Antiqua" w:hAnsi="Book Antiqua"/>
          <w:color w:val="000000"/>
          <w:sz w:val="22"/>
          <w:szCs w:val="22"/>
        </w:rPr>
        <w:t>Okrem štandardných a všeobecne platných argumentov podporujúcich účel</w:t>
      </w:r>
      <w:r w:rsidRPr="00F81152" w:rsidR="00CE1B20">
        <w:rPr>
          <w:rFonts w:ascii="Book Antiqua" w:hAnsi="Book Antiqua"/>
          <w:color w:val="000000"/>
          <w:sz w:val="22"/>
          <w:szCs w:val="22"/>
        </w:rPr>
        <w:t xml:space="preserve">nosť inštitútu inkompatibility </w:t>
      </w:r>
      <w:r w:rsidRPr="00F81152">
        <w:rPr>
          <w:rFonts w:ascii="Book Antiqua" w:hAnsi="Book Antiqua"/>
          <w:color w:val="000000"/>
          <w:sz w:val="22"/>
          <w:szCs w:val="22"/>
        </w:rPr>
        <w:t xml:space="preserve">je možné pri inkompatibilite poslanca EP zohľadniť aj osobitné dôvody vychádzajúce z teórie o formách štátu.    </w:t>
      </w:r>
    </w:p>
    <w:p w:rsidR="00523997" w:rsidRPr="00F81152" w:rsidP="00523997">
      <w:pPr>
        <w:pStyle w:val="NormalWeb"/>
        <w:bidi w:val="0"/>
        <w:spacing w:before="120"/>
        <w:ind w:firstLine="708"/>
        <w:jc w:val="both"/>
        <w:rPr>
          <w:rFonts w:ascii="Book Antiqua" w:hAnsi="Book Antiqua"/>
          <w:color w:val="000000"/>
          <w:sz w:val="22"/>
          <w:szCs w:val="22"/>
        </w:rPr>
      </w:pPr>
      <w:r w:rsidRPr="00F81152">
        <w:rPr>
          <w:rFonts w:ascii="Book Antiqua" w:hAnsi="Book Antiqua"/>
          <w:color w:val="000000"/>
          <w:sz w:val="22"/>
          <w:szCs w:val="22"/>
        </w:rPr>
        <w:t>Napri</w:t>
      </w:r>
      <w:r w:rsidR="00E96426">
        <w:rPr>
          <w:rFonts w:ascii="Book Antiqua" w:hAnsi="Book Antiqua"/>
          <w:color w:val="000000"/>
          <w:sz w:val="22"/>
          <w:szCs w:val="22"/>
        </w:rPr>
        <w:t>ek tomu, že odborná verejnosť vníma Európsku úniu ako  špecifickú právnu entitu – organizáciu</w:t>
      </w:r>
      <w:r w:rsidRPr="00F81152">
        <w:rPr>
          <w:rFonts w:ascii="Book Antiqua" w:hAnsi="Book Antiqua"/>
          <w:color w:val="000000"/>
          <w:sz w:val="22"/>
          <w:szCs w:val="22"/>
        </w:rPr>
        <w:t xml:space="preserve"> sui generis, z pohľadu náuky o územno-organizačnom členení štátu môžeme identifikovať viacero spoločných znakov s federáciou (deľba suverenity, dvojitá sústava najvyšších štátnych orgánov, dvojité štátne občianstvo).  Federatívny model nám môže poslúžiť ako analogický model aj v prípade posudzovania problematiky inkompatibility členov zákonodarného orgánu. Fundamentálnym znakom federácie je vytvorenie dvojitej sústavy najvyšších štátnych orgánov – jedna reprezentuje zložený štát, druhá členské štáty, pričom simultánny výkon funkcií v oboch systémoch je striktne nezlučiteľný. Toto teoretické východisko nevylučuje personálne zastúpenie členských štátov v orgánoch zloženého štátu (typickým príkladom môže byť existencia druhej komory federatívneho parlamentu, ktorej členovia zastupujú jednotlivé členské štáty), ale vylučuje kumulatívny výkon takýchto funkcií (poslanec nemôže byť členom oboch komôr). Typickým príkladom prezentovanej úpravy je § 7 Ústavy štátu New York, ktorý stanovuje nezlučiteľnosť výkonu funkcie člena legislatívneho orgánu s funkciou v Kongrese Spojených štátov, ako aj s ďalšími verejnými funkciami pod správou Spojených štátov. Explicitne stanovenú výnimku z tohto pravidla tvorí funkcia notára a funkcie, na výkon ktorých nie je viazaná odmena. </w:t>
      </w:r>
    </w:p>
    <w:p w:rsidR="00523997" w:rsidP="00523997">
      <w:pPr>
        <w:pStyle w:val="NormalWeb"/>
        <w:bidi w:val="0"/>
        <w:spacing w:before="120" w:beforeAutospacing="0"/>
        <w:ind w:firstLine="708"/>
        <w:jc w:val="both"/>
        <w:rPr>
          <w:rFonts w:ascii="Book Antiqua" w:hAnsi="Book Antiqua"/>
          <w:color w:val="000000"/>
          <w:sz w:val="22"/>
          <w:szCs w:val="22"/>
        </w:rPr>
      </w:pPr>
      <w:r w:rsidRPr="00F81152">
        <w:rPr>
          <w:rFonts w:ascii="Book Antiqua" w:hAnsi="Book Antiqua"/>
          <w:color w:val="000000"/>
          <w:sz w:val="22"/>
          <w:szCs w:val="22"/>
        </w:rPr>
        <w:t>Extenzívnou aplikáciou uvedených teoretických téz je možné zdôvodňovať aj nezlučiteľnosť funkcie poslanca EP (zložený štát) s vnútroštátnymi funkciami (členský štát).</w:t>
      </w:r>
    </w:p>
    <w:p w:rsidR="008454C3" w:rsidP="008454C3">
      <w:pPr>
        <w:pStyle w:val="NormalWeb"/>
        <w:bidi w:val="0"/>
        <w:spacing w:before="120" w:beforeAutospacing="0"/>
        <w:ind w:firstLine="708"/>
        <w:jc w:val="both"/>
        <w:rPr>
          <w:rFonts w:ascii="Book Antiqua" w:hAnsi="Book Antiqua"/>
          <w:bCs/>
          <w:sz w:val="22"/>
          <w:szCs w:val="22"/>
        </w:rPr>
      </w:pPr>
      <w:r>
        <w:rPr>
          <w:rFonts w:ascii="Book Antiqua" w:hAnsi="Book Antiqua"/>
          <w:b/>
          <w:bCs/>
          <w:sz w:val="22"/>
          <w:szCs w:val="22"/>
        </w:rPr>
        <w:t xml:space="preserve">Návrh </w:t>
      </w:r>
      <w:r w:rsidRPr="00864FBC">
        <w:rPr>
          <w:rFonts w:ascii="Book Antiqua" w:hAnsi="Book Antiqua"/>
          <w:b/>
          <w:bCs/>
          <w:sz w:val="22"/>
          <w:szCs w:val="22"/>
        </w:rPr>
        <w:t xml:space="preserve">zákona má výrazný pozitívny dopad na kvalitatívny rozmer výkonu verejných funkcií. Vytvorením prekážky zabraňujúcej kumuláciu funkcií sa docieli stav, v ktorom sa </w:t>
      </w:r>
      <w:r>
        <w:rPr>
          <w:rFonts w:ascii="Book Antiqua" w:hAnsi="Book Antiqua"/>
          <w:b/>
          <w:bCs/>
          <w:sz w:val="22"/>
          <w:szCs w:val="22"/>
        </w:rPr>
        <w:t xml:space="preserve">poslanec EP ako </w:t>
      </w:r>
      <w:r w:rsidRPr="00864FBC">
        <w:rPr>
          <w:rFonts w:ascii="Book Antiqua" w:hAnsi="Book Antiqua"/>
          <w:b/>
          <w:bCs/>
          <w:sz w:val="22"/>
          <w:szCs w:val="22"/>
        </w:rPr>
        <w:t>verejný funkcionár bude môcť plnohodnotne koncentrovať na zodpovedný a nezávislý výkon jednej funkcie.</w:t>
      </w:r>
    </w:p>
    <w:p w:rsidR="008454C3" w:rsidP="008454C3">
      <w:pPr>
        <w:pStyle w:val="NormalWeb"/>
        <w:bidi w:val="0"/>
        <w:spacing w:before="120" w:beforeAutospacing="0"/>
        <w:jc w:val="both"/>
        <w:rPr>
          <w:rFonts w:ascii="Book Antiqua" w:hAnsi="Book Antiqua"/>
          <w:bCs/>
          <w:sz w:val="22"/>
          <w:szCs w:val="22"/>
        </w:rPr>
      </w:pPr>
      <w:r w:rsidRPr="00701658" w:rsidR="00701658">
        <w:rPr>
          <w:rFonts w:ascii="Book Antiqua" w:hAnsi="Book Antiqua"/>
          <w:bCs/>
          <w:sz w:val="22"/>
          <w:szCs w:val="22"/>
          <w:u w:val="single"/>
        </w:rPr>
        <w:t>K bodu 2</w:t>
      </w:r>
    </w:p>
    <w:p w:rsidR="00F427D4" w:rsidP="008454C3">
      <w:pPr>
        <w:pStyle w:val="NormalWeb"/>
        <w:bidi w:val="0"/>
        <w:spacing w:before="120" w:beforeAutospacing="0"/>
        <w:ind w:firstLine="708"/>
        <w:jc w:val="both"/>
        <w:rPr>
          <w:rFonts w:ascii="Book Antiqua" w:hAnsi="Book Antiqua"/>
          <w:bCs/>
          <w:sz w:val="22"/>
          <w:szCs w:val="22"/>
        </w:rPr>
      </w:pPr>
      <w:r w:rsidRPr="00F427D4" w:rsidR="002F7692">
        <w:rPr>
          <w:rFonts w:ascii="Book Antiqua" w:hAnsi="Book Antiqua"/>
          <w:bCs/>
          <w:sz w:val="22"/>
          <w:szCs w:val="22"/>
        </w:rPr>
        <w:t xml:space="preserve">V </w:t>
      </w:r>
      <w:r w:rsidRPr="00F427D4">
        <w:rPr>
          <w:rFonts w:ascii="Book Antiqua" w:hAnsi="Book Antiqua"/>
          <w:bCs/>
          <w:sz w:val="22"/>
          <w:szCs w:val="22"/>
        </w:rPr>
        <w:t>tomto</w:t>
      </w:r>
      <w:r w:rsidRPr="00F427D4" w:rsidR="002F7692">
        <w:rPr>
          <w:rFonts w:ascii="Book Antiqua" w:hAnsi="Book Antiqua"/>
          <w:bCs/>
          <w:sz w:val="22"/>
          <w:szCs w:val="22"/>
        </w:rPr>
        <w:t xml:space="preserve"> bode predkladaného zákona je upravené prechodné ustanovenie, ktoré bolo potrebné, aby sa </w:t>
      </w:r>
      <w:r>
        <w:rPr>
          <w:rFonts w:ascii="Book Antiqua" w:hAnsi="Book Antiqua"/>
          <w:bCs/>
          <w:sz w:val="22"/>
          <w:szCs w:val="22"/>
        </w:rPr>
        <w:t>zabránilo</w:t>
      </w:r>
      <w:r w:rsidRPr="00F427D4" w:rsidR="002F7692">
        <w:rPr>
          <w:rFonts w:ascii="Book Antiqua" w:hAnsi="Book Antiqua"/>
          <w:bCs/>
          <w:sz w:val="22"/>
          <w:szCs w:val="22"/>
        </w:rPr>
        <w:t xml:space="preserve"> </w:t>
      </w:r>
      <w:r>
        <w:rPr>
          <w:rFonts w:ascii="Book Antiqua" w:hAnsi="Book Antiqua"/>
          <w:bCs/>
          <w:sz w:val="22"/>
          <w:szCs w:val="22"/>
        </w:rPr>
        <w:t>retroaktívnemu</w:t>
      </w:r>
      <w:r w:rsidR="00A55347">
        <w:rPr>
          <w:rFonts w:ascii="Book Antiqua" w:hAnsi="Book Antiqua"/>
          <w:bCs/>
          <w:sz w:val="22"/>
          <w:szCs w:val="22"/>
        </w:rPr>
        <w:t xml:space="preserve"> pôsobeniu ustanovení</w:t>
      </w:r>
      <w:r w:rsidRPr="00F427D4" w:rsidR="002F7692">
        <w:rPr>
          <w:rFonts w:ascii="Book Antiqua" w:hAnsi="Book Antiqua"/>
          <w:bCs/>
          <w:sz w:val="22"/>
          <w:szCs w:val="22"/>
        </w:rPr>
        <w:t xml:space="preserve"> predkladaného </w:t>
      </w:r>
      <w:r w:rsidR="00A55347">
        <w:rPr>
          <w:rFonts w:ascii="Book Antiqua" w:hAnsi="Book Antiqua"/>
          <w:bCs/>
          <w:sz w:val="22"/>
          <w:szCs w:val="22"/>
        </w:rPr>
        <w:t xml:space="preserve">návrhu </w:t>
      </w:r>
      <w:r w:rsidRPr="00F427D4" w:rsidR="002F7692">
        <w:rPr>
          <w:rFonts w:ascii="Book Antiqua" w:hAnsi="Book Antiqua"/>
          <w:bCs/>
          <w:sz w:val="22"/>
          <w:szCs w:val="22"/>
        </w:rPr>
        <w:t>zákona.</w:t>
      </w:r>
      <w:r>
        <w:rPr>
          <w:rFonts w:ascii="Book Antiqua" w:hAnsi="Book Antiqua"/>
          <w:bCs/>
          <w:sz w:val="22"/>
          <w:szCs w:val="22"/>
        </w:rPr>
        <w:t xml:space="preserve"> </w:t>
      </w:r>
    </w:p>
    <w:p w:rsidR="00233E84" w:rsidRPr="00E96426" w:rsidP="00E96426">
      <w:pPr>
        <w:pStyle w:val="NormalWeb"/>
        <w:bidi w:val="0"/>
        <w:spacing w:before="120" w:beforeAutospacing="0"/>
        <w:ind w:firstLine="708"/>
        <w:jc w:val="both"/>
        <w:rPr>
          <w:rFonts w:ascii="Book Antiqua" w:hAnsi="Book Antiqua"/>
          <w:bCs/>
          <w:sz w:val="22"/>
          <w:szCs w:val="22"/>
        </w:rPr>
      </w:pPr>
      <w:r w:rsidR="00F427D4">
        <w:rPr>
          <w:rFonts w:ascii="Book Antiqua" w:hAnsi="Book Antiqua"/>
          <w:bCs/>
          <w:sz w:val="22"/>
          <w:szCs w:val="22"/>
        </w:rPr>
        <w:t>Podľa tohto ustanovenia sa na poslanca EP, ktorý v čase pred účinnosťou navrhovaného zákona už vykonáva</w:t>
      </w:r>
      <w:r w:rsidRPr="00F427D4" w:rsidR="002F7692">
        <w:rPr>
          <w:rFonts w:ascii="Book Antiqua" w:hAnsi="Book Antiqua"/>
          <w:bCs/>
          <w:sz w:val="22"/>
          <w:szCs w:val="22"/>
        </w:rPr>
        <w:t xml:space="preserve"> </w:t>
      </w:r>
      <w:r w:rsidR="00111127">
        <w:rPr>
          <w:rFonts w:ascii="Book Antiqua" w:hAnsi="Book Antiqua"/>
          <w:bCs/>
          <w:sz w:val="22"/>
          <w:szCs w:val="22"/>
        </w:rPr>
        <w:t xml:space="preserve">funkciu nezlučiteľnú s výkonom jeho </w:t>
      </w:r>
      <w:r w:rsidR="00A55347">
        <w:rPr>
          <w:rFonts w:ascii="Book Antiqua" w:hAnsi="Book Antiqua"/>
          <w:bCs/>
          <w:sz w:val="22"/>
          <w:szCs w:val="22"/>
        </w:rPr>
        <w:t xml:space="preserve">poslaneckého </w:t>
      </w:r>
      <w:r w:rsidR="00111127">
        <w:rPr>
          <w:rFonts w:ascii="Book Antiqua" w:hAnsi="Book Antiqua"/>
          <w:bCs/>
          <w:sz w:val="22"/>
          <w:szCs w:val="22"/>
        </w:rPr>
        <w:t xml:space="preserve">mandátu </w:t>
      </w:r>
      <w:r w:rsidR="00A55347">
        <w:rPr>
          <w:rFonts w:ascii="Book Antiqua" w:hAnsi="Book Antiqua"/>
          <w:bCs/>
          <w:sz w:val="22"/>
          <w:szCs w:val="22"/>
        </w:rPr>
        <w:t>v tejto inštitúcii Európskej únie</w:t>
      </w:r>
      <w:r w:rsidR="00111127">
        <w:rPr>
          <w:rFonts w:ascii="Book Antiqua" w:hAnsi="Book Antiqua"/>
          <w:bCs/>
          <w:sz w:val="22"/>
          <w:szCs w:val="22"/>
        </w:rPr>
        <w:t xml:space="preserve">, nevzťahuje regulácia podľa prechádzajúceho bodu </w:t>
      </w:r>
      <w:r w:rsidR="00A55347">
        <w:rPr>
          <w:rFonts w:ascii="Book Antiqua" w:hAnsi="Book Antiqua"/>
          <w:bCs/>
          <w:sz w:val="22"/>
          <w:szCs w:val="22"/>
        </w:rPr>
        <w:t>návrhu zákona.</w:t>
      </w:r>
    </w:p>
    <w:p w:rsidR="00F81152" w:rsidRPr="00F81152" w:rsidP="00D37D49">
      <w:pPr>
        <w:pStyle w:val="NormalWeb"/>
        <w:bidi w:val="0"/>
        <w:spacing w:before="120" w:beforeAutospacing="0" w:after="0" w:afterAutospacing="0"/>
        <w:jc w:val="both"/>
        <w:rPr>
          <w:rFonts w:ascii="Book Antiqua" w:hAnsi="Book Antiqua"/>
          <w:b/>
          <w:sz w:val="22"/>
          <w:szCs w:val="22"/>
        </w:rPr>
      </w:pPr>
      <w:r w:rsidRPr="00152080" w:rsidR="00782654">
        <w:rPr>
          <w:rFonts w:ascii="Book Antiqua" w:hAnsi="Book Antiqua"/>
          <w:b/>
          <w:sz w:val="22"/>
          <w:szCs w:val="22"/>
        </w:rPr>
        <w:t>K Čl. II</w:t>
      </w:r>
    </w:p>
    <w:p w:rsidR="00F81C35" w:rsidRPr="00E96426" w:rsidP="00E96426">
      <w:pPr>
        <w:pStyle w:val="NormalWeb"/>
        <w:bidi w:val="0"/>
        <w:spacing w:before="120" w:beforeAutospacing="0" w:after="0" w:afterAutospacing="0"/>
        <w:ind w:firstLine="708"/>
        <w:jc w:val="both"/>
        <w:rPr>
          <w:rFonts w:ascii="Book Antiqua" w:hAnsi="Book Antiqua"/>
          <w:sz w:val="22"/>
          <w:szCs w:val="22"/>
        </w:rPr>
      </w:pPr>
      <w:r w:rsidRPr="00CC30D1" w:rsidR="00227BBB">
        <w:rPr>
          <w:rFonts w:ascii="Book Antiqua" w:hAnsi="Book Antiqua"/>
          <w:sz w:val="22"/>
          <w:szCs w:val="22"/>
        </w:rPr>
        <w:t xml:space="preserve">Navrhuje sa účinnosť predkladaného </w:t>
      </w:r>
      <w:r w:rsidR="00227BBB">
        <w:rPr>
          <w:rFonts w:ascii="Book Antiqua" w:hAnsi="Book Antiqua"/>
          <w:sz w:val="22"/>
          <w:szCs w:val="22"/>
        </w:rPr>
        <w:t xml:space="preserve">návrhu </w:t>
      </w:r>
      <w:r w:rsidRPr="00CC30D1" w:rsidR="00227BBB">
        <w:rPr>
          <w:rFonts w:ascii="Book Antiqua" w:hAnsi="Book Antiqua"/>
          <w:sz w:val="22"/>
          <w:szCs w:val="22"/>
        </w:rPr>
        <w:t xml:space="preserve">zákona </w:t>
      </w:r>
      <w:r w:rsidR="00227BBB">
        <w:rPr>
          <w:rFonts w:ascii="Book Antiqua" w:hAnsi="Book Antiqua"/>
          <w:sz w:val="22"/>
          <w:szCs w:val="22"/>
        </w:rPr>
        <w:t xml:space="preserve">najmä </w:t>
      </w:r>
      <w:r w:rsidRPr="00CC30D1" w:rsidR="00227BBB">
        <w:rPr>
          <w:rFonts w:ascii="Book Antiqua" w:hAnsi="Book Antiqua"/>
          <w:sz w:val="22"/>
          <w:szCs w:val="22"/>
        </w:rPr>
        <w:t xml:space="preserve">so zohľadnením </w:t>
      </w:r>
      <w:r w:rsidR="00227BBB">
        <w:rPr>
          <w:rFonts w:ascii="Book Antiqua" w:hAnsi="Book Antiqua"/>
          <w:sz w:val="22"/>
          <w:szCs w:val="22"/>
        </w:rPr>
        <w:t>harmonogramu jesenných volieb do orgánov územnej samosprávy na čo najskorší termín, t.j. nadobudnutie účinnosti zákona dňom jeho vyhlásenia v Zbierke zákonov SR.</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1"/>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8"/>
  </w:num>
  <w:num w:numId="18">
    <w:abstractNumId w:val="6"/>
  </w:num>
  <w:num w:numId="19">
    <w:abstractNumId w:val="0"/>
  </w:num>
  <w:num w:numId="20">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4FE4"/>
    <w:rsid w:val="00016083"/>
    <w:rsid w:val="00016D42"/>
    <w:rsid w:val="000175B8"/>
    <w:rsid w:val="0002094B"/>
    <w:rsid w:val="00021F4A"/>
    <w:rsid w:val="0002213A"/>
    <w:rsid w:val="0002272C"/>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6558"/>
    <w:rsid w:val="0008735C"/>
    <w:rsid w:val="000876A5"/>
    <w:rsid w:val="00087A57"/>
    <w:rsid w:val="00091BF4"/>
    <w:rsid w:val="0009204C"/>
    <w:rsid w:val="0009371B"/>
    <w:rsid w:val="00093E3D"/>
    <w:rsid w:val="0009481E"/>
    <w:rsid w:val="0009621A"/>
    <w:rsid w:val="00096313"/>
    <w:rsid w:val="00096944"/>
    <w:rsid w:val="000A0B14"/>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CF5"/>
    <w:rsid w:val="00186F91"/>
    <w:rsid w:val="00186F98"/>
    <w:rsid w:val="00187D59"/>
    <w:rsid w:val="0019026A"/>
    <w:rsid w:val="001939DC"/>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0428"/>
    <w:rsid w:val="00212D14"/>
    <w:rsid w:val="002147AA"/>
    <w:rsid w:val="00214A76"/>
    <w:rsid w:val="00215D24"/>
    <w:rsid w:val="002171D3"/>
    <w:rsid w:val="00220777"/>
    <w:rsid w:val="00220D52"/>
    <w:rsid w:val="00223CE0"/>
    <w:rsid w:val="00224801"/>
    <w:rsid w:val="002255C7"/>
    <w:rsid w:val="002267F3"/>
    <w:rsid w:val="00226E94"/>
    <w:rsid w:val="00227BBB"/>
    <w:rsid w:val="00231C2F"/>
    <w:rsid w:val="00231E87"/>
    <w:rsid w:val="002327D5"/>
    <w:rsid w:val="00233E84"/>
    <w:rsid w:val="00234331"/>
    <w:rsid w:val="00236DB3"/>
    <w:rsid w:val="00240DC2"/>
    <w:rsid w:val="002415D2"/>
    <w:rsid w:val="00243C5E"/>
    <w:rsid w:val="002441C1"/>
    <w:rsid w:val="00246972"/>
    <w:rsid w:val="00246E89"/>
    <w:rsid w:val="002472DB"/>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08A2"/>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4F00"/>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703E"/>
    <w:rsid w:val="003E7598"/>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4DCD"/>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A2C"/>
    <w:rsid w:val="004D40FA"/>
    <w:rsid w:val="004D660D"/>
    <w:rsid w:val="004D71C9"/>
    <w:rsid w:val="004D7819"/>
    <w:rsid w:val="004D7EBE"/>
    <w:rsid w:val="004E1CAD"/>
    <w:rsid w:val="004E295C"/>
    <w:rsid w:val="004E361C"/>
    <w:rsid w:val="004E3B8B"/>
    <w:rsid w:val="004E4D7F"/>
    <w:rsid w:val="004E5504"/>
    <w:rsid w:val="004E55FB"/>
    <w:rsid w:val="004E5720"/>
    <w:rsid w:val="004E62FA"/>
    <w:rsid w:val="004E641B"/>
    <w:rsid w:val="004E67D5"/>
    <w:rsid w:val="004E7AFB"/>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7021C"/>
    <w:rsid w:val="00671866"/>
    <w:rsid w:val="0067195B"/>
    <w:rsid w:val="0067301B"/>
    <w:rsid w:val="00674B1B"/>
    <w:rsid w:val="006753EF"/>
    <w:rsid w:val="00676272"/>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44CF"/>
    <w:rsid w:val="006A524F"/>
    <w:rsid w:val="006A52CC"/>
    <w:rsid w:val="006A5485"/>
    <w:rsid w:val="006A7D20"/>
    <w:rsid w:val="006B078F"/>
    <w:rsid w:val="006B2456"/>
    <w:rsid w:val="006B42EB"/>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30F"/>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6DB3"/>
    <w:rsid w:val="00767E5C"/>
    <w:rsid w:val="00776A54"/>
    <w:rsid w:val="00776F49"/>
    <w:rsid w:val="0077789F"/>
    <w:rsid w:val="00780E57"/>
    <w:rsid w:val="007814D5"/>
    <w:rsid w:val="00781ADD"/>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DDE"/>
    <w:rsid w:val="007C0E0F"/>
    <w:rsid w:val="007C10A3"/>
    <w:rsid w:val="007C1D5A"/>
    <w:rsid w:val="007C2764"/>
    <w:rsid w:val="007C3C61"/>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0BD7"/>
    <w:rsid w:val="007F31DE"/>
    <w:rsid w:val="007F5FB7"/>
    <w:rsid w:val="007F6EE8"/>
    <w:rsid w:val="007F7C34"/>
    <w:rsid w:val="007F7E13"/>
    <w:rsid w:val="008003FB"/>
    <w:rsid w:val="0080285C"/>
    <w:rsid w:val="008032BA"/>
    <w:rsid w:val="00806C7E"/>
    <w:rsid w:val="008074EE"/>
    <w:rsid w:val="00812357"/>
    <w:rsid w:val="00813E24"/>
    <w:rsid w:val="00814D4B"/>
    <w:rsid w:val="0081581B"/>
    <w:rsid w:val="00816D7A"/>
    <w:rsid w:val="0081704E"/>
    <w:rsid w:val="00817AD5"/>
    <w:rsid w:val="00821BC9"/>
    <w:rsid w:val="00823578"/>
    <w:rsid w:val="008244CA"/>
    <w:rsid w:val="0083105F"/>
    <w:rsid w:val="008312C9"/>
    <w:rsid w:val="008316E5"/>
    <w:rsid w:val="00831734"/>
    <w:rsid w:val="008330DA"/>
    <w:rsid w:val="00833911"/>
    <w:rsid w:val="00833BD1"/>
    <w:rsid w:val="00835C63"/>
    <w:rsid w:val="00836C3D"/>
    <w:rsid w:val="0084123D"/>
    <w:rsid w:val="008431E0"/>
    <w:rsid w:val="00843556"/>
    <w:rsid w:val="00843831"/>
    <w:rsid w:val="00844445"/>
    <w:rsid w:val="008454C3"/>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67BA2"/>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65C0"/>
    <w:rsid w:val="008F6785"/>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57F3B"/>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38D6"/>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7535"/>
    <w:rsid w:val="00AA15FF"/>
    <w:rsid w:val="00AA36CB"/>
    <w:rsid w:val="00AA67A7"/>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FDD"/>
    <w:rsid w:val="00B0731A"/>
    <w:rsid w:val="00B10F64"/>
    <w:rsid w:val="00B11F00"/>
    <w:rsid w:val="00B14B7B"/>
    <w:rsid w:val="00B169E7"/>
    <w:rsid w:val="00B2088B"/>
    <w:rsid w:val="00B233CA"/>
    <w:rsid w:val="00B23B26"/>
    <w:rsid w:val="00B23C49"/>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2FFE"/>
    <w:rsid w:val="00BD34E1"/>
    <w:rsid w:val="00BD3774"/>
    <w:rsid w:val="00BE121F"/>
    <w:rsid w:val="00BE161C"/>
    <w:rsid w:val="00BE37CE"/>
    <w:rsid w:val="00BE3BDF"/>
    <w:rsid w:val="00BE3F07"/>
    <w:rsid w:val="00BE5A2B"/>
    <w:rsid w:val="00BE5F23"/>
    <w:rsid w:val="00BE744B"/>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1235"/>
    <w:rsid w:val="00C61DB2"/>
    <w:rsid w:val="00C62806"/>
    <w:rsid w:val="00C6317C"/>
    <w:rsid w:val="00C6362E"/>
    <w:rsid w:val="00C6443C"/>
    <w:rsid w:val="00C65170"/>
    <w:rsid w:val="00C70646"/>
    <w:rsid w:val="00C70E00"/>
    <w:rsid w:val="00C735E6"/>
    <w:rsid w:val="00C74ACA"/>
    <w:rsid w:val="00C75513"/>
    <w:rsid w:val="00C76E82"/>
    <w:rsid w:val="00C77008"/>
    <w:rsid w:val="00C80106"/>
    <w:rsid w:val="00C81D27"/>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6F5D"/>
    <w:rsid w:val="00CC00B4"/>
    <w:rsid w:val="00CC0D7B"/>
    <w:rsid w:val="00CC0E0E"/>
    <w:rsid w:val="00CC1FCD"/>
    <w:rsid w:val="00CC2D5D"/>
    <w:rsid w:val="00CC30D1"/>
    <w:rsid w:val="00CC6863"/>
    <w:rsid w:val="00CC6BDB"/>
    <w:rsid w:val="00CD1D87"/>
    <w:rsid w:val="00CD2104"/>
    <w:rsid w:val="00CD2FEE"/>
    <w:rsid w:val="00CD399C"/>
    <w:rsid w:val="00CD412A"/>
    <w:rsid w:val="00CD4C5B"/>
    <w:rsid w:val="00CD62AA"/>
    <w:rsid w:val="00CE06DD"/>
    <w:rsid w:val="00CE0C12"/>
    <w:rsid w:val="00CE1B20"/>
    <w:rsid w:val="00CE1B51"/>
    <w:rsid w:val="00CE2127"/>
    <w:rsid w:val="00CE4F0C"/>
    <w:rsid w:val="00CE6029"/>
    <w:rsid w:val="00CE62DD"/>
    <w:rsid w:val="00CE7D86"/>
    <w:rsid w:val="00CE7D93"/>
    <w:rsid w:val="00CF3D65"/>
    <w:rsid w:val="00CF3FF4"/>
    <w:rsid w:val="00CF5853"/>
    <w:rsid w:val="00CF60E9"/>
    <w:rsid w:val="00CF6102"/>
    <w:rsid w:val="00CF6B76"/>
    <w:rsid w:val="00D00CE1"/>
    <w:rsid w:val="00D01F45"/>
    <w:rsid w:val="00D04796"/>
    <w:rsid w:val="00D05E61"/>
    <w:rsid w:val="00D11017"/>
    <w:rsid w:val="00D12543"/>
    <w:rsid w:val="00D12910"/>
    <w:rsid w:val="00D12C8C"/>
    <w:rsid w:val="00D171C9"/>
    <w:rsid w:val="00D21962"/>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AC0"/>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615C"/>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6426"/>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143E7"/>
    <w:rsid w:val="00F20D09"/>
    <w:rsid w:val="00F21CD8"/>
    <w:rsid w:val="00F223F5"/>
    <w:rsid w:val="00F2481E"/>
    <w:rsid w:val="00F25115"/>
    <w:rsid w:val="00F2647D"/>
    <w:rsid w:val="00F31275"/>
    <w:rsid w:val="00F31E02"/>
    <w:rsid w:val="00F327AB"/>
    <w:rsid w:val="00F34617"/>
    <w:rsid w:val="00F3556F"/>
    <w:rsid w:val="00F3599C"/>
    <w:rsid w:val="00F421CE"/>
    <w:rsid w:val="00F427D4"/>
    <w:rsid w:val="00F42A5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152"/>
    <w:rsid w:val="00F81C35"/>
    <w:rsid w:val="00F82B39"/>
    <w:rsid w:val="00F87049"/>
    <w:rsid w:val="00F9126C"/>
    <w:rsid w:val="00F9160D"/>
    <w:rsid w:val="00F9328D"/>
    <w:rsid w:val="00F946BB"/>
    <w:rsid w:val="00F96C4F"/>
    <w:rsid w:val="00F96D82"/>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bCs/>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style>
  <w:style w:type="character" w:customStyle="1" w:styleId="HlavikaChar">
    <w:name w:val="Hlavička Char"/>
    <w:basedOn w:val="DefaultParagraphFont"/>
    <w:link w:val="Header"/>
    <w:uiPriority w:val="99"/>
    <w:locked/>
    <w:rsid w:val="0050605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6CE9-3D26-40D2-AEE5-38A2E699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2350</Words>
  <Characters>13400</Characters>
  <Application>Microsoft Office Word</Application>
  <DocSecurity>0</DocSecurity>
  <Lines>0</Lines>
  <Paragraphs>0</Paragraphs>
  <ScaleCrop>false</ScaleCrop>
  <Company>UVSR</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Milan</cp:lastModifiedBy>
  <cp:revision>3</cp:revision>
  <cp:lastPrinted>2012-05-30T11:19:00Z</cp:lastPrinted>
  <dcterms:created xsi:type="dcterms:W3CDTF">2013-07-04T09:27:00Z</dcterms:created>
  <dcterms:modified xsi:type="dcterms:W3CDTF">2013-07-04T09:27:00Z</dcterms:modified>
</cp:coreProperties>
</file>