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5C5891" w:rsidP="005C589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5C5891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5C5891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5C5891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5C5891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C5891" w:rsidR="00D17313">
        <w:rPr>
          <w:rFonts w:ascii="Book Antiqua" w:hAnsi="Book Antiqua"/>
          <w:sz w:val="22"/>
          <w:szCs w:val="22"/>
        </w:rPr>
        <w:t>z ... 2013</w:t>
      </w:r>
      <w:r w:rsidRPr="005C5891">
        <w:rPr>
          <w:rFonts w:ascii="Book Antiqua" w:hAnsi="Book Antiqua"/>
          <w:sz w:val="22"/>
          <w:szCs w:val="22"/>
        </w:rPr>
        <w:t>,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B225D4" w:rsidRPr="00B225D4" w:rsidP="00B225D4">
      <w:pPr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5C5891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631BC7">
        <w:rPr>
          <w:rFonts w:ascii="Book Antiqua" w:hAnsi="Book Antiqua"/>
          <w:b/>
          <w:bCs/>
          <w:sz w:val="22"/>
          <w:szCs w:val="22"/>
        </w:rPr>
        <w:t xml:space="preserve">mení a </w:t>
      </w:r>
      <w:r w:rsidRPr="005C5891" w:rsidR="009F4744">
        <w:rPr>
          <w:rFonts w:ascii="Book Antiqua" w:hAnsi="Book Antiqua"/>
          <w:b/>
          <w:bCs/>
          <w:sz w:val="22"/>
          <w:szCs w:val="22"/>
        </w:rPr>
        <w:t xml:space="preserve">dopĺňa </w:t>
      </w:r>
      <w:r w:rsidRPr="005C5891" w:rsidR="002E2F42">
        <w:rPr>
          <w:rFonts w:ascii="Book Antiqua" w:hAnsi="Book Antiqua"/>
          <w:b/>
          <w:bCs/>
          <w:sz w:val="22"/>
          <w:szCs w:val="22"/>
        </w:rPr>
        <w:t>zákon</w:t>
      </w:r>
      <w:r w:rsidRPr="005C5891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č. </w:t>
      </w:r>
      <w:r w:rsidRPr="00B225D4">
        <w:rPr>
          <w:rFonts w:ascii="Book Antiqua" w:hAnsi="Book Antiqua"/>
          <w:b/>
          <w:bCs/>
          <w:sz w:val="22"/>
          <w:szCs w:val="22"/>
        </w:rPr>
        <w:t xml:space="preserve">331/2003 </w:t>
      </w:r>
      <w:r>
        <w:rPr>
          <w:rFonts w:ascii="Book Antiqua" w:hAnsi="Book Antiqua"/>
          <w:b/>
          <w:bCs/>
          <w:sz w:val="22"/>
          <w:szCs w:val="22"/>
        </w:rPr>
        <w:t xml:space="preserve">Z.z. </w:t>
      </w:r>
      <w:r w:rsidRPr="00B225D4">
        <w:rPr>
          <w:rFonts w:ascii="Book Antiqua" w:hAnsi="Book Antiqua"/>
          <w:b/>
          <w:bCs/>
          <w:sz w:val="22"/>
          <w:szCs w:val="22"/>
        </w:rPr>
        <w:t>o voľbách do Európskeho parlamentu</w:t>
      </w:r>
      <w:r>
        <w:rPr>
          <w:rFonts w:ascii="Book Antiqua" w:hAnsi="Book Antiqua"/>
          <w:b/>
          <w:bCs/>
          <w:sz w:val="22"/>
          <w:szCs w:val="22"/>
        </w:rPr>
        <w:t xml:space="preserve"> v zn</w:t>
      </w:r>
      <w:r w:rsidR="00631BC7">
        <w:rPr>
          <w:rFonts w:ascii="Book Antiqua" w:hAnsi="Book Antiqua"/>
          <w:b/>
          <w:bCs/>
          <w:sz w:val="22"/>
          <w:szCs w:val="22"/>
        </w:rPr>
        <w:t>ení neskorších predpisov</w:t>
      </w:r>
    </w:p>
    <w:p w:rsidR="00DF496C" w:rsidRPr="005C5891" w:rsidP="00B225D4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C5891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5C5891" w:rsidP="005C5891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5C5891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5C5891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B225D4" w:rsidP="005C5891">
      <w:pPr>
        <w:bidi w:val="0"/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D1F10" w:rsidR="0050773F">
        <w:rPr>
          <w:rFonts w:ascii="Book Antiqua" w:hAnsi="Book Antiqua"/>
          <w:sz w:val="22"/>
          <w:szCs w:val="22"/>
        </w:rPr>
        <w:t xml:space="preserve">Zákon </w:t>
      </w:r>
      <w:r w:rsidRPr="00AD1F10" w:rsidR="00B225D4">
        <w:rPr>
          <w:rFonts w:ascii="Book Antiqua" w:hAnsi="Book Antiqua"/>
          <w:sz w:val="22"/>
          <w:szCs w:val="22"/>
        </w:rPr>
        <w:t>č.</w:t>
      </w:r>
      <w:r w:rsidRPr="00AD1F10" w:rsidR="0050773F">
        <w:rPr>
          <w:rFonts w:ascii="Book Antiqua" w:hAnsi="Book Antiqua"/>
          <w:sz w:val="22"/>
          <w:szCs w:val="22"/>
        </w:rPr>
        <w:t xml:space="preserve"> </w:t>
      </w:r>
      <w:r w:rsidRPr="00AD1F10" w:rsidR="00B225D4">
        <w:rPr>
          <w:rFonts w:ascii="Book Antiqua" w:hAnsi="Book Antiqua"/>
          <w:sz w:val="22"/>
          <w:szCs w:val="22"/>
        </w:rPr>
        <w:t>331/2003 Z.</w:t>
      </w:r>
      <w:r w:rsidRPr="00AD1F10" w:rsidR="00505D08">
        <w:rPr>
          <w:rFonts w:ascii="Book Antiqua" w:hAnsi="Book Antiqua"/>
          <w:sz w:val="22"/>
          <w:szCs w:val="22"/>
        </w:rPr>
        <w:t xml:space="preserve"> </w:t>
      </w:r>
      <w:r w:rsidRPr="00AD1F10" w:rsidR="00B225D4">
        <w:rPr>
          <w:rFonts w:ascii="Book Antiqua" w:hAnsi="Book Antiqua"/>
          <w:sz w:val="22"/>
          <w:szCs w:val="22"/>
        </w:rPr>
        <w:t xml:space="preserve">z. o voľbách do Európskeho parlamentu v znení zákona č. 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515/2003 Z. z., </w:t>
      </w:r>
      <w:r w:rsidRPr="00AD1F10" w:rsidR="00B225D4">
        <w:rPr>
          <w:rFonts w:ascii="Book Antiqua" w:hAnsi="Book Antiqua"/>
          <w:sz w:val="22"/>
          <w:szCs w:val="22"/>
        </w:rPr>
        <w:t xml:space="preserve">zákona č. 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324/2004 Z. z., </w:t>
      </w:r>
      <w:r w:rsidRPr="00AD1F10" w:rsidR="00505D08">
        <w:rPr>
          <w:rFonts w:ascii="Book Antiqua" w:hAnsi="Book Antiqua"/>
          <w:bCs/>
          <w:sz w:val="22"/>
          <w:szCs w:val="22"/>
        </w:rPr>
        <w:t xml:space="preserve">zákona č. 464/2005 Z. z., </w:t>
      </w:r>
      <w:r w:rsidRPr="00AD1F10" w:rsidR="00B225D4">
        <w:rPr>
          <w:rFonts w:ascii="Book Antiqua" w:hAnsi="Book Antiqua"/>
          <w:sz w:val="22"/>
          <w:szCs w:val="22"/>
        </w:rPr>
        <w:t xml:space="preserve">zákona č. </w:t>
      </w:r>
      <w:r w:rsidRPr="00AD1F10" w:rsidR="00B225D4">
        <w:rPr>
          <w:rFonts w:ascii="Book Antiqua" w:hAnsi="Book Antiqua"/>
          <w:bCs/>
          <w:sz w:val="22"/>
          <w:szCs w:val="22"/>
        </w:rPr>
        <w:t>445/2008 Z. z.,</w:t>
      </w:r>
      <w:r w:rsidRPr="00AD1F10" w:rsidR="00505D08">
        <w:rPr>
          <w:rFonts w:ascii="Book Antiqua" w:hAnsi="Book Antiqua"/>
          <w:bCs/>
          <w:sz w:val="22"/>
          <w:szCs w:val="22"/>
        </w:rPr>
        <w:t xml:space="preserve"> </w:t>
      </w:r>
      <w:r w:rsidRPr="00AD1F10" w:rsidR="00B225D4">
        <w:rPr>
          <w:rFonts w:ascii="Book Antiqua" w:hAnsi="Book Antiqua"/>
          <w:sz w:val="22"/>
          <w:szCs w:val="22"/>
        </w:rPr>
        <w:t xml:space="preserve">zákona </w:t>
      </w:r>
      <w:r w:rsidR="00AD1F10">
        <w:rPr>
          <w:rFonts w:ascii="Book Antiqua" w:hAnsi="Book Antiqua"/>
          <w:sz w:val="22"/>
          <w:szCs w:val="22"/>
        </w:rPr>
        <w:t xml:space="preserve">           </w:t>
      </w:r>
      <w:r w:rsidRPr="00AD1F10" w:rsidR="00B225D4">
        <w:rPr>
          <w:rFonts w:ascii="Book Antiqua" w:hAnsi="Book Antiqua"/>
          <w:sz w:val="22"/>
          <w:szCs w:val="22"/>
        </w:rPr>
        <w:t xml:space="preserve">č. 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599/2008 Z. z., </w:t>
      </w:r>
      <w:r w:rsidRPr="00AD1F10" w:rsidR="001214D0">
        <w:rPr>
          <w:rFonts w:ascii="Book Antiqua" w:hAnsi="Book Antiqua"/>
          <w:bCs/>
          <w:sz w:val="22"/>
          <w:szCs w:val="22"/>
        </w:rPr>
        <w:t>n</w:t>
      </w:r>
      <w:r w:rsidRPr="00AD1F10" w:rsidR="00505D08">
        <w:rPr>
          <w:rFonts w:ascii="Book Antiqua" w:hAnsi="Book Antiqua"/>
          <w:sz w:val="22"/>
          <w:szCs w:val="22"/>
        </w:rPr>
        <w:t>álezu Ústavného súdu Slovenskej republiky</w:t>
      </w:r>
      <w:r w:rsidRPr="00AD1F10" w:rsidR="00B225D4">
        <w:rPr>
          <w:rFonts w:ascii="Book Antiqua" w:hAnsi="Book Antiqua"/>
          <w:sz w:val="22"/>
          <w:szCs w:val="22"/>
        </w:rPr>
        <w:t xml:space="preserve"> č. </w:t>
      </w:r>
      <w:r w:rsidRPr="00AD1F10" w:rsidR="00B225D4">
        <w:rPr>
          <w:rFonts w:ascii="Book Antiqua" w:hAnsi="Book Antiqua"/>
          <w:bCs/>
          <w:sz w:val="22"/>
          <w:szCs w:val="22"/>
        </w:rPr>
        <w:t>126/2009 Z.</w:t>
      </w:r>
      <w:r w:rsidRPr="00AD1F10" w:rsidR="00505D08">
        <w:rPr>
          <w:rFonts w:ascii="Book Antiqua" w:hAnsi="Book Antiqua"/>
          <w:bCs/>
          <w:sz w:val="22"/>
          <w:szCs w:val="22"/>
        </w:rPr>
        <w:t xml:space="preserve"> 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z., </w:t>
      </w:r>
      <w:r w:rsidRPr="00AD1F10" w:rsidR="00B225D4">
        <w:rPr>
          <w:rFonts w:ascii="Book Antiqua" w:hAnsi="Book Antiqua"/>
          <w:sz w:val="22"/>
          <w:szCs w:val="22"/>
        </w:rPr>
        <w:t xml:space="preserve">zákona </w:t>
      </w:r>
      <w:r w:rsidR="00AD1F10">
        <w:rPr>
          <w:rFonts w:ascii="Book Antiqua" w:hAnsi="Book Antiqua"/>
          <w:sz w:val="22"/>
          <w:szCs w:val="22"/>
        </w:rPr>
        <w:t xml:space="preserve">       </w:t>
      </w:r>
      <w:r w:rsidRPr="00AD1F10" w:rsidR="00B225D4">
        <w:rPr>
          <w:rFonts w:ascii="Book Antiqua" w:hAnsi="Book Antiqua"/>
          <w:sz w:val="22"/>
          <w:szCs w:val="22"/>
        </w:rPr>
        <w:t xml:space="preserve">č. </w:t>
      </w:r>
      <w:r w:rsidRPr="00AD1F10" w:rsidR="00B225D4">
        <w:rPr>
          <w:rFonts w:ascii="Book Antiqua" w:hAnsi="Book Antiqua"/>
          <w:bCs/>
          <w:sz w:val="22"/>
          <w:szCs w:val="22"/>
        </w:rPr>
        <w:t>58/2010 Z. z.</w:t>
      </w:r>
      <w:r w:rsidRPr="00AD1F10" w:rsidR="001214D0">
        <w:rPr>
          <w:rFonts w:ascii="Book Antiqua" w:hAnsi="Book Antiqua"/>
          <w:bCs/>
          <w:sz w:val="22"/>
          <w:szCs w:val="22"/>
        </w:rPr>
        <w:t xml:space="preserve"> a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 </w:t>
      </w:r>
      <w:r w:rsidRPr="00AD1F10" w:rsidR="00B225D4">
        <w:rPr>
          <w:rFonts w:ascii="Book Antiqua" w:hAnsi="Book Antiqua"/>
          <w:sz w:val="22"/>
          <w:szCs w:val="22"/>
        </w:rPr>
        <w:t xml:space="preserve">zákona č. </w:t>
      </w:r>
      <w:r w:rsidRPr="00AD1F10" w:rsidR="00B225D4">
        <w:rPr>
          <w:rFonts w:ascii="Book Antiqua" w:hAnsi="Book Antiqua"/>
          <w:bCs/>
          <w:sz w:val="22"/>
          <w:szCs w:val="22"/>
        </w:rPr>
        <w:t xml:space="preserve">204/2011 Z. z. </w:t>
      </w:r>
      <w:r w:rsidRPr="00AD1F10" w:rsidR="006C60CD">
        <w:rPr>
          <w:rFonts w:ascii="Book Antiqua" w:hAnsi="Book Antiqua"/>
          <w:sz w:val="22"/>
          <w:szCs w:val="22"/>
        </w:rPr>
        <w:t xml:space="preserve">sa </w:t>
      </w:r>
      <w:r w:rsidRPr="00AD1F10" w:rsidR="00D17313">
        <w:rPr>
          <w:rFonts w:ascii="Book Antiqua" w:hAnsi="Book Antiqua"/>
          <w:sz w:val="22"/>
          <w:szCs w:val="22"/>
        </w:rPr>
        <w:t>mení</w:t>
      </w:r>
      <w:r w:rsidRPr="00AD1F10" w:rsidR="006C60CD">
        <w:rPr>
          <w:rFonts w:ascii="Book Antiqua" w:hAnsi="Book Antiqua"/>
          <w:sz w:val="22"/>
          <w:szCs w:val="22"/>
        </w:rPr>
        <w:t xml:space="preserve"> </w:t>
      </w:r>
      <w:r w:rsidRPr="00AD1F10" w:rsidR="0050773F">
        <w:rPr>
          <w:rFonts w:ascii="Book Antiqua" w:hAnsi="Book Antiqua"/>
          <w:sz w:val="22"/>
          <w:szCs w:val="22"/>
        </w:rPr>
        <w:t xml:space="preserve">a dopĺňa </w:t>
      </w:r>
      <w:r w:rsidRPr="00AD1F10" w:rsidR="006C60CD">
        <w:rPr>
          <w:rFonts w:ascii="Book Antiqua" w:hAnsi="Book Antiqua"/>
          <w:sz w:val="22"/>
          <w:szCs w:val="22"/>
        </w:rPr>
        <w:t>takto:</w:t>
      </w:r>
      <w:r w:rsidRPr="005C5891" w:rsidR="006C60CD">
        <w:rPr>
          <w:rFonts w:ascii="Book Antiqua" w:hAnsi="Book Antiqua"/>
          <w:sz w:val="22"/>
          <w:szCs w:val="22"/>
        </w:rPr>
        <w:t xml:space="preserve"> </w:t>
      </w:r>
    </w:p>
    <w:p w:rsidR="00D17313" w:rsidRPr="005C5891" w:rsidP="005C5891">
      <w:pPr>
        <w:bidi w:val="0"/>
        <w:spacing w:line="276" w:lineRule="auto"/>
        <w:rPr>
          <w:rFonts w:ascii="Book Antiqua" w:hAnsi="Book Antiqua"/>
          <w:noProof/>
          <w:sz w:val="22"/>
          <w:szCs w:val="22"/>
        </w:rPr>
      </w:pPr>
    </w:p>
    <w:p w:rsidR="004E62FA" w:rsidP="005C589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3 sa vkladá § 3a, ktorý znie:</w:t>
      </w:r>
    </w:p>
    <w:p w:rsidR="004E62FA" w:rsidP="004E62FA">
      <w:pPr>
        <w:bidi w:val="0"/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Pr="00CA4B5D">
        <w:rPr>
          <w:rFonts w:ascii="Book Antiqua" w:hAnsi="Book Antiqua"/>
          <w:b/>
          <w:sz w:val="22"/>
          <w:szCs w:val="22"/>
        </w:rPr>
        <w:t>§3a</w:t>
      </w:r>
    </w:p>
    <w:p w:rsidR="00CA4B5D" w:rsidRPr="00CA4B5D" w:rsidP="004E62FA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CA4B5D">
        <w:rPr>
          <w:rFonts w:ascii="Book Antiqua" w:hAnsi="Book Antiqua"/>
          <w:b/>
          <w:sz w:val="22"/>
          <w:szCs w:val="22"/>
        </w:rPr>
        <w:t>Nezlučiteľnosť funkcií</w:t>
      </w:r>
    </w:p>
    <w:p w:rsidR="004E62FA" w:rsidP="00AD1F1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E62FA">
        <w:rPr>
          <w:rFonts w:ascii="Book Antiqua" w:hAnsi="Book Antiqua"/>
          <w:sz w:val="22"/>
          <w:szCs w:val="22"/>
        </w:rPr>
        <w:t xml:space="preserve">Funkcia poslanca Európskeho parlamentu je nezlučiteľná </w:t>
      </w:r>
      <w:r w:rsidR="0078021E">
        <w:rPr>
          <w:rFonts w:ascii="Book Antiqua" w:hAnsi="Book Antiqua"/>
          <w:sz w:val="22"/>
          <w:szCs w:val="22"/>
        </w:rPr>
        <w:t>s výkonom funkcie</w:t>
      </w:r>
    </w:p>
    <w:p w:rsidR="009F1CAB" w:rsidP="00720C2A">
      <w:pPr>
        <w:numPr>
          <w:numId w:val="18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="00CA4B5D">
        <w:rPr>
          <w:rFonts w:ascii="Book Antiqua" w:hAnsi="Book Antiqua"/>
          <w:sz w:val="22"/>
          <w:szCs w:val="22"/>
        </w:rPr>
        <w:t xml:space="preserve">sudcu, prokurátora, </w:t>
      </w:r>
      <w:r w:rsidRPr="004E62FA" w:rsidR="00CA4B5D">
        <w:rPr>
          <w:rFonts w:ascii="Book Antiqua" w:hAnsi="Book Antiqua"/>
          <w:sz w:val="22"/>
          <w:szCs w:val="22"/>
        </w:rPr>
        <w:t>príslušníka ozbrojených síl</w:t>
      </w:r>
      <w:r w:rsidR="00CA4B5D">
        <w:rPr>
          <w:rFonts w:ascii="Book Antiqua" w:hAnsi="Book Antiqua"/>
          <w:sz w:val="22"/>
          <w:szCs w:val="22"/>
        </w:rPr>
        <w:t xml:space="preserve"> a príslušníka ozbrojeného zboru</w:t>
      </w:r>
      <w:r>
        <w:rPr>
          <w:rFonts w:ascii="Book Antiqua" w:hAnsi="Book Antiqua"/>
          <w:sz w:val="22"/>
          <w:szCs w:val="22"/>
        </w:rPr>
        <w:t>,</w:t>
      </w:r>
    </w:p>
    <w:p w:rsidR="008D5343" w:rsidP="00957CC1">
      <w:pPr>
        <w:numPr>
          <w:numId w:val="18"/>
        </w:num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AD1F10">
        <w:rPr>
          <w:rFonts w:ascii="Book Antiqua" w:hAnsi="Book Antiqua"/>
          <w:sz w:val="22"/>
          <w:szCs w:val="22"/>
        </w:rPr>
        <w:t>v inom orgáne verejnej moci podľa osobitného predpisu</w:t>
      </w:r>
      <w:r w:rsidRPr="00AD1F10">
        <w:rPr>
          <w:rFonts w:ascii="Book Antiqua" w:hAnsi="Book Antiqua"/>
          <w:sz w:val="22"/>
          <w:szCs w:val="22"/>
          <w:vertAlign w:val="superscript"/>
        </w:rPr>
        <w:t>4a)</w:t>
      </w:r>
      <w:r w:rsidR="00957CC1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957CC1">
        <w:rPr>
          <w:rFonts w:ascii="Book Antiqua" w:hAnsi="Book Antiqua"/>
          <w:sz w:val="22"/>
          <w:szCs w:val="22"/>
        </w:rPr>
        <w:t>s výnimkou poslanca zastupiteľstva vyššieho územného celku</w:t>
      </w:r>
      <w:r w:rsidR="00EF64CD">
        <w:rPr>
          <w:rFonts w:ascii="Book Antiqua" w:hAnsi="Book Antiqua"/>
          <w:sz w:val="22"/>
          <w:szCs w:val="22"/>
        </w:rPr>
        <w:t xml:space="preserve">, poslanca mestského zastupiteľstva, poslanca </w:t>
      </w:r>
      <w:r w:rsidR="005349A1">
        <w:rPr>
          <w:rFonts w:ascii="Book Antiqua" w:hAnsi="Book Antiqua"/>
          <w:sz w:val="22"/>
          <w:szCs w:val="22"/>
        </w:rPr>
        <w:t xml:space="preserve">zastupiteľstva </w:t>
      </w:r>
      <w:r w:rsidR="00EF64CD">
        <w:rPr>
          <w:rFonts w:ascii="Book Antiqua" w:hAnsi="Book Antiqua"/>
          <w:sz w:val="22"/>
          <w:szCs w:val="22"/>
        </w:rPr>
        <w:t>mestske</w:t>
      </w:r>
      <w:r w:rsidR="005349A1">
        <w:rPr>
          <w:rFonts w:ascii="Book Antiqua" w:hAnsi="Book Antiqua"/>
          <w:sz w:val="22"/>
          <w:szCs w:val="22"/>
        </w:rPr>
        <w:t xml:space="preserve">j časti v Bratislave a poslanca zastupiteľstva </w:t>
      </w:r>
      <w:r w:rsidR="00EF64CD">
        <w:rPr>
          <w:rFonts w:ascii="Book Antiqua" w:hAnsi="Book Antiqua"/>
          <w:sz w:val="22"/>
          <w:szCs w:val="22"/>
        </w:rPr>
        <w:t>mestskej časti v</w:t>
      </w:r>
      <w:r w:rsidR="005349A1">
        <w:rPr>
          <w:rFonts w:ascii="Book Antiqua" w:hAnsi="Book Antiqua"/>
          <w:sz w:val="22"/>
          <w:szCs w:val="22"/>
        </w:rPr>
        <w:t> </w:t>
      </w:r>
      <w:r w:rsidR="00EF64CD">
        <w:rPr>
          <w:rFonts w:ascii="Book Antiqua" w:hAnsi="Book Antiqua"/>
          <w:sz w:val="22"/>
          <w:szCs w:val="22"/>
        </w:rPr>
        <w:t>Košiciach</w:t>
      </w:r>
      <w:r w:rsidR="005349A1">
        <w:rPr>
          <w:rFonts w:ascii="Book Antiqua" w:hAnsi="Book Antiqua"/>
          <w:sz w:val="22"/>
          <w:szCs w:val="22"/>
        </w:rPr>
        <w:t>,</w:t>
      </w:r>
    </w:p>
    <w:p w:rsidR="004E62FA" w:rsidRPr="00AD1F10" w:rsidP="00AD1F10">
      <w:pPr>
        <w:numPr>
          <w:numId w:val="18"/>
        </w:numPr>
        <w:bidi w:val="0"/>
        <w:spacing w:before="120" w:line="276" w:lineRule="auto"/>
        <w:ind w:left="709" w:firstLine="142"/>
        <w:jc w:val="both"/>
        <w:rPr>
          <w:rFonts w:ascii="Book Antiqua" w:hAnsi="Book Antiqua"/>
          <w:sz w:val="22"/>
          <w:szCs w:val="22"/>
        </w:rPr>
      </w:pPr>
      <w:r w:rsidRPr="00AD1F10" w:rsidR="008D5343">
        <w:rPr>
          <w:rFonts w:ascii="Book Antiqua" w:hAnsi="Book Antiqua"/>
          <w:sz w:val="22"/>
          <w:szCs w:val="22"/>
        </w:rPr>
        <w:t>podľa osobitného predpisu</w:t>
      </w:r>
      <w:r w:rsidRPr="00AD1F10" w:rsidR="00505D08">
        <w:rPr>
          <w:rFonts w:ascii="Book Antiqua" w:hAnsi="Book Antiqua"/>
          <w:sz w:val="22"/>
          <w:szCs w:val="22"/>
        </w:rPr>
        <w:t>.</w:t>
      </w:r>
      <w:r w:rsidRPr="00AD1F10" w:rsidR="008D5343">
        <w:rPr>
          <w:rFonts w:ascii="Book Antiqua" w:hAnsi="Book Antiqua"/>
          <w:sz w:val="22"/>
          <w:szCs w:val="22"/>
          <w:vertAlign w:val="superscript"/>
        </w:rPr>
        <w:t>4b</w:t>
      </w:r>
      <w:r w:rsidRPr="00AD1F10" w:rsidR="00505D08">
        <w:rPr>
          <w:rFonts w:ascii="Book Antiqua" w:hAnsi="Book Antiqua"/>
          <w:sz w:val="22"/>
          <w:szCs w:val="22"/>
          <w:vertAlign w:val="superscript"/>
        </w:rPr>
        <w:t>)</w:t>
      </w:r>
      <w:r w:rsidRPr="00AD1F10" w:rsidR="008D5343">
        <w:rPr>
          <w:rFonts w:ascii="Book Antiqua" w:hAnsi="Book Antiqua"/>
          <w:sz w:val="22"/>
          <w:szCs w:val="22"/>
        </w:rPr>
        <w:t>“.</w:t>
      </w:r>
    </w:p>
    <w:p w:rsidR="008D5343" w:rsidP="008D5343">
      <w:pPr>
        <w:bidi w:val="0"/>
        <w:spacing w:before="120" w:line="276" w:lineRule="auto"/>
        <w:ind w:left="426"/>
        <w:jc w:val="both"/>
        <w:rPr>
          <w:rFonts w:ascii="Book Antiqua" w:hAnsi="Book Antiqua"/>
          <w:sz w:val="22"/>
          <w:szCs w:val="22"/>
        </w:rPr>
      </w:pPr>
    </w:p>
    <w:p w:rsidR="008D5343" w:rsidP="0014120B">
      <w:pPr>
        <w:bidi w:val="0"/>
        <w:spacing w:before="120" w:line="276" w:lineRule="auto"/>
        <w:ind w:left="426" w:firstLine="28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Poznámky pod čiarou k odkazom 4a a 4b znejú:</w:t>
      </w:r>
    </w:p>
    <w:p w:rsidR="008D5343" w:rsidP="008D5343">
      <w:pPr>
        <w:bidi w:val="0"/>
        <w:spacing w:before="12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4a)</w:t>
      </w:r>
      <w:r>
        <w:rPr>
          <w:rFonts w:ascii="Book Antiqua" w:hAnsi="Book Antiqua"/>
          <w:sz w:val="22"/>
          <w:szCs w:val="22"/>
        </w:rPr>
        <w:t xml:space="preserve"> Čl. 2 ústavného zákona č. 357/2004 Z. z. o ochrane verejného záujmu pri výkone funkcií verejných funkcionárov v znení zákona č. 545/2005 Z. z.</w:t>
      </w:r>
    </w:p>
    <w:p w:rsidR="008D5343" w:rsidRPr="008D5343" w:rsidP="008D5343">
      <w:pPr>
        <w:bidi w:val="0"/>
        <w:spacing w:before="12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vertAlign w:val="superscript"/>
        </w:rPr>
        <w:t xml:space="preserve">4b) </w:t>
      </w:r>
      <w:r>
        <w:rPr>
          <w:rFonts w:ascii="Book Antiqua" w:hAnsi="Book Antiqua"/>
          <w:sz w:val="22"/>
          <w:szCs w:val="22"/>
        </w:rPr>
        <w:t>Čl. 7 Aktu</w:t>
      </w:r>
      <w:r w:rsidR="0098617E">
        <w:rPr>
          <w:rFonts w:ascii="Book Antiqua" w:hAnsi="Book Antiqua"/>
          <w:sz w:val="22"/>
          <w:szCs w:val="22"/>
        </w:rPr>
        <w:t xml:space="preserve"> o priamych a všeobecných voľbách poslancov Európskeho parlamentu </w:t>
      </w:r>
      <w:r w:rsidR="00E64199">
        <w:rPr>
          <w:rFonts w:ascii="Book Antiqua" w:hAnsi="Book Antiqua"/>
          <w:sz w:val="22"/>
          <w:szCs w:val="22"/>
        </w:rPr>
        <w:t xml:space="preserve">    </w:t>
      </w:r>
      <w:r w:rsidR="0098617E">
        <w:rPr>
          <w:rFonts w:ascii="Book Antiqua" w:hAnsi="Book Antiqua"/>
          <w:sz w:val="22"/>
          <w:szCs w:val="22"/>
        </w:rPr>
        <w:t>(Ú. v. ES L 278, 8. 10.1976, s. 5) v </w:t>
      </w:r>
      <w:r w:rsidR="00E65151">
        <w:rPr>
          <w:rFonts w:ascii="Book Antiqua" w:hAnsi="Book Antiqua"/>
          <w:sz w:val="22"/>
          <w:szCs w:val="22"/>
        </w:rPr>
        <w:t>platnom znení, ktorý je pripojený k rozhodnutiu</w:t>
      </w:r>
      <w:r w:rsidR="0098617E">
        <w:rPr>
          <w:rFonts w:ascii="Book Antiqua" w:hAnsi="Book Antiqua"/>
          <w:sz w:val="22"/>
          <w:szCs w:val="22"/>
        </w:rPr>
        <w:t xml:space="preserve"> </w:t>
      </w:r>
      <w:r w:rsidR="002A57BE">
        <w:rPr>
          <w:rFonts w:ascii="Book Antiqua" w:hAnsi="Book Antiqua"/>
          <w:sz w:val="22"/>
          <w:szCs w:val="22"/>
        </w:rPr>
        <w:t xml:space="preserve">76/787/ESUO, EHS, Euratom </w:t>
      </w:r>
      <w:r w:rsidR="0098617E">
        <w:rPr>
          <w:rFonts w:ascii="Book Antiqua" w:hAnsi="Book Antiqua"/>
          <w:sz w:val="22"/>
          <w:szCs w:val="22"/>
        </w:rPr>
        <w:t>zástupcov vlád členských štátov zasadajúcich v</w:t>
      </w:r>
      <w:r w:rsidR="002A57BE">
        <w:rPr>
          <w:rFonts w:ascii="Book Antiqua" w:hAnsi="Book Antiqua"/>
          <w:sz w:val="22"/>
          <w:szCs w:val="22"/>
        </w:rPr>
        <w:t> </w:t>
      </w:r>
      <w:r w:rsidR="0098617E">
        <w:rPr>
          <w:rFonts w:ascii="Book Antiqua" w:hAnsi="Book Antiqua"/>
          <w:sz w:val="22"/>
          <w:szCs w:val="22"/>
        </w:rPr>
        <w:t>Rade</w:t>
      </w:r>
      <w:r w:rsidR="002A57BE">
        <w:rPr>
          <w:rFonts w:ascii="Book Antiqua" w:hAnsi="Book Antiqua"/>
          <w:sz w:val="22"/>
          <w:szCs w:val="22"/>
        </w:rPr>
        <w:t xml:space="preserve"> o Akte </w:t>
      </w:r>
      <w:r w:rsidR="0098617E">
        <w:rPr>
          <w:rFonts w:ascii="Book Antiqua" w:hAnsi="Book Antiqua"/>
          <w:sz w:val="22"/>
          <w:szCs w:val="22"/>
        </w:rPr>
        <w:t>o priamych a všeobecných voľbách poslancov Európskeho parlamentu (Ú. v. ES L 278, 8. 10.1976, s. 1) v platnom znení.“.</w:t>
      </w:r>
    </w:p>
    <w:p w:rsidR="008D5343" w:rsidRPr="008D5343" w:rsidP="008D5343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</w:p>
    <w:p w:rsidR="003D1007" w:rsidP="003D1007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46 sa vkladá § 46a, ktorý znie:</w:t>
      </w:r>
    </w:p>
    <w:p w:rsidR="003D1007" w:rsidP="003D1007">
      <w:pPr>
        <w:bidi w:val="0"/>
        <w:spacing w:before="120" w:line="276" w:lineRule="auto"/>
        <w:ind w:left="720"/>
        <w:jc w:val="center"/>
        <w:rPr>
          <w:rFonts w:ascii="Book Antiqua" w:hAnsi="Book Antiqua"/>
          <w:b/>
          <w:sz w:val="22"/>
          <w:szCs w:val="22"/>
        </w:rPr>
      </w:pPr>
      <w:r w:rsidRPr="00CE21C4">
        <w:rPr>
          <w:rFonts w:ascii="Book Antiqua" w:hAnsi="Book Antiqua"/>
          <w:sz w:val="22"/>
          <w:szCs w:val="22"/>
        </w:rPr>
        <w:t>„</w:t>
      </w:r>
      <w:r w:rsidRPr="0098617E">
        <w:rPr>
          <w:rFonts w:ascii="Book Antiqua" w:hAnsi="Book Antiqua"/>
          <w:b/>
          <w:sz w:val="22"/>
          <w:szCs w:val="22"/>
        </w:rPr>
        <w:t>§ 46a</w:t>
      </w:r>
    </w:p>
    <w:p w:rsidR="0098617E" w:rsidRPr="00CE21C4" w:rsidP="003D1007">
      <w:pPr>
        <w:bidi w:val="0"/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="00011EB6">
        <w:rPr>
          <w:rFonts w:ascii="Book Antiqua" w:hAnsi="Book Antiqua"/>
          <w:b/>
          <w:sz w:val="22"/>
          <w:szCs w:val="22"/>
        </w:rPr>
        <w:t>Prechodné ustanovenie</w:t>
      </w:r>
    </w:p>
    <w:p w:rsidR="009F08A3" w:rsidRPr="005C5891" w:rsidP="0098617E">
      <w:pPr>
        <w:pStyle w:val="BodyText"/>
        <w:bidi w:val="0"/>
        <w:spacing w:before="120" w:line="276" w:lineRule="auto"/>
        <w:ind w:left="708"/>
        <w:rPr>
          <w:rFonts w:ascii="Book Antiqua" w:hAnsi="Book Antiqua"/>
          <w:b/>
          <w:bCs/>
          <w:sz w:val="22"/>
          <w:szCs w:val="22"/>
        </w:rPr>
      </w:pPr>
      <w:r w:rsidRPr="00CC2BCE" w:rsidR="00CE21C4">
        <w:rPr>
          <w:rFonts w:ascii="Book Antiqua" w:hAnsi="Book Antiqua"/>
          <w:sz w:val="22"/>
          <w:szCs w:val="22"/>
        </w:rPr>
        <w:t>Na poslanca Európskeho parlamentu vykonáv</w:t>
      </w:r>
      <w:r w:rsidR="0098617E">
        <w:rPr>
          <w:rFonts w:ascii="Book Antiqua" w:hAnsi="Book Antiqua"/>
          <w:sz w:val="22"/>
          <w:szCs w:val="22"/>
        </w:rPr>
        <w:t xml:space="preserve">ajúceho funkciu </w:t>
      </w:r>
      <w:r w:rsidRPr="00CC2BCE" w:rsidR="00CE21C4">
        <w:rPr>
          <w:rFonts w:ascii="Book Antiqua" w:hAnsi="Book Antiqua"/>
          <w:sz w:val="22"/>
          <w:szCs w:val="22"/>
        </w:rPr>
        <w:t xml:space="preserve">nezlučiteľnú s výkonom funkcie poslanca Európskeho parlamentu </w:t>
      </w:r>
      <w:r w:rsidR="0098617E">
        <w:rPr>
          <w:rFonts w:ascii="Book Antiqua" w:hAnsi="Book Antiqua"/>
          <w:sz w:val="22"/>
          <w:szCs w:val="22"/>
        </w:rPr>
        <w:t>podľa § 3a písm. a) a b)</w:t>
      </w:r>
      <w:r w:rsidR="000D5160">
        <w:rPr>
          <w:rFonts w:ascii="Book Antiqua" w:hAnsi="Book Antiqua"/>
          <w:sz w:val="22"/>
          <w:szCs w:val="22"/>
        </w:rPr>
        <w:t>, ktorej výkon začal</w:t>
      </w:r>
      <w:r w:rsidRPr="00CC2BCE" w:rsidR="00CE21C4">
        <w:rPr>
          <w:rFonts w:ascii="Book Antiqua" w:hAnsi="Book Antiqua"/>
          <w:sz w:val="22"/>
          <w:szCs w:val="22"/>
        </w:rPr>
        <w:t xml:space="preserve"> pre</w:t>
      </w:r>
      <w:r w:rsidR="000D5160">
        <w:rPr>
          <w:rFonts w:ascii="Book Antiqua" w:hAnsi="Book Antiqua"/>
          <w:sz w:val="22"/>
          <w:szCs w:val="22"/>
        </w:rPr>
        <w:t>d</w:t>
      </w:r>
      <w:r w:rsidRPr="00CC2BCE" w:rsidR="00CE21C4">
        <w:rPr>
          <w:rFonts w:ascii="Book Antiqua" w:hAnsi="Book Antiqua"/>
          <w:sz w:val="22"/>
          <w:szCs w:val="22"/>
        </w:rPr>
        <w:t xml:space="preserve"> účinnosťou tohto zákona, sa vzťahuje právna úprava podľa doterajších právnych predpisov.“</w:t>
      </w:r>
      <w:r w:rsidR="0098617E">
        <w:rPr>
          <w:rFonts w:ascii="Book Antiqua" w:hAnsi="Book Antiqua"/>
          <w:sz w:val="22"/>
          <w:szCs w:val="22"/>
        </w:rPr>
        <w:t>.</w:t>
      </w:r>
    </w:p>
    <w:p w:rsidR="00CE21C4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98617E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5C5891" w:rsidP="005C5891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="009F1CAB">
        <w:rPr>
          <w:rFonts w:ascii="Book Antiqua" w:hAnsi="Book Antiqua"/>
          <w:b/>
          <w:bCs/>
          <w:sz w:val="22"/>
          <w:szCs w:val="22"/>
        </w:rPr>
        <w:t>Čl. II</w:t>
      </w:r>
    </w:p>
    <w:p w:rsidR="00DF496C" w:rsidRPr="00F32300" w:rsidP="005C5891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5C5891">
        <w:rPr>
          <w:rFonts w:ascii="Book Antiqua" w:hAnsi="Book Antiqua"/>
          <w:sz w:val="22"/>
          <w:szCs w:val="22"/>
        </w:rPr>
        <w:t>Tento zák</w:t>
      </w:r>
      <w:r w:rsidR="0098617E">
        <w:rPr>
          <w:rFonts w:ascii="Book Antiqua" w:hAnsi="Book Antiqua"/>
          <w:sz w:val="22"/>
          <w:szCs w:val="22"/>
        </w:rPr>
        <w:t>o</w:t>
      </w:r>
      <w:r w:rsidR="00356021">
        <w:rPr>
          <w:rFonts w:ascii="Book Antiqua" w:hAnsi="Book Antiqua"/>
          <w:sz w:val="22"/>
          <w:szCs w:val="22"/>
        </w:rPr>
        <w:t xml:space="preserve">n nadobúda účinnosť </w:t>
      </w:r>
      <w:r w:rsidR="00356021">
        <w:rPr>
          <w:rFonts w:ascii="Book Antiqua" w:hAnsi="Book Antiqua"/>
          <w:sz w:val="22"/>
          <w:szCs w:val="22"/>
          <w:lang w:eastAsia="x-none"/>
        </w:rPr>
        <w:t>dňom vyhlásenia</w:t>
      </w:r>
      <w:r w:rsidRPr="005C5891">
        <w:rPr>
          <w:rFonts w:ascii="Book Antiqua" w:hAnsi="Book Antiqua"/>
          <w:sz w:val="22"/>
          <w:szCs w:val="22"/>
        </w:rPr>
        <w:t>.</w:t>
      </w:r>
    </w:p>
    <w:p w:rsidR="00AA6159" w:rsidRPr="00F32300" w:rsidP="005C589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0BE75D3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3682FFD"/>
    <w:multiLevelType w:val="hybridMultilevel"/>
    <w:tmpl w:val="2DFA2768"/>
    <w:lvl w:ilvl="0">
      <w:start w:val="1"/>
      <w:numFmt w:val="decimal"/>
      <w:lvlText w:val="(%1)"/>
      <w:lvlJc w:val="left"/>
      <w:pPr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4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6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8">
    <w:nsid w:val="2E825BEF"/>
    <w:multiLevelType w:val="hybridMultilevel"/>
    <w:tmpl w:val="7E8A13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D6B64A5"/>
    <w:multiLevelType w:val="hybridMultilevel"/>
    <w:tmpl w:val="1812B282"/>
    <w:lvl w:ilvl="0">
      <w:start w:val="1"/>
      <w:numFmt w:val="lowerLetter"/>
      <w:lvlText w:val="%1)"/>
      <w:lvlJc w:val="left"/>
      <w:pPr>
        <w:ind w:left="235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0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12" w:hanging="180"/>
      </w:pPr>
      <w:rPr>
        <w:rFonts w:cs="Times New Roman"/>
        <w:rtl w:val="0"/>
        <w:cs w:val="0"/>
      </w:rPr>
    </w:lvl>
  </w:abstractNum>
  <w:abstractNum w:abstractNumId="10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1">
    <w:nsid w:val="53DF52AB"/>
    <w:multiLevelType w:val="hybridMultilevel"/>
    <w:tmpl w:val="AEE2A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6FE153E"/>
    <w:multiLevelType w:val="hybridMultilevel"/>
    <w:tmpl w:val="78060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807560D"/>
    <w:multiLevelType w:val="hybridMultilevel"/>
    <w:tmpl w:val="6182172A"/>
    <w:lvl w:ilvl="0">
      <w:start w:val="1"/>
      <w:numFmt w:val="lowerLetter"/>
      <w:lvlText w:val="%1)"/>
      <w:lvlJc w:val="left"/>
      <w:pPr>
        <w:ind w:left="151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14">
    <w:nsid w:val="68BB13FB"/>
    <w:multiLevelType w:val="hybridMultilevel"/>
    <w:tmpl w:val="FBDE0A26"/>
    <w:lvl w:ilvl="0">
      <w:start w:val="1"/>
      <w:numFmt w:val="decimal"/>
      <w:lvlText w:val="(%1)"/>
      <w:lvlJc w:val="left"/>
      <w:pPr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C285A52"/>
    <w:multiLevelType w:val="hybridMultilevel"/>
    <w:tmpl w:val="4024F7D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5"/>
  </w:num>
  <w:num w:numId="7">
    <w:abstractNumId w:val="16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12"/>
  </w:num>
  <w:num w:numId="13">
    <w:abstractNumId w:val="17"/>
  </w:num>
  <w:num w:numId="14">
    <w:abstractNumId w:val="11"/>
  </w:num>
  <w:num w:numId="15">
    <w:abstractNumId w:val="14"/>
  </w:num>
  <w:num w:numId="16">
    <w:abstractNumId w:val="3"/>
  </w:num>
  <w:num w:numId="17">
    <w:abstractNumId w:val="1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11EB6"/>
    <w:rsid w:val="0002165D"/>
    <w:rsid w:val="0003276E"/>
    <w:rsid w:val="00055036"/>
    <w:rsid w:val="00071193"/>
    <w:rsid w:val="00071F0F"/>
    <w:rsid w:val="00096340"/>
    <w:rsid w:val="000B0093"/>
    <w:rsid w:val="000B09C6"/>
    <w:rsid w:val="000D5160"/>
    <w:rsid w:val="000E10E1"/>
    <w:rsid w:val="001053DE"/>
    <w:rsid w:val="001214D0"/>
    <w:rsid w:val="0014120B"/>
    <w:rsid w:val="00144CBA"/>
    <w:rsid w:val="00155E74"/>
    <w:rsid w:val="001730CC"/>
    <w:rsid w:val="001B3623"/>
    <w:rsid w:val="001E1A11"/>
    <w:rsid w:val="001E24E9"/>
    <w:rsid w:val="00231824"/>
    <w:rsid w:val="00244193"/>
    <w:rsid w:val="0024597E"/>
    <w:rsid w:val="00252B36"/>
    <w:rsid w:val="00281A0F"/>
    <w:rsid w:val="00292899"/>
    <w:rsid w:val="002A57BE"/>
    <w:rsid w:val="002B3483"/>
    <w:rsid w:val="002E2F42"/>
    <w:rsid w:val="003003A1"/>
    <w:rsid w:val="00353BF0"/>
    <w:rsid w:val="00356021"/>
    <w:rsid w:val="00385A1B"/>
    <w:rsid w:val="003A1F5E"/>
    <w:rsid w:val="003B12E0"/>
    <w:rsid w:val="003D1007"/>
    <w:rsid w:val="003E2C4A"/>
    <w:rsid w:val="003E5341"/>
    <w:rsid w:val="003E77D8"/>
    <w:rsid w:val="003F01D0"/>
    <w:rsid w:val="003F50DB"/>
    <w:rsid w:val="0040611A"/>
    <w:rsid w:val="0040622B"/>
    <w:rsid w:val="00452582"/>
    <w:rsid w:val="004632F2"/>
    <w:rsid w:val="004643BD"/>
    <w:rsid w:val="004729C2"/>
    <w:rsid w:val="00475AF7"/>
    <w:rsid w:val="00494617"/>
    <w:rsid w:val="004B53F6"/>
    <w:rsid w:val="004B5947"/>
    <w:rsid w:val="004C1C56"/>
    <w:rsid w:val="004E62FA"/>
    <w:rsid w:val="004E7584"/>
    <w:rsid w:val="004F1F34"/>
    <w:rsid w:val="00505D08"/>
    <w:rsid w:val="0050773F"/>
    <w:rsid w:val="00515977"/>
    <w:rsid w:val="005164CA"/>
    <w:rsid w:val="0053372D"/>
    <w:rsid w:val="005349A1"/>
    <w:rsid w:val="00542DCE"/>
    <w:rsid w:val="0055703D"/>
    <w:rsid w:val="00562F8E"/>
    <w:rsid w:val="005923E8"/>
    <w:rsid w:val="005C5891"/>
    <w:rsid w:val="005E6064"/>
    <w:rsid w:val="005F50BC"/>
    <w:rsid w:val="00631BC7"/>
    <w:rsid w:val="0063284E"/>
    <w:rsid w:val="00632E4D"/>
    <w:rsid w:val="00635A1C"/>
    <w:rsid w:val="0065754F"/>
    <w:rsid w:val="00662A0C"/>
    <w:rsid w:val="00672D91"/>
    <w:rsid w:val="00677E88"/>
    <w:rsid w:val="006C60CD"/>
    <w:rsid w:val="00714078"/>
    <w:rsid w:val="00720C2A"/>
    <w:rsid w:val="0072187A"/>
    <w:rsid w:val="00727F69"/>
    <w:rsid w:val="00737655"/>
    <w:rsid w:val="00752116"/>
    <w:rsid w:val="007546A1"/>
    <w:rsid w:val="0076399B"/>
    <w:rsid w:val="00770851"/>
    <w:rsid w:val="0078021E"/>
    <w:rsid w:val="007863E5"/>
    <w:rsid w:val="0078738B"/>
    <w:rsid w:val="00792E82"/>
    <w:rsid w:val="007B7F2E"/>
    <w:rsid w:val="007C3198"/>
    <w:rsid w:val="007C3B68"/>
    <w:rsid w:val="007D1F9C"/>
    <w:rsid w:val="007D6758"/>
    <w:rsid w:val="00820143"/>
    <w:rsid w:val="00862E96"/>
    <w:rsid w:val="008A41F6"/>
    <w:rsid w:val="008B1C40"/>
    <w:rsid w:val="008C10F5"/>
    <w:rsid w:val="008C1A3B"/>
    <w:rsid w:val="008D5343"/>
    <w:rsid w:val="008D7D19"/>
    <w:rsid w:val="008F6057"/>
    <w:rsid w:val="00900231"/>
    <w:rsid w:val="00910803"/>
    <w:rsid w:val="00942E4E"/>
    <w:rsid w:val="00957CC1"/>
    <w:rsid w:val="00980E0A"/>
    <w:rsid w:val="0098617E"/>
    <w:rsid w:val="009A1957"/>
    <w:rsid w:val="009A4CFA"/>
    <w:rsid w:val="009A5306"/>
    <w:rsid w:val="009B605D"/>
    <w:rsid w:val="009F08A3"/>
    <w:rsid w:val="009F1CAB"/>
    <w:rsid w:val="009F4744"/>
    <w:rsid w:val="00A07E1F"/>
    <w:rsid w:val="00A319D0"/>
    <w:rsid w:val="00A65E34"/>
    <w:rsid w:val="00A70242"/>
    <w:rsid w:val="00A82AF5"/>
    <w:rsid w:val="00A85A29"/>
    <w:rsid w:val="00AA6159"/>
    <w:rsid w:val="00AD1F10"/>
    <w:rsid w:val="00AE328D"/>
    <w:rsid w:val="00B0642D"/>
    <w:rsid w:val="00B225D4"/>
    <w:rsid w:val="00B46502"/>
    <w:rsid w:val="00B46CDA"/>
    <w:rsid w:val="00BB453E"/>
    <w:rsid w:val="00BE7CA6"/>
    <w:rsid w:val="00BF0E6F"/>
    <w:rsid w:val="00C25817"/>
    <w:rsid w:val="00CA4B5D"/>
    <w:rsid w:val="00CB13A8"/>
    <w:rsid w:val="00CB5B4D"/>
    <w:rsid w:val="00CC2BCE"/>
    <w:rsid w:val="00CD4676"/>
    <w:rsid w:val="00CE21C4"/>
    <w:rsid w:val="00D12F74"/>
    <w:rsid w:val="00D17313"/>
    <w:rsid w:val="00D46F98"/>
    <w:rsid w:val="00D619D0"/>
    <w:rsid w:val="00D64430"/>
    <w:rsid w:val="00D65A73"/>
    <w:rsid w:val="00D77840"/>
    <w:rsid w:val="00DD68C1"/>
    <w:rsid w:val="00DF229A"/>
    <w:rsid w:val="00DF496C"/>
    <w:rsid w:val="00E15E21"/>
    <w:rsid w:val="00E46E3D"/>
    <w:rsid w:val="00E64199"/>
    <w:rsid w:val="00E65151"/>
    <w:rsid w:val="00E762E9"/>
    <w:rsid w:val="00E85E26"/>
    <w:rsid w:val="00EA511A"/>
    <w:rsid w:val="00EE5086"/>
    <w:rsid w:val="00EF1D41"/>
    <w:rsid w:val="00EF64CD"/>
    <w:rsid w:val="00F166A0"/>
    <w:rsid w:val="00F32300"/>
    <w:rsid w:val="00F42DE1"/>
    <w:rsid w:val="00FF2D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i/>
      <w:sz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sz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rtl w:val="0"/>
      <w:cs w:val="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sz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imes New Roman"/>
      <w:sz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546A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8841-248E-4A03-8CCA-55D0BB2D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311</Words>
  <Characters>1774</Characters>
  <Application>Microsoft Office Word</Application>
  <DocSecurity>0</DocSecurity>
  <Lines>0</Lines>
  <Paragraphs>0</Paragraphs>
  <ScaleCrop>false</ScaleCrop>
  <Company>Nebo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Milan</cp:lastModifiedBy>
  <cp:revision>3</cp:revision>
  <dcterms:created xsi:type="dcterms:W3CDTF">2013-07-04T08:24:00Z</dcterms:created>
  <dcterms:modified xsi:type="dcterms:W3CDTF">2013-07-04T08:57:00Z</dcterms:modified>
</cp:coreProperties>
</file>