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4139" w:rsidRPr="00AC4139" w:rsidP="00AC4139">
      <w:pPr>
        <w:bidi w:val="0"/>
        <w:jc w:val="center"/>
        <w:rPr>
          <w:rFonts w:ascii="Times New Roman" w:hAnsi="Times New Roman"/>
          <w:b/>
          <w:bCs/>
        </w:rPr>
      </w:pPr>
      <w:r w:rsidRPr="00AC4139">
        <w:rPr>
          <w:rFonts w:ascii="Times New Roman" w:hAnsi="Times New Roman"/>
          <w:b/>
          <w:bCs/>
        </w:rPr>
        <w:t>Dôvodová správa</w:t>
      </w:r>
    </w:p>
    <w:p w:rsidR="00AC4139" w:rsidRPr="00AC4139" w:rsidP="00AC4139">
      <w:pPr>
        <w:bidi w:val="0"/>
        <w:jc w:val="both"/>
        <w:rPr>
          <w:rFonts w:ascii="Times New Roman" w:hAnsi="Times New Roman"/>
          <w:b/>
          <w:bCs/>
        </w:rPr>
      </w:pPr>
    </w:p>
    <w:p w:rsidR="00AC4139" w:rsidRPr="00AC4139" w:rsidP="00AC4139">
      <w:pPr>
        <w:bidi w:val="0"/>
        <w:jc w:val="both"/>
        <w:rPr>
          <w:rFonts w:ascii="Times New Roman" w:hAnsi="Times New Roman"/>
          <w:b/>
          <w:bCs/>
        </w:rPr>
      </w:pPr>
    </w:p>
    <w:p w:rsidR="00AC4139" w:rsidRPr="00AC4139" w:rsidP="00AC4139">
      <w:pPr>
        <w:bidi w:val="0"/>
        <w:jc w:val="both"/>
        <w:rPr>
          <w:rFonts w:ascii="Times New Roman" w:hAnsi="Times New Roman"/>
          <w:b/>
          <w:bCs/>
        </w:rPr>
      </w:pPr>
      <w:r w:rsidRPr="00AC4139">
        <w:rPr>
          <w:rFonts w:ascii="Times New Roman" w:hAnsi="Times New Roman"/>
          <w:b/>
          <w:bCs/>
        </w:rPr>
        <w:t>A: Všeobecná</w:t>
      </w:r>
    </w:p>
    <w:p w:rsidR="00AC4139" w:rsidRPr="00AC4139" w:rsidP="00AC4139">
      <w:pPr>
        <w:bidi w:val="0"/>
        <w:jc w:val="both"/>
        <w:rPr>
          <w:rFonts w:ascii="Times New Roman" w:hAnsi="Times New Roman"/>
          <w:b/>
          <w:bCs/>
        </w:rPr>
      </w:pPr>
    </w:p>
    <w:p w:rsidR="00AC4139" w:rsidRPr="00AC4139" w:rsidP="002D1FD8">
      <w:pPr>
        <w:bidi w:val="0"/>
        <w:jc w:val="both"/>
        <w:rPr>
          <w:rFonts w:ascii="Times New Roman" w:hAnsi="Times New Roman"/>
          <w:bCs/>
        </w:rPr>
      </w:pPr>
      <w:r w:rsidRPr="00AC4139">
        <w:rPr>
          <w:rFonts w:ascii="Times New Roman" w:hAnsi="Times New Roman"/>
          <w:bCs/>
        </w:rPr>
        <w:t xml:space="preserve">Uvedenou novelizáciou sa </w:t>
      </w:r>
      <w:r w:rsidR="002D1FD8">
        <w:rPr>
          <w:rFonts w:ascii="Times New Roman" w:hAnsi="Times New Roman"/>
          <w:bCs/>
        </w:rPr>
        <w:t xml:space="preserve">zjednodušuje a </w:t>
      </w:r>
      <w:r w:rsidRPr="00AC4139">
        <w:rPr>
          <w:rFonts w:ascii="Times New Roman" w:hAnsi="Times New Roman"/>
          <w:bCs/>
        </w:rPr>
        <w:t>sprehľadňuje podnikateľské prostredie</w:t>
      </w:r>
      <w:r w:rsidR="002D1FD8">
        <w:rPr>
          <w:rFonts w:ascii="Times New Roman" w:hAnsi="Times New Roman"/>
          <w:bCs/>
        </w:rPr>
        <w:t xml:space="preserve">. </w:t>
      </w:r>
      <w:r w:rsidRPr="00AC4139">
        <w:rPr>
          <w:rFonts w:ascii="Times New Roman" w:hAnsi="Times New Roman"/>
          <w:bCs/>
        </w:rPr>
        <w:t xml:space="preserve"> </w:t>
      </w:r>
      <w:r w:rsidR="002D1FD8">
        <w:rPr>
          <w:rFonts w:ascii="Times New Roman" w:hAnsi="Times New Roman"/>
          <w:bCs/>
        </w:rPr>
        <w:t>Upravuje sa výška darov, ktoré možno zahrnúť do daňového základu z 16,60 € na 33 €. Taktiež sa zavádza možnosť uplatniť si daňovo náklady na pohostenie obchodných partnerov. Tieto náklady sú v praxi bežné a treba ich v rozumnej miere pokladať za súčasť výdavkov na dosiahnutie zisku, pretože sú súčasťou všetkých nákladov spojených so získaním a udržaním zákazníka podobne ako výdavky na reprezentáciu v podobe darov, ktoré do určitej miery boli daňovo uznateľné už aj teraz.</w:t>
      </w:r>
    </w:p>
    <w:p w:rsidR="00AC4139" w:rsidRPr="00AC4139" w:rsidP="00AC4139">
      <w:pPr>
        <w:bidi w:val="0"/>
        <w:jc w:val="both"/>
        <w:rPr>
          <w:rFonts w:ascii="Times New Roman" w:hAnsi="Times New Roman"/>
          <w:bCs/>
        </w:rPr>
      </w:pPr>
    </w:p>
    <w:p w:rsidR="00AC4139" w:rsidRPr="00AC4139" w:rsidP="00AC4139">
      <w:pPr>
        <w:bidi w:val="0"/>
        <w:jc w:val="both"/>
        <w:rPr>
          <w:rFonts w:ascii="Times New Roman" w:hAnsi="Times New Roman"/>
          <w:bCs/>
        </w:rPr>
      </w:pPr>
      <w:r w:rsidR="002D1FD8">
        <w:rPr>
          <w:rFonts w:ascii="Times New Roman" w:hAnsi="Times New Roman"/>
          <w:bCs/>
        </w:rPr>
        <w:t xml:space="preserve">Navrhovaná právna úprava </w:t>
      </w:r>
      <w:r w:rsidRPr="00AC4139">
        <w:rPr>
          <w:rFonts w:ascii="Times New Roman" w:hAnsi="Times New Roman"/>
          <w:bCs/>
        </w:rPr>
        <w:t xml:space="preserve">bude mať </w:t>
      </w:r>
      <w:r w:rsidR="002D1FD8">
        <w:rPr>
          <w:rFonts w:ascii="Times New Roman" w:hAnsi="Times New Roman"/>
          <w:bCs/>
        </w:rPr>
        <w:t xml:space="preserve">neutrálny </w:t>
      </w:r>
      <w:r w:rsidRPr="00AC4139">
        <w:rPr>
          <w:rFonts w:ascii="Times New Roman" w:hAnsi="Times New Roman"/>
          <w:bCs/>
        </w:rPr>
        <w:t>dopad na štátny rozpočet, rozpočty obcí alebo rozpočty vyšších územných celkov a nezakladá nároky na pracovné sily a organizačné zabezpečenie. Materiál nemá finančný, ekonomický, environmentálny vplyv a ani vplyv na zamestnanosť a podnikateľské prostredie, preto sa doložka vplyvov nevyhotovuje.</w:t>
      </w:r>
    </w:p>
    <w:p w:rsidR="00AC4139" w:rsidRPr="00AC4139" w:rsidP="00AC4139">
      <w:pPr>
        <w:bidi w:val="0"/>
        <w:jc w:val="both"/>
        <w:rPr>
          <w:rFonts w:ascii="Times New Roman" w:hAnsi="Times New Roman"/>
          <w:bCs/>
        </w:rPr>
      </w:pPr>
    </w:p>
    <w:p w:rsidR="00AC4139" w:rsidRPr="00AC4139" w:rsidP="00AC4139">
      <w:pPr>
        <w:bidi w:val="0"/>
        <w:jc w:val="both"/>
        <w:rPr>
          <w:rFonts w:ascii="Times New Roman" w:hAnsi="Times New Roman"/>
          <w:bCs/>
        </w:rPr>
      </w:pPr>
      <w:r w:rsidRPr="00AC4139">
        <w:rPr>
          <w:rFonts w:ascii="Times New Roman" w:hAnsi="Times New Roman"/>
          <w:bCs/>
        </w:rPr>
        <w:t>Návrh zákona je v súlade s Ústavou, ústavnými zákonmi a inými zákonmi a medzinárodnými zmluvami a inými medzinárodnými dokumentmi, ktorými je Slovenská republika viazaná.</w:t>
      </w:r>
    </w:p>
    <w:p w:rsidR="00AC4139" w:rsidRPr="00AC4139" w:rsidP="00AC4139">
      <w:pPr>
        <w:bidi w:val="0"/>
        <w:jc w:val="both"/>
        <w:rPr>
          <w:rFonts w:ascii="Times New Roman" w:hAnsi="Times New Roman"/>
          <w:bCs/>
        </w:rPr>
      </w:pPr>
    </w:p>
    <w:p w:rsidR="00AC4139" w:rsidRPr="00AC4139" w:rsidP="00AC4139">
      <w:pPr>
        <w:bidi w:val="0"/>
        <w:jc w:val="both"/>
        <w:rPr>
          <w:rFonts w:ascii="Times New Roman" w:hAnsi="Times New Roman"/>
          <w:b/>
          <w:bCs/>
        </w:rPr>
      </w:pPr>
    </w:p>
    <w:p w:rsidR="00AC4139" w:rsidRPr="00AC4139" w:rsidP="00AC4139">
      <w:pPr>
        <w:bidi w:val="0"/>
        <w:jc w:val="both"/>
        <w:rPr>
          <w:rFonts w:ascii="Times New Roman" w:hAnsi="Times New Roman"/>
          <w:b/>
          <w:bCs/>
        </w:rPr>
      </w:pPr>
    </w:p>
    <w:p w:rsidR="00AC4139" w:rsidRPr="00AC4139" w:rsidP="00AC4139">
      <w:pPr>
        <w:bidi w:val="0"/>
        <w:jc w:val="both"/>
        <w:rPr>
          <w:rFonts w:ascii="Times New Roman" w:hAnsi="Times New Roman"/>
          <w:b/>
          <w:bCs/>
        </w:rPr>
      </w:pPr>
      <w:r w:rsidRPr="00AC4139">
        <w:rPr>
          <w:rFonts w:ascii="Times New Roman" w:hAnsi="Times New Roman"/>
          <w:b/>
          <w:bCs/>
        </w:rPr>
        <w:t>B: Osobitná</w:t>
      </w:r>
    </w:p>
    <w:p w:rsidR="00AC4139" w:rsidRPr="00AC4139" w:rsidP="00AC4139">
      <w:pPr>
        <w:bidi w:val="0"/>
        <w:jc w:val="both"/>
        <w:rPr>
          <w:rFonts w:ascii="Times New Roman" w:hAnsi="Times New Roman"/>
          <w:b/>
          <w:bCs/>
        </w:rPr>
      </w:pPr>
    </w:p>
    <w:p w:rsidR="00AC4139" w:rsidRPr="00AC4139" w:rsidP="00AC4139">
      <w:pPr>
        <w:bidi w:val="0"/>
        <w:jc w:val="both"/>
        <w:rPr>
          <w:rFonts w:ascii="Times New Roman" w:hAnsi="Times New Roman"/>
          <w:bCs/>
        </w:rPr>
      </w:pPr>
      <w:r w:rsidRPr="00AC4139">
        <w:rPr>
          <w:rFonts w:ascii="Times New Roman" w:hAnsi="Times New Roman"/>
          <w:bCs/>
        </w:rPr>
        <w:t>K Čl.</w:t>
      </w:r>
    </w:p>
    <w:p w:rsidR="00AC4139" w:rsidP="00AC4139">
      <w:pPr>
        <w:bidi w:val="0"/>
        <w:jc w:val="both"/>
        <w:rPr>
          <w:rFonts w:ascii="Times New Roman" w:hAnsi="Times New Roman"/>
          <w:bCs/>
        </w:rPr>
      </w:pPr>
    </w:p>
    <w:p w:rsidR="00A04BDF" w:rsidRPr="00AC4139" w:rsidP="00AC4139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 bodu 1</w:t>
      </w:r>
    </w:p>
    <w:p w:rsidR="00AC4139" w:rsidRPr="00AC4139" w:rsidP="00AC4139">
      <w:pPr>
        <w:bidi w:val="0"/>
        <w:jc w:val="both"/>
        <w:rPr>
          <w:rFonts w:ascii="Times New Roman" w:hAnsi="Times New Roman"/>
          <w:bCs/>
        </w:rPr>
      </w:pPr>
      <w:r w:rsidR="00AF222F">
        <w:rPr>
          <w:rFonts w:ascii="Times New Roman" w:hAnsi="Times New Roman"/>
          <w:bCs/>
        </w:rPr>
        <w:t>Zvyšuje možnosť daňového odpočtu na jeden dar na 33 € a zavádza možnosť daňového odpočtu výdavkov na pohostenie obchodných partnerov</w:t>
      </w:r>
      <w:r w:rsidR="00A04BDF">
        <w:rPr>
          <w:rFonts w:ascii="Times New Roman" w:hAnsi="Times New Roman"/>
          <w:bCs/>
        </w:rPr>
        <w:t xml:space="preserve"> do výšky 1% z príjmov</w:t>
      </w:r>
      <w:r w:rsidR="00AF222F">
        <w:rPr>
          <w:rFonts w:ascii="Times New Roman" w:hAnsi="Times New Roman"/>
          <w:bCs/>
        </w:rPr>
        <w:t>.</w:t>
      </w:r>
    </w:p>
    <w:p w:rsidR="00AC4139" w:rsidP="00AC4139">
      <w:pPr>
        <w:bidi w:val="0"/>
        <w:jc w:val="both"/>
        <w:rPr>
          <w:rFonts w:ascii="Times New Roman" w:hAnsi="Times New Roman"/>
          <w:bCs/>
        </w:rPr>
      </w:pPr>
    </w:p>
    <w:p w:rsidR="00A04BDF" w:rsidP="00AC4139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 bodu 2</w:t>
      </w:r>
    </w:p>
    <w:p w:rsidR="00A04BDF" w:rsidP="00AC4139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nadväznosti na bod 1 sa zrušuje.</w:t>
      </w:r>
    </w:p>
    <w:p w:rsidR="00A04BDF" w:rsidRPr="00AC4139" w:rsidP="00AC4139">
      <w:pPr>
        <w:bidi w:val="0"/>
        <w:jc w:val="both"/>
        <w:rPr>
          <w:rFonts w:ascii="Times New Roman" w:hAnsi="Times New Roman"/>
          <w:bCs/>
        </w:rPr>
      </w:pPr>
    </w:p>
    <w:p w:rsidR="00AC4139" w:rsidRPr="00AC4139" w:rsidP="00AC4139">
      <w:pPr>
        <w:bidi w:val="0"/>
        <w:jc w:val="both"/>
        <w:rPr>
          <w:rFonts w:ascii="Times New Roman" w:hAnsi="Times New Roman"/>
          <w:bCs/>
        </w:rPr>
      </w:pPr>
      <w:r w:rsidRPr="00AC4139">
        <w:rPr>
          <w:rFonts w:ascii="Times New Roman" w:hAnsi="Times New Roman"/>
          <w:bCs/>
        </w:rPr>
        <w:t>K ČlI.</w:t>
      </w:r>
    </w:p>
    <w:p w:rsidR="00AC4139" w:rsidRPr="00AC4139" w:rsidP="00AC4139">
      <w:pPr>
        <w:bidi w:val="0"/>
        <w:jc w:val="both"/>
        <w:rPr>
          <w:rFonts w:ascii="Times New Roman" w:hAnsi="Times New Roman"/>
          <w:bCs/>
        </w:rPr>
      </w:pPr>
    </w:p>
    <w:p w:rsidR="00767DEC" w:rsidRPr="00AC4139" w:rsidP="00AC4139">
      <w:pPr>
        <w:bidi w:val="0"/>
        <w:rPr>
          <w:rFonts w:ascii="Times New Roman" w:hAnsi="Times New Roman"/>
        </w:rPr>
      </w:pPr>
      <w:r w:rsidRPr="00AC4139" w:rsidR="00AC4139">
        <w:rPr>
          <w:rFonts w:ascii="Times New Roman" w:hAnsi="Times New Roman"/>
          <w:bCs/>
        </w:rPr>
        <w:t xml:space="preserve">Vzhľadom na dĺžku legislatívneho procesu a potrebnú legisvakanciu sa navrhuje, aby tento zákon nadobudol účinnosť 1. </w:t>
      </w:r>
      <w:r w:rsidR="00AF222F">
        <w:rPr>
          <w:rFonts w:ascii="Times New Roman" w:hAnsi="Times New Roman"/>
          <w:bCs/>
        </w:rPr>
        <w:t>januára 2014</w:t>
      </w:r>
      <w:r w:rsidRPr="00AC4139" w:rsidR="004C12E1">
        <w:rPr>
          <w:rFonts w:ascii="Times New Roman" w:hAnsi="Times New Roman"/>
        </w:rPr>
        <w:br w:type="page"/>
      </w:r>
    </w:p>
    <w:p w:rsidR="00290A63" w:rsidRPr="00DF1A6E" w:rsidP="00FF7681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DF1A6E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290A63" w:rsidRPr="00DF1A6E" w:rsidP="00FF7681">
      <w:pPr>
        <w:bidi w:val="0"/>
        <w:jc w:val="center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právneho predpisu</w:t>
      </w:r>
    </w:p>
    <w:p w:rsidR="00290A63" w:rsidRPr="00DF1A6E" w:rsidP="00FF7681">
      <w:pPr>
        <w:bidi w:val="0"/>
        <w:jc w:val="center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s právom Európskych spoločenstiev a právom Európskej únie</w:t>
      </w:r>
    </w:p>
    <w:p w:rsidR="00290A63" w:rsidRPr="00DF1A6E" w:rsidP="00290A63">
      <w:pPr>
        <w:bidi w:val="0"/>
        <w:jc w:val="both"/>
        <w:rPr>
          <w:rFonts w:ascii="Times New Roman" w:hAnsi="Times New Roman"/>
        </w:rPr>
      </w:pPr>
    </w:p>
    <w:p w:rsidR="00290A63" w:rsidRPr="00DF1A6E" w:rsidP="00290A63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1.</w:t>
        <w:tab/>
        <w:t xml:space="preserve">  Predkladateľ právneho predpisu:</w:t>
      </w:r>
      <w:r w:rsidR="00FC178C">
        <w:rPr>
          <w:rFonts w:ascii="Times New Roman" w:hAnsi="Times New Roman"/>
        </w:rPr>
        <w:t xml:space="preserve"> poslanci</w:t>
      </w:r>
      <w:r w:rsidRPr="00DF1A6E">
        <w:rPr>
          <w:rFonts w:ascii="Times New Roman" w:hAnsi="Times New Roman"/>
        </w:rPr>
        <w:t xml:space="preserve"> NR SR </w:t>
      </w:r>
      <w:r w:rsidRPr="00DF1A6E" w:rsidR="00F840A0">
        <w:rPr>
          <w:rFonts w:ascii="Times New Roman" w:hAnsi="Times New Roman"/>
        </w:rPr>
        <w:t>Ivan Štefanec</w:t>
      </w:r>
      <w:r w:rsidR="00FC178C">
        <w:rPr>
          <w:rFonts w:ascii="Times New Roman" w:hAnsi="Times New Roman"/>
        </w:rPr>
        <w:t xml:space="preserve"> a Pavol Frešo</w:t>
      </w:r>
    </w:p>
    <w:p w:rsidR="00290A63" w:rsidRPr="00DF1A6E" w:rsidP="00290A6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DF1A6E">
        <w:rPr>
          <w:rFonts w:ascii="Times New Roman" w:hAnsi="Times New Roman"/>
        </w:rPr>
        <w:t xml:space="preserve"> </w:t>
      </w:r>
    </w:p>
    <w:p w:rsidR="00834962" w:rsidRPr="00DF1A6E" w:rsidP="00834962">
      <w:pPr>
        <w:bidi w:val="0"/>
        <w:jc w:val="both"/>
        <w:rPr>
          <w:rFonts w:ascii="Times New Roman" w:hAnsi="Times New Roman"/>
          <w:b/>
        </w:rPr>
      </w:pPr>
      <w:r w:rsidRPr="00DF1A6E" w:rsidR="00290A63">
        <w:rPr>
          <w:rFonts w:ascii="Times New Roman" w:hAnsi="Times New Roman"/>
          <w:b/>
          <w:bCs/>
        </w:rPr>
        <w:t xml:space="preserve">2.   Názov návrhu právneho predpisu: </w:t>
      </w:r>
      <w:r w:rsidRPr="00DF1A6E">
        <w:rPr>
          <w:rFonts w:ascii="Times New Roman" w:hAnsi="Times New Roman"/>
        </w:rPr>
        <w:t xml:space="preserve">ktorým sa mení a dopĺňa zákon č. 595/2003 Z. z. o dani z </w:t>
      </w:r>
      <w:r w:rsidRPr="00DF1A6E" w:rsidR="00DF1A6E">
        <w:rPr>
          <w:rFonts w:ascii="Times New Roman" w:hAnsi="Times New Roman"/>
        </w:rPr>
        <w:t>príjmov</w:t>
      </w:r>
      <w:r w:rsidRPr="00DF1A6E">
        <w:rPr>
          <w:rFonts w:ascii="Times New Roman" w:hAnsi="Times New Roman"/>
        </w:rPr>
        <w:t xml:space="preserve"> v znení neskorších predpisov</w:t>
      </w:r>
    </w:p>
    <w:p w:rsidR="00290A63" w:rsidRPr="00DF1A6E" w:rsidP="00290A63">
      <w:pPr>
        <w:bidi w:val="0"/>
        <w:jc w:val="both"/>
        <w:rPr>
          <w:rFonts w:ascii="Times New Roman" w:hAnsi="Times New Roman"/>
          <w:b/>
        </w:rPr>
      </w:pPr>
    </w:p>
    <w:p w:rsidR="00290A63" w:rsidRPr="00DF1A6E" w:rsidP="00290A63">
      <w:pPr>
        <w:bidi w:val="0"/>
        <w:ind w:left="540" w:hanging="540"/>
        <w:jc w:val="both"/>
        <w:rPr>
          <w:rFonts w:ascii="Times New Roman" w:hAnsi="Times New Roman"/>
          <w:b/>
          <w:bCs/>
        </w:rPr>
      </w:pPr>
    </w:p>
    <w:p w:rsidR="00290A63" w:rsidRPr="00DF1A6E" w:rsidP="00290A63">
      <w:pPr>
        <w:bidi w:val="0"/>
        <w:ind w:left="540" w:hanging="540"/>
        <w:jc w:val="both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3.</w:t>
        <w:tab/>
        <w:t>Problematika návrhu právneho predpisu:</w:t>
      </w:r>
    </w:p>
    <w:p w:rsidR="00290A63" w:rsidRPr="00DF1A6E" w:rsidP="00290A63">
      <w:pPr>
        <w:bidi w:val="0"/>
        <w:ind w:firstLine="360"/>
        <w:jc w:val="both"/>
        <w:rPr>
          <w:rFonts w:ascii="Times New Roman" w:hAnsi="Times New Roman"/>
        </w:rPr>
      </w:pPr>
    </w:p>
    <w:p w:rsidR="00FF7681" w:rsidRPr="00DF1A6E" w:rsidP="00FF7681">
      <w:pPr>
        <w:numPr>
          <w:ilvl w:val="1"/>
          <w:numId w:val="7"/>
        </w:numPr>
        <w:bidi w:val="0"/>
        <w:spacing w:after="120"/>
        <w:rPr>
          <w:rFonts w:ascii="Times New Roman" w:hAnsi="Times New Roman"/>
          <w:lang w:eastAsia="cs-CZ"/>
        </w:rPr>
      </w:pPr>
      <w:r w:rsidRPr="00DF1A6E">
        <w:rPr>
          <w:rFonts w:ascii="Times New Roman" w:hAnsi="Times New Roman"/>
          <w:lang w:eastAsia="cs-CZ"/>
        </w:rPr>
        <w:t>je upravená v práve Európskej únie:</w:t>
      </w:r>
    </w:p>
    <w:p w:rsidR="00FF7681" w:rsidRPr="00DF1A6E" w:rsidP="00FF7681">
      <w:pPr>
        <w:bidi w:val="0"/>
        <w:spacing w:after="120"/>
        <w:ind w:left="900" w:hanging="425"/>
        <w:rPr>
          <w:rFonts w:ascii="Times New Roman" w:hAnsi="Times New Roman"/>
          <w:b/>
          <w:bCs/>
          <w:iCs/>
          <w:lang w:eastAsia="cs-CZ"/>
        </w:rPr>
      </w:pPr>
      <w:r w:rsidRPr="00DF1A6E">
        <w:rPr>
          <w:rFonts w:ascii="Times New Roman" w:hAnsi="Times New Roman"/>
          <w:b/>
          <w:bCs/>
          <w:iCs/>
          <w:lang w:eastAsia="cs-CZ"/>
        </w:rPr>
        <w:t xml:space="preserve">Primárne právo: </w:t>
      </w:r>
    </w:p>
    <w:p w:rsidR="00FF7681" w:rsidRPr="00DF1A6E" w:rsidP="00FF7681">
      <w:pPr>
        <w:numPr>
          <w:numId w:val="8"/>
        </w:numPr>
        <w:bidi w:val="0"/>
        <w:spacing w:after="120"/>
        <w:rPr>
          <w:rFonts w:ascii="Times New Roman" w:hAnsi="Times New Roman"/>
          <w:lang w:eastAsia="cs-CZ"/>
        </w:rPr>
      </w:pPr>
      <w:r w:rsidRPr="00DF1A6E">
        <w:rPr>
          <w:rFonts w:ascii="Times New Roman" w:hAnsi="Times New Roman"/>
          <w:lang w:eastAsia="cs-CZ"/>
        </w:rPr>
        <w:t xml:space="preserve">čl. 110 až 112 Zmluvy o fungovaní Európskej únie, </w:t>
      </w:r>
    </w:p>
    <w:p w:rsidR="00FF7681" w:rsidRPr="00DF1A6E" w:rsidP="00FF7681">
      <w:pPr>
        <w:autoSpaceDE w:val="0"/>
        <w:autoSpaceDN w:val="0"/>
        <w:bidi w:val="0"/>
        <w:adjustRightInd w:val="0"/>
        <w:ind w:left="454"/>
        <w:jc w:val="both"/>
        <w:rPr>
          <w:rFonts w:ascii="Times New Roman" w:hAnsi="Times New Roman"/>
        </w:rPr>
      </w:pPr>
      <w:r w:rsidRPr="00DF1A6E">
        <w:rPr>
          <w:rFonts w:ascii="Times New Roman" w:hAnsi="Times New Roman"/>
          <w:b/>
          <w:bCs/>
          <w:iCs/>
        </w:rPr>
        <w:t xml:space="preserve">Sekundárne právo </w:t>
      </w:r>
      <w:r w:rsidRPr="00DF1A6E">
        <w:rPr>
          <w:rFonts w:ascii="Times New Roman" w:hAnsi="Times New Roman"/>
        </w:rPr>
        <w:t>(prijaté pred nadobudnutím platnosti Lisabonskej zmluvy, ktorou sa mení a dopĺňa Zmluva o Európskom spoločenstve a Zmluva o Európskej únii - do 30. novembra 2009):</w:t>
      </w:r>
    </w:p>
    <w:p w:rsidR="00FF7681" w:rsidRPr="00DF1A6E" w:rsidP="00FF7681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  <w:b/>
          <w:bCs/>
          <w:iCs/>
        </w:rPr>
      </w:pPr>
    </w:p>
    <w:p w:rsidR="00FF7681" w:rsidRPr="00DF1A6E" w:rsidP="00FF7681">
      <w:pPr>
        <w:numPr>
          <w:numId w:val="9"/>
        </w:numPr>
        <w:bidi w:val="0"/>
        <w:adjustRightInd w:val="0"/>
        <w:spacing w:after="120"/>
        <w:jc w:val="both"/>
        <w:rPr>
          <w:rFonts w:ascii="Times New Roman" w:hAnsi="Times New Roman"/>
        </w:rPr>
      </w:pPr>
      <w:r w:rsidRPr="00DF1A6E">
        <w:rPr>
          <w:rFonts w:ascii="Times New Roman" w:hAnsi="Times New Roman"/>
        </w:rPr>
        <w:t xml:space="preserve">smernica Rady 90/435/EHS z 23. júla 1990 o spoločnom systéme zdaňovania uplatňovanom v prípade materských spoločností a dcérskych spoločností v rozličných členských štátoch v platnom znení </w:t>
      </w:r>
      <w:r w:rsidRPr="00DF1A6E">
        <w:rPr>
          <w:rFonts w:ascii="Times New Roman" w:hAnsi="Times New Roman"/>
        </w:rPr>
        <w:t>(</w:t>
      </w:r>
      <w:r w:rsidRPr="00DF1A6E">
        <w:rPr>
          <w:rFonts w:ascii="Times New Roman" w:hAnsi="Times New Roman"/>
        </w:rPr>
        <w:t xml:space="preserve">Mimoriadne vydanie </w:t>
      </w:r>
      <w:r w:rsidRPr="00DF1A6E">
        <w:rPr>
          <w:rFonts w:ascii="Times New Roman" w:hAnsi="Times New Roman"/>
        </w:rPr>
        <w:t>Ú. v.</w:t>
      </w:r>
      <w:r w:rsidRPr="00DF1A6E">
        <w:rPr>
          <w:rFonts w:ascii="Times New Roman" w:hAnsi="Times New Roman"/>
          <w:i/>
          <w:iCs/>
        </w:rPr>
        <w:t xml:space="preserve"> </w:t>
      </w:r>
      <w:r w:rsidRPr="00DF1A6E">
        <w:rPr>
          <w:rFonts w:ascii="Times New Roman" w:hAnsi="Times New Roman"/>
        </w:rPr>
        <w:t>EÚ, kap.  9/ zv. 1),</w:t>
      </w:r>
    </w:p>
    <w:p w:rsidR="00FF7681" w:rsidRPr="00DF1A6E" w:rsidP="00FF7681">
      <w:pPr>
        <w:numPr>
          <w:numId w:val="10"/>
        </w:numPr>
        <w:bidi w:val="0"/>
        <w:adjustRightInd w:val="0"/>
        <w:spacing w:after="120"/>
        <w:jc w:val="both"/>
        <w:rPr>
          <w:rFonts w:ascii="Times New Roman" w:hAnsi="Times New Roman"/>
        </w:rPr>
      </w:pPr>
      <w:r w:rsidRPr="00DF1A6E">
        <w:rPr>
          <w:rFonts w:ascii="Times New Roman" w:hAnsi="Times New Roman"/>
          <w:bCs/>
        </w:rPr>
        <w:t xml:space="preserve">smernica Rady 2003/48/ES z 3. júna 2003 </w:t>
      </w:r>
      <w:r w:rsidRPr="00DF1A6E">
        <w:rPr>
          <w:rFonts w:ascii="Times New Roman" w:hAnsi="Times New Roman"/>
        </w:rPr>
        <w:t xml:space="preserve">o zdaňovaní príjmu z úspor v podobe výplaty úrokov v platnom znení </w:t>
      </w:r>
      <w:r w:rsidRPr="00DF1A6E">
        <w:rPr>
          <w:rFonts w:ascii="Times New Roman" w:hAnsi="Times New Roman"/>
        </w:rPr>
        <w:t>(</w:t>
      </w:r>
      <w:r w:rsidRPr="00DF1A6E">
        <w:rPr>
          <w:rFonts w:ascii="Times New Roman" w:hAnsi="Times New Roman"/>
        </w:rPr>
        <w:t xml:space="preserve">Mimoriadne vydanie </w:t>
      </w:r>
      <w:r w:rsidRPr="00DF1A6E">
        <w:rPr>
          <w:rFonts w:ascii="Times New Roman" w:hAnsi="Times New Roman"/>
        </w:rPr>
        <w:t>Ú. v.</w:t>
      </w:r>
      <w:r w:rsidRPr="00DF1A6E">
        <w:rPr>
          <w:rFonts w:ascii="Times New Roman" w:hAnsi="Times New Roman"/>
          <w:i/>
          <w:iCs/>
        </w:rPr>
        <w:t xml:space="preserve"> </w:t>
      </w:r>
      <w:r w:rsidRPr="00DF1A6E">
        <w:rPr>
          <w:rFonts w:ascii="Times New Roman" w:hAnsi="Times New Roman"/>
        </w:rPr>
        <w:t>EÚ, kap.  9/ zv. 1),</w:t>
      </w:r>
    </w:p>
    <w:p w:rsidR="00FF7681" w:rsidRPr="00DF1A6E" w:rsidP="00FF7681">
      <w:pPr>
        <w:numPr>
          <w:numId w:val="11"/>
        </w:numPr>
        <w:bidi w:val="0"/>
        <w:adjustRightInd w:val="0"/>
        <w:spacing w:after="120"/>
        <w:jc w:val="both"/>
        <w:rPr>
          <w:rFonts w:ascii="Times New Roman" w:hAnsi="Times New Roman"/>
        </w:rPr>
      </w:pPr>
      <w:r w:rsidRPr="00DF1A6E">
        <w:rPr>
          <w:rFonts w:ascii="Times New Roman" w:hAnsi="Times New Roman"/>
          <w:bCs/>
        </w:rPr>
        <w:t xml:space="preserve">smernica Rady 2003/49/ES z 3. júna 2003 o spoločnom systéme zdaňovania uplatňovanom na výplaty úrokov a licenčných poplatkov medzi združenými spoločnosťami rôznych členských štátov v platnom znení </w:t>
      </w:r>
      <w:r w:rsidRPr="00DF1A6E">
        <w:rPr>
          <w:rFonts w:ascii="Times New Roman" w:hAnsi="Times New Roman"/>
        </w:rPr>
        <w:t>(</w:t>
      </w:r>
      <w:r w:rsidRPr="00DF1A6E">
        <w:rPr>
          <w:rFonts w:ascii="Times New Roman" w:hAnsi="Times New Roman"/>
        </w:rPr>
        <w:t xml:space="preserve">Mimoriadne vydanie </w:t>
      </w:r>
      <w:r w:rsidRPr="00DF1A6E">
        <w:rPr>
          <w:rFonts w:ascii="Times New Roman" w:hAnsi="Times New Roman"/>
        </w:rPr>
        <w:t>Ú. v.</w:t>
      </w:r>
      <w:r w:rsidRPr="00DF1A6E">
        <w:rPr>
          <w:rFonts w:ascii="Times New Roman" w:hAnsi="Times New Roman"/>
          <w:i/>
          <w:iCs/>
        </w:rPr>
        <w:t xml:space="preserve"> </w:t>
      </w:r>
      <w:r w:rsidRPr="00DF1A6E">
        <w:rPr>
          <w:rFonts w:ascii="Times New Roman" w:hAnsi="Times New Roman"/>
        </w:rPr>
        <w:t>EÚ, kap. 9/ zv. 1),</w:t>
      </w:r>
    </w:p>
    <w:p w:rsidR="00FF7681" w:rsidRPr="00DF1A6E" w:rsidP="00FF7681">
      <w:pPr>
        <w:numPr>
          <w:numId w:val="11"/>
        </w:numPr>
        <w:bidi w:val="0"/>
        <w:adjustRightInd w:val="0"/>
        <w:spacing w:after="120"/>
        <w:jc w:val="both"/>
        <w:rPr>
          <w:rFonts w:ascii="Times New Roman" w:hAnsi="Times New Roman"/>
        </w:rPr>
      </w:pPr>
      <w:r w:rsidRPr="00DF1A6E">
        <w:rPr>
          <w:rFonts w:ascii="Times New Roman" w:hAnsi="Times New Roman"/>
        </w:rPr>
        <w:t>smernica Rady 2008/7/ES z 12. februára 2008 o nepriamych daniach z navyšovania kapitálu ( Ú. v. EÚ L 46, 21.2. 2008),</w:t>
      </w:r>
    </w:p>
    <w:p w:rsidR="00FF7681" w:rsidRPr="00DF1A6E" w:rsidP="00FF7681">
      <w:pPr>
        <w:numPr>
          <w:numId w:val="14"/>
        </w:numPr>
        <w:tabs>
          <w:tab w:val="clear" w:pos="360"/>
          <w:tab w:val="num" w:pos="851"/>
        </w:tabs>
        <w:bidi w:val="0"/>
        <w:spacing w:before="150" w:after="150"/>
        <w:ind w:left="851" w:hanging="284"/>
        <w:jc w:val="both"/>
        <w:rPr>
          <w:rFonts w:ascii="Times New Roman" w:hAnsi="Times New Roman"/>
        </w:rPr>
      </w:pPr>
      <w:r w:rsidRPr="00DF1A6E">
        <w:rPr>
          <w:rFonts w:ascii="Times New Roman" w:hAnsi="Times New Roman"/>
        </w:rPr>
        <w:t xml:space="preserve">smernica Rady 2009/133/ES z  19. októbra 2009 o spoločnom systéme zdaňovania, uplatniteľnom pri zlučovaní, rozdeľovaní, čiastočnom rozdeľovaní, prevode aktív a výmene akcií spoločností rôznych členských štátov a pri premiestnení sídla SE alebo SCE medzi členskými štátmi (kodifikované znenie) (Ú. v. EÚ L 310, 25.11. 2009). </w:t>
      </w:r>
    </w:p>
    <w:p w:rsidR="00FF7681" w:rsidRPr="00DF1A6E" w:rsidP="00FF7681">
      <w:pPr>
        <w:numPr>
          <w:ilvl w:val="1"/>
          <w:numId w:val="7"/>
        </w:numPr>
        <w:bidi w:val="0"/>
        <w:spacing w:after="120"/>
        <w:rPr>
          <w:rFonts w:ascii="Times New Roman" w:hAnsi="Times New Roman"/>
          <w:lang w:eastAsia="cs-CZ"/>
        </w:rPr>
      </w:pPr>
      <w:r w:rsidRPr="00DF1A6E">
        <w:rPr>
          <w:rFonts w:ascii="Times New Roman" w:hAnsi="Times New Roman"/>
          <w:lang w:eastAsia="cs-CZ"/>
        </w:rPr>
        <w:t>je obsiahnutá v judikatúre Súdneho dvora Európskej únie:</w:t>
      </w:r>
    </w:p>
    <w:p w:rsidR="00FF7681" w:rsidRPr="00DF1A6E" w:rsidP="00FF7681">
      <w:pPr>
        <w:numPr>
          <w:numId w:val="12"/>
        </w:numPr>
        <w:bidi w:val="0"/>
        <w:spacing w:after="120"/>
        <w:jc w:val="both"/>
        <w:rPr>
          <w:rFonts w:ascii="Times New Roman" w:hAnsi="Times New Roman"/>
        </w:rPr>
      </w:pPr>
      <w:r w:rsidRPr="00DF1A6E">
        <w:rPr>
          <w:rFonts w:ascii="Times New Roman" w:hAnsi="Times New Roman"/>
        </w:rPr>
        <w:t>rozhodnutie Súdneho dvora vo veci C - 522/04, Európska komisia v. Belgické kráľovstvo, rok  2007</w:t>
      </w:r>
      <w:r w:rsidRPr="00DF1A6E">
        <w:rPr>
          <w:rFonts w:ascii="Times New Roman" w:hAnsi="Times New Roman"/>
          <w:lang w:val="cs-CZ"/>
        </w:rPr>
        <w:t>.</w:t>
      </w:r>
    </w:p>
    <w:p w:rsidR="00290A63" w:rsidRPr="00DF1A6E" w:rsidP="00290A63">
      <w:pPr>
        <w:bidi w:val="0"/>
        <w:ind w:left="720"/>
        <w:jc w:val="both"/>
        <w:rPr>
          <w:rFonts w:ascii="Times New Roman" w:hAnsi="Times New Roman"/>
        </w:rPr>
      </w:pPr>
    </w:p>
    <w:p w:rsidR="00290A63" w:rsidRPr="00DF1A6E" w:rsidP="00290A63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4.</w:t>
        <w:tab/>
        <w:t xml:space="preserve">Záväzky Slovenskej republiky vo vzťahu k Európskym spoločenstvám a Európskej únii: </w:t>
      </w:r>
    </w:p>
    <w:p w:rsidR="00290A63" w:rsidRPr="00DF1A6E" w:rsidP="00290A63">
      <w:pPr>
        <w:bidi w:val="0"/>
        <w:jc w:val="both"/>
        <w:rPr>
          <w:rFonts w:ascii="Times New Roman" w:hAnsi="Times New Roman"/>
        </w:rPr>
      </w:pPr>
    </w:p>
    <w:p w:rsidR="00FF7681" w:rsidRPr="00DF1A6E" w:rsidP="00FF7681">
      <w:pPr>
        <w:numPr>
          <w:numId w:val="13"/>
        </w:numPr>
        <w:tabs>
          <w:tab w:val="left" w:pos="425"/>
          <w:tab w:val="clear" w:pos="720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DF1A6E" w:rsidR="00290A63">
        <w:rPr>
          <w:rFonts w:ascii="Times New Roman" w:hAnsi="Times New Roman"/>
        </w:rPr>
        <w:t>a)</w:t>
        <w:tab/>
      </w:r>
      <w:r w:rsidRPr="00DF1A6E">
        <w:rPr>
          <w:rFonts w:ascii="Times New Roman" w:hAnsi="Times New Roman"/>
          <w:lang w:eastAsia="cs-CZ"/>
        </w:rPr>
        <w:t>Lehota na prebratie smernice: bezpredmetné.</w:t>
      </w:r>
    </w:p>
    <w:p w:rsidR="00FF7681" w:rsidRPr="00DF1A6E" w:rsidP="00FF7681">
      <w:pPr>
        <w:numPr>
          <w:numId w:val="13"/>
        </w:numPr>
        <w:tabs>
          <w:tab w:val="left" w:pos="425"/>
          <w:tab w:val="clear" w:pos="720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DF1A6E">
        <w:rPr>
          <w:rFonts w:ascii="Times New Roman" w:hAnsi="Times New Roman"/>
          <w:lang w:eastAsia="cs-CZ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FF7681" w:rsidRPr="00DF1A6E" w:rsidP="00FF7681">
      <w:pPr>
        <w:numPr>
          <w:numId w:val="13"/>
        </w:numPr>
        <w:tabs>
          <w:tab w:val="left" w:pos="425"/>
          <w:tab w:val="clear" w:pos="720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DF1A6E">
        <w:rPr>
          <w:rFonts w:ascii="Times New Roman" w:hAnsi="Times New Roman"/>
          <w:lang w:eastAsia="cs-CZ"/>
        </w:rPr>
        <w:t>Proti SR bolo začaté konanie o porušení Zmluvy o fungovaní Európskej únie podľa čl. 258 až 260 Zmluvy o fungovaní Európskej únie, a to konanie č. 2009/2215 a č. 2009/2267.</w:t>
      </w:r>
    </w:p>
    <w:p w:rsidR="00FF7681" w:rsidRPr="00DF1A6E" w:rsidP="00FF7681">
      <w:pPr>
        <w:numPr>
          <w:numId w:val="13"/>
        </w:numPr>
        <w:tabs>
          <w:tab w:val="left" w:pos="425"/>
          <w:tab w:val="clear" w:pos="720"/>
        </w:tabs>
        <w:bidi w:val="0"/>
        <w:ind w:left="425" w:hanging="425"/>
        <w:jc w:val="both"/>
        <w:rPr>
          <w:rFonts w:ascii="Times New Roman" w:hAnsi="Times New Roman"/>
          <w:lang w:eastAsia="cs-CZ"/>
        </w:rPr>
      </w:pPr>
      <w:r w:rsidRPr="00DF1A6E">
        <w:rPr>
          <w:rFonts w:ascii="Times New Roman" w:hAnsi="Times New Roman"/>
          <w:lang w:eastAsia="cs-CZ"/>
        </w:rPr>
        <w:t>Návrhom právneho predpisu sa nepreberá žiadna smernica.</w:t>
      </w:r>
    </w:p>
    <w:p w:rsidR="00290A63" w:rsidRPr="00DF1A6E" w:rsidP="00FF7681">
      <w:pPr>
        <w:bidi w:val="0"/>
        <w:ind w:left="709" w:hanging="349"/>
        <w:jc w:val="both"/>
        <w:rPr>
          <w:rFonts w:ascii="Times New Roman" w:hAnsi="Times New Roman"/>
        </w:rPr>
      </w:pPr>
    </w:p>
    <w:p w:rsidR="00290A63" w:rsidRPr="00DF1A6E" w:rsidP="00290A63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5.</w:t>
        <w:tab/>
        <w:t>Stupeň zlučiteľnosti návrhu právneho predpisu s právom Európskych spoločenstiev alebo právom Európskej únie:</w:t>
      </w:r>
    </w:p>
    <w:p w:rsidR="00290A63" w:rsidRPr="00DF1A6E" w:rsidP="00290A63">
      <w:pPr>
        <w:bidi w:val="0"/>
        <w:jc w:val="both"/>
        <w:rPr>
          <w:rFonts w:ascii="Times New Roman" w:hAnsi="Times New Roman"/>
        </w:rPr>
      </w:pPr>
    </w:p>
    <w:p w:rsidR="00290A63" w:rsidRPr="00DF1A6E" w:rsidP="00262B19">
      <w:pPr>
        <w:bidi w:val="0"/>
        <w:ind w:left="360" w:firstLine="348"/>
        <w:jc w:val="both"/>
        <w:outlineLvl w:val="0"/>
        <w:rPr>
          <w:rFonts w:ascii="Times New Roman" w:hAnsi="Times New Roman"/>
        </w:rPr>
      </w:pPr>
      <w:r w:rsidRPr="00DF1A6E">
        <w:rPr>
          <w:rFonts w:ascii="Times New Roman" w:hAnsi="Times New Roman"/>
        </w:rPr>
        <w:t>Úplný</w:t>
      </w:r>
    </w:p>
    <w:p w:rsidR="00290A63" w:rsidRPr="00DF1A6E" w:rsidP="00290A63">
      <w:pPr>
        <w:bidi w:val="0"/>
        <w:jc w:val="both"/>
        <w:rPr>
          <w:rFonts w:ascii="Times New Roman" w:hAnsi="Times New Roman"/>
        </w:rPr>
      </w:pPr>
    </w:p>
    <w:p w:rsidR="00290A63" w:rsidRPr="00DF1A6E" w:rsidP="00290A63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6.</w:t>
        <w:tab/>
        <w:t xml:space="preserve">Gestor a spolupracujúce rezorty: </w:t>
      </w:r>
    </w:p>
    <w:p w:rsidR="00290A63" w:rsidRPr="00DF1A6E" w:rsidP="00290A63">
      <w:pPr>
        <w:tabs>
          <w:tab w:val="left" w:pos="0"/>
        </w:tabs>
        <w:bidi w:val="0"/>
        <w:adjustRightInd w:val="0"/>
        <w:jc w:val="both"/>
        <w:rPr>
          <w:rFonts w:ascii="Times New Roman" w:hAnsi="Times New Roman"/>
          <w:b/>
          <w:bCs/>
          <w:caps/>
          <w:spacing w:val="30"/>
        </w:rPr>
      </w:pPr>
    </w:p>
    <w:p w:rsidR="00262B19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="002E0C17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290A63" w:rsidRPr="00B705D9" w:rsidP="002E0C17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B705D9">
        <w:rPr>
          <w:rFonts w:ascii="Times New Roman" w:hAnsi="Times New Roman"/>
          <w:b/>
          <w:bCs/>
          <w:caps/>
          <w:spacing w:val="30"/>
        </w:rPr>
        <w:t>D</w:t>
      </w:r>
      <w:r w:rsidRPr="00B705D9" w:rsidR="00262B19">
        <w:rPr>
          <w:rFonts w:ascii="Times New Roman" w:hAnsi="Times New Roman"/>
          <w:b/>
          <w:bCs/>
          <w:caps/>
          <w:spacing w:val="30"/>
        </w:rPr>
        <w:t>OLOŽKA VYBRANÝCH VPLYVOV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290A63" w:rsidRPr="00D93DAE" w:rsidP="00290A63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A.1. Názov materiálu: </w:t>
      </w:r>
      <w:r w:rsidRPr="00D93DAE" w:rsidR="004C12E1">
        <w:rPr>
          <w:rFonts w:ascii="Times New Roman" w:hAnsi="Times New Roman"/>
        </w:rPr>
        <w:t xml:space="preserve">ktorým sa mení a dopĺňa zákon č. 595/2003 Z. z. o dani z </w:t>
      </w:r>
      <w:r w:rsidRPr="00D93DAE" w:rsidR="00565420">
        <w:rPr>
          <w:rFonts w:ascii="Times New Roman" w:hAnsi="Times New Roman"/>
        </w:rPr>
        <w:t>príjmov</w:t>
      </w:r>
      <w:r w:rsidRPr="00D93DAE" w:rsidR="004C12E1">
        <w:rPr>
          <w:rFonts w:ascii="Times New Roman" w:hAnsi="Times New Roman"/>
        </w:rPr>
        <w:t xml:space="preserve"> v znení neskorších predpisov</w:t>
      </w:r>
    </w:p>
    <w:p w:rsidR="00290A63" w:rsidRPr="00F4260A" w:rsidP="00290A63">
      <w:pPr>
        <w:bidi w:val="0"/>
        <w:jc w:val="both"/>
        <w:rPr>
          <w:rFonts w:ascii="Times New Roman" w:hAnsi="Times New Roman"/>
        </w:rPr>
      </w:pP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  <w:szCs w:val="23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40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E3FCC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="00290A6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:rsidR="00290A63" w:rsidP="005E3FC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E3FCC" w:rsidR="005E3FC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 Sociálne vplyvy</w:t>
            </w:r>
          </w:p>
          <w:p w:rsidR="00290A63" w:rsidP="0041416E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 vplyvy na hospodárenie    obyvateľstva,</w:t>
            </w:r>
          </w:p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 sociálnu exklúziu,</w:t>
            </w:r>
          </w:p>
          <w:p w:rsidR="00290A63" w:rsidP="0041416E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:rsidR="005E3FCC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5E3FCC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5E3FCC" w:rsidP="005E3FC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</w:tbl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A.3. Poznámky 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A.4. Alternatívne riešenia 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A.5. Stanovisko gestorov</w:t>
      </w: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AD2673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D2673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E088E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E088E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D2673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sectPr w:rsidSect="00181BC7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81" w:rsidP="00181BC7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04BD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33C8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11342B0A"/>
    <w:multiLevelType w:val="hybridMultilevel"/>
    <w:tmpl w:val="A66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09D563D"/>
    <w:multiLevelType w:val="hybridMultilevel"/>
    <w:tmpl w:val="A0B0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39D26494"/>
    <w:multiLevelType w:val="hybridMultilevel"/>
    <w:tmpl w:val="0002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D8A59B9"/>
    <w:multiLevelType w:val="hybridMultilevel"/>
    <w:tmpl w:val="AC36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</w:abstractNum>
  <w:abstractNum w:abstractNumId="7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9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6847615"/>
    <w:multiLevelType w:val="hybridMultilevel"/>
    <w:tmpl w:val="CF7A3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81BC7"/>
    <w:rsid w:val="000238A4"/>
    <w:rsid w:val="00061720"/>
    <w:rsid w:val="00064B44"/>
    <w:rsid w:val="000702CA"/>
    <w:rsid w:val="0008513C"/>
    <w:rsid w:val="000B62F8"/>
    <w:rsid w:val="000C0113"/>
    <w:rsid w:val="000D688B"/>
    <w:rsid w:val="00101668"/>
    <w:rsid w:val="00111ECF"/>
    <w:rsid w:val="001564F9"/>
    <w:rsid w:val="0016556E"/>
    <w:rsid w:val="0017495E"/>
    <w:rsid w:val="00181BC7"/>
    <w:rsid w:val="00194177"/>
    <w:rsid w:val="00197FAB"/>
    <w:rsid w:val="001D4269"/>
    <w:rsid w:val="001E2162"/>
    <w:rsid w:val="001E366E"/>
    <w:rsid w:val="001E527A"/>
    <w:rsid w:val="002003F2"/>
    <w:rsid w:val="0020764C"/>
    <w:rsid w:val="00225734"/>
    <w:rsid w:val="00231700"/>
    <w:rsid w:val="00243DC2"/>
    <w:rsid w:val="002600A0"/>
    <w:rsid w:val="00262B19"/>
    <w:rsid w:val="00264F81"/>
    <w:rsid w:val="002907BD"/>
    <w:rsid w:val="00290A63"/>
    <w:rsid w:val="00293E22"/>
    <w:rsid w:val="002A0A5B"/>
    <w:rsid w:val="002A7B2E"/>
    <w:rsid w:val="002C6047"/>
    <w:rsid w:val="002D1FD8"/>
    <w:rsid w:val="002D42F3"/>
    <w:rsid w:val="002E0C17"/>
    <w:rsid w:val="003465DC"/>
    <w:rsid w:val="003529B8"/>
    <w:rsid w:val="00370C70"/>
    <w:rsid w:val="00374CC5"/>
    <w:rsid w:val="0038076C"/>
    <w:rsid w:val="003A0A70"/>
    <w:rsid w:val="003D245C"/>
    <w:rsid w:val="00411C4B"/>
    <w:rsid w:val="0041416E"/>
    <w:rsid w:val="004142F1"/>
    <w:rsid w:val="004156D1"/>
    <w:rsid w:val="00442C37"/>
    <w:rsid w:val="00445831"/>
    <w:rsid w:val="00447CF4"/>
    <w:rsid w:val="00450208"/>
    <w:rsid w:val="00452447"/>
    <w:rsid w:val="004662D1"/>
    <w:rsid w:val="004B4F9D"/>
    <w:rsid w:val="004C02ED"/>
    <w:rsid w:val="004C12E1"/>
    <w:rsid w:val="004C4567"/>
    <w:rsid w:val="004D1FA0"/>
    <w:rsid w:val="004E2AA9"/>
    <w:rsid w:val="004E6A17"/>
    <w:rsid w:val="00505360"/>
    <w:rsid w:val="00517C15"/>
    <w:rsid w:val="00530E29"/>
    <w:rsid w:val="00534417"/>
    <w:rsid w:val="005367E1"/>
    <w:rsid w:val="00556D04"/>
    <w:rsid w:val="00565420"/>
    <w:rsid w:val="00570CDF"/>
    <w:rsid w:val="00585452"/>
    <w:rsid w:val="0058628A"/>
    <w:rsid w:val="005A238E"/>
    <w:rsid w:val="005A3886"/>
    <w:rsid w:val="005B3B8E"/>
    <w:rsid w:val="005E02FF"/>
    <w:rsid w:val="005E2D84"/>
    <w:rsid w:val="005E36AD"/>
    <w:rsid w:val="005E3FCC"/>
    <w:rsid w:val="00601C08"/>
    <w:rsid w:val="006176D0"/>
    <w:rsid w:val="00641EB1"/>
    <w:rsid w:val="006422FE"/>
    <w:rsid w:val="00661FAA"/>
    <w:rsid w:val="00662171"/>
    <w:rsid w:val="006668F4"/>
    <w:rsid w:val="00672C80"/>
    <w:rsid w:val="00696DC4"/>
    <w:rsid w:val="0069742F"/>
    <w:rsid w:val="006E7B15"/>
    <w:rsid w:val="006F668B"/>
    <w:rsid w:val="0070166F"/>
    <w:rsid w:val="00705DA5"/>
    <w:rsid w:val="00731F44"/>
    <w:rsid w:val="00744D98"/>
    <w:rsid w:val="00746C56"/>
    <w:rsid w:val="00750F81"/>
    <w:rsid w:val="00755F70"/>
    <w:rsid w:val="00767DEC"/>
    <w:rsid w:val="007807DE"/>
    <w:rsid w:val="00780CBD"/>
    <w:rsid w:val="007B71AF"/>
    <w:rsid w:val="007F0F51"/>
    <w:rsid w:val="007F438E"/>
    <w:rsid w:val="007F4B6E"/>
    <w:rsid w:val="007F74E6"/>
    <w:rsid w:val="00802427"/>
    <w:rsid w:val="008073B4"/>
    <w:rsid w:val="00807E67"/>
    <w:rsid w:val="00813B44"/>
    <w:rsid w:val="008223F8"/>
    <w:rsid w:val="00833495"/>
    <w:rsid w:val="00834962"/>
    <w:rsid w:val="00834AEF"/>
    <w:rsid w:val="008469CB"/>
    <w:rsid w:val="00882941"/>
    <w:rsid w:val="00890D95"/>
    <w:rsid w:val="008A7798"/>
    <w:rsid w:val="008C63BD"/>
    <w:rsid w:val="008E5AD1"/>
    <w:rsid w:val="008F450C"/>
    <w:rsid w:val="0091262C"/>
    <w:rsid w:val="0092785E"/>
    <w:rsid w:val="0093293F"/>
    <w:rsid w:val="00934B2F"/>
    <w:rsid w:val="00964245"/>
    <w:rsid w:val="00967020"/>
    <w:rsid w:val="00980A48"/>
    <w:rsid w:val="00994F4C"/>
    <w:rsid w:val="009A48B0"/>
    <w:rsid w:val="009D208A"/>
    <w:rsid w:val="009D55F0"/>
    <w:rsid w:val="009E14C3"/>
    <w:rsid w:val="009E4AE9"/>
    <w:rsid w:val="00A01254"/>
    <w:rsid w:val="00A04BDF"/>
    <w:rsid w:val="00A1145A"/>
    <w:rsid w:val="00A17E22"/>
    <w:rsid w:val="00A66F83"/>
    <w:rsid w:val="00A74BF6"/>
    <w:rsid w:val="00A8345B"/>
    <w:rsid w:val="00A9131B"/>
    <w:rsid w:val="00A93A6A"/>
    <w:rsid w:val="00A948CA"/>
    <w:rsid w:val="00AB5301"/>
    <w:rsid w:val="00AC4139"/>
    <w:rsid w:val="00AC6291"/>
    <w:rsid w:val="00AD2673"/>
    <w:rsid w:val="00AE088E"/>
    <w:rsid w:val="00AF222F"/>
    <w:rsid w:val="00B1727B"/>
    <w:rsid w:val="00B35071"/>
    <w:rsid w:val="00B3516B"/>
    <w:rsid w:val="00B43E12"/>
    <w:rsid w:val="00B5673F"/>
    <w:rsid w:val="00B705D9"/>
    <w:rsid w:val="00BB2672"/>
    <w:rsid w:val="00BB4BAB"/>
    <w:rsid w:val="00BD28D1"/>
    <w:rsid w:val="00BE51B5"/>
    <w:rsid w:val="00BF7251"/>
    <w:rsid w:val="00C04729"/>
    <w:rsid w:val="00C20EDB"/>
    <w:rsid w:val="00C33C81"/>
    <w:rsid w:val="00C34E71"/>
    <w:rsid w:val="00C56DE7"/>
    <w:rsid w:val="00C81664"/>
    <w:rsid w:val="00CC0EA2"/>
    <w:rsid w:val="00CD6295"/>
    <w:rsid w:val="00CE74A7"/>
    <w:rsid w:val="00D07A9F"/>
    <w:rsid w:val="00D20A5F"/>
    <w:rsid w:val="00D30EEB"/>
    <w:rsid w:val="00D34969"/>
    <w:rsid w:val="00D46C1A"/>
    <w:rsid w:val="00D62CDC"/>
    <w:rsid w:val="00D67199"/>
    <w:rsid w:val="00D91F21"/>
    <w:rsid w:val="00D93DAE"/>
    <w:rsid w:val="00DC24E4"/>
    <w:rsid w:val="00DC2831"/>
    <w:rsid w:val="00DE5A1D"/>
    <w:rsid w:val="00DF15DD"/>
    <w:rsid w:val="00DF1A6E"/>
    <w:rsid w:val="00E01768"/>
    <w:rsid w:val="00E079AA"/>
    <w:rsid w:val="00E2083F"/>
    <w:rsid w:val="00E32177"/>
    <w:rsid w:val="00E679EA"/>
    <w:rsid w:val="00E67D8C"/>
    <w:rsid w:val="00EC5FE7"/>
    <w:rsid w:val="00EC761F"/>
    <w:rsid w:val="00F1063C"/>
    <w:rsid w:val="00F2487A"/>
    <w:rsid w:val="00F3037A"/>
    <w:rsid w:val="00F32768"/>
    <w:rsid w:val="00F33A31"/>
    <w:rsid w:val="00F4260A"/>
    <w:rsid w:val="00F73CB4"/>
    <w:rsid w:val="00F83406"/>
    <w:rsid w:val="00F840A0"/>
    <w:rsid w:val="00FC14C5"/>
    <w:rsid w:val="00FC178C"/>
    <w:rsid w:val="00FE0127"/>
    <w:rsid w:val="00FF768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C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E3217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32177"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181BC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CharCharCharCharChar">
    <w:name w:val="Char Char Char Char Char"/>
    <w:basedOn w:val="Normal"/>
    <w:next w:val="Normal"/>
    <w:uiPriority w:val="99"/>
    <w:rsid w:val="008469CB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ageNumber">
    <w:name w:val="page number"/>
    <w:basedOn w:val="DefaultParagraphFont"/>
    <w:uiPriority w:val="99"/>
    <w:rsid w:val="00181BC7"/>
    <w:rPr>
      <w:rFonts w:cs="Times New Roman"/>
      <w:rtl w:val="0"/>
      <w:cs w:val="0"/>
    </w:rPr>
  </w:style>
  <w:style w:type="paragraph" w:customStyle="1" w:styleId="CharChar">
    <w:name w:val="Char Char"/>
    <w:basedOn w:val="Normal"/>
    <w:uiPriority w:val="99"/>
    <w:rsid w:val="00F4260A"/>
    <w:pPr>
      <w:jc w:val="left"/>
    </w:pPr>
    <w:rPr>
      <w:lang w:val="pl-PL" w:eastAsia="pl-PL"/>
    </w:rPr>
  </w:style>
  <w:style w:type="paragraph" w:styleId="NormalWeb">
    <w:name w:val="Normal (Web)"/>
    <w:basedOn w:val="Normal"/>
    <w:uiPriority w:val="99"/>
    <w:rsid w:val="00AD2673"/>
    <w:pPr>
      <w:spacing w:before="100" w:beforeAutospacing="1" w:after="100" w:afterAutospacing="1"/>
      <w:jc w:val="left"/>
    </w:pPr>
  </w:style>
  <w:style w:type="character" w:styleId="CommentReference">
    <w:name w:val="annotation reference"/>
    <w:basedOn w:val="DefaultParagraphFont"/>
    <w:uiPriority w:val="99"/>
    <w:semiHidden/>
    <w:rsid w:val="009D55F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9D55F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9D55F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34962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4</Pages>
  <Words>709</Words>
  <Characters>4089</Characters>
  <Application>Microsoft Office Word</Application>
  <DocSecurity>0</DocSecurity>
  <Lines>0</Lines>
  <Paragraphs>0</Paragraphs>
  <ScaleCrop>false</ScaleCrop>
  <Company>MV SR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kriska</dc:creator>
  <cp:lastModifiedBy>Ivan_Stefanec</cp:lastModifiedBy>
  <cp:revision>8</cp:revision>
  <cp:lastPrinted>2010-10-15T10:40:00Z</cp:lastPrinted>
  <dcterms:created xsi:type="dcterms:W3CDTF">2012-06-01T13:55:00Z</dcterms:created>
  <dcterms:modified xsi:type="dcterms:W3CDTF">2013-08-06T11:48:00Z</dcterms:modified>
</cp:coreProperties>
</file>