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5602" w:type="dxa"/>
        <w:jc w:val="center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7320"/>
        <w:gridCol w:w="8282"/>
      </w:tblGrid>
      <w:tr>
        <w:tblPrEx>
          <w:tblW w:w="15602" w:type="dxa"/>
          <w:jc w:val="center"/>
          <w:tblInd w:w="13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trHeight w:val="450"/>
          <w:jc w:val="center"/>
        </w:trPr>
        <w:tc>
          <w:tcPr>
            <w:tcW w:w="156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124F8" w:rsidRPr="004124F8" w:rsidP="004124F8">
            <w:pPr>
              <w:keepNext/>
              <w:autoSpaceDE w:val="0"/>
              <w:autoSpaceDN w:val="0"/>
              <w:bidi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124F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TABUĽKA  ZHODY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rtl w:val="0"/>
                <w:lang w:eastAsia="sk-SK"/>
              </w:rPr>
              <w:footnoteReference w:id="2"/>
            </w:r>
          </w:p>
          <w:p w:rsidR="004124F8" w:rsidRPr="004124F8" w:rsidP="004124F8">
            <w:pPr>
              <w:keepNext/>
              <w:autoSpaceDE w:val="0"/>
              <w:autoSpaceDN w:val="0"/>
              <w:bidi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4124F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smernice ES/EÚ s ustanoveniami všetkých všeobecne záväzných právnych predpisov, ktoré danú smernicu preberajú</w:t>
            </w:r>
          </w:p>
        </w:tc>
      </w:tr>
      <w:tr>
        <w:tblPrEx>
          <w:tblW w:w="15602" w:type="dxa"/>
          <w:jc w:val="center"/>
          <w:tblInd w:w="132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49"/>
          <w:jc w:val="center"/>
        </w:trPr>
        <w:tc>
          <w:tcPr>
            <w:tcW w:w="15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124F8" w:rsidRPr="004124F8" w:rsidP="004124F8">
            <w:pPr>
              <w:keepNext/>
              <w:autoSpaceDE w:val="0"/>
              <w:autoSpaceDN w:val="0"/>
              <w:bidi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4124F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Smernica Európskeho parlamentu a Rady 2004/8/ES z 11. februára 2004 o podpore kogenerácie založenej na dopyte po využiteľnom teple na vnútornom trhu s energiou, ktorou sa mení a dopĺňa smernica 92/42/EHS</w:t>
            </w:r>
          </w:p>
        </w:tc>
      </w:tr>
      <w:tr>
        <w:tblPrEx>
          <w:tblW w:w="15602" w:type="dxa"/>
          <w:jc w:val="center"/>
          <w:tblInd w:w="132" w:type="dxa"/>
          <w:tblLayout w:type="fixed"/>
          <w:tblCellMar>
            <w:left w:w="43" w:type="dxa"/>
            <w:right w:w="43" w:type="dxa"/>
          </w:tblCellMar>
        </w:tblPrEx>
        <w:trPr>
          <w:trHeight w:val="549"/>
          <w:jc w:val="center"/>
        </w:trPr>
        <w:tc>
          <w:tcPr>
            <w:tcW w:w="7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124F8" w:rsidRPr="004124F8" w:rsidP="004124F8">
            <w:pPr>
              <w:keepNext/>
              <w:autoSpaceDE w:val="0"/>
              <w:autoSpaceDN w:val="0"/>
              <w:bidi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124F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Smernica ES/EÚ</w:t>
            </w:r>
          </w:p>
          <w:p w:rsidR="004124F8" w:rsidRPr="004124F8" w:rsidP="004124F8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124F8" w:rsidRPr="004124F8" w:rsidP="004124F8">
            <w:pPr>
              <w:keepNext/>
              <w:autoSpaceDE w:val="0"/>
              <w:autoSpaceDN w:val="0"/>
              <w:bidi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124F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Všeobecne záväzné právne predpisy Slovenskej republiky</w:t>
            </w:r>
          </w:p>
          <w:p w:rsidR="004124F8" w:rsidRPr="004124F8" w:rsidP="004124F8">
            <w:pPr>
              <w:tabs>
                <w:tab w:val="left" w:pos="709"/>
                <w:tab w:val="center" w:pos="4536"/>
                <w:tab w:val="right" w:pos="9072"/>
              </w:tabs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17"/>
        <w:tblW w:w="1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779"/>
        <w:gridCol w:w="5670"/>
        <w:gridCol w:w="851"/>
        <w:gridCol w:w="992"/>
        <w:gridCol w:w="625"/>
        <w:gridCol w:w="3299"/>
        <w:gridCol w:w="573"/>
        <w:gridCol w:w="755"/>
        <w:gridCol w:w="1336"/>
        <w:gridCol w:w="743"/>
      </w:tblGrid>
      <w:tr>
        <w:tblPrEx>
          <w:tblW w:w="1562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4F8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4F8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4F8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4F8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4F8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4F8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4F8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4F8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4F8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4F8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10</w:t>
            </w:r>
          </w:p>
        </w:tc>
      </w:tr>
      <w:tr>
        <w:tblPrEx>
          <w:tblW w:w="15623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4F8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Článok</w:t>
            </w:r>
          </w:p>
          <w:p w:rsidR="004124F8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(Č, O,</w:t>
            </w:r>
          </w:p>
          <w:p w:rsidR="004124F8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V, P)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4F8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Text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4F8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Spôsob transp.</w:t>
            </w:r>
          </w:p>
          <w:p w:rsidR="004124F8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(N, O, D, n.a.)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4F8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Číslo predpisu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4F8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Článok (Č, §, O, V, P)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4F8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Text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4F8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Zhoda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4F8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Admin. infraštr.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4F8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Poznámky</w:t>
            </w:r>
          </w:p>
          <w:p w:rsidR="004124F8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(pri návrhu predpisu – predpokladaný dátum účinnosti**)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24F8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Štádium legislatívneho procesu</w:t>
            </w:r>
          </w:p>
        </w:tc>
      </w:tr>
      <w:tr>
        <w:tblPrEx>
          <w:tblW w:w="15623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3868B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</w:rPr>
              <w:t>Č:5</w:t>
            </w:r>
          </w:p>
          <w:p w:rsidR="00665F66" w:rsidRPr="00665F66" w:rsidP="003868B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F66" w:rsidRPr="00665F66" w:rsidP="003868B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</w:rPr>
              <w:t>O:1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3868B6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</w:rPr>
            </w:pPr>
            <w:r w:rsidRPr="00665F66">
              <w:rPr>
                <w:rFonts w:ascii="Times New Roman" w:hAnsi="Times New Roman"/>
                <w:sz w:val="20"/>
              </w:rPr>
              <w:t>Záruka pôvodu elektriny z vysokoúčinnej kogenerácie</w:t>
            </w:r>
          </w:p>
          <w:p w:rsidR="00665F66" w:rsidRPr="00665F66" w:rsidP="003868B6">
            <w:pPr>
              <w:shd w:val="clear" w:color="auto" w:fill="FFFFFF"/>
              <w:bidi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665F66">
              <w:rPr>
                <w:rFonts w:ascii="Times New Roman" w:hAnsi="Times New Roman" w:cs="Times New Roman"/>
                <w:sz w:val="20"/>
              </w:rPr>
              <w:t xml:space="preserve">Členské štáty na základe harmonizovaných referenčných hodnôt účinnosti uvedených v článku 4 ods. 1 najneskôr do šiestich mesiacov od prijatia týchto hodnôt zabezpečia, že pôvod elektriny vyrobenej vysokoúčinnou kogeneráciou bude možné garantovať podľa objektívnych, transparentných a nediskriminačných kritérií, ktoré stanoví každý členský štát. </w:t>
            </w:r>
          </w:p>
          <w:p w:rsidR="00665F66" w:rsidRPr="00665F66" w:rsidP="003868B6">
            <w:pPr>
              <w:shd w:val="clear" w:color="auto" w:fill="FFFFFF"/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6">
              <w:rPr>
                <w:rFonts w:ascii="Times New Roman" w:hAnsi="Times New Roman" w:cs="Times New Roman"/>
                <w:sz w:val="20"/>
              </w:rPr>
              <w:t>Členské štáty zabezpečia, že táto záruka pôvodu elektriny umožní výrobcom preukázať, že elektrina, ktorú predávajú, je vyrobená vysokoúčinnou kogeneráciou, a že je vydaná na tento účel v nadväznosti na žiadosť od výrobcu.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3868B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665F6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Zákon č. 309/2009 Z. z.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3868B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5F66">
              <w:rPr>
                <w:rFonts w:ascii="Times New Roman" w:hAnsi="Times New Roman"/>
              </w:rPr>
              <w:t>§: 8</w:t>
            </w:r>
          </w:p>
          <w:p w:rsidR="00665F66" w:rsidP="00665F6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5F66">
              <w:rPr>
                <w:rFonts w:ascii="Times New Roman" w:hAnsi="Times New Roman"/>
              </w:rPr>
              <w:t>O:</w:t>
            </w:r>
            <w:r>
              <w:rPr>
                <w:rFonts w:ascii="Times New Roman" w:hAnsi="Times New Roman"/>
              </w:rPr>
              <w:t xml:space="preserve"> </w:t>
            </w:r>
            <w:r w:rsidRPr="00665F66">
              <w:rPr>
                <w:rFonts w:ascii="Times New Roman" w:hAnsi="Times New Roman"/>
              </w:rPr>
              <w:t>1</w:t>
            </w:r>
          </w:p>
          <w:p w:rsidR="00665F66" w:rsidP="00665F6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F66" w:rsidP="00665F6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F66" w:rsidP="00665F6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F66" w:rsidP="00665F6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F66" w:rsidRPr="00665F66" w:rsidP="00665F6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O: </w:t>
            </w:r>
            <w:r w:rsidRPr="00665F66">
              <w:rPr>
                <w:rFonts w:ascii="Times New Roman" w:hAnsi="Times New Roman"/>
              </w:rPr>
              <w:t>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3868B6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5F66">
              <w:rPr>
                <w:rFonts w:ascii="Times New Roman" w:hAnsi="Times New Roman"/>
              </w:rPr>
              <w:t xml:space="preserve">(1) </w:t>
            </w:r>
            <w:r w:rsidRPr="00665F66">
              <w:rPr>
                <w:rFonts w:ascii="Times New Roman" w:hAnsi="Times New Roman"/>
                <w:color w:val="000000"/>
                <w:szCs w:val="24"/>
              </w:rPr>
              <w:t xml:space="preserve">Potvrdenie o pôvode elektriny vyrobenej vysoko účinnou kombinovanou výrobou </w:t>
            </w:r>
            <w:r w:rsidRPr="00665F66">
              <w:rPr>
                <w:rFonts w:ascii="Times New Roman" w:hAnsi="Times New Roman"/>
                <w:szCs w:val="22"/>
              </w:rPr>
              <w:t xml:space="preserve"> </w:t>
            </w:r>
            <w:r w:rsidRPr="00665F66">
              <w:rPr>
                <w:rFonts w:ascii="Times New Roman" w:hAnsi="Times New Roman"/>
                <w:color w:val="000000"/>
                <w:szCs w:val="24"/>
              </w:rPr>
              <w:t xml:space="preserve">preukazuje, že elektrina, na ktorú sa potvrdenie vzťahuje, je vyrobená </w:t>
            </w:r>
            <w:r w:rsidRPr="00665F66">
              <w:rPr>
                <w:rFonts w:ascii="Times New Roman" w:hAnsi="Times New Roman"/>
                <w:color w:val="000000"/>
              </w:rPr>
              <w:t>vysoko účinnou kombinovanou výrobou</w:t>
            </w:r>
            <w:r w:rsidRPr="00665F66">
              <w:rPr>
                <w:rFonts w:ascii="Times New Roman" w:hAnsi="Times New Roman"/>
                <w:color w:val="000000"/>
                <w:szCs w:val="24"/>
              </w:rPr>
              <w:t>.</w:t>
            </w:r>
          </w:p>
          <w:p w:rsidR="00665F66" w:rsidRPr="00665F66" w:rsidP="003868B6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5F66">
              <w:rPr>
                <w:rFonts w:ascii="Times New Roman" w:hAnsi="Times New Roman"/>
                <w:color w:val="000000"/>
              </w:rPr>
              <w:t xml:space="preserve">(2) </w:t>
            </w:r>
            <w:r w:rsidRPr="00665F66">
              <w:rPr>
                <w:rFonts w:ascii="Times New Roman" w:hAnsi="Times New Roman"/>
                <w:color w:val="000000"/>
                <w:szCs w:val="24"/>
              </w:rPr>
              <w:t xml:space="preserve">Potvrdenie o </w:t>
            </w:r>
            <w:r w:rsidRPr="00665F66">
              <w:rPr>
                <w:rFonts w:ascii="Times New Roman" w:hAnsi="Times New Roman"/>
              </w:rPr>
              <w:t xml:space="preserve">pôvode vydáva </w:t>
            </w:r>
            <w:r w:rsidRPr="00665F66">
              <w:rPr>
                <w:rFonts w:ascii="Times New Roman" w:hAnsi="Times New Roman"/>
                <w:color w:val="000000"/>
                <w:szCs w:val="24"/>
              </w:rPr>
              <w:t xml:space="preserve">úrad výrobcovi elektriny </w:t>
            </w:r>
            <w:r w:rsidRPr="00665F66">
              <w:rPr>
                <w:rFonts w:ascii="Times New Roman" w:hAnsi="Times New Roman"/>
                <w:color w:val="000000"/>
              </w:rPr>
              <w:t>vysoko účinnou kombinovanou výrobou</w:t>
            </w:r>
            <w:r w:rsidRPr="00665F66">
              <w:rPr>
                <w:rFonts w:ascii="Times New Roman" w:hAnsi="Times New Roman"/>
                <w:color w:val="000000"/>
                <w:szCs w:val="24"/>
              </w:rPr>
              <w:t xml:space="preserve"> na základe žia</w:t>
            </w:r>
            <w:r>
              <w:rPr>
                <w:rFonts w:ascii="Times New Roman" w:hAnsi="Times New Roman"/>
                <w:color w:val="000000"/>
                <w:szCs w:val="24"/>
              </w:rPr>
              <w:t>dosti. Žiadosť obsahuje ...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3868B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6">
              <w:rPr>
                <w:rFonts w:ascii="Times New Roman" w:hAnsi="Times New Roman" w:cs="Times New Roman"/>
                <w:sz w:val="20"/>
                <w:szCs w:val="20"/>
              </w:rPr>
              <w:t>Ú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3868B6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3868B6">
            <w:pPr>
              <w:pStyle w:val="Heading1"/>
              <w:bidi w:val="0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3868B6">
            <w:pPr>
              <w:pStyle w:val="Heading1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5623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5173" w:rsidP="003868B6">
            <w:pPr>
              <w:bidi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Č:5</w:t>
            </w:r>
          </w:p>
          <w:p w:rsidR="00665F66" w:rsidRPr="00665F66" w:rsidP="003868B6">
            <w:pPr>
              <w:bidi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65F66">
              <w:rPr>
                <w:rFonts w:ascii="Times New Roman" w:hAnsi="Times New Roman" w:cs="Times New Roman"/>
                <w:sz w:val="20"/>
              </w:rPr>
              <w:t>O:4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3868B6">
            <w:pPr>
              <w:shd w:val="clear" w:color="auto" w:fill="FFFFFF"/>
              <w:bidi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665F66">
              <w:rPr>
                <w:rFonts w:ascii="Times New Roman" w:hAnsi="Times New Roman" w:cs="Times New Roman"/>
                <w:sz w:val="20"/>
              </w:rPr>
              <w:t>Programy záruk pôvodu samotné neposkytujú právo požívať prospech       z národných podporných mechanizmov.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3868B6">
            <w:pPr>
              <w:bidi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65F66"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803D64" w:rsidP="003868B6">
            <w:pPr>
              <w:bidi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64">
              <w:rPr>
                <w:rFonts w:ascii="Times New Roman" w:hAnsi="Times New Roman" w:cs="Times New Roman"/>
                <w:b/>
                <w:sz w:val="20"/>
                <w:szCs w:val="20"/>
              </w:rPr>
              <w:t>Zákon č. 309/2009 Z. z.</w:t>
            </w:r>
          </w:p>
          <w:p w:rsidR="006136F2" w:rsidRPr="00803D64" w:rsidP="003868B6">
            <w:pPr>
              <w:bidi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36F2" w:rsidRPr="00803D64" w:rsidP="003868B6">
            <w:pPr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03D64">
              <w:rPr>
                <w:rFonts w:ascii="Times New Roman" w:hAnsi="Times New Roman" w:cs="Times New Roman"/>
                <w:b/>
                <w:sz w:val="20"/>
                <w:szCs w:val="20"/>
              </w:rPr>
              <w:t>Návrh zákona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803D64" w:rsidP="003868B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 w:eastAsiaTheme="minorHAnsi"/>
                <w:b/>
                <w:szCs w:val="22"/>
              </w:rPr>
            </w:pPr>
            <w:r w:rsidRPr="00803D64">
              <w:rPr>
                <w:rFonts w:ascii="Times New Roman" w:hAnsi="Times New Roman" w:eastAsiaTheme="minorHAnsi"/>
                <w:b/>
                <w:szCs w:val="22"/>
              </w:rPr>
              <w:t>§: 3</w:t>
            </w:r>
          </w:p>
          <w:p w:rsidR="00665F66" w:rsidRPr="00803D64" w:rsidP="003868B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 w:eastAsiaTheme="minorHAnsi"/>
                <w:b/>
                <w:szCs w:val="22"/>
              </w:rPr>
            </w:pPr>
            <w:r w:rsidRPr="00803D64">
              <w:rPr>
                <w:rFonts w:ascii="Times New Roman" w:hAnsi="Times New Roman" w:eastAsiaTheme="minorHAnsi"/>
                <w:b/>
                <w:szCs w:val="22"/>
              </w:rPr>
              <w:t>O: 3</w:t>
            </w:r>
          </w:p>
          <w:p w:rsidR="006136F2" w:rsidRPr="00803D64" w:rsidP="003868B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 w:eastAsiaTheme="minorHAnsi"/>
                <w:b/>
                <w:szCs w:val="22"/>
              </w:rPr>
            </w:pPr>
            <w:r w:rsidRPr="00803D64">
              <w:rPr>
                <w:rFonts w:ascii="Times New Roman" w:hAnsi="Times New Roman" w:eastAsiaTheme="minorHAnsi"/>
                <w:b/>
                <w:szCs w:val="22"/>
              </w:rPr>
              <w:t>P: a</w:t>
            </w:r>
          </w:p>
          <w:p w:rsidR="006136F2" w:rsidRPr="00803D64" w:rsidP="003868B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 w:eastAsiaTheme="minorHAnsi"/>
                <w:b/>
                <w:szCs w:val="22"/>
              </w:rPr>
            </w:pPr>
          </w:p>
          <w:p w:rsidR="006136F2" w:rsidRPr="00803D64" w:rsidP="003868B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 w:eastAsiaTheme="minorHAnsi"/>
                <w:b/>
                <w:szCs w:val="22"/>
              </w:rPr>
            </w:pPr>
          </w:p>
          <w:p w:rsidR="006136F2" w:rsidRPr="00803D64" w:rsidP="003868B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 w:eastAsiaTheme="minorHAnsi"/>
                <w:b/>
                <w:szCs w:val="22"/>
              </w:rPr>
            </w:pPr>
          </w:p>
          <w:p w:rsidR="006136F2" w:rsidRPr="00803D64" w:rsidP="003868B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 w:eastAsiaTheme="minorHAnsi"/>
                <w:b/>
                <w:szCs w:val="22"/>
              </w:rPr>
            </w:pPr>
            <w:r w:rsidRPr="00803D64">
              <w:rPr>
                <w:rFonts w:ascii="Times New Roman" w:hAnsi="Times New Roman" w:eastAsiaTheme="minorHAnsi"/>
                <w:b/>
                <w:szCs w:val="22"/>
              </w:rPr>
              <w:t>§: 3</w:t>
            </w:r>
          </w:p>
          <w:p w:rsidR="006136F2" w:rsidRPr="00803D64" w:rsidP="003868B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 w:eastAsiaTheme="minorHAnsi"/>
                <w:b/>
                <w:szCs w:val="22"/>
              </w:rPr>
            </w:pPr>
            <w:r w:rsidRPr="00803D64">
              <w:rPr>
                <w:rFonts w:ascii="Times New Roman" w:hAnsi="Times New Roman" w:eastAsiaTheme="minorHAnsi"/>
                <w:b/>
                <w:szCs w:val="22"/>
              </w:rPr>
              <w:t>O: 3</w:t>
            </w:r>
          </w:p>
          <w:p w:rsidR="006136F2" w:rsidRPr="00803D64" w:rsidP="003868B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 w:eastAsiaTheme="minorHAnsi"/>
                <w:b/>
                <w:szCs w:val="22"/>
              </w:rPr>
            </w:pPr>
            <w:r w:rsidRPr="00803D64">
              <w:rPr>
                <w:rFonts w:ascii="Times New Roman" w:hAnsi="Times New Roman" w:eastAsiaTheme="minorHAnsi"/>
                <w:b/>
                <w:szCs w:val="22"/>
              </w:rPr>
              <w:t>P: b</w:t>
            </w:r>
          </w:p>
          <w:p w:rsidR="006136F2" w:rsidRPr="00803D64" w:rsidP="003868B6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 w:eastAsiaTheme="minorHAnsi"/>
                <w:b/>
                <w:szCs w:val="22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803D64" w:rsidP="003868B6">
            <w:pPr>
              <w:pStyle w:val="abc"/>
              <w:tabs>
                <w:tab w:val="clear" w:pos="360"/>
                <w:tab w:val="clear" w:pos="680"/>
              </w:tabs>
              <w:bidi w:val="0"/>
              <w:adjustRightInd w:val="0"/>
              <w:spacing w:after="0" w:line="240" w:lineRule="auto"/>
              <w:rPr>
                <w:rFonts w:ascii="Times New Roman" w:hAnsi="Times New Roman" w:eastAsiaTheme="minorHAnsi"/>
                <w:b/>
                <w:szCs w:val="22"/>
              </w:rPr>
            </w:pPr>
            <w:r w:rsidRPr="00803D64">
              <w:rPr>
                <w:rFonts w:ascii="Times New Roman" w:hAnsi="Times New Roman" w:eastAsiaTheme="minorHAnsi"/>
                <w:b/>
                <w:szCs w:val="22"/>
              </w:rPr>
              <w:t xml:space="preserve"> Podpora podľa odseku 1 písm. b) a c) sa vzťahuje na zariadenia výrobcu elektriny</w:t>
            </w:r>
          </w:p>
          <w:p w:rsidR="00665F66" w:rsidRPr="00803D64" w:rsidP="003868B6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803D64">
              <w:rPr>
                <w:rFonts w:ascii="Times New Roman" w:hAnsi="Times New Roman" w:cs="Times New Roman"/>
                <w:b/>
                <w:sz w:val="20"/>
              </w:rPr>
              <w:t>a)  s celkovým inštalovaným výkonom do 125  MW,</w:t>
            </w:r>
          </w:p>
          <w:p w:rsidR="00665F66" w:rsidRPr="00803D64" w:rsidP="003868B6">
            <w:pPr>
              <w:widowControl w:val="0"/>
              <w:autoSpaceDE w:val="0"/>
              <w:autoSpaceDN w:val="0"/>
              <w:bidi w:val="0"/>
              <w:adjustRightInd w:val="0"/>
              <w:ind w:left="168" w:hanging="16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803D64">
              <w:rPr>
                <w:rFonts w:ascii="Times New Roman" w:hAnsi="Times New Roman" w:cs="Times New Roman"/>
                <w:b/>
                <w:sz w:val="20"/>
              </w:rPr>
              <w:t>b) s celkovým inštalovaným výkonom do 200 MW, ak je elektrina vyrábaná vysoko účinnou kombinovanou výrobou a energetický podiel obnoviteľných zdrojov energie v palive je vyšší ako 30 % alebo energetický podiel plynov vznikajúcich ako vedľajší produkt v metalurgickom výrobnom procese v palive je vyšší ako 40 %</w:t>
            </w:r>
            <w:r w:rsidRPr="00803D64">
              <w:rPr>
                <w:b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3868B6">
            <w:pPr>
              <w:bidi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65F66">
              <w:rPr>
                <w:rFonts w:ascii="Times New Roman" w:hAnsi="Times New Roman" w:cs="Times New Roman"/>
                <w:sz w:val="20"/>
              </w:rPr>
              <w:t>Ú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3868B6">
            <w:pPr>
              <w:bidi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3868B6">
            <w:pPr>
              <w:pStyle w:val="Heading1"/>
              <w:bidi w:val="0"/>
              <w:spacing w:after="0" w:line="240" w:lineRule="auto"/>
              <w:rPr>
                <w:rFonts w:ascii="Times New Roman" w:hAnsi="Times New Roman" w:eastAsiaTheme="minorHAnsi"/>
                <w:b w:val="0"/>
                <w:bCs w:val="0"/>
                <w:sz w:val="20"/>
                <w:szCs w:val="22"/>
                <w:lang w:eastAsia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3868B6">
            <w:pPr>
              <w:pStyle w:val="Heading1"/>
              <w:bidi w:val="0"/>
              <w:spacing w:after="0" w:line="240" w:lineRule="auto"/>
              <w:jc w:val="both"/>
              <w:rPr>
                <w:rFonts w:ascii="Times New Roman" w:hAnsi="Times New Roman" w:eastAsiaTheme="minorHAnsi"/>
                <w:b w:val="0"/>
                <w:bCs w:val="0"/>
                <w:sz w:val="20"/>
                <w:szCs w:val="22"/>
                <w:lang w:eastAsia="en-US"/>
              </w:rPr>
            </w:pPr>
          </w:p>
        </w:tc>
      </w:tr>
      <w:tr>
        <w:tblPrEx>
          <w:tblW w:w="15623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5B89" w:rsidRPr="00395173" w:rsidP="00195B8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3">
              <w:rPr>
                <w:rFonts w:ascii="Times New Roman" w:hAnsi="Times New Roman" w:cs="Times New Roman"/>
                <w:sz w:val="20"/>
                <w:szCs w:val="20"/>
              </w:rPr>
              <w:t>Č:7</w:t>
            </w:r>
          </w:p>
          <w:p w:rsidR="00195B89" w:rsidRPr="00395173" w:rsidP="00195B8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3">
              <w:rPr>
                <w:rFonts w:ascii="Times New Roman" w:hAnsi="Times New Roman" w:cs="Times New Roman"/>
                <w:sz w:val="20"/>
                <w:szCs w:val="20"/>
              </w:rPr>
              <w:t>0:1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5B89" w:rsidRPr="00395173" w:rsidP="00195B89">
            <w:pPr>
              <w:pStyle w:val="Normlnywebov8"/>
              <w:bidi w:val="0"/>
              <w:spacing w:before="0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95173">
              <w:rPr>
                <w:rFonts w:ascii="Times New Roman" w:hAnsi="Times New Roman"/>
                <w:sz w:val="20"/>
                <w:szCs w:val="20"/>
              </w:rPr>
              <w:t>Podporné programy</w:t>
            </w:r>
          </w:p>
          <w:p w:rsidR="00195B89" w:rsidRPr="00395173" w:rsidP="00195B89">
            <w:pPr>
              <w:shd w:val="clear" w:color="auto" w:fill="FFFFFF"/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3">
              <w:rPr>
                <w:rFonts w:ascii="Times New Roman" w:hAnsi="Times New Roman" w:cs="Times New Roman"/>
                <w:sz w:val="20"/>
                <w:szCs w:val="20"/>
              </w:rPr>
              <w:t>Členské štáty zabezpečia, aby bola podpora kogenerácii – existujúcim a budúcim jednotkám – založená na dopyte po využiteľnom teple a na úsporách primárnej energie vzhľadom na existujúce príležitosti na znižovanie dopytu po energii prostredníctvom ekonomicky realizovateľných alebo environmentálne výhodných opatrení, ako sú iné opatrenia zamerané na energetickú účinnosť.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5B89" w:rsidRPr="00395173" w:rsidP="00195B8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5B89" w:rsidP="00195B8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Zákon č. 309/2009 Z. z.</w:t>
            </w:r>
          </w:p>
          <w:p w:rsidR="00195B89" w:rsidP="00195B8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B89" w:rsidRPr="00803D64" w:rsidP="00195B89">
            <w:pPr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03D64">
              <w:rPr>
                <w:rFonts w:ascii="Times New Roman" w:hAnsi="Times New Roman" w:cs="Times New Roman"/>
                <w:b/>
                <w:sz w:val="20"/>
                <w:szCs w:val="20"/>
              </w:rPr>
              <w:t>Návrh zákona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5B89" w:rsidRPr="00665F66" w:rsidP="00195B8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 w:eastAsiaTheme="minorHAnsi"/>
                <w:szCs w:val="22"/>
              </w:rPr>
            </w:pPr>
            <w:r w:rsidRPr="00665F66">
              <w:rPr>
                <w:rFonts w:ascii="Times New Roman" w:hAnsi="Times New Roman" w:eastAsiaTheme="minorHAnsi"/>
                <w:szCs w:val="22"/>
              </w:rPr>
              <w:t>§: 3</w:t>
            </w:r>
          </w:p>
          <w:p w:rsidR="00195B89" w:rsidP="00195B8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 w:eastAsiaTheme="minorHAnsi"/>
                <w:szCs w:val="22"/>
              </w:rPr>
            </w:pPr>
            <w:r w:rsidRPr="00665F66">
              <w:rPr>
                <w:rFonts w:ascii="Times New Roman" w:hAnsi="Times New Roman" w:eastAsiaTheme="minorHAnsi"/>
                <w:szCs w:val="22"/>
              </w:rPr>
              <w:t>O: 3</w:t>
            </w:r>
          </w:p>
          <w:p w:rsidR="00195B89" w:rsidP="00195B8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 w:eastAsiaTheme="minorHAnsi"/>
                <w:szCs w:val="22"/>
              </w:rPr>
            </w:pPr>
            <w:r>
              <w:rPr>
                <w:rFonts w:ascii="Times New Roman" w:hAnsi="Times New Roman" w:eastAsiaTheme="minorHAnsi"/>
                <w:szCs w:val="22"/>
              </w:rPr>
              <w:t>P: a</w:t>
            </w:r>
          </w:p>
          <w:p w:rsidR="00195B89" w:rsidP="00195B8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 w:eastAsiaTheme="minorHAnsi"/>
                <w:szCs w:val="22"/>
              </w:rPr>
            </w:pPr>
          </w:p>
          <w:p w:rsidR="00195B89" w:rsidP="00195B8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 w:eastAsiaTheme="minorHAnsi"/>
                <w:szCs w:val="22"/>
              </w:rPr>
            </w:pPr>
          </w:p>
          <w:p w:rsidR="00195B89" w:rsidP="00195B8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 w:eastAsiaTheme="minorHAnsi"/>
                <w:szCs w:val="22"/>
              </w:rPr>
            </w:pPr>
          </w:p>
          <w:p w:rsidR="00195B89" w:rsidRPr="00803D64" w:rsidP="00195B8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 w:eastAsiaTheme="minorHAnsi"/>
                <w:b/>
                <w:szCs w:val="22"/>
              </w:rPr>
            </w:pPr>
            <w:r w:rsidRPr="00803D64">
              <w:rPr>
                <w:rFonts w:ascii="Times New Roman" w:hAnsi="Times New Roman" w:eastAsiaTheme="minorHAnsi"/>
                <w:b/>
                <w:szCs w:val="22"/>
              </w:rPr>
              <w:t>§: 3</w:t>
            </w:r>
          </w:p>
          <w:p w:rsidR="00195B89" w:rsidRPr="00803D64" w:rsidP="00195B8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 w:eastAsiaTheme="minorHAnsi"/>
                <w:b/>
                <w:szCs w:val="22"/>
              </w:rPr>
            </w:pPr>
            <w:r w:rsidRPr="00803D64">
              <w:rPr>
                <w:rFonts w:ascii="Times New Roman" w:hAnsi="Times New Roman" w:eastAsiaTheme="minorHAnsi"/>
                <w:b/>
                <w:szCs w:val="22"/>
              </w:rPr>
              <w:t>O: 3</w:t>
            </w:r>
          </w:p>
          <w:p w:rsidR="00195B89" w:rsidRPr="00803D64" w:rsidP="00195B8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 w:eastAsiaTheme="minorHAnsi"/>
                <w:b/>
                <w:szCs w:val="22"/>
              </w:rPr>
            </w:pPr>
            <w:r w:rsidRPr="00803D64">
              <w:rPr>
                <w:rFonts w:ascii="Times New Roman" w:hAnsi="Times New Roman" w:eastAsiaTheme="minorHAnsi"/>
                <w:b/>
                <w:szCs w:val="22"/>
              </w:rPr>
              <w:t>P: b</w:t>
            </w:r>
          </w:p>
          <w:p w:rsidR="00195B89" w:rsidRPr="00665F66" w:rsidP="00195B8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 w:eastAsiaTheme="minorHAnsi"/>
                <w:szCs w:val="22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5B89" w:rsidRPr="00665F66" w:rsidP="00803D64">
            <w:pPr>
              <w:pStyle w:val="abc"/>
              <w:tabs>
                <w:tab w:val="clear" w:pos="360"/>
                <w:tab w:val="clear" w:pos="680"/>
              </w:tabs>
              <w:bidi w:val="0"/>
              <w:adjustRightInd w:val="0"/>
              <w:spacing w:after="0" w:line="240" w:lineRule="auto"/>
              <w:rPr>
                <w:rFonts w:ascii="Times New Roman" w:hAnsi="Times New Roman" w:eastAsiaTheme="minorHAnsi"/>
                <w:szCs w:val="22"/>
              </w:rPr>
            </w:pPr>
            <w:r w:rsidRPr="00665F66">
              <w:rPr>
                <w:rFonts w:ascii="Times New Roman" w:hAnsi="Times New Roman" w:eastAsiaTheme="minorHAnsi"/>
                <w:szCs w:val="22"/>
              </w:rPr>
              <w:t xml:space="preserve"> Podpora podľa odseku 1 písm. b) a c) sa vzťahuje na zariadenia výrobcu elektriny</w:t>
            </w:r>
          </w:p>
          <w:p w:rsidR="00195B89" w:rsidRPr="00665F66" w:rsidP="00803D64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65F66">
              <w:rPr>
                <w:rFonts w:ascii="Times New Roman" w:hAnsi="Times New Roman" w:cs="Times New Roman"/>
                <w:sz w:val="20"/>
              </w:rPr>
              <w:t xml:space="preserve">a)  s celkovým inštalovaným výkonom do </w:t>
            </w:r>
            <w:r>
              <w:rPr>
                <w:rFonts w:ascii="Times New Roman" w:hAnsi="Times New Roman" w:cs="Times New Roman"/>
                <w:sz w:val="20"/>
              </w:rPr>
              <w:t xml:space="preserve">125 </w:t>
            </w:r>
            <w:r w:rsidRPr="00665F66">
              <w:rPr>
                <w:rFonts w:ascii="Times New Roman" w:hAnsi="Times New Roman" w:cs="Times New Roman"/>
                <w:sz w:val="20"/>
              </w:rPr>
              <w:t xml:space="preserve"> MW,</w:t>
            </w:r>
          </w:p>
          <w:p w:rsidR="00195B89" w:rsidRPr="00803D64" w:rsidP="00803D64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168" w:hanging="16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803D64">
              <w:rPr>
                <w:rFonts w:ascii="Times New Roman" w:hAnsi="Times New Roman" w:cs="Times New Roman"/>
                <w:b/>
                <w:sz w:val="20"/>
              </w:rPr>
              <w:t>b) s celkovým inštalovaným výkonom do 200 MW, ak je elektrina vyrábaná vysoko účinnou kombinovanou výrobou a energetický podiel obnoviteľných zdrojov energie v palive je vyšší ako 30 % alebo energetický podiel plynov vznikajúcich ako vedľajší produkt v metalurgickom výrobnom procese v palive je vyšší ako 40 %</w:t>
            </w:r>
            <w:r w:rsidRPr="00803D64">
              <w:rPr>
                <w:b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5B89" w:rsidRPr="00395173" w:rsidP="00195B8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3">
              <w:rPr>
                <w:rFonts w:ascii="Times New Roman" w:hAnsi="Times New Roman" w:cs="Times New Roman"/>
                <w:sz w:val="20"/>
                <w:szCs w:val="20"/>
              </w:rPr>
              <w:t>Ú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5B89" w:rsidRPr="00395173" w:rsidP="00195B8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5B89" w:rsidRPr="00395173" w:rsidP="00195B89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5B89" w:rsidRPr="00395173" w:rsidP="00195B89">
            <w:pPr>
              <w:pStyle w:val="Heading1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5623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F66" w:rsidRPr="00665F66" w:rsidP="00665F6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6136F2" w:rsidRPr="006136F2" w:rsidP="006136F2">
      <w:pPr>
        <w:bidi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36F2">
        <w:rPr>
          <w:rFonts w:ascii="Times New Roman" w:hAnsi="Times New Roman" w:cs="Times New Roman"/>
          <w:sz w:val="20"/>
          <w:szCs w:val="20"/>
        </w:rPr>
        <w:t>LEGENDA:</w:t>
      </w:r>
    </w:p>
    <w:tbl>
      <w:tblPr>
        <w:tblStyle w:val="TableNormal"/>
        <w:tblW w:w="15730" w:type="dxa"/>
        <w:tblCellMar>
          <w:left w:w="70" w:type="dxa"/>
          <w:right w:w="70" w:type="dxa"/>
        </w:tblCellMar>
      </w:tblPr>
      <w:tblGrid>
        <w:gridCol w:w="2410"/>
        <w:gridCol w:w="4140"/>
        <w:gridCol w:w="2410"/>
        <w:gridCol w:w="6770"/>
      </w:tblGrid>
      <w:tr>
        <w:tblPrEx>
          <w:tblW w:w="15730" w:type="dxa"/>
          <w:tblCellMar>
            <w:left w:w="70" w:type="dxa"/>
            <w:right w:w="70" w:type="dxa"/>
          </w:tblCellMar>
        </w:tblPrEx>
        <w:trPr>
          <w:trHeight w:val="12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136F2" w:rsidRPr="006136F2" w:rsidP="006136F2">
            <w:pPr>
              <w:pStyle w:val="Normlny"/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6136F2">
              <w:rPr>
                <w:rFonts w:ascii="Times New Roman" w:hAnsi="Times New Roman"/>
                <w:lang w:eastAsia="sk-SK"/>
              </w:rPr>
              <w:t>V stĺpci (1):</w:t>
            </w:r>
          </w:p>
          <w:p w:rsidR="006136F2" w:rsidRPr="006136F2" w:rsidP="006136F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6F2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:rsidR="006136F2" w:rsidRPr="006136F2" w:rsidP="006136F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6F2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:rsidR="006136F2" w:rsidRPr="006136F2" w:rsidP="006136F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6F2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</w:p>
          <w:p w:rsidR="006136F2" w:rsidRPr="006136F2" w:rsidP="006136F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6F2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  <w:p w:rsidR="006136F2" w:rsidRPr="006136F2" w:rsidP="006136F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136F2" w:rsidRPr="006136F2" w:rsidP="006136F2">
            <w:pPr>
              <w:pStyle w:val="Normlny"/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6136F2">
              <w:rPr>
                <w:rFonts w:ascii="Times New Roman" w:hAnsi="Times New Roman"/>
                <w:lang w:eastAsia="sk-SK"/>
              </w:rPr>
              <w:t>V stĺpci (3):</w:t>
            </w:r>
          </w:p>
          <w:p w:rsidR="006136F2" w:rsidRPr="006136F2" w:rsidP="006136F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6F2">
              <w:rPr>
                <w:rFonts w:ascii="Times New Roman" w:hAnsi="Times New Roman" w:cs="Times New Roman"/>
                <w:sz w:val="20"/>
                <w:szCs w:val="20"/>
              </w:rPr>
              <w:t>N – bežná transpozícia</w:t>
            </w:r>
          </w:p>
          <w:p w:rsidR="006136F2" w:rsidRPr="006136F2" w:rsidP="006136F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6F2">
              <w:rPr>
                <w:rFonts w:ascii="Times New Roman" w:hAnsi="Times New Roman" w:cs="Times New Roman"/>
                <w:sz w:val="20"/>
                <w:szCs w:val="20"/>
              </w:rPr>
              <w:t>O – transpozícia s možnosťou voľby</w:t>
            </w:r>
          </w:p>
          <w:p w:rsidR="006136F2" w:rsidRPr="006136F2" w:rsidP="006136F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6F2">
              <w:rPr>
                <w:rFonts w:ascii="Times New Roman" w:hAnsi="Times New Roman" w:cs="Times New Roman"/>
                <w:sz w:val="20"/>
                <w:szCs w:val="20"/>
              </w:rPr>
              <w:t>D – transpozícia podľa úvahy (dobrovoľná)</w:t>
            </w:r>
          </w:p>
          <w:p w:rsidR="006136F2" w:rsidRPr="006136F2" w:rsidP="006136F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6F2">
              <w:rPr>
                <w:rFonts w:ascii="Times New Roman" w:hAnsi="Times New Roman" w:cs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136F2" w:rsidRPr="006136F2" w:rsidP="006136F2">
            <w:pPr>
              <w:pStyle w:val="Normlny"/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6136F2">
              <w:rPr>
                <w:rFonts w:ascii="Times New Roman" w:hAnsi="Times New Roman"/>
                <w:lang w:eastAsia="sk-SK"/>
              </w:rPr>
              <w:t>V stĺpci (5):</w:t>
            </w:r>
          </w:p>
          <w:p w:rsidR="006136F2" w:rsidRPr="006136F2" w:rsidP="006136F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6F2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:rsidR="006136F2" w:rsidRPr="006136F2" w:rsidP="006136F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6F2">
              <w:rPr>
                <w:rFonts w:ascii="Times New Roman" w:hAnsi="Times New Roman" w:cs="Times New Roman"/>
                <w:sz w:val="20"/>
                <w:szCs w:val="20"/>
              </w:rPr>
              <w:t>§ – paragraf</w:t>
            </w:r>
          </w:p>
          <w:p w:rsidR="006136F2" w:rsidRPr="006136F2" w:rsidP="006136F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6F2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:rsidR="006136F2" w:rsidRPr="006136F2" w:rsidP="006136F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6F2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</w:p>
          <w:p w:rsidR="006136F2" w:rsidRPr="006136F2" w:rsidP="006136F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6F2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136F2" w:rsidRPr="006136F2" w:rsidP="006136F2">
            <w:pPr>
              <w:pStyle w:val="Normlny"/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6136F2">
              <w:rPr>
                <w:rFonts w:ascii="Times New Roman" w:hAnsi="Times New Roman"/>
                <w:lang w:eastAsia="sk-SK"/>
              </w:rPr>
              <w:t>V stĺpci (7):</w:t>
            </w:r>
          </w:p>
          <w:p w:rsidR="006136F2" w:rsidRPr="006136F2" w:rsidP="006136F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6F2">
              <w:rPr>
                <w:rFonts w:ascii="Times New Roman" w:hAnsi="Times New Roman" w:cs="Times New Roman"/>
                <w:sz w:val="20"/>
                <w:szCs w:val="20"/>
              </w:rPr>
              <w:t>Ú – úplná zhoda</w:t>
            </w:r>
          </w:p>
          <w:p w:rsidR="006136F2" w:rsidRPr="006136F2" w:rsidP="006136F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6F2">
              <w:rPr>
                <w:rFonts w:ascii="Times New Roman" w:hAnsi="Times New Roman" w:cs="Times New Roman"/>
                <w:sz w:val="20"/>
                <w:szCs w:val="20"/>
              </w:rPr>
              <w:t>Č – čiastočná zhoda</w:t>
            </w:r>
          </w:p>
          <w:p w:rsidR="006136F2" w:rsidRPr="006136F2" w:rsidP="006136F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6F2">
              <w:rPr>
                <w:rFonts w:ascii="Times New Roman" w:hAnsi="Times New Roman" w:cs="Times New Roman"/>
                <w:sz w:val="20"/>
                <w:szCs w:val="20"/>
              </w:rPr>
              <w:t>R – rozpor (v príp., že zatiaľ nedošlo k transp., ale príde k nej v budúcnosti</w:t>
            </w:r>
          </w:p>
          <w:p w:rsidR="006136F2" w:rsidRPr="006136F2" w:rsidP="006136F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6F2">
              <w:rPr>
                <w:rFonts w:ascii="Times New Roman" w:hAnsi="Times New Roman" w:cs="Times New Roman"/>
                <w:sz w:val="20"/>
                <w:szCs w:val="20"/>
              </w:rPr>
              <w:t>N – neaplikovateľné</w:t>
            </w:r>
          </w:p>
        </w:tc>
      </w:tr>
    </w:tbl>
    <w:p w:rsidR="004124F8" w:rsidRPr="004124F8" w:rsidP="004124F8">
      <w:pPr>
        <w:bidi w:val="0"/>
        <w:rPr>
          <w:rFonts w:ascii="Times New Roman" w:hAnsi="Times New Roman" w:cs="Times New Roman"/>
          <w:sz w:val="20"/>
          <w:szCs w:val="20"/>
        </w:rPr>
      </w:pPr>
    </w:p>
    <w:sectPr w:rsidSect="004124F8"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AC5" w:rsidP="004124F8">
      <w:pPr>
        <w:bidi w:val="0"/>
        <w:spacing w:after="0" w:line="240" w:lineRule="auto"/>
      </w:pPr>
      <w:r>
        <w:separator/>
      </w:r>
    </w:p>
  </w:footnote>
  <w:footnote w:type="continuationSeparator" w:id="1">
    <w:p w:rsidR="00FE5AC5" w:rsidP="004124F8">
      <w:pPr>
        <w:bidi w:val="0"/>
        <w:spacing w:after="0" w:line="240" w:lineRule="auto"/>
      </w:pPr>
      <w:r>
        <w:continuationSeparator/>
      </w:r>
    </w:p>
  </w:footnote>
  <w:footnote w:id="2">
    <w:p w:rsidP="004124F8">
      <w:pPr>
        <w:pStyle w:val="FootnoteText"/>
        <w:bidi w:val="0"/>
        <w:spacing w:after="0" w:line="240" w:lineRule="auto"/>
      </w:pPr>
      <w:r w:rsidR="004124F8">
        <w:rPr>
          <w:rStyle w:val="FootnoteReference"/>
          <w:rFonts w:cstheme="minorBidi"/>
        </w:rPr>
        <w:footnoteRef/>
      </w:r>
      <w:r w:rsidR="004124F8">
        <w:t xml:space="preserve"> Tabuľku zhody uložte s názvom súboru vo formáte CT_celex. číslo smernice, napr. CT_32005L0001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4124F8"/>
    <w:rsid w:val="00195B89"/>
    <w:rsid w:val="003868B6"/>
    <w:rsid w:val="00395173"/>
    <w:rsid w:val="004124F8"/>
    <w:rsid w:val="005E481F"/>
    <w:rsid w:val="006136F2"/>
    <w:rsid w:val="00665F66"/>
    <w:rsid w:val="00803D64"/>
    <w:rsid w:val="008C7018"/>
    <w:rsid w:val="00963C5E"/>
    <w:rsid w:val="00C90356"/>
    <w:rsid w:val="00CE1743"/>
    <w:rsid w:val="00FE5AC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665F6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124F8"/>
    <w:pPr>
      <w:spacing w:after="0"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124F8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semiHidden/>
    <w:rsid w:val="004124F8"/>
    <w:rPr>
      <w:rFonts w:cs="Times New Roman"/>
      <w:vertAlign w:val="superscript"/>
      <w:rtl w:val="0"/>
      <w:cs w:val="0"/>
    </w:rPr>
  </w:style>
  <w:style w:type="character" w:styleId="PageNumber">
    <w:name w:val="page number"/>
    <w:basedOn w:val="DefaultParagraphFont"/>
    <w:rsid w:val="004124F8"/>
    <w:rPr>
      <w:rFonts w:cs="Times New Roman"/>
      <w:rtl w:val="0"/>
      <w:cs w:val="0"/>
    </w:rPr>
  </w:style>
  <w:style w:type="paragraph" w:styleId="NormalWeb">
    <w:name w:val="Normal (Web)"/>
    <w:basedOn w:val="Normal"/>
    <w:rsid w:val="004124F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Normlny">
    <w:name w:val="_Normálny"/>
    <w:basedOn w:val="Normal"/>
    <w:rsid w:val="004124F8"/>
    <w:pPr>
      <w:autoSpaceDE w:val="0"/>
      <w:autoSpaceDN w:val="0"/>
      <w:spacing w:after="0"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locked/>
    <w:rsid w:val="00665F66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customStyle="1" w:styleId="abc">
    <w:name w:val="abc"/>
    <w:basedOn w:val="Normal"/>
    <w:rsid w:val="00665F66"/>
    <w:pPr>
      <w:widowControl w:val="0"/>
      <w:tabs>
        <w:tab w:val="left" w:pos="360"/>
        <w:tab w:val="left" w:pos="680"/>
      </w:tabs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harChar1CharCharCharChar">
    <w:name w:val="Char Char1 Char Char Char Char"/>
    <w:basedOn w:val="Normal"/>
    <w:rsid w:val="00665F66"/>
    <w:pPr>
      <w:spacing w:after="0" w:line="240" w:lineRule="auto"/>
      <w:jc w:val="left"/>
    </w:pPr>
    <w:rPr>
      <w:rFonts w:ascii="Times New Roman" w:hAnsi="Times New Roman" w:cs="Times New Roman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395173"/>
    <w:pPr>
      <w:shd w:val="clear" w:color="auto" w:fill="FFFFFF"/>
      <w:tabs>
        <w:tab w:val="left" w:pos="254"/>
      </w:tabs>
      <w:spacing w:after="0" w:line="240" w:lineRule="auto"/>
      <w:jc w:val="left"/>
    </w:pPr>
    <w:rPr>
      <w:rFonts w:ascii="Times New Roman" w:hAnsi="Times New Roman" w:cs="Times New Roman"/>
      <w:color w:val="000000"/>
      <w:sz w:val="20"/>
      <w:szCs w:val="19"/>
      <w:lang w:eastAsia="sk-SK"/>
    </w:rPr>
  </w:style>
  <w:style w:type="character" w:customStyle="1" w:styleId="BodyText2Char">
    <w:name w:val="Body Text 2 Char"/>
    <w:basedOn w:val="DefaultParagraphFont"/>
    <w:link w:val="BodyText2"/>
    <w:locked/>
    <w:rsid w:val="00395173"/>
    <w:rPr>
      <w:rFonts w:ascii="Times New Roman" w:hAnsi="Times New Roman" w:cs="Times New Roman"/>
      <w:color w:val="000000"/>
      <w:sz w:val="19"/>
      <w:szCs w:val="19"/>
      <w:shd w:val="clear" w:color="auto" w:fill="FFFFFF"/>
      <w:rtl w:val="0"/>
      <w:cs w:val="0"/>
      <w:lang w:val="x-none" w:eastAsia="sk-SK"/>
    </w:rPr>
  </w:style>
  <w:style w:type="paragraph" w:customStyle="1" w:styleId="Normlnywebov8">
    <w:name w:val="Normálny (webový)8"/>
    <w:basedOn w:val="Normal"/>
    <w:rsid w:val="00395173"/>
    <w:pPr>
      <w:spacing w:before="84" w:after="84" w:line="240" w:lineRule="auto"/>
      <w:ind w:left="251" w:right="251"/>
      <w:jc w:val="left"/>
    </w:pPr>
    <w:rPr>
      <w:rFonts w:ascii="Times New Roman" w:hAnsi="Times New Roman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548</Words>
  <Characters>3124</Characters>
  <Application>Microsoft Office Word</Application>
  <DocSecurity>0</DocSecurity>
  <Lines>0</Lines>
  <Paragraphs>0</Paragraphs>
  <ScaleCrop>false</ScaleCrop>
  <Company>MH SR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 Juraj</dc:creator>
  <cp:lastModifiedBy>Gašparíková, Jarmila</cp:lastModifiedBy>
  <cp:revision>2</cp:revision>
  <dcterms:created xsi:type="dcterms:W3CDTF">2013-07-17T14:04:00Z</dcterms:created>
  <dcterms:modified xsi:type="dcterms:W3CDTF">2013-07-17T14:04:00Z</dcterms:modified>
</cp:coreProperties>
</file>