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2796" w:rsidRPr="007B1258" w:rsidP="00B8279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2796" w:rsidRPr="007B1258" w:rsidP="00B82796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B125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B82796" w:rsidRPr="007B1258" w:rsidP="00B8279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2796" w:rsidP="00B8279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B82796" w:rsidRPr="007B1258" w:rsidP="00AA129F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CC7884">
        <w:rPr>
          <w:rFonts w:ascii="Times New Roman" w:hAnsi="Times New Roman"/>
          <w:sz w:val="24"/>
          <w:szCs w:val="24"/>
          <w:lang w:val="sk-SK"/>
        </w:rPr>
        <w:t>v</w:t>
      </w:r>
      <w:r w:rsidR="00800BD9">
        <w:rPr>
          <w:rFonts w:ascii="Times New Roman" w:hAnsi="Times New Roman"/>
          <w:sz w:val="24"/>
          <w:szCs w:val="24"/>
          <w:lang w:val="sk-SK"/>
        </w:rPr>
        <w:t xml:space="preserve">láda Slovenskej republiky </w:t>
      </w:r>
    </w:p>
    <w:p w:rsidR="00B82796" w:rsidRPr="007B1258" w:rsidP="00AA129F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B82796" w:rsidRPr="007B1258" w:rsidP="00B82796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00BD9">
        <w:rPr>
          <w:rFonts w:ascii="Times New Roman" w:hAnsi="Times New Roman"/>
          <w:sz w:val="24"/>
          <w:szCs w:val="24"/>
          <w:lang w:val="sk-SK"/>
        </w:rPr>
        <w:t>Vládny n</w:t>
      </w:r>
      <w:r>
        <w:rPr>
          <w:rFonts w:ascii="Times New Roman" w:hAnsi="Times New Roman"/>
          <w:sz w:val="24"/>
          <w:szCs w:val="24"/>
          <w:lang w:val="sk-SK"/>
        </w:rPr>
        <w:t>ávrh z</w:t>
      </w:r>
      <w:r w:rsidRPr="007B1258">
        <w:rPr>
          <w:rFonts w:ascii="Times New Roman" w:hAnsi="Times New Roman"/>
          <w:sz w:val="24"/>
          <w:szCs w:val="24"/>
          <w:lang w:val="sk-SK"/>
        </w:rPr>
        <w:t>ákon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, ktorým sa mení a dopĺňa zákon </w:t>
      </w:r>
      <w:r>
        <w:rPr>
          <w:rFonts w:ascii="Times New Roman" w:hAnsi="Times New Roman"/>
          <w:sz w:val="24"/>
          <w:szCs w:val="24"/>
          <w:lang w:val="sk-SK"/>
        </w:rPr>
        <w:t xml:space="preserve">              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č. 513/1991 Zb. Obchodný zákonník v znení neskorších predpisov 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="002D0DA6">
        <w:rPr>
          <w:rFonts w:ascii="Times New Roman" w:hAnsi="Times New Roman"/>
          <w:sz w:val="24"/>
          <w:szCs w:val="24"/>
          <w:lang w:val="sk-SK"/>
        </w:rPr>
        <w:t xml:space="preserve"> ktorým sa </w:t>
      </w:r>
      <w:r>
        <w:rPr>
          <w:rFonts w:ascii="Times New Roman" w:hAnsi="Times New Roman"/>
          <w:sz w:val="24"/>
          <w:szCs w:val="24"/>
          <w:lang w:val="sk-SK"/>
        </w:rPr>
        <w:t>me</w:t>
      </w:r>
      <w:r w:rsidR="002D0DA6">
        <w:rPr>
          <w:rFonts w:ascii="Times New Roman" w:hAnsi="Times New Roman"/>
          <w:sz w:val="24"/>
          <w:szCs w:val="24"/>
          <w:lang w:val="sk-SK"/>
        </w:rPr>
        <w:t>nia a</w:t>
      </w:r>
      <w:r>
        <w:rPr>
          <w:rFonts w:ascii="Times New Roman" w:hAnsi="Times New Roman"/>
          <w:sz w:val="24"/>
          <w:szCs w:val="24"/>
          <w:lang w:val="sk-SK"/>
        </w:rPr>
        <w:t> dop</w:t>
      </w:r>
      <w:r w:rsidR="002D0DA6">
        <w:rPr>
          <w:rFonts w:ascii="Times New Roman" w:hAnsi="Times New Roman"/>
          <w:sz w:val="24"/>
          <w:szCs w:val="24"/>
          <w:lang w:val="sk-SK"/>
        </w:rPr>
        <w:t>ĺňajú</w:t>
      </w:r>
      <w:r>
        <w:rPr>
          <w:rFonts w:ascii="Times New Roman" w:hAnsi="Times New Roman"/>
          <w:sz w:val="24"/>
          <w:szCs w:val="24"/>
          <w:lang w:val="sk-SK"/>
        </w:rPr>
        <w:t xml:space="preserve"> niektor</w:t>
      </w:r>
      <w:r w:rsidR="002D0DA6">
        <w:rPr>
          <w:rFonts w:ascii="Times New Roman" w:hAnsi="Times New Roman"/>
          <w:sz w:val="24"/>
          <w:szCs w:val="24"/>
          <w:lang w:val="sk-SK"/>
        </w:rPr>
        <w:t>é</w:t>
      </w:r>
      <w:r>
        <w:rPr>
          <w:rFonts w:ascii="Times New Roman" w:hAnsi="Times New Roman"/>
          <w:sz w:val="24"/>
          <w:szCs w:val="24"/>
          <w:lang w:val="sk-SK"/>
        </w:rPr>
        <w:t xml:space="preserve"> zákon</w:t>
      </w:r>
      <w:r w:rsidR="002D0DA6">
        <w:rPr>
          <w:rFonts w:ascii="Times New Roman" w:hAnsi="Times New Roman"/>
          <w:sz w:val="24"/>
          <w:szCs w:val="24"/>
          <w:lang w:val="sk-SK"/>
        </w:rPr>
        <w:t>y</w:t>
      </w:r>
    </w:p>
    <w:p w:rsidR="00B82796" w:rsidRPr="007B1258" w:rsidP="00B82796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B82796" w:rsidRPr="007B1258" w:rsidP="00B8279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B82796" w:rsidRPr="007B1258" w:rsidP="00B8279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B82796" w:rsidP="00B82796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B82796" w:rsidP="00B82796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122FB" w:rsidRPr="007B1258" w:rsidP="009122FB">
      <w:pPr>
        <w:bidi w:val="0"/>
        <w:spacing w:after="0" w:line="240" w:lineRule="auto"/>
        <w:ind w:left="720"/>
        <w:rPr>
          <w:rFonts w:ascii="Times New Roman" w:hAnsi="Times New Roman" w:cs="Verdana"/>
          <w:i/>
          <w:sz w:val="24"/>
          <w:szCs w:val="24"/>
          <w:lang w:val="sk-SK"/>
        </w:rPr>
      </w:pPr>
      <w:r w:rsidRPr="007B1258">
        <w:rPr>
          <w:rFonts w:ascii="Times New Roman" w:hAnsi="Times New Roman" w:cs="Verdana"/>
          <w:i/>
          <w:sz w:val="24"/>
          <w:szCs w:val="24"/>
          <w:lang w:val="sk-SK"/>
        </w:rPr>
        <w:t xml:space="preserve">v primárnom </w:t>
      </w:r>
    </w:p>
    <w:p w:rsidR="009122FB" w:rsidRPr="007B1258" w:rsidP="009122FB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9122FB" w:rsidRPr="007B1258" w:rsidP="009122FB">
      <w:pPr>
        <w:bidi w:val="0"/>
        <w:spacing w:after="0" w:line="240" w:lineRule="auto"/>
        <w:ind w:left="720"/>
        <w:jc w:val="both"/>
        <w:rPr>
          <w:rFonts w:ascii="Times New Roman" w:hAnsi="Times New Roman" w:cs="Verdana"/>
          <w:sz w:val="24"/>
          <w:szCs w:val="24"/>
          <w:lang w:val="sk-SK"/>
        </w:rPr>
      </w:pPr>
      <w:r>
        <w:rPr>
          <w:rFonts w:ascii="Times New Roman" w:hAnsi="Times New Roman" w:cs="Verdana"/>
          <w:sz w:val="24"/>
          <w:szCs w:val="24"/>
          <w:lang w:val="sk-SK"/>
        </w:rPr>
        <w:t xml:space="preserve">- 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>člán</w:t>
      </w:r>
      <w:r>
        <w:rPr>
          <w:rFonts w:ascii="Times New Roman" w:hAnsi="Times New Roman" w:cs="Verdana"/>
          <w:sz w:val="24"/>
          <w:szCs w:val="24"/>
          <w:lang w:val="sk-SK"/>
        </w:rPr>
        <w:t>o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k </w:t>
      </w:r>
      <w:r>
        <w:rPr>
          <w:rFonts w:ascii="Times New Roman" w:hAnsi="Times New Roman" w:cs="Verdana"/>
          <w:sz w:val="24"/>
          <w:szCs w:val="24"/>
          <w:lang w:val="sk-SK"/>
        </w:rPr>
        <w:t xml:space="preserve">50 ods. </w:t>
      </w:r>
      <w:r w:rsidR="00F772E2">
        <w:rPr>
          <w:rFonts w:ascii="Times New Roman" w:hAnsi="Times New Roman" w:cs="Verdana"/>
          <w:sz w:val="24"/>
          <w:szCs w:val="24"/>
          <w:lang w:val="sk-SK"/>
        </w:rPr>
        <w:t>1 a ods. 2</w:t>
      </w:r>
      <w:r>
        <w:rPr>
          <w:rFonts w:ascii="Times New Roman" w:hAnsi="Times New Roman" w:cs="Verdana"/>
          <w:sz w:val="24"/>
          <w:szCs w:val="24"/>
          <w:lang w:val="sk-SK"/>
        </w:rPr>
        <w:t xml:space="preserve"> písm. g)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 Zmluvy o </w:t>
      </w:r>
      <w:r>
        <w:rPr>
          <w:rFonts w:ascii="Times New Roman" w:hAnsi="Times New Roman" w:cs="Verdana"/>
          <w:sz w:val="24"/>
          <w:szCs w:val="24"/>
          <w:lang w:val="sk-SK"/>
        </w:rPr>
        <w:t>fungovaní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 Európske</w:t>
      </w:r>
      <w:r>
        <w:rPr>
          <w:rFonts w:ascii="Times New Roman" w:hAnsi="Times New Roman" w:cs="Verdana"/>
          <w:sz w:val="24"/>
          <w:szCs w:val="24"/>
          <w:lang w:val="sk-SK"/>
        </w:rPr>
        <w:t>j únie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>,</w:t>
      </w:r>
    </w:p>
    <w:p w:rsidR="009122FB" w:rsidP="009122FB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122FB" w:rsidP="009122FB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265596">
        <w:rPr>
          <w:rFonts w:ascii="Times New Roman" w:hAnsi="Times New Roman"/>
          <w:i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C97485" w:rsidP="009122FB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C97485" w:rsidRPr="00F60E3B" w:rsidP="00F60E3B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F60E3B"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F60E3B" w:rsidP="00F60E3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692614" w:rsidP="00692614">
      <w:pPr>
        <w:pStyle w:val="ListParagraph"/>
        <w:numPr>
          <w:numId w:val="9"/>
        </w:numPr>
        <w:bidi w:val="0"/>
        <w:spacing w:after="0" w:line="240" w:lineRule="auto"/>
        <w:ind w:left="1196" w:hanging="357"/>
        <w:jc w:val="both"/>
        <w:rPr>
          <w:rFonts w:ascii="Times New Roman" w:hAnsi="Times New Roman"/>
          <w:sz w:val="24"/>
          <w:szCs w:val="24"/>
          <w:lang w:val="sk-SK"/>
        </w:rPr>
      </w:pPr>
      <w:r w:rsidRPr="00692614">
        <w:rPr>
          <w:rFonts w:ascii="Times New Roman" w:hAnsi="Times New Roman"/>
          <w:sz w:val="24"/>
          <w:szCs w:val="24"/>
          <w:lang w:val="sk-SK"/>
        </w:rPr>
        <w:t>smernic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Pr="00692614">
        <w:rPr>
          <w:rFonts w:ascii="Times New Roman" w:hAnsi="Times New Roman"/>
          <w:sz w:val="24"/>
          <w:szCs w:val="24"/>
          <w:lang w:val="sk-SK"/>
        </w:rPr>
        <w:t xml:space="preserve"> Európskeho parlamentu a Rady 2012/17/EÚ z 13. júna 2012, ktorou sa mení a dopĺňa smernica Rady 89/666/EHS a smernice Európskeho parlamentu a Rady 2005/56/ES a 2009/101/ES, pokiaľ ide o prepojenie centrálnych registrov, obchodných registrov a registrov spoločností  (Ú. v. EÚ L 156, 16.6.201</w:t>
      </w:r>
      <w:r>
        <w:rPr>
          <w:rFonts w:ascii="Times New Roman" w:hAnsi="Times New Roman"/>
          <w:sz w:val="24"/>
          <w:szCs w:val="24"/>
          <w:lang w:val="sk-SK"/>
        </w:rPr>
        <w:t>2);</w:t>
      </w:r>
    </w:p>
    <w:p w:rsidR="00692614" w:rsidRPr="00692614" w:rsidP="004B491B">
      <w:pPr>
        <w:pStyle w:val="ListParagraph"/>
        <w:bidi w:val="0"/>
        <w:spacing w:after="0" w:line="240" w:lineRule="auto"/>
        <w:ind w:left="1196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97485" w:rsidP="00F60E3B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smernica </w:t>
      </w:r>
      <w:r w:rsidRPr="00C97485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>urópskeho parlamentu a </w:t>
      </w:r>
      <w:r w:rsidRPr="00C97485">
        <w:rPr>
          <w:rFonts w:ascii="Times New Roman" w:hAnsi="Times New Roman"/>
          <w:sz w:val="24"/>
          <w:szCs w:val="24"/>
          <w:lang w:val="sk-SK"/>
        </w:rPr>
        <w:t>R</w:t>
      </w:r>
      <w:r>
        <w:rPr>
          <w:rFonts w:ascii="Times New Roman" w:hAnsi="Times New Roman"/>
          <w:sz w:val="24"/>
          <w:szCs w:val="24"/>
          <w:lang w:val="sk-SK"/>
        </w:rPr>
        <w:t xml:space="preserve">ady č. </w:t>
      </w:r>
      <w:r w:rsidRPr="00C97485">
        <w:rPr>
          <w:rFonts w:ascii="Times New Roman" w:hAnsi="Times New Roman"/>
          <w:sz w:val="24"/>
          <w:szCs w:val="24"/>
          <w:lang w:val="sk-SK"/>
        </w:rPr>
        <w:t>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 (prepracované znenie)</w:t>
      </w:r>
      <w:r>
        <w:rPr>
          <w:rFonts w:ascii="Times New Roman" w:hAnsi="Times New Roman"/>
          <w:sz w:val="24"/>
          <w:szCs w:val="24"/>
          <w:lang w:val="sk-SK"/>
        </w:rPr>
        <w:t xml:space="preserve"> (</w:t>
      </w:r>
      <w:r w:rsidRPr="00D852B4" w:rsidR="00097572">
        <w:rPr>
          <w:rFonts w:ascii="Times New Roman" w:hAnsi="Times New Roman"/>
          <w:sz w:val="24"/>
          <w:szCs w:val="24"/>
          <w:lang w:val="sk-SK"/>
        </w:rPr>
        <w:t xml:space="preserve">Ú. v. EÚ L </w:t>
      </w:r>
      <w:r w:rsidR="00097572">
        <w:rPr>
          <w:rFonts w:ascii="Times New Roman" w:hAnsi="Times New Roman"/>
          <w:sz w:val="24"/>
          <w:szCs w:val="24"/>
          <w:lang w:val="sk-SK"/>
        </w:rPr>
        <w:t>315</w:t>
      </w:r>
      <w:r w:rsidRPr="00D852B4" w:rsidR="00097572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097572">
        <w:rPr>
          <w:rFonts w:ascii="Times New Roman" w:hAnsi="Times New Roman"/>
          <w:sz w:val="24"/>
          <w:szCs w:val="24"/>
          <w:lang w:val="sk-SK"/>
        </w:rPr>
        <w:t>14.11.2012</w:t>
      </w:r>
      <w:r>
        <w:rPr>
          <w:rFonts w:ascii="Times New Roman" w:hAnsi="Times New Roman"/>
          <w:sz w:val="24"/>
          <w:szCs w:val="24"/>
          <w:lang w:val="sk-SK"/>
        </w:rPr>
        <w:t>);</w:t>
      </w:r>
    </w:p>
    <w:p w:rsidR="00C97485" w:rsidP="009122FB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C97485" w:rsidRPr="00F60E3B" w:rsidP="00F60E3B">
      <w:pPr>
        <w:pStyle w:val="ListParagraph"/>
        <w:numPr>
          <w:numId w:val="10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F60E3B">
        <w:rPr>
          <w:rFonts w:ascii="Times New Roman" w:hAnsi="Times New Roman"/>
          <w:sz w:val="24"/>
          <w:szCs w:val="24"/>
          <w:lang w:val="sk-SK"/>
        </w:rPr>
        <w:t>nelegislatívne akty</w:t>
      </w:r>
    </w:p>
    <w:p w:rsidR="00C97485" w:rsidP="009122FB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9122FB" w:rsidP="009122FB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v sekundárnom (prijatom pred nadobudnutím platnosti Lisabonskej zmluvy, ktorou sa mení a dopĺňa Zmluva o Európskom spoločenstve a Zmluva o Európskej únii – do          30. novembra 2009)</w:t>
      </w:r>
    </w:p>
    <w:p w:rsidR="009122FB" w:rsidRPr="007B1258" w:rsidP="00B82796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B82796" w:rsidP="00B82796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F772E2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B1258">
        <w:rPr>
          <w:rFonts w:ascii="Times New Roman" w:hAnsi="Times New Roman"/>
          <w:sz w:val="24"/>
          <w:szCs w:val="24"/>
          <w:lang w:val="sk-SK"/>
        </w:rPr>
        <w:t>je obsiahnutá v judikatú</w:t>
      </w:r>
      <w:r>
        <w:rPr>
          <w:rFonts w:ascii="Times New Roman" w:hAnsi="Times New Roman"/>
          <w:sz w:val="24"/>
          <w:szCs w:val="24"/>
          <w:lang w:val="sk-SK"/>
        </w:rPr>
        <w:t>re Súdneho dvora Euró</w:t>
      </w:r>
      <w:r w:rsidR="000D7CFD">
        <w:rPr>
          <w:rFonts w:ascii="Times New Roman" w:hAnsi="Times New Roman"/>
          <w:sz w:val="24"/>
          <w:szCs w:val="24"/>
          <w:lang w:val="sk-SK"/>
        </w:rPr>
        <w:t>pskej únie</w:t>
      </w:r>
    </w:p>
    <w:p w:rsidR="003E4170" w:rsidP="003E417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3E4170" w:rsidP="003E417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60E3B" w:rsidRPr="007B1258" w:rsidP="00F60E3B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4. Záväzky Slovenskej republiky vo vzťahu k Európskym spoločenstvám a Európskej únii:</w:t>
      </w:r>
    </w:p>
    <w:p w:rsidR="00F60E3B" w:rsidRPr="007B1258" w:rsidP="00F60E3B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F3885" w:rsidP="009D328C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7B1258" w:rsidR="00F60E3B">
        <w:rPr>
          <w:rFonts w:ascii="Times New Roman" w:hAnsi="Times New Roman"/>
          <w:bCs/>
          <w:sz w:val="24"/>
          <w:szCs w:val="24"/>
          <w:lang w:val="sk-SK"/>
        </w:rPr>
        <w:t xml:space="preserve">lehota na prebratie smernice alebo </w:t>
      </w:r>
      <w:r w:rsidR="00F60E3B">
        <w:rPr>
          <w:rFonts w:ascii="Times New Roman" w:hAnsi="Times New Roman"/>
          <w:bCs/>
          <w:sz w:val="24"/>
          <w:szCs w:val="24"/>
          <w:lang w:val="sk-SK"/>
        </w:rPr>
        <w:t>lehota na implementác</w:t>
      </w:r>
      <w:r>
        <w:rPr>
          <w:rFonts w:ascii="Times New Roman" w:hAnsi="Times New Roman"/>
          <w:bCs/>
          <w:sz w:val="24"/>
          <w:szCs w:val="24"/>
          <w:lang w:val="sk-SK"/>
        </w:rPr>
        <w:t>iu nariadenia alebo rozhodnutia</w:t>
      </w:r>
    </w:p>
    <w:p w:rsidR="00F60E3B" w:rsidRPr="00EF3885" w:rsidP="00EF3885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F3885" w:rsidR="00256E3B">
        <w:rPr>
          <w:rFonts w:ascii="Times New Roman" w:hAnsi="Times New Roman"/>
          <w:bCs/>
          <w:sz w:val="24"/>
          <w:szCs w:val="24"/>
          <w:lang w:val="sk-SK"/>
        </w:rPr>
        <w:t xml:space="preserve">nakoľko </w:t>
      </w:r>
      <w:r w:rsidRPr="00EF3885" w:rsidR="00692614">
        <w:rPr>
          <w:rFonts w:ascii="Times New Roman" w:hAnsi="Times New Roman"/>
          <w:bCs/>
          <w:sz w:val="24"/>
          <w:szCs w:val="24"/>
          <w:lang w:val="sk-SK"/>
        </w:rPr>
        <w:t xml:space="preserve">pri smernici 2012/30/EU </w:t>
      </w:r>
      <w:r w:rsidRPr="00EF3885" w:rsidR="00256E3B">
        <w:rPr>
          <w:rFonts w:ascii="Times New Roman" w:hAnsi="Times New Roman"/>
          <w:bCs/>
          <w:sz w:val="24"/>
          <w:szCs w:val="24"/>
          <w:lang w:val="sk-SK"/>
        </w:rPr>
        <w:t xml:space="preserve">ide o prepracované znenie je </w:t>
      </w:r>
      <w:r w:rsidRPr="00EF3885" w:rsidR="009D328C">
        <w:rPr>
          <w:rFonts w:ascii="Times New Roman" w:hAnsi="Times New Roman"/>
          <w:bCs/>
          <w:sz w:val="24"/>
          <w:szCs w:val="24"/>
          <w:lang w:val="sk-SK"/>
        </w:rPr>
        <w:t>bezpredmetné</w:t>
      </w:r>
      <w:r w:rsidRPr="00EF3885" w:rsidR="00256E3B">
        <w:rPr>
          <w:rFonts w:ascii="Times New Roman" w:hAnsi="Times New Roman"/>
          <w:bCs/>
          <w:sz w:val="24"/>
          <w:szCs w:val="24"/>
          <w:lang w:val="sk-SK"/>
        </w:rPr>
        <w:t xml:space="preserve"> vyjadrovať sa k lehote na prebratie smernice</w:t>
      </w:r>
    </w:p>
    <w:p w:rsidR="00692614" w:rsidRPr="00EF3885" w:rsidP="00EF3885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F3885">
        <w:rPr>
          <w:rFonts w:ascii="Times New Roman" w:hAnsi="Times New Roman"/>
          <w:bCs/>
          <w:sz w:val="24"/>
          <w:szCs w:val="24"/>
          <w:lang w:val="sk-SK"/>
        </w:rPr>
        <w:t xml:space="preserve">v zmysle článku 5 smernice 2012/17/EU je transpozičný termín určený vo vzťahu k čl. 1 bod 3, čl. 2 bod 2, čl. 3 bod 1, čl. 3 bod 3 (v rozsahu čl. 3a smernice 2009/101/ES), čl. 3 bod 4 (v rozsahu čl. 4a ods. 1, 2 a 6, čl. 4b až 4d smernice 2009/101/ES), čl. 3 bodu 5 a 6 </w:t>
      </w:r>
      <w:r w:rsidRPr="00EF3885" w:rsidR="004C0A88">
        <w:rPr>
          <w:rFonts w:ascii="Times New Roman" w:hAnsi="Times New Roman"/>
          <w:bCs/>
          <w:sz w:val="24"/>
          <w:szCs w:val="24"/>
          <w:lang w:val="sk-SK"/>
        </w:rPr>
        <w:t xml:space="preserve">smernice </w:t>
      </w:r>
      <w:r w:rsidRPr="00EF3885">
        <w:rPr>
          <w:rFonts w:ascii="Times New Roman" w:hAnsi="Times New Roman"/>
          <w:bCs/>
          <w:sz w:val="24"/>
          <w:szCs w:val="24"/>
          <w:lang w:val="sk-SK"/>
        </w:rPr>
        <w:t xml:space="preserve">do 7. júla 2014, vo vzťahu k čl. 1 bod. 1 a 2, čl. 2 bodu 1, čl. 3 bodu 2, čl. 3 bodu 3 (v rozsahu čl. 3b až 3d smernice 2009/101/ES), čl. 3 bod 4 (v rozsahu čl. 4a ods. 3 až 5) </w:t>
      </w:r>
      <w:r w:rsidRPr="00EF3885" w:rsidR="004C0A88">
        <w:rPr>
          <w:rFonts w:ascii="Times New Roman" w:hAnsi="Times New Roman"/>
          <w:bCs/>
          <w:sz w:val="24"/>
          <w:szCs w:val="24"/>
          <w:lang w:val="sk-SK"/>
        </w:rPr>
        <w:t xml:space="preserve">smernice </w:t>
      </w:r>
      <w:r w:rsidRPr="00EF3885">
        <w:rPr>
          <w:rFonts w:ascii="Times New Roman" w:hAnsi="Times New Roman"/>
          <w:bCs/>
          <w:sz w:val="24"/>
          <w:szCs w:val="24"/>
          <w:lang w:val="sk-SK"/>
        </w:rPr>
        <w:t xml:space="preserve">do dvoch rokov po prijatí vykonávacích aktov uvedených v článku 4c smernice 2009/101/ES </w:t>
      </w:r>
      <w:r w:rsidR="00EF3885">
        <w:rPr>
          <w:rFonts w:ascii="Times New Roman" w:hAnsi="Times New Roman"/>
          <w:bCs/>
          <w:sz w:val="24"/>
          <w:szCs w:val="24"/>
          <w:lang w:val="sk-SK"/>
        </w:rPr>
        <w:t xml:space="preserve">(t.j. najneskôr do 7. júla </w:t>
      </w:r>
      <w:r w:rsidRPr="00EF3885">
        <w:rPr>
          <w:rFonts w:ascii="Times New Roman" w:hAnsi="Times New Roman"/>
          <w:bCs/>
          <w:sz w:val="24"/>
          <w:szCs w:val="24"/>
          <w:lang w:val="sk-SK"/>
        </w:rPr>
        <w:t>2017)</w:t>
      </w:r>
    </w:p>
    <w:p w:rsidR="009D328C" w:rsidRPr="007B1258" w:rsidP="009D328C">
      <w:pPr>
        <w:bidi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555571" w:rsidP="00256E3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="00F60E3B">
        <w:rPr>
          <w:rFonts w:ascii="Times New Roman" w:hAnsi="Times New Roman"/>
          <w:bCs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  <w:r>
        <w:rPr>
          <w:rFonts w:ascii="Times New Roman" w:hAnsi="Times New Roman"/>
          <w:bCs/>
          <w:sz w:val="24"/>
          <w:szCs w:val="24"/>
          <w:lang w:val="sk-SK"/>
        </w:rPr>
        <w:t>:</w:t>
      </w:r>
    </w:p>
    <w:p w:rsidR="00256E3B" w:rsidRPr="00EF3885" w:rsidP="00EF3885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F3885" w:rsidR="00692614">
        <w:rPr>
          <w:rFonts w:ascii="Times New Roman" w:hAnsi="Times New Roman"/>
          <w:bCs/>
          <w:sz w:val="24"/>
          <w:szCs w:val="24"/>
          <w:lang w:val="sk-SK"/>
        </w:rPr>
        <w:t xml:space="preserve">pri smernici 2012/30/EU </w:t>
      </w:r>
      <w:r w:rsidRPr="00EF3885">
        <w:rPr>
          <w:rFonts w:ascii="Times New Roman" w:hAnsi="Times New Roman"/>
          <w:bCs/>
          <w:sz w:val="24"/>
          <w:szCs w:val="24"/>
          <w:lang w:val="sk-SK"/>
        </w:rPr>
        <w:t>nakoľko ide o prepracované znenie je bezpredmetné vyjadrovať sa k lehote na predloženie návrhu právneho predpisu na rokovanie vlády podľa určenia gestorských ústredných orgánov štátne správy</w:t>
      </w:r>
    </w:p>
    <w:p w:rsidR="00F60E3B" w:rsidRPr="004B491B" w:rsidP="004B491B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>p</w:t>
      </w:r>
      <w:r w:rsidRPr="004B491B" w:rsidR="00692614">
        <w:rPr>
          <w:rFonts w:ascii="Times New Roman" w:hAnsi="Times New Roman"/>
          <w:bCs/>
          <w:sz w:val="24"/>
          <w:szCs w:val="24"/>
          <w:lang w:val="sk-SK"/>
        </w:rPr>
        <w:t xml:space="preserve">ri smernici 2012/17/EU je lehota 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 xml:space="preserve">určená </w:t>
      </w: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 xml:space="preserve">úlohou B.2 z 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>uznesen</w:t>
      </w: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>ia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 xml:space="preserve"> vlády Slovenskej republiky č.</w:t>
      </w:r>
      <w:r w:rsidR="00555571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>477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 xml:space="preserve"> z</w:t>
      </w:r>
      <w:r w:rsidRPr="00EA4256" w:rsidR="00555571">
        <w:rPr>
          <w:rFonts w:ascii="Times New Roman" w:hAnsi="Times New Roman"/>
          <w:bCs/>
          <w:sz w:val="24"/>
          <w:szCs w:val="24"/>
          <w:lang w:val="sk-SK"/>
        </w:rPr>
        <w:t> </w:t>
      </w: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>19. septembra 2012</w:t>
      </w:r>
      <w:r w:rsidR="00555571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>v termíne do 31. marca 2014</w:t>
      </w:r>
    </w:p>
    <w:p w:rsidR="00692614" w:rsidP="00256E3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F60E3B" w:rsidRPr="007B1258" w:rsidP="00F60E3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>informácia o konaní začatom proti Slovenskej republike o</w:t>
      </w:r>
      <w:r>
        <w:rPr>
          <w:rFonts w:ascii="Times New Roman" w:hAnsi="Times New Roman"/>
          <w:bCs/>
          <w:sz w:val="24"/>
          <w:szCs w:val="24"/>
          <w:lang w:val="sk-SK"/>
        </w:rPr>
        <w:t> 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>porušení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podľa čl. 258 až 260 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>Zmluvy o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 fungovaní Európskej únie 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 – nebol</w:t>
      </w:r>
      <w:r w:rsidR="009D328C">
        <w:rPr>
          <w:rFonts w:ascii="Times New Roman" w:hAnsi="Times New Roman"/>
          <w:bCs/>
          <w:sz w:val="24"/>
          <w:szCs w:val="24"/>
          <w:lang w:val="sk-SK"/>
        </w:rPr>
        <w:t>o</w:t>
      </w: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 začaté konanie</w:t>
      </w:r>
    </w:p>
    <w:p w:rsidR="00F60E3B" w:rsidRPr="007B1258" w:rsidP="00F60E3B">
      <w:pPr>
        <w:bidi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813D9C" w:rsidRPr="004B491B" w:rsidP="009D328C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 w:rsidR="00F60E3B">
        <w:rPr>
          <w:rFonts w:ascii="Times New Roman" w:hAnsi="Times New Roman"/>
          <w:bCs/>
          <w:sz w:val="24"/>
          <w:szCs w:val="24"/>
          <w:lang w:val="sk-SK"/>
        </w:rPr>
        <w:t xml:space="preserve">informácia o právnych predpisoch, v ktorých sú preberané smernice </w:t>
      </w:r>
      <w:r w:rsidR="00F60E3B">
        <w:rPr>
          <w:rFonts w:ascii="Times New Roman" w:hAnsi="Times New Roman"/>
          <w:bCs/>
          <w:sz w:val="24"/>
          <w:szCs w:val="24"/>
          <w:lang w:val="sk-SK"/>
        </w:rPr>
        <w:t>už prebraté spolu s uvedením rozsahu tohto prebratia</w:t>
      </w:r>
      <w:r>
        <w:rPr>
          <w:rFonts w:ascii="Times New Roman" w:hAnsi="Times New Roman"/>
          <w:bCs/>
          <w:sz w:val="24"/>
          <w:szCs w:val="24"/>
          <w:lang w:val="sk-SK"/>
        </w:rPr>
        <w:t>:</w:t>
      </w:r>
    </w:p>
    <w:p w:rsidR="00EF3885" w:rsidP="00EF3885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>vo vzťahu k</w:t>
      </w:r>
      <w:r w:rsidRPr="00EA4256" w:rsidR="00813D9C">
        <w:rPr>
          <w:rFonts w:ascii="Times New Roman" w:hAnsi="Times New Roman"/>
          <w:bCs/>
          <w:sz w:val="24"/>
          <w:szCs w:val="24"/>
          <w:lang w:val="sk-SK"/>
        </w:rPr>
        <w:t> 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>smernici 2012/30/EU</w:t>
      </w:r>
      <w:r w:rsidRPr="004B491B" w:rsidR="00F60E3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EA4256" w:rsidR="00F60E3B">
        <w:rPr>
          <w:rFonts w:ascii="Times New Roman" w:hAnsi="Times New Roman"/>
          <w:bCs/>
          <w:sz w:val="24"/>
          <w:szCs w:val="24"/>
          <w:lang w:val="sk-SK"/>
        </w:rPr>
        <w:t>–</w:t>
      </w:r>
      <w:r w:rsidRPr="004B491B" w:rsidR="009D328C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>úplná tran</w:t>
      </w:r>
      <w:r w:rsidRPr="004B491B" w:rsidR="00555571">
        <w:rPr>
          <w:rFonts w:ascii="Times New Roman" w:hAnsi="Times New Roman"/>
          <w:bCs/>
          <w:sz w:val="24"/>
          <w:szCs w:val="24"/>
          <w:lang w:val="sk-SK"/>
        </w:rPr>
        <w:t>s</w:t>
      </w:r>
      <w:r w:rsidRPr="004B491B" w:rsidR="00813D9C">
        <w:rPr>
          <w:rFonts w:ascii="Times New Roman" w:hAnsi="Times New Roman"/>
          <w:bCs/>
          <w:sz w:val="24"/>
          <w:szCs w:val="24"/>
          <w:lang w:val="sk-SK"/>
        </w:rPr>
        <w:t>pozícia</w:t>
      </w:r>
    </w:p>
    <w:p w:rsidR="00813D9C" w:rsidRPr="00EF3885" w:rsidP="00EF3885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F3885">
        <w:rPr>
          <w:rFonts w:ascii="Times New Roman" w:hAnsi="Times New Roman"/>
          <w:bCs/>
          <w:sz w:val="24"/>
          <w:szCs w:val="24"/>
          <w:lang w:val="sk-SK"/>
        </w:rPr>
        <w:t>vo vzťahu k smernici 2012/17/EU – čiastočná transpozícia</w:t>
      </w:r>
    </w:p>
    <w:p w:rsidR="009D328C" w:rsidP="009D328C">
      <w:pPr>
        <w:bidi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60E3B" w:rsidRPr="007B1258" w:rsidP="00F60E3B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 xml:space="preserve">5. Stupeň zlučiteľnosti </w:t>
      </w:r>
    </w:p>
    <w:p w:rsidR="00F60E3B" w:rsidRPr="007B1258" w:rsidP="00F60E3B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 xml:space="preserve">Úplný </w:t>
      </w:r>
    </w:p>
    <w:p w:rsidR="00F60E3B" w:rsidRPr="007B1258" w:rsidP="00F60E3B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60E3B" w:rsidRPr="007B1258" w:rsidP="00F60E3B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 xml:space="preserve">6. Gestor </w:t>
      </w:r>
    </w:p>
    <w:p w:rsidR="00F60E3B" w:rsidP="00F60E3B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Cs/>
          <w:sz w:val="24"/>
          <w:szCs w:val="24"/>
          <w:lang w:val="sk-SK"/>
        </w:rPr>
        <w:t>Ministerstvo spravodlivosti Slovenskej republiky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 </w:t>
      </w:r>
    </w:p>
    <w:p w:rsidR="00F60E3B" w:rsidP="00F60E3B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Ministerstvo financií Slovenskej republiky</w:t>
      </w:r>
    </w:p>
    <w:p w:rsidR="00B82796" w:rsidP="00B8279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B82796" w:rsidP="00B8279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B82796" w:rsidRPr="007B1258" w:rsidP="00B8279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A3001E">
      <w:pPr>
        <w:bidi w:val="0"/>
      </w:pPr>
    </w:p>
    <w:sectPr w:rsidSect="009865F9">
      <w:pgSz w:w="12240" w:h="15840"/>
      <w:pgMar w:top="1440" w:right="1440" w:bottom="1440" w:left="1440" w:header="708" w:footer="708" w:gutter="0"/>
      <w:lnNumType w:distance="0"/>
      <w:pgNumType w:fmt="numberInDash" w:start="2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B3A"/>
    <w:multiLevelType w:val="hybridMultilevel"/>
    <w:tmpl w:val="8300172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86CB0"/>
    <w:multiLevelType w:val="hybridMultilevel"/>
    <w:tmpl w:val="FB7C752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AEC0BBD"/>
    <w:multiLevelType w:val="hybridMultilevel"/>
    <w:tmpl w:val="553099C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6A04D5"/>
    <w:multiLevelType w:val="hybridMultilevel"/>
    <w:tmpl w:val="7CFC389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BC555A5"/>
    <w:multiLevelType w:val="hybridMultilevel"/>
    <w:tmpl w:val="E86E59FC"/>
    <w:lvl w:ilvl="0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46D6D"/>
    <w:multiLevelType w:val="hybridMultilevel"/>
    <w:tmpl w:val="08503D6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53D01520"/>
    <w:multiLevelType w:val="hybridMultilevel"/>
    <w:tmpl w:val="77F45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8C4236"/>
    <w:multiLevelType w:val="hybridMultilevel"/>
    <w:tmpl w:val="28EEA4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AE380D"/>
    <w:multiLevelType w:val="hybridMultilevel"/>
    <w:tmpl w:val="CE96FD3C"/>
    <w:lvl w:ilvl="0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7F3B44CE"/>
    <w:multiLevelType w:val="hybridMultilevel"/>
    <w:tmpl w:val="405C7C1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25CF"/>
    <w:rsid w:val="00066325"/>
    <w:rsid w:val="00097572"/>
    <w:rsid w:val="000A0F21"/>
    <w:rsid w:val="000B7A49"/>
    <w:rsid w:val="000D558F"/>
    <w:rsid w:val="000D7CFD"/>
    <w:rsid w:val="00146C69"/>
    <w:rsid w:val="001A4088"/>
    <w:rsid w:val="00255BD7"/>
    <w:rsid w:val="00256E3B"/>
    <w:rsid w:val="00265596"/>
    <w:rsid w:val="002D0DA6"/>
    <w:rsid w:val="003E4170"/>
    <w:rsid w:val="0044086D"/>
    <w:rsid w:val="004B491B"/>
    <w:rsid w:val="004C0A88"/>
    <w:rsid w:val="00513129"/>
    <w:rsid w:val="00555571"/>
    <w:rsid w:val="00692614"/>
    <w:rsid w:val="006C0236"/>
    <w:rsid w:val="00767080"/>
    <w:rsid w:val="007B1258"/>
    <w:rsid w:val="00800BD9"/>
    <w:rsid w:val="00813D9C"/>
    <w:rsid w:val="00856ED5"/>
    <w:rsid w:val="009122FB"/>
    <w:rsid w:val="00937F27"/>
    <w:rsid w:val="009865F9"/>
    <w:rsid w:val="009D328C"/>
    <w:rsid w:val="00A3001E"/>
    <w:rsid w:val="00A619A7"/>
    <w:rsid w:val="00AA129F"/>
    <w:rsid w:val="00AE3A48"/>
    <w:rsid w:val="00B82796"/>
    <w:rsid w:val="00C97485"/>
    <w:rsid w:val="00CC7884"/>
    <w:rsid w:val="00CF7D52"/>
    <w:rsid w:val="00D852B4"/>
    <w:rsid w:val="00D93A15"/>
    <w:rsid w:val="00E0362F"/>
    <w:rsid w:val="00E24BBC"/>
    <w:rsid w:val="00E57F31"/>
    <w:rsid w:val="00E625CF"/>
    <w:rsid w:val="00EA4256"/>
    <w:rsid w:val="00EC6FE5"/>
    <w:rsid w:val="00EF0AA9"/>
    <w:rsid w:val="00EF3885"/>
    <w:rsid w:val="00F344E4"/>
    <w:rsid w:val="00F60E3B"/>
    <w:rsid w:val="00F772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96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236"/>
    <w:pPr>
      <w:ind w:left="720"/>
      <w:contextualSpacing/>
      <w:jc w:val="left"/>
    </w:pPr>
  </w:style>
  <w:style w:type="paragraph" w:customStyle="1" w:styleId="Default">
    <w:name w:val="Default"/>
    <w:rsid w:val="0051312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CM1">
    <w:name w:val="CM1"/>
    <w:basedOn w:val="Default"/>
    <w:next w:val="Default"/>
    <w:uiPriority w:val="99"/>
    <w:rsid w:val="00513129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13129"/>
    <w:pPr>
      <w:jc w:val="lef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13129"/>
    <w:pPr>
      <w:jc w:val="left"/>
    </w:pPr>
    <w:rPr>
      <w:rFonts w:cs="Times New Roman"/>
      <w:color w:val="auto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9261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2614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561</Words>
  <Characters>3199</Characters>
  <Application>Microsoft Office Word</Application>
  <DocSecurity>0</DocSecurity>
  <Lines>0</Lines>
  <Paragraphs>0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KOVALOVA</dc:creator>
  <cp:lastModifiedBy>Anna KOVALOVA</cp:lastModifiedBy>
  <cp:revision>8</cp:revision>
  <cp:lastPrinted>2013-06-26T10:39:00Z</cp:lastPrinted>
  <dcterms:created xsi:type="dcterms:W3CDTF">2013-07-01T10:35:00Z</dcterms:created>
  <dcterms:modified xsi:type="dcterms:W3CDTF">2013-07-03T13:01:00Z</dcterms:modified>
</cp:coreProperties>
</file>