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54801" w:rsidRPr="00164FF6" w:rsidP="00B54801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</w:pPr>
      <w:r w:rsidRPr="00164FF6"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  <w:t>Doložka</w:t>
      </w:r>
    </w:p>
    <w:p w:rsidR="00B54801" w:rsidRPr="00164FF6" w:rsidP="00B54801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164FF6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vybraných vplyvov</w:t>
      </w:r>
    </w:p>
    <w:p w:rsidR="00B54801" w:rsidRPr="00164FF6" w:rsidP="00B54801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B54801" w:rsidRPr="00164FF6" w:rsidP="00B54801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B54801" w:rsidP="00B54801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164FF6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A.1. Názov materiálu: </w:t>
      </w:r>
      <w:r w:rsidRPr="00C96EF2" w:rsidR="00B4570F">
        <w:rPr>
          <w:rFonts w:ascii="Times New Roman" w:hAnsi="Times New Roman"/>
          <w:bCs/>
          <w:color w:val="000000"/>
          <w:sz w:val="24"/>
          <w:szCs w:val="24"/>
          <w:lang w:val="sk-SK"/>
        </w:rPr>
        <w:t xml:space="preserve">Vládny </w:t>
      </w:r>
      <w:r w:rsidR="00B4570F">
        <w:rPr>
          <w:rFonts w:ascii="Times New Roman" w:hAnsi="Times New Roman"/>
          <w:bCs/>
          <w:color w:val="000000"/>
          <w:sz w:val="24"/>
          <w:szCs w:val="24"/>
          <w:lang w:val="sk-SK"/>
        </w:rPr>
        <w:t>n</w:t>
      </w:r>
      <w:r w:rsidRPr="00164FF6">
        <w:rPr>
          <w:rFonts w:ascii="Times New Roman" w:hAnsi="Times New Roman"/>
          <w:color w:val="000000"/>
          <w:sz w:val="24"/>
          <w:szCs w:val="24"/>
          <w:lang w:val="sk-SK"/>
        </w:rPr>
        <w:t xml:space="preserve">ávrh zákona, ktorým sa mení a dopĺňa zákon č. 513/1991 Zb. Obchodný zákonník v znení neskorších predpisov 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a</w:t>
      </w:r>
      <w:r w:rsidR="006E4282">
        <w:rPr>
          <w:rFonts w:ascii="Times New Roman" w:hAnsi="Times New Roman"/>
          <w:color w:val="000000"/>
          <w:sz w:val="24"/>
          <w:szCs w:val="24"/>
          <w:lang w:val="sk-SK"/>
        </w:rPr>
        <w:t> ktorým sa menia a dopĺňajú niektoré zákony</w:t>
      </w:r>
    </w:p>
    <w:p w:rsidR="00B54801" w:rsidP="00B54801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164FF6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        </w:t>
      </w:r>
    </w:p>
    <w:p w:rsidR="00B54801" w:rsidRPr="00164FF6" w:rsidP="00B54801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164FF6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Termín začatia a ukončenia PPK:</w:t>
      </w:r>
      <w:r w:rsidRPr="00164FF6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  <w:r w:rsidR="00C32FDD">
        <w:rPr>
          <w:rFonts w:ascii="Times New Roman" w:hAnsi="Times New Roman"/>
          <w:color w:val="000000"/>
          <w:sz w:val="24"/>
          <w:szCs w:val="24"/>
          <w:lang w:val="sk-SK"/>
        </w:rPr>
        <w:t>-</w:t>
      </w:r>
    </w:p>
    <w:p w:rsidR="00B54801" w:rsidRPr="00164FF6" w:rsidP="00B54801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B54801" w:rsidRPr="00164FF6" w:rsidP="00B54801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164FF6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4801" w:rsidRPr="00164FF6" w:rsidP="00E1547B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4801" w:rsidRPr="00164FF6" w:rsidP="00E1547B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164FF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4801" w:rsidRPr="00164FF6" w:rsidP="00E1547B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164FF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4801" w:rsidRPr="00164FF6" w:rsidP="00E1547B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164FF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4801" w:rsidRPr="00164FF6" w:rsidP="00E1547B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164FF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4801" w:rsidRPr="00164FF6" w:rsidP="00E1547B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C32FD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4801" w:rsidRPr="00164FF6" w:rsidP="00E1547B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4801" w:rsidRPr="00164FF6" w:rsidP="00E1547B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C32FD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4801" w:rsidRPr="00164FF6" w:rsidP="00E1547B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164FF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4801" w:rsidRPr="00164FF6" w:rsidP="00E1547B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C32FD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4801" w:rsidRPr="00164FF6" w:rsidP="00E1547B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4801" w:rsidRPr="00164FF6" w:rsidP="00E1547B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C32FD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4801" w:rsidRPr="00164FF6" w:rsidP="00E1547B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164FF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4801" w:rsidRPr="00164FF6" w:rsidP="00E1547B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4801" w:rsidRPr="00164FF6" w:rsidP="00E1547B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4801" w:rsidRPr="00164FF6" w:rsidP="00E1547B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4801" w:rsidRPr="00164FF6" w:rsidP="00E1547B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164FF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4801" w:rsidRPr="00164FF6" w:rsidP="00E1547B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4801" w:rsidRPr="00164FF6" w:rsidP="00E1547B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4801" w:rsidRPr="00164FF6" w:rsidP="00E1547B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4801" w:rsidRPr="00164FF6" w:rsidP="00E1547B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164FF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4801" w:rsidRPr="00164FF6" w:rsidP="00E1547B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4801" w:rsidRPr="00164FF6" w:rsidP="00E1547B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4801" w:rsidRPr="00164FF6" w:rsidP="00E1547B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4801" w:rsidRPr="00164FF6" w:rsidP="00E1547B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164FF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4801" w:rsidRPr="00164FF6" w:rsidP="00E1547B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4801" w:rsidRPr="00164FF6" w:rsidP="00E1547B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4801" w:rsidRPr="00164FF6" w:rsidP="00E1547B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4801" w:rsidRPr="00164FF6" w:rsidP="00E1547B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164FF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4801" w:rsidRPr="00164FF6" w:rsidP="00E1547B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4801" w:rsidRPr="00164FF6" w:rsidP="00E1547B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4801" w:rsidRPr="00164FF6" w:rsidP="00E1547B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4801" w:rsidRPr="00164FF6" w:rsidP="00E1547B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164FF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4801" w:rsidRPr="00164FF6" w:rsidP="00E1547B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4801" w:rsidRPr="00164FF6" w:rsidP="00E1547B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4801" w:rsidRPr="00164FF6" w:rsidP="00E1547B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B54801" w:rsidRPr="00164FF6" w:rsidP="00B54801">
      <w:pPr>
        <w:widowControl/>
        <w:bidi w:val="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164FF6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B54801" w:rsidRPr="00164FF6" w:rsidP="00B54801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164FF6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A.3. Poznámky</w:t>
      </w:r>
    </w:p>
    <w:p w:rsidR="008D65B7" w:rsidP="00B54801">
      <w:pPr>
        <w:bidi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</w:pPr>
      <w:r w:rsidRPr="00164FF6" w:rsidR="00B54801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 xml:space="preserve">  </w:t>
      </w:r>
    </w:p>
    <w:p w:rsidR="0053020C" w:rsidP="008D65B7">
      <w:pPr>
        <w:bidi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iCs/>
          <w:color w:val="000000"/>
          <w:sz w:val="24"/>
          <w:szCs w:val="24"/>
          <w:lang w:val="sk-SK"/>
        </w:rPr>
        <w:t>Návrh zákona bude mať pozitívny ako aj negatívny vplyv na rozpočet</w:t>
      </w:r>
      <w:r w:rsidR="008C493F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 verejnej správy.</w:t>
      </w:r>
    </w:p>
    <w:p w:rsidR="008C493F" w:rsidP="008D65B7">
      <w:pPr>
        <w:bidi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Pozitívny vplyv spočíva v zvýšení sadzby súdneho poplatku </w:t>
      </w:r>
      <w:r w:rsidR="000C276A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podľa položky 17 sadzobníka súdnych poplatkov </w:t>
      </w:r>
      <w:r>
        <w:rPr>
          <w:rFonts w:ascii="Times New Roman" w:hAnsi="Times New Roman"/>
          <w:iCs/>
          <w:color w:val="000000"/>
          <w:sz w:val="24"/>
          <w:szCs w:val="24"/>
          <w:lang w:val="sk-SK"/>
        </w:rPr>
        <w:t>za prvý zápis podniku alebo organizačnej zložky podniku zahraničnej fyzickej osoby do obchodného registru zo súčasnej sadzby 33</w:t>
      </w:r>
      <w:r w:rsidR="000C276A">
        <w:rPr>
          <w:rFonts w:ascii="Times New Roman" w:hAnsi="Times New Roman"/>
          <w:iCs/>
          <w:color w:val="000000"/>
          <w:sz w:val="24"/>
          <w:szCs w:val="24"/>
          <w:lang w:val="sk-SK"/>
        </w:rPr>
        <w:t>,-</w:t>
      </w:r>
      <w:r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 € na sadzbu 165,50 €, ktorá je jednotná so sadzbou za prvý zápis (slovenskej) fyzickej osoby podnikateľa do obchodného registra.</w:t>
      </w:r>
      <w:r w:rsidR="005F73C4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 Presný dopad </w:t>
      </w:r>
      <w:r w:rsidR="00A90148">
        <w:rPr>
          <w:rFonts w:ascii="Times New Roman" w:hAnsi="Times New Roman"/>
          <w:iCs/>
          <w:color w:val="000000"/>
          <w:sz w:val="24"/>
          <w:szCs w:val="24"/>
          <w:lang w:val="sk-SK"/>
        </w:rPr>
        <w:t>návrhu na štátny rozpočet nie je možné vyčísliť vzhľadom na skutočnosť, že nie sú k dispozícii štatisti</w:t>
      </w:r>
      <w:r w:rsidR="00707882">
        <w:rPr>
          <w:rFonts w:ascii="Times New Roman" w:hAnsi="Times New Roman"/>
          <w:iCs/>
          <w:color w:val="000000"/>
          <w:sz w:val="24"/>
          <w:szCs w:val="24"/>
          <w:lang w:val="sk-SK"/>
        </w:rPr>
        <w:t>c</w:t>
      </w:r>
      <w:r w:rsidR="00A90148">
        <w:rPr>
          <w:rFonts w:ascii="Times New Roman" w:hAnsi="Times New Roman"/>
          <w:iCs/>
          <w:color w:val="000000"/>
          <w:sz w:val="24"/>
          <w:szCs w:val="24"/>
          <w:lang w:val="sk-SK"/>
        </w:rPr>
        <w:t>k</w:t>
      </w:r>
      <w:r w:rsidR="00707882">
        <w:rPr>
          <w:rFonts w:ascii="Times New Roman" w:hAnsi="Times New Roman"/>
          <w:iCs/>
          <w:color w:val="000000"/>
          <w:sz w:val="24"/>
          <w:szCs w:val="24"/>
          <w:lang w:val="sk-SK"/>
        </w:rPr>
        <w:t>é údaje k počtu</w:t>
      </w:r>
      <w:r w:rsidR="00A90148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 podaní na prvý zápis podniku alebo organizačnej zložky podniku zahraničnej fyzickej osoby do obchodného registra. Uvedené subjekty sa zapisujú do oddielu Po, v ktorom sa evidujú aj ďalšie subjekty.</w:t>
      </w:r>
      <w:r w:rsidR="008F1486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 Nie je preto možné použiť údaj </w:t>
      </w:r>
      <w:r w:rsidR="00C53A8C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o ročnom </w:t>
      </w:r>
      <w:r w:rsidR="008F1486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prírastku v oddiele Po obchodného registra. </w:t>
      </w:r>
    </w:p>
    <w:p w:rsidR="008C493F" w:rsidP="008D65B7">
      <w:pPr>
        <w:bidi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Negatívny vplyv spočíva v znížení sadzby súdneho poplatku o 50% pevnej sumy ustanovenej v  položke 17 sadzobníka súdnych poplatkov za prvý zápis v tých prípadoch podaní do obchodného registra, </w:t>
      </w:r>
      <w:r w:rsidR="005446DC">
        <w:rPr>
          <w:rFonts w:ascii="Times New Roman" w:hAnsi="Times New Roman"/>
          <w:iCs/>
          <w:color w:val="000000"/>
          <w:sz w:val="24"/>
          <w:szCs w:val="24"/>
          <w:lang w:val="sk-SK"/>
        </w:rPr>
        <w:t>pri ktorých</w:t>
      </w:r>
      <w:r w:rsidRPr="008C493F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 sa celý návrh na zápis spolu s prílohami podá jednotnému kontaktnému miestu elektronickými prostriedkami</w:t>
      </w:r>
      <w:r>
        <w:rPr>
          <w:rFonts w:ascii="Times New Roman" w:hAnsi="Times New Roman"/>
          <w:iCs/>
          <w:color w:val="000000"/>
          <w:sz w:val="24"/>
          <w:szCs w:val="24"/>
          <w:lang w:val="sk-SK"/>
        </w:rPr>
        <w:t>.</w:t>
      </w:r>
      <w:r w:rsidR="005446DC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 Negatívny dopad bol vyčíslený </w:t>
      </w:r>
      <w:r w:rsidR="000C276A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a odobrený </w:t>
      </w:r>
      <w:r w:rsidR="005446DC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už v rámci materiálu s názvom </w:t>
      </w:r>
      <w:r w:rsidRPr="005446DC" w:rsidR="005446DC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>Správa o stave podnikateľského prostredia v Slovenskej republik</w:t>
      </w:r>
      <w:r w:rsidR="005F73C4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>e</w:t>
      </w:r>
      <w:r w:rsidRPr="005446DC" w:rsidR="005446DC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 xml:space="preserve"> s návrhmi na jeho zlepšovanie</w:t>
      </w:r>
      <w:r w:rsidR="005446DC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 (pozri materiál k uzneseniu vlády Slovenskej republiky č. 153 z 3. apríla 2013).</w:t>
      </w:r>
      <w:r w:rsidR="00660EE0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 Nakoľko Ministerstvo spravodlivosti Slovenskej republiky nedisponuje štatistickými údajmi k nápadu tzv. celo-elektronických podaní na jednotné kontaktné miesta, je uvádzaný dopad kalkulovaný z údajov poskytnutých Ministerstvom vnútra Slovenskej republiky</w:t>
      </w:r>
      <w:r w:rsidR="005F73C4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 pri spracovaní doložky vplyvov v rámci materiálu </w:t>
      </w:r>
      <w:r w:rsidRPr="007E14B8" w:rsidR="005F73C4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>Správa o</w:t>
      </w:r>
      <w:r w:rsidRPr="0008323A" w:rsidR="005F73C4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> </w:t>
      </w:r>
      <w:r w:rsidRPr="007E14B8" w:rsidR="005F73C4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>stave podnikateľského prostredia v</w:t>
      </w:r>
      <w:r w:rsidRPr="0008323A" w:rsidR="005F73C4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> </w:t>
      </w:r>
      <w:r w:rsidRPr="007E14B8" w:rsidR="005F73C4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>Slovenskej republiky s</w:t>
      </w:r>
      <w:r w:rsidRPr="0008323A" w:rsidR="005F73C4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> </w:t>
      </w:r>
      <w:r w:rsidRPr="007E14B8" w:rsidR="005F73C4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>návrhmi na jeho zlepšovanie</w:t>
      </w:r>
      <w:r w:rsidR="005F73C4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. </w:t>
      </w:r>
    </w:p>
    <w:p w:rsidR="005F73C4" w:rsidRPr="005F73C4" w:rsidP="005F73C4">
      <w:pPr>
        <w:bidi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iCs/>
          <w:color w:val="000000"/>
          <w:sz w:val="24"/>
          <w:szCs w:val="24"/>
          <w:lang w:val="sk-SK"/>
        </w:rPr>
        <w:t>Ministerstvo vnútra Slovenskej republiky eviduje, že v</w:t>
      </w:r>
      <w:r w:rsidRPr="005F73C4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 rok</w:t>
      </w:r>
      <w:r>
        <w:rPr>
          <w:rFonts w:ascii="Times New Roman" w:hAnsi="Times New Roman"/>
          <w:iCs/>
          <w:color w:val="000000"/>
          <w:sz w:val="24"/>
          <w:szCs w:val="24"/>
          <w:lang w:val="sk-SK"/>
        </w:rPr>
        <w:t>u</w:t>
      </w:r>
      <w:r w:rsidRPr="005F73C4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 2012 podľa informačného systému (IS) Jednotného kontaktného miesta využilo elektronické služby </w:t>
      </w:r>
      <w:r>
        <w:rPr>
          <w:rFonts w:ascii="Times New Roman" w:hAnsi="Times New Roman"/>
          <w:iCs/>
          <w:color w:val="000000"/>
          <w:sz w:val="24"/>
          <w:szCs w:val="24"/>
          <w:lang w:val="sk-SK"/>
        </w:rPr>
        <w:t>jednotných kontaktných miest</w:t>
      </w:r>
      <w:r w:rsidRPr="005F73C4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 14 055 </w:t>
      </w:r>
      <w:r>
        <w:rPr>
          <w:rFonts w:ascii="Times New Roman" w:hAnsi="Times New Roman"/>
          <w:iCs/>
          <w:color w:val="000000"/>
          <w:sz w:val="24"/>
          <w:szCs w:val="24"/>
          <w:lang w:val="sk-SK"/>
        </w:rPr>
        <w:t>subjektov</w:t>
      </w:r>
      <w:r w:rsidRPr="005F73C4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, z toho </w:t>
      </w:r>
      <w:r>
        <w:rPr>
          <w:rFonts w:ascii="Times New Roman" w:hAnsi="Times New Roman"/>
          <w:iCs/>
          <w:color w:val="000000"/>
          <w:sz w:val="24"/>
          <w:szCs w:val="24"/>
          <w:lang w:val="sk-SK"/>
        </w:rPr>
        <w:t>išlo o nasledujúci počet podaní</w:t>
      </w:r>
      <w:r w:rsidRPr="005F73C4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 podľa právnej formy:</w:t>
      </w:r>
    </w:p>
    <w:p w:rsidR="005F73C4" w:rsidRPr="007E14B8" w:rsidP="007E14B8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val="sk-SK"/>
        </w:rPr>
      </w:pPr>
      <w:r w:rsidRPr="007E14B8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spoločnosť s ručením obmedzením </w:t>
      </w:r>
      <w:r w:rsidRPr="0008323A" w:rsidR="00A90148">
        <w:rPr>
          <w:rFonts w:ascii="Times New Roman" w:hAnsi="Times New Roman"/>
          <w:iCs/>
          <w:color w:val="000000"/>
          <w:sz w:val="24"/>
          <w:szCs w:val="24"/>
          <w:lang w:val="sk-SK"/>
        </w:rPr>
        <w:t>–</w:t>
      </w:r>
      <w:r w:rsidRPr="007E14B8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 873</w:t>
      </w:r>
      <w:r w:rsidRPr="007E14B8" w:rsidR="00A90148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 (poplatok za prvozápis 331,50,- €)</w:t>
      </w:r>
      <w:r w:rsidR="00A41563">
        <w:rPr>
          <w:rFonts w:ascii="Times New Roman" w:hAnsi="Times New Roman"/>
          <w:iCs/>
          <w:color w:val="000000"/>
          <w:sz w:val="24"/>
          <w:szCs w:val="24"/>
          <w:lang w:val="sk-SK"/>
        </w:rPr>
        <w:t>,</w:t>
      </w:r>
    </w:p>
    <w:p w:rsidR="005F73C4" w:rsidRPr="007E14B8" w:rsidP="007E14B8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val="sk-SK"/>
        </w:rPr>
      </w:pPr>
      <w:r w:rsidRPr="007E14B8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komanditná spoločnosť </w:t>
      </w:r>
      <w:r w:rsidRPr="0008323A" w:rsidR="00A90148">
        <w:rPr>
          <w:rFonts w:ascii="Times New Roman" w:hAnsi="Times New Roman"/>
          <w:iCs/>
          <w:color w:val="000000"/>
          <w:sz w:val="24"/>
          <w:szCs w:val="24"/>
          <w:lang w:val="sk-SK"/>
        </w:rPr>
        <w:t>–</w:t>
      </w:r>
      <w:r w:rsidRPr="007E14B8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 6</w:t>
      </w:r>
      <w:r w:rsidRPr="007E14B8" w:rsidR="00A90148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 (poplatok za prvozápis 331,50,- €)</w:t>
      </w:r>
      <w:r w:rsidR="00A41563">
        <w:rPr>
          <w:rFonts w:ascii="Times New Roman" w:hAnsi="Times New Roman"/>
          <w:iCs/>
          <w:color w:val="000000"/>
          <w:sz w:val="24"/>
          <w:szCs w:val="24"/>
          <w:lang w:val="sk-SK"/>
        </w:rPr>
        <w:t>,</w:t>
      </w:r>
    </w:p>
    <w:p w:rsidR="005F73C4" w:rsidRPr="007E14B8" w:rsidP="007E14B8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val="sk-SK"/>
        </w:rPr>
      </w:pPr>
      <w:r w:rsidRPr="007E14B8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akciová spoločnosť </w:t>
      </w:r>
      <w:r w:rsidRPr="0008323A" w:rsidR="00A90148">
        <w:rPr>
          <w:rFonts w:ascii="Times New Roman" w:hAnsi="Times New Roman"/>
          <w:iCs/>
          <w:color w:val="000000"/>
          <w:sz w:val="24"/>
          <w:szCs w:val="24"/>
          <w:lang w:val="sk-SK"/>
        </w:rPr>
        <w:t>–</w:t>
      </w:r>
      <w:r w:rsidRPr="007E14B8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 2</w:t>
      </w:r>
      <w:r w:rsidRPr="007E14B8" w:rsidR="00A90148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 (poplatok za prvozápis 829,50,- €)</w:t>
      </w:r>
      <w:r w:rsidR="00A41563">
        <w:rPr>
          <w:rFonts w:ascii="Times New Roman" w:hAnsi="Times New Roman"/>
          <w:iCs/>
          <w:color w:val="000000"/>
          <w:sz w:val="24"/>
          <w:szCs w:val="24"/>
          <w:lang w:val="sk-SK"/>
        </w:rPr>
        <w:t>,</w:t>
      </w:r>
    </w:p>
    <w:p w:rsidR="005F73C4" w:rsidRPr="007E14B8" w:rsidP="007E14B8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val="sk-SK"/>
        </w:rPr>
      </w:pPr>
      <w:r w:rsidRPr="007E14B8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družstvo </w:t>
      </w:r>
      <w:r w:rsidRPr="0008323A" w:rsidR="00A90148">
        <w:rPr>
          <w:rFonts w:ascii="Times New Roman" w:hAnsi="Times New Roman"/>
          <w:iCs/>
          <w:color w:val="000000"/>
          <w:sz w:val="24"/>
          <w:szCs w:val="24"/>
          <w:lang w:val="sk-SK"/>
        </w:rPr>
        <w:t>–</w:t>
      </w:r>
      <w:r w:rsidRPr="007E14B8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 1</w:t>
      </w:r>
      <w:r w:rsidRPr="007E14B8" w:rsidR="00A90148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 (poplatok za prvozápis 331,50,- €)</w:t>
      </w:r>
      <w:r w:rsidR="00A41563">
        <w:rPr>
          <w:rFonts w:ascii="Times New Roman" w:hAnsi="Times New Roman"/>
          <w:iCs/>
          <w:color w:val="000000"/>
          <w:sz w:val="24"/>
          <w:szCs w:val="24"/>
          <w:lang w:val="sk-SK"/>
        </w:rPr>
        <w:t>,</w:t>
      </w:r>
    </w:p>
    <w:p w:rsidR="005F73C4" w:rsidRPr="007E14B8" w:rsidP="007E14B8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val="sk-SK"/>
        </w:rPr>
      </w:pPr>
      <w:r w:rsidRPr="007E14B8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podnik zahraničnej osoby a organizačná zložka podniku zahraničnej osoby </w:t>
      </w:r>
      <w:r w:rsidRPr="0008323A" w:rsidR="00A90148">
        <w:rPr>
          <w:rFonts w:ascii="Times New Roman" w:hAnsi="Times New Roman"/>
          <w:iCs/>
          <w:color w:val="000000"/>
          <w:sz w:val="24"/>
          <w:szCs w:val="24"/>
          <w:lang w:val="sk-SK"/>
        </w:rPr>
        <w:t>–</w:t>
      </w:r>
      <w:r w:rsidRPr="007E14B8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 6</w:t>
      </w:r>
      <w:r w:rsidRPr="007E14B8" w:rsidR="00A90148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 (poplatok za prvozápis 33,- €, 331,50,- €)</w:t>
      </w:r>
      <w:r w:rsidR="00A41563">
        <w:rPr>
          <w:rFonts w:ascii="Times New Roman" w:hAnsi="Times New Roman"/>
          <w:iCs/>
          <w:color w:val="000000"/>
          <w:sz w:val="24"/>
          <w:szCs w:val="24"/>
          <w:lang w:val="sk-SK"/>
        </w:rPr>
        <w:t>,</w:t>
      </w:r>
    </w:p>
    <w:p w:rsidR="005F73C4" w:rsidRPr="007E14B8" w:rsidP="007E14B8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val="sk-SK"/>
        </w:rPr>
      </w:pPr>
      <w:r w:rsidRPr="007E14B8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verejná obchodná spoločnosť </w:t>
      </w:r>
      <w:r w:rsidRPr="0008323A" w:rsidR="00A90148">
        <w:rPr>
          <w:rFonts w:ascii="Times New Roman" w:hAnsi="Times New Roman"/>
          <w:iCs/>
          <w:color w:val="000000"/>
          <w:sz w:val="24"/>
          <w:szCs w:val="24"/>
          <w:lang w:val="sk-SK"/>
        </w:rPr>
        <w:t>–</w:t>
      </w:r>
      <w:r w:rsidRPr="007E14B8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 4</w:t>
      </w:r>
      <w:r w:rsidRPr="007E14B8" w:rsidR="00A90148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 (poplatok za prvozápis 331,50,- €)</w:t>
      </w:r>
      <w:r w:rsidR="00A41563">
        <w:rPr>
          <w:rFonts w:ascii="Times New Roman" w:hAnsi="Times New Roman"/>
          <w:iCs/>
          <w:color w:val="000000"/>
          <w:sz w:val="24"/>
          <w:szCs w:val="24"/>
          <w:lang w:val="sk-SK"/>
        </w:rPr>
        <w:t>,</w:t>
      </w:r>
    </w:p>
    <w:p w:rsidR="005F73C4" w:rsidRPr="007E14B8" w:rsidP="007E14B8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val="sk-SK"/>
        </w:rPr>
      </w:pPr>
      <w:r w:rsidRPr="007E14B8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iné formy </w:t>
      </w:r>
      <w:r w:rsidRPr="0008323A" w:rsidR="00A90148">
        <w:rPr>
          <w:rFonts w:ascii="Times New Roman" w:hAnsi="Times New Roman"/>
          <w:iCs/>
          <w:color w:val="000000"/>
          <w:sz w:val="24"/>
          <w:szCs w:val="24"/>
          <w:lang w:val="sk-SK"/>
        </w:rPr>
        <w:t>–</w:t>
      </w:r>
      <w:r w:rsidRPr="007E14B8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 9</w:t>
      </w:r>
      <w:r w:rsidRPr="007E14B8" w:rsidR="00A90148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 (poplatok za prvozápis 331,50,- €</w:t>
      </w:r>
      <w:r w:rsidR="00337EE5">
        <w:rPr>
          <w:rFonts w:ascii="Times New Roman" w:hAnsi="Times New Roman"/>
          <w:iCs/>
          <w:color w:val="000000"/>
          <w:sz w:val="24"/>
          <w:szCs w:val="24"/>
          <w:lang w:val="sk-SK"/>
        </w:rPr>
        <w:t>, 165,50,- €</w:t>
      </w:r>
      <w:r w:rsidRPr="007E14B8" w:rsidR="00A90148">
        <w:rPr>
          <w:rFonts w:ascii="Times New Roman" w:hAnsi="Times New Roman"/>
          <w:iCs/>
          <w:color w:val="000000"/>
          <w:sz w:val="24"/>
          <w:szCs w:val="24"/>
          <w:lang w:val="sk-SK"/>
        </w:rPr>
        <w:t>)</w:t>
      </w:r>
      <w:r w:rsidR="00A41563">
        <w:rPr>
          <w:rFonts w:ascii="Times New Roman" w:hAnsi="Times New Roman"/>
          <w:iCs/>
          <w:color w:val="000000"/>
          <w:sz w:val="24"/>
          <w:szCs w:val="24"/>
          <w:lang w:val="sk-SK"/>
        </w:rPr>
        <w:t>.</w:t>
      </w:r>
    </w:p>
    <w:p w:rsidR="008C493F" w:rsidRPr="0008323A" w:rsidP="008D65B7">
      <w:pPr>
        <w:bidi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val="sk-SK"/>
        </w:rPr>
      </w:pPr>
      <w:r w:rsidR="0008323A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V súčte podľa údajov z doložky vplyvov k </w:t>
      </w:r>
      <w:r w:rsidRPr="00515214" w:rsidR="0008323A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>Správ</w:t>
      </w:r>
      <w:r w:rsidR="0008323A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>e</w:t>
      </w:r>
      <w:r w:rsidRPr="00515214" w:rsidR="0008323A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 xml:space="preserve"> o</w:t>
      </w:r>
      <w:r w:rsidRPr="0008323A" w:rsidR="0008323A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> </w:t>
      </w:r>
      <w:r w:rsidRPr="00515214" w:rsidR="0008323A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>stave podnikateľského prostredia v</w:t>
      </w:r>
      <w:r w:rsidRPr="0008323A" w:rsidR="0008323A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> </w:t>
      </w:r>
      <w:r w:rsidRPr="00515214" w:rsidR="0008323A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>Slovenskej republiky s</w:t>
      </w:r>
      <w:r w:rsidRPr="0008323A" w:rsidR="0008323A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> </w:t>
      </w:r>
      <w:r w:rsidRPr="00515214" w:rsidR="0008323A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>návrhmi na jeho zlepšovanie</w:t>
      </w:r>
      <w:r w:rsidR="0008323A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 xml:space="preserve"> </w:t>
      </w:r>
      <w:r w:rsidR="0008323A">
        <w:rPr>
          <w:rFonts w:ascii="Times New Roman" w:hAnsi="Times New Roman"/>
          <w:iCs/>
          <w:color w:val="000000"/>
          <w:sz w:val="24"/>
          <w:szCs w:val="24"/>
          <w:lang w:val="sk-SK"/>
        </w:rPr>
        <w:t>je ročný vplyv odhadovaný v sume 149.838,50 €.</w:t>
      </w:r>
    </w:p>
    <w:p w:rsidR="00B54801" w:rsidP="00B54801">
      <w:pPr>
        <w:bidi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</w:pPr>
      <w:r w:rsidRPr="00164FF6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 xml:space="preserve">    </w:t>
      </w:r>
    </w:p>
    <w:p w:rsidR="00B54801" w:rsidRPr="00164FF6" w:rsidP="00B54801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164FF6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A.4. Alternatívne riešenia</w:t>
      </w:r>
    </w:p>
    <w:p w:rsidR="00B54801" w:rsidP="00B54801">
      <w:pPr>
        <w:widowControl/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164FF6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B54801" w:rsidP="00B54801">
      <w:pPr>
        <w:widowControl/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164FF6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A.5. Stanovisko gestorov</w:t>
      </w:r>
    </w:p>
    <w:p w:rsidR="00B54801" w:rsidP="00B54801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B54801" w:rsidP="00B54801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B54801" w:rsidP="00B54801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A3001E" w:rsidRPr="00B54801" w:rsidP="00B54801">
      <w:pPr>
        <w:bidi w:val="0"/>
      </w:pPr>
    </w:p>
    <w:sectPr>
      <w:footerReference w:type="even" r:id="rId4"/>
      <w:footerReference w:type="default" r:id="rId5"/>
      <w:headerReference w:type="first" r:id="rId6"/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B2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E6B26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B26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B26">
    <w:pPr>
      <w:pStyle w:val="Header"/>
      <w:bidi w:val="0"/>
      <w:jc w:val="right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>Príloha č.6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86CB0"/>
    <w:multiLevelType w:val="hybridMultilevel"/>
    <w:tmpl w:val="FB7C752A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3D01520"/>
    <w:multiLevelType w:val="hybridMultilevel"/>
    <w:tmpl w:val="77F45E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48C4236"/>
    <w:multiLevelType w:val="hybridMultilevel"/>
    <w:tmpl w:val="F62A3D5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8AE40DC"/>
    <w:multiLevelType w:val="hybridMultilevel"/>
    <w:tmpl w:val="11A431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26542"/>
    <w:rsid w:val="00007CC4"/>
    <w:rsid w:val="0008323A"/>
    <w:rsid w:val="000A1B2E"/>
    <w:rsid w:val="000B7A49"/>
    <w:rsid w:val="000C276A"/>
    <w:rsid w:val="000D558F"/>
    <w:rsid w:val="00164FF6"/>
    <w:rsid w:val="001A4088"/>
    <w:rsid w:val="001C224F"/>
    <w:rsid w:val="003231BC"/>
    <w:rsid w:val="00337EE5"/>
    <w:rsid w:val="00515214"/>
    <w:rsid w:val="00526542"/>
    <w:rsid w:val="0053020C"/>
    <w:rsid w:val="005446DC"/>
    <w:rsid w:val="005F73C4"/>
    <w:rsid w:val="00660EE0"/>
    <w:rsid w:val="006D2F34"/>
    <w:rsid w:val="006E4282"/>
    <w:rsid w:val="006F2364"/>
    <w:rsid w:val="00707882"/>
    <w:rsid w:val="007B1258"/>
    <w:rsid w:val="007E14B8"/>
    <w:rsid w:val="007E6B26"/>
    <w:rsid w:val="008C493F"/>
    <w:rsid w:val="008D65B7"/>
    <w:rsid w:val="008F1486"/>
    <w:rsid w:val="009865F9"/>
    <w:rsid w:val="009D2A1C"/>
    <w:rsid w:val="00A3001E"/>
    <w:rsid w:val="00A41563"/>
    <w:rsid w:val="00A90148"/>
    <w:rsid w:val="00B4570F"/>
    <w:rsid w:val="00B54801"/>
    <w:rsid w:val="00C32FDD"/>
    <w:rsid w:val="00C53A8C"/>
    <w:rsid w:val="00C60288"/>
    <w:rsid w:val="00C96EF2"/>
    <w:rsid w:val="00CD1F66"/>
    <w:rsid w:val="00CD2E02"/>
    <w:rsid w:val="00E15383"/>
    <w:rsid w:val="00E1547B"/>
    <w:rsid w:val="00F16E8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E02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B54801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B54801"/>
    <w:rPr>
      <w:rFonts w:ascii="Calibri" w:hAnsi="Calibri" w:cs="Times New Roman"/>
      <w:sz w:val="20"/>
      <w:szCs w:val="20"/>
      <w:rtl w:val="0"/>
      <w:cs w:val="0"/>
      <w:lang w:val="en-US" w:eastAsia="x-none"/>
    </w:rPr>
  </w:style>
  <w:style w:type="character" w:styleId="FootnoteReference">
    <w:name w:val="footnote reference"/>
    <w:basedOn w:val="DefaultParagraphFont"/>
    <w:uiPriority w:val="99"/>
    <w:semiHidden/>
    <w:unhideWhenUsed/>
    <w:rsid w:val="00B54801"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B54801"/>
    <w:pPr>
      <w:widowControl/>
      <w:tabs>
        <w:tab w:val="center" w:pos="4536"/>
        <w:tab w:val="right" w:pos="9072"/>
      </w:tabs>
      <w:adjustRightInd/>
      <w:spacing w:after="0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PtaChar">
    <w:name w:val="Päta Char"/>
    <w:basedOn w:val="DefaultParagraphFont"/>
    <w:link w:val="Footer"/>
    <w:uiPriority w:val="99"/>
    <w:locked/>
    <w:rsid w:val="00B54801"/>
    <w:rPr>
      <w:rFonts w:ascii="Times New Roman" w:hAnsi="Times New Roman" w:cs="Times New Roman"/>
      <w:sz w:val="24"/>
      <w:szCs w:val="24"/>
      <w:rtl w:val="0"/>
      <w:cs w:val="0"/>
      <w:lang w:val="en-US" w:eastAsia="sk-SK"/>
    </w:rPr>
  </w:style>
  <w:style w:type="character" w:styleId="PageNumber">
    <w:name w:val="page number"/>
    <w:basedOn w:val="DefaultParagraphFont"/>
    <w:uiPriority w:val="99"/>
    <w:rsid w:val="00B54801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B54801"/>
    <w:pPr>
      <w:widowControl/>
      <w:tabs>
        <w:tab w:val="center" w:pos="4536"/>
        <w:tab w:val="right" w:pos="9072"/>
      </w:tabs>
      <w:adjustRightInd/>
      <w:spacing w:after="0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B54801"/>
    <w:rPr>
      <w:rFonts w:ascii="Times New Roman" w:hAnsi="Times New Roman" w:cs="Times New Roman"/>
      <w:sz w:val="24"/>
      <w:szCs w:val="24"/>
      <w:rtl w:val="0"/>
      <w:cs w:val="0"/>
      <w:lang w:val="en-US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F73C4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F73C4"/>
    <w:rPr>
      <w:rFonts w:ascii="Tahoma" w:hAnsi="Tahoma" w:cs="Tahoma"/>
      <w:sz w:val="16"/>
      <w:szCs w:val="16"/>
      <w:rtl w:val="0"/>
      <w:cs w:val="0"/>
      <w:lang w:val="en-US" w:eastAsia="x-none"/>
    </w:rPr>
  </w:style>
  <w:style w:type="paragraph" w:styleId="ListParagraph">
    <w:name w:val="List Paragraph"/>
    <w:basedOn w:val="Normal"/>
    <w:uiPriority w:val="34"/>
    <w:qFormat/>
    <w:rsid w:val="00337EE5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58</TotalTime>
  <Pages>2</Pages>
  <Words>533</Words>
  <Characters>2991</Characters>
  <Application>Microsoft Office Word</Application>
  <DocSecurity>0</DocSecurity>
  <Lines>0</Lines>
  <Paragraphs>0</Paragraphs>
  <ScaleCrop>false</ScaleCrop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KOVALOVA</dc:creator>
  <cp:lastModifiedBy>Anna KOVALOVA</cp:lastModifiedBy>
  <cp:revision>13</cp:revision>
  <dcterms:created xsi:type="dcterms:W3CDTF">2012-08-02T15:35:00Z</dcterms:created>
  <dcterms:modified xsi:type="dcterms:W3CDTF">2013-07-03T13:00:00Z</dcterms:modified>
</cp:coreProperties>
</file>