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NÁRODNÁ RADA SLOVENSKEJ REPUBLIKY</w:t>
      </w:r>
    </w:p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VI. volebné obdobie</w:t>
      </w:r>
    </w:p>
    <w:p w:rsidR="00DA46D5" w:rsidRPr="00DA46D5" w:rsidP="00DA46D5">
      <w:pPr>
        <w:pStyle w:val="Zkladntext"/>
        <w:bidi w:val="0"/>
        <w:jc w:val="both"/>
        <w:rPr>
          <w:rFonts w:ascii="Times New Roman" w:hAnsi="Times New Roman"/>
          <w:b/>
          <w:sz w:val="16"/>
          <w:szCs w:val="16"/>
        </w:rPr>
      </w:pPr>
      <w:r w:rsidRPr="00DA46D5">
        <w:rPr>
          <w:rFonts w:ascii="Times New Roman" w:hAnsi="Times New Roman"/>
          <w:b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_____________________________</w:t>
      </w:r>
      <w:r w:rsidRPr="00DA46D5">
        <w:rPr>
          <w:rFonts w:ascii="Times New Roman" w:hAnsi="Times New Roman"/>
          <w:b/>
          <w:sz w:val="16"/>
          <w:szCs w:val="16"/>
        </w:rPr>
        <w:t>_</w:t>
      </w:r>
    </w:p>
    <w:p w:rsidR="00DA46D5" w:rsidRPr="00F8015F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614</w:t>
      </w:r>
    </w:p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DA46D5" w:rsidP="00DA46D5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7D3ADE" w:rsidRPr="008D6D84" w:rsidP="009E6FF7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 w:rsidR="005246E8">
        <w:rPr>
          <w:rFonts w:ascii="Times New Roman" w:hAnsi="Times New Roman"/>
          <w:b/>
          <w:color w:themeColor="tx1" w:themeShade="FF"/>
          <w:szCs w:val="24"/>
        </w:rPr>
        <w:t>Z</w:t>
      </w:r>
      <w:r w:rsidRPr="008D6D84" w:rsidR="00B123B1">
        <w:rPr>
          <w:rFonts w:ascii="Times New Roman" w:hAnsi="Times New Roman"/>
          <w:b/>
          <w:color w:themeColor="tx1" w:themeShade="FF"/>
          <w:szCs w:val="24"/>
        </w:rPr>
        <w:t>ÁKON</w:t>
      </w:r>
    </w:p>
    <w:p w:rsidR="007D3A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7D3ADE" w:rsidRPr="008D6D84" w:rsidP="009E6FF7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z ................... 201</w:t>
      </w:r>
      <w:r w:rsidRPr="008D6D84" w:rsidR="00291226">
        <w:rPr>
          <w:rFonts w:ascii="Times New Roman" w:hAnsi="Times New Roman"/>
          <w:color w:themeColor="tx1" w:themeShade="FF"/>
          <w:szCs w:val="24"/>
        </w:rPr>
        <w:t>3</w:t>
      </w:r>
      <w:r w:rsidRPr="008D6D84">
        <w:rPr>
          <w:rFonts w:ascii="Times New Roman" w:hAnsi="Times New Roman"/>
          <w:color w:themeColor="tx1" w:themeShade="FF"/>
          <w:szCs w:val="24"/>
        </w:rPr>
        <w:t>,</w:t>
      </w:r>
    </w:p>
    <w:p w:rsidR="00D81F13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65FA2" w:rsidRPr="008D6D84" w:rsidP="00D81F13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 w:rsidR="009E4216">
        <w:rPr>
          <w:rFonts w:ascii="Times New Roman" w:hAnsi="Times New Roman"/>
          <w:color w:themeColor="tx1" w:themeShade="FF"/>
          <w:szCs w:val="24"/>
        </w:rPr>
        <w:t xml:space="preserve">ktorým sa mení a dopĺňa zákon č. 222/2004 Z. z. o dani z pridanej hodnoty v znení neskorších predpisov </w:t>
      </w:r>
      <w:r w:rsidRPr="008D6D84" w:rsidR="00C96C4A">
        <w:rPr>
          <w:rFonts w:ascii="Times New Roman" w:hAnsi="Times New Roman"/>
          <w:color w:themeColor="tx1" w:themeShade="FF"/>
          <w:szCs w:val="24"/>
        </w:rPr>
        <w:t>a ktorým sa mení zákon č. 331/2011 Z. z., ktorým sa mení a dopĺňa zákon č. 563/2009 Z. z. o správe daní (daňový poriadok) a o zmene a doplnení niektorých zákon</w:t>
      </w:r>
      <w:r w:rsidRPr="008D6D84" w:rsidR="00C97516">
        <w:rPr>
          <w:rFonts w:ascii="Times New Roman" w:hAnsi="Times New Roman"/>
          <w:color w:themeColor="tx1" w:themeShade="FF"/>
          <w:szCs w:val="24"/>
        </w:rPr>
        <w:t>o</w:t>
      </w:r>
      <w:r w:rsidRPr="008D6D84" w:rsidR="00C96C4A">
        <w:rPr>
          <w:rFonts w:ascii="Times New Roman" w:hAnsi="Times New Roman"/>
          <w:color w:themeColor="tx1" w:themeShade="FF"/>
          <w:szCs w:val="24"/>
        </w:rPr>
        <w:t>v a ktorým sa menia a</w:t>
      </w:r>
      <w:r w:rsidRPr="008D6D84" w:rsidR="00C97516">
        <w:rPr>
          <w:rFonts w:ascii="Times New Roman" w:hAnsi="Times New Roman"/>
          <w:color w:themeColor="tx1" w:themeShade="FF"/>
          <w:szCs w:val="24"/>
        </w:rPr>
        <w:t> </w:t>
      </w:r>
      <w:r w:rsidRPr="008D6D84" w:rsidR="00C96C4A">
        <w:rPr>
          <w:rFonts w:ascii="Times New Roman" w:hAnsi="Times New Roman"/>
          <w:color w:themeColor="tx1" w:themeShade="FF"/>
          <w:szCs w:val="24"/>
        </w:rPr>
        <w:t>do</w:t>
      </w:r>
      <w:r w:rsidRPr="008D6D84" w:rsidR="00C97516">
        <w:rPr>
          <w:rFonts w:ascii="Times New Roman" w:hAnsi="Times New Roman"/>
          <w:color w:themeColor="tx1" w:themeShade="FF"/>
          <w:szCs w:val="24"/>
        </w:rPr>
        <w:t>pĺňajú niektoré zákony v znení zákona č. 246/2012 Z. z.</w:t>
      </w:r>
    </w:p>
    <w:p w:rsidR="00D65FA2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FB4FA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7D3A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Národná rada Slovenskej republiky sa uzniesla na tomto zákone:</w:t>
      </w:r>
    </w:p>
    <w:p w:rsidR="007D3A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7D3ADE" w:rsidRPr="008D6D84" w:rsidP="009E6FF7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Čl. I</w:t>
      </w:r>
    </w:p>
    <w:p w:rsidR="007D3A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7D3A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</w:t>
      </w:r>
      <w:r w:rsidRPr="008D6D84" w:rsidR="00126068">
        <w:rPr>
          <w:rFonts w:ascii="Times New Roman" w:hAnsi="Times New Roman"/>
          <w:color w:themeColor="tx1" w:themeShade="FF"/>
          <w:szCs w:val="24"/>
        </w:rPr>
        <w:t>,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 zákona č. </w:t>
      </w:r>
      <w:r w:rsidRPr="008D6D84" w:rsidR="00126068">
        <w:rPr>
          <w:rFonts w:ascii="Times New Roman" w:hAnsi="Times New Roman"/>
          <w:color w:themeColor="tx1" w:themeShade="FF"/>
          <w:szCs w:val="24"/>
        </w:rPr>
        <w:t>331</w:t>
      </w:r>
      <w:r w:rsidRPr="008D6D84">
        <w:rPr>
          <w:rFonts w:ascii="Times New Roman" w:hAnsi="Times New Roman"/>
          <w:color w:themeColor="tx1" w:themeShade="FF"/>
          <w:szCs w:val="24"/>
        </w:rPr>
        <w:t>/2011 Z. z.</w:t>
      </w:r>
      <w:r w:rsidRPr="008D6D84" w:rsidR="00291226">
        <w:rPr>
          <w:rFonts w:ascii="Times New Roman" w:hAnsi="Times New Roman"/>
          <w:color w:themeColor="tx1" w:themeShade="FF"/>
          <w:szCs w:val="24"/>
        </w:rPr>
        <w:t>,</w:t>
      </w:r>
      <w:r w:rsidRPr="008D6D84" w:rsidR="00126068">
        <w:rPr>
          <w:rFonts w:ascii="Times New Roman" w:hAnsi="Times New Roman"/>
          <w:color w:themeColor="tx1" w:themeShade="FF"/>
          <w:szCs w:val="24"/>
        </w:rPr>
        <w:t xml:space="preserve"> zákona č. </w:t>
      </w:r>
      <w:r w:rsidRPr="008D6D84" w:rsidR="008122BA">
        <w:rPr>
          <w:rFonts w:ascii="Times New Roman" w:hAnsi="Times New Roman"/>
          <w:color w:themeColor="tx1" w:themeShade="FF"/>
          <w:szCs w:val="24"/>
        </w:rPr>
        <w:t>406/2011 Z. z.</w:t>
      </w:r>
      <w:r w:rsidRPr="008D6D84" w:rsidR="00291226">
        <w:rPr>
          <w:rFonts w:ascii="Times New Roman" w:hAnsi="Times New Roman"/>
          <w:color w:themeColor="tx1" w:themeShade="FF"/>
          <w:szCs w:val="24"/>
        </w:rPr>
        <w:t>, zákona č. 246/2012 Z. z. a zákona č. 440/2012 Z. z</w:t>
      </w:r>
      <w:r w:rsidRPr="008D6D84" w:rsidR="0085352C">
        <w:rPr>
          <w:rFonts w:ascii="Times New Roman" w:hAnsi="Times New Roman"/>
          <w:color w:themeColor="tx1" w:themeShade="FF"/>
          <w:szCs w:val="24"/>
        </w:rPr>
        <w:t>.</w:t>
      </w:r>
      <w:r w:rsidRPr="008D6D84" w:rsidR="00126068">
        <w:rPr>
          <w:rFonts w:ascii="Times New Roman" w:hAnsi="Times New Roman"/>
          <w:color w:themeColor="tx1" w:themeShade="FF"/>
          <w:szCs w:val="24"/>
        </w:rPr>
        <w:t xml:space="preserve"> s</w:t>
      </w:r>
      <w:r w:rsidRPr="008D6D84">
        <w:rPr>
          <w:rFonts w:ascii="Times New Roman" w:hAnsi="Times New Roman"/>
          <w:color w:themeColor="tx1" w:themeShade="FF"/>
          <w:szCs w:val="24"/>
        </w:rPr>
        <w:t>a mení a dopĺňa takto:</w:t>
      </w:r>
    </w:p>
    <w:p w:rsidR="003C3CE4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59152D" w:rsidRPr="008D6D84" w:rsidP="00C97516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E96CE5">
        <w:rPr>
          <w:rFonts w:ascii="Times New Roman" w:hAnsi="Times New Roman"/>
          <w:color w:themeColor="tx1" w:themeShade="FF"/>
          <w:szCs w:val="24"/>
        </w:rPr>
        <w:t xml:space="preserve">1. </w:t>
      </w:r>
      <w:r w:rsidRPr="008D6D84" w:rsidR="00A50D24">
        <w:rPr>
          <w:rFonts w:ascii="Times New Roman" w:hAnsi="Times New Roman"/>
          <w:color w:themeColor="tx1" w:themeShade="FF"/>
          <w:szCs w:val="24"/>
        </w:rPr>
        <w:t>V § 4 sa vypúšťajú odseky 2 a</w:t>
      </w:r>
      <w:r w:rsidRPr="008D6D84">
        <w:rPr>
          <w:rFonts w:ascii="Times New Roman" w:hAnsi="Times New Roman"/>
          <w:color w:themeColor="tx1" w:themeShade="FF"/>
          <w:szCs w:val="24"/>
        </w:rPr>
        <w:t> </w:t>
      </w:r>
      <w:r w:rsidRPr="008D6D84" w:rsidR="00A50D24">
        <w:rPr>
          <w:rFonts w:ascii="Times New Roman" w:hAnsi="Times New Roman"/>
          <w:color w:themeColor="tx1" w:themeShade="FF"/>
          <w:szCs w:val="24"/>
        </w:rPr>
        <w:t>3</w:t>
      </w:r>
      <w:r w:rsidRPr="008D6D84">
        <w:rPr>
          <w:rFonts w:ascii="Times New Roman" w:hAnsi="Times New Roman"/>
          <w:color w:themeColor="tx1" w:themeShade="FF"/>
          <w:szCs w:val="24"/>
        </w:rPr>
        <w:t>.</w:t>
      </w:r>
    </w:p>
    <w:p w:rsidR="0059152D" w:rsidRPr="008D6D84" w:rsidP="00E96CE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59152D" w:rsidRPr="008D6D84" w:rsidP="0059152D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Doterajšie odseky 4 až 9 sa označujú ako odseky 2 až 7.</w:t>
      </w:r>
    </w:p>
    <w:p w:rsidR="0059152D" w:rsidRPr="008D6D84" w:rsidP="00E96CE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076EFA" w:rsidRPr="008D6D84" w:rsidP="00E96CE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59152D">
        <w:rPr>
          <w:rFonts w:ascii="Times New Roman" w:hAnsi="Times New Roman"/>
          <w:color w:themeColor="tx1" w:themeShade="FF"/>
          <w:szCs w:val="24"/>
        </w:rPr>
        <w:t xml:space="preserve">2. V § 4 </w:t>
      </w:r>
      <w:r w:rsidRPr="008D6D84">
        <w:rPr>
          <w:rFonts w:ascii="Times New Roman" w:hAnsi="Times New Roman"/>
          <w:color w:themeColor="tx1" w:themeShade="FF"/>
          <w:szCs w:val="24"/>
        </w:rPr>
        <w:t>ods</w:t>
      </w:r>
      <w:r w:rsidRPr="008D6D84" w:rsidR="0059152D">
        <w:rPr>
          <w:rFonts w:ascii="Times New Roman" w:hAnsi="Times New Roman"/>
          <w:color w:themeColor="tx1" w:themeShade="FF"/>
          <w:szCs w:val="24"/>
        </w:rPr>
        <w:t>. 2</w:t>
      </w:r>
      <w:r w:rsidRPr="008D6D84" w:rsidR="00E96CE5">
        <w:rPr>
          <w:rFonts w:ascii="Times New Roman" w:hAnsi="Times New Roman"/>
          <w:color w:themeColor="tx1" w:themeShade="FF"/>
          <w:szCs w:val="24"/>
        </w:rPr>
        <w:t xml:space="preserve"> prvej vete sa vypúšťajú slová „alebo 2“ a vypúšťa sa druhá veta.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</w:t>
      </w:r>
    </w:p>
    <w:p w:rsidR="00E96CE5" w:rsidRPr="008D6D84" w:rsidP="00E96CE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070049" w:rsidRPr="008D6D84" w:rsidP="00587CAD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3</w:t>
      </w:r>
      <w:r w:rsidRPr="008D6D84" w:rsidR="00076EFA">
        <w:rPr>
          <w:rFonts w:ascii="Times New Roman" w:hAnsi="Times New Roman"/>
          <w:color w:themeColor="tx1" w:themeShade="FF"/>
          <w:szCs w:val="24"/>
        </w:rPr>
        <w:t xml:space="preserve">. </w:t>
      </w:r>
      <w:r w:rsidRPr="008D6D84" w:rsidR="00941E25">
        <w:rPr>
          <w:rFonts w:ascii="Times New Roman" w:hAnsi="Times New Roman"/>
          <w:color w:themeColor="tx1" w:themeShade="FF"/>
          <w:szCs w:val="24"/>
        </w:rPr>
        <w:t>V § 4 ods.</w:t>
      </w:r>
      <w:r w:rsidRPr="008D6D84" w:rsidR="00596EDE">
        <w:rPr>
          <w:rFonts w:ascii="Times New Roman" w:hAnsi="Times New Roman"/>
          <w:color w:themeColor="tx1" w:themeShade="FF"/>
          <w:szCs w:val="24"/>
        </w:rPr>
        <w:t xml:space="preserve"> 4</w:t>
      </w:r>
      <w:r w:rsidRPr="008D6D84" w:rsidR="00A41DE6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6F0B85">
        <w:rPr>
          <w:rFonts w:ascii="Times New Roman" w:hAnsi="Times New Roman"/>
          <w:color w:themeColor="tx1" w:themeShade="FF"/>
          <w:szCs w:val="24"/>
        </w:rPr>
        <w:t xml:space="preserve">prvej vete sa slová „podnik alebo časť podniku platiteľa tvoriacu“ nahrádzajú slovami „hmotný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majetok </w:t>
      </w:r>
      <w:r w:rsidRPr="008D6D84" w:rsidR="006F0B85">
        <w:rPr>
          <w:rFonts w:ascii="Times New Roman" w:hAnsi="Times New Roman"/>
          <w:color w:themeColor="tx1" w:themeShade="FF"/>
          <w:szCs w:val="24"/>
        </w:rPr>
        <w:t>a nehmotný majetok v rámci nadobudnutého podniku alebo časti podniku platiteľa tvoriacej“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a v</w:t>
      </w:r>
      <w:r w:rsidRPr="008D6D84" w:rsidR="006F0B85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A41DE6">
        <w:rPr>
          <w:rFonts w:ascii="Times New Roman" w:hAnsi="Times New Roman"/>
          <w:color w:themeColor="tx1" w:themeShade="FF"/>
          <w:szCs w:val="24"/>
        </w:rPr>
        <w:t>štvrtej vete sa na konci pripájajú tieto slová: „a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 xml:space="preserve"> v tej istej lehote</w:t>
      </w:r>
      <w:r w:rsidRPr="008D6D84" w:rsidR="00A41DE6">
        <w:rPr>
          <w:rFonts w:ascii="Times New Roman" w:hAnsi="Times New Roman"/>
          <w:color w:themeColor="tx1" w:themeShade="FF"/>
          <w:szCs w:val="24"/>
        </w:rPr>
        <w:t xml:space="preserve"> pr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>edl</w:t>
      </w:r>
      <w:r w:rsidRPr="008D6D84" w:rsidR="00A41DE6">
        <w:rPr>
          <w:rFonts w:ascii="Times New Roman" w:hAnsi="Times New Roman"/>
          <w:color w:themeColor="tx1" w:themeShade="FF"/>
          <w:szCs w:val="24"/>
        </w:rPr>
        <w:t>ožiť doklady osvedčujúce t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>ú</w:t>
      </w:r>
      <w:r w:rsidRPr="008D6D84" w:rsidR="00A41DE6">
        <w:rPr>
          <w:rFonts w:ascii="Times New Roman" w:hAnsi="Times New Roman"/>
          <w:color w:themeColor="tx1" w:themeShade="FF"/>
          <w:szCs w:val="24"/>
        </w:rPr>
        <w:t>to skutočnos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>ť</w:t>
      </w:r>
      <w:r w:rsidRPr="008D6D84">
        <w:rPr>
          <w:rFonts w:ascii="Times New Roman" w:hAnsi="Times New Roman"/>
          <w:color w:themeColor="tx1" w:themeShade="FF"/>
          <w:szCs w:val="24"/>
        </w:rPr>
        <w:t>“.</w:t>
      </w:r>
    </w:p>
    <w:p w:rsidR="00070049" w:rsidRPr="008D6D84" w:rsidP="0007004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3975CC" w:rsidRPr="008D6D84" w:rsidP="0007004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4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>.</w:t>
      </w:r>
      <w:r w:rsidRPr="008D6D84" w:rsidR="00AD2CB5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>V § 4 ods.</w:t>
      </w:r>
      <w:r w:rsidRPr="008D6D84" w:rsidR="00596EDE">
        <w:rPr>
          <w:rFonts w:ascii="Times New Roman" w:hAnsi="Times New Roman"/>
          <w:color w:themeColor="tx1" w:themeShade="FF"/>
          <w:szCs w:val="24"/>
        </w:rPr>
        <w:t xml:space="preserve"> 4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 xml:space="preserve"> posledná veta znie: </w:t>
      </w:r>
      <w:r w:rsidRPr="008D6D84">
        <w:rPr>
          <w:rFonts w:ascii="Times New Roman" w:hAnsi="Times New Roman"/>
          <w:color w:themeColor="tx1" w:themeShade="FF"/>
          <w:szCs w:val="24"/>
        </w:rPr>
        <w:t>„</w:t>
      </w:r>
      <w:r w:rsidRPr="008D6D84" w:rsidR="00366DCD">
        <w:rPr>
          <w:rFonts w:ascii="Times New Roman" w:hAnsi="Times New Roman"/>
          <w:color w:themeColor="tx1" w:themeShade="FF"/>
          <w:szCs w:val="24"/>
        </w:rPr>
        <w:t>Daňový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úrad </w:t>
      </w:r>
      <w:r w:rsidRPr="008D6D84" w:rsidR="00366DCD">
        <w:rPr>
          <w:rFonts w:ascii="Times New Roman" w:hAnsi="Times New Roman"/>
          <w:color w:themeColor="tx1" w:themeShade="FF"/>
          <w:szCs w:val="24"/>
        </w:rPr>
        <w:t xml:space="preserve">preverí 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 xml:space="preserve">a porovná skutkový stav s </w:t>
      </w:r>
      <w:r w:rsidRPr="008D6D84" w:rsidR="00D12709">
        <w:rPr>
          <w:rFonts w:ascii="Times New Roman" w:hAnsi="Times New Roman"/>
          <w:color w:themeColor="tx1" w:themeShade="FF"/>
          <w:szCs w:val="24"/>
        </w:rPr>
        <w:t>údaj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>mi</w:t>
      </w:r>
      <w:r w:rsidRPr="008D6D84" w:rsidR="00D12709">
        <w:rPr>
          <w:rFonts w:ascii="Times New Roman" w:hAnsi="Times New Roman"/>
          <w:color w:themeColor="tx1" w:themeShade="FF"/>
          <w:szCs w:val="24"/>
        </w:rPr>
        <w:t xml:space="preserve"> v oznámení a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> </w:t>
      </w:r>
      <w:r w:rsidRPr="008D6D84" w:rsidR="00366DCD">
        <w:rPr>
          <w:rFonts w:ascii="Times New Roman" w:hAnsi="Times New Roman"/>
          <w:color w:themeColor="tx1" w:themeShade="FF"/>
          <w:szCs w:val="24"/>
        </w:rPr>
        <w:t>doklad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>och podľa štvrtej vety</w:t>
      </w:r>
      <w:r w:rsidRPr="008D6D84" w:rsidR="00366DCD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 xml:space="preserve">a ak 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 xml:space="preserve">sú 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 xml:space="preserve">údaje v oznámení a dokladoch pravdivé a správne, </w:t>
      </w:r>
      <w:r w:rsidRPr="008D6D84">
        <w:rPr>
          <w:rFonts w:ascii="Times New Roman" w:hAnsi="Times New Roman"/>
          <w:color w:themeColor="tx1" w:themeShade="FF"/>
          <w:szCs w:val="24"/>
        </w:rPr>
        <w:t>zaregistruje platiteľa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 xml:space="preserve">, </w:t>
      </w:r>
      <w:r w:rsidRPr="008D6D84">
        <w:rPr>
          <w:rFonts w:ascii="Times New Roman" w:hAnsi="Times New Roman"/>
          <w:color w:themeColor="tx1" w:themeShade="FF"/>
          <w:szCs w:val="24"/>
        </w:rPr>
        <w:t>vyd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>á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mu osvedčenie o registrácii pre daň a pridel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>í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mu identifikačné číslo pre daň do </w:t>
      </w:r>
      <w:r w:rsidRPr="008D6D84" w:rsidR="00C137F3">
        <w:rPr>
          <w:rFonts w:ascii="Times New Roman" w:hAnsi="Times New Roman"/>
          <w:color w:themeColor="tx1" w:themeShade="FF"/>
          <w:szCs w:val="24"/>
        </w:rPr>
        <w:t>desiatich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dní odo dňa doručenia oznámenia skutočnosti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>a dokladov osvedčujúcich túto skutočnosť.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>“ a na konci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070049">
        <w:rPr>
          <w:rFonts w:ascii="Times New Roman" w:hAnsi="Times New Roman"/>
          <w:color w:themeColor="tx1" w:themeShade="FF"/>
          <w:szCs w:val="24"/>
        </w:rPr>
        <w:t>sa pripája táto veta: „</w:t>
      </w:r>
      <w:r w:rsidRPr="008D6D84" w:rsidR="0036549E">
        <w:rPr>
          <w:rFonts w:ascii="Times New Roman" w:hAnsi="Times New Roman"/>
          <w:color w:themeColor="tx1" w:themeShade="FF"/>
          <w:szCs w:val="24"/>
        </w:rPr>
        <w:t xml:space="preserve">Ak daňový úrad </w:t>
      </w:r>
      <w:r w:rsidRPr="008D6D84" w:rsidR="0000352D">
        <w:rPr>
          <w:rFonts w:ascii="Times New Roman" w:hAnsi="Times New Roman"/>
          <w:color w:themeColor="tx1" w:themeShade="FF"/>
          <w:szCs w:val="24"/>
        </w:rPr>
        <w:t>osobu nezaregistruje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 xml:space="preserve">, </w:t>
      </w:r>
      <w:r w:rsidRPr="008D6D84" w:rsidR="00A22103">
        <w:rPr>
          <w:rFonts w:ascii="Times New Roman" w:hAnsi="Times New Roman"/>
          <w:color w:themeColor="tx1" w:themeShade="FF"/>
          <w:szCs w:val="24"/>
        </w:rPr>
        <w:t>vydá o tom rozhodnutie</w:t>
      </w:r>
      <w:r w:rsidRPr="008D6D84" w:rsidR="00721151">
        <w:rPr>
          <w:rFonts w:ascii="Times New Roman" w:hAnsi="Times New Roman"/>
          <w:color w:themeColor="tx1" w:themeShade="FF"/>
          <w:szCs w:val="24"/>
        </w:rPr>
        <w:t>;</w:t>
      </w:r>
      <w:r w:rsidRPr="008D6D84" w:rsidR="00A22103">
        <w:rPr>
          <w:rFonts w:ascii="Times New Roman" w:hAnsi="Times New Roman"/>
          <w:color w:themeColor="tx1" w:themeShade="FF"/>
          <w:szCs w:val="24"/>
        </w:rPr>
        <w:t xml:space="preserve"> proti </w:t>
      </w:r>
      <w:r w:rsidRPr="008D6D84" w:rsidR="00E15B4B">
        <w:rPr>
          <w:rFonts w:ascii="Times New Roman" w:hAnsi="Times New Roman"/>
          <w:color w:themeColor="tx1" w:themeShade="FF"/>
          <w:szCs w:val="24"/>
        </w:rPr>
        <w:t xml:space="preserve">tomuto </w:t>
      </w:r>
      <w:r w:rsidRPr="008D6D84" w:rsidR="00721151">
        <w:rPr>
          <w:rFonts w:ascii="Times New Roman" w:hAnsi="Times New Roman"/>
          <w:color w:themeColor="tx1" w:themeShade="FF"/>
          <w:szCs w:val="24"/>
        </w:rPr>
        <w:t>rozhodnutiu</w:t>
      </w:r>
      <w:r w:rsidRPr="008D6D84" w:rsidR="00A22103">
        <w:rPr>
          <w:rFonts w:ascii="Times New Roman" w:hAnsi="Times New Roman"/>
          <w:color w:themeColor="tx1" w:themeShade="FF"/>
          <w:szCs w:val="24"/>
        </w:rPr>
        <w:t xml:space="preserve"> nemožno podať odvolanie.</w:t>
      </w:r>
      <w:r w:rsidRPr="008D6D84" w:rsidR="004B25B5">
        <w:rPr>
          <w:rFonts w:ascii="Times New Roman" w:hAnsi="Times New Roman"/>
          <w:color w:themeColor="tx1" w:themeShade="FF"/>
          <w:szCs w:val="24"/>
        </w:rPr>
        <w:t>“.</w:t>
      </w:r>
    </w:p>
    <w:p w:rsidR="003975CC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E96CE5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5</w:t>
      </w:r>
      <w:r w:rsidRPr="008D6D84">
        <w:rPr>
          <w:rFonts w:ascii="Times New Roman" w:hAnsi="Times New Roman"/>
          <w:color w:themeColor="tx1" w:themeShade="FF"/>
          <w:szCs w:val="24"/>
        </w:rPr>
        <w:t>.</w:t>
      </w:r>
      <w:r w:rsidRPr="008D6D84" w:rsidR="00941E25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V § 4a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ods.</w:t>
      </w:r>
      <w:r w:rsidRPr="008D6D84" w:rsidR="00403040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5 sa vypúšťa tretia veta.</w:t>
      </w:r>
    </w:p>
    <w:p w:rsidR="00596E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596ED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6</w:t>
      </w:r>
      <w:r w:rsidRPr="008D6D84">
        <w:rPr>
          <w:rFonts w:ascii="Times New Roman" w:hAnsi="Times New Roman"/>
          <w:color w:themeColor="tx1" w:themeShade="FF"/>
          <w:szCs w:val="24"/>
        </w:rPr>
        <w:t>. V § 4b ods. 5 tretia veta znie: „Zmenu registrácie skupiny vykoná daňový úrad k prvému dňu tretieho kalendárneho mesiaca nasledujúceho po kalendárnom mesiaci, v ktorom bola žiadosť o zmenu registrácie skupiny podaná.“ a</w:t>
      </w:r>
      <w:r w:rsidR="00A67E9A">
        <w:rPr>
          <w:rFonts w:ascii="Times New Roman" w:hAnsi="Times New Roman"/>
          <w:color w:themeColor="tx1" w:themeShade="FF"/>
          <w:szCs w:val="24"/>
        </w:rPr>
        <w:t xml:space="preserve"> vypúšťa sa </w:t>
      </w:r>
      <w:r w:rsidRPr="008D6D84">
        <w:rPr>
          <w:rFonts w:ascii="Times New Roman" w:hAnsi="Times New Roman"/>
          <w:color w:themeColor="tx1" w:themeShade="FF"/>
          <w:szCs w:val="24"/>
        </w:rPr>
        <w:t>štvrtá veta.</w:t>
      </w:r>
    </w:p>
    <w:p w:rsidR="00E96CE5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1159DC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7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.</w:t>
      </w:r>
      <w:r w:rsidRPr="008D6D84" w:rsidR="00941E25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 xml:space="preserve">V § 4c ods. 1 </w:t>
      </w:r>
      <w:r w:rsidRPr="008D6D84" w:rsidR="00C20C2D">
        <w:rPr>
          <w:rFonts w:ascii="Times New Roman" w:hAnsi="Times New Roman"/>
          <w:color w:themeColor="tx1" w:themeShade="FF"/>
          <w:szCs w:val="24"/>
        </w:rPr>
        <w:t>uvádzacej vete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 xml:space="preserve"> sa slová „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 xml:space="preserve">§ 4 ods. 1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až 4“ nahrádzajú slovami „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 xml:space="preserve">§ 4 ods. 1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a 2“ a v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písm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ene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b) sa za slová </w:t>
      </w:r>
      <w:r w:rsidRPr="008D6D84" w:rsidR="004652B9">
        <w:rPr>
          <w:rFonts w:ascii="Times New Roman" w:hAnsi="Times New Roman"/>
          <w:color w:themeColor="tx1" w:themeShade="FF"/>
          <w:szCs w:val="24"/>
        </w:rPr>
        <w:t>„</w:t>
      </w:r>
      <w:r w:rsidRPr="008D6D84">
        <w:rPr>
          <w:rFonts w:ascii="Times New Roman" w:hAnsi="Times New Roman"/>
          <w:color w:themeColor="tx1" w:themeShade="FF"/>
          <w:szCs w:val="24"/>
        </w:rPr>
        <w:t>fyzická osoba“ vkladajú slová „alebo právnická osoba“.</w:t>
      </w:r>
    </w:p>
    <w:p w:rsidR="001159DC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652B9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8</w:t>
      </w:r>
      <w:r w:rsidRPr="008D6D84">
        <w:rPr>
          <w:rFonts w:ascii="Times New Roman" w:hAnsi="Times New Roman"/>
          <w:color w:themeColor="tx1" w:themeShade="FF"/>
          <w:szCs w:val="24"/>
        </w:rPr>
        <w:t>. V § 4c ods. 4 sa vypúšťajú slová „až 3“ a v ods</w:t>
      </w:r>
      <w:r w:rsidRPr="008D6D84" w:rsidR="00C20C2D">
        <w:rPr>
          <w:rFonts w:ascii="Times New Roman" w:hAnsi="Times New Roman"/>
          <w:color w:themeColor="tx1" w:themeShade="FF"/>
          <w:szCs w:val="24"/>
        </w:rPr>
        <w:t>eku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5 sa slová „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 xml:space="preserve">§ 4 </w:t>
      </w:r>
      <w:r w:rsidRPr="008D6D84">
        <w:rPr>
          <w:rFonts w:ascii="Times New Roman" w:hAnsi="Times New Roman"/>
          <w:color w:themeColor="tx1" w:themeShade="FF"/>
          <w:szCs w:val="24"/>
        </w:rPr>
        <w:t>ods. 4“ nahrádzajú slovami „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 xml:space="preserve">§ 4 </w:t>
      </w:r>
      <w:r w:rsidRPr="008D6D84">
        <w:rPr>
          <w:rFonts w:ascii="Times New Roman" w:hAnsi="Times New Roman"/>
          <w:color w:themeColor="tx1" w:themeShade="FF"/>
          <w:szCs w:val="24"/>
        </w:rPr>
        <w:t>ods. 2“.</w:t>
      </w:r>
    </w:p>
    <w:p w:rsidR="004652B9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291226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9</w:t>
      </w:r>
      <w:r w:rsidRPr="008D6D84">
        <w:rPr>
          <w:rFonts w:ascii="Times New Roman" w:hAnsi="Times New Roman"/>
          <w:color w:themeColor="tx1" w:themeShade="FF"/>
          <w:szCs w:val="24"/>
        </w:rPr>
        <w:t>. § 4c sa dopĺňa odsekom 9, ktorý znie:</w:t>
      </w:r>
    </w:p>
    <w:p w:rsidR="00291226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291226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„(9) Osoba, ktorá sa stala platiteľom podľa § 4 ods. </w:t>
      </w:r>
      <w:r w:rsidRPr="008D6D84" w:rsidR="00356F75">
        <w:rPr>
          <w:rFonts w:ascii="Times New Roman" w:hAnsi="Times New Roman"/>
          <w:color w:themeColor="tx1" w:themeShade="FF"/>
          <w:szCs w:val="24"/>
        </w:rPr>
        <w:t>4</w:t>
      </w:r>
      <w:r w:rsidRPr="008D6D84" w:rsidR="002856EA">
        <w:rPr>
          <w:rFonts w:ascii="Times New Roman" w:hAnsi="Times New Roman"/>
          <w:color w:themeColor="tx1" w:themeShade="FF"/>
          <w:szCs w:val="24"/>
        </w:rPr>
        <w:t>,</w:t>
      </w:r>
      <w:r w:rsidRPr="008D6D84" w:rsidR="009172D5">
        <w:rPr>
          <w:rFonts w:ascii="Times New Roman" w:hAnsi="Times New Roman"/>
          <w:color w:themeColor="tx1" w:themeShade="FF"/>
          <w:szCs w:val="24"/>
        </w:rPr>
        <w:t xml:space="preserve"> alebo osoba, ktorej bola zmenená registrácia pre daň podľa § 5 alebo </w:t>
      </w:r>
      <w:r w:rsidRPr="008D6D84" w:rsidR="004A0DED">
        <w:rPr>
          <w:rFonts w:ascii="Times New Roman" w:hAnsi="Times New Roman"/>
          <w:color w:themeColor="tx1" w:themeShade="FF"/>
          <w:szCs w:val="24"/>
        </w:rPr>
        <w:t xml:space="preserve">§ </w:t>
      </w:r>
      <w:r w:rsidRPr="008D6D84" w:rsidR="009172D5">
        <w:rPr>
          <w:rFonts w:ascii="Times New Roman" w:hAnsi="Times New Roman"/>
          <w:color w:themeColor="tx1" w:themeShade="FF"/>
          <w:szCs w:val="24"/>
        </w:rPr>
        <w:t>6 na registráciu pre daň podľa § 4</w:t>
      </w:r>
      <w:r w:rsidRPr="008D6D84">
        <w:rPr>
          <w:rFonts w:ascii="Times New Roman" w:hAnsi="Times New Roman"/>
          <w:color w:themeColor="tx1" w:themeShade="FF"/>
          <w:szCs w:val="24"/>
        </w:rPr>
        <w:t>, je povinná zložiť zábezpeku na daň, ak sú splnené podmienky podľa § 4c ods. 1 písm. a) až c). Na zloženie zábezpeky sa primerane použijú odseky 1</w:t>
      </w:r>
      <w:r w:rsidRPr="008D6D84" w:rsidR="00C137F3">
        <w:rPr>
          <w:rFonts w:ascii="Times New Roman" w:hAnsi="Times New Roman"/>
          <w:color w:themeColor="tx1" w:themeShade="FF"/>
          <w:szCs w:val="24"/>
        </w:rPr>
        <w:t xml:space="preserve"> až 4 a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C137F3">
        <w:rPr>
          <w:rFonts w:ascii="Times New Roman" w:hAnsi="Times New Roman"/>
          <w:color w:themeColor="tx1" w:themeShade="FF"/>
          <w:szCs w:val="24"/>
        </w:rPr>
        <w:t xml:space="preserve">6 až </w:t>
      </w:r>
      <w:r w:rsidRPr="008D6D84">
        <w:rPr>
          <w:rFonts w:ascii="Times New Roman" w:hAnsi="Times New Roman"/>
          <w:color w:themeColor="tx1" w:themeShade="FF"/>
          <w:szCs w:val="24"/>
        </w:rPr>
        <w:t>8.“.</w:t>
      </w:r>
    </w:p>
    <w:p w:rsidR="00291226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291226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C20C2D">
        <w:rPr>
          <w:rFonts w:ascii="Times New Roman" w:hAnsi="Times New Roman"/>
          <w:color w:themeColor="tx1" w:themeShade="FF"/>
          <w:szCs w:val="24"/>
        </w:rPr>
        <w:t>10</w:t>
      </w:r>
      <w:r w:rsidRPr="008D6D84" w:rsidR="00421233">
        <w:rPr>
          <w:rFonts w:ascii="Times New Roman" w:hAnsi="Times New Roman"/>
          <w:color w:themeColor="tx1" w:themeShade="FF"/>
          <w:szCs w:val="24"/>
        </w:rPr>
        <w:t xml:space="preserve">. V § 5 ods. 1 prvej vete sa na konci pripájajú </w:t>
      </w:r>
      <w:r w:rsidRPr="008D6D84" w:rsidR="004A0DED">
        <w:rPr>
          <w:rFonts w:ascii="Times New Roman" w:hAnsi="Times New Roman"/>
          <w:color w:themeColor="tx1" w:themeShade="FF"/>
          <w:szCs w:val="24"/>
        </w:rPr>
        <w:t xml:space="preserve">tieto </w:t>
      </w:r>
      <w:r w:rsidRPr="008D6D84" w:rsidR="00421233">
        <w:rPr>
          <w:rFonts w:ascii="Times New Roman" w:hAnsi="Times New Roman"/>
          <w:color w:themeColor="tx1" w:themeShade="FF"/>
          <w:szCs w:val="24"/>
        </w:rPr>
        <w:t>slová</w:t>
      </w:r>
      <w:r w:rsidRPr="008D6D84" w:rsidR="004A0DED">
        <w:rPr>
          <w:rFonts w:ascii="Times New Roman" w:hAnsi="Times New Roman"/>
          <w:color w:themeColor="tx1" w:themeShade="FF"/>
          <w:szCs w:val="24"/>
        </w:rPr>
        <w:t>:</w:t>
      </w:r>
      <w:r w:rsidRPr="008D6D84" w:rsidR="00421233">
        <w:rPr>
          <w:rFonts w:ascii="Times New Roman" w:hAnsi="Times New Roman"/>
          <w:color w:themeColor="tx1" w:themeShade="FF"/>
          <w:szCs w:val="24"/>
        </w:rPr>
        <w:t xml:space="preserve"> „okrem dovozu tovaru“.</w:t>
      </w:r>
    </w:p>
    <w:p w:rsidR="00B947D4" w:rsidRPr="008D6D84" w:rsidP="00B947D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8842B7" w:rsidRPr="008D6D84" w:rsidP="00B947D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A952AA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C20C2D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B947D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Za § 6 sa vkladá § 6a, ktorý vrátane nadpisu znie:</w:t>
      </w:r>
    </w:p>
    <w:p w:rsidR="007C194D" w:rsidRPr="008D6D84" w:rsidP="007C194D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842B7" w:rsidRPr="008D6D84" w:rsidP="007C194D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8D6D84" w:rsidR="001B48EA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6a</w:t>
      </w:r>
    </w:p>
    <w:p w:rsidR="008842B7" w:rsidRPr="008D6D84" w:rsidP="008842B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842B7" w:rsidRPr="008D6D84" w:rsidP="008842B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Zmena registrácie platiteľa</w:t>
      </w:r>
    </w:p>
    <w:p w:rsidR="008842B7" w:rsidRPr="008D6D84" w:rsidP="008842B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3338D" w:rsidRPr="008D6D84" w:rsidP="00E05B9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>(1)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Zdaniteľná osoba, ktorá je </w:t>
      </w:r>
      <w:r w:rsidRPr="008D6D84" w:rsidR="009442C6">
        <w:rPr>
          <w:rFonts w:ascii="Times New Roman" w:hAnsi="Times New Roman"/>
          <w:color w:val="000000" w:themeColor="tx1" w:themeShade="FF"/>
          <w:sz w:val="24"/>
          <w:szCs w:val="24"/>
        </w:rPr>
        <w:t>registrovaná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§ 5 alebo </w:t>
      </w:r>
      <w:r w:rsidRPr="008D6D84" w:rsidR="004A0DED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6 a ktorá prestane spĺňať status zahraničnej osoby, sa považuje za platiteľa registrovaného podľa § 4 odo dňa, keď prestala spĺňať status zahraničnej osoby</w:t>
      </w:r>
      <w:r w:rsidRPr="008D6D84" w:rsidR="00416880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naďalej vykonáva činnosť, ktorá je predmetom dane v tuzemsku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  <w:r w:rsidRPr="008D6D84" w:rsidR="002135CE">
        <w:rPr>
          <w:rFonts w:ascii="Times New Roman" w:hAnsi="Times New Roman"/>
          <w:color w:val="000000" w:themeColor="tx1" w:themeShade="FF"/>
          <w:sz w:val="24"/>
          <w:szCs w:val="24"/>
        </w:rPr>
        <w:t>Zdaniteľná osoba je povinná oznámiť daňovému úradu s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kutočnosť, že </w:t>
      </w:r>
      <w:r w:rsidRPr="008D6D84" w:rsidR="002135CE">
        <w:rPr>
          <w:rFonts w:ascii="Times New Roman" w:hAnsi="Times New Roman"/>
          <w:color w:val="000000" w:themeColor="tx1" w:themeShade="FF"/>
          <w:sz w:val="24"/>
          <w:szCs w:val="24"/>
        </w:rPr>
        <w:t>p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restala </w:t>
      </w:r>
      <w:r w:rsidRPr="008D6D84" w:rsidR="00AE0168">
        <w:rPr>
          <w:rFonts w:ascii="Times New Roman" w:hAnsi="Times New Roman"/>
          <w:color w:val="000000" w:themeColor="tx1" w:themeShade="FF"/>
          <w:sz w:val="24"/>
          <w:szCs w:val="24"/>
        </w:rPr>
        <w:t>spĺňať status zahraničnej osoby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 </w:t>
      </w:r>
      <w:r w:rsidRPr="008D6D84" w:rsidR="00C81FB3">
        <w:rPr>
          <w:rFonts w:ascii="Times New Roman" w:hAnsi="Times New Roman"/>
          <w:color w:val="000000" w:themeColor="tx1" w:themeShade="FF"/>
          <w:sz w:val="24"/>
          <w:szCs w:val="24"/>
        </w:rPr>
        <w:t>desiatich</w:t>
      </w:r>
      <w:r w:rsidRPr="008D6D84" w:rsidR="00AE0168">
        <w:rPr>
          <w:rFonts w:ascii="Times New Roman" w:hAnsi="Times New Roman"/>
          <w:color w:val="000000" w:themeColor="tx1" w:themeShade="FF"/>
          <w:sz w:val="24"/>
          <w:szCs w:val="24"/>
        </w:rPr>
        <w:t xml:space="preserve"> dní odo dňa, keď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prestala spĺňať status zahraničnej osoby. V oznámení uvedie </w:t>
      </w:r>
      <w:r w:rsidRPr="008D6D84" w:rsidR="00327F5F">
        <w:rPr>
          <w:rFonts w:ascii="Times New Roman" w:hAnsi="Times New Roman"/>
          <w:color w:val="000000" w:themeColor="tx1" w:themeShade="FF"/>
          <w:sz w:val="24"/>
          <w:szCs w:val="24"/>
        </w:rPr>
        <w:t xml:space="preserve">deň, keď prestala spĺňať status zahraničnej osoby, </w:t>
      </w:r>
      <w:r w:rsidRPr="008D6D84" w:rsidR="000E62EE">
        <w:rPr>
          <w:rFonts w:ascii="Times New Roman" w:hAnsi="Times New Roman"/>
          <w:color w:val="000000" w:themeColor="tx1" w:themeShade="FF"/>
          <w:sz w:val="24"/>
          <w:szCs w:val="24"/>
        </w:rPr>
        <w:t xml:space="preserve">a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adresu sídla, miesta podnikania, prevádzkarne, bydliska alebo miesta, kde sa obvykle zdržiava</w:t>
      </w:r>
      <w:r w:rsidRPr="008D6D84" w:rsidR="004A0DED">
        <w:rPr>
          <w:rFonts w:ascii="Times New Roman" w:hAnsi="Times New Roman"/>
          <w:color w:val="000000" w:themeColor="tx1" w:themeShade="FF"/>
          <w:sz w:val="24"/>
          <w:szCs w:val="24"/>
        </w:rPr>
        <w:t>, v tuzemsku.</w:t>
      </w:r>
    </w:p>
    <w:p w:rsidR="009442C6" w:rsidRPr="008D6D84" w:rsidP="00E05B9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 xml:space="preserve">(2) 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>Ak z</w:t>
      </w: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>daniteľná osoba</w:t>
      </w:r>
      <w:r w:rsidRPr="008D6D84" w:rsidR="008A1D45">
        <w:rPr>
          <w:rFonts w:ascii="Times New Roman" w:hAnsi="Times New Roman"/>
          <w:color w:val="000000" w:themeColor="tx1" w:themeShade="FF"/>
          <w:sz w:val="24"/>
          <w:szCs w:val="24"/>
        </w:rPr>
        <w:t xml:space="preserve"> spĺňa podmienky na registráciu podľa § 5 alebo </w:t>
      </w:r>
      <w:r w:rsidRPr="008D6D84" w:rsidR="00C20C2D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8D6D84" w:rsidR="008A1D45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8D6D84" w:rsidR="00846C47">
        <w:rPr>
          <w:rFonts w:ascii="Times New Roman" w:hAnsi="Times New Roman"/>
          <w:color w:val="000000" w:themeColor="tx1" w:themeShade="FF"/>
          <w:sz w:val="24"/>
          <w:szCs w:val="24"/>
        </w:rPr>
        <w:t xml:space="preserve"> a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 xml:space="preserve"> je</w:t>
      </w: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registrovaná</w:t>
      </w: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§ 4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považuje sa za platiteľa registrovaného podľa § 5 alebo </w:t>
      </w:r>
      <w:r w:rsidRPr="008D6D84" w:rsidR="004A0DED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6 odo dňa, keď prestala mať 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>v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8D6D84" w:rsidR="004D571E">
        <w:rPr>
          <w:rFonts w:ascii="Times New Roman" w:hAnsi="Times New Roman"/>
          <w:color w:val="000000" w:themeColor="tx1" w:themeShade="FF"/>
          <w:sz w:val="24"/>
          <w:szCs w:val="24"/>
        </w:rPr>
        <w:t>tuzemsku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sídlo, miesto podnikania</w:t>
      </w:r>
      <w:r w:rsidRPr="008D6D84" w:rsidR="007C194D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prevádzkareň</w:t>
      </w:r>
      <w:r w:rsidRPr="008D6D84" w:rsidR="007C194D">
        <w:rPr>
          <w:rFonts w:ascii="Times New Roman" w:hAnsi="Times New Roman"/>
          <w:color w:val="000000" w:themeColor="tx1" w:themeShade="FF"/>
          <w:sz w:val="24"/>
          <w:szCs w:val="24"/>
        </w:rPr>
        <w:t>, bydlisko alebo miesto, kde sa obvykle zdržiava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; túto skutočnosť je povinná oznámiť daňovému úradu do </w:t>
      </w:r>
      <w:r w:rsidRPr="008D6D84" w:rsidR="00C81FB3">
        <w:rPr>
          <w:rFonts w:ascii="Times New Roman" w:hAnsi="Times New Roman"/>
          <w:color w:val="000000" w:themeColor="tx1" w:themeShade="FF"/>
          <w:sz w:val="24"/>
          <w:szCs w:val="24"/>
        </w:rPr>
        <w:t xml:space="preserve">desiatich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dní</w:t>
      </w:r>
      <w:r w:rsidRPr="008D6D84" w:rsidR="00327F5F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odo dňa, keď prestala mať v tuzemsku sídlo, miesto podnikania, prevádzkareň, bydlisko alebo miesto, kde sa obvykle zdržiava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C3338D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ED6140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8D6D84" w:rsidR="00E05B98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8D6D84" w:rsidR="00ED6140">
        <w:rPr>
          <w:rFonts w:ascii="Times New Roman" w:hAnsi="Times New Roman"/>
          <w:color w:val="000000" w:themeColor="tx1" w:themeShade="FF"/>
          <w:sz w:val="24"/>
          <w:szCs w:val="24"/>
        </w:rPr>
        <w:t xml:space="preserve">)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Daňový úrad vy</w:t>
      </w:r>
      <w:r w:rsidRPr="008D6D84" w:rsidR="00C81FB3">
        <w:rPr>
          <w:rFonts w:ascii="Times New Roman" w:hAnsi="Times New Roman"/>
          <w:color w:val="000000" w:themeColor="tx1" w:themeShade="FF"/>
          <w:sz w:val="24"/>
          <w:szCs w:val="24"/>
        </w:rPr>
        <w:t xml:space="preserve">koná zmenu osvedčenia o registrácii </w:t>
      </w:r>
      <w:r w:rsidRPr="008D6D84" w:rsidR="00AD2CB5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 daň </w:t>
      </w:r>
      <w:r w:rsidRPr="008D6D84" w:rsidR="00C81FB3">
        <w:rPr>
          <w:rFonts w:ascii="Times New Roman" w:hAnsi="Times New Roman"/>
          <w:color w:val="000000" w:themeColor="tx1" w:themeShade="FF"/>
          <w:sz w:val="24"/>
          <w:szCs w:val="24"/>
        </w:rPr>
        <w:t xml:space="preserve">podľa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odseku 1 </w:t>
      </w:r>
      <w:r w:rsidRPr="008D6D84" w:rsidR="007C194D">
        <w:rPr>
          <w:rFonts w:ascii="Times New Roman" w:hAnsi="Times New Roman"/>
          <w:color w:val="000000" w:themeColor="tx1" w:themeShade="FF"/>
          <w:sz w:val="24"/>
          <w:szCs w:val="24"/>
        </w:rPr>
        <w:t xml:space="preserve">alebo odseku 2 </w:t>
      </w:r>
      <w:r w:rsidRPr="008D6D84" w:rsidR="00C81FB3">
        <w:rPr>
          <w:rFonts w:ascii="Times New Roman" w:hAnsi="Times New Roman"/>
          <w:color w:val="000000" w:themeColor="tx1" w:themeShade="FF"/>
          <w:sz w:val="24"/>
          <w:szCs w:val="24"/>
        </w:rPr>
        <w:t>ku dňu, keď nastala skutočnosť, na základe ktorej došlo k zmene registrácie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4171B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76D1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A952AA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C20C2D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7 ods. 1 a</w:t>
      </w:r>
      <w:r w:rsidRPr="008D6D84" w:rsidR="00237E97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237E97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 w:rsidR="00237E97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11 ods. 4 písm. b), § 11 ods. 6 a 7 a § 82 ods. 1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Pr="008D6D84" w:rsidR="00E15B4B">
        <w:rPr>
          <w:rFonts w:ascii="Times New Roman" w:hAnsi="Times New Roman"/>
          <w:color w:val="000000" w:themeColor="tx1" w:themeShade="FF"/>
          <w:sz w:val="24"/>
          <w:szCs w:val="24"/>
        </w:rPr>
        <w:t>slová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„13 941,45 eura“ nahrádza</w:t>
      </w:r>
      <w:r w:rsidRPr="008D6D84" w:rsidR="008D6D84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 w:rsidR="00E15B4B">
        <w:rPr>
          <w:rFonts w:ascii="Times New Roman" w:hAnsi="Times New Roman"/>
          <w:color w:val="000000" w:themeColor="tx1" w:themeShade="FF"/>
          <w:sz w:val="24"/>
          <w:szCs w:val="24"/>
        </w:rPr>
        <w:t>slovami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„14 000 eur“.</w:t>
      </w:r>
    </w:p>
    <w:p w:rsidR="00BB76D1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51EA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C20C2D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V § 8 ods. 3 sa </w:t>
      </w:r>
      <w:r w:rsidRPr="008D6D84" w:rsidR="000A4221">
        <w:rPr>
          <w:rFonts w:ascii="Times New Roman" w:hAnsi="Times New Roman"/>
          <w:color w:val="000000" w:themeColor="tx1" w:themeShade="FF"/>
          <w:sz w:val="24"/>
          <w:szCs w:val="24"/>
        </w:rPr>
        <w:t>slová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„16,60 eura“ nahrádza</w:t>
      </w:r>
      <w:r w:rsidRPr="008D6D84" w:rsidR="008D6D84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8D6D84" w:rsidR="007E730D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 w:rsidR="000A4221">
        <w:rPr>
          <w:rFonts w:ascii="Times New Roman" w:hAnsi="Times New Roman"/>
          <w:color w:val="000000" w:themeColor="tx1" w:themeShade="FF"/>
          <w:sz w:val="24"/>
          <w:szCs w:val="24"/>
        </w:rPr>
        <w:t>slovami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„17 eur“.</w:t>
      </w:r>
    </w:p>
    <w:p w:rsidR="00251EA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20C2D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14. 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V § 10 ods. 1 sa slová „§ 4 ods. 6“ nahrádzajú slovami „§ 4 ods. 4“.</w:t>
      </w:r>
    </w:p>
    <w:p w:rsidR="00C20C2D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B3C42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22 ods. 9 sa vypúšťa písmeno i).</w:t>
      </w:r>
    </w:p>
    <w:p w:rsidR="004B3C42" w:rsidRPr="008D6D84" w:rsidP="004B3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B3C42" w:rsidRPr="008D6D84" w:rsidP="004B3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Doterajšie písmená j) a k) sa označujú ako písmená i) a j).</w:t>
      </w:r>
    </w:p>
    <w:p w:rsidR="004B3C42" w:rsidRPr="008D6D84" w:rsidP="004B3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B455B2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 § 25 ods. 3 sa na konci pripája táto veta: „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</w:t>
      </w:r>
      <w:r w:rsidRPr="008D6D84" w:rsidR="000A4221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 xml:space="preserve">pri oprave základu dane </w:t>
      </w:r>
      <w:r w:rsidRPr="008D6D84" w:rsidR="000A4221">
        <w:rPr>
          <w:rFonts w:ascii="Times New Roman" w:hAnsi="Times New Roman"/>
          <w:color w:val="000000" w:themeColor="tx1" w:themeShade="FF"/>
          <w:sz w:val="24"/>
          <w:szCs w:val="24"/>
        </w:rPr>
        <w:t xml:space="preserve">nevyhotovuje 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doklad o oprave základu dane, uvedie sa rozdiel medzi pôvodným základom dane</w:t>
      </w:r>
      <w:r w:rsidRPr="008D6D84" w:rsidR="00B00776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opraveným základom dane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rozdiel medzi pôvodnou daňou a oprav</w:t>
      </w:r>
      <w:r w:rsidRPr="008D6D84" w:rsidR="00F209AF">
        <w:rPr>
          <w:rFonts w:ascii="Times New Roman" w:hAnsi="Times New Roman"/>
          <w:color w:val="000000" w:themeColor="tx1" w:themeShade="FF"/>
          <w:sz w:val="24"/>
          <w:szCs w:val="24"/>
        </w:rPr>
        <w:t>enou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 xml:space="preserve"> daňou v daňovom priznaní za zdaňovacie obdobie, v ktorom nastala skutočnosť, ktorá má za násl</w:t>
      </w:r>
      <w:r w:rsidRPr="008D6D84" w:rsidR="00BB34C8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8D6D84" w:rsidR="00E96474">
        <w:rPr>
          <w:rFonts w:ascii="Times New Roman" w:hAnsi="Times New Roman"/>
          <w:color w:val="000000" w:themeColor="tx1" w:themeShade="FF"/>
          <w:sz w:val="24"/>
          <w:szCs w:val="24"/>
        </w:rPr>
        <w:t>dok opravu základu dane.“.</w:t>
      </w:r>
    </w:p>
    <w:p w:rsidR="00B455B2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87CAD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4B3C42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  <w:r w:rsidRPr="008D6D84" w:rsidR="004552DD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48b ods. 1 sa slová „bankovou zárukou 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</w:rPr>
        <w:t>poskytnutou bankou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4b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</w:rPr>
        <w:t>)“ nahrádzajú slovami „zárukou poskytnutou bankou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4b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</w:rPr>
        <w:t>) alebo zahraničnou bankou, ktorá má na území Slovenskej republiky umiestnenú svoju pob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</w:rPr>
        <w:t>o</w:t>
      </w:r>
      <w:r w:rsidRPr="008D6D84" w:rsidR="00453C6E">
        <w:rPr>
          <w:rFonts w:ascii="Times New Roman" w:hAnsi="Times New Roman"/>
          <w:color w:val="000000" w:themeColor="tx1" w:themeShade="FF"/>
          <w:sz w:val="24"/>
          <w:szCs w:val="24"/>
        </w:rPr>
        <w:t xml:space="preserve">čku, inou osobou s trvalým pobytom, sídlom, pobočkou alebo organizačnou 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</w:rPr>
        <w:t>zložkou na území Slovenskej republiky, poisťovňou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24aa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</w:rPr>
        <w:t>) alebo pobočkou zahraničnej poisťovne alebo Exportno-impor</w:t>
      </w:r>
      <w:r w:rsidRPr="008D6D84" w:rsidR="00A73D7C">
        <w:rPr>
          <w:rFonts w:ascii="Times New Roman" w:hAnsi="Times New Roman"/>
          <w:color w:val="000000" w:themeColor="tx1" w:themeShade="FF"/>
          <w:sz w:val="24"/>
          <w:szCs w:val="24"/>
        </w:rPr>
        <w:t>t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</w:rPr>
        <w:t>nou bankou Slovenskej republiky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24ab</w:t>
      </w:r>
      <w:r w:rsidRPr="008D6D84" w:rsidR="00243594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243594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43594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Poznámky pod čiarou k odkazom </w:t>
      </w:r>
      <w:r w:rsidRPr="008D6D84" w:rsidR="004523DE">
        <w:rPr>
          <w:rFonts w:ascii="Times New Roman" w:hAnsi="Times New Roman"/>
          <w:color w:val="000000" w:themeColor="tx1" w:themeShade="FF"/>
          <w:sz w:val="24"/>
          <w:szCs w:val="24"/>
        </w:rPr>
        <w:t>24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aa a 24ab znejú:</w:t>
      </w:r>
    </w:p>
    <w:p w:rsidR="00243594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43594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8D6D84" w:rsidR="004523DE">
        <w:rPr>
          <w:rFonts w:ascii="Times New Roman" w:hAnsi="Times New Roman"/>
          <w:color w:val="000000" w:themeColor="tx1" w:themeShade="FF"/>
          <w:sz w:val="24"/>
          <w:szCs w:val="24"/>
        </w:rPr>
        <w:t xml:space="preserve">24aa)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Zákon č. 8/2008 Z. z. o poisťovníctve a o zmene a doplnení niektorých zákonov v znení neskorších predpisov.</w:t>
      </w:r>
    </w:p>
    <w:p w:rsidR="00243594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4523DE">
        <w:rPr>
          <w:rFonts w:ascii="Times New Roman" w:hAnsi="Times New Roman"/>
          <w:color w:val="000000" w:themeColor="tx1" w:themeShade="FF"/>
          <w:sz w:val="24"/>
          <w:szCs w:val="24"/>
        </w:rPr>
        <w:t xml:space="preserve">24ab)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Zákon č. 80/1997 Z. z. o Exportno-importnej banke Slovenskej republiky v znení neskorších predpisov.“.</w:t>
      </w:r>
    </w:p>
    <w:p w:rsidR="00587CAD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026C1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8D6D84" w:rsidR="003F6935">
        <w:rPr>
          <w:rFonts w:ascii="Times New Roman" w:hAnsi="Times New Roman"/>
          <w:color w:val="000000" w:themeColor="tx1" w:themeShade="FF"/>
          <w:sz w:val="24"/>
          <w:szCs w:val="24"/>
        </w:rPr>
        <w:t xml:space="preserve">. V § 49 ods. 9 sa za slová „§ 55a“ vkladajú slová </w:t>
      </w:r>
      <w:r w:rsidRPr="008D6D84" w:rsidR="004A0DED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8D6D84" w:rsidR="003F6935">
        <w:rPr>
          <w:rFonts w:ascii="Times New Roman" w:hAnsi="Times New Roman"/>
          <w:color w:val="000000" w:themeColor="tx1" w:themeShade="FF"/>
          <w:sz w:val="24"/>
          <w:szCs w:val="24"/>
        </w:rPr>
        <w:t>alebo § 56“.</w:t>
      </w:r>
    </w:p>
    <w:p w:rsidR="00391EE0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9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51 sa za odsek 2 vkladá nový odsek 3, ktorý znie:</w:t>
      </w: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Ak v dôsledku oneskoreného doručenia faktúry je platiteľ povinný podať dodatočné daňové priznanie </w:t>
      </w:r>
      <w:r w:rsidRPr="008D6D84" w:rsidR="00343653">
        <w:rPr>
          <w:rFonts w:ascii="Times New Roman" w:hAnsi="Times New Roman"/>
          <w:color w:val="000000" w:themeColor="tx1" w:themeShade="FF"/>
          <w:sz w:val="24"/>
          <w:szCs w:val="24"/>
        </w:rPr>
        <w:t>z dôvodu, že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daňová povinnosť pri nadobudnutí tovaru v tuzemsku z iného členského štátu </w:t>
      </w:r>
      <w:r w:rsidRPr="008D6D84" w:rsidR="00343653">
        <w:rPr>
          <w:rFonts w:ascii="Times New Roman" w:hAnsi="Times New Roman"/>
          <w:color w:val="000000" w:themeColor="tx1" w:themeShade="FF"/>
          <w:sz w:val="24"/>
          <w:szCs w:val="24"/>
        </w:rPr>
        <w:t xml:space="preserve">vznikla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podľa § 20 ods. 1 písm. b), má platiteľ právo vykonať odpočítanie dane </w:t>
      </w:r>
      <w:r w:rsidRPr="008D6D84" w:rsidR="00356F75">
        <w:rPr>
          <w:rFonts w:ascii="Times New Roman" w:hAnsi="Times New Roman"/>
          <w:color w:val="000000" w:themeColor="tx1" w:themeShade="FF"/>
          <w:sz w:val="24"/>
          <w:szCs w:val="24"/>
        </w:rPr>
        <w:t>v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zdaňovac</w:t>
      </w:r>
      <w:r w:rsidRPr="008D6D84" w:rsidR="00356F75">
        <w:rPr>
          <w:rFonts w:ascii="Times New Roman" w:hAnsi="Times New Roman"/>
          <w:color w:val="000000" w:themeColor="tx1" w:themeShade="FF"/>
          <w:sz w:val="24"/>
          <w:szCs w:val="24"/>
        </w:rPr>
        <w:t>om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obdob</w:t>
      </w:r>
      <w:r w:rsidRPr="008D6D84" w:rsidR="00356F75">
        <w:rPr>
          <w:rFonts w:ascii="Times New Roman" w:hAnsi="Times New Roman"/>
          <w:color w:val="000000" w:themeColor="tx1" w:themeShade="FF"/>
          <w:sz w:val="24"/>
          <w:szCs w:val="24"/>
        </w:rPr>
        <w:t>í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, za ktoré podáva dodatočné daňové priznanie, ak ku dňu podania dodatočného daňového priznania má faktúru.“.</w:t>
      </w: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Doterajšie odseky 3 a 4 sa označujú ako odseky 4 a 5.</w:t>
      </w:r>
    </w:p>
    <w:p w:rsidR="00380303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9528E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20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53 ods</w:t>
      </w:r>
      <w:r w:rsidRPr="008D6D84" w:rsidR="004171B3">
        <w:rPr>
          <w:rFonts w:ascii="Times New Roman" w:hAnsi="Times New Roman"/>
          <w:color w:val="000000" w:themeColor="tx1" w:themeShade="FF"/>
          <w:sz w:val="24"/>
          <w:szCs w:val="24"/>
        </w:rPr>
        <w:t>ek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1 znie:</w:t>
      </w:r>
    </w:p>
    <w:p w:rsidR="00A9528E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9528E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„(1) Ak po skončení zdaňovacieho obdobia, v ktorom platiteľ uplatnil odpočítanie dane, nastane skutočnosť podľa § 25 ods. 1, ktorá má za následok zníženie základu dane, je platiteľ, ktorý odpočítal daň, povinný opraviť odpočítanú daň. Oprava odpočítanej dane sa vykoná v tom zdaňovacom období, v ktorom platiteľ dostal doklad o oprave základu dane</w:t>
      </w:r>
      <w:r w:rsidRPr="008D6D84" w:rsidR="00626F45">
        <w:rPr>
          <w:rFonts w:ascii="Times New Roman" w:hAnsi="Times New Roman"/>
          <w:color w:val="000000" w:themeColor="tx1" w:themeShade="FF"/>
          <w:sz w:val="24"/>
          <w:szCs w:val="24"/>
        </w:rPr>
        <w:t>. A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k </w:t>
      </w:r>
      <w:r w:rsidRPr="008D6D84" w:rsidR="00626F45">
        <w:rPr>
          <w:rFonts w:ascii="Times New Roman" w:hAnsi="Times New Roman"/>
          <w:color w:val="000000" w:themeColor="tx1" w:themeShade="FF"/>
          <w:sz w:val="24"/>
          <w:szCs w:val="24"/>
        </w:rPr>
        <w:t xml:space="preserve">platiteľ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doklad o oprave základu dane nedostane do 30 dní odo dňa, keď nastala skutočnosť podľa § 25 ods. 1, ktorá má za následok zníženie základu dane, opraví odpočítanú daň v zdaňovacom období, v ktorom uplynulo 30 dní odo dňa, keď nastala skutočnosť</w:t>
      </w:r>
      <w:r w:rsidRPr="008D6D84" w:rsidR="00871B73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§ 25 ods. 1</w:t>
      </w:r>
      <w:r w:rsidRPr="008D6D84" w:rsidR="00626F45">
        <w:rPr>
          <w:rFonts w:ascii="Times New Roman" w:hAnsi="Times New Roman"/>
          <w:color w:val="000000" w:themeColor="tx1" w:themeShade="FF"/>
          <w:sz w:val="24"/>
          <w:szCs w:val="24"/>
        </w:rPr>
        <w:t xml:space="preserve">; ak sa oprava odpočítanej dane vzťahuje na nadobudnutie tovaru </w:t>
      </w:r>
      <w:r w:rsidRPr="008D6D84" w:rsidR="000333E6">
        <w:rPr>
          <w:rFonts w:ascii="Times New Roman" w:hAnsi="Times New Roman"/>
          <w:color w:val="000000" w:themeColor="tx1" w:themeShade="FF"/>
          <w:sz w:val="24"/>
          <w:szCs w:val="24"/>
        </w:rPr>
        <w:t>v tuzemsku z iného členského štátu alebo dodanie tovaru alebo služby, keď je povinný platiť daň príjemca plnenia, platiteľ súčasne opraví aj základ dane a daň podľa § 25.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A9528E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E4680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21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54 ods. 4 sa vypúšťajú slová „po prvýkrát“.</w:t>
      </w:r>
    </w:p>
    <w:p w:rsidR="003E4680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4E00" w:rsidRPr="008D6D84" w:rsidP="008D4E0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Za § 54a sa vkladá § 54b, ktorý znie:</w:t>
      </w:r>
    </w:p>
    <w:p w:rsidR="008D4E00" w:rsidRPr="008D6D84" w:rsidP="008D4E0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4E00" w:rsidRPr="008D6D84" w:rsidP="008D4E00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„§</w:t>
      </w:r>
      <w:r w:rsidRPr="008D6D84" w:rsidR="006C3725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54b</w:t>
      </w:r>
    </w:p>
    <w:p w:rsidR="008D4E00" w:rsidRPr="008D6D84" w:rsidP="008D4E00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4E00" w:rsidRPr="008D6D84" w:rsidP="008D4E0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(1) Ak investičný majetok podľa § 54 ods. 2 písm. b) a c) prechádza na právneho nástupcu platiteľa, ktorý zanikol bez likvidácie, je právny nástupca povinný pokračovať v úprave odpočítanej dane tohto inve</w:t>
      </w:r>
      <w:r w:rsidRPr="008D6D84" w:rsidR="00D93A7D">
        <w:rPr>
          <w:rFonts w:ascii="Times New Roman" w:hAnsi="Times New Roman"/>
          <w:color w:val="000000" w:themeColor="tx1" w:themeShade="FF"/>
          <w:sz w:val="24"/>
          <w:szCs w:val="24"/>
        </w:rPr>
        <w:t xml:space="preserve">stičného majetku podľa § 54 a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54a. Na účely tohto ustanovenia sa za právneho nástupcu považuje aj platiteľ, ktorý nadobudol podnik alebo časť podniku bez dane podľa § 10 ods. 1.</w:t>
      </w:r>
    </w:p>
    <w:p w:rsidR="008D4E00" w:rsidRPr="008D6D84" w:rsidP="008D4E0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8D4E00" w:rsidRPr="008D6D84" w:rsidP="008D4E0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(2) Platiteľ, ktorý predá podnik alebo časť podniku alebo ktorý vloží podnik alebo časť podniku ako nepeňažný vklad do obchodnej spoločnosti alebo družstva bez dane podľa § 10 ods. 1, je povinný nadobúdateľovi oznámiť údaj o dani vzťahujúcej sa k nadobudnutému investičnému majetku podľa §</w:t>
      </w:r>
      <w:r w:rsidRPr="008D6D84" w:rsidR="0006479F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54 ods. 2 písm. b) a c), údaj o odpočítanej dani a o vykonaných úpravách odpočítanej dane podľa § 54 a 54a. </w:t>
      </w:r>
    </w:p>
    <w:p w:rsidR="008D4E00" w:rsidRPr="008D6D84" w:rsidP="008D4E0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8D4E00" w:rsidRPr="008D6D84" w:rsidP="008D4E0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(3) Ak nadobúdateľ podniku </w:t>
      </w:r>
      <w:r w:rsidRPr="008D6D84" w:rsidR="0006479F">
        <w:rPr>
          <w:rFonts w:ascii="Times New Roman" w:hAnsi="Times New Roman"/>
          <w:color w:themeColor="tx1" w:themeShade="FF"/>
          <w:szCs w:val="24"/>
        </w:rPr>
        <w:t xml:space="preserve">alebo časti podniku </w:t>
      </w:r>
      <w:r w:rsidRPr="008D6D84">
        <w:rPr>
          <w:rFonts w:ascii="Times New Roman" w:hAnsi="Times New Roman"/>
          <w:color w:themeColor="tx1" w:themeShade="FF"/>
          <w:szCs w:val="24"/>
        </w:rPr>
        <w:t>ne</w:t>
      </w:r>
      <w:r w:rsidR="00F5699E">
        <w:rPr>
          <w:rFonts w:ascii="Times New Roman" w:hAnsi="Times New Roman"/>
          <w:color w:themeColor="tx1" w:themeShade="FF"/>
          <w:szCs w:val="24"/>
        </w:rPr>
        <w:t>má k dispozícii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údaje podľa odseku 2, predpokladá sa, že odpočítanie dane pri nadobudnutí investičného majetku bolo uplatnené v roku nadobudnutia podniku alebo jeho časti, a to vo výške 100</w:t>
      </w:r>
      <w:r w:rsidRPr="008D6D84" w:rsidR="0006479F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% zo základu dane, ktorým je reálna hodnota </w:t>
      </w:r>
      <w:r w:rsidRPr="008D6D84" w:rsidR="00D93A7D">
        <w:rPr>
          <w:rFonts w:ascii="Times New Roman" w:hAnsi="Times New Roman"/>
          <w:color w:themeColor="tx1" w:themeShade="FF"/>
          <w:szCs w:val="24"/>
        </w:rPr>
        <w:t xml:space="preserve">tohto investičného majetku </w:t>
      </w:r>
      <w:r w:rsidRPr="008D6D84" w:rsidR="00E7040C">
        <w:rPr>
          <w:rFonts w:ascii="Times New Roman" w:hAnsi="Times New Roman"/>
          <w:color w:themeColor="tx1" w:themeShade="FF"/>
          <w:szCs w:val="24"/>
        </w:rPr>
        <w:t>podľa osobitného predpisu</w:t>
      </w:r>
      <w:r w:rsidRPr="008D6D84" w:rsidR="00D93A7D">
        <w:rPr>
          <w:rFonts w:ascii="Times New Roman" w:hAnsi="Times New Roman"/>
          <w:color w:themeColor="tx1" w:themeShade="FF"/>
          <w:szCs w:val="24"/>
        </w:rPr>
        <w:t>.</w:t>
      </w:r>
      <w:r w:rsidRPr="008D6D84" w:rsidR="00E7040C">
        <w:rPr>
          <w:rFonts w:ascii="Times New Roman" w:hAnsi="Times New Roman"/>
          <w:color w:themeColor="tx1" w:themeShade="FF"/>
          <w:szCs w:val="24"/>
          <w:vertAlign w:val="superscript"/>
        </w:rPr>
        <w:t>31</w:t>
      </w:r>
      <w:r w:rsidRPr="008D6D84" w:rsidR="00E7040C">
        <w:rPr>
          <w:rFonts w:ascii="Times New Roman" w:hAnsi="Times New Roman"/>
          <w:color w:themeColor="tx1" w:themeShade="FF"/>
          <w:szCs w:val="24"/>
        </w:rPr>
        <w:t>)</w:t>
      </w:r>
      <w:r w:rsidRPr="008D6D84" w:rsidR="00FF34E6">
        <w:rPr>
          <w:rFonts w:ascii="Times New Roman" w:hAnsi="Times New Roman"/>
          <w:color w:themeColor="tx1" w:themeShade="FF"/>
          <w:szCs w:val="24"/>
        </w:rPr>
        <w:t>“.</w:t>
      </w:r>
    </w:p>
    <w:p w:rsidR="008D4E00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B7947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A952AA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V § 55b ods. 6 sa na konci pripájajú 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 xml:space="preserve">tieto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slová</w:t>
      </w:r>
      <w:r w:rsidRPr="008D6D84" w:rsidR="00C007B0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„alebo </w:t>
      </w:r>
      <w:r w:rsidRPr="008D6D84" w:rsidR="0075709A">
        <w:rPr>
          <w:rFonts w:ascii="Times New Roman" w:hAnsi="Times New Roman"/>
          <w:color w:val="000000" w:themeColor="tx1" w:themeShade="FF"/>
          <w:sz w:val="24"/>
          <w:szCs w:val="24"/>
        </w:rPr>
        <w:t xml:space="preserve">v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anglickom jazyku“.</w:t>
      </w:r>
    </w:p>
    <w:p w:rsidR="00CB7947" w:rsidRPr="008D6D84" w:rsidP="00ED614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1113" w:rsidRPr="008D6D84" w:rsidP="00751113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lang w:eastAsia="en-US"/>
        </w:rPr>
      </w:pPr>
      <w:r w:rsidRPr="008D6D84">
        <w:rPr>
          <w:rFonts w:ascii="Times New Roman" w:hAnsi="Times New Roman"/>
          <w:color w:themeColor="tx1" w:themeShade="FF"/>
          <w:szCs w:val="24"/>
        </w:rPr>
        <w:t>2</w:t>
      </w:r>
      <w:r w:rsidRPr="008D6D84" w:rsidR="00631C47">
        <w:rPr>
          <w:rFonts w:ascii="Times New Roman" w:hAnsi="Times New Roman"/>
          <w:color w:themeColor="tx1" w:themeShade="FF"/>
          <w:szCs w:val="24"/>
        </w:rPr>
        <w:t>4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. V § 58 ods. 4 </w:t>
      </w:r>
      <w:r w:rsidRPr="008D6D84" w:rsidR="00C07CBF">
        <w:rPr>
          <w:rFonts w:ascii="Times New Roman" w:hAnsi="Times New Roman"/>
          <w:color w:themeColor="tx1" w:themeShade="FF"/>
          <w:szCs w:val="24"/>
        </w:rPr>
        <w:t xml:space="preserve">sa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slová </w:t>
      </w:r>
      <w:r w:rsidRPr="008D6D84" w:rsidR="00C07CBF">
        <w:rPr>
          <w:rFonts w:ascii="Times New Roman" w:hAnsi="Times New Roman"/>
          <w:color w:themeColor="tx1" w:themeShade="FF"/>
          <w:szCs w:val="24"/>
        </w:rPr>
        <w:t>„</w:t>
      </w:r>
      <w:r w:rsidRPr="008D6D84" w:rsidR="00C07CBF">
        <w:rPr>
          <w:rFonts w:ascii="Times New Roman" w:hAnsi="Times New Roman"/>
          <w:color w:themeColor="tx1" w:themeShade="FF"/>
          <w:szCs w:val="24"/>
          <w:lang w:eastAsia="en-US"/>
        </w:rPr>
        <w:t>Daňový úrad Bratislava uloží pokutu“</w:t>
      </w:r>
      <w:r w:rsidRPr="008D6D84" w:rsidR="00A40933">
        <w:rPr>
          <w:rFonts w:ascii="Times New Roman" w:hAnsi="Times New Roman"/>
          <w:color w:themeColor="tx1" w:themeShade="FF"/>
          <w:szCs w:val="24"/>
          <w:lang w:eastAsia="en-US"/>
        </w:rPr>
        <w:t xml:space="preserve"> nahrádzajú slovami „zahraničná osoba z tretieho štátu je povinná zaplatiť Daňovému úradu Bratislava neoprávnene vrátenú daň a pokutu uloženú“.</w:t>
      </w:r>
    </w:p>
    <w:p w:rsidR="00751113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91EE0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A40933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8D6D84" w:rsidR="004B3C42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§ 66 sa dopĺňa odsekom 16, ktorý znie:</w:t>
      </w:r>
    </w:p>
    <w:p w:rsidR="00391EE0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91EE0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„(16) Ak obchodník kúpi umelecké diela, zberateľské predmety, starožitnosti alebo použitý tovar z iného členského štátu od zdaniteľnej osoby identifikovanej pre daň v inom členskom štáte, nemôže pri predaji uplatniť osobitnú úpravu uplatňovania dane, ak na faktúre vyhotovenej </w:t>
      </w:r>
      <w:r w:rsidRPr="008D6D84" w:rsidR="00BD28FE">
        <w:rPr>
          <w:rFonts w:ascii="Times New Roman" w:hAnsi="Times New Roman"/>
          <w:color w:val="000000" w:themeColor="tx1" w:themeShade="FF"/>
          <w:sz w:val="24"/>
          <w:szCs w:val="24"/>
        </w:rPr>
        <w:t>predávajúcim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nie je uvedená slovná informácia podľa § 74 ods. 1 písm. n).“.</w:t>
      </w:r>
    </w:p>
    <w:p w:rsidR="005303FF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044AE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26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V § 69 sa odsek 12 dopĺňa písmenami f) až </w:t>
      </w:r>
      <w:r w:rsidRPr="008D6D84" w:rsidR="00453AEB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), ktoré znejú:</w:t>
      </w:r>
    </w:p>
    <w:p w:rsidR="000044AE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044AE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„f) dodanie </w:t>
      </w:r>
      <w:r w:rsidRPr="008D6D84" w:rsidR="000A5918">
        <w:rPr>
          <w:rFonts w:ascii="Times New Roman" w:hAnsi="Times New Roman"/>
          <w:color w:val="000000" w:themeColor="tx1" w:themeShade="FF"/>
          <w:sz w:val="24"/>
          <w:szCs w:val="24"/>
        </w:rPr>
        <w:t>tovarov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patriacich do kapitol 10</w:t>
      </w:r>
      <w:r w:rsidRPr="008D6D84" w:rsidR="000A5918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12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145AE5">
        <w:rPr>
          <w:rFonts w:ascii="Times New Roman" w:hAnsi="Times New Roman"/>
          <w:color w:val="000000" w:themeColor="tx1" w:themeShade="FF"/>
          <w:sz w:val="24"/>
          <w:szCs w:val="24"/>
        </w:rPr>
        <w:t>Spoločného colného sadzobníka</w:t>
      </w:r>
      <w:r w:rsidR="0015296B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15296B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28da</w:t>
      </w:r>
      <w:r w:rsidR="0015296B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ktoré nie sú bežne určené v nezmenenom stave na konečnú spotrebu,</w:t>
      </w:r>
    </w:p>
    <w:p w:rsidR="00453AEB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g) dodanie </w:t>
      </w:r>
      <w:r w:rsidRPr="008D6D84" w:rsidR="000A5918">
        <w:rPr>
          <w:rFonts w:ascii="Times New Roman" w:hAnsi="Times New Roman"/>
          <w:color w:val="000000" w:themeColor="tx1" w:themeShade="FF"/>
          <w:sz w:val="24"/>
          <w:szCs w:val="24"/>
        </w:rPr>
        <w:t>tovarov</w:t>
      </w:r>
      <w:r w:rsidRPr="008D6D84" w:rsidR="007B2398">
        <w:rPr>
          <w:rFonts w:ascii="Times New Roman" w:hAnsi="Times New Roman"/>
          <w:color w:val="000000" w:themeColor="tx1" w:themeShade="FF"/>
          <w:sz w:val="24"/>
          <w:szCs w:val="24"/>
        </w:rPr>
        <w:t xml:space="preserve"> patriacich do kapitol 72 a 73 </w:t>
      </w:r>
      <w:r w:rsidRPr="00145AE5" w:rsidR="00145AE5">
        <w:rPr>
          <w:rFonts w:ascii="Times New Roman" w:hAnsi="Times New Roman"/>
          <w:color w:val="000000"/>
          <w:sz w:val="24"/>
          <w:szCs w:val="24"/>
        </w:rPr>
        <w:t>Spoločného colného sadzobníka</w:t>
      </w:r>
      <w:r w:rsidRPr="0015296B" w:rsidR="0015296B">
        <w:rPr>
          <w:rFonts w:ascii="Times New Roman" w:hAnsi="Times New Roman"/>
          <w:color w:val="000000"/>
          <w:sz w:val="24"/>
          <w:szCs w:val="24"/>
        </w:rPr>
        <w:t>,</w:t>
      </w:r>
      <w:r w:rsidR="00AD7BF5">
        <w:rPr>
          <w:rFonts w:ascii="Times New Roman" w:hAnsi="Times New Roman"/>
          <w:color w:val="000000"/>
          <w:sz w:val="24"/>
          <w:szCs w:val="24"/>
          <w:vertAlign w:val="superscript"/>
        </w:rPr>
        <w:t>28da</w:t>
      </w:r>
      <w:r w:rsidRPr="0015296B" w:rsidR="0015296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D6D84" w:rsidR="002F0839">
        <w:rPr>
          <w:rFonts w:ascii="Times New Roman" w:hAnsi="Times New Roman"/>
          <w:color w:val="000000" w:themeColor="tx1" w:themeShade="FF"/>
          <w:sz w:val="24"/>
          <w:szCs w:val="24"/>
        </w:rPr>
        <w:t>okrem dodania tovarov podľa písmena a),</w:t>
      </w:r>
    </w:p>
    <w:p w:rsidR="000044AE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453AEB">
        <w:rPr>
          <w:rFonts w:ascii="Times New Roman" w:hAnsi="Times New Roman"/>
          <w:color w:val="000000" w:themeColor="tx1" w:themeShade="FF"/>
          <w:sz w:val="24"/>
          <w:szCs w:val="24"/>
        </w:rPr>
        <w:t>h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) dodanie mobilných telefónov, ktoré sú vyrobené alebo prispôsobené na použitie v spojení s licencovanou sieťou a fungujú na stanovených frekvenciách bez ohľadu na to, či majú alebo nemajú iné využitie, ak základ dane vo faktúre za dodanie mobilných telefónov je 5 000 eur a viac,</w:t>
      </w:r>
    </w:p>
    <w:p w:rsidR="000044AE" w:rsidRPr="008D6D84" w:rsidP="000044AE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453AEB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) dodanie integrovaných obvodov, ako sú mikroprocesory a centrálne spracovateľské jednotky, v stave pred zabudovaním do výrobkov pre konečného spotrebiteľa</w:t>
      </w:r>
      <w:r w:rsidRPr="008D6D84" w:rsidR="005E40D1">
        <w:rPr>
          <w:rFonts w:ascii="Times New Roman" w:hAnsi="Times New Roman"/>
          <w:color w:val="000000" w:themeColor="tx1" w:themeShade="FF"/>
          <w:sz w:val="24"/>
          <w:szCs w:val="24"/>
        </w:rPr>
        <w:t>, ak základ dane vo faktúre za dodanie integrovaných obvodov je 5 000 eur a viac</w:t>
      </w:r>
      <w:r w:rsidRPr="008D6D84" w:rsidR="00453AEB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0044AE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D7BF5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28da znie:</w:t>
      </w:r>
    </w:p>
    <w:p w:rsidR="00AD7BF5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D7BF5" w:rsidRPr="00AD7BF5" w:rsidP="00AD7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„28da) Príloha I k nariadeniu Rady </w:t>
      </w:r>
      <w:r w:rsidRPr="00AD7BF5">
        <w:rPr>
          <w:rFonts w:ascii="Times New Roman" w:hAnsi="Times New Roman"/>
          <w:color w:val="000000" w:themeColor="tx1" w:themeShade="FF"/>
          <w:sz w:val="24"/>
          <w:szCs w:val="24"/>
        </w:rPr>
        <w:t>(EHS) č. 2658/87 o colnej a štatistickej nomenklatúre a o</w:t>
      </w:r>
    </w:p>
    <w:p w:rsidR="00AD7BF5" w:rsidRPr="00AD7BF5" w:rsidP="00AD7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D7BF5">
        <w:rPr>
          <w:rFonts w:ascii="Times New Roman" w:hAnsi="Times New Roman"/>
          <w:color w:val="000000" w:themeColor="tx1" w:themeShade="FF"/>
          <w:sz w:val="24"/>
          <w:szCs w:val="24"/>
        </w:rPr>
        <w:t>Spoločnom colnom sadzobníku</w:t>
      </w:r>
      <w:r w:rsidR="00193E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035451">
        <w:rPr>
          <w:rFonts w:ascii="Times New Roman" w:hAnsi="Times New Roman"/>
          <w:color w:val="000000" w:themeColor="tx1" w:themeShade="FF"/>
          <w:sz w:val="24"/>
          <w:szCs w:val="24"/>
        </w:rPr>
        <w:t xml:space="preserve">(Mimoriadne vydanie Ú.v. EÚ, kap. 2/zv. 2; Ú.v. ES L 256,7.9.1987) </w:t>
      </w:r>
      <w:r w:rsidR="00193E49">
        <w:rPr>
          <w:rFonts w:ascii="Times New Roman" w:hAnsi="Times New Roman"/>
          <w:color w:val="000000" w:themeColor="tx1" w:themeShade="FF"/>
          <w:sz w:val="24"/>
          <w:szCs w:val="24"/>
        </w:rPr>
        <w:t>v platnom znení.“.</w:t>
      </w:r>
    </w:p>
    <w:p w:rsidR="00AD7BF5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E79E5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69 ods. 14 písmeno b) znie:</w:t>
      </w:r>
    </w:p>
    <w:p w:rsidR="002E79E5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„b) uskutočnil zdaniteľný obchod s platiteľom počas obdobia, v ktorom bol tento platiteľ zverejnený v zozname podľa odseku 15</w:t>
      </w:r>
      <w:r w:rsidRPr="008D6D84" w:rsidR="00A22103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“. </w:t>
      </w:r>
    </w:p>
    <w:p w:rsidR="002E79E5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37E97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907ADB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V § 70 ods. 2 písm. c) sa na konci pripájajú tieto slová: „okrem služieb oslobodených od dane podľa § 28 až 4</w:t>
      </w:r>
      <w:r w:rsidRPr="008D6D84" w:rsidR="00356F75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237E97" w:rsidRPr="008D6D84" w:rsidP="00391EE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303FF" w:rsidRPr="008D6D84" w:rsidP="00343653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A952AA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</w:rPr>
        <w:t>9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. § 73 sa dopĺňa písmenom e), ktoré znie:</w:t>
      </w:r>
    </w:p>
    <w:p w:rsidR="005303FF" w:rsidRPr="008D6D84" w:rsidP="00343653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303FF" w:rsidRPr="008D6D84" w:rsidP="00343653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„e) od</w:t>
      </w:r>
      <w:r w:rsidRPr="008D6D84" w:rsidR="00565AF6">
        <w:rPr>
          <w:rFonts w:ascii="Times New Roman" w:hAnsi="Times New Roman"/>
          <w:color w:val="000000" w:themeColor="tx1" w:themeShade="FF"/>
          <w:sz w:val="24"/>
          <w:szCs w:val="24"/>
        </w:rPr>
        <w:t xml:space="preserve"> konca kalendárneho mesiaca, v ktor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>o</w:t>
      </w:r>
      <w:r w:rsidRPr="008D6D84" w:rsidR="00565AF6">
        <w:rPr>
          <w:rFonts w:ascii="Times New Roman" w:hAnsi="Times New Roman"/>
          <w:color w:val="000000" w:themeColor="tx1" w:themeShade="FF"/>
          <w:sz w:val="24"/>
          <w:szCs w:val="24"/>
        </w:rPr>
        <w:t>m nastala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skutočnos</w:t>
      </w:r>
      <w:r w:rsidRPr="008D6D84" w:rsidR="00565AF6">
        <w:rPr>
          <w:rFonts w:ascii="Times New Roman" w:hAnsi="Times New Roman"/>
          <w:color w:val="000000" w:themeColor="tx1" w:themeShade="FF"/>
          <w:sz w:val="24"/>
          <w:szCs w:val="24"/>
        </w:rPr>
        <w:t>ť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rozhodn</w:t>
      </w:r>
      <w:r w:rsidRPr="008D6D84" w:rsidR="00565AF6">
        <w:rPr>
          <w:rFonts w:ascii="Times New Roman" w:hAnsi="Times New Roman"/>
          <w:color w:val="000000" w:themeColor="tx1" w:themeShade="FF"/>
          <w:sz w:val="24"/>
          <w:szCs w:val="24"/>
        </w:rPr>
        <w:t>á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 vykonanie opravy základu dane podľa § 25 ods. 1</w:t>
      </w:r>
      <w:r w:rsidRPr="008D6D84" w:rsidR="00450FCA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“.  </w:t>
      </w:r>
    </w:p>
    <w:p w:rsidR="00391EE0" w:rsidRPr="008D6D84" w:rsidP="00343653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22103" w:rsidRPr="008D6D84" w:rsidP="00A22103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30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. V § 78 ods. 3 sa na konci pripája táto veta: „Osoba, ktorá nie je platiteľom, nie je povinná zaplatiť daň, ak daň na zaplatenie nie je viac ako 5 eur.“. </w:t>
      </w:r>
    </w:p>
    <w:p w:rsidR="00A22103" w:rsidRPr="008D6D84" w:rsidP="00343653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81D65" w:rsidRPr="008D6D84" w:rsidP="00343653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31</w:t>
      </w:r>
      <w:r w:rsidRPr="008D6D84">
        <w:rPr>
          <w:rFonts w:ascii="Times New Roman" w:hAnsi="Times New Roman"/>
          <w:color w:themeColor="tx1" w:themeShade="FF"/>
          <w:szCs w:val="24"/>
        </w:rPr>
        <w:t>.</w:t>
      </w:r>
      <w:r w:rsidRPr="008D6D84" w:rsidR="009E1869">
        <w:rPr>
          <w:rFonts w:ascii="Times New Roman" w:hAnsi="Times New Roman"/>
          <w:color w:themeColor="tx1" w:themeShade="FF"/>
          <w:szCs w:val="24"/>
        </w:rPr>
        <w:t xml:space="preserve"> Za § 7</w:t>
      </w:r>
      <w:r w:rsidRPr="008D6D84" w:rsidR="00B873D4">
        <w:rPr>
          <w:rFonts w:ascii="Times New Roman" w:hAnsi="Times New Roman"/>
          <w:color w:themeColor="tx1" w:themeShade="FF"/>
          <w:szCs w:val="24"/>
        </w:rPr>
        <w:t>8</w:t>
      </w:r>
      <w:r w:rsidRPr="008D6D84" w:rsidR="009E1869">
        <w:rPr>
          <w:rFonts w:ascii="Times New Roman" w:hAnsi="Times New Roman"/>
          <w:color w:themeColor="tx1" w:themeShade="FF"/>
          <w:szCs w:val="24"/>
        </w:rPr>
        <w:t xml:space="preserve"> sa vkladá § 7</w:t>
      </w:r>
      <w:r w:rsidRPr="008D6D84" w:rsidR="00B873D4">
        <w:rPr>
          <w:rFonts w:ascii="Times New Roman" w:hAnsi="Times New Roman"/>
          <w:color w:themeColor="tx1" w:themeShade="FF"/>
          <w:szCs w:val="24"/>
        </w:rPr>
        <w:t>8</w:t>
      </w:r>
      <w:r w:rsidRPr="008D6D84" w:rsidR="009E1869">
        <w:rPr>
          <w:rFonts w:ascii="Times New Roman" w:hAnsi="Times New Roman"/>
          <w:color w:themeColor="tx1" w:themeShade="FF"/>
          <w:szCs w:val="24"/>
        </w:rPr>
        <w:t>a, ktorý vrátane nadpisu znie:</w:t>
      </w:r>
    </w:p>
    <w:p w:rsidR="009E1869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9E1869" w:rsidRPr="008D6D84" w:rsidP="009E1869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„§ 7</w:t>
      </w:r>
      <w:r w:rsidRPr="008D6D84" w:rsidR="00B873D4">
        <w:rPr>
          <w:rFonts w:ascii="Times New Roman" w:hAnsi="Times New Roman"/>
          <w:color w:themeColor="tx1" w:themeShade="FF"/>
          <w:szCs w:val="24"/>
        </w:rPr>
        <w:t>8</w:t>
      </w:r>
      <w:r w:rsidRPr="008D6D84">
        <w:rPr>
          <w:rFonts w:ascii="Times New Roman" w:hAnsi="Times New Roman"/>
          <w:color w:themeColor="tx1" w:themeShade="FF"/>
          <w:szCs w:val="24"/>
        </w:rPr>
        <w:t>a</w:t>
      </w:r>
    </w:p>
    <w:p w:rsidR="009E1869" w:rsidRPr="008D6D84" w:rsidP="009E1869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</w:p>
    <w:p w:rsidR="00781D65" w:rsidRPr="008D6D84" w:rsidP="004A5DF0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 w:rsidR="009E1869">
        <w:rPr>
          <w:rFonts w:ascii="Times New Roman" w:hAnsi="Times New Roman"/>
          <w:color w:themeColor="tx1" w:themeShade="FF"/>
          <w:szCs w:val="24"/>
        </w:rPr>
        <w:t>Kontrolný výkaz</w:t>
      </w:r>
    </w:p>
    <w:p w:rsidR="004A5DF0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13367" w:rsidRPr="008D6D84" w:rsidP="00413367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(1) 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Platiteľ je povinný podať kontrolný výkaz elektronickými prostriedkami za každé zdaňovacie obdobie, za ktoré je povinný podať daňové priznanie, do 25 dní po skončení zdaňovacieho obdobia. </w:t>
      </w:r>
      <w:r w:rsidRPr="008D6D84" w:rsidR="00E25B73">
        <w:rPr>
          <w:rFonts w:ascii="Times New Roman" w:hAnsi="Times New Roman"/>
          <w:color w:themeColor="tx1" w:themeShade="FF"/>
          <w:szCs w:val="24"/>
        </w:rPr>
        <w:t xml:space="preserve">Ak platiteľ podá daňové priznanie pred 25. dňom po skončení zdaňovacieho obdobia, je povinný podať kontrolný výkaz v deň podania daňového priznania. 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Platiteľ nie je povinný podať kontrolný výkaz za zdaňovacie obdobie, </w:t>
      </w:r>
      <w:r w:rsidRPr="008D6D84" w:rsidR="00525E22">
        <w:rPr>
          <w:rFonts w:ascii="Times New Roman" w:hAnsi="Times New Roman"/>
          <w:color w:themeColor="tx1" w:themeShade="FF"/>
          <w:szCs w:val="24"/>
        </w:rPr>
        <w:t>za ktoré podáva daňové priznanie, v ktorom</w:t>
      </w:r>
    </w:p>
    <w:p w:rsidR="00413367" w:rsidRPr="008D6D84" w:rsidP="00413367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a) nie je povinný uviesť žiadne údaje o plneniach,</w:t>
      </w:r>
    </w:p>
    <w:p w:rsidR="00413367" w:rsidRPr="008D6D84" w:rsidP="00413367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b) 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>je povinný uviesť len údaje o dodaní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 tovar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>u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 osloboden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 xml:space="preserve">ého 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>od dane podľa § 43 alebo § 47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alebo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 xml:space="preserve">údaje o dodaní 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>tovar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>u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 xml:space="preserve"> podľa § 45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 xml:space="preserve"> a súčasne v ktorom neuvádza údaje o</w:t>
      </w:r>
      <w:r w:rsidRPr="008D6D84" w:rsidR="009A2409">
        <w:rPr>
          <w:rFonts w:ascii="Times New Roman" w:hAnsi="Times New Roman"/>
          <w:color w:themeColor="tx1" w:themeShade="FF"/>
          <w:szCs w:val="24"/>
        </w:rPr>
        <w:t> </w:t>
      </w:r>
      <w:r w:rsidRPr="008D6D84" w:rsidR="009748EA">
        <w:rPr>
          <w:rFonts w:ascii="Times New Roman" w:hAnsi="Times New Roman"/>
          <w:color w:themeColor="tx1" w:themeShade="FF"/>
          <w:szCs w:val="24"/>
        </w:rPr>
        <w:t>odpočítaní dane alebo uvádza len odpočítanie dane podľa § 49 ods. 2 písm. d).</w:t>
      </w:r>
    </w:p>
    <w:p w:rsidR="009A2409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94A2C" w:rsidRPr="00212985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212985" w:rsidR="00AC770A">
        <w:rPr>
          <w:rFonts w:ascii="Times New Roman" w:hAnsi="Times New Roman"/>
          <w:color w:themeColor="tx1" w:themeShade="FF"/>
          <w:szCs w:val="24"/>
        </w:rPr>
        <w:t>(</w:t>
      </w:r>
      <w:r w:rsidRPr="00212985" w:rsidR="003D3480">
        <w:rPr>
          <w:rFonts w:ascii="Times New Roman" w:hAnsi="Times New Roman"/>
          <w:color w:themeColor="tx1" w:themeShade="FF"/>
          <w:szCs w:val="24"/>
        </w:rPr>
        <w:t>2</w:t>
      </w:r>
      <w:r w:rsidRPr="00212985" w:rsidR="00AC770A">
        <w:rPr>
          <w:rFonts w:ascii="Times New Roman" w:hAnsi="Times New Roman"/>
          <w:color w:themeColor="tx1" w:themeShade="FF"/>
          <w:szCs w:val="24"/>
        </w:rPr>
        <w:t xml:space="preserve">) </w:t>
      </w:r>
      <w:r w:rsidRPr="00212985" w:rsidR="00003141">
        <w:rPr>
          <w:rFonts w:ascii="Times New Roman" w:hAnsi="Times New Roman"/>
          <w:color w:themeColor="tx1" w:themeShade="FF"/>
          <w:szCs w:val="24"/>
        </w:rPr>
        <w:t xml:space="preserve">Kontrolný výkaz musí obsahovať </w:t>
      </w:r>
      <w:r w:rsidRPr="00212985" w:rsidR="002F3694">
        <w:rPr>
          <w:rFonts w:ascii="Times New Roman" w:hAnsi="Times New Roman"/>
          <w:color w:themeColor="tx1" w:themeShade="FF"/>
          <w:szCs w:val="24"/>
        </w:rPr>
        <w:t>údaje</w:t>
      </w:r>
      <w:r w:rsidRPr="00212985" w:rsidR="00627C03">
        <w:rPr>
          <w:rFonts w:ascii="Times New Roman" w:hAnsi="Times New Roman"/>
          <w:color w:themeColor="tx1" w:themeShade="FF"/>
          <w:szCs w:val="24"/>
        </w:rPr>
        <w:t xml:space="preserve"> </w:t>
      </w:r>
      <w:r w:rsidRPr="00212985" w:rsidR="001D6D82">
        <w:rPr>
          <w:rFonts w:ascii="Times New Roman" w:hAnsi="Times New Roman"/>
          <w:color w:themeColor="tx1" w:themeShade="FF"/>
          <w:szCs w:val="24"/>
        </w:rPr>
        <w:t xml:space="preserve">za príslušné zdaňovacie obdobie </w:t>
      </w:r>
      <w:r w:rsidRPr="00212985" w:rsidR="00627C03">
        <w:rPr>
          <w:rFonts w:ascii="Times New Roman" w:hAnsi="Times New Roman"/>
          <w:color w:themeColor="tx1" w:themeShade="FF"/>
          <w:szCs w:val="24"/>
        </w:rPr>
        <w:t>v tomto členení:</w:t>
      </w:r>
    </w:p>
    <w:p w:rsidR="009B5790" w:rsidRPr="00212985" w:rsidP="00CE0A9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212985" w:rsidR="002F3694">
        <w:rPr>
          <w:rFonts w:ascii="Times New Roman" w:hAnsi="Times New Roman"/>
          <w:color w:themeColor="tx1" w:themeShade="FF"/>
          <w:szCs w:val="24"/>
        </w:rPr>
        <w:t xml:space="preserve">a) </w:t>
      </w:r>
      <w:r w:rsidRPr="00212985" w:rsidR="00627C03">
        <w:rPr>
          <w:rFonts w:ascii="Times New Roman" w:hAnsi="Times New Roman"/>
          <w:color w:themeColor="tx1" w:themeShade="FF"/>
          <w:szCs w:val="24"/>
        </w:rPr>
        <w:t xml:space="preserve">údaje </w:t>
      </w:r>
      <w:r w:rsidRPr="00212985" w:rsidR="00421A83">
        <w:rPr>
          <w:rFonts w:ascii="Times New Roman" w:hAnsi="Times New Roman"/>
          <w:color w:themeColor="tx1" w:themeShade="FF"/>
          <w:szCs w:val="24"/>
        </w:rPr>
        <w:t>z</w:t>
      </w:r>
      <w:r w:rsidRPr="00212985" w:rsidR="0074361D">
        <w:rPr>
          <w:rFonts w:ascii="Times New Roman" w:hAnsi="Times New Roman"/>
          <w:color w:themeColor="tx1" w:themeShade="FF"/>
          <w:szCs w:val="24"/>
        </w:rPr>
        <w:t xml:space="preserve"> každej </w:t>
      </w:r>
      <w:r w:rsidRPr="00212985" w:rsidR="00421A83">
        <w:rPr>
          <w:rFonts w:ascii="Times New Roman" w:hAnsi="Times New Roman"/>
          <w:color w:themeColor="tx1" w:themeShade="FF"/>
          <w:szCs w:val="24"/>
        </w:rPr>
        <w:t>faktúry</w:t>
      </w:r>
      <w:r w:rsidRPr="00212985" w:rsidR="00A87EF8">
        <w:rPr>
          <w:rFonts w:ascii="Times New Roman" w:hAnsi="Times New Roman"/>
          <w:color w:themeColor="tx1" w:themeShade="FF"/>
          <w:szCs w:val="24"/>
        </w:rPr>
        <w:t>, ktorú bol platiteľ povinný vyhotoviť podľa § 71 až 75</w:t>
      </w:r>
      <w:r w:rsidRPr="00212985" w:rsidR="002F3694">
        <w:rPr>
          <w:rFonts w:ascii="Times New Roman" w:hAnsi="Times New Roman"/>
          <w:color w:themeColor="tx1" w:themeShade="FF"/>
          <w:szCs w:val="24"/>
        </w:rPr>
        <w:t xml:space="preserve"> o dodaní tovarov a služieb</w:t>
      </w:r>
      <w:r w:rsidRPr="00212985" w:rsidR="00A87EF8">
        <w:rPr>
          <w:rFonts w:ascii="Times New Roman" w:hAnsi="Times New Roman"/>
          <w:color w:themeColor="tx1" w:themeShade="FF"/>
          <w:szCs w:val="24"/>
        </w:rPr>
        <w:t>,</w:t>
      </w:r>
      <w:r w:rsidRPr="00212985" w:rsidR="00455443">
        <w:rPr>
          <w:rFonts w:ascii="Times New Roman" w:hAnsi="Times New Roman"/>
          <w:color w:themeColor="tx1" w:themeShade="FF"/>
          <w:szCs w:val="24"/>
        </w:rPr>
        <w:t xml:space="preserve"> </w:t>
      </w:r>
      <w:r w:rsidRPr="00212985" w:rsidR="005664A1">
        <w:rPr>
          <w:rFonts w:ascii="Times New Roman" w:hAnsi="Times New Roman"/>
          <w:color w:themeColor="tx1" w:themeShade="FF"/>
          <w:szCs w:val="24"/>
        </w:rPr>
        <w:t xml:space="preserve">pri ktorých je osobou povinnou </w:t>
      </w:r>
      <w:r w:rsidRPr="00212985" w:rsidR="00455443">
        <w:rPr>
          <w:rFonts w:ascii="Times New Roman" w:hAnsi="Times New Roman"/>
          <w:color w:themeColor="tx1" w:themeShade="FF"/>
          <w:szCs w:val="24"/>
        </w:rPr>
        <w:t>platiť daň</w:t>
      </w:r>
      <w:r w:rsidRPr="00212985" w:rsidR="00F522D3">
        <w:rPr>
          <w:rFonts w:ascii="Times New Roman" w:hAnsi="Times New Roman"/>
          <w:color w:themeColor="tx1" w:themeShade="FF"/>
          <w:szCs w:val="24"/>
        </w:rPr>
        <w:t xml:space="preserve"> </w:t>
      </w:r>
      <w:r w:rsidRPr="00212985" w:rsidR="00455443">
        <w:rPr>
          <w:rFonts w:ascii="Times New Roman" w:hAnsi="Times New Roman"/>
          <w:color w:themeColor="tx1" w:themeShade="FF"/>
          <w:szCs w:val="24"/>
        </w:rPr>
        <w:t>v</w:t>
      </w:r>
      <w:r w:rsidRPr="00212985" w:rsidR="00AC7276">
        <w:rPr>
          <w:rFonts w:ascii="Times New Roman" w:hAnsi="Times New Roman"/>
          <w:color w:themeColor="tx1" w:themeShade="FF"/>
          <w:szCs w:val="24"/>
        </w:rPr>
        <w:t> </w:t>
      </w:r>
      <w:r w:rsidRPr="00212985" w:rsidR="00455443">
        <w:rPr>
          <w:rFonts w:ascii="Times New Roman" w:hAnsi="Times New Roman"/>
          <w:color w:themeColor="tx1" w:themeShade="FF"/>
          <w:szCs w:val="24"/>
        </w:rPr>
        <w:t>tuzemsku</w:t>
      </w:r>
      <w:r w:rsidRPr="00212985" w:rsidR="00AC7276">
        <w:rPr>
          <w:rFonts w:ascii="Times New Roman" w:hAnsi="Times New Roman"/>
          <w:color w:themeColor="tx1" w:themeShade="FF"/>
          <w:szCs w:val="24"/>
        </w:rPr>
        <w:t xml:space="preserve"> a ktoré nie sú oslobodené od dane</w:t>
      </w:r>
      <w:r w:rsidRPr="00212985" w:rsidR="00A87EF8">
        <w:rPr>
          <w:rFonts w:ascii="Times New Roman" w:hAnsi="Times New Roman"/>
          <w:color w:themeColor="tx1" w:themeShade="FF"/>
          <w:szCs w:val="24"/>
        </w:rPr>
        <w:t>,</w:t>
      </w:r>
      <w:r w:rsidRPr="00212985" w:rsidR="00627C03">
        <w:rPr>
          <w:rFonts w:ascii="Times New Roman" w:hAnsi="Times New Roman"/>
          <w:color w:themeColor="tx1" w:themeShade="FF"/>
          <w:szCs w:val="24"/>
        </w:rPr>
        <w:t xml:space="preserve"> okrem zjednodušenej faktúr</w:t>
      </w:r>
      <w:r w:rsidRPr="00212985" w:rsidR="00E81BA1">
        <w:rPr>
          <w:rFonts w:ascii="Times New Roman" w:hAnsi="Times New Roman"/>
          <w:color w:themeColor="tx1" w:themeShade="FF"/>
          <w:szCs w:val="24"/>
        </w:rPr>
        <w:t xml:space="preserve">y, </w:t>
      </w:r>
      <w:r w:rsidRPr="00212985" w:rsidR="00AC7276">
        <w:rPr>
          <w:rFonts w:ascii="Times New Roman" w:hAnsi="Times New Roman"/>
          <w:color w:themeColor="tx1" w:themeShade="FF"/>
          <w:szCs w:val="24"/>
        </w:rPr>
        <w:t>alebo z ktorých je povinný platiť daň v tuzemsku príjemca plnenia podľa § 69 ods. 12 písm. f) a</w:t>
      </w:r>
      <w:r w:rsidRPr="00212985" w:rsidR="005E40D1">
        <w:rPr>
          <w:rFonts w:ascii="Times New Roman" w:hAnsi="Times New Roman"/>
          <w:color w:themeColor="tx1" w:themeShade="FF"/>
          <w:szCs w:val="24"/>
        </w:rPr>
        <w:t>ž i</w:t>
      </w:r>
      <w:r w:rsidRPr="00212985" w:rsidR="005F5314">
        <w:rPr>
          <w:rFonts w:ascii="Times New Roman" w:hAnsi="Times New Roman"/>
          <w:color w:themeColor="tx1" w:themeShade="FF"/>
          <w:szCs w:val="24"/>
        </w:rPr>
        <w:t>)</w:t>
      </w:r>
      <w:r w:rsidRPr="00212985" w:rsidR="00E81BA1">
        <w:rPr>
          <w:rFonts w:ascii="Times New Roman" w:hAnsi="Times New Roman"/>
          <w:color w:themeColor="tx1" w:themeShade="FF"/>
          <w:szCs w:val="24"/>
        </w:rPr>
        <w:t>, okrem zjednodušenej faktúry</w:t>
      </w:r>
      <w:r w:rsidRPr="00212985" w:rsidR="00AC7276">
        <w:rPr>
          <w:rFonts w:ascii="Times New Roman" w:hAnsi="Times New Roman"/>
          <w:color w:themeColor="tx1" w:themeShade="FF"/>
          <w:szCs w:val="24"/>
        </w:rPr>
        <w:t>,</w:t>
      </w:r>
    </w:p>
    <w:p w:rsidR="00476C8F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9B5790">
        <w:rPr>
          <w:rFonts w:ascii="Times New Roman" w:hAnsi="Times New Roman"/>
          <w:color w:themeColor="tx1" w:themeShade="FF"/>
          <w:szCs w:val="24"/>
        </w:rPr>
        <w:t>b</w:t>
      </w:r>
      <w:r w:rsidRPr="008D6D84" w:rsidR="00494A2C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627C03">
        <w:rPr>
          <w:rFonts w:ascii="Times New Roman" w:hAnsi="Times New Roman"/>
          <w:color w:themeColor="tx1" w:themeShade="FF"/>
          <w:szCs w:val="24"/>
        </w:rPr>
        <w:t xml:space="preserve">údaje </w:t>
      </w:r>
      <w:r w:rsidRPr="008D6D84" w:rsidR="00003141">
        <w:rPr>
          <w:rFonts w:ascii="Times New Roman" w:hAnsi="Times New Roman"/>
          <w:color w:themeColor="tx1" w:themeShade="FF"/>
          <w:szCs w:val="24"/>
        </w:rPr>
        <w:t>z</w:t>
      </w:r>
      <w:r w:rsidRPr="008D6D84" w:rsidR="004635FB">
        <w:rPr>
          <w:rFonts w:ascii="Times New Roman" w:hAnsi="Times New Roman"/>
          <w:color w:themeColor="tx1" w:themeShade="FF"/>
          <w:szCs w:val="24"/>
        </w:rPr>
        <w:t xml:space="preserve"> každej </w:t>
      </w:r>
      <w:r w:rsidRPr="008D6D84" w:rsidR="00003141">
        <w:rPr>
          <w:rFonts w:ascii="Times New Roman" w:hAnsi="Times New Roman"/>
          <w:color w:themeColor="tx1" w:themeShade="FF"/>
          <w:szCs w:val="24"/>
        </w:rPr>
        <w:t>prijat</w:t>
      </w:r>
      <w:r w:rsidRPr="008D6D84" w:rsidR="004635FB">
        <w:rPr>
          <w:rFonts w:ascii="Times New Roman" w:hAnsi="Times New Roman"/>
          <w:color w:themeColor="tx1" w:themeShade="FF"/>
          <w:szCs w:val="24"/>
        </w:rPr>
        <w:t>ej</w:t>
      </w:r>
      <w:r w:rsidRPr="008D6D84" w:rsidR="00003141">
        <w:rPr>
          <w:rFonts w:ascii="Times New Roman" w:hAnsi="Times New Roman"/>
          <w:color w:themeColor="tx1" w:themeShade="FF"/>
          <w:szCs w:val="24"/>
        </w:rPr>
        <w:t xml:space="preserve"> faktúr</w:t>
      </w:r>
      <w:r w:rsidRPr="008D6D84" w:rsidR="004635FB">
        <w:rPr>
          <w:rFonts w:ascii="Times New Roman" w:hAnsi="Times New Roman"/>
          <w:color w:themeColor="tx1" w:themeShade="FF"/>
          <w:szCs w:val="24"/>
        </w:rPr>
        <w:t xml:space="preserve">y </w:t>
      </w:r>
      <w:r w:rsidRPr="008D6D84" w:rsidR="00421A83">
        <w:rPr>
          <w:rFonts w:ascii="Times New Roman" w:hAnsi="Times New Roman"/>
          <w:color w:themeColor="tx1" w:themeShade="FF"/>
          <w:szCs w:val="24"/>
        </w:rPr>
        <w:t xml:space="preserve">o dodaní </w:t>
      </w:r>
      <w:r w:rsidRPr="008D6D84" w:rsidR="00A30BF3">
        <w:rPr>
          <w:rFonts w:ascii="Times New Roman" w:hAnsi="Times New Roman"/>
          <w:color w:themeColor="tx1" w:themeShade="FF"/>
          <w:szCs w:val="24"/>
        </w:rPr>
        <w:t>tovar</w:t>
      </w:r>
      <w:r w:rsidRPr="008D6D84" w:rsidR="00421A83">
        <w:rPr>
          <w:rFonts w:ascii="Times New Roman" w:hAnsi="Times New Roman"/>
          <w:color w:themeColor="tx1" w:themeShade="FF"/>
          <w:szCs w:val="24"/>
        </w:rPr>
        <w:t>ov</w:t>
      </w:r>
      <w:r w:rsidRPr="008D6D84" w:rsidR="00A30BF3">
        <w:rPr>
          <w:rFonts w:ascii="Times New Roman" w:hAnsi="Times New Roman"/>
          <w:color w:themeColor="tx1" w:themeShade="FF"/>
          <w:szCs w:val="24"/>
        </w:rPr>
        <w:t xml:space="preserve"> a služ</w:t>
      </w:r>
      <w:r w:rsidRPr="008D6D84" w:rsidR="00421A83">
        <w:rPr>
          <w:rFonts w:ascii="Times New Roman" w:hAnsi="Times New Roman"/>
          <w:color w:themeColor="tx1" w:themeShade="FF"/>
          <w:szCs w:val="24"/>
        </w:rPr>
        <w:t>ie</w:t>
      </w:r>
      <w:r w:rsidRPr="008D6D84" w:rsidR="00A30BF3">
        <w:rPr>
          <w:rFonts w:ascii="Times New Roman" w:hAnsi="Times New Roman"/>
          <w:color w:themeColor="tx1" w:themeShade="FF"/>
          <w:szCs w:val="24"/>
        </w:rPr>
        <w:t>b</w:t>
      </w:r>
      <w:r w:rsidRPr="008D6D84" w:rsidR="002E50F3">
        <w:rPr>
          <w:rFonts w:ascii="Times New Roman" w:hAnsi="Times New Roman"/>
          <w:color w:themeColor="tx1" w:themeShade="FF"/>
          <w:szCs w:val="24"/>
        </w:rPr>
        <w:t xml:space="preserve">, </w:t>
      </w:r>
    </w:p>
    <w:p w:rsidR="00B42F71" w:rsidRPr="008D6D84" w:rsidP="00B42F71">
      <w:pPr>
        <w:pStyle w:val="Zkladntext"/>
        <w:bidi w:val="0"/>
        <w:jc w:val="both"/>
        <w:rPr>
          <w:rFonts w:ascii="Times New Roman" w:hAnsi="Times New Roman"/>
          <w:i/>
          <w:color w:themeColor="tx1" w:themeShade="FF"/>
          <w:szCs w:val="24"/>
        </w:rPr>
      </w:pPr>
      <w:r w:rsidRPr="008D6D84" w:rsidR="00494A2C">
        <w:rPr>
          <w:rFonts w:ascii="Times New Roman" w:hAnsi="Times New Roman"/>
          <w:color w:themeColor="tx1" w:themeShade="FF"/>
          <w:szCs w:val="24"/>
        </w:rPr>
        <w:t>1.</w:t>
      </w:r>
      <w:r w:rsidRPr="008D6D84" w:rsidR="00476C8F">
        <w:rPr>
          <w:rFonts w:ascii="Times New Roman" w:hAnsi="Times New Roman"/>
          <w:color w:themeColor="tx1" w:themeShade="FF"/>
          <w:szCs w:val="24"/>
        </w:rPr>
        <w:t> </w:t>
      </w:r>
      <w:r w:rsidRPr="008D6D84">
        <w:rPr>
          <w:rFonts w:ascii="Times New Roman" w:hAnsi="Times New Roman"/>
          <w:color w:themeColor="tx1" w:themeShade="FF"/>
          <w:szCs w:val="24"/>
        </w:rPr>
        <w:t>pri ktorých je osobou povinnou platiť daň príjemca plnenia podľa § 69 ods. 2, 3, 6, 7 a 9 až 12</w:t>
      </w:r>
      <w:r w:rsidRPr="008D6D84">
        <w:rPr>
          <w:rFonts w:ascii="Times New Roman" w:hAnsi="Times New Roman"/>
          <w:i/>
          <w:color w:themeColor="tx1" w:themeShade="FF"/>
          <w:szCs w:val="24"/>
        </w:rPr>
        <w:t>,</w:t>
      </w:r>
    </w:p>
    <w:p w:rsidR="00476C8F" w:rsidRPr="008D6D84" w:rsidP="00476C8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B42F71">
        <w:rPr>
          <w:rFonts w:ascii="Times New Roman" w:hAnsi="Times New Roman"/>
          <w:color w:themeColor="tx1" w:themeShade="FF"/>
          <w:szCs w:val="24"/>
        </w:rPr>
        <w:t xml:space="preserve">2. </w:t>
      </w:r>
      <w:r w:rsidRPr="008D6D84" w:rsidR="00020073">
        <w:rPr>
          <w:rFonts w:ascii="Times New Roman" w:hAnsi="Times New Roman"/>
          <w:color w:themeColor="tx1" w:themeShade="FF"/>
          <w:szCs w:val="24"/>
        </w:rPr>
        <w:t xml:space="preserve">ktoré sú alebo majú byť </w:t>
      </w:r>
      <w:r w:rsidRPr="008D6D84" w:rsidR="002E50F3">
        <w:rPr>
          <w:rFonts w:ascii="Times New Roman" w:hAnsi="Times New Roman"/>
          <w:color w:themeColor="tx1" w:themeShade="FF"/>
          <w:szCs w:val="24"/>
        </w:rPr>
        <w:t xml:space="preserve">dodané iným platiteľom </w:t>
      </w:r>
      <w:r w:rsidRPr="008D6D84" w:rsidR="00915916">
        <w:rPr>
          <w:rFonts w:ascii="Times New Roman" w:hAnsi="Times New Roman"/>
          <w:color w:themeColor="tx1" w:themeShade="FF"/>
          <w:szCs w:val="24"/>
        </w:rPr>
        <w:t>povinným platiť daň podľa § 69 ods. 1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a pri ktorých p</w:t>
      </w:r>
      <w:r w:rsidRPr="008D6D84" w:rsidR="00915916">
        <w:rPr>
          <w:rFonts w:ascii="Times New Roman" w:hAnsi="Times New Roman"/>
          <w:color w:themeColor="tx1" w:themeShade="FF"/>
          <w:szCs w:val="24"/>
        </w:rPr>
        <w:t>ríjemca plnenia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uplatňuje odpočítanie dane v príslušnom zdaňovacom období</w:t>
      </w:r>
      <w:r w:rsidRPr="008D6D84">
        <w:rPr>
          <w:rFonts w:ascii="Times New Roman" w:hAnsi="Times New Roman"/>
          <w:i/>
          <w:color w:themeColor="tx1" w:themeShade="FF"/>
          <w:szCs w:val="24"/>
        </w:rPr>
        <w:t>,</w:t>
      </w:r>
    </w:p>
    <w:p w:rsidR="002F3694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c) </w:t>
      </w:r>
      <w:r w:rsidRPr="008D6D84" w:rsidR="00627C03">
        <w:rPr>
          <w:rFonts w:ascii="Times New Roman" w:hAnsi="Times New Roman"/>
          <w:color w:themeColor="tx1" w:themeShade="FF"/>
          <w:szCs w:val="24"/>
        </w:rPr>
        <w:t xml:space="preserve">údaje </w:t>
      </w:r>
      <w:r w:rsidRPr="008D6D84">
        <w:rPr>
          <w:rFonts w:ascii="Times New Roman" w:hAnsi="Times New Roman"/>
          <w:color w:themeColor="tx1" w:themeShade="FF"/>
          <w:szCs w:val="24"/>
        </w:rPr>
        <w:t>z</w:t>
      </w:r>
      <w:r w:rsidRPr="008D6D84" w:rsidR="004100BA">
        <w:rPr>
          <w:rFonts w:ascii="Times New Roman" w:hAnsi="Times New Roman"/>
          <w:color w:themeColor="tx1" w:themeShade="FF"/>
          <w:szCs w:val="24"/>
        </w:rPr>
        <w:t xml:space="preserve"> každej </w:t>
      </w:r>
      <w:r w:rsidRPr="008D6D84">
        <w:rPr>
          <w:rFonts w:ascii="Times New Roman" w:hAnsi="Times New Roman"/>
          <w:color w:themeColor="tx1" w:themeShade="FF"/>
          <w:szCs w:val="24"/>
        </w:rPr>
        <w:t>faktúr</w:t>
      </w:r>
      <w:r w:rsidRPr="008D6D84" w:rsidR="004B4104">
        <w:rPr>
          <w:rFonts w:ascii="Times New Roman" w:hAnsi="Times New Roman"/>
          <w:color w:themeColor="tx1" w:themeShade="FF"/>
          <w:szCs w:val="24"/>
        </w:rPr>
        <w:t>y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podľa § 71 ods. 2,</w:t>
      </w:r>
    </w:p>
    <w:p w:rsidR="002F3694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d) </w:t>
      </w:r>
      <w:r w:rsidRPr="008D6D84" w:rsidR="00627C03">
        <w:rPr>
          <w:rFonts w:ascii="Times New Roman" w:hAnsi="Times New Roman"/>
          <w:color w:themeColor="tx1" w:themeShade="FF"/>
          <w:szCs w:val="24"/>
        </w:rPr>
        <w:t xml:space="preserve">údaje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o dodaní tovarov a služieb iných ako </w:t>
      </w:r>
      <w:r w:rsidRPr="008D6D84" w:rsidR="00A41780">
        <w:rPr>
          <w:rFonts w:ascii="Times New Roman" w:hAnsi="Times New Roman"/>
          <w:color w:themeColor="tx1" w:themeShade="FF"/>
          <w:szCs w:val="24"/>
        </w:rPr>
        <w:t>uvedených v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písmen</w:t>
      </w:r>
      <w:r w:rsidRPr="008D6D84" w:rsidR="00A41780">
        <w:rPr>
          <w:rFonts w:ascii="Times New Roman" w:hAnsi="Times New Roman"/>
          <w:color w:themeColor="tx1" w:themeShade="FF"/>
          <w:szCs w:val="24"/>
        </w:rPr>
        <w:t>e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a), z ktorých je platiteľ povinný platiť daň v tuzemsku</w:t>
      </w:r>
      <w:r w:rsidRPr="008D6D84">
        <w:rPr>
          <w:rFonts w:ascii="Times New Roman" w:hAnsi="Times New Roman"/>
          <w:i/>
          <w:color w:themeColor="tx1" w:themeShade="FF"/>
          <w:szCs w:val="24"/>
        </w:rPr>
        <w:t>.</w:t>
      </w:r>
    </w:p>
    <w:p w:rsidR="002F3694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4395C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B91F62">
        <w:rPr>
          <w:rFonts w:ascii="Times New Roman" w:hAnsi="Times New Roman"/>
          <w:color w:themeColor="tx1" w:themeShade="FF"/>
          <w:szCs w:val="24"/>
        </w:rPr>
        <w:t>(</w:t>
      </w:r>
      <w:r w:rsidRPr="008D6D84" w:rsidR="002B2C39">
        <w:rPr>
          <w:rFonts w:ascii="Times New Roman" w:hAnsi="Times New Roman"/>
          <w:color w:themeColor="tx1" w:themeShade="FF"/>
          <w:szCs w:val="24"/>
        </w:rPr>
        <w:t>3</w:t>
      </w:r>
      <w:r w:rsidRPr="008D6D84" w:rsidR="00B91F62">
        <w:rPr>
          <w:rFonts w:ascii="Times New Roman" w:hAnsi="Times New Roman"/>
          <w:color w:themeColor="tx1" w:themeShade="FF"/>
          <w:szCs w:val="24"/>
        </w:rPr>
        <w:t>) Ak platiteľ nie je povinný mať faktúru na uplatnenie práva na odpočítanie dane podľa § 51 ods. 1 písm. b), uvedie údaje do kontrolného výkazu z iného dokladu o dodaní tovaru alebo služby.</w:t>
      </w:r>
    </w:p>
    <w:p w:rsidR="0044395C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94A2C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</w:t>
      </w:r>
      <w:r w:rsidRPr="008D6D84" w:rsidR="002B2C39">
        <w:rPr>
          <w:rFonts w:ascii="Times New Roman" w:hAnsi="Times New Roman"/>
          <w:color w:themeColor="tx1" w:themeShade="FF"/>
          <w:szCs w:val="24"/>
        </w:rPr>
        <w:t>4</w:t>
      </w:r>
      <w:r w:rsidRPr="008D6D84">
        <w:rPr>
          <w:rFonts w:ascii="Times New Roman" w:hAnsi="Times New Roman"/>
          <w:color w:themeColor="tx1" w:themeShade="FF"/>
          <w:szCs w:val="24"/>
        </w:rPr>
        <w:t>)</w:t>
      </w:r>
      <w:r w:rsidRPr="008D6D84" w:rsidR="00E615ED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F522D3">
        <w:rPr>
          <w:rFonts w:ascii="Times New Roman" w:hAnsi="Times New Roman"/>
          <w:color w:themeColor="tx1" w:themeShade="FF"/>
          <w:szCs w:val="24"/>
        </w:rPr>
        <w:t>Z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> </w:t>
      </w:r>
      <w:r w:rsidRPr="008D6D84" w:rsidR="00A73001">
        <w:rPr>
          <w:rFonts w:ascii="Times New Roman" w:hAnsi="Times New Roman"/>
          <w:color w:themeColor="tx1" w:themeShade="FF"/>
          <w:szCs w:val="24"/>
        </w:rPr>
        <w:t>faktúr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450FCA">
        <w:rPr>
          <w:rFonts w:ascii="Times New Roman" w:hAnsi="Times New Roman"/>
          <w:color w:themeColor="tx1" w:themeShade="FF"/>
          <w:szCs w:val="24"/>
        </w:rPr>
        <w:t>uvedených v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 xml:space="preserve"> odseku 2</w:t>
      </w:r>
      <w:r w:rsidRPr="008D6D84" w:rsidR="00F522D3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B91F62">
        <w:rPr>
          <w:rFonts w:ascii="Times New Roman" w:hAnsi="Times New Roman"/>
          <w:color w:themeColor="tx1" w:themeShade="FF"/>
          <w:szCs w:val="24"/>
        </w:rPr>
        <w:t xml:space="preserve">alebo 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 xml:space="preserve">z </w:t>
      </w:r>
      <w:r w:rsidRPr="008D6D84" w:rsidR="00B91F62">
        <w:rPr>
          <w:rFonts w:ascii="Times New Roman" w:hAnsi="Times New Roman"/>
          <w:color w:themeColor="tx1" w:themeShade="FF"/>
          <w:szCs w:val="24"/>
        </w:rPr>
        <w:t>dokladu podľa odseku</w:t>
      </w:r>
      <w:r w:rsidRPr="008D6D84" w:rsidR="00BE4578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2B2C39">
        <w:rPr>
          <w:rFonts w:ascii="Times New Roman" w:hAnsi="Times New Roman"/>
          <w:color w:themeColor="tx1" w:themeShade="FF"/>
          <w:szCs w:val="24"/>
        </w:rPr>
        <w:t>3</w:t>
      </w:r>
      <w:r w:rsidRPr="008D6D84" w:rsidR="00B91F62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A73001">
        <w:rPr>
          <w:rFonts w:ascii="Times New Roman" w:hAnsi="Times New Roman"/>
          <w:color w:themeColor="tx1" w:themeShade="FF"/>
          <w:szCs w:val="24"/>
        </w:rPr>
        <w:t>sa v</w:t>
      </w:r>
      <w:r w:rsidRPr="008D6D84" w:rsidR="00E615ED">
        <w:rPr>
          <w:rFonts w:ascii="Times New Roman" w:hAnsi="Times New Roman"/>
          <w:color w:themeColor="tx1" w:themeShade="FF"/>
          <w:szCs w:val="24"/>
        </w:rPr>
        <w:t xml:space="preserve"> kontrolnom výkaze </w:t>
      </w:r>
      <w:r w:rsidRPr="008D6D84" w:rsidR="000D035A">
        <w:rPr>
          <w:rFonts w:ascii="Times New Roman" w:hAnsi="Times New Roman"/>
          <w:color w:themeColor="tx1" w:themeShade="FF"/>
          <w:szCs w:val="24"/>
        </w:rPr>
        <w:t>uvádzajú</w:t>
      </w:r>
      <w:r w:rsidRPr="008D6D84" w:rsidR="00E615ED">
        <w:rPr>
          <w:rFonts w:ascii="Times New Roman" w:hAnsi="Times New Roman"/>
          <w:color w:themeColor="tx1" w:themeShade="FF"/>
          <w:szCs w:val="24"/>
        </w:rPr>
        <w:t xml:space="preserve"> tieto údaje:</w:t>
      </w:r>
    </w:p>
    <w:p w:rsidR="004E78F8" w:rsidRPr="008D6D84" w:rsidP="004E78F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E615ED">
        <w:rPr>
          <w:rFonts w:ascii="Times New Roman" w:hAnsi="Times New Roman"/>
          <w:color w:themeColor="tx1" w:themeShade="FF"/>
          <w:szCs w:val="24"/>
        </w:rPr>
        <w:t xml:space="preserve">a)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identifikačné číslo pre daň </w:t>
      </w:r>
      <w:r w:rsidRPr="008D6D84" w:rsidR="008C3AEE">
        <w:rPr>
          <w:rFonts w:ascii="Times New Roman" w:hAnsi="Times New Roman"/>
          <w:color w:themeColor="tx1" w:themeShade="FF"/>
          <w:szCs w:val="24"/>
        </w:rPr>
        <w:t xml:space="preserve">odberateľa alebo </w:t>
      </w:r>
      <w:r w:rsidRPr="008D6D84">
        <w:rPr>
          <w:rFonts w:ascii="Times New Roman" w:hAnsi="Times New Roman"/>
          <w:color w:themeColor="tx1" w:themeShade="FF"/>
          <w:szCs w:val="24"/>
        </w:rPr>
        <w:t>dodávateľa, pod ktorým tovar alebo služba bola alebo má byť dodaná,</w:t>
      </w:r>
    </w:p>
    <w:p w:rsidR="0055336B" w:rsidRPr="008D6D84" w:rsidP="0055336B">
      <w:pPr>
        <w:pStyle w:val="Zkladntext"/>
        <w:bidi w:val="0"/>
        <w:jc w:val="both"/>
        <w:rPr>
          <w:rFonts w:ascii="Times New Roman" w:hAnsi="Times New Roman"/>
          <w:i/>
          <w:color w:themeColor="tx1" w:themeShade="FF"/>
          <w:szCs w:val="24"/>
        </w:rPr>
      </w:pPr>
      <w:r w:rsidRPr="008D6D84" w:rsidR="003F46E7">
        <w:rPr>
          <w:rFonts w:ascii="Times New Roman" w:hAnsi="Times New Roman"/>
          <w:color w:themeColor="tx1" w:themeShade="FF"/>
          <w:szCs w:val="24"/>
        </w:rPr>
        <w:t>b</w:t>
      </w:r>
      <w:r w:rsidRPr="008D6D84">
        <w:rPr>
          <w:rFonts w:ascii="Times New Roman" w:hAnsi="Times New Roman"/>
          <w:color w:themeColor="tx1" w:themeShade="FF"/>
          <w:szCs w:val="24"/>
        </w:rPr>
        <w:t>) poradové číslo faktúry</w:t>
      </w:r>
      <w:r w:rsidR="003C4A7F">
        <w:rPr>
          <w:rFonts w:ascii="Times New Roman" w:hAnsi="Times New Roman"/>
          <w:color w:themeColor="tx1" w:themeShade="FF"/>
          <w:szCs w:val="24"/>
        </w:rPr>
        <w:t xml:space="preserve"> alebo číselnú identifikáciu dokladu podľa odseku 3</w:t>
      </w:r>
      <w:r w:rsidRPr="008D6D84" w:rsidR="00002F7D">
        <w:rPr>
          <w:rFonts w:ascii="Times New Roman" w:hAnsi="Times New Roman"/>
          <w:color w:themeColor="tx1" w:themeShade="FF"/>
          <w:szCs w:val="24"/>
        </w:rPr>
        <w:t>,</w:t>
      </w:r>
      <w:r w:rsidR="003C4A7F">
        <w:rPr>
          <w:rFonts w:ascii="Times New Roman" w:hAnsi="Times New Roman"/>
          <w:color w:themeColor="tx1" w:themeShade="FF"/>
          <w:szCs w:val="24"/>
        </w:rPr>
        <w:t xml:space="preserve"> ak tento doklad číselnú identifikáciu obsahuje</w:t>
      </w:r>
      <w:r w:rsidR="001B529E">
        <w:rPr>
          <w:rFonts w:ascii="Times New Roman" w:hAnsi="Times New Roman"/>
          <w:color w:themeColor="tx1" w:themeShade="FF"/>
          <w:szCs w:val="24"/>
        </w:rPr>
        <w:t>,</w:t>
      </w:r>
    </w:p>
    <w:p w:rsidR="00724BA6" w:rsidRPr="008D6D84" w:rsidP="0055336B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3F46E7">
        <w:rPr>
          <w:rFonts w:ascii="Times New Roman" w:hAnsi="Times New Roman"/>
          <w:color w:themeColor="tx1" w:themeShade="FF"/>
          <w:szCs w:val="24"/>
        </w:rPr>
        <w:t>c</w:t>
      </w:r>
      <w:r w:rsidRPr="008D6D84">
        <w:rPr>
          <w:rFonts w:ascii="Times New Roman" w:hAnsi="Times New Roman"/>
          <w:color w:themeColor="tx1" w:themeShade="FF"/>
          <w:szCs w:val="24"/>
        </w:rPr>
        <w:t>) dátum dodania tovaru alebo služby alebo dátum prijatia p</w:t>
      </w:r>
      <w:r w:rsidRPr="008D6D84" w:rsidR="00A00533">
        <w:rPr>
          <w:rFonts w:ascii="Times New Roman" w:hAnsi="Times New Roman"/>
          <w:color w:themeColor="tx1" w:themeShade="FF"/>
          <w:szCs w:val="24"/>
        </w:rPr>
        <w:t>latby,</w:t>
      </w:r>
      <w:r w:rsidRPr="008D6D84" w:rsidR="00F830BD">
        <w:rPr>
          <w:rFonts w:ascii="Times New Roman" w:hAnsi="Times New Roman"/>
          <w:color w:themeColor="tx1" w:themeShade="FF"/>
          <w:szCs w:val="24"/>
        </w:rPr>
        <w:t xml:space="preserve"> ak prijatím platby vznikla daňová povinnosť,</w:t>
      </w:r>
    </w:p>
    <w:p w:rsidR="00E615ED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3F46E7">
        <w:rPr>
          <w:rFonts w:ascii="Times New Roman" w:hAnsi="Times New Roman"/>
          <w:color w:themeColor="tx1" w:themeShade="FF"/>
          <w:szCs w:val="24"/>
        </w:rPr>
        <w:t>d</w:t>
      </w:r>
      <w:r w:rsidRPr="008D6D84" w:rsidR="00F522D3">
        <w:rPr>
          <w:rFonts w:ascii="Times New Roman" w:hAnsi="Times New Roman"/>
          <w:color w:themeColor="tx1" w:themeShade="FF"/>
          <w:szCs w:val="24"/>
        </w:rPr>
        <w:t>)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základ dane</w:t>
      </w:r>
      <w:r w:rsidRPr="008D6D84" w:rsidR="001F29D6">
        <w:rPr>
          <w:rFonts w:ascii="Times New Roman" w:hAnsi="Times New Roman"/>
          <w:color w:themeColor="tx1" w:themeShade="FF"/>
          <w:szCs w:val="24"/>
        </w:rPr>
        <w:t xml:space="preserve"> a suma dane vyjadrené v eurách</w:t>
      </w:r>
      <w:r w:rsidRPr="008D6D84">
        <w:rPr>
          <w:rFonts w:ascii="Times New Roman" w:hAnsi="Times New Roman"/>
          <w:color w:themeColor="tx1" w:themeShade="FF"/>
          <w:szCs w:val="24"/>
        </w:rPr>
        <w:t>,</w:t>
      </w:r>
    </w:p>
    <w:p w:rsidR="00E615ED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3F46E7">
        <w:rPr>
          <w:rFonts w:ascii="Times New Roman" w:hAnsi="Times New Roman"/>
          <w:color w:themeColor="tx1" w:themeShade="FF"/>
          <w:szCs w:val="24"/>
        </w:rPr>
        <w:t>e</w:t>
      </w:r>
      <w:r w:rsidRPr="008D6D84">
        <w:rPr>
          <w:rFonts w:ascii="Times New Roman" w:hAnsi="Times New Roman"/>
          <w:color w:themeColor="tx1" w:themeShade="FF"/>
          <w:szCs w:val="24"/>
        </w:rPr>
        <w:t>) sadzba dane,</w:t>
      </w:r>
    </w:p>
    <w:p w:rsidR="005E40D1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3F46E7">
        <w:rPr>
          <w:rFonts w:ascii="Times New Roman" w:hAnsi="Times New Roman"/>
          <w:color w:themeColor="tx1" w:themeShade="FF"/>
          <w:szCs w:val="24"/>
        </w:rPr>
        <w:t>f</w:t>
      </w:r>
      <w:r w:rsidRPr="008D6D84" w:rsidR="002856EA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1F29D6">
        <w:rPr>
          <w:rFonts w:ascii="Times New Roman" w:hAnsi="Times New Roman"/>
          <w:color w:themeColor="tx1" w:themeShade="FF"/>
          <w:szCs w:val="24"/>
        </w:rPr>
        <w:t xml:space="preserve">výška </w:t>
      </w:r>
      <w:r w:rsidRPr="008D6D84" w:rsidR="002856EA">
        <w:rPr>
          <w:rFonts w:ascii="Times New Roman" w:hAnsi="Times New Roman"/>
          <w:color w:themeColor="tx1" w:themeShade="FF"/>
          <w:szCs w:val="24"/>
        </w:rPr>
        <w:t>odpoč</w:t>
      </w:r>
      <w:r w:rsidRPr="008D6D84" w:rsidR="001F29D6">
        <w:rPr>
          <w:rFonts w:ascii="Times New Roman" w:hAnsi="Times New Roman"/>
          <w:color w:themeColor="tx1" w:themeShade="FF"/>
          <w:szCs w:val="24"/>
        </w:rPr>
        <w:t>ít</w:t>
      </w:r>
      <w:r w:rsidRPr="008D6D84" w:rsidR="006C15FE">
        <w:rPr>
          <w:rFonts w:ascii="Times New Roman" w:hAnsi="Times New Roman"/>
          <w:color w:themeColor="tx1" w:themeShade="FF"/>
          <w:szCs w:val="24"/>
        </w:rPr>
        <w:t>a</w:t>
      </w:r>
      <w:r w:rsidRPr="008D6D84" w:rsidR="001F29D6">
        <w:rPr>
          <w:rFonts w:ascii="Times New Roman" w:hAnsi="Times New Roman"/>
          <w:color w:themeColor="tx1" w:themeShade="FF"/>
          <w:szCs w:val="24"/>
        </w:rPr>
        <w:t>nej dane</w:t>
      </w:r>
      <w:r w:rsidRPr="008D6D84">
        <w:rPr>
          <w:rFonts w:ascii="Times New Roman" w:hAnsi="Times New Roman"/>
          <w:color w:themeColor="tx1" w:themeShade="FF"/>
          <w:szCs w:val="24"/>
        </w:rPr>
        <w:t>,</w:t>
      </w:r>
    </w:p>
    <w:p w:rsidR="00E615ED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3C4A7F">
        <w:rPr>
          <w:rFonts w:ascii="Times New Roman" w:hAnsi="Times New Roman"/>
          <w:color w:themeColor="tx1" w:themeShade="FF"/>
          <w:szCs w:val="24"/>
        </w:rPr>
        <w:t>g</w:t>
      </w:r>
      <w:r w:rsidRPr="008D6D84" w:rsidR="001301D6">
        <w:rPr>
          <w:rFonts w:ascii="Times New Roman" w:hAnsi="Times New Roman"/>
          <w:color w:themeColor="tx1" w:themeShade="FF"/>
          <w:szCs w:val="24"/>
        </w:rPr>
        <w:t>) druh a množstvo tovaru, ak je faktúra vyhotovená o dodaní tovaru, z ktorého je povinný platiť daň príjemca plnenia podľa § 69 ods. 12 písm. h) a i).</w:t>
      </w:r>
    </w:p>
    <w:p w:rsidR="003C4A7F" w:rsidP="003C4A7F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C4A7F" w:rsidRPr="003C4A7F" w:rsidP="003C4A7F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3C4A7F">
        <w:rPr>
          <w:rFonts w:ascii="Times New Roman" w:hAnsi="Times New Roman"/>
          <w:szCs w:val="24"/>
        </w:rPr>
        <w:t>(5)</w:t>
      </w:r>
      <w:r>
        <w:rPr>
          <w:rFonts w:ascii="Times New Roman" w:hAnsi="Times New Roman"/>
          <w:szCs w:val="24"/>
        </w:rPr>
        <w:t xml:space="preserve"> Ak je faktúra vyhotovená o dodaní tovaru,</w:t>
      </w:r>
      <w:r w:rsidRPr="003C4A7F">
        <w:rPr>
          <w:rFonts w:ascii="Times New Roman" w:hAnsi="Times New Roman"/>
          <w:szCs w:val="24"/>
        </w:rPr>
        <w:t xml:space="preserve"> z ktorého je povinný platiť daň príjemca plnenia podľa § 69 ods. 12 písm. f) a g),</w:t>
      </w:r>
      <w:r>
        <w:rPr>
          <w:rFonts w:ascii="Times New Roman" w:hAnsi="Times New Roman"/>
          <w:szCs w:val="24"/>
        </w:rPr>
        <w:t xml:space="preserve"> uvádza sa v kontrolnom výkaze aj číselný kód podľa osobitného </w:t>
      </w:r>
      <w:r w:rsidRPr="003C4A7F">
        <w:rPr>
          <w:rFonts w:ascii="Times New Roman" w:hAnsi="Times New Roman"/>
          <w:szCs w:val="24"/>
        </w:rPr>
        <w:t>predpisu</w:t>
      </w:r>
      <w:r>
        <w:rPr>
          <w:rFonts w:ascii="Times New Roman" w:hAnsi="Times New Roman"/>
          <w:szCs w:val="24"/>
          <w:vertAlign w:val="superscript"/>
        </w:rPr>
        <w:t>28da</w:t>
      </w:r>
      <w:r>
        <w:rPr>
          <w:rFonts w:ascii="Times New Roman" w:hAnsi="Times New Roman"/>
          <w:szCs w:val="24"/>
        </w:rPr>
        <w:t>)</w:t>
      </w:r>
      <w:r w:rsidRPr="003C4A7F">
        <w:rPr>
          <w:rFonts w:ascii="Times New Roman" w:hAnsi="Times New Roman"/>
          <w:szCs w:val="24"/>
        </w:rPr>
        <w:t xml:space="preserve"> a množstvo tovaru</w:t>
      </w:r>
      <w:r>
        <w:rPr>
          <w:rFonts w:ascii="Times New Roman" w:hAnsi="Times New Roman"/>
          <w:szCs w:val="24"/>
        </w:rPr>
        <w:t>.</w:t>
      </w:r>
      <w:r w:rsidRPr="003C4A7F">
        <w:rPr>
          <w:rFonts w:ascii="Times New Roman" w:hAnsi="Times New Roman"/>
          <w:szCs w:val="24"/>
        </w:rPr>
        <w:t xml:space="preserve"> </w:t>
      </w:r>
    </w:p>
    <w:p w:rsidR="004548DC" w:rsidRPr="008D6D84" w:rsidP="004A5DF0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2F3694" w:rsidRPr="008D6D84" w:rsidP="002F369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3C4A7F">
        <w:rPr>
          <w:rFonts w:ascii="Times New Roman" w:hAnsi="Times New Roman"/>
          <w:color w:themeColor="tx1" w:themeShade="FF"/>
          <w:szCs w:val="24"/>
        </w:rPr>
        <w:t>(6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>Z faktúry podľa § 71 ods. 2 sa v kontrolnom výkaze uvádzajú údaj</w:t>
      </w:r>
      <w:r w:rsidRPr="008D6D84" w:rsidR="00DE5F2E">
        <w:rPr>
          <w:rFonts w:ascii="Times New Roman" w:hAnsi="Times New Roman"/>
          <w:color w:themeColor="tx1" w:themeShade="FF"/>
          <w:szCs w:val="24"/>
        </w:rPr>
        <w:t>e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 xml:space="preserve"> podľa ods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eku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 xml:space="preserve"> 4 písm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.</w:t>
      </w:r>
      <w:r w:rsidRPr="008D6D84" w:rsidR="00DE5F2E">
        <w:rPr>
          <w:rFonts w:ascii="Times New Roman" w:hAnsi="Times New Roman"/>
          <w:color w:themeColor="tx1" w:themeShade="FF"/>
          <w:szCs w:val="24"/>
        </w:rPr>
        <w:t xml:space="preserve"> a) a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915916">
        <w:rPr>
          <w:rFonts w:ascii="Times New Roman" w:hAnsi="Times New Roman"/>
          <w:color w:themeColor="tx1" w:themeShade="FF"/>
          <w:szCs w:val="24"/>
        </w:rPr>
        <w:t>b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>)</w:t>
      </w:r>
      <w:r w:rsidRPr="008D6D84" w:rsidR="009F0BDB">
        <w:rPr>
          <w:rFonts w:ascii="Times New Roman" w:hAnsi="Times New Roman"/>
          <w:color w:themeColor="tx1" w:themeShade="FF"/>
          <w:szCs w:val="24"/>
        </w:rPr>
        <w:t>, poradové číslo pôvodnej faktúry</w:t>
      </w:r>
      <w:r w:rsidR="00D34899">
        <w:rPr>
          <w:rFonts w:ascii="Times New Roman" w:hAnsi="Times New Roman"/>
          <w:color w:themeColor="tx1" w:themeShade="FF"/>
          <w:szCs w:val="24"/>
        </w:rPr>
        <w:t>,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> 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>údaje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 xml:space="preserve"> podľa </w:t>
      </w:r>
      <w:r w:rsidRPr="008D6D84" w:rsidR="00F9484F">
        <w:rPr>
          <w:rFonts w:ascii="Times New Roman" w:hAnsi="Times New Roman"/>
          <w:color w:themeColor="tx1" w:themeShade="FF"/>
          <w:szCs w:val="24"/>
        </w:rPr>
        <w:t xml:space="preserve">odseku 4 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>písm</w:t>
      </w:r>
      <w:r w:rsidRPr="008D6D84" w:rsidR="00F9484F">
        <w:rPr>
          <w:rFonts w:ascii="Times New Roman" w:hAnsi="Times New Roman"/>
          <w:color w:themeColor="tx1" w:themeShade="FF"/>
          <w:szCs w:val="24"/>
        </w:rPr>
        <w:t>.</w:t>
      </w:r>
      <w:r w:rsidRPr="008D6D84" w:rsidR="00915916">
        <w:rPr>
          <w:rFonts w:ascii="Times New Roman" w:hAnsi="Times New Roman"/>
          <w:color w:themeColor="tx1" w:themeShade="FF"/>
          <w:szCs w:val="24"/>
        </w:rPr>
        <w:t xml:space="preserve"> d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 xml:space="preserve">) až </w:t>
      </w:r>
      <w:r w:rsidR="003C4A7F">
        <w:rPr>
          <w:rFonts w:ascii="Times New Roman" w:hAnsi="Times New Roman"/>
          <w:color w:themeColor="tx1" w:themeShade="FF"/>
          <w:szCs w:val="24"/>
        </w:rPr>
        <w:t>g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>)</w:t>
      </w:r>
      <w:r w:rsidR="003C4A7F">
        <w:rPr>
          <w:rFonts w:ascii="Times New Roman" w:hAnsi="Times New Roman"/>
          <w:color w:themeColor="tx1" w:themeShade="FF"/>
          <w:szCs w:val="24"/>
        </w:rPr>
        <w:t xml:space="preserve"> a odseku 5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 xml:space="preserve">, </w:t>
      </w:r>
      <w:r w:rsidRPr="008D6D84" w:rsidR="00414D9D">
        <w:rPr>
          <w:rFonts w:ascii="Times New Roman" w:hAnsi="Times New Roman"/>
          <w:color w:themeColor="tx1" w:themeShade="FF"/>
          <w:szCs w:val="24"/>
        </w:rPr>
        <w:t>ak sa menia</w:t>
      </w:r>
      <w:r w:rsidRPr="008D6D84" w:rsidR="00BF179E">
        <w:rPr>
          <w:rFonts w:ascii="Times New Roman" w:hAnsi="Times New Roman"/>
          <w:color w:themeColor="tx1" w:themeShade="FF"/>
          <w:szCs w:val="24"/>
        </w:rPr>
        <w:t>.</w:t>
      </w:r>
      <w:r w:rsidRPr="008D6D84" w:rsidR="00D57769">
        <w:rPr>
          <w:rFonts w:ascii="Times New Roman" w:hAnsi="Times New Roman"/>
          <w:color w:themeColor="tx1" w:themeShade="FF"/>
          <w:szCs w:val="24"/>
        </w:rPr>
        <w:t xml:space="preserve"> Ak platiteľ </w:t>
      </w:r>
      <w:r w:rsidRPr="008D6D84" w:rsidR="005664A1">
        <w:rPr>
          <w:rFonts w:ascii="Times New Roman" w:hAnsi="Times New Roman"/>
          <w:color w:themeColor="tx1" w:themeShade="FF"/>
          <w:szCs w:val="24"/>
        </w:rPr>
        <w:t xml:space="preserve">nemá faktúru a </w:t>
      </w:r>
      <w:r w:rsidRPr="008D6D84" w:rsidR="00D57769">
        <w:rPr>
          <w:rFonts w:ascii="Times New Roman" w:hAnsi="Times New Roman"/>
          <w:color w:themeColor="tx1" w:themeShade="FF"/>
          <w:szCs w:val="24"/>
        </w:rPr>
        <w:t xml:space="preserve">opraví odpočítanú daň </w:t>
      </w:r>
      <w:r w:rsidRPr="008D6D84" w:rsidR="005664A1">
        <w:rPr>
          <w:rFonts w:ascii="Times New Roman" w:hAnsi="Times New Roman"/>
          <w:color w:themeColor="tx1" w:themeShade="FF"/>
          <w:szCs w:val="24"/>
        </w:rPr>
        <w:t>podľa § 53 ods. 1, v kontrolnom výkaze uvádza údaje podľa prvej vety okrem údaja podľa odseku 4 písm. b).</w:t>
      </w:r>
    </w:p>
    <w:p w:rsidR="00BF179E" w:rsidRPr="008D6D84" w:rsidP="002F369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2B2C39" w:rsidRPr="008D6D84" w:rsidP="002B2C3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</w:t>
      </w:r>
      <w:r w:rsidR="003C4A7F">
        <w:rPr>
          <w:rFonts w:ascii="Times New Roman" w:hAnsi="Times New Roman"/>
          <w:color w:themeColor="tx1" w:themeShade="FF"/>
          <w:szCs w:val="24"/>
        </w:rPr>
        <w:t>7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202F26">
        <w:rPr>
          <w:rFonts w:ascii="Times New Roman" w:hAnsi="Times New Roman"/>
          <w:color w:themeColor="tx1" w:themeShade="FF"/>
          <w:szCs w:val="24"/>
        </w:rPr>
        <w:t>O dodaní tovarov a služieb podľa ods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eku</w:t>
      </w:r>
      <w:r w:rsidRPr="008D6D84" w:rsidR="00202F26">
        <w:rPr>
          <w:rFonts w:ascii="Times New Roman" w:hAnsi="Times New Roman"/>
          <w:color w:themeColor="tx1" w:themeShade="FF"/>
          <w:szCs w:val="24"/>
        </w:rPr>
        <w:t xml:space="preserve"> 2 písm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.</w:t>
      </w:r>
      <w:r w:rsidRPr="008D6D84" w:rsidR="00202F26">
        <w:rPr>
          <w:rFonts w:ascii="Times New Roman" w:hAnsi="Times New Roman"/>
          <w:color w:themeColor="tx1" w:themeShade="FF"/>
          <w:szCs w:val="24"/>
        </w:rPr>
        <w:t xml:space="preserve"> d) sa v kontrolnom výkaze uvádzajú tieto údaje:</w:t>
      </w:r>
    </w:p>
    <w:p w:rsidR="00202F26" w:rsidRPr="008D6D84" w:rsidP="002B2C3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a</w:t>
      </w:r>
      <w:r w:rsidRPr="008D6D84" w:rsidR="00A41780">
        <w:rPr>
          <w:rFonts w:ascii="Times New Roman" w:hAnsi="Times New Roman"/>
          <w:color w:themeColor="tx1" w:themeShade="FF"/>
          <w:szCs w:val="24"/>
        </w:rPr>
        <w:t>)</w:t>
      </w:r>
      <w:r w:rsidRPr="008D6D84">
        <w:rPr>
          <w:rFonts w:ascii="Times New Roman" w:hAnsi="Times New Roman"/>
          <w:color w:themeColor="tx1" w:themeShade="FF"/>
          <w:szCs w:val="24"/>
        </w:rPr>
        <w:t> </w:t>
      </w:r>
      <w:r w:rsidRPr="008D6D84" w:rsidR="00E924F6">
        <w:rPr>
          <w:rFonts w:ascii="Times New Roman" w:hAnsi="Times New Roman"/>
          <w:color w:themeColor="tx1" w:themeShade="FF"/>
          <w:szCs w:val="24"/>
        </w:rPr>
        <w:t>celková suma tržieb evidovaných elektronickou registračnou pokladnicou podľa osobitného predpisu</w:t>
      </w:r>
      <w:r w:rsidRPr="008D6D84" w:rsidR="00E924F6">
        <w:rPr>
          <w:rFonts w:ascii="Times New Roman" w:hAnsi="Times New Roman"/>
          <w:color w:themeColor="tx1" w:themeShade="FF"/>
          <w:szCs w:val="24"/>
          <w:vertAlign w:val="superscript"/>
        </w:rPr>
        <w:t>29a</w:t>
      </w:r>
      <w:r w:rsidRPr="008D6D84" w:rsidR="00E924F6">
        <w:rPr>
          <w:rFonts w:ascii="Times New Roman" w:hAnsi="Times New Roman"/>
          <w:color w:themeColor="tx1" w:themeShade="FF"/>
          <w:szCs w:val="24"/>
        </w:rPr>
        <w:t xml:space="preserve">) v členení na základ dane a sumu dane podľa sadzieb dane a </w:t>
      </w:r>
      <w:r w:rsidRPr="008D6D84" w:rsidR="00A41780">
        <w:rPr>
          <w:rFonts w:ascii="Times New Roman" w:hAnsi="Times New Roman"/>
          <w:color w:themeColor="tx1" w:themeShade="FF"/>
          <w:szCs w:val="24"/>
        </w:rPr>
        <w:t>daňový kód elektronickej registračnej pokladnice,</w:t>
      </w:r>
      <w:r w:rsidRPr="008D6D84" w:rsidR="00A41780">
        <w:rPr>
          <w:rFonts w:ascii="Times New Roman" w:hAnsi="Times New Roman"/>
          <w:color w:themeColor="tx1" w:themeShade="FF"/>
          <w:szCs w:val="24"/>
          <w:vertAlign w:val="superscript"/>
        </w:rPr>
        <w:t>29a</w:t>
      </w:r>
      <w:r w:rsidRPr="008D6D84" w:rsidR="00A41780">
        <w:rPr>
          <w:rFonts w:ascii="Times New Roman" w:hAnsi="Times New Roman"/>
          <w:color w:themeColor="tx1" w:themeShade="FF"/>
          <w:szCs w:val="24"/>
        </w:rPr>
        <w:t xml:space="preserve">), </w:t>
      </w:r>
    </w:p>
    <w:p w:rsidR="00A41780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b) celková suma základov dane </w:t>
      </w:r>
      <w:r w:rsidRPr="008D6D84" w:rsidR="00E82008">
        <w:rPr>
          <w:rFonts w:ascii="Times New Roman" w:hAnsi="Times New Roman"/>
          <w:color w:themeColor="tx1" w:themeShade="FF"/>
          <w:szCs w:val="24"/>
        </w:rPr>
        <w:t xml:space="preserve">vrátane opráv základu dane </w:t>
      </w:r>
      <w:r w:rsidRPr="008D6D84">
        <w:rPr>
          <w:rFonts w:ascii="Times New Roman" w:hAnsi="Times New Roman"/>
          <w:color w:themeColor="tx1" w:themeShade="FF"/>
          <w:szCs w:val="24"/>
        </w:rPr>
        <w:t>a celková s</w:t>
      </w:r>
      <w:r w:rsidRPr="008D6D84" w:rsidR="00E924F6">
        <w:rPr>
          <w:rFonts w:ascii="Times New Roman" w:hAnsi="Times New Roman"/>
          <w:color w:themeColor="tx1" w:themeShade="FF"/>
          <w:szCs w:val="24"/>
        </w:rPr>
        <w:t>uma dane</w:t>
      </w:r>
      <w:r w:rsidRPr="008D6D84" w:rsidR="00E82008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>
        <w:rPr>
          <w:rFonts w:ascii="Times New Roman" w:hAnsi="Times New Roman"/>
          <w:color w:themeColor="tx1" w:themeShade="FF"/>
          <w:szCs w:val="24"/>
        </w:rPr>
        <w:t>podľa sadzieb dan</w:t>
      </w:r>
      <w:r w:rsidRPr="008D6D84" w:rsidR="00E924F6">
        <w:rPr>
          <w:rFonts w:ascii="Times New Roman" w:hAnsi="Times New Roman"/>
          <w:color w:themeColor="tx1" w:themeShade="FF"/>
          <w:szCs w:val="24"/>
        </w:rPr>
        <w:t xml:space="preserve">e </w:t>
      </w:r>
      <w:r w:rsidRPr="008D6D84" w:rsidR="00F9484F">
        <w:rPr>
          <w:rFonts w:ascii="Times New Roman" w:hAnsi="Times New Roman"/>
          <w:color w:themeColor="tx1" w:themeShade="FF"/>
          <w:szCs w:val="24"/>
        </w:rPr>
        <w:t xml:space="preserve">pri </w:t>
      </w:r>
      <w:r w:rsidRPr="008D6D84" w:rsidR="00831E0E">
        <w:rPr>
          <w:rFonts w:ascii="Times New Roman" w:hAnsi="Times New Roman"/>
          <w:color w:themeColor="tx1" w:themeShade="FF"/>
          <w:szCs w:val="24"/>
        </w:rPr>
        <w:t>plnen</w:t>
      </w:r>
      <w:r w:rsidRPr="008D6D84" w:rsidR="00F9484F">
        <w:rPr>
          <w:rFonts w:ascii="Times New Roman" w:hAnsi="Times New Roman"/>
          <w:color w:themeColor="tx1" w:themeShade="FF"/>
          <w:szCs w:val="24"/>
        </w:rPr>
        <w:t>iach</w:t>
      </w:r>
      <w:r w:rsidRPr="008D6D84" w:rsidR="00831E0E">
        <w:rPr>
          <w:rFonts w:ascii="Times New Roman" w:hAnsi="Times New Roman"/>
          <w:color w:themeColor="tx1" w:themeShade="FF"/>
          <w:szCs w:val="24"/>
        </w:rPr>
        <w:t>, ktoré sa nee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>vidujú elektronickou registračnou</w:t>
      </w:r>
      <w:r w:rsidRPr="008D6D84" w:rsidR="00831E0E">
        <w:rPr>
          <w:rFonts w:ascii="Times New Roman" w:hAnsi="Times New Roman"/>
          <w:color w:themeColor="tx1" w:themeShade="FF"/>
          <w:szCs w:val="24"/>
        </w:rPr>
        <w:t xml:space="preserve"> pokladnic</w:t>
      </w:r>
      <w:r w:rsidRPr="008D6D84" w:rsidR="00CD3419">
        <w:rPr>
          <w:rFonts w:ascii="Times New Roman" w:hAnsi="Times New Roman"/>
          <w:color w:themeColor="tx1" w:themeShade="FF"/>
          <w:szCs w:val="24"/>
        </w:rPr>
        <w:t>ou</w:t>
      </w:r>
      <w:r w:rsidRPr="008D6D84" w:rsidR="00831E0E">
        <w:rPr>
          <w:rFonts w:ascii="Times New Roman" w:hAnsi="Times New Roman"/>
          <w:color w:themeColor="tx1" w:themeShade="FF"/>
          <w:szCs w:val="24"/>
        </w:rPr>
        <w:t>.</w:t>
      </w:r>
      <w:r w:rsidRPr="008D6D84" w:rsidR="00831E0E">
        <w:rPr>
          <w:rFonts w:ascii="Times New Roman" w:hAnsi="Times New Roman"/>
          <w:color w:themeColor="tx1" w:themeShade="FF"/>
          <w:szCs w:val="24"/>
          <w:vertAlign w:val="superscript"/>
        </w:rPr>
        <w:t>29a</w:t>
      </w:r>
      <w:r w:rsidRPr="008D6D84" w:rsidR="00831E0E">
        <w:rPr>
          <w:rFonts w:ascii="Times New Roman" w:hAnsi="Times New Roman"/>
          <w:color w:themeColor="tx1" w:themeShade="FF"/>
          <w:szCs w:val="24"/>
        </w:rPr>
        <w:t>)</w:t>
      </w:r>
    </w:p>
    <w:p w:rsidR="00A41780" w:rsidRPr="008D6D84" w:rsidP="004F3A8E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F3A8E" w:rsidRPr="008D6D84" w:rsidP="004F3A8E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2022E2">
        <w:rPr>
          <w:rFonts w:ascii="Times New Roman" w:hAnsi="Times New Roman"/>
          <w:color w:themeColor="tx1" w:themeShade="FF"/>
          <w:szCs w:val="24"/>
        </w:rPr>
        <w:t>(</w:t>
      </w:r>
      <w:r w:rsidR="003C4A7F">
        <w:rPr>
          <w:rFonts w:ascii="Times New Roman" w:hAnsi="Times New Roman"/>
          <w:color w:themeColor="tx1" w:themeShade="FF"/>
          <w:szCs w:val="24"/>
        </w:rPr>
        <w:t>8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Ak 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platiteľ</w:t>
      </w:r>
      <w:r w:rsidRPr="008D6D84">
        <w:rPr>
          <w:rFonts w:ascii="Times New Roman" w:hAnsi="Times New Roman"/>
          <w:color w:themeColor="tx1" w:themeShade="FF"/>
          <w:szCs w:val="24"/>
        </w:rPr>
        <w:t>, ktor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ý podal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kontrolný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výkaz, zistí pred uplynutím lehoty na podanie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kontrolného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výkazu, že údaje uvedené v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kontrolnom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výkaze sú neúplné alebo nesprávne, podá opravný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kontrolný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, pričom na pôvodne podaný kontrolný výkaz sa neprihliada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. Ak 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platiteľ</w:t>
      </w:r>
      <w:r w:rsidRPr="008D6D84">
        <w:rPr>
          <w:rFonts w:ascii="Times New Roman" w:hAnsi="Times New Roman"/>
          <w:color w:themeColor="tx1" w:themeShade="FF"/>
          <w:szCs w:val="24"/>
        </w:rPr>
        <w:t>, ktor</w:t>
      </w:r>
      <w:r w:rsidRPr="008D6D84" w:rsidR="00E53F54">
        <w:rPr>
          <w:rFonts w:ascii="Times New Roman" w:hAnsi="Times New Roman"/>
          <w:color w:themeColor="tx1" w:themeShade="FF"/>
          <w:szCs w:val="24"/>
        </w:rPr>
        <w:t>ý podal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kontrolný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výkaz, zistí po uplynutí lehoty na podanie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kontrolného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výkazu, že údaje v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kontrolnom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výkaze sú neúplné alebo nesprávne, podá dodatočný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kontrolný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výkaz, v ktorom uvedie len doplnené alebo opravené údaje.</w:t>
      </w:r>
    </w:p>
    <w:p w:rsidR="00426719" w:rsidRPr="008D6D84" w:rsidP="004F3A8E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4F3A8E">
        <w:rPr>
          <w:rFonts w:ascii="Times New Roman" w:hAnsi="Times New Roman"/>
          <w:i/>
          <w:color w:themeColor="tx1" w:themeShade="FF"/>
          <w:szCs w:val="24"/>
        </w:rPr>
        <w:t xml:space="preserve"> </w:t>
      </w:r>
    </w:p>
    <w:p w:rsidR="00426719" w:rsidRPr="008D6D84" w:rsidP="0042671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</w:t>
      </w:r>
      <w:r w:rsidR="003C4A7F">
        <w:rPr>
          <w:rFonts w:ascii="Times New Roman" w:hAnsi="Times New Roman"/>
          <w:color w:themeColor="tx1" w:themeShade="FF"/>
          <w:szCs w:val="24"/>
        </w:rPr>
        <w:t>9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1D6D82">
        <w:rPr>
          <w:rFonts w:ascii="Times New Roman" w:hAnsi="Times New Roman"/>
          <w:color w:themeColor="tx1" w:themeShade="FF"/>
          <w:szCs w:val="24"/>
        </w:rPr>
        <w:t xml:space="preserve">Ak nebol kontrolný výkaz podaný v lehote podľa odseku 1, daňový úrad vyzve platiteľa na jeho podanie.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Ak vzniknú pochybnosti o správnosti, pravdivosti alebo úplnosti podaného kontrolného výkazu alebo o pravdivosti údajov v ňom uvedených, oznámi daňový úrad tieto pochybnosti platiteľovi, ktorý kontrolný výkaz podal, a vyzve ho, aby sa k nim vyjadril, neúplné údaje doplnil, nejasnosti vysvetlil a nepravdivé údaje opravil alebo pravdivosť údajov riadne preukázal. Na základe tejto výzvy je platiteľ povinný do piatich </w:t>
      </w:r>
      <w:r w:rsidRPr="008D6D84" w:rsidR="00E81BA1">
        <w:rPr>
          <w:rFonts w:ascii="Times New Roman" w:hAnsi="Times New Roman"/>
          <w:color w:themeColor="tx1" w:themeShade="FF"/>
          <w:szCs w:val="24"/>
        </w:rPr>
        <w:t xml:space="preserve">pracovných </w:t>
      </w:r>
      <w:r w:rsidRPr="008D6D84">
        <w:rPr>
          <w:rFonts w:ascii="Times New Roman" w:hAnsi="Times New Roman"/>
          <w:color w:themeColor="tx1" w:themeShade="FF"/>
          <w:szCs w:val="24"/>
        </w:rPr>
        <w:t>dní od doručenia výzvy nedostatky podaného kontrolného výkazu odstrániť.</w:t>
      </w:r>
    </w:p>
    <w:p w:rsidR="004F3A8E" w:rsidRPr="008D6D84" w:rsidP="004F3A8E">
      <w:pPr>
        <w:pStyle w:val="Zkladntext"/>
        <w:bidi w:val="0"/>
        <w:jc w:val="both"/>
        <w:rPr>
          <w:rFonts w:ascii="Times New Roman" w:hAnsi="Times New Roman"/>
          <w:i/>
          <w:color w:themeColor="tx1" w:themeShade="FF"/>
          <w:szCs w:val="24"/>
        </w:rPr>
      </w:pPr>
      <w:r w:rsidRPr="008D6D84">
        <w:rPr>
          <w:rFonts w:ascii="Times New Roman" w:hAnsi="Times New Roman"/>
          <w:i/>
          <w:color w:themeColor="tx1" w:themeShade="FF"/>
          <w:szCs w:val="24"/>
        </w:rPr>
        <w:tab/>
      </w:r>
    </w:p>
    <w:p w:rsidR="00090845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A22D85">
        <w:rPr>
          <w:rFonts w:ascii="Times New Roman" w:hAnsi="Times New Roman"/>
          <w:color w:themeColor="tx1" w:themeShade="FF"/>
          <w:szCs w:val="24"/>
        </w:rPr>
        <w:t>(</w:t>
      </w:r>
      <w:r w:rsidR="003C4A7F">
        <w:rPr>
          <w:rFonts w:ascii="Times New Roman" w:hAnsi="Times New Roman"/>
          <w:color w:themeColor="tx1" w:themeShade="FF"/>
          <w:szCs w:val="24"/>
        </w:rPr>
        <w:t>10</w:t>
      </w:r>
      <w:r w:rsidRPr="008D6D84" w:rsidR="00AA4563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Ak platiteľ nedoručí </w:t>
      </w:r>
      <w:r w:rsidRPr="008D6D84" w:rsidR="0030134B">
        <w:rPr>
          <w:rFonts w:ascii="Times New Roman" w:hAnsi="Times New Roman"/>
          <w:color w:themeColor="tx1" w:themeShade="FF"/>
          <w:szCs w:val="24"/>
        </w:rPr>
        <w:t>kontrolný výkaz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 daňovému úradu, doručí </w:t>
      </w:r>
      <w:r w:rsidRPr="008D6D84" w:rsidR="0030134B">
        <w:rPr>
          <w:rFonts w:ascii="Times New Roman" w:hAnsi="Times New Roman"/>
          <w:color w:themeColor="tx1" w:themeShade="FF"/>
          <w:szCs w:val="24"/>
        </w:rPr>
        <w:t>kontrolný výkaz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 oneskorene</w:t>
      </w:r>
      <w:r w:rsidRPr="008D6D84" w:rsidR="00F141E5">
        <w:rPr>
          <w:rFonts w:ascii="Times New Roman" w:hAnsi="Times New Roman"/>
          <w:color w:themeColor="tx1" w:themeShade="FF"/>
          <w:szCs w:val="24"/>
        </w:rPr>
        <w:t>,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 uvedie v</w:t>
      </w:r>
      <w:r w:rsidRPr="008D6D84" w:rsidR="0030134B">
        <w:rPr>
          <w:rFonts w:ascii="Times New Roman" w:hAnsi="Times New Roman"/>
          <w:color w:themeColor="tx1" w:themeShade="FF"/>
          <w:szCs w:val="24"/>
        </w:rPr>
        <w:t> kontrolnom výkaze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742A5C">
        <w:rPr>
          <w:rFonts w:ascii="Times New Roman" w:hAnsi="Times New Roman"/>
          <w:color w:themeColor="tx1" w:themeShade="FF"/>
          <w:szCs w:val="24"/>
        </w:rPr>
        <w:t>neúplné alebo nesprávne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 údaje</w:t>
      </w:r>
      <w:r w:rsidRPr="008D6D84" w:rsidR="00F141E5">
        <w:rPr>
          <w:rFonts w:ascii="Times New Roman" w:hAnsi="Times New Roman"/>
          <w:color w:themeColor="tx1" w:themeShade="FF"/>
          <w:szCs w:val="24"/>
        </w:rPr>
        <w:t xml:space="preserve"> alebo v lehote určenej vo výzve daňového úradu neodstráni nedostatky podaného kontrolného výkazu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, daňový úrad uloží platiteľovi pokutu do výšky 10 000 eur. </w:t>
      </w:r>
      <w:r w:rsidRPr="008D6D84" w:rsidR="00CB7E79">
        <w:rPr>
          <w:rFonts w:ascii="Times New Roman" w:hAnsi="Times New Roman"/>
          <w:color w:themeColor="tx1" w:themeShade="FF"/>
          <w:szCs w:val="24"/>
        </w:rPr>
        <w:t>Ak platiteľ poruší povinnosti podľa prvej vety opakovane, daňový úrad ulo</w:t>
      </w:r>
      <w:r w:rsidRPr="008D6D84" w:rsidR="00721151">
        <w:rPr>
          <w:rFonts w:ascii="Times New Roman" w:hAnsi="Times New Roman"/>
          <w:color w:themeColor="tx1" w:themeShade="FF"/>
          <w:szCs w:val="24"/>
        </w:rPr>
        <w:t>ží</w:t>
      </w:r>
      <w:r w:rsidRPr="008D6D84" w:rsidR="00CB7E79">
        <w:rPr>
          <w:rFonts w:ascii="Times New Roman" w:hAnsi="Times New Roman"/>
          <w:color w:themeColor="tx1" w:themeShade="FF"/>
          <w:szCs w:val="24"/>
        </w:rPr>
        <w:t xml:space="preserve"> pokutu do výšky 100 000 eur. 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 xml:space="preserve">Pri určení výšky pokuty prihliadne daňový úrad na závažnosť </w:t>
      </w:r>
      <w:r w:rsidRPr="008D6D84" w:rsidR="00980CDE">
        <w:rPr>
          <w:rFonts w:ascii="Times New Roman" w:hAnsi="Times New Roman"/>
          <w:color w:themeColor="tx1" w:themeShade="FF"/>
          <w:szCs w:val="24"/>
        </w:rPr>
        <w:t xml:space="preserve">a dĺžku trvania </w:t>
      </w:r>
      <w:r w:rsidRPr="008D6D84" w:rsidR="004F3A8E">
        <w:rPr>
          <w:rFonts w:ascii="Times New Roman" w:hAnsi="Times New Roman"/>
          <w:color w:themeColor="tx1" w:themeShade="FF"/>
          <w:szCs w:val="24"/>
        </w:rPr>
        <w:t>protiprávneho stavu.</w:t>
      </w:r>
    </w:p>
    <w:p w:rsidR="00742A5C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742A5C" w:rsidRPr="008D6D84" w:rsidP="00742A5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</w:t>
      </w:r>
      <w:r w:rsidRPr="008D6D84" w:rsidR="00A22D85">
        <w:rPr>
          <w:rFonts w:ascii="Times New Roman" w:hAnsi="Times New Roman"/>
          <w:color w:themeColor="tx1" w:themeShade="FF"/>
          <w:szCs w:val="24"/>
        </w:rPr>
        <w:t>1</w:t>
      </w:r>
      <w:r w:rsidR="003C4A7F">
        <w:rPr>
          <w:rFonts w:ascii="Times New Roman" w:hAnsi="Times New Roman"/>
          <w:color w:themeColor="tx1" w:themeShade="FF"/>
          <w:szCs w:val="24"/>
        </w:rPr>
        <w:t>1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) </w:t>
      </w:r>
      <w:r w:rsidRPr="008D6D84" w:rsidR="001520C3">
        <w:rPr>
          <w:rFonts w:ascii="Times New Roman" w:hAnsi="Times New Roman"/>
          <w:color w:themeColor="tx1" w:themeShade="FF"/>
          <w:szCs w:val="24"/>
        </w:rPr>
        <w:t xml:space="preserve">Platiteľ uvedie údaje podľa odsekov 2 až </w:t>
      </w:r>
      <w:r w:rsidR="003C4A7F">
        <w:rPr>
          <w:rFonts w:ascii="Times New Roman" w:hAnsi="Times New Roman"/>
          <w:color w:themeColor="tx1" w:themeShade="FF"/>
          <w:szCs w:val="24"/>
        </w:rPr>
        <w:t>7</w:t>
      </w:r>
      <w:r w:rsidRPr="008D6D84" w:rsidR="001520C3">
        <w:rPr>
          <w:rFonts w:ascii="Times New Roman" w:hAnsi="Times New Roman"/>
          <w:color w:themeColor="tx1" w:themeShade="FF"/>
          <w:szCs w:val="24"/>
        </w:rPr>
        <w:t xml:space="preserve"> v kontrolnom výkaze v členení, ktorého vzor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ustanoví 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>všeobecne záväzný právny predpis</w:t>
      </w:r>
      <w:r w:rsidRPr="008D6D84" w:rsidR="00AD2CB5">
        <w:rPr>
          <w:rFonts w:ascii="Times New Roman" w:hAnsi="Times New Roman"/>
          <w:color w:themeColor="tx1" w:themeShade="FF"/>
          <w:szCs w:val="24"/>
        </w:rPr>
        <w:t>, ktor</w:t>
      </w:r>
      <w:r w:rsidRPr="008D6D84" w:rsidR="007E730D">
        <w:rPr>
          <w:rFonts w:ascii="Times New Roman" w:hAnsi="Times New Roman"/>
          <w:color w:themeColor="tx1" w:themeShade="FF"/>
          <w:szCs w:val="24"/>
        </w:rPr>
        <w:t>ý</w:t>
      </w:r>
      <w:r w:rsidRPr="008D6D84" w:rsidR="00AD2CB5">
        <w:rPr>
          <w:rFonts w:ascii="Times New Roman" w:hAnsi="Times New Roman"/>
          <w:color w:themeColor="tx1" w:themeShade="FF"/>
          <w:szCs w:val="24"/>
        </w:rPr>
        <w:t xml:space="preserve"> vydá </w:t>
      </w:r>
      <w:r w:rsidRPr="008D6D84">
        <w:rPr>
          <w:rFonts w:ascii="Times New Roman" w:hAnsi="Times New Roman"/>
          <w:color w:themeColor="tx1" w:themeShade="FF"/>
          <w:szCs w:val="24"/>
        </w:rPr>
        <w:t>Ministerstvo financií Slovenskej republiky.</w:t>
      </w:r>
      <w:r w:rsidRPr="008D6D84" w:rsidR="00B8482B">
        <w:rPr>
          <w:rFonts w:ascii="Times New Roman" w:hAnsi="Times New Roman"/>
          <w:color w:themeColor="tx1" w:themeShade="FF"/>
          <w:szCs w:val="24"/>
        </w:rPr>
        <w:t>“.</w:t>
      </w:r>
    </w:p>
    <w:p w:rsidR="005E4416" w:rsidRPr="008D6D84" w:rsidP="00742A5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5E4416" w:rsidRPr="008D6D84" w:rsidP="00742A5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32</w:t>
      </w:r>
      <w:r w:rsidRPr="008D6D84">
        <w:rPr>
          <w:rFonts w:ascii="Times New Roman" w:hAnsi="Times New Roman"/>
          <w:color w:themeColor="tx1" w:themeShade="FF"/>
          <w:szCs w:val="24"/>
        </w:rPr>
        <w:t>. V § 79 ods. 4 sa za slov</w:t>
      </w:r>
      <w:r w:rsidRPr="008D6D84" w:rsidR="009575E0">
        <w:rPr>
          <w:rFonts w:ascii="Times New Roman" w:hAnsi="Times New Roman"/>
          <w:color w:themeColor="tx1" w:themeShade="FF"/>
          <w:szCs w:val="24"/>
        </w:rPr>
        <w:t>o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„priznaní</w:t>
      </w:r>
      <w:r w:rsidRPr="008D6D84" w:rsidR="009575E0">
        <w:rPr>
          <w:rFonts w:ascii="Times New Roman" w:hAnsi="Times New Roman"/>
          <w:color w:themeColor="tx1" w:themeShade="FF"/>
          <w:szCs w:val="24"/>
        </w:rPr>
        <w:t>,</w:t>
      </w:r>
      <w:r w:rsidRPr="008D6D84">
        <w:rPr>
          <w:rFonts w:ascii="Times New Roman" w:hAnsi="Times New Roman"/>
          <w:color w:themeColor="tx1" w:themeShade="FF"/>
          <w:szCs w:val="24"/>
        </w:rPr>
        <w:t>“ vkladajú slová „výzva na podanie kontrolného výkazu alebo výzva na odstránenie nedostatkov v podanom kontrolnom výkaze</w:t>
      </w:r>
      <w:r w:rsidRPr="008D6D84" w:rsidR="009575E0">
        <w:rPr>
          <w:rFonts w:ascii="Times New Roman" w:hAnsi="Times New Roman"/>
          <w:color w:themeColor="tx1" w:themeShade="FF"/>
          <w:szCs w:val="24"/>
        </w:rPr>
        <w:t>,</w:t>
      </w:r>
      <w:r w:rsidRPr="008D6D84">
        <w:rPr>
          <w:rFonts w:ascii="Times New Roman" w:hAnsi="Times New Roman"/>
          <w:color w:themeColor="tx1" w:themeShade="FF"/>
          <w:szCs w:val="24"/>
        </w:rPr>
        <w:t>“.</w:t>
      </w:r>
    </w:p>
    <w:p w:rsidR="005E4416" w:rsidRPr="008D6D84" w:rsidP="00742A5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  <w:highlight w:val="yellow"/>
        </w:rPr>
      </w:pPr>
    </w:p>
    <w:p w:rsidR="005E4416" w:rsidRPr="008D6D84" w:rsidP="00742A5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33</w:t>
      </w:r>
      <w:r w:rsidRPr="008D6D84">
        <w:rPr>
          <w:rFonts w:ascii="Times New Roman" w:hAnsi="Times New Roman"/>
          <w:color w:themeColor="tx1" w:themeShade="FF"/>
          <w:szCs w:val="24"/>
        </w:rPr>
        <w:t>. V § 79</w:t>
      </w:r>
      <w:r w:rsidRPr="008D6D84" w:rsidR="00344384">
        <w:rPr>
          <w:rFonts w:ascii="Times New Roman" w:hAnsi="Times New Roman"/>
          <w:color w:themeColor="tx1" w:themeShade="FF"/>
          <w:szCs w:val="24"/>
        </w:rPr>
        <w:t xml:space="preserve"> o</w:t>
      </w:r>
      <w:r w:rsidRPr="008D6D84" w:rsidR="009575E0">
        <w:rPr>
          <w:rFonts w:ascii="Times New Roman" w:hAnsi="Times New Roman"/>
          <w:color w:themeColor="tx1" w:themeShade="FF"/>
          <w:szCs w:val="24"/>
        </w:rPr>
        <w:t>ds. 5 poslednej vete sa za slovo</w:t>
      </w:r>
      <w:r w:rsidRPr="008D6D84" w:rsidR="00344384">
        <w:rPr>
          <w:rFonts w:ascii="Times New Roman" w:hAnsi="Times New Roman"/>
          <w:color w:themeColor="tx1" w:themeShade="FF"/>
          <w:szCs w:val="24"/>
        </w:rPr>
        <w:t xml:space="preserve"> „priznaní“ vkladajú slová „alebo na odstránenie nedostatkov v podanom dodatočnom kontrolnom výkaze“.</w:t>
      </w:r>
    </w:p>
    <w:p w:rsidR="00742A5C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0C43DA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34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. </w:t>
      </w:r>
      <w:r w:rsidRPr="008D6D84" w:rsidR="00383930">
        <w:rPr>
          <w:rFonts w:ascii="Times New Roman" w:hAnsi="Times New Roman"/>
          <w:color w:themeColor="tx1" w:themeShade="FF"/>
          <w:szCs w:val="24"/>
        </w:rPr>
        <w:t>V § 80 ods. 9 prvej vete sa slová „20 dní“ nahrádzajú slovami „25 dní“.</w:t>
      </w:r>
    </w:p>
    <w:p w:rsidR="000C43DA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B3C42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35</w:t>
      </w:r>
      <w:r w:rsidRPr="008D6D84">
        <w:rPr>
          <w:rFonts w:ascii="Times New Roman" w:hAnsi="Times New Roman"/>
          <w:color w:themeColor="tx1" w:themeShade="FF"/>
          <w:szCs w:val="24"/>
        </w:rPr>
        <w:t>. V § 81 ods. 1 sa vypúšťa druhá veta.</w:t>
      </w:r>
    </w:p>
    <w:p w:rsidR="004B3C42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F22A8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36</w:t>
      </w:r>
      <w:r w:rsidRPr="008D6D84" w:rsidR="0073709A">
        <w:rPr>
          <w:rFonts w:ascii="Times New Roman" w:hAnsi="Times New Roman"/>
          <w:color w:themeColor="tx1" w:themeShade="FF"/>
          <w:szCs w:val="24"/>
        </w:rPr>
        <w:t>.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 § 81 ods. 4 písm. b) druhom bode sa za slov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>o „</w:t>
      </w:r>
      <w:r w:rsidRPr="008D6D84">
        <w:rPr>
          <w:rFonts w:ascii="Times New Roman" w:hAnsi="Times New Roman"/>
          <w:color w:themeColor="tx1" w:themeShade="FF"/>
          <w:szCs w:val="24"/>
        </w:rPr>
        <w:t>priznanie“ vkladajú slová „alebo kontrolný výkaz“.</w:t>
      </w:r>
    </w:p>
    <w:p w:rsidR="00FB1FD0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FB1FD0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37.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 § 81 ods. 8 sa slová „§ 4 ods. 6“ nahrádzajú slovami „§ 4 ods. 4“.</w:t>
      </w:r>
    </w:p>
    <w:p w:rsidR="00D22903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22903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38</w:t>
      </w:r>
      <w:r w:rsidRPr="008D6D84">
        <w:rPr>
          <w:rFonts w:ascii="Times New Roman" w:hAnsi="Times New Roman"/>
          <w:color w:themeColor="tx1" w:themeShade="FF"/>
          <w:szCs w:val="24"/>
        </w:rPr>
        <w:t>. V § 81a odsek 2 znie:</w:t>
      </w:r>
    </w:p>
    <w:p w:rsidR="00D22903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22903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 xml:space="preserve">„(2) </w:t>
      </w:r>
      <w:r w:rsidRPr="008D6D84" w:rsidR="003C5AB0">
        <w:rPr>
          <w:rFonts w:ascii="Times New Roman" w:hAnsi="Times New Roman"/>
          <w:color w:themeColor="tx1" w:themeShade="FF"/>
          <w:szCs w:val="24"/>
        </w:rPr>
        <w:t>Ak skupin</w:t>
      </w:r>
      <w:r w:rsidRPr="008D6D84" w:rsidR="0048028F">
        <w:rPr>
          <w:rFonts w:ascii="Times New Roman" w:hAnsi="Times New Roman"/>
          <w:color w:themeColor="tx1" w:themeShade="FF"/>
          <w:szCs w:val="24"/>
        </w:rPr>
        <w:t>a prestane</w:t>
      </w:r>
      <w:r w:rsidRPr="008D6D84" w:rsidR="003C5AB0">
        <w:rPr>
          <w:rFonts w:ascii="Times New Roman" w:hAnsi="Times New Roman"/>
          <w:color w:themeColor="tx1" w:themeShade="FF"/>
          <w:szCs w:val="24"/>
        </w:rPr>
        <w:t xml:space="preserve"> spĺňať podmienky podľa § 4a</w:t>
      </w:r>
      <w:r w:rsidRPr="008D6D84" w:rsidR="0048028F">
        <w:rPr>
          <w:rFonts w:ascii="Times New Roman" w:hAnsi="Times New Roman"/>
          <w:color w:themeColor="tx1" w:themeShade="FF"/>
          <w:szCs w:val="24"/>
        </w:rPr>
        <w:t>, z</w:t>
      </w:r>
      <w:r w:rsidRPr="008D6D84">
        <w:rPr>
          <w:rFonts w:ascii="Times New Roman" w:hAnsi="Times New Roman"/>
          <w:color w:themeColor="tx1" w:themeShade="FF"/>
          <w:szCs w:val="24"/>
        </w:rPr>
        <w:t>ástupca skupiny je povinný bezodkladne podať žiadosť o zrušenie registrácie skupiny</w:t>
      </w:r>
      <w:r w:rsidRPr="008D6D84" w:rsidR="003C5AB0">
        <w:rPr>
          <w:rFonts w:ascii="Times New Roman" w:hAnsi="Times New Roman"/>
          <w:color w:themeColor="tx1" w:themeShade="FF"/>
          <w:szCs w:val="24"/>
        </w:rPr>
        <w:t xml:space="preserve">. Daňový úrad zruší registráciu skupiny najneskôr do 30 dní odo dňa podania žiadosti o zrušenie registrácie skupiny.  Ak </w:t>
      </w:r>
      <w:r w:rsidRPr="008D6D84" w:rsidR="0048028F">
        <w:rPr>
          <w:rFonts w:ascii="Times New Roman" w:hAnsi="Times New Roman"/>
          <w:color w:themeColor="tx1" w:themeShade="FF"/>
          <w:szCs w:val="24"/>
        </w:rPr>
        <w:t>daňový úrad zistí, že skupina prestane spĺňať podmienky podľa § 4a</w:t>
      </w:r>
      <w:r w:rsidRPr="008D6D84" w:rsidR="003C5AB0">
        <w:rPr>
          <w:rFonts w:ascii="Times New Roman" w:hAnsi="Times New Roman"/>
          <w:color w:themeColor="tx1" w:themeShade="FF"/>
          <w:szCs w:val="24"/>
        </w:rPr>
        <w:t>, zruší registráciu skupiny z úradnej moci.“.</w:t>
      </w:r>
    </w:p>
    <w:p w:rsidR="004F3A8E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8328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39</w:t>
      </w:r>
      <w:r w:rsidRPr="008D6D84" w:rsidR="0073709A">
        <w:rPr>
          <w:rFonts w:ascii="Times New Roman" w:hAnsi="Times New Roman"/>
          <w:color w:themeColor="tx1" w:themeShade="FF"/>
          <w:szCs w:val="24"/>
        </w:rPr>
        <w:t>.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V § 82 sa za odsek 1 vkladá nový odsek 2, ktorý znie:</w:t>
      </w:r>
    </w:p>
    <w:p w:rsidR="00D8328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C83AE7" w:rsidRPr="008D6D84" w:rsidP="00131D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D8328F">
        <w:rPr>
          <w:rFonts w:ascii="Times New Roman" w:hAnsi="Times New Roman"/>
          <w:color w:themeColor="tx1" w:themeShade="FF"/>
          <w:szCs w:val="24"/>
        </w:rPr>
        <w:t>„(2)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Osoba registrovaná p</w:t>
      </w:r>
      <w:r w:rsidRPr="008D6D84" w:rsidR="00331376">
        <w:rPr>
          <w:rFonts w:ascii="Times New Roman" w:hAnsi="Times New Roman"/>
          <w:color w:themeColor="tx1" w:themeShade="FF"/>
          <w:szCs w:val="24"/>
        </w:rPr>
        <w:t xml:space="preserve">odľa § 7 alebo </w:t>
      </w:r>
      <w:r w:rsidRPr="008D6D84" w:rsidR="00F9484F">
        <w:rPr>
          <w:rFonts w:ascii="Times New Roman" w:hAnsi="Times New Roman"/>
          <w:color w:themeColor="tx1" w:themeShade="FF"/>
          <w:szCs w:val="24"/>
        </w:rPr>
        <w:t xml:space="preserve">§ </w:t>
      </w:r>
      <w:r w:rsidRPr="008D6D84" w:rsidR="00331376">
        <w:rPr>
          <w:rFonts w:ascii="Times New Roman" w:hAnsi="Times New Roman"/>
          <w:color w:themeColor="tx1" w:themeShade="FF"/>
          <w:szCs w:val="24"/>
        </w:rPr>
        <w:t>7a je povinná po</w:t>
      </w:r>
      <w:r w:rsidRPr="008D6D84">
        <w:rPr>
          <w:rFonts w:ascii="Times New Roman" w:hAnsi="Times New Roman"/>
          <w:color w:themeColor="tx1" w:themeShade="FF"/>
          <w:szCs w:val="24"/>
        </w:rPr>
        <w:t>žiad</w:t>
      </w:r>
      <w:r w:rsidRPr="008D6D84" w:rsidR="00331376">
        <w:rPr>
          <w:rFonts w:ascii="Times New Roman" w:hAnsi="Times New Roman"/>
          <w:color w:themeColor="tx1" w:themeShade="FF"/>
          <w:szCs w:val="24"/>
        </w:rPr>
        <w:t>ať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o zrušenie registrácie pre daň, keď</w:t>
      </w:r>
      <w:r w:rsidRPr="008D6D84" w:rsidR="00131D42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skončí v tuzemsku </w:t>
      </w:r>
      <w:r w:rsidRPr="008D6D84" w:rsidR="00627268">
        <w:rPr>
          <w:rFonts w:ascii="Times New Roman" w:hAnsi="Times New Roman"/>
          <w:color w:themeColor="tx1" w:themeShade="FF"/>
          <w:szCs w:val="24"/>
        </w:rPr>
        <w:t>podnikanie.</w:t>
      </w:r>
      <w:r w:rsidRPr="008D6D84" w:rsidR="00331376">
        <w:rPr>
          <w:rFonts w:ascii="Times New Roman" w:hAnsi="Times New Roman"/>
          <w:color w:themeColor="tx1" w:themeShade="FF"/>
          <w:szCs w:val="24"/>
        </w:rPr>
        <w:t>“.</w:t>
      </w:r>
    </w:p>
    <w:p w:rsidR="00D8328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8328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Doterajší odsek 2 sa označuje ako odsek 3.</w:t>
      </w:r>
    </w:p>
    <w:p w:rsidR="00D8328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EB37DA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40</w:t>
      </w:r>
      <w:r w:rsidRPr="008D6D84" w:rsidR="001F1A4B">
        <w:rPr>
          <w:rFonts w:ascii="Times New Roman" w:hAnsi="Times New Roman"/>
          <w:color w:themeColor="tx1" w:themeShade="FF"/>
          <w:szCs w:val="24"/>
        </w:rPr>
        <w:t>. V § 82 ods</w:t>
      </w:r>
      <w:r w:rsidRPr="008D6D84">
        <w:rPr>
          <w:rFonts w:ascii="Times New Roman" w:hAnsi="Times New Roman"/>
          <w:color w:themeColor="tx1" w:themeShade="FF"/>
          <w:szCs w:val="24"/>
        </w:rPr>
        <w:t>ek</w:t>
      </w:r>
      <w:r w:rsidRPr="008D6D84" w:rsidR="001F1A4B">
        <w:rPr>
          <w:rFonts w:ascii="Times New Roman" w:hAnsi="Times New Roman"/>
          <w:color w:themeColor="tx1" w:themeShade="FF"/>
          <w:szCs w:val="24"/>
        </w:rPr>
        <w:t xml:space="preserve"> 3 znie: </w:t>
      </w:r>
    </w:p>
    <w:p w:rsidR="00EB37DA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0A2DD8" w:rsidRPr="008D6D84" w:rsidP="004611BB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Daňový úrad zruší registráciu pre daň na žiadosť podľa odseku 1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odseku 2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 ak zistí, že sú splnené podmienky na zrušenie registrácie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 daň, alebo </w:t>
      </w:r>
      <w:r w:rsidRPr="008D6D84" w:rsidR="006D6105">
        <w:rPr>
          <w:rFonts w:ascii="Times New Roman" w:hAnsi="Times New Roman"/>
          <w:color w:val="000000" w:themeColor="tx1" w:themeShade="FF"/>
          <w:sz w:val="24"/>
          <w:szCs w:val="24"/>
        </w:rPr>
        <w:t xml:space="preserve">zruší registráciu </w:t>
      </w:r>
      <w:r w:rsidRPr="008D6D84" w:rsidR="00AD2CB5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 daň 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>z úradnej moci, ak osoba podľa odseku 2 nesplnila povinnosť podať žiadosť o zrušenie registrácie pre daň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 Daňový úrad zruší registráciu pre daň</w:t>
      </w:r>
      <w:r w:rsidRPr="008D6D84" w:rsidR="00802E4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z úradnej moci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, 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sa osoba registrovaná podľa § 7 alebo </w:t>
      </w:r>
      <w:r w:rsidRPr="008D6D84" w:rsidR="00F9484F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>7a stala platiteľom, a to ku dňu, keď sa stala platiteľom</w:t>
      </w:r>
      <w:r w:rsidRPr="008D6D84" w:rsidR="00571E1E">
        <w:rPr>
          <w:rFonts w:ascii="Times New Roman" w:hAnsi="Times New Roman"/>
          <w:color w:val="000000" w:themeColor="tx1" w:themeShade="FF"/>
          <w:sz w:val="24"/>
          <w:szCs w:val="24"/>
        </w:rPr>
        <w:t>; daňový úrad rozhodnutie o zrušení registrácie nevydáva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  <w:r w:rsidRPr="008D6D84" w:rsidR="00EB37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Zrušením registrácie zaniká platnosť osvedčenia o registrácii pre daň a platnosť identifikačného čísla pre daň. Osoba je povinná do desiatich dní od zrušenia registrácie odovzdať daňovému úradu osvedčenie o registrácii pre daň.“.</w:t>
      </w:r>
    </w:p>
    <w:p w:rsidR="00AB0CAC" w:rsidRPr="008D6D84" w:rsidP="004611BB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AB0CAC" w:rsidRPr="008D6D84" w:rsidP="004611BB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8D6D84" w:rsidR="00631C4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41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. V § 83 ods. 3 prvej vete sa na konci pripájajú </w:t>
      </w:r>
      <w:r w:rsidRPr="008D6D84" w:rsidR="0059137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tieto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slová</w:t>
      </w:r>
      <w:r w:rsidRPr="008D6D84" w:rsidR="009F377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: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„a </w:t>
      </w:r>
      <w:r w:rsidRPr="008D6D84" w:rsidR="0059137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v 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tej istej lehote </w:t>
      </w:r>
      <w:r w:rsidRPr="008D6D84" w:rsidR="0029345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je povinný zaplatiť</w:t>
      </w:r>
      <w:r w:rsidRPr="008D6D8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daň“.</w:t>
      </w:r>
    </w:p>
    <w:p w:rsidR="004B3C42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B3C42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31C47">
        <w:rPr>
          <w:rFonts w:ascii="Times New Roman" w:hAnsi="Times New Roman"/>
          <w:color w:themeColor="tx1" w:themeShade="FF"/>
          <w:szCs w:val="24"/>
        </w:rPr>
        <w:t>42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. </w:t>
      </w:r>
      <w:r w:rsidRPr="008D6D84" w:rsidR="00517035">
        <w:rPr>
          <w:rFonts w:ascii="Times New Roman" w:hAnsi="Times New Roman"/>
          <w:color w:themeColor="tx1" w:themeShade="FF"/>
          <w:szCs w:val="24"/>
        </w:rPr>
        <w:t>Za § 85</w:t>
      </w:r>
      <w:r w:rsidRPr="008D6D84" w:rsidR="00135C42">
        <w:rPr>
          <w:rFonts w:ascii="Times New Roman" w:hAnsi="Times New Roman"/>
          <w:color w:themeColor="tx1" w:themeShade="FF"/>
          <w:szCs w:val="24"/>
        </w:rPr>
        <w:t>ka</w:t>
      </w:r>
      <w:r w:rsidRPr="008D6D84" w:rsidR="00517035">
        <w:rPr>
          <w:rFonts w:ascii="Times New Roman" w:hAnsi="Times New Roman"/>
          <w:color w:themeColor="tx1" w:themeShade="FF"/>
          <w:szCs w:val="24"/>
        </w:rPr>
        <w:t xml:space="preserve"> sa vkladá § 85</w:t>
      </w:r>
      <w:r w:rsidRPr="008D6D84" w:rsidR="00135C42">
        <w:rPr>
          <w:rFonts w:ascii="Times New Roman" w:hAnsi="Times New Roman"/>
          <w:color w:themeColor="tx1" w:themeShade="FF"/>
          <w:szCs w:val="24"/>
        </w:rPr>
        <w:t>kb</w:t>
      </w:r>
      <w:r w:rsidRPr="008D6D84" w:rsidR="00517035">
        <w:rPr>
          <w:rFonts w:ascii="Times New Roman" w:hAnsi="Times New Roman"/>
          <w:color w:themeColor="tx1" w:themeShade="FF"/>
          <w:szCs w:val="24"/>
        </w:rPr>
        <w:t>, ktorý vrátane nadpisu znie:</w:t>
      </w:r>
    </w:p>
    <w:p w:rsidR="00517035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517035" w:rsidRPr="008D6D84" w:rsidP="00517035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„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§ </w:t>
      </w:r>
      <w:r w:rsidRPr="008D6D84">
        <w:rPr>
          <w:rFonts w:ascii="Times New Roman" w:hAnsi="Times New Roman"/>
          <w:color w:themeColor="tx1" w:themeShade="FF"/>
          <w:szCs w:val="24"/>
        </w:rPr>
        <w:t>85</w:t>
      </w:r>
      <w:r w:rsidRPr="008D6D84" w:rsidR="001C0561">
        <w:rPr>
          <w:rFonts w:ascii="Times New Roman" w:hAnsi="Times New Roman"/>
          <w:color w:themeColor="tx1" w:themeShade="FF"/>
          <w:szCs w:val="24"/>
        </w:rPr>
        <w:t>kb</w:t>
      </w:r>
    </w:p>
    <w:p w:rsidR="003B3662" w:rsidRPr="008D6D84" w:rsidP="00517035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</w:p>
    <w:p w:rsidR="003B3662" w:rsidRPr="008D6D84" w:rsidP="00517035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Prechodné ustanoveni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>a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k úpr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>avám účinným od 1. januára 2014</w:t>
      </w:r>
    </w:p>
    <w:p w:rsidR="00517035" w:rsidRPr="008D6D84" w:rsidP="00ED42B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ED42B8" w:rsidRPr="008D6D84" w:rsidP="00ED42B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(1) Žiados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ť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o registráciu pre daň podan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á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pred 1.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48028F">
        <w:rPr>
          <w:rFonts w:ascii="Times New Roman" w:hAnsi="Times New Roman"/>
          <w:color w:themeColor="tx1" w:themeShade="FF"/>
          <w:szCs w:val="24"/>
        </w:rPr>
        <w:t>j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anuárom </w:t>
      </w:r>
      <w:r w:rsidRPr="008D6D84">
        <w:rPr>
          <w:rFonts w:ascii="Times New Roman" w:hAnsi="Times New Roman"/>
          <w:color w:themeColor="tx1" w:themeShade="FF"/>
          <w:szCs w:val="24"/>
        </w:rPr>
        <w:t>201</w:t>
      </w:r>
      <w:r w:rsidRPr="008D6D84" w:rsidR="00C97516">
        <w:rPr>
          <w:rFonts w:ascii="Times New Roman" w:hAnsi="Times New Roman"/>
          <w:color w:themeColor="tx1" w:themeShade="FF"/>
          <w:szCs w:val="24"/>
        </w:rPr>
        <w:t>4</w:t>
      </w:r>
      <w:r w:rsidRPr="008D6D84">
        <w:rPr>
          <w:rFonts w:ascii="Times New Roman" w:hAnsi="Times New Roman"/>
          <w:color w:themeColor="tx1" w:themeShade="FF"/>
          <w:szCs w:val="24"/>
        </w:rPr>
        <w:t xml:space="preserve"> zdaniteľnou osobou, ktorá podniká spoločne s inou zdaniteľnou osobou na základe zmluvy o združení 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alebo 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inej obdobnej zmluvy, sa posúdi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ako žiado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sť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podan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á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podľa § 4 ods</w:t>
      </w:r>
      <w:r w:rsidRPr="008D6D84" w:rsidR="00CA47E9">
        <w:rPr>
          <w:rFonts w:ascii="Times New Roman" w:hAnsi="Times New Roman"/>
          <w:color w:themeColor="tx1" w:themeShade="FF"/>
          <w:szCs w:val="24"/>
        </w:rPr>
        <w:t>.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1 alebo 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ods. 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>2</w:t>
      </w:r>
      <w:r w:rsidRPr="008D6D84" w:rsidR="009F3773">
        <w:rPr>
          <w:rFonts w:ascii="Times New Roman" w:hAnsi="Times New Roman"/>
          <w:color w:themeColor="tx1" w:themeShade="FF"/>
          <w:szCs w:val="24"/>
        </w:rPr>
        <w:t xml:space="preserve"> v znení účinnom od 1. januára 2014</w:t>
      </w:r>
      <w:r w:rsidRPr="008D6D84">
        <w:rPr>
          <w:rFonts w:ascii="Times New Roman" w:hAnsi="Times New Roman"/>
          <w:color w:themeColor="tx1" w:themeShade="FF"/>
          <w:szCs w:val="24"/>
        </w:rPr>
        <w:t>.</w:t>
      </w:r>
    </w:p>
    <w:p w:rsidR="005253CF" w:rsidRPr="008D6D84" w:rsidP="00ED42B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626F45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5253CF">
        <w:rPr>
          <w:rFonts w:ascii="Times New Roman" w:hAnsi="Times New Roman"/>
          <w:color w:themeColor="tx1" w:themeShade="FF"/>
          <w:szCs w:val="24"/>
        </w:rPr>
        <w:t>(2) Poverená osoba podľa § 4 ods. 3 v znení účinnom do 31.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48028F">
        <w:rPr>
          <w:rFonts w:ascii="Times New Roman" w:hAnsi="Times New Roman"/>
          <w:color w:themeColor="tx1" w:themeShade="FF"/>
          <w:szCs w:val="24"/>
        </w:rPr>
        <w:t>d</w:t>
      </w:r>
      <w:r w:rsidRPr="008D6D84" w:rsidR="00591378">
        <w:rPr>
          <w:rFonts w:ascii="Times New Roman" w:hAnsi="Times New Roman"/>
          <w:color w:themeColor="tx1" w:themeShade="FF"/>
          <w:szCs w:val="24"/>
        </w:rPr>
        <w:t xml:space="preserve">ecembra 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>2013 uvedie vo svojom d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aňovom priznaní, dodatočnom daňovom priznaní, súhrnom výkaze a dodatočnom sú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hrnnom výkaze údaje 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týkajúce sa spoločného podnikania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združeni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a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za obdobi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a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do konca kalendárneho roka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 xml:space="preserve"> 2013</w:t>
      </w:r>
      <w:r w:rsidRPr="008D6D84" w:rsidR="00A075A9">
        <w:rPr>
          <w:rFonts w:ascii="Times New Roman" w:hAnsi="Times New Roman"/>
          <w:color w:themeColor="tx1" w:themeShade="FF"/>
          <w:szCs w:val="24"/>
        </w:rPr>
        <w:t>.</w:t>
      </w:r>
    </w:p>
    <w:p w:rsidR="00626F45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D65FA2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 w:rsidR="00626F45">
        <w:rPr>
          <w:rFonts w:ascii="Times New Roman" w:hAnsi="Times New Roman"/>
          <w:color w:themeColor="tx1" w:themeShade="FF"/>
          <w:szCs w:val="24"/>
        </w:rPr>
        <w:t>(3) Povinnosť pokračovať v úprave odpočítanej dane podľa § 54b ods. 1 sa vzťahuje na investičný majetok podniku alebo časti podniku nadobudnut</w:t>
      </w:r>
      <w:r w:rsidRPr="008D6D84" w:rsidR="002F0839">
        <w:rPr>
          <w:rFonts w:ascii="Times New Roman" w:hAnsi="Times New Roman"/>
          <w:color w:themeColor="tx1" w:themeShade="FF"/>
          <w:szCs w:val="24"/>
        </w:rPr>
        <w:t>ý</w:t>
      </w:r>
      <w:r w:rsidRPr="008D6D84" w:rsidR="00626F45">
        <w:rPr>
          <w:rFonts w:ascii="Times New Roman" w:hAnsi="Times New Roman"/>
          <w:color w:themeColor="tx1" w:themeShade="FF"/>
          <w:szCs w:val="24"/>
        </w:rPr>
        <w:t xml:space="preserve"> po 1. januári 2014</w:t>
      </w:r>
      <w:r w:rsidR="00212985">
        <w:rPr>
          <w:rFonts w:ascii="Times New Roman" w:hAnsi="Times New Roman"/>
          <w:color w:themeColor="tx1" w:themeShade="FF"/>
          <w:szCs w:val="24"/>
        </w:rPr>
        <w:t>.</w:t>
      </w:r>
      <w:r w:rsidRPr="008D6D84" w:rsidR="005253CF">
        <w:rPr>
          <w:rFonts w:ascii="Times New Roman" w:hAnsi="Times New Roman"/>
          <w:color w:themeColor="tx1" w:themeShade="FF"/>
          <w:szCs w:val="24"/>
        </w:rPr>
        <w:t>“.</w:t>
      </w:r>
    </w:p>
    <w:p w:rsidR="001C0561" w:rsidRPr="008D6D84" w:rsidP="00135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3E6CE3" w:rsidRPr="008D6D84" w:rsidP="00135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4</w:t>
      </w:r>
      <w:r w:rsidRPr="008D6D84" w:rsidR="00631C47">
        <w:rPr>
          <w:rFonts w:ascii="Times New Roman" w:hAnsi="Times New Roman"/>
          <w:color w:themeColor="tx1" w:themeShade="FF"/>
          <w:szCs w:val="24"/>
        </w:rPr>
        <w:t>3</w:t>
      </w:r>
      <w:r w:rsidRPr="008D6D84">
        <w:rPr>
          <w:rFonts w:ascii="Times New Roman" w:hAnsi="Times New Roman"/>
          <w:color w:themeColor="tx1" w:themeShade="FF"/>
          <w:szCs w:val="24"/>
        </w:rPr>
        <w:t>. V § 85l nadpise sa číslo „2014“ nahrádza číslom „201</w:t>
      </w:r>
      <w:r w:rsidR="00DA46D5">
        <w:rPr>
          <w:rFonts w:ascii="Times New Roman" w:hAnsi="Times New Roman"/>
          <w:color w:themeColor="tx1" w:themeShade="FF"/>
          <w:szCs w:val="24"/>
        </w:rPr>
        <w:t>7</w:t>
      </w:r>
      <w:r w:rsidRPr="008D6D84">
        <w:rPr>
          <w:rFonts w:ascii="Times New Roman" w:hAnsi="Times New Roman"/>
          <w:color w:themeColor="tx1" w:themeShade="FF"/>
          <w:szCs w:val="24"/>
        </w:rPr>
        <w:t>“ a číslo „2013“ sa nahrádza číslom „201</w:t>
      </w:r>
      <w:r w:rsidR="00DA46D5">
        <w:rPr>
          <w:rFonts w:ascii="Times New Roman" w:hAnsi="Times New Roman"/>
          <w:color w:themeColor="tx1" w:themeShade="FF"/>
          <w:szCs w:val="24"/>
        </w:rPr>
        <w:t>6</w:t>
      </w:r>
      <w:r w:rsidRPr="008D6D84">
        <w:rPr>
          <w:rFonts w:ascii="Times New Roman" w:hAnsi="Times New Roman"/>
          <w:color w:themeColor="tx1" w:themeShade="FF"/>
          <w:szCs w:val="24"/>
        </w:rPr>
        <w:t>“.</w:t>
      </w:r>
    </w:p>
    <w:p w:rsidR="003E6CE3" w:rsidRPr="008D6D84" w:rsidP="00135C42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C97516" w:rsidRPr="008D6D84" w:rsidP="00C97516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Čl. II</w:t>
      </w:r>
    </w:p>
    <w:p w:rsidR="00C97516" w:rsidRPr="008D6D84" w:rsidP="00C97516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</w:p>
    <w:p w:rsidR="00C97516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Zákon č. 331/2011 Z. z., ktorým sa mení a dopĺňa zákon č. 563/2009 Z. z. o správe daní (daňový poriadok) a o zmene a doplnení niektorých zákonov a ktorým sa menia a dopĺňajú niektoré zákony v znení zákona č. 246/2012 Z. z. sa mení takto:</w:t>
      </w:r>
    </w:p>
    <w:p w:rsidR="00C97516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C97516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V čl. X sa slová „1. januára 2014“ nah</w:t>
      </w:r>
      <w:r w:rsidRPr="008D6D84" w:rsidR="00DE2084">
        <w:rPr>
          <w:rFonts w:ascii="Times New Roman" w:hAnsi="Times New Roman"/>
          <w:color w:themeColor="tx1" w:themeShade="FF"/>
          <w:szCs w:val="24"/>
        </w:rPr>
        <w:t>rádzajú slovami „1. januára 201</w:t>
      </w:r>
      <w:r w:rsidR="00DA46D5">
        <w:rPr>
          <w:rFonts w:ascii="Times New Roman" w:hAnsi="Times New Roman"/>
          <w:color w:themeColor="tx1" w:themeShade="FF"/>
          <w:szCs w:val="24"/>
        </w:rPr>
        <w:t>7</w:t>
      </w:r>
      <w:r w:rsidRPr="008D6D84">
        <w:rPr>
          <w:rFonts w:ascii="Times New Roman" w:hAnsi="Times New Roman"/>
          <w:color w:themeColor="tx1" w:themeShade="FF"/>
          <w:szCs w:val="24"/>
        </w:rPr>
        <w:t>“.</w:t>
      </w:r>
    </w:p>
    <w:p w:rsidR="00C97516" w:rsidRPr="008D6D84" w:rsidP="005253CF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1068AD" w:rsidRPr="008D6D84" w:rsidP="001B3DE8">
      <w:pPr>
        <w:pStyle w:val="Zkladntext"/>
        <w:bidi w:val="0"/>
        <w:jc w:val="center"/>
        <w:rPr>
          <w:rFonts w:ascii="Times New Roman" w:hAnsi="Times New Roman"/>
          <w:color w:themeColor="tx1" w:themeShade="FF"/>
          <w:szCs w:val="24"/>
        </w:rPr>
      </w:pPr>
      <w:r w:rsidRPr="008D6D84">
        <w:rPr>
          <w:rFonts w:ascii="Times New Roman" w:hAnsi="Times New Roman"/>
          <w:color w:themeColor="tx1" w:themeShade="FF"/>
          <w:szCs w:val="24"/>
        </w:rPr>
        <w:t>Čl. I</w:t>
      </w:r>
      <w:r w:rsidRPr="008D6D84" w:rsidR="00FF1703">
        <w:rPr>
          <w:rFonts w:ascii="Times New Roman" w:hAnsi="Times New Roman"/>
          <w:color w:themeColor="tx1" w:themeShade="FF"/>
          <w:szCs w:val="24"/>
        </w:rPr>
        <w:t>I</w:t>
      </w:r>
      <w:r w:rsidRPr="008D6D84" w:rsidR="00C97516">
        <w:rPr>
          <w:rFonts w:ascii="Times New Roman" w:hAnsi="Times New Roman"/>
          <w:color w:themeColor="tx1" w:themeShade="FF"/>
          <w:szCs w:val="24"/>
        </w:rPr>
        <w:t>I</w:t>
      </w:r>
    </w:p>
    <w:p w:rsidR="00925C7F" w:rsidRPr="008D6D84" w:rsidP="009019C4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5872E1" w:rsidRPr="008D6D84" w:rsidP="009019C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6D84" w:rsidR="001068AD">
        <w:rPr>
          <w:rFonts w:ascii="Times New Roman" w:hAnsi="Times New Roman"/>
          <w:color w:val="000000" w:themeColor="tx1" w:themeShade="FF"/>
          <w:sz w:val="24"/>
          <w:szCs w:val="24"/>
        </w:rPr>
        <w:t xml:space="preserve">Tento zákon nadobúda účinnosť </w:t>
      </w:r>
      <w:r w:rsidRPr="008D6D84" w:rsidR="009F3773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8D6D84" w:rsidR="001C0561">
        <w:rPr>
          <w:rFonts w:ascii="Times New Roman" w:hAnsi="Times New Roman"/>
          <w:color w:val="000000" w:themeColor="tx1" w:themeShade="FF"/>
          <w:sz w:val="24"/>
          <w:szCs w:val="24"/>
        </w:rPr>
        <w:t xml:space="preserve">1. </w:t>
      </w:r>
      <w:r w:rsidRPr="008D6D84" w:rsidR="009F3773">
        <w:rPr>
          <w:rFonts w:ascii="Times New Roman" w:hAnsi="Times New Roman"/>
          <w:color w:val="000000" w:themeColor="tx1" w:themeShade="FF"/>
          <w:sz w:val="24"/>
          <w:szCs w:val="24"/>
        </w:rPr>
        <w:t>decembra</w:t>
      </w:r>
      <w:r w:rsidRPr="008D6D84" w:rsidR="001C0561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</w:t>
      </w:r>
      <w:r w:rsidRPr="008D6D84" w:rsidR="009F3773">
        <w:rPr>
          <w:rFonts w:ascii="Times New Roman" w:hAnsi="Times New Roman"/>
          <w:color w:val="000000" w:themeColor="tx1" w:themeShade="FF"/>
          <w:sz w:val="24"/>
          <w:szCs w:val="24"/>
        </w:rPr>
        <w:t>3 okrem čl. I</w:t>
      </w:r>
      <w:r w:rsidR="00F5699E">
        <w:rPr>
          <w:rFonts w:ascii="Times New Roman" w:hAnsi="Times New Roman"/>
          <w:color w:val="000000" w:themeColor="tx1" w:themeShade="FF"/>
          <w:sz w:val="24"/>
          <w:szCs w:val="24"/>
        </w:rPr>
        <w:t> bodov 1 až 42</w:t>
      </w:r>
      <w:r w:rsidRPr="008D6D84" w:rsidR="0046293E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="00F5699E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8D6D84" w:rsidR="0046293E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nadobúda</w:t>
      </w:r>
      <w:r w:rsidR="00F5699E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8D6D84" w:rsidR="0046293E">
        <w:rPr>
          <w:rFonts w:ascii="Times New Roman" w:hAnsi="Times New Roman"/>
          <w:color w:val="000000" w:themeColor="tx1" w:themeShade="FF"/>
          <w:sz w:val="24"/>
          <w:szCs w:val="24"/>
        </w:rPr>
        <w:t xml:space="preserve"> účinnosť 1</w:t>
      </w:r>
      <w:r w:rsidRPr="008D6D84" w:rsidR="001C056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8D6D84" w:rsidR="00C24EC4">
        <w:rPr>
          <w:rFonts w:ascii="Times New Roman" w:hAnsi="Times New Roman"/>
          <w:color w:val="000000" w:themeColor="tx1" w:themeShade="FF"/>
          <w:sz w:val="24"/>
          <w:szCs w:val="24"/>
        </w:rPr>
        <w:t xml:space="preserve"> januára 201</w:t>
      </w:r>
      <w:r w:rsidRPr="008D6D84" w:rsidR="009F3773">
        <w:rPr>
          <w:rFonts w:ascii="Times New Roman" w:hAnsi="Times New Roman"/>
          <w:color w:val="000000" w:themeColor="tx1" w:themeShade="FF"/>
          <w:sz w:val="24"/>
          <w:szCs w:val="24"/>
        </w:rPr>
        <w:t>4</w:t>
      </w:r>
      <w:r w:rsidRPr="008D6D84" w:rsidR="00C24EC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="00DA46D5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D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6D5">
      <w:rPr>
        <w:noProof/>
      </w:rPr>
      <w:t>1</w:t>
    </w:r>
    <w:r>
      <w:fldChar w:fldCharType="end"/>
    </w:r>
  </w:p>
  <w:p w:rsidR="00A6192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51931D5"/>
    <w:multiLevelType w:val="hybridMultilevel"/>
    <w:tmpl w:val="DADCD2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4B303E"/>
    <w:multiLevelType w:val="hybridMultilevel"/>
    <w:tmpl w:val="9CDE7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4D6407"/>
    <w:multiLevelType w:val="hybridMultilevel"/>
    <w:tmpl w:val="BA20F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3B5837"/>
    <w:multiLevelType w:val="hybridMultilevel"/>
    <w:tmpl w:val="60EE2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3D2D12"/>
    <w:multiLevelType w:val="hybridMultilevel"/>
    <w:tmpl w:val="15CA4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6E10B5"/>
    <w:multiLevelType w:val="hybridMultilevel"/>
    <w:tmpl w:val="50B0C9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F96722"/>
    <w:multiLevelType w:val="hybridMultilevel"/>
    <w:tmpl w:val="423A0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076B4E"/>
    <w:multiLevelType w:val="hybridMultilevel"/>
    <w:tmpl w:val="E10C30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567AF9"/>
    <w:multiLevelType w:val="hybridMultilevel"/>
    <w:tmpl w:val="C96CCC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9E5668"/>
    <w:multiLevelType w:val="hybridMultilevel"/>
    <w:tmpl w:val="E5465E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C30AC9"/>
    <w:multiLevelType w:val="hybridMultilevel"/>
    <w:tmpl w:val="17186CC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7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2E65D1F"/>
    <w:multiLevelType w:val="hybridMultilevel"/>
    <w:tmpl w:val="024E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C19E5"/>
    <w:multiLevelType w:val="hybridMultilevel"/>
    <w:tmpl w:val="FD08B82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A5E11"/>
    <w:multiLevelType w:val="hybridMultilevel"/>
    <w:tmpl w:val="57AE1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AB04C5"/>
    <w:multiLevelType w:val="hybridMultilevel"/>
    <w:tmpl w:val="CCC64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F5A23B9"/>
    <w:multiLevelType w:val="hybridMultilevel"/>
    <w:tmpl w:val="8BA6F1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28647C2"/>
    <w:multiLevelType w:val="hybridMultilevel"/>
    <w:tmpl w:val="C1E4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4C45711"/>
    <w:multiLevelType w:val="hybridMultilevel"/>
    <w:tmpl w:val="AABC7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6C07F8E"/>
    <w:multiLevelType w:val="hybridMultilevel"/>
    <w:tmpl w:val="49129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78E30B4"/>
    <w:multiLevelType w:val="hybridMultilevel"/>
    <w:tmpl w:val="EF54EE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9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6686C78"/>
    <w:multiLevelType w:val="hybridMultilevel"/>
    <w:tmpl w:val="27FAF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7464548"/>
    <w:multiLevelType w:val="hybridMultilevel"/>
    <w:tmpl w:val="A5727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5225FB5"/>
    <w:multiLevelType w:val="hybridMultilevel"/>
    <w:tmpl w:val="CDCE0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5811610"/>
    <w:multiLevelType w:val="hybridMultilevel"/>
    <w:tmpl w:val="B756F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9F579F9"/>
    <w:multiLevelType w:val="hybridMultilevel"/>
    <w:tmpl w:val="C7883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B1D4E9B"/>
    <w:multiLevelType w:val="hybridMultilevel"/>
    <w:tmpl w:val="CCCC5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"/>
  </w:num>
  <w:num w:numId="8">
    <w:abstractNumId w:val="13"/>
  </w:num>
  <w:num w:numId="9">
    <w:abstractNumId w:val="34"/>
  </w:num>
  <w:num w:numId="10">
    <w:abstractNumId w:val="6"/>
  </w:num>
  <w:num w:numId="11">
    <w:abstractNumId w:val="0"/>
  </w:num>
  <w:num w:numId="12">
    <w:abstractNumId w:val="11"/>
  </w:num>
  <w:num w:numId="13">
    <w:abstractNumId w:val="17"/>
  </w:num>
  <w:num w:numId="14">
    <w:abstractNumId w:val="29"/>
  </w:num>
  <w:num w:numId="15">
    <w:abstractNumId w:val="26"/>
  </w:num>
  <w:num w:numId="16">
    <w:abstractNumId w:val="8"/>
  </w:num>
  <w:num w:numId="17">
    <w:abstractNumId w:val="31"/>
  </w:num>
  <w:num w:numId="18">
    <w:abstractNumId w:val="19"/>
  </w:num>
  <w:num w:numId="19">
    <w:abstractNumId w:val="1"/>
  </w:num>
  <w:num w:numId="20">
    <w:abstractNumId w:val="5"/>
  </w:num>
  <w:num w:numId="21">
    <w:abstractNumId w:val="14"/>
  </w:num>
  <w:num w:numId="22">
    <w:abstractNumId w:val="4"/>
  </w:num>
  <w:num w:numId="23">
    <w:abstractNumId w:val="20"/>
  </w:num>
  <w:num w:numId="24">
    <w:abstractNumId w:val="21"/>
  </w:num>
  <w:num w:numId="25">
    <w:abstractNumId w:val="27"/>
  </w:num>
  <w:num w:numId="26">
    <w:abstractNumId w:val="12"/>
  </w:num>
  <w:num w:numId="27">
    <w:abstractNumId w:val="15"/>
  </w:num>
  <w:num w:numId="28">
    <w:abstractNumId w:val="25"/>
  </w:num>
  <w:num w:numId="29">
    <w:abstractNumId w:val="7"/>
  </w:num>
  <w:num w:numId="30">
    <w:abstractNumId w:val="36"/>
  </w:num>
  <w:num w:numId="31">
    <w:abstractNumId w:val="30"/>
  </w:num>
  <w:num w:numId="32">
    <w:abstractNumId w:val="16"/>
  </w:num>
  <w:num w:numId="33">
    <w:abstractNumId w:val="35"/>
  </w:num>
  <w:num w:numId="34">
    <w:abstractNumId w:val="18"/>
  </w:num>
  <w:num w:numId="35">
    <w:abstractNumId w:val="2"/>
  </w:num>
  <w:num w:numId="36">
    <w:abstractNumId w:val="38"/>
  </w:num>
  <w:num w:numId="37">
    <w:abstractNumId w:val="37"/>
  </w:num>
  <w:num w:numId="38">
    <w:abstractNumId w:val="9"/>
  </w:num>
  <w:num w:numId="39">
    <w:abstractNumId w:val="24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29BF"/>
    <w:rsid w:val="00002F7D"/>
    <w:rsid w:val="00003141"/>
    <w:rsid w:val="0000352D"/>
    <w:rsid w:val="000044AE"/>
    <w:rsid w:val="00007381"/>
    <w:rsid w:val="000079DE"/>
    <w:rsid w:val="00011C8F"/>
    <w:rsid w:val="00012B8F"/>
    <w:rsid w:val="00015AEF"/>
    <w:rsid w:val="00020073"/>
    <w:rsid w:val="00025A34"/>
    <w:rsid w:val="00032CCD"/>
    <w:rsid w:val="000333E6"/>
    <w:rsid w:val="00035451"/>
    <w:rsid w:val="000356C0"/>
    <w:rsid w:val="000366B5"/>
    <w:rsid w:val="000367B0"/>
    <w:rsid w:val="0004193A"/>
    <w:rsid w:val="000473E5"/>
    <w:rsid w:val="00052D15"/>
    <w:rsid w:val="0006030B"/>
    <w:rsid w:val="00062339"/>
    <w:rsid w:val="00062577"/>
    <w:rsid w:val="000631ED"/>
    <w:rsid w:val="0006479F"/>
    <w:rsid w:val="00065DF9"/>
    <w:rsid w:val="00067158"/>
    <w:rsid w:val="00070049"/>
    <w:rsid w:val="00070EE2"/>
    <w:rsid w:val="000720A8"/>
    <w:rsid w:val="00072902"/>
    <w:rsid w:val="00072F5A"/>
    <w:rsid w:val="00075448"/>
    <w:rsid w:val="00076EFA"/>
    <w:rsid w:val="0008201F"/>
    <w:rsid w:val="000822CB"/>
    <w:rsid w:val="000849CE"/>
    <w:rsid w:val="00084AD1"/>
    <w:rsid w:val="00090845"/>
    <w:rsid w:val="000926E2"/>
    <w:rsid w:val="00096212"/>
    <w:rsid w:val="000A073F"/>
    <w:rsid w:val="000A08D5"/>
    <w:rsid w:val="000A237C"/>
    <w:rsid w:val="000A2DD8"/>
    <w:rsid w:val="000A4221"/>
    <w:rsid w:val="000A5157"/>
    <w:rsid w:val="000A5918"/>
    <w:rsid w:val="000B016B"/>
    <w:rsid w:val="000B3625"/>
    <w:rsid w:val="000B517F"/>
    <w:rsid w:val="000B6891"/>
    <w:rsid w:val="000B73F7"/>
    <w:rsid w:val="000C3AFA"/>
    <w:rsid w:val="000C3F74"/>
    <w:rsid w:val="000C43DA"/>
    <w:rsid w:val="000C48C6"/>
    <w:rsid w:val="000C4D7D"/>
    <w:rsid w:val="000C6C81"/>
    <w:rsid w:val="000D035A"/>
    <w:rsid w:val="000D2674"/>
    <w:rsid w:val="000D34A0"/>
    <w:rsid w:val="000D3C81"/>
    <w:rsid w:val="000D4D9E"/>
    <w:rsid w:val="000D6C97"/>
    <w:rsid w:val="000D7B1B"/>
    <w:rsid w:val="000D7FC9"/>
    <w:rsid w:val="000E1F25"/>
    <w:rsid w:val="000E214A"/>
    <w:rsid w:val="000E3866"/>
    <w:rsid w:val="000E4268"/>
    <w:rsid w:val="000E62EE"/>
    <w:rsid w:val="000E7E3C"/>
    <w:rsid w:val="000F03D9"/>
    <w:rsid w:val="000F3313"/>
    <w:rsid w:val="000F39CC"/>
    <w:rsid w:val="000F6537"/>
    <w:rsid w:val="000F7E83"/>
    <w:rsid w:val="00100230"/>
    <w:rsid w:val="001068AD"/>
    <w:rsid w:val="00113013"/>
    <w:rsid w:val="001159DC"/>
    <w:rsid w:val="00115D67"/>
    <w:rsid w:val="00116C02"/>
    <w:rsid w:val="001200E0"/>
    <w:rsid w:val="00120814"/>
    <w:rsid w:val="001228D5"/>
    <w:rsid w:val="0012382F"/>
    <w:rsid w:val="001243B1"/>
    <w:rsid w:val="00126068"/>
    <w:rsid w:val="00126965"/>
    <w:rsid w:val="001301D6"/>
    <w:rsid w:val="001304DA"/>
    <w:rsid w:val="00131D42"/>
    <w:rsid w:val="00132996"/>
    <w:rsid w:val="00135192"/>
    <w:rsid w:val="00135C42"/>
    <w:rsid w:val="00137422"/>
    <w:rsid w:val="001407D0"/>
    <w:rsid w:val="00141F79"/>
    <w:rsid w:val="00144224"/>
    <w:rsid w:val="00145030"/>
    <w:rsid w:val="00145AE5"/>
    <w:rsid w:val="00145EE7"/>
    <w:rsid w:val="00150669"/>
    <w:rsid w:val="001520C3"/>
    <w:rsid w:val="0015296B"/>
    <w:rsid w:val="001538BF"/>
    <w:rsid w:val="0015686C"/>
    <w:rsid w:val="00162835"/>
    <w:rsid w:val="00164D03"/>
    <w:rsid w:val="001714C6"/>
    <w:rsid w:val="00171D25"/>
    <w:rsid w:val="00175B92"/>
    <w:rsid w:val="001804D5"/>
    <w:rsid w:val="001807F9"/>
    <w:rsid w:val="001824F5"/>
    <w:rsid w:val="001825EC"/>
    <w:rsid w:val="001829DC"/>
    <w:rsid w:val="001836B3"/>
    <w:rsid w:val="00193E49"/>
    <w:rsid w:val="00194336"/>
    <w:rsid w:val="00197369"/>
    <w:rsid w:val="00197F0D"/>
    <w:rsid w:val="001A013B"/>
    <w:rsid w:val="001A566E"/>
    <w:rsid w:val="001A754C"/>
    <w:rsid w:val="001A7BCA"/>
    <w:rsid w:val="001B1ABE"/>
    <w:rsid w:val="001B24D3"/>
    <w:rsid w:val="001B2ECC"/>
    <w:rsid w:val="001B3A41"/>
    <w:rsid w:val="001B3DE8"/>
    <w:rsid w:val="001B48EA"/>
    <w:rsid w:val="001B529E"/>
    <w:rsid w:val="001B6071"/>
    <w:rsid w:val="001B6DB3"/>
    <w:rsid w:val="001B6FD5"/>
    <w:rsid w:val="001C0561"/>
    <w:rsid w:val="001C21EF"/>
    <w:rsid w:val="001C72DB"/>
    <w:rsid w:val="001C74F6"/>
    <w:rsid w:val="001D1934"/>
    <w:rsid w:val="001D1FA2"/>
    <w:rsid w:val="001D20C0"/>
    <w:rsid w:val="001D6D82"/>
    <w:rsid w:val="001D7895"/>
    <w:rsid w:val="001E38AA"/>
    <w:rsid w:val="001E4F98"/>
    <w:rsid w:val="001E562A"/>
    <w:rsid w:val="001E7331"/>
    <w:rsid w:val="001E78DD"/>
    <w:rsid w:val="001F0A75"/>
    <w:rsid w:val="001F1A4B"/>
    <w:rsid w:val="001F29D6"/>
    <w:rsid w:val="001F7529"/>
    <w:rsid w:val="002022E2"/>
    <w:rsid w:val="00202F26"/>
    <w:rsid w:val="002057C2"/>
    <w:rsid w:val="002059C0"/>
    <w:rsid w:val="00206267"/>
    <w:rsid w:val="002075E6"/>
    <w:rsid w:val="00210220"/>
    <w:rsid w:val="002119CF"/>
    <w:rsid w:val="00212121"/>
    <w:rsid w:val="00212985"/>
    <w:rsid w:val="00213058"/>
    <w:rsid w:val="002135CE"/>
    <w:rsid w:val="00215BB2"/>
    <w:rsid w:val="00222AC5"/>
    <w:rsid w:val="0022504D"/>
    <w:rsid w:val="00233C42"/>
    <w:rsid w:val="002355DB"/>
    <w:rsid w:val="00237395"/>
    <w:rsid w:val="002379B5"/>
    <w:rsid w:val="00237E97"/>
    <w:rsid w:val="00240351"/>
    <w:rsid w:val="00243594"/>
    <w:rsid w:val="002453B7"/>
    <w:rsid w:val="00245613"/>
    <w:rsid w:val="002470BF"/>
    <w:rsid w:val="00251EA3"/>
    <w:rsid w:val="00254AC4"/>
    <w:rsid w:val="00260C00"/>
    <w:rsid w:val="0026404A"/>
    <w:rsid w:val="0026639A"/>
    <w:rsid w:val="00266759"/>
    <w:rsid w:val="0026695C"/>
    <w:rsid w:val="00266FD2"/>
    <w:rsid w:val="002720CA"/>
    <w:rsid w:val="00274941"/>
    <w:rsid w:val="00282EBA"/>
    <w:rsid w:val="002856EA"/>
    <w:rsid w:val="00285A2D"/>
    <w:rsid w:val="00291226"/>
    <w:rsid w:val="002914E7"/>
    <w:rsid w:val="0029345F"/>
    <w:rsid w:val="0029352F"/>
    <w:rsid w:val="00296820"/>
    <w:rsid w:val="002A2621"/>
    <w:rsid w:val="002A4F16"/>
    <w:rsid w:val="002A5A2B"/>
    <w:rsid w:val="002A5B98"/>
    <w:rsid w:val="002B2C39"/>
    <w:rsid w:val="002B4195"/>
    <w:rsid w:val="002B656F"/>
    <w:rsid w:val="002D018F"/>
    <w:rsid w:val="002D20FC"/>
    <w:rsid w:val="002D3339"/>
    <w:rsid w:val="002D3F88"/>
    <w:rsid w:val="002D4C11"/>
    <w:rsid w:val="002E0C1F"/>
    <w:rsid w:val="002E2DAD"/>
    <w:rsid w:val="002E3184"/>
    <w:rsid w:val="002E329C"/>
    <w:rsid w:val="002E50F3"/>
    <w:rsid w:val="002E63CA"/>
    <w:rsid w:val="002E79E5"/>
    <w:rsid w:val="002F0839"/>
    <w:rsid w:val="002F107F"/>
    <w:rsid w:val="002F3694"/>
    <w:rsid w:val="002F3724"/>
    <w:rsid w:val="002F40FA"/>
    <w:rsid w:val="002F4367"/>
    <w:rsid w:val="002F6A6D"/>
    <w:rsid w:val="002F6FCC"/>
    <w:rsid w:val="002F7ECF"/>
    <w:rsid w:val="0030134B"/>
    <w:rsid w:val="00306F50"/>
    <w:rsid w:val="00307C08"/>
    <w:rsid w:val="00315047"/>
    <w:rsid w:val="0031560C"/>
    <w:rsid w:val="00317A1B"/>
    <w:rsid w:val="00320646"/>
    <w:rsid w:val="00324C0E"/>
    <w:rsid w:val="0032673B"/>
    <w:rsid w:val="00327F5F"/>
    <w:rsid w:val="00330E7A"/>
    <w:rsid w:val="003311DB"/>
    <w:rsid w:val="00331376"/>
    <w:rsid w:val="003320CD"/>
    <w:rsid w:val="00334F94"/>
    <w:rsid w:val="00335652"/>
    <w:rsid w:val="00336EC4"/>
    <w:rsid w:val="0034242F"/>
    <w:rsid w:val="00343653"/>
    <w:rsid w:val="00344384"/>
    <w:rsid w:val="003446C8"/>
    <w:rsid w:val="00345492"/>
    <w:rsid w:val="00347A0C"/>
    <w:rsid w:val="00351084"/>
    <w:rsid w:val="003514B2"/>
    <w:rsid w:val="00352402"/>
    <w:rsid w:val="00353B3F"/>
    <w:rsid w:val="00353CCC"/>
    <w:rsid w:val="00356F75"/>
    <w:rsid w:val="003603FA"/>
    <w:rsid w:val="00360EC5"/>
    <w:rsid w:val="003613E2"/>
    <w:rsid w:val="00362698"/>
    <w:rsid w:val="00362A95"/>
    <w:rsid w:val="0036300B"/>
    <w:rsid w:val="00364970"/>
    <w:rsid w:val="00364A7B"/>
    <w:rsid w:val="0036549E"/>
    <w:rsid w:val="00366DCD"/>
    <w:rsid w:val="00372622"/>
    <w:rsid w:val="00373E30"/>
    <w:rsid w:val="0037530F"/>
    <w:rsid w:val="00375B79"/>
    <w:rsid w:val="003766DE"/>
    <w:rsid w:val="00380303"/>
    <w:rsid w:val="00381980"/>
    <w:rsid w:val="0038225A"/>
    <w:rsid w:val="00383930"/>
    <w:rsid w:val="00384149"/>
    <w:rsid w:val="003848F0"/>
    <w:rsid w:val="0039086D"/>
    <w:rsid w:val="00391EE0"/>
    <w:rsid w:val="00392FFF"/>
    <w:rsid w:val="00395108"/>
    <w:rsid w:val="003975CC"/>
    <w:rsid w:val="003A0107"/>
    <w:rsid w:val="003A3B49"/>
    <w:rsid w:val="003B09EA"/>
    <w:rsid w:val="003B0A4F"/>
    <w:rsid w:val="003B1F5A"/>
    <w:rsid w:val="003B3662"/>
    <w:rsid w:val="003B536F"/>
    <w:rsid w:val="003B6DD0"/>
    <w:rsid w:val="003B709F"/>
    <w:rsid w:val="003C04E6"/>
    <w:rsid w:val="003C3CE4"/>
    <w:rsid w:val="003C4A7F"/>
    <w:rsid w:val="003C4C70"/>
    <w:rsid w:val="003C559E"/>
    <w:rsid w:val="003C5AB0"/>
    <w:rsid w:val="003D093F"/>
    <w:rsid w:val="003D2C91"/>
    <w:rsid w:val="003D3480"/>
    <w:rsid w:val="003D37BA"/>
    <w:rsid w:val="003D4084"/>
    <w:rsid w:val="003D5C08"/>
    <w:rsid w:val="003D6D0C"/>
    <w:rsid w:val="003D74ED"/>
    <w:rsid w:val="003E0445"/>
    <w:rsid w:val="003E0671"/>
    <w:rsid w:val="003E09DC"/>
    <w:rsid w:val="003E1148"/>
    <w:rsid w:val="003E4680"/>
    <w:rsid w:val="003E63B5"/>
    <w:rsid w:val="003E6764"/>
    <w:rsid w:val="003E6CE3"/>
    <w:rsid w:val="003F28BB"/>
    <w:rsid w:val="003F41EB"/>
    <w:rsid w:val="003F46E7"/>
    <w:rsid w:val="003F54AC"/>
    <w:rsid w:val="003F6935"/>
    <w:rsid w:val="00402348"/>
    <w:rsid w:val="00402B75"/>
    <w:rsid w:val="00403040"/>
    <w:rsid w:val="00403F79"/>
    <w:rsid w:val="0040453D"/>
    <w:rsid w:val="004061F5"/>
    <w:rsid w:val="004100BA"/>
    <w:rsid w:val="004107DC"/>
    <w:rsid w:val="00413367"/>
    <w:rsid w:val="00414D9D"/>
    <w:rsid w:val="00416880"/>
    <w:rsid w:val="004171B3"/>
    <w:rsid w:val="0041740C"/>
    <w:rsid w:val="00421233"/>
    <w:rsid w:val="00421A83"/>
    <w:rsid w:val="00421C47"/>
    <w:rsid w:val="00423BD9"/>
    <w:rsid w:val="00425330"/>
    <w:rsid w:val="00425540"/>
    <w:rsid w:val="00426719"/>
    <w:rsid w:val="004302ED"/>
    <w:rsid w:val="00431208"/>
    <w:rsid w:val="00433249"/>
    <w:rsid w:val="00433D1F"/>
    <w:rsid w:val="004351A0"/>
    <w:rsid w:val="004410E4"/>
    <w:rsid w:val="00443236"/>
    <w:rsid w:val="0044395C"/>
    <w:rsid w:val="0044696E"/>
    <w:rsid w:val="00447FD8"/>
    <w:rsid w:val="0045083F"/>
    <w:rsid w:val="00450D53"/>
    <w:rsid w:val="00450FCA"/>
    <w:rsid w:val="004523DE"/>
    <w:rsid w:val="00453AEB"/>
    <w:rsid w:val="00453C6E"/>
    <w:rsid w:val="00453F89"/>
    <w:rsid w:val="004548DC"/>
    <w:rsid w:val="00455151"/>
    <w:rsid w:val="004552DD"/>
    <w:rsid w:val="00455443"/>
    <w:rsid w:val="00460E80"/>
    <w:rsid w:val="004611BB"/>
    <w:rsid w:val="0046293E"/>
    <w:rsid w:val="00462D8C"/>
    <w:rsid w:val="00462E33"/>
    <w:rsid w:val="004635FB"/>
    <w:rsid w:val="00463FFC"/>
    <w:rsid w:val="004640EA"/>
    <w:rsid w:val="004652B9"/>
    <w:rsid w:val="004652F5"/>
    <w:rsid w:val="00471305"/>
    <w:rsid w:val="0047367C"/>
    <w:rsid w:val="00473938"/>
    <w:rsid w:val="004742EA"/>
    <w:rsid w:val="004755F8"/>
    <w:rsid w:val="00476965"/>
    <w:rsid w:val="00476B1B"/>
    <w:rsid w:val="00476C8F"/>
    <w:rsid w:val="004777C6"/>
    <w:rsid w:val="004801F0"/>
    <w:rsid w:val="0048028F"/>
    <w:rsid w:val="00487A0E"/>
    <w:rsid w:val="00494A2C"/>
    <w:rsid w:val="004A0DED"/>
    <w:rsid w:val="004A5DF0"/>
    <w:rsid w:val="004B10B6"/>
    <w:rsid w:val="004B215B"/>
    <w:rsid w:val="004B25B5"/>
    <w:rsid w:val="004B28D6"/>
    <w:rsid w:val="004B3C42"/>
    <w:rsid w:val="004B4104"/>
    <w:rsid w:val="004B5510"/>
    <w:rsid w:val="004B6BAE"/>
    <w:rsid w:val="004B76BD"/>
    <w:rsid w:val="004C0A54"/>
    <w:rsid w:val="004C58AF"/>
    <w:rsid w:val="004D0C8B"/>
    <w:rsid w:val="004D197F"/>
    <w:rsid w:val="004D2A59"/>
    <w:rsid w:val="004D36E9"/>
    <w:rsid w:val="004D571E"/>
    <w:rsid w:val="004E1CD1"/>
    <w:rsid w:val="004E2115"/>
    <w:rsid w:val="004E78F8"/>
    <w:rsid w:val="004F22A8"/>
    <w:rsid w:val="004F3A8E"/>
    <w:rsid w:val="004F4721"/>
    <w:rsid w:val="004F4F41"/>
    <w:rsid w:val="004F5349"/>
    <w:rsid w:val="004F537A"/>
    <w:rsid w:val="004F5EA4"/>
    <w:rsid w:val="004F757C"/>
    <w:rsid w:val="00500D8C"/>
    <w:rsid w:val="00505439"/>
    <w:rsid w:val="005055DA"/>
    <w:rsid w:val="00507E64"/>
    <w:rsid w:val="00517035"/>
    <w:rsid w:val="00521527"/>
    <w:rsid w:val="00523430"/>
    <w:rsid w:val="005246E8"/>
    <w:rsid w:val="005253CF"/>
    <w:rsid w:val="00525862"/>
    <w:rsid w:val="00525E22"/>
    <w:rsid w:val="00526EA3"/>
    <w:rsid w:val="0052740B"/>
    <w:rsid w:val="005303FF"/>
    <w:rsid w:val="005317C0"/>
    <w:rsid w:val="005341B6"/>
    <w:rsid w:val="005366E2"/>
    <w:rsid w:val="00540815"/>
    <w:rsid w:val="00540AA7"/>
    <w:rsid w:val="00542E91"/>
    <w:rsid w:val="00543A14"/>
    <w:rsid w:val="00544A18"/>
    <w:rsid w:val="005507E8"/>
    <w:rsid w:val="005521B7"/>
    <w:rsid w:val="0055336B"/>
    <w:rsid w:val="00553564"/>
    <w:rsid w:val="00555232"/>
    <w:rsid w:val="0055599A"/>
    <w:rsid w:val="00560C75"/>
    <w:rsid w:val="00563B59"/>
    <w:rsid w:val="005657E0"/>
    <w:rsid w:val="00565AF6"/>
    <w:rsid w:val="00566459"/>
    <w:rsid w:val="005664A1"/>
    <w:rsid w:val="00567506"/>
    <w:rsid w:val="00571E1E"/>
    <w:rsid w:val="0057353C"/>
    <w:rsid w:val="005744DE"/>
    <w:rsid w:val="00575D3E"/>
    <w:rsid w:val="00576F46"/>
    <w:rsid w:val="005800D2"/>
    <w:rsid w:val="00580333"/>
    <w:rsid w:val="0058233B"/>
    <w:rsid w:val="00585851"/>
    <w:rsid w:val="00586235"/>
    <w:rsid w:val="005872E1"/>
    <w:rsid w:val="00587CAD"/>
    <w:rsid w:val="00587E8C"/>
    <w:rsid w:val="005903BF"/>
    <w:rsid w:val="00591378"/>
    <w:rsid w:val="0059152D"/>
    <w:rsid w:val="005941C3"/>
    <w:rsid w:val="00595045"/>
    <w:rsid w:val="00595919"/>
    <w:rsid w:val="00596EDE"/>
    <w:rsid w:val="00597F9F"/>
    <w:rsid w:val="005A14C9"/>
    <w:rsid w:val="005A22A9"/>
    <w:rsid w:val="005A4453"/>
    <w:rsid w:val="005A4D40"/>
    <w:rsid w:val="005A59A5"/>
    <w:rsid w:val="005B0BDB"/>
    <w:rsid w:val="005B143A"/>
    <w:rsid w:val="005B5575"/>
    <w:rsid w:val="005B581D"/>
    <w:rsid w:val="005C09BF"/>
    <w:rsid w:val="005C130D"/>
    <w:rsid w:val="005C2E4B"/>
    <w:rsid w:val="005C58D7"/>
    <w:rsid w:val="005C5B83"/>
    <w:rsid w:val="005C6C02"/>
    <w:rsid w:val="005D08B9"/>
    <w:rsid w:val="005D36E8"/>
    <w:rsid w:val="005D374A"/>
    <w:rsid w:val="005D51EA"/>
    <w:rsid w:val="005D5FE5"/>
    <w:rsid w:val="005D61E5"/>
    <w:rsid w:val="005D670E"/>
    <w:rsid w:val="005D6A1A"/>
    <w:rsid w:val="005E40D1"/>
    <w:rsid w:val="005E4416"/>
    <w:rsid w:val="005E4BFD"/>
    <w:rsid w:val="005F4B2E"/>
    <w:rsid w:val="005F5314"/>
    <w:rsid w:val="005F6782"/>
    <w:rsid w:val="005F68FA"/>
    <w:rsid w:val="00603E9A"/>
    <w:rsid w:val="00605F24"/>
    <w:rsid w:val="00611925"/>
    <w:rsid w:val="00612F92"/>
    <w:rsid w:val="006136B6"/>
    <w:rsid w:val="00615863"/>
    <w:rsid w:val="00620FC6"/>
    <w:rsid w:val="00621F1B"/>
    <w:rsid w:val="00626466"/>
    <w:rsid w:val="00626F45"/>
    <w:rsid w:val="00627268"/>
    <w:rsid w:val="00627C03"/>
    <w:rsid w:val="00631C47"/>
    <w:rsid w:val="00632643"/>
    <w:rsid w:val="00633B37"/>
    <w:rsid w:val="00633EE7"/>
    <w:rsid w:val="00634A4F"/>
    <w:rsid w:val="00636EE8"/>
    <w:rsid w:val="006377D3"/>
    <w:rsid w:val="006412D9"/>
    <w:rsid w:val="0064133C"/>
    <w:rsid w:val="006415BA"/>
    <w:rsid w:val="0064372C"/>
    <w:rsid w:val="006442A1"/>
    <w:rsid w:val="00647EA4"/>
    <w:rsid w:val="00647F25"/>
    <w:rsid w:val="00665C63"/>
    <w:rsid w:val="00674331"/>
    <w:rsid w:val="006757DE"/>
    <w:rsid w:val="0068088F"/>
    <w:rsid w:val="00686F92"/>
    <w:rsid w:val="0069039D"/>
    <w:rsid w:val="00692F76"/>
    <w:rsid w:val="00695BD6"/>
    <w:rsid w:val="00696EB8"/>
    <w:rsid w:val="006A161F"/>
    <w:rsid w:val="006A4C51"/>
    <w:rsid w:val="006A4E3C"/>
    <w:rsid w:val="006A6D54"/>
    <w:rsid w:val="006B0CEE"/>
    <w:rsid w:val="006B294B"/>
    <w:rsid w:val="006B3A11"/>
    <w:rsid w:val="006B47DD"/>
    <w:rsid w:val="006B5B84"/>
    <w:rsid w:val="006C15FE"/>
    <w:rsid w:val="006C28B9"/>
    <w:rsid w:val="006C3725"/>
    <w:rsid w:val="006C5728"/>
    <w:rsid w:val="006C682E"/>
    <w:rsid w:val="006C76CD"/>
    <w:rsid w:val="006C782E"/>
    <w:rsid w:val="006C7ECF"/>
    <w:rsid w:val="006D0759"/>
    <w:rsid w:val="006D1637"/>
    <w:rsid w:val="006D60D6"/>
    <w:rsid w:val="006D6105"/>
    <w:rsid w:val="006D6D4D"/>
    <w:rsid w:val="006D772C"/>
    <w:rsid w:val="006D7D5B"/>
    <w:rsid w:val="006E13FB"/>
    <w:rsid w:val="006F0B85"/>
    <w:rsid w:val="006F2E8A"/>
    <w:rsid w:val="006F4B10"/>
    <w:rsid w:val="006F5972"/>
    <w:rsid w:val="00700513"/>
    <w:rsid w:val="00701315"/>
    <w:rsid w:val="0070455A"/>
    <w:rsid w:val="007050E3"/>
    <w:rsid w:val="007056B5"/>
    <w:rsid w:val="0070573E"/>
    <w:rsid w:val="00707BAE"/>
    <w:rsid w:val="00711198"/>
    <w:rsid w:val="00715BAB"/>
    <w:rsid w:val="007160C5"/>
    <w:rsid w:val="00717772"/>
    <w:rsid w:val="00717C11"/>
    <w:rsid w:val="00721151"/>
    <w:rsid w:val="00722954"/>
    <w:rsid w:val="00724BA6"/>
    <w:rsid w:val="00725D4A"/>
    <w:rsid w:val="00727A28"/>
    <w:rsid w:val="0073078B"/>
    <w:rsid w:val="007316E6"/>
    <w:rsid w:val="0073709A"/>
    <w:rsid w:val="00737969"/>
    <w:rsid w:val="0074096E"/>
    <w:rsid w:val="00740A72"/>
    <w:rsid w:val="00742A5C"/>
    <w:rsid w:val="0074361D"/>
    <w:rsid w:val="00743984"/>
    <w:rsid w:val="00744573"/>
    <w:rsid w:val="00744BD9"/>
    <w:rsid w:val="007458CD"/>
    <w:rsid w:val="00746737"/>
    <w:rsid w:val="00746BF9"/>
    <w:rsid w:val="00751113"/>
    <w:rsid w:val="00751DAA"/>
    <w:rsid w:val="007520F0"/>
    <w:rsid w:val="00752D63"/>
    <w:rsid w:val="00755243"/>
    <w:rsid w:val="007561CB"/>
    <w:rsid w:val="00756CE2"/>
    <w:rsid w:val="0075709A"/>
    <w:rsid w:val="0075788D"/>
    <w:rsid w:val="0076038E"/>
    <w:rsid w:val="007603C7"/>
    <w:rsid w:val="00760E74"/>
    <w:rsid w:val="00761207"/>
    <w:rsid w:val="00761937"/>
    <w:rsid w:val="00765EEC"/>
    <w:rsid w:val="00773FBD"/>
    <w:rsid w:val="0077422D"/>
    <w:rsid w:val="00774F81"/>
    <w:rsid w:val="00775E62"/>
    <w:rsid w:val="007769FB"/>
    <w:rsid w:val="00780E3B"/>
    <w:rsid w:val="00781123"/>
    <w:rsid w:val="007811D4"/>
    <w:rsid w:val="00781D65"/>
    <w:rsid w:val="00781EC6"/>
    <w:rsid w:val="00783CAB"/>
    <w:rsid w:val="007871EE"/>
    <w:rsid w:val="007906F0"/>
    <w:rsid w:val="0079257E"/>
    <w:rsid w:val="007939F1"/>
    <w:rsid w:val="00797A01"/>
    <w:rsid w:val="007A33F2"/>
    <w:rsid w:val="007A35B5"/>
    <w:rsid w:val="007A46E7"/>
    <w:rsid w:val="007A5988"/>
    <w:rsid w:val="007B2398"/>
    <w:rsid w:val="007B3813"/>
    <w:rsid w:val="007C04A7"/>
    <w:rsid w:val="007C0DA1"/>
    <w:rsid w:val="007C194D"/>
    <w:rsid w:val="007C5DC8"/>
    <w:rsid w:val="007C7D1D"/>
    <w:rsid w:val="007D0774"/>
    <w:rsid w:val="007D3A4B"/>
    <w:rsid w:val="007D3ADE"/>
    <w:rsid w:val="007D3FCE"/>
    <w:rsid w:val="007D6526"/>
    <w:rsid w:val="007D6C3C"/>
    <w:rsid w:val="007D7975"/>
    <w:rsid w:val="007D7E35"/>
    <w:rsid w:val="007E01CC"/>
    <w:rsid w:val="007E0FE7"/>
    <w:rsid w:val="007E5F8A"/>
    <w:rsid w:val="007E629F"/>
    <w:rsid w:val="007E730D"/>
    <w:rsid w:val="007E783F"/>
    <w:rsid w:val="007F2FC6"/>
    <w:rsid w:val="007F600D"/>
    <w:rsid w:val="007F78EA"/>
    <w:rsid w:val="0080183D"/>
    <w:rsid w:val="00802E41"/>
    <w:rsid w:val="008040E1"/>
    <w:rsid w:val="00804CC7"/>
    <w:rsid w:val="00804DE5"/>
    <w:rsid w:val="008065B1"/>
    <w:rsid w:val="008067AF"/>
    <w:rsid w:val="00806A45"/>
    <w:rsid w:val="008111CC"/>
    <w:rsid w:val="008122BA"/>
    <w:rsid w:val="008130D1"/>
    <w:rsid w:val="008136BD"/>
    <w:rsid w:val="00813863"/>
    <w:rsid w:val="00813F94"/>
    <w:rsid w:val="00815F1B"/>
    <w:rsid w:val="00820586"/>
    <w:rsid w:val="00825F54"/>
    <w:rsid w:val="00826F71"/>
    <w:rsid w:val="00831E0E"/>
    <w:rsid w:val="008349B3"/>
    <w:rsid w:val="00835D55"/>
    <w:rsid w:val="00841A1C"/>
    <w:rsid w:val="00843FA8"/>
    <w:rsid w:val="00846C47"/>
    <w:rsid w:val="00851860"/>
    <w:rsid w:val="0085352C"/>
    <w:rsid w:val="008538A2"/>
    <w:rsid w:val="008608AB"/>
    <w:rsid w:val="0086124A"/>
    <w:rsid w:val="008636D0"/>
    <w:rsid w:val="00863C1C"/>
    <w:rsid w:val="00863DD5"/>
    <w:rsid w:val="00866572"/>
    <w:rsid w:val="00870D56"/>
    <w:rsid w:val="00870E7C"/>
    <w:rsid w:val="00871341"/>
    <w:rsid w:val="00871B73"/>
    <w:rsid w:val="00872DE5"/>
    <w:rsid w:val="00877A6F"/>
    <w:rsid w:val="00882271"/>
    <w:rsid w:val="0088237B"/>
    <w:rsid w:val="008842B7"/>
    <w:rsid w:val="00887C43"/>
    <w:rsid w:val="00893A33"/>
    <w:rsid w:val="008A1D45"/>
    <w:rsid w:val="008A3414"/>
    <w:rsid w:val="008A36CF"/>
    <w:rsid w:val="008A4B26"/>
    <w:rsid w:val="008A54F2"/>
    <w:rsid w:val="008A75FA"/>
    <w:rsid w:val="008B598B"/>
    <w:rsid w:val="008B7D9D"/>
    <w:rsid w:val="008C2BB3"/>
    <w:rsid w:val="008C3AEE"/>
    <w:rsid w:val="008C4089"/>
    <w:rsid w:val="008C4C34"/>
    <w:rsid w:val="008C53C1"/>
    <w:rsid w:val="008C656E"/>
    <w:rsid w:val="008D1C0E"/>
    <w:rsid w:val="008D4E00"/>
    <w:rsid w:val="008D6187"/>
    <w:rsid w:val="008D6D84"/>
    <w:rsid w:val="008D6F19"/>
    <w:rsid w:val="008D733D"/>
    <w:rsid w:val="008E0E7E"/>
    <w:rsid w:val="008E252B"/>
    <w:rsid w:val="008E6F20"/>
    <w:rsid w:val="008F0B7A"/>
    <w:rsid w:val="008F176E"/>
    <w:rsid w:val="008F27E7"/>
    <w:rsid w:val="008F5C59"/>
    <w:rsid w:val="008F5CE9"/>
    <w:rsid w:val="008F665B"/>
    <w:rsid w:val="009019C4"/>
    <w:rsid w:val="0090325E"/>
    <w:rsid w:val="0090652B"/>
    <w:rsid w:val="0090781E"/>
    <w:rsid w:val="00907ADB"/>
    <w:rsid w:val="00910ECD"/>
    <w:rsid w:val="009113C7"/>
    <w:rsid w:val="00915169"/>
    <w:rsid w:val="00915916"/>
    <w:rsid w:val="00915A84"/>
    <w:rsid w:val="009172D5"/>
    <w:rsid w:val="00925C7F"/>
    <w:rsid w:val="00926599"/>
    <w:rsid w:val="00926875"/>
    <w:rsid w:val="009312A1"/>
    <w:rsid w:val="00931B2F"/>
    <w:rsid w:val="00932943"/>
    <w:rsid w:val="00934A15"/>
    <w:rsid w:val="009405E3"/>
    <w:rsid w:val="009406B5"/>
    <w:rsid w:val="00940C83"/>
    <w:rsid w:val="00941966"/>
    <w:rsid w:val="00941E25"/>
    <w:rsid w:val="009423D8"/>
    <w:rsid w:val="009434DE"/>
    <w:rsid w:val="0094398F"/>
    <w:rsid w:val="009442C6"/>
    <w:rsid w:val="00946086"/>
    <w:rsid w:val="00946396"/>
    <w:rsid w:val="00946EE9"/>
    <w:rsid w:val="00951E0C"/>
    <w:rsid w:val="00953FE0"/>
    <w:rsid w:val="009575E0"/>
    <w:rsid w:val="009632F4"/>
    <w:rsid w:val="009657A3"/>
    <w:rsid w:val="009670C4"/>
    <w:rsid w:val="00970DD9"/>
    <w:rsid w:val="009748EA"/>
    <w:rsid w:val="0097587D"/>
    <w:rsid w:val="009758CF"/>
    <w:rsid w:val="00977147"/>
    <w:rsid w:val="00977C9F"/>
    <w:rsid w:val="00980CDE"/>
    <w:rsid w:val="009907E0"/>
    <w:rsid w:val="0099728B"/>
    <w:rsid w:val="009A2409"/>
    <w:rsid w:val="009A2708"/>
    <w:rsid w:val="009A5019"/>
    <w:rsid w:val="009A68B4"/>
    <w:rsid w:val="009B2439"/>
    <w:rsid w:val="009B56C9"/>
    <w:rsid w:val="009B5790"/>
    <w:rsid w:val="009B5E3B"/>
    <w:rsid w:val="009B6C2B"/>
    <w:rsid w:val="009B6C48"/>
    <w:rsid w:val="009C22EB"/>
    <w:rsid w:val="009D0971"/>
    <w:rsid w:val="009D2771"/>
    <w:rsid w:val="009D4DFA"/>
    <w:rsid w:val="009D6CC2"/>
    <w:rsid w:val="009D774A"/>
    <w:rsid w:val="009E0568"/>
    <w:rsid w:val="009E0681"/>
    <w:rsid w:val="009E08DC"/>
    <w:rsid w:val="009E1869"/>
    <w:rsid w:val="009E3466"/>
    <w:rsid w:val="009E4216"/>
    <w:rsid w:val="009E4E5E"/>
    <w:rsid w:val="009E56F7"/>
    <w:rsid w:val="009E5797"/>
    <w:rsid w:val="009E6FF7"/>
    <w:rsid w:val="009E7B5D"/>
    <w:rsid w:val="009F0BDB"/>
    <w:rsid w:val="009F3773"/>
    <w:rsid w:val="009F5CB5"/>
    <w:rsid w:val="009F790D"/>
    <w:rsid w:val="009F7F23"/>
    <w:rsid w:val="00A00533"/>
    <w:rsid w:val="00A02F21"/>
    <w:rsid w:val="00A03B35"/>
    <w:rsid w:val="00A04B90"/>
    <w:rsid w:val="00A075A9"/>
    <w:rsid w:val="00A11C6D"/>
    <w:rsid w:val="00A11DD2"/>
    <w:rsid w:val="00A130FA"/>
    <w:rsid w:val="00A13A45"/>
    <w:rsid w:val="00A165EB"/>
    <w:rsid w:val="00A17C16"/>
    <w:rsid w:val="00A21A03"/>
    <w:rsid w:val="00A22103"/>
    <w:rsid w:val="00A22D85"/>
    <w:rsid w:val="00A23746"/>
    <w:rsid w:val="00A264A6"/>
    <w:rsid w:val="00A30BF3"/>
    <w:rsid w:val="00A311CC"/>
    <w:rsid w:val="00A31E00"/>
    <w:rsid w:val="00A35C15"/>
    <w:rsid w:val="00A404DA"/>
    <w:rsid w:val="00A40933"/>
    <w:rsid w:val="00A41780"/>
    <w:rsid w:val="00A41DE6"/>
    <w:rsid w:val="00A43570"/>
    <w:rsid w:val="00A44494"/>
    <w:rsid w:val="00A461D5"/>
    <w:rsid w:val="00A4756B"/>
    <w:rsid w:val="00A50A0A"/>
    <w:rsid w:val="00A50D24"/>
    <w:rsid w:val="00A50D78"/>
    <w:rsid w:val="00A51799"/>
    <w:rsid w:val="00A55C2E"/>
    <w:rsid w:val="00A55F15"/>
    <w:rsid w:val="00A6192D"/>
    <w:rsid w:val="00A63609"/>
    <w:rsid w:val="00A642B1"/>
    <w:rsid w:val="00A67543"/>
    <w:rsid w:val="00A6791B"/>
    <w:rsid w:val="00A67C09"/>
    <w:rsid w:val="00A67E9A"/>
    <w:rsid w:val="00A703A2"/>
    <w:rsid w:val="00A704B9"/>
    <w:rsid w:val="00A709A2"/>
    <w:rsid w:val="00A710E9"/>
    <w:rsid w:val="00A72491"/>
    <w:rsid w:val="00A73001"/>
    <w:rsid w:val="00A73089"/>
    <w:rsid w:val="00A73D7C"/>
    <w:rsid w:val="00A74B12"/>
    <w:rsid w:val="00A75011"/>
    <w:rsid w:val="00A810BD"/>
    <w:rsid w:val="00A82A51"/>
    <w:rsid w:val="00A87C2A"/>
    <w:rsid w:val="00A87EF8"/>
    <w:rsid w:val="00A87F02"/>
    <w:rsid w:val="00A90C61"/>
    <w:rsid w:val="00A9198C"/>
    <w:rsid w:val="00A9528E"/>
    <w:rsid w:val="00A952AA"/>
    <w:rsid w:val="00A96A70"/>
    <w:rsid w:val="00A96D5D"/>
    <w:rsid w:val="00AA03BB"/>
    <w:rsid w:val="00AA0779"/>
    <w:rsid w:val="00AA4563"/>
    <w:rsid w:val="00AA4734"/>
    <w:rsid w:val="00AA7BA1"/>
    <w:rsid w:val="00AB0CAC"/>
    <w:rsid w:val="00AB2370"/>
    <w:rsid w:val="00AB33C0"/>
    <w:rsid w:val="00AB7673"/>
    <w:rsid w:val="00AB7C87"/>
    <w:rsid w:val="00AB7DB9"/>
    <w:rsid w:val="00AC0A0D"/>
    <w:rsid w:val="00AC3B57"/>
    <w:rsid w:val="00AC447D"/>
    <w:rsid w:val="00AC6DEA"/>
    <w:rsid w:val="00AC7276"/>
    <w:rsid w:val="00AC76E1"/>
    <w:rsid w:val="00AC770A"/>
    <w:rsid w:val="00AD2CB5"/>
    <w:rsid w:val="00AD5159"/>
    <w:rsid w:val="00AD5578"/>
    <w:rsid w:val="00AD7BF5"/>
    <w:rsid w:val="00AE0168"/>
    <w:rsid w:val="00AE1FFC"/>
    <w:rsid w:val="00AF0219"/>
    <w:rsid w:val="00AF0C6A"/>
    <w:rsid w:val="00AF2383"/>
    <w:rsid w:val="00AF74C2"/>
    <w:rsid w:val="00AF78CA"/>
    <w:rsid w:val="00B00776"/>
    <w:rsid w:val="00B01801"/>
    <w:rsid w:val="00B03F7C"/>
    <w:rsid w:val="00B04019"/>
    <w:rsid w:val="00B11D36"/>
    <w:rsid w:val="00B11F4F"/>
    <w:rsid w:val="00B123B1"/>
    <w:rsid w:val="00B12780"/>
    <w:rsid w:val="00B231B1"/>
    <w:rsid w:val="00B240F2"/>
    <w:rsid w:val="00B2571B"/>
    <w:rsid w:val="00B25FDF"/>
    <w:rsid w:val="00B35347"/>
    <w:rsid w:val="00B3658E"/>
    <w:rsid w:val="00B36B7D"/>
    <w:rsid w:val="00B36D9E"/>
    <w:rsid w:val="00B4150E"/>
    <w:rsid w:val="00B4296C"/>
    <w:rsid w:val="00B42F71"/>
    <w:rsid w:val="00B44204"/>
    <w:rsid w:val="00B44D3B"/>
    <w:rsid w:val="00B450B9"/>
    <w:rsid w:val="00B455B2"/>
    <w:rsid w:val="00B477E6"/>
    <w:rsid w:val="00B51561"/>
    <w:rsid w:val="00B56119"/>
    <w:rsid w:val="00B57F9A"/>
    <w:rsid w:val="00B61CB1"/>
    <w:rsid w:val="00B6331D"/>
    <w:rsid w:val="00B668DE"/>
    <w:rsid w:val="00B66BB8"/>
    <w:rsid w:val="00B67421"/>
    <w:rsid w:val="00B710D4"/>
    <w:rsid w:val="00B733AC"/>
    <w:rsid w:val="00B747CA"/>
    <w:rsid w:val="00B77372"/>
    <w:rsid w:val="00B77FD1"/>
    <w:rsid w:val="00B811C1"/>
    <w:rsid w:val="00B831A2"/>
    <w:rsid w:val="00B8482B"/>
    <w:rsid w:val="00B85438"/>
    <w:rsid w:val="00B85A5A"/>
    <w:rsid w:val="00B873D4"/>
    <w:rsid w:val="00B87F6D"/>
    <w:rsid w:val="00B90CCB"/>
    <w:rsid w:val="00B91F62"/>
    <w:rsid w:val="00B92FC6"/>
    <w:rsid w:val="00B92FDB"/>
    <w:rsid w:val="00B947D4"/>
    <w:rsid w:val="00B958F4"/>
    <w:rsid w:val="00B968C1"/>
    <w:rsid w:val="00B96EA5"/>
    <w:rsid w:val="00BA1BA4"/>
    <w:rsid w:val="00BA4DF1"/>
    <w:rsid w:val="00BA77F9"/>
    <w:rsid w:val="00BB34C8"/>
    <w:rsid w:val="00BB5C32"/>
    <w:rsid w:val="00BB6459"/>
    <w:rsid w:val="00BB76D1"/>
    <w:rsid w:val="00BC1BDF"/>
    <w:rsid w:val="00BC624B"/>
    <w:rsid w:val="00BC7D70"/>
    <w:rsid w:val="00BD01A6"/>
    <w:rsid w:val="00BD1AD9"/>
    <w:rsid w:val="00BD1C59"/>
    <w:rsid w:val="00BD28FE"/>
    <w:rsid w:val="00BD3A9C"/>
    <w:rsid w:val="00BD3B8C"/>
    <w:rsid w:val="00BE4578"/>
    <w:rsid w:val="00BE48BA"/>
    <w:rsid w:val="00BF12E9"/>
    <w:rsid w:val="00BF1647"/>
    <w:rsid w:val="00BF179E"/>
    <w:rsid w:val="00BF1D9C"/>
    <w:rsid w:val="00BF4F37"/>
    <w:rsid w:val="00BF603B"/>
    <w:rsid w:val="00C00671"/>
    <w:rsid w:val="00C007B0"/>
    <w:rsid w:val="00C017F0"/>
    <w:rsid w:val="00C02C88"/>
    <w:rsid w:val="00C02C89"/>
    <w:rsid w:val="00C07CBF"/>
    <w:rsid w:val="00C10D74"/>
    <w:rsid w:val="00C10E14"/>
    <w:rsid w:val="00C137F3"/>
    <w:rsid w:val="00C1603E"/>
    <w:rsid w:val="00C16533"/>
    <w:rsid w:val="00C1734A"/>
    <w:rsid w:val="00C17826"/>
    <w:rsid w:val="00C20C2D"/>
    <w:rsid w:val="00C2161F"/>
    <w:rsid w:val="00C23099"/>
    <w:rsid w:val="00C235AD"/>
    <w:rsid w:val="00C23ACF"/>
    <w:rsid w:val="00C23BB5"/>
    <w:rsid w:val="00C24329"/>
    <w:rsid w:val="00C24EC4"/>
    <w:rsid w:val="00C25D11"/>
    <w:rsid w:val="00C26606"/>
    <w:rsid w:val="00C26988"/>
    <w:rsid w:val="00C30DDC"/>
    <w:rsid w:val="00C3338D"/>
    <w:rsid w:val="00C348B3"/>
    <w:rsid w:val="00C36685"/>
    <w:rsid w:val="00C412E0"/>
    <w:rsid w:val="00C43697"/>
    <w:rsid w:val="00C44732"/>
    <w:rsid w:val="00C461E5"/>
    <w:rsid w:val="00C5080B"/>
    <w:rsid w:val="00C50E28"/>
    <w:rsid w:val="00C524E0"/>
    <w:rsid w:val="00C53298"/>
    <w:rsid w:val="00C56DE9"/>
    <w:rsid w:val="00C5764F"/>
    <w:rsid w:val="00C57AE5"/>
    <w:rsid w:val="00C61A07"/>
    <w:rsid w:val="00C653A2"/>
    <w:rsid w:val="00C65834"/>
    <w:rsid w:val="00C6628E"/>
    <w:rsid w:val="00C70B14"/>
    <w:rsid w:val="00C762CC"/>
    <w:rsid w:val="00C7696F"/>
    <w:rsid w:val="00C76B80"/>
    <w:rsid w:val="00C77438"/>
    <w:rsid w:val="00C776BD"/>
    <w:rsid w:val="00C80BE8"/>
    <w:rsid w:val="00C81FB3"/>
    <w:rsid w:val="00C83AE7"/>
    <w:rsid w:val="00C8636A"/>
    <w:rsid w:val="00C86C92"/>
    <w:rsid w:val="00C8707A"/>
    <w:rsid w:val="00C91656"/>
    <w:rsid w:val="00C93085"/>
    <w:rsid w:val="00C930C4"/>
    <w:rsid w:val="00C93327"/>
    <w:rsid w:val="00C949F5"/>
    <w:rsid w:val="00C9502B"/>
    <w:rsid w:val="00C95546"/>
    <w:rsid w:val="00C95A29"/>
    <w:rsid w:val="00C95E2C"/>
    <w:rsid w:val="00C963A3"/>
    <w:rsid w:val="00C96C4A"/>
    <w:rsid w:val="00C97516"/>
    <w:rsid w:val="00CA23DC"/>
    <w:rsid w:val="00CA26AF"/>
    <w:rsid w:val="00CA2F24"/>
    <w:rsid w:val="00CA3B25"/>
    <w:rsid w:val="00CA435E"/>
    <w:rsid w:val="00CA47E9"/>
    <w:rsid w:val="00CA4870"/>
    <w:rsid w:val="00CB1A2A"/>
    <w:rsid w:val="00CB7420"/>
    <w:rsid w:val="00CB7947"/>
    <w:rsid w:val="00CB7E79"/>
    <w:rsid w:val="00CC3398"/>
    <w:rsid w:val="00CC3457"/>
    <w:rsid w:val="00CC3BF3"/>
    <w:rsid w:val="00CD09A0"/>
    <w:rsid w:val="00CD12E1"/>
    <w:rsid w:val="00CD2F2C"/>
    <w:rsid w:val="00CD3419"/>
    <w:rsid w:val="00CD52BF"/>
    <w:rsid w:val="00CD63DC"/>
    <w:rsid w:val="00CE0A9F"/>
    <w:rsid w:val="00CE0F2E"/>
    <w:rsid w:val="00CE3264"/>
    <w:rsid w:val="00CF349D"/>
    <w:rsid w:val="00CF5DB7"/>
    <w:rsid w:val="00CF6714"/>
    <w:rsid w:val="00D00A0D"/>
    <w:rsid w:val="00D01CA9"/>
    <w:rsid w:val="00D026C1"/>
    <w:rsid w:val="00D03A74"/>
    <w:rsid w:val="00D03C54"/>
    <w:rsid w:val="00D05CEC"/>
    <w:rsid w:val="00D072E4"/>
    <w:rsid w:val="00D1035B"/>
    <w:rsid w:val="00D12709"/>
    <w:rsid w:val="00D16157"/>
    <w:rsid w:val="00D1671A"/>
    <w:rsid w:val="00D200FE"/>
    <w:rsid w:val="00D20192"/>
    <w:rsid w:val="00D204E7"/>
    <w:rsid w:val="00D22903"/>
    <w:rsid w:val="00D260E5"/>
    <w:rsid w:val="00D26C21"/>
    <w:rsid w:val="00D3126A"/>
    <w:rsid w:val="00D31D97"/>
    <w:rsid w:val="00D33DAF"/>
    <w:rsid w:val="00D34899"/>
    <w:rsid w:val="00D35A83"/>
    <w:rsid w:val="00D415D9"/>
    <w:rsid w:val="00D42CDB"/>
    <w:rsid w:val="00D43421"/>
    <w:rsid w:val="00D44C86"/>
    <w:rsid w:val="00D4550B"/>
    <w:rsid w:val="00D46BA0"/>
    <w:rsid w:val="00D47100"/>
    <w:rsid w:val="00D479E5"/>
    <w:rsid w:val="00D47ABB"/>
    <w:rsid w:val="00D51106"/>
    <w:rsid w:val="00D51931"/>
    <w:rsid w:val="00D55ED9"/>
    <w:rsid w:val="00D566A7"/>
    <w:rsid w:val="00D56AFD"/>
    <w:rsid w:val="00D57769"/>
    <w:rsid w:val="00D618B1"/>
    <w:rsid w:val="00D61AC7"/>
    <w:rsid w:val="00D62E16"/>
    <w:rsid w:val="00D65859"/>
    <w:rsid w:val="00D65FA2"/>
    <w:rsid w:val="00D67C13"/>
    <w:rsid w:val="00D70122"/>
    <w:rsid w:val="00D7157E"/>
    <w:rsid w:val="00D743B1"/>
    <w:rsid w:val="00D75E08"/>
    <w:rsid w:val="00D76400"/>
    <w:rsid w:val="00D7641A"/>
    <w:rsid w:val="00D775B0"/>
    <w:rsid w:val="00D77F0B"/>
    <w:rsid w:val="00D81F13"/>
    <w:rsid w:val="00D8328F"/>
    <w:rsid w:val="00D939CF"/>
    <w:rsid w:val="00D93A7D"/>
    <w:rsid w:val="00D97C7B"/>
    <w:rsid w:val="00DA0285"/>
    <w:rsid w:val="00DA05DD"/>
    <w:rsid w:val="00DA0995"/>
    <w:rsid w:val="00DA111E"/>
    <w:rsid w:val="00DA1F5E"/>
    <w:rsid w:val="00DA21EC"/>
    <w:rsid w:val="00DA244A"/>
    <w:rsid w:val="00DA3A73"/>
    <w:rsid w:val="00DA46D5"/>
    <w:rsid w:val="00DA4C90"/>
    <w:rsid w:val="00DA6DD4"/>
    <w:rsid w:val="00DB0241"/>
    <w:rsid w:val="00DB1579"/>
    <w:rsid w:val="00DB1BC1"/>
    <w:rsid w:val="00DB4383"/>
    <w:rsid w:val="00DB4835"/>
    <w:rsid w:val="00DB4C6C"/>
    <w:rsid w:val="00DB4CF4"/>
    <w:rsid w:val="00DC2468"/>
    <w:rsid w:val="00DD0D79"/>
    <w:rsid w:val="00DD1959"/>
    <w:rsid w:val="00DD1CF9"/>
    <w:rsid w:val="00DD6A1D"/>
    <w:rsid w:val="00DD7C93"/>
    <w:rsid w:val="00DE17DA"/>
    <w:rsid w:val="00DE1E64"/>
    <w:rsid w:val="00DE2084"/>
    <w:rsid w:val="00DE2FE3"/>
    <w:rsid w:val="00DE56E7"/>
    <w:rsid w:val="00DE5F2E"/>
    <w:rsid w:val="00DE637B"/>
    <w:rsid w:val="00DE6FA8"/>
    <w:rsid w:val="00DF0145"/>
    <w:rsid w:val="00DF1CC1"/>
    <w:rsid w:val="00DF21D4"/>
    <w:rsid w:val="00DF32D3"/>
    <w:rsid w:val="00DF63F6"/>
    <w:rsid w:val="00DF73C1"/>
    <w:rsid w:val="00E01859"/>
    <w:rsid w:val="00E02FF9"/>
    <w:rsid w:val="00E05B98"/>
    <w:rsid w:val="00E06C61"/>
    <w:rsid w:val="00E11767"/>
    <w:rsid w:val="00E144E7"/>
    <w:rsid w:val="00E15408"/>
    <w:rsid w:val="00E15B4B"/>
    <w:rsid w:val="00E233E1"/>
    <w:rsid w:val="00E24D1D"/>
    <w:rsid w:val="00E25B73"/>
    <w:rsid w:val="00E25D15"/>
    <w:rsid w:val="00E262BC"/>
    <w:rsid w:val="00E30496"/>
    <w:rsid w:val="00E317B3"/>
    <w:rsid w:val="00E31DFD"/>
    <w:rsid w:val="00E31EA4"/>
    <w:rsid w:val="00E36E73"/>
    <w:rsid w:val="00E42A44"/>
    <w:rsid w:val="00E438C7"/>
    <w:rsid w:val="00E43E90"/>
    <w:rsid w:val="00E43EB0"/>
    <w:rsid w:val="00E468A7"/>
    <w:rsid w:val="00E51B74"/>
    <w:rsid w:val="00E53B31"/>
    <w:rsid w:val="00E53F54"/>
    <w:rsid w:val="00E54239"/>
    <w:rsid w:val="00E575C3"/>
    <w:rsid w:val="00E615ED"/>
    <w:rsid w:val="00E636AC"/>
    <w:rsid w:val="00E70010"/>
    <w:rsid w:val="00E7040C"/>
    <w:rsid w:val="00E7155B"/>
    <w:rsid w:val="00E716E0"/>
    <w:rsid w:val="00E73792"/>
    <w:rsid w:val="00E738FA"/>
    <w:rsid w:val="00E75691"/>
    <w:rsid w:val="00E76E91"/>
    <w:rsid w:val="00E81BA1"/>
    <w:rsid w:val="00E81E4E"/>
    <w:rsid w:val="00E82008"/>
    <w:rsid w:val="00E8455D"/>
    <w:rsid w:val="00E852A5"/>
    <w:rsid w:val="00E86303"/>
    <w:rsid w:val="00E8640B"/>
    <w:rsid w:val="00E86A2A"/>
    <w:rsid w:val="00E90D40"/>
    <w:rsid w:val="00E910A9"/>
    <w:rsid w:val="00E924F6"/>
    <w:rsid w:val="00E943F5"/>
    <w:rsid w:val="00E95394"/>
    <w:rsid w:val="00E96474"/>
    <w:rsid w:val="00E96CE5"/>
    <w:rsid w:val="00EA0BE3"/>
    <w:rsid w:val="00EA2CEF"/>
    <w:rsid w:val="00EA5333"/>
    <w:rsid w:val="00EA6128"/>
    <w:rsid w:val="00EA753D"/>
    <w:rsid w:val="00EB102A"/>
    <w:rsid w:val="00EB37DA"/>
    <w:rsid w:val="00EB47C7"/>
    <w:rsid w:val="00EB4E16"/>
    <w:rsid w:val="00EB6401"/>
    <w:rsid w:val="00EB7127"/>
    <w:rsid w:val="00EC0C0E"/>
    <w:rsid w:val="00EC380D"/>
    <w:rsid w:val="00EC791B"/>
    <w:rsid w:val="00ED20E5"/>
    <w:rsid w:val="00ED42B8"/>
    <w:rsid w:val="00ED6140"/>
    <w:rsid w:val="00ED6441"/>
    <w:rsid w:val="00ED7F6F"/>
    <w:rsid w:val="00EE248C"/>
    <w:rsid w:val="00EE26E8"/>
    <w:rsid w:val="00EF1321"/>
    <w:rsid w:val="00EF3302"/>
    <w:rsid w:val="00EF59D3"/>
    <w:rsid w:val="00EF5F94"/>
    <w:rsid w:val="00F017A6"/>
    <w:rsid w:val="00F04E4B"/>
    <w:rsid w:val="00F05944"/>
    <w:rsid w:val="00F07B2D"/>
    <w:rsid w:val="00F141E5"/>
    <w:rsid w:val="00F17961"/>
    <w:rsid w:val="00F20557"/>
    <w:rsid w:val="00F206DD"/>
    <w:rsid w:val="00F209AF"/>
    <w:rsid w:val="00F2229F"/>
    <w:rsid w:val="00F233F7"/>
    <w:rsid w:val="00F26544"/>
    <w:rsid w:val="00F31426"/>
    <w:rsid w:val="00F3374B"/>
    <w:rsid w:val="00F34F06"/>
    <w:rsid w:val="00F40746"/>
    <w:rsid w:val="00F41792"/>
    <w:rsid w:val="00F522D3"/>
    <w:rsid w:val="00F5699E"/>
    <w:rsid w:val="00F56D1A"/>
    <w:rsid w:val="00F62A44"/>
    <w:rsid w:val="00F6559E"/>
    <w:rsid w:val="00F659DC"/>
    <w:rsid w:val="00F66030"/>
    <w:rsid w:val="00F7028B"/>
    <w:rsid w:val="00F71C5C"/>
    <w:rsid w:val="00F74258"/>
    <w:rsid w:val="00F74702"/>
    <w:rsid w:val="00F74B07"/>
    <w:rsid w:val="00F8015F"/>
    <w:rsid w:val="00F80C98"/>
    <w:rsid w:val="00F81673"/>
    <w:rsid w:val="00F830BD"/>
    <w:rsid w:val="00F85595"/>
    <w:rsid w:val="00F9401A"/>
    <w:rsid w:val="00F9484F"/>
    <w:rsid w:val="00F94C93"/>
    <w:rsid w:val="00F96403"/>
    <w:rsid w:val="00F96A53"/>
    <w:rsid w:val="00FA1A4C"/>
    <w:rsid w:val="00FA1B50"/>
    <w:rsid w:val="00FA1EC1"/>
    <w:rsid w:val="00FA5E20"/>
    <w:rsid w:val="00FA6133"/>
    <w:rsid w:val="00FA7401"/>
    <w:rsid w:val="00FB129E"/>
    <w:rsid w:val="00FB1FD0"/>
    <w:rsid w:val="00FB4FAF"/>
    <w:rsid w:val="00FB7AB8"/>
    <w:rsid w:val="00FC0900"/>
    <w:rsid w:val="00FC1454"/>
    <w:rsid w:val="00FC1794"/>
    <w:rsid w:val="00FC2CF5"/>
    <w:rsid w:val="00FC6888"/>
    <w:rsid w:val="00FC77A8"/>
    <w:rsid w:val="00FD3355"/>
    <w:rsid w:val="00FD7B17"/>
    <w:rsid w:val="00FE3DC3"/>
    <w:rsid w:val="00FE42B2"/>
    <w:rsid w:val="00FE53C6"/>
    <w:rsid w:val="00FF1703"/>
    <w:rsid w:val="00FF34E6"/>
    <w:rsid w:val="00FF605D"/>
    <w:rsid w:val="00FF688E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paragraph" w:customStyle="1" w:styleId="Zkladntext">
    <w:name w:val="Základní text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B231B1"/>
    <w:rPr>
      <w:rFonts w:cs="Times New Roman"/>
      <w:rtl w:val="0"/>
      <w:cs w:val="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11BB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1BB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872E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872E1"/>
    <w:rPr>
      <w:rFonts w:cs="Times New Roman"/>
      <w:sz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D918-DC77-429F-BF4E-92DE064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3035</Words>
  <Characters>17301</Characters>
  <Application>Microsoft Office Word</Application>
  <DocSecurity>0</DocSecurity>
  <Lines>0</Lines>
  <Paragraphs>0</Paragraphs>
  <ScaleCrop>false</ScaleCrop>
  <Company>MF SR</Company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Rybansky Ludovit</cp:lastModifiedBy>
  <cp:revision>2</cp:revision>
  <cp:lastPrinted>2013-05-27T14:27:00Z</cp:lastPrinted>
  <dcterms:created xsi:type="dcterms:W3CDTF">2013-07-10T11:21:00Z</dcterms:created>
  <dcterms:modified xsi:type="dcterms:W3CDTF">2013-07-10T11:21:00Z</dcterms:modified>
</cp:coreProperties>
</file>