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B5332" w:rsidRPr="006220F6" w:rsidP="00BB5332">
      <w:pPr>
        <w:bidi w:val="0"/>
        <w:spacing w:line="240" w:lineRule="auto"/>
        <w:jc w:val="center"/>
        <w:rPr>
          <w:rFonts w:ascii="Times New Roman" w:hAnsi="Times New Roman" w:cs="Times New Roman"/>
          <w:b/>
          <w:bCs/>
          <w:sz w:val="24"/>
          <w:szCs w:val="24"/>
        </w:rPr>
      </w:pPr>
      <w:r w:rsidRPr="006220F6">
        <w:rPr>
          <w:rFonts w:ascii="Times New Roman" w:hAnsi="Times New Roman" w:cs="Times New Roman"/>
          <w:b/>
          <w:bCs/>
          <w:sz w:val="24"/>
          <w:szCs w:val="24"/>
        </w:rPr>
        <w:t>Dôvodová správa</w:t>
      </w:r>
    </w:p>
    <w:p w:rsidR="009D446A" w:rsidRPr="006220F6" w:rsidP="00B566F9">
      <w:pPr>
        <w:bidi w:val="0"/>
        <w:spacing w:line="240" w:lineRule="auto"/>
        <w:rPr>
          <w:rFonts w:ascii="Times New Roman" w:hAnsi="Times New Roman" w:cs="Times New Roman"/>
          <w:b/>
          <w:bCs/>
          <w:sz w:val="24"/>
          <w:szCs w:val="24"/>
        </w:rPr>
      </w:pPr>
    </w:p>
    <w:p w:rsidR="000C6A35" w:rsidRPr="006220F6" w:rsidP="00B566F9">
      <w:pPr>
        <w:bidi w:val="0"/>
        <w:spacing w:line="240" w:lineRule="auto"/>
        <w:rPr>
          <w:rFonts w:ascii="Times New Roman" w:hAnsi="Times New Roman" w:cs="Times New Roman"/>
          <w:b/>
          <w:bCs/>
          <w:sz w:val="24"/>
          <w:szCs w:val="24"/>
        </w:rPr>
      </w:pPr>
      <w:r w:rsidRPr="006220F6" w:rsidR="00C46335">
        <w:rPr>
          <w:rFonts w:ascii="Times New Roman" w:hAnsi="Times New Roman" w:cs="Times New Roman"/>
          <w:b/>
          <w:bCs/>
          <w:sz w:val="24"/>
          <w:szCs w:val="24"/>
        </w:rPr>
        <w:t xml:space="preserve">A. </w:t>
      </w:r>
      <w:r w:rsidRPr="006220F6" w:rsidR="003E2FDA">
        <w:rPr>
          <w:rFonts w:ascii="Times New Roman" w:hAnsi="Times New Roman" w:cs="Times New Roman"/>
          <w:b/>
          <w:bCs/>
          <w:sz w:val="24"/>
          <w:szCs w:val="24"/>
        </w:rPr>
        <w:t>Všeobecná časť</w:t>
      </w:r>
    </w:p>
    <w:p w:rsidR="00B8778D" w:rsidRPr="006220F6" w:rsidP="00AA4E6C">
      <w:pPr>
        <w:bidi w:val="0"/>
        <w:spacing w:after="0" w:line="240" w:lineRule="auto"/>
        <w:ind w:firstLine="708"/>
        <w:jc w:val="both"/>
        <w:rPr>
          <w:rFonts w:ascii="Times New Roman" w:hAnsi="Times New Roman" w:cs="Times New Roman"/>
          <w:bCs/>
          <w:sz w:val="24"/>
          <w:szCs w:val="24"/>
        </w:rPr>
      </w:pPr>
      <w:r w:rsidRPr="006220F6" w:rsidR="00286857">
        <w:rPr>
          <w:rFonts w:ascii="Times New Roman" w:hAnsi="Times New Roman" w:cs="Times New Roman"/>
          <w:sz w:val="24"/>
          <w:szCs w:val="24"/>
        </w:rPr>
        <w:t xml:space="preserve">Návrh zákona, </w:t>
      </w:r>
      <w:r w:rsidRPr="006220F6" w:rsidR="00363262">
        <w:rPr>
          <w:rFonts w:ascii="Times New Roman" w:hAnsi="Times New Roman" w:cs="Times New Roman"/>
          <w:bCs/>
          <w:sz w:val="24"/>
          <w:szCs w:val="24"/>
        </w:rPr>
        <w:t xml:space="preserve">ktorým sa mení a dopĺňa zákon Slovenskej národnej rady č. 78/1992 Zb. o daňových poradcoch a Slovenskej komore daňových poradcov v znení neskorších predpisov </w:t>
      </w:r>
      <w:r w:rsidRPr="006220F6" w:rsidR="00AD4D3D">
        <w:rPr>
          <w:rFonts w:ascii="Times New Roman" w:hAnsi="Times New Roman" w:cs="Times New Roman"/>
          <w:sz w:val="24"/>
          <w:szCs w:val="24"/>
        </w:rPr>
        <w:t>predkladá M</w:t>
      </w:r>
      <w:r w:rsidRPr="006220F6" w:rsidR="00286857">
        <w:rPr>
          <w:rFonts w:ascii="Times New Roman" w:hAnsi="Times New Roman" w:cs="Times New Roman"/>
          <w:sz w:val="24"/>
          <w:szCs w:val="24"/>
        </w:rPr>
        <w:t>inisterstvo financií</w:t>
      </w:r>
      <w:r w:rsidRPr="006220F6" w:rsidR="00AD4D3D">
        <w:rPr>
          <w:rFonts w:ascii="Times New Roman" w:hAnsi="Times New Roman" w:cs="Times New Roman"/>
          <w:sz w:val="24"/>
          <w:szCs w:val="24"/>
        </w:rPr>
        <w:t xml:space="preserve"> Slovenskej republiky</w:t>
      </w:r>
      <w:r w:rsidRPr="006220F6" w:rsidR="00286857">
        <w:rPr>
          <w:rFonts w:ascii="Times New Roman" w:hAnsi="Times New Roman" w:cs="Times New Roman"/>
          <w:sz w:val="24"/>
          <w:szCs w:val="24"/>
        </w:rPr>
        <w:t xml:space="preserve"> </w:t>
      </w:r>
      <w:r w:rsidRPr="006220F6" w:rsidR="00A60E94">
        <w:rPr>
          <w:rFonts w:ascii="Times New Roman" w:hAnsi="Times New Roman" w:cs="Times New Roman"/>
          <w:sz w:val="24"/>
          <w:szCs w:val="24"/>
        </w:rPr>
        <w:t>z vlastnej iniciatívy.</w:t>
      </w:r>
      <w:r w:rsidRPr="006220F6" w:rsidR="0034045E">
        <w:rPr>
          <w:rFonts w:ascii="Times New Roman" w:hAnsi="Times New Roman" w:cs="Times New Roman"/>
          <w:sz w:val="24"/>
          <w:szCs w:val="24"/>
        </w:rPr>
        <w:t xml:space="preserve"> </w:t>
      </w:r>
    </w:p>
    <w:p w:rsidR="007B5B3D" w:rsidRPr="006220F6" w:rsidP="00AA4E6C">
      <w:pPr>
        <w:bidi w:val="0"/>
        <w:spacing w:after="0" w:line="240" w:lineRule="auto"/>
        <w:ind w:firstLine="708"/>
        <w:jc w:val="both"/>
        <w:rPr>
          <w:rFonts w:ascii="Times New Roman" w:hAnsi="Times New Roman" w:cs="Times New Roman"/>
          <w:sz w:val="24"/>
          <w:szCs w:val="24"/>
        </w:rPr>
      </w:pPr>
    </w:p>
    <w:p w:rsidR="00741FA1" w:rsidRPr="006220F6" w:rsidP="00AA4E6C">
      <w:pPr>
        <w:bidi w:val="0"/>
        <w:spacing w:after="0" w:line="240" w:lineRule="auto"/>
        <w:ind w:firstLine="708"/>
        <w:jc w:val="both"/>
        <w:rPr>
          <w:rFonts w:ascii="Times New Roman" w:hAnsi="Times New Roman" w:cs="Times New Roman"/>
          <w:sz w:val="24"/>
          <w:szCs w:val="24"/>
        </w:rPr>
      </w:pPr>
      <w:r w:rsidRPr="006220F6" w:rsidR="007B5B3D">
        <w:rPr>
          <w:rFonts w:ascii="Times New Roman" w:hAnsi="Times New Roman" w:cs="Times New Roman"/>
          <w:sz w:val="24"/>
          <w:szCs w:val="24"/>
        </w:rPr>
        <w:t>Návrhom zákona sa upravujú podmienky pre vykonávanie daňového poradenstva v Slovenskej republike a vykonávajú sa legislatívno-technické úpravy, ktorými sa zjednocuje používaná terminológia a ktorými sa odstraňujú alebo menia niektoré ustanovenia.</w:t>
      </w:r>
    </w:p>
    <w:p w:rsidR="007B5B3D" w:rsidRPr="006220F6" w:rsidP="00AA4E6C">
      <w:pPr>
        <w:bidi w:val="0"/>
        <w:spacing w:after="0" w:line="240" w:lineRule="auto"/>
        <w:jc w:val="both"/>
        <w:rPr>
          <w:rFonts w:ascii="Times New Roman" w:hAnsi="Times New Roman" w:cs="Times New Roman"/>
          <w:sz w:val="24"/>
          <w:szCs w:val="24"/>
        </w:rPr>
      </w:pPr>
    </w:p>
    <w:p w:rsidR="00753BA9" w:rsidRPr="006220F6" w:rsidP="00AA4E6C">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sz w:val="24"/>
          <w:szCs w:val="24"/>
        </w:rPr>
        <w:tab/>
      </w:r>
      <w:r w:rsidRPr="006220F6" w:rsidR="007B5803">
        <w:rPr>
          <w:rFonts w:ascii="Times New Roman" w:hAnsi="Times New Roman" w:cs="Times New Roman"/>
          <w:sz w:val="24"/>
          <w:szCs w:val="24"/>
        </w:rPr>
        <w:t xml:space="preserve">Návrhom zákona sa zosúlaďujú jednotlivé podmienky pre výkon daňového poradenstva s aktuálnou právnou úpravou zákona </w:t>
      </w:r>
      <w:r w:rsidRPr="006220F6" w:rsidR="007B5803">
        <w:rPr>
          <w:rFonts w:ascii="Times New Roman" w:hAnsi="Times New Roman" w:cs="Times New Roman"/>
          <w:bCs/>
          <w:sz w:val="24"/>
          <w:szCs w:val="24"/>
        </w:rPr>
        <w:t>č. 293/2007 Z. z. o uznávaní odborných kvalifikácií v znení nes</w:t>
      </w:r>
      <w:r w:rsidR="00AA4E6C">
        <w:rPr>
          <w:rFonts w:ascii="Times New Roman" w:hAnsi="Times New Roman" w:cs="Times New Roman"/>
          <w:bCs/>
          <w:sz w:val="24"/>
          <w:szCs w:val="24"/>
        </w:rPr>
        <w:t xml:space="preserve">korších predpisov. Spresňuje sa </w:t>
      </w:r>
      <w:r w:rsidRPr="006220F6" w:rsidR="007B5803">
        <w:rPr>
          <w:rFonts w:ascii="Times New Roman" w:hAnsi="Times New Roman" w:cs="Times New Roman"/>
          <w:sz w:val="24"/>
          <w:szCs w:val="24"/>
        </w:rPr>
        <w:t>definícia zahraničného daňového poradcu a </w:t>
      </w:r>
      <w:r w:rsidRPr="006220F6" w:rsidR="007B5803">
        <w:rPr>
          <w:rFonts w:ascii="Times New Roman" w:hAnsi="Times New Roman" w:cs="Times New Roman"/>
          <w:color w:val="00B050"/>
          <w:sz w:val="24"/>
          <w:szCs w:val="24"/>
        </w:rPr>
        <w:t xml:space="preserve"> </w:t>
      </w:r>
      <w:r w:rsidRPr="006220F6" w:rsidR="007B5803">
        <w:rPr>
          <w:rFonts w:ascii="Times New Roman" w:hAnsi="Times New Roman" w:cs="Times New Roman"/>
          <w:sz w:val="24"/>
          <w:szCs w:val="24"/>
        </w:rPr>
        <w:t xml:space="preserve">zavádzajú sa ustanovenia o </w:t>
      </w:r>
      <w:r w:rsidRPr="006220F6" w:rsidR="007B5803">
        <w:rPr>
          <w:rFonts w:ascii="Times New Roman" w:hAnsi="Times New Roman" w:cs="Times New Roman"/>
          <w:bCs/>
          <w:sz w:val="24"/>
          <w:szCs w:val="24"/>
        </w:rPr>
        <w:t>posudzovaní kvalifikačných predpokladov a ukladaní kompenzačného mechanizmu na ich preverenie.</w:t>
      </w:r>
      <w:r w:rsidRPr="006220F6" w:rsidR="007B5803">
        <w:rPr>
          <w:rFonts w:ascii="Times New Roman" w:hAnsi="Times New Roman" w:cs="Times New Roman"/>
          <w:sz w:val="24"/>
          <w:szCs w:val="24"/>
        </w:rPr>
        <w:tab/>
      </w:r>
    </w:p>
    <w:p w:rsidR="00FB178F" w:rsidRPr="006220F6" w:rsidP="00AA4E6C">
      <w:pPr>
        <w:bidi w:val="0"/>
        <w:spacing w:after="0" w:line="240" w:lineRule="auto"/>
        <w:jc w:val="both"/>
        <w:rPr>
          <w:rFonts w:ascii="Times New Roman" w:hAnsi="Times New Roman" w:cs="Times New Roman"/>
          <w:sz w:val="24"/>
          <w:szCs w:val="24"/>
        </w:rPr>
      </w:pPr>
    </w:p>
    <w:p w:rsidR="00FB178F" w:rsidRPr="006220F6" w:rsidP="00AA4E6C">
      <w:pPr>
        <w:bidi w:val="0"/>
        <w:spacing w:after="0" w:line="240" w:lineRule="auto"/>
        <w:jc w:val="both"/>
        <w:rPr>
          <w:rFonts w:ascii="Times New Roman" w:hAnsi="Times New Roman" w:cs="Times New Roman"/>
          <w:sz w:val="24"/>
          <w:szCs w:val="24"/>
        </w:rPr>
      </w:pPr>
      <w:r w:rsidRPr="006220F6">
        <w:rPr>
          <w:rFonts w:ascii="Times New Roman" w:hAnsi="Times New Roman" w:cs="Times New Roman"/>
          <w:sz w:val="24"/>
          <w:szCs w:val="24"/>
        </w:rPr>
        <w:tab/>
        <w:t>Daňové poradenstvo patrí medzi tzv. regulované povolania, pre výkon ktorého je opodstatnené splnenie podmienok, ktoré sú zárukou odbornosti daňového poradcu, profesijnej etiky, ako aj zabezpečenia potrebnej nezávislosti a nestrannosti výkonu daňového poradenstva.</w:t>
      </w:r>
    </w:p>
    <w:p w:rsidR="007B5B3D" w:rsidRPr="006220F6" w:rsidP="00AA4E6C">
      <w:pPr>
        <w:bidi w:val="0"/>
        <w:spacing w:after="0" w:line="240" w:lineRule="auto"/>
        <w:jc w:val="both"/>
        <w:rPr>
          <w:rFonts w:ascii="Times New Roman" w:hAnsi="Times New Roman" w:cs="Times New Roman"/>
          <w:sz w:val="24"/>
          <w:szCs w:val="24"/>
        </w:rPr>
      </w:pPr>
    </w:p>
    <w:p w:rsidR="00FB178F" w:rsidRPr="006220F6" w:rsidP="00AA4E6C">
      <w:pPr>
        <w:bidi w:val="0"/>
        <w:spacing w:line="240" w:lineRule="auto"/>
        <w:ind w:firstLine="708"/>
        <w:jc w:val="both"/>
        <w:rPr>
          <w:rFonts w:ascii="Times New Roman" w:hAnsi="Times New Roman" w:cs="Times New Roman"/>
          <w:bCs/>
          <w:sz w:val="24"/>
          <w:szCs w:val="24"/>
        </w:rPr>
      </w:pPr>
      <w:r w:rsidRPr="006220F6" w:rsidR="007B5B3D">
        <w:rPr>
          <w:rFonts w:ascii="Times New Roman" w:hAnsi="Times New Roman" w:cs="Times New Roman"/>
          <w:bCs/>
          <w:sz w:val="24"/>
          <w:szCs w:val="24"/>
        </w:rPr>
        <w:t xml:space="preserve">Upravuje sa prístup k tomuto regulovanému povolaniu pre daňových poradcov, ktorí sú štátnymi príslušníkmi členských štátov </w:t>
      </w:r>
      <w:r w:rsidRPr="006220F6" w:rsidR="007B5B3D">
        <w:rPr>
          <w:rFonts w:ascii="Times New Roman" w:hAnsi="Times New Roman" w:cs="Times New Roman"/>
          <w:sz w:val="24"/>
          <w:szCs w:val="24"/>
        </w:rPr>
        <w:t xml:space="preserve"> Európskej únie </w:t>
      </w:r>
      <w:r w:rsidRPr="006220F6" w:rsidR="007B5B3D">
        <w:rPr>
          <w:rFonts w:ascii="Times New Roman" w:hAnsi="Times New Roman" w:cs="Times New Roman"/>
          <w:bCs/>
          <w:sz w:val="24"/>
          <w:szCs w:val="24"/>
        </w:rPr>
        <w:t>a štátov, ktoré sú zmluvnou stranou Dohody o Európskom hospodárskom priestore</w:t>
      </w:r>
      <w:r w:rsidRPr="006220F6" w:rsidR="001F0B6C">
        <w:rPr>
          <w:rFonts w:ascii="Times New Roman" w:hAnsi="Times New Roman" w:cs="Times New Roman"/>
          <w:bCs/>
          <w:sz w:val="24"/>
          <w:szCs w:val="24"/>
        </w:rPr>
        <w:t xml:space="preserve"> (ďalej len „členský štát“)</w:t>
      </w:r>
      <w:r w:rsidRPr="006220F6" w:rsidR="007B5B3D">
        <w:rPr>
          <w:rFonts w:ascii="Times New Roman" w:hAnsi="Times New Roman" w:cs="Times New Roman"/>
          <w:sz w:val="24"/>
          <w:szCs w:val="24"/>
        </w:rPr>
        <w:t xml:space="preserve">, ktorí majú v úmysle poskytovať daňové poradenstvo </w:t>
      </w:r>
      <w:r w:rsidRPr="006220F6" w:rsidR="007B5B3D">
        <w:rPr>
          <w:rFonts w:ascii="Times New Roman" w:hAnsi="Times New Roman" w:cs="Times New Roman"/>
          <w:bCs/>
          <w:sz w:val="24"/>
          <w:szCs w:val="24"/>
        </w:rPr>
        <w:t>na území Slovenskej republiky  dočasne alebo sústavne.</w:t>
      </w:r>
    </w:p>
    <w:p w:rsidR="00FB178F" w:rsidRPr="006220F6" w:rsidP="00AA4E6C">
      <w:pPr>
        <w:bidi w:val="0"/>
        <w:spacing w:after="0" w:line="240" w:lineRule="auto"/>
        <w:jc w:val="both"/>
        <w:rPr>
          <w:rFonts w:ascii="Times New Roman" w:hAnsi="Times New Roman" w:cs="Times New Roman"/>
          <w:sz w:val="24"/>
          <w:szCs w:val="24"/>
        </w:rPr>
      </w:pPr>
      <w:r w:rsidRPr="006220F6">
        <w:rPr>
          <w:rFonts w:ascii="Times New Roman" w:hAnsi="Times New Roman" w:cs="Times New Roman"/>
          <w:sz w:val="24"/>
          <w:szCs w:val="24"/>
        </w:rPr>
        <w:tab/>
        <w:t>Návrh zákona nemá vplyvy na rozpočet verejnej správy, na podnikateľské prostredie, na zamestnanosť, nemá sociálne vplyvy, vplyvy na životné prostredie a ani vplyvy na informatizáciu spoločnosti.</w:t>
      </w:r>
    </w:p>
    <w:p w:rsidR="00FB178F" w:rsidRPr="006220F6" w:rsidP="00AA4E6C">
      <w:pPr>
        <w:bidi w:val="0"/>
        <w:spacing w:after="0" w:line="240" w:lineRule="auto"/>
        <w:jc w:val="both"/>
        <w:rPr>
          <w:rFonts w:ascii="Times New Roman" w:hAnsi="Times New Roman" w:cs="Times New Roman"/>
          <w:sz w:val="24"/>
          <w:szCs w:val="24"/>
        </w:rPr>
      </w:pPr>
    </w:p>
    <w:p w:rsidR="00FB178F" w:rsidP="00AA4E6C">
      <w:pPr>
        <w:bidi w:val="0"/>
        <w:spacing w:after="0" w:line="240" w:lineRule="auto"/>
        <w:jc w:val="both"/>
        <w:rPr>
          <w:rFonts w:ascii="Times New Roman" w:hAnsi="Times New Roman" w:cs="Times New Roman"/>
          <w:sz w:val="24"/>
          <w:szCs w:val="24"/>
        </w:rPr>
      </w:pPr>
      <w:r w:rsidRPr="006220F6">
        <w:rPr>
          <w:rFonts w:ascii="Times New Roman" w:hAnsi="Times New Roman" w:cs="Times New Roman"/>
          <w:sz w:val="24"/>
          <w:szCs w:val="24"/>
        </w:rPr>
        <w:tab/>
        <w:t>Návrh zákona je v súlade s Ústavou Slovenskej republiky, zákonmi a ostatnými všeobecne záväznými právnymi predpismi ako aj s medzinárodnými zmluvami, ktorými je Slovenská republika viazaná, ako aj právom Európskej únie.</w:t>
      </w: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P="00FB178F">
      <w:pPr>
        <w:bidi w:val="0"/>
        <w:spacing w:after="0" w:line="240" w:lineRule="auto"/>
        <w:jc w:val="both"/>
        <w:rPr>
          <w:rFonts w:ascii="Times New Roman" w:hAnsi="Times New Roman" w:cs="Times New Roman"/>
          <w:sz w:val="24"/>
          <w:szCs w:val="24"/>
        </w:rPr>
      </w:pPr>
    </w:p>
    <w:p w:rsidR="00AA4E6C" w:rsidRPr="006220F6" w:rsidP="00FB178F">
      <w:pPr>
        <w:bidi w:val="0"/>
        <w:spacing w:after="0" w:line="240" w:lineRule="auto"/>
        <w:jc w:val="both"/>
        <w:rPr>
          <w:rFonts w:ascii="Times New Roman" w:hAnsi="Times New Roman" w:cs="Times New Roman"/>
          <w:sz w:val="24"/>
          <w:szCs w:val="24"/>
        </w:rPr>
      </w:pPr>
    </w:p>
    <w:p w:rsidR="00EA285B" w:rsidRPr="006220F6" w:rsidP="00B566F9">
      <w:pPr>
        <w:bidi w:val="0"/>
        <w:spacing w:after="0" w:line="240" w:lineRule="auto"/>
        <w:jc w:val="both"/>
        <w:rPr>
          <w:rFonts w:ascii="Times New Roman" w:hAnsi="Times New Roman" w:cs="Times New Roman"/>
          <w:sz w:val="24"/>
          <w:szCs w:val="24"/>
        </w:rPr>
      </w:pPr>
    </w:p>
    <w:p w:rsidR="00AA4E6C" w:rsidRPr="00AA4E6C" w:rsidP="00AA4E6C">
      <w:pPr>
        <w:bidi w:val="0"/>
        <w:jc w:val="center"/>
        <w:rPr>
          <w:rFonts w:ascii="Times New Roman" w:hAnsi="Times New Roman" w:cs="Times New Roman"/>
          <w:b/>
          <w:bCs/>
          <w:sz w:val="24"/>
          <w:szCs w:val="24"/>
        </w:rPr>
      </w:pPr>
      <w:r w:rsidRPr="00AA4E6C">
        <w:rPr>
          <w:rFonts w:ascii="Times New Roman" w:hAnsi="Times New Roman" w:cs="Times New Roman"/>
          <w:b/>
          <w:bCs/>
          <w:sz w:val="24"/>
          <w:szCs w:val="24"/>
        </w:rPr>
        <w:t>DOLOŽKA ZLUČITEĽNOSTI</w:t>
      </w:r>
    </w:p>
    <w:p w:rsidR="00AA4E6C" w:rsidRPr="00AA4E6C" w:rsidP="00AA4E6C">
      <w:pPr>
        <w:pStyle w:val="BodyTextIndent"/>
        <w:pBdr>
          <w:bottom w:val="single" w:sz="12" w:space="1" w:color="auto"/>
        </w:pBdr>
        <w:bidi w:val="0"/>
        <w:spacing w:line="240" w:lineRule="auto"/>
        <w:jc w:val="center"/>
        <w:rPr>
          <w:rFonts w:ascii="Times New Roman" w:hAnsi="Times New Roman" w:cs="Times New Roman"/>
          <w:b/>
          <w:sz w:val="24"/>
          <w:szCs w:val="24"/>
        </w:rPr>
      </w:pPr>
      <w:r w:rsidRPr="00AA4E6C">
        <w:rPr>
          <w:rFonts w:ascii="Times New Roman" w:hAnsi="Times New Roman" w:cs="Times New Roman"/>
          <w:b/>
          <w:sz w:val="24"/>
          <w:szCs w:val="24"/>
        </w:rPr>
        <w:t xml:space="preserve">návrhu zákona, </w:t>
      </w:r>
      <w:r w:rsidRPr="00AA4E6C">
        <w:rPr>
          <w:rFonts w:ascii="Times New Roman" w:hAnsi="Times New Roman" w:cs="Times New Roman"/>
          <w:b/>
          <w:bCs/>
          <w:sz w:val="24"/>
          <w:szCs w:val="24"/>
        </w:rPr>
        <w:t xml:space="preserve">ktorým sa mení a dopĺňa zákon Slovenskej národnej rady č. 78/1992 Zb. o daňových poradcoch a Slovenskej komore daňových poradcov v znení neskorších predpisov </w:t>
      </w:r>
      <w:r w:rsidRPr="00AA4E6C">
        <w:rPr>
          <w:rFonts w:ascii="Times New Roman" w:hAnsi="Times New Roman" w:cs="Times New Roman"/>
          <w:b/>
          <w:sz w:val="24"/>
          <w:szCs w:val="24"/>
        </w:rPr>
        <w:t>s právom Európskej únie</w:t>
      </w:r>
    </w:p>
    <w:p w:rsidR="00AA4E6C" w:rsidRPr="00AA4E6C" w:rsidP="00AA4E6C">
      <w:pPr>
        <w:autoSpaceDE w:val="0"/>
        <w:autoSpaceDN w:val="0"/>
        <w:bidi w:val="0"/>
        <w:spacing w:after="100" w:afterAutospacing="1" w:line="240" w:lineRule="auto"/>
        <w:rPr>
          <w:rFonts w:ascii="Times New Roman" w:hAnsi="Times New Roman" w:cs="Times New Roman"/>
          <w:b/>
          <w:bCs/>
          <w:sz w:val="24"/>
          <w:szCs w:val="24"/>
        </w:rPr>
      </w:pPr>
    </w:p>
    <w:p w:rsidR="00AA4E6C" w:rsidRPr="00AA4E6C" w:rsidP="00AA4E6C">
      <w:pPr>
        <w:numPr>
          <w:numId w:val="1"/>
        </w:numPr>
        <w:autoSpaceDE w:val="0"/>
        <w:bidi w:val="0"/>
        <w:spacing w:after="0" w:line="240" w:lineRule="auto"/>
        <w:contextualSpacing/>
        <w:jc w:val="both"/>
        <w:rPr>
          <w:rFonts w:ascii="Times New Roman" w:hAnsi="Times New Roman" w:cs="Times New Roman"/>
          <w:sz w:val="24"/>
          <w:szCs w:val="24"/>
        </w:rPr>
      </w:pPr>
      <w:r w:rsidRPr="00AA4E6C">
        <w:rPr>
          <w:rFonts w:ascii="Times New Roman" w:hAnsi="Times New Roman" w:cs="Times New Roman"/>
          <w:b/>
          <w:bCs/>
          <w:sz w:val="24"/>
          <w:szCs w:val="24"/>
        </w:rPr>
        <w:t>Predkladateľ zákona:</w:t>
      </w:r>
    </w:p>
    <w:p w:rsidR="00AA4E6C" w:rsidRPr="00AA4E6C" w:rsidP="00AA4E6C">
      <w:pPr>
        <w:autoSpaceDE w:val="0"/>
        <w:bidi w:val="0"/>
        <w:spacing w:after="0" w:line="240" w:lineRule="auto"/>
        <w:ind w:left="425"/>
        <w:contextualSpacing/>
        <w:jc w:val="both"/>
        <w:rPr>
          <w:rFonts w:ascii="Times New Roman" w:hAnsi="Times New Roman" w:cs="Times New Roman"/>
          <w:sz w:val="24"/>
          <w:szCs w:val="24"/>
        </w:rPr>
      </w:pPr>
    </w:p>
    <w:p w:rsidR="00AA4E6C" w:rsidRPr="00AA4E6C" w:rsidP="00AA4E6C">
      <w:pPr>
        <w:autoSpaceDE w:val="0"/>
        <w:autoSpaceDN w:val="0"/>
        <w:bidi w:val="0"/>
        <w:spacing w:after="0" w:line="240" w:lineRule="auto"/>
        <w:ind w:firstLine="425"/>
        <w:contextualSpacing/>
        <w:jc w:val="both"/>
        <w:rPr>
          <w:rFonts w:ascii="Times New Roman" w:hAnsi="Times New Roman" w:cs="Times New Roman"/>
          <w:sz w:val="24"/>
          <w:szCs w:val="24"/>
        </w:rPr>
      </w:pPr>
      <w:r w:rsidRPr="00AA4E6C">
        <w:rPr>
          <w:rFonts w:ascii="Times New Roman" w:hAnsi="Times New Roman" w:cs="Times New Roman"/>
          <w:sz w:val="24"/>
          <w:szCs w:val="24"/>
        </w:rPr>
        <w:t xml:space="preserve">Vláda Slovenskej republiky. </w:t>
      </w:r>
    </w:p>
    <w:p w:rsidR="00AA4E6C" w:rsidRPr="00AA4E6C" w:rsidP="00AA4E6C">
      <w:pPr>
        <w:autoSpaceDE w:val="0"/>
        <w:autoSpaceDN w:val="0"/>
        <w:bidi w:val="0"/>
        <w:spacing w:after="0" w:line="240" w:lineRule="auto"/>
        <w:contextualSpacing/>
        <w:jc w:val="both"/>
        <w:rPr>
          <w:rFonts w:ascii="Times New Roman" w:hAnsi="Times New Roman" w:cs="Times New Roman"/>
          <w:b/>
          <w:bCs/>
          <w:sz w:val="24"/>
          <w:szCs w:val="24"/>
        </w:rPr>
      </w:pPr>
    </w:p>
    <w:p w:rsidR="00AA4E6C" w:rsidP="00AA4E6C">
      <w:pPr>
        <w:numPr>
          <w:numId w:val="1"/>
        </w:numPr>
        <w:autoSpaceDE w:val="0"/>
        <w:bidi w:val="0"/>
        <w:spacing w:after="0" w:line="240" w:lineRule="auto"/>
        <w:contextualSpacing/>
        <w:jc w:val="both"/>
        <w:rPr>
          <w:rFonts w:ascii="Times New Roman" w:hAnsi="Times New Roman" w:cs="Times New Roman"/>
          <w:b/>
          <w:bCs/>
          <w:sz w:val="24"/>
          <w:szCs w:val="24"/>
        </w:rPr>
      </w:pPr>
      <w:r w:rsidRPr="00AA4E6C">
        <w:rPr>
          <w:rFonts w:ascii="Times New Roman" w:hAnsi="Times New Roman" w:cs="Times New Roman"/>
          <w:b/>
          <w:bCs/>
          <w:sz w:val="24"/>
          <w:szCs w:val="24"/>
        </w:rPr>
        <w:t>Názov návrhu zákona:</w:t>
      </w:r>
    </w:p>
    <w:p w:rsidR="00AA4E6C" w:rsidRPr="00AA4E6C" w:rsidP="00AA4E6C">
      <w:pPr>
        <w:autoSpaceDE w:val="0"/>
        <w:bidi w:val="0"/>
        <w:spacing w:after="0" w:line="240" w:lineRule="auto"/>
        <w:ind w:left="425"/>
        <w:contextualSpacing/>
        <w:jc w:val="both"/>
        <w:rPr>
          <w:rFonts w:ascii="Times New Roman" w:hAnsi="Times New Roman" w:cs="Times New Roman"/>
          <w:b/>
          <w:bCs/>
          <w:sz w:val="24"/>
          <w:szCs w:val="24"/>
        </w:rPr>
      </w:pPr>
    </w:p>
    <w:p w:rsidR="00AA4E6C" w:rsidRPr="00AA4E6C" w:rsidP="00AA4E6C">
      <w:pPr>
        <w:pStyle w:val="BodyTextIndent"/>
        <w:bidi w:val="0"/>
        <w:spacing w:after="0" w:line="240" w:lineRule="auto"/>
        <w:ind w:left="426"/>
        <w:contextualSpacing/>
        <w:jc w:val="both"/>
        <w:rPr>
          <w:rFonts w:ascii="Times New Roman" w:hAnsi="Times New Roman" w:cs="Times New Roman"/>
          <w:bCs/>
          <w:sz w:val="24"/>
          <w:szCs w:val="24"/>
        </w:rPr>
      </w:pPr>
      <w:r w:rsidRPr="00AA4E6C">
        <w:rPr>
          <w:rFonts w:ascii="Times New Roman" w:hAnsi="Times New Roman" w:cs="Times New Roman"/>
          <w:sz w:val="24"/>
          <w:szCs w:val="24"/>
        </w:rPr>
        <w:t xml:space="preserve">Návrh zákona, </w:t>
      </w:r>
      <w:r w:rsidRPr="00AA4E6C">
        <w:rPr>
          <w:rFonts w:ascii="Times New Roman" w:hAnsi="Times New Roman" w:cs="Times New Roman"/>
          <w:bCs/>
          <w:sz w:val="24"/>
          <w:szCs w:val="24"/>
        </w:rPr>
        <w:t>ktorým sa mení a dopĺňa zákon Slovenskej národnej rady č. 78/1992 Zb. o daňových poradcoch a Slovenskej komore daňových poradcov v znení neskorších predpisov.</w:t>
      </w:r>
    </w:p>
    <w:p w:rsidR="00AA4E6C" w:rsidRPr="00AA4E6C" w:rsidP="00AA4E6C">
      <w:pPr>
        <w:autoSpaceDE w:val="0"/>
        <w:autoSpaceDN w:val="0"/>
        <w:bidi w:val="0"/>
        <w:spacing w:after="0" w:line="240" w:lineRule="auto"/>
        <w:contextualSpacing/>
        <w:jc w:val="both"/>
        <w:rPr>
          <w:rFonts w:ascii="Times New Roman" w:hAnsi="Times New Roman" w:cs="Times New Roman"/>
          <w:b/>
          <w:bCs/>
          <w:sz w:val="24"/>
          <w:szCs w:val="24"/>
        </w:rPr>
      </w:pPr>
    </w:p>
    <w:p w:rsidR="00AA4E6C" w:rsidRPr="00AA4E6C" w:rsidP="00AA4E6C">
      <w:pPr>
        <w:numPr>
          <w:numId w:val="1"/>
        </w:numPr>
        <w:autoSpaceDE w:val="0"/>
        <w:bidi w:val="0"/>
        <w:spacing w:after="0" w:line="240" w:lineRule="auto"/>
        <w:contextualSpacing/>
        <w:jc w:val="both"/>
        <w:rPr>
          <w:rFonts w:ascii="Times New Roman" w:hAnsi="Times New Roman" w:cs="Times New Roman"/>
          <w:b/>
          <w:bCs/>
          <w:sz w:val="24"/>
          <w:szCs w:val="24"/>
        </w:rPr>
      </w:pPr>
      <w:r w:rsidRPr="00AA4E6C">
        <w:rPr>
          <w:rFonts w:ascii="Times New Roman" w:hAnsi="Times New Roman" w:cs="Times New Roman"/>
          <w:b/>
          <w:bCs/>
          <w:sz w:val="24"/>
          <w:szCs w:val="24"/>
        </w:rPr>
        <w:t xml:space="preserve">Problematika návrhu zákona: </w:t>
      </w:r>
    </w:p>
    <w:p w:rsidR="00AA4E6C" w:rsidRPr="00AA4E6C" w:rsidP="00AA4E6C">
      <w:pPr>
        <w:numPr>
          <w:ilvl w:val="1"/>
          <w:numId w:val="1"/>
        </w:numPr>
        <w:bidi w:val="0"/>
        <w:spacing w:after="0" w:line="240" w:lineRule="auto"/>
        <w:contextualSpacing/>
        <w:jc w:val="both"/>
        <w:rPr>
          <w:rFonts w:ascii="Times New Roman" w:hAnsi="Times New Roman" w:cs="Times New Roman"/>
          <w:sz w:val="24"/>
          <w:szCs w:val="24"/>
          <w:lang w:eastAsia="cs-CZ"/>
        </w:rPr>
      </w:pPr>
      <w:r w:rsidRPr="00AA4E6C">
        <w:rPr>
          <w:rFonts w:ascii="Times New Roman" w:hAnsi="Times New Roman" w:cs="Times New Roman"/>
          <w:sz w:val="24"/>
          <w:szCs w:val="24"/>
          <w:lang w:eastAsia="cs-CZ"/>
        </w:rPr>
        <w:t>je upravená v práve Európskej únie:</w:t>
      </w:r>
    </w:p>
    <w:p w:rsidR="00AA4E6C" w:rsidP="00AA4E6C">
      <w:pPr>
        <w:bidi w:val="0"/>
        <w:spacing w:after="0" w:line="240" w:lineRule="auto"/>
        <w:ind w:left="900" w:hanging="425"/>
        <w:contextualSpacing/>
        <w:jc w:val="both"/>
        <w:rPr>
          <w:rFonts w:ascii="Times New Roman" w:hAnsi="Times New Roman" w:cs="Times New Roman"/>
          <w:b/>
          <w:bCs/>
          <w:iCs/>
          <w:sz w:val="24"/>
          <w:szCs w:val="24"/>
          <w:lang w:eastAsia="cs-CZ"/>
        </w:rPr>
      </w:pPr>
    </w:p>
    <w:p w:rsidR="00AA4E6C" w:rsidRPr="00AA4E6C" w:rsidP="00AA4E6C">
      <w:pPr>
        <w:bidi w:val="0"/>
        <w:spacing w:after="0" w:line="240" w:lineRule="auto"/>
        <w:ind w:left="900" w:hanging="425"/>
        <w:contextualSpacing/>
        <w:jc w:val="both"/>
        <w:rPr>
          <w:rFonts w:ascii="Times New Roman" w:hAnsi="Times New Roman" w:cs="Times New Roman"/>
          <w:b/>
          <w:bCs/>
          <w:iCs/>
          <w:sz w:val="24"/>
          <w:szCs w:val="24"/>
          <w:lang w:eastAsia="cs-CZ"/>
        </w:rPr>
      </w:pPr>
      <w:r w:rsidRPr="00AA4E6C">
        <w:rPr>
          <w:rFonts w:ascii="Times New Roman" w:hAnsi="Times New Roman" w:cs="Times New Roman"/>
          <w:b/>
          <w:bCs/>
          <w:iCs/>
          <w:sz w:val="24"/>
          <w:szCs w:val="24"/>
          <w:lang w:eastAsia="cs-CZ"/>
        </w:rPr>
        <w:t xml:space="preserve">Primárne právo: </w:t>
      </w:r>
    </w:p>
    <w:p w:rsidR="00AA4E6C" w:rsidRPr="00AA4E6C" w:rsidP="00AA4E6C">
      <w:pPr>
        <w:numPr>
          <w:numId w:val="3"/>
        </w:numPr>
        <w:bidi w:val="0"/>
        <w:spacing w:after="0" w:line="240" w:lineRule="auto"/>
        <w:contextualSpacing/>
        <w:jc w:val="both"/>
        <w:rPr>
          <w:rFonts w:ascii="Times New Roman" w:hAnsi="Times New Roman" w:cs="Times New Roman"/>
          <w:sz w:val="24"/>
          <w:szCs w:val="24"/>
          <w:lang w:eastAsia="cs-CZ"/>
        </w:rPr>
      </w:pPr>
      <w:r w:rsidRPr="00AA4E6C">
        <w:rPr>
          <w:rFonts w:ascii="Times New Roman" w:hAnsi="Times New Roman" w:cs="Times New Roman"/>
          <w:sz w:val="24"/>
          <w:szCs w:val="24"/>
          <w:lang w:eastAsia="cs-CZ"/>
        </w:rPr>
        <w:t>čl.  3 ods.1 pís. b), čl. 4 ods.2 pís. a), čl. 56 až 62 Zmluvy o fungovaní Európskej únie</w:t>
      </w:r>
      <w:r w:rsidRPr="00AA4E6C">
        <w:rPr>
          <w:rFonts w:ascii="Times New Roman" w:hAnsi="Times New Roman" w:cs="Times New Roman"/>
          <w:sz w:val="24"/>
          <w:szCs w:val="24"/>
        </w:rPr>
        <w:t>,</w:t>
      </w:r>
    </w:p>
    <w:p w:rsidR="00AA4E6C" w:rsidP="00AA4E6C">
      <w:pPr>
        <w:autoSpaceDE w:val="0"/>
        <w:autoSpaceDN w:val="0"/>
        <w:bidi w:val="0"/>
        <w:adjustRightInd w:val="0"/>
        <w:spacing w:after="0" w:line="240" w:lineRule="auto"/>
        <w:ind w:left="454"/>
        <w:contextualSpacing/>
        <w:jc w:val="both"/>
        <w:rPr>
          <w:rFonts w:ascii="Times New Roman" w:hAnsi="Times New Roman" w:cs="Times New Roman"/>
          <w:b/>
          <w:bCs/>
          <w:iCs/>
          <w:sz w:val="24"/>
          <w:szCs w:val="24"/>
        </w:rPr>
      </w:pPr>
    </w:p>
    <w:p w:rsidR="00AA4E6C" w:rsidP="00AA4E6C">
      <w:pPr>
        <w:autoSpaceDE w:val="0"/>
        <w:autoSpaceDN w:val="0"/>
        <w:bidi w:val="0"/>
        <w:adjustRightInd w:val="0"/>
        <w:spacing w:after="0" w:line="240" w:lineRule="auto"/>
        <w:ind w:left="454"/>
        <w:contextualSpacing/>
        <w:jc w:val="both"/>
        <w:rPr>
          <w:rFonts w:ascii="Times New Roman" w:hAnsi="Times New Roman" w:cs="Times New Roman"/>
          <w:sz w:val="24"/>
          <w:szCs w:val="24"/>
        </w:rPr>
      </w:pPr>
      <w:r w:rsidRPr="00AA4E6C">
        <w:rPr>
          <w:rFonts w:ascii="Times New Roman" w:hAnsi="Times New Roman" w:cs="Times New Roman"/>
          <w:b/>
          <w:bCs/>
          <w:iCs/>
          <w:sz w:val="24"/>
          <w:szCs w:val="24"/>
        </w:rPr>
        <w:t xml:space="preserve">Sekundárne právo </w:t>
      </w:r>
      <w:r w:rsidRPr="00AA4E6C">
        <w:rPr>
          <w:rFonts w:ascii="Times New Roman" w:hAnsi="Times New Roman" w:cs="Times New Roman"/>
          <w:sz w:val="24"/>
          <w:szCs w:val="24"/>
        </w:rPr>
        <w:t>(prijaté pred nadobudnutím platnosti Lisabonskej zmluvy, ktorou sa mení a dopĺňa Zmluva o Európskej únii  a Zmluva o Európskom spoločenstve - do 30. novembra 2009):</w:t>
      </w:r>
    </w:p>
    <w:p w:rsidR="00AA4E6C" w:rsidRPr="00AA4E6C" w:rsidP="00AA4E6C">
      <w:pPr>
        <w:autoSpaceDE w:val="0"/>
        <w:autoSpaceDN w:val="0"/>
        <w:bidi w:val="0"/>
        <w:adjustRightInd w:val="0"/>
        <w:spacing w:after="0" w:line="240" w:lineRule="auto"/>
        <w:ind w:left="454"/>
        <w:contextualSpacing/>
        <w:jc w:val="both"/>
        <w:rPr>
          <w:rFonts w:ascii="Times New Roman" w:hAnsi="Times New Roman" w:cs="Times New Roman"/>
          <w:sz w:val="24"/>
          <w:szCs w:val="24"/>
        </w:rPr>
      </w:pPr>
    </w:p>
    <w:p w:rsidR="00AA4E6C" w:rsidRPr="00AA4E6C" w:rsidP="00AA4E6C">
      <w:pPr>
        <w:numPr>
          <w:numId w:val="2"/>
        </w:numPr>
        <w:tabs>
          <w:tab w:val="num" w:pos="709"/>
          <w:tab w:val="clear" w:pos="900"/>
        </w:tabs>
        <w:autoSpaceDE w:val="0"/>
        <w:autoSpaceDN w:val="0"/>
        <w:bidi w:val="0"/>
        <w:adjustRightInd w:val="0"/>
        <w:spacing w:after="0" w:line="240" w:lineRule="auto"/>
        <w:ind w:left="709" w:hanging="283"/>
        <w:contextualSpacing/>
        <w:jc w:val="both"/>
        <w:rPr>
          <w:rStyle w:val="Emphasis"/>
          <w:rFonts w:ascii="Times New Roman" w:hAnsi="Times New Roman"/>
          <w:bCs/>
          <w:iCs/>
          <w:sz w:val="24"/>
          <w:szCs w:val="24"/>
        </w:rPr>
      </w:pPr>
      <w:r w:rsidRPr="00AA4E6C">
        <w:rPr>
          <w:rFonts w:ascii="Times New Roman" w:hAnsi="Times New Roman" w:cs="Times New Roman"/>
          <w:bCs/>
          <w:iCs/>
          <w:sz w:val="24"/>
          <w:szCs w:val="24"/>
        </w:rPr>
        <w:t>smernica Európskeho parlamentu</w:t>
      </w:r>
      <w:r w:rsidRPr="00AA4E6C">
        <w:rPr>
          <w:rFonts w:ascii="Times New Roman" w:hAnsi="Times New Roman" w:cs="Times New Roman"/>
          <w:bCs/>
          <w:sz w:val="24"/>
          <w:szCs w:val="24"/>
        </w:rPr>
        <w:t xml:space="preserve"> a Rady </w:t>
      </w:r>
      <w:r w:rsidRPr="00AA4E6C">
        <w:rPr>
          <w:rFonts w:ascii="Times New Roman" w:hAnsi="Times New Roman" w:cs="Times New Roman"/>
          <w:bCs/>
          <w:sz w:val="24"/>
          <w:szCs w:val="24"/>
          <w:u w:val="single"/>
        </w:rPr>
        <w:t>2006/123/ES</w:t>
      </w:r>
      <w:r w:rsidRPr="00AA4E6C">
        <w:rPr>
          <w:rFonts w:ascii="Times New Roman" w:hAnsi="Times New Roman" w:cs="Times New Roman"/>
          <w:bCs/>
          <w:sz w:val="24"/>
          <w:szCs w:val="24"/>
        </w:rPr>
        <w:t xml:space="preserve"> z 12. decembra 2006 o službách na vnútornom trhu  (</w:t>
      </w:r>
      <w:r w:rsidRPr="00AA4E6C">
        <w:rPr>
          <w:rFonts w:ascii="Times New Roman" w:hAnsi="Times New Roman" w:cs="Times New Roman"/>
          <w:bCs/>
          <w:iCs/>
          <w:sz w:val="24"/>
          <w:szCs w:val="24"/>
        </w:rPr>
        <w:t>Ú. v. EÚ L 376, 27.12.2006</w:t>
      </w:r>
      <w:r w:rsidRPr="00AA4E6C">
        <w:rPr>
          <w:rStyle w:val="Emphasis"/>
          <w:rFonts w:ascii="Times New Roman" w:hAnsi="Times New Roman"/>
          <w:i w:val="0"/>
          <w:iCs/>
          <w:sz w:val="24"/>
          <w:szCs w:val="24"/>
        </w:rPr>
        <w:t>)</w:t>
      </w:r>
      <w:r w:rsidRPr="00AA4E6C">
        <w:rPr>
          <w:rStyle w:val="Emphasis"/>
          <w:rFonts w:ascii="Times New Roman" w:hAnsi="Times New Roman"/>
          <w:iCs/>
          <w:sz w:val="24"/>
          <w:szCs w:val="24"/>
        </w:rPr>
        <w:t>,</w:t>
      </w:r>
    </w:p>
    <w:p w:rsidR="00AA4E6C" w:rsidRPr="00AA4E6C" w:rsidP="00AA4E6C">
      <w:pPr>
        <w:autoSpaceDE w:val="0"/>
        <w:autoSpaceDN w:val="0"/>
        <w:bidi w:val="0"/>
        <w:adjustRightInd w:val="0"/>
        <w:spacing w:after="0" w:line="240" w:lineRule="auto"/>
        <w:ind w:left="709"/>
        <w:contextualSpacing/>
        <w:jc w:val="both"/>
        <w:rPr>
          <w:rStyle w:val="Emphasis"/>
          <w:rFonts w:ascii="Times New Roman" w:hAnsi="Times New Roman"/>
          <w:bCs/>
          <w:iCs/>
          <w:sz w:val="24"/>
          <w:szCs w:val="24"/>
        </w:rPr>
      </w:pPr>
    </w:p>
    <w:p w:rsidR="00AA4E6C" w:rsidRPr="00AA4E6C" w:rsidP="00AA4E6C">
      <w:pPr>
        <w:numPr>
          <w:numId w:val="2"/>
        </w:numPr>
        <w:tabs>
          <w:tab w:val="num" w:pos="709"/>
          <w:tab w:val="clear" w:pos="900"/>
        </w:tabs>
        <w:autoSpaceDE w:val="0"/>
        <w:autoSpaceDN w:val="0"/>
        <w:bidi w:val="0"/>
        <w:adjustRightInd w:val="0"/>
        <w:spacing w:after="0" w:line="240" w:lineRule="auto"/>
        <w:ind w:left="709" w:hanging="283"/>
        <w:contextualSpacing/>
        <w:jc w:val="both"/>
        <w:rPr>
          <w:rStyle w:val="Emphasis"/>
          <w:rFonts w:ascii="Times New Roman" w:hAnsi="Times New Roman"/>
          <w:bCs/>
          <w:iCs/>
          <w:sz w:val="24"/>
          <w:szCs w:val="24"/>
        </w:rPr>
      </w:pPr>
      <w:r w:rsidRPr="00AA4E6C">
        <w:rPr>
          <w:rFonts w:ascii="Times New Roman" w:hAnsi="Times New Roman" w:cs="Times New Roman"/>
          <w:bCs/>
          <w:iCs/>
          <w:sz w:val="24"/>
          <w:szCs w:val="24"/>
        </w:rPr>
        <w:t xml:space="preserve">smernica Európskeho parlamentu a Rady </w:t>
      </w:r>
      <w:r w:rsidRPr="00AA4E6C">
        <w:rPr>
          <w:rFonts w:ascii="Times New Roman" w:hAnsi="Times New Roman" w:cs="Times New Roman"/>
          <w:bCs/>
          <w:iCs/>
          <w:sz w:val="24"/>
          <w:szCs w:val="24"/>
          <w:u w:val="single"/>
        </w:rPr>
        <w:t>2005/36/ES</w:t>
      </w:r>
      <w:r w:rsidRPr="00AA4E6C">
        <w:rPr>
          <w:rFonts w:ascii="Times New Roman" w:hAnsi="Times New Roman" w:cs="Times New Roman"/>
          <w:bCs/>
          <w:iCs/>
          <w:sz w:val="24"/>
          <w:szCs w:val="24"/>
        </w:rPr>
        <w:t xml:space="preserve"> zo 7. septembra 2005 o uznávaní odborných kvalifikácií (Ú. v. EÚ L 255, 30.9.2005) v platnom znení.</w:t>
      </w:r>
    </w:p>
    <w:p w:rsidR="00AA4E6C" w:rsidRPr="00AA4E6C" w:rsidP="00AA4E6C">
      <w:pPr>
        <w:autoSpaceDE w:val="0"/>
        <w:autoSpaceDN w:val="0"/>
        <w:bidi w:val="0"/>
        <w:adjustRightInd w:val="0"/>
        <w:spacing w:after="0" w:line="240" w:lineRule="auto"/>
        <w:ind w:left="709"/>
        <w:contextualSpacing/>
        <w:jc w:val="both"/>
        <w:rPr>
          <w:rStyle w:val="Emphasis"/>
          <w:rFonts w:ascii="Times New Roman" w:hAnsi="Times New Roman"/>
          <w:bCs/>
          <w:iCs/>
          <w:sz w:val="24"/>
          <w:szCs w:val="24"/>
        </w:rPr>
      </w:pPr>
    </w:p>
    <w:p w:rsidR="00AA4E6C" w:rsidP="00AA4E6C">
      <w:pPr>
        <w:numPr>
          <w:ilvl w:val="1"/>
          <w:numId w:val="1"/>
        </w:numPr>
        <w:bidi w:val="0"/>
        <w:spacing w:after="0" w:line="240" w:lineRule="auto"/>
        <w:contextualSpacing/>
        <w:jc w:val="both"/>
        <w:rPr>
          <w:rFonts w:ascii="Times New Roman" w:hAnsi="Times New Roman" w:cs="Times New Roman"/>
          <w:sz w:val="24"/>
          <w:szCs w:val="24"/>
          <w:lang w:eastAsia="cs-CZ"/>
        </w:rPr>
      </w:pPr>
      <w:r w:rsidRPr="00AA4E6C">
        <w:rPr>
          <w:rFonts w:ascii="Times New Roman" w:hAnsi="Times New Roman" w:cs="Times New Roman"/>
          <w:sz w:val="24"/>
          <w:szCs w:val="24"/>
          <w:lang w:eastAsia="cs-CZ"/>
        </w:rPr>
        <w:t>je obsiahnutá v judikatúre Súdneho dvora Európskej únie:</w:t>
      </w:r>
    </w:p>
    <w:p w:rsidR="00AA4E6C" w:rsidRPr="00AA4E6C" w:rsidP="00AA4E6C">
      <w:pPr>
        <w:bidi w:val="0"/>
        <w:spacing w:after="0" w:line="240" w:lineRule="auto"/>
        <w:ind w:left="850"/>
        <w:contextualSpacing/>
        <w:jc w:val="both"/>
        <w:rPr>
          <w:rFonts w:ascii="Times New Roman" w:hAnsi="Times New Roman" w:cs="Times New Roman"/>
          <w:sz w:val="24"/>
          <w:szCs w:val="24"/>
          <w:lang w:eastAsia="cs-CZ"/>
        </w:rPr>
      </w:pPr>
    </w:p>
    <w:p w:rsidR="00AA4E6C" w:rsidRPr="00AA4E6C" w:rsidP="00AA4E6C">
      <w:pPr>
        <w:numPr>
          <w:numId w:val="2"/>
        </w:numPr>
        <w:tabs>
          <w:tab w:val="num" w:pos="709"/>
          <w:tab w:val="clear" w:pos="900"/>
        </w:tabs>
        <w:bidi w:val="0"/>
        <w:spacing w:after="0" w:line="240" w:lineRule="auto"/>
        <w:ind w:left="709" w:hanging="283"/>
        <w:contextualSpacing/>
        <w:jc w:val="both"/>
        <w:rPr>
          <w:rFonts w:ascii="Times New Roman" w:hAnsi="Times New Roman" w:cs="Times New Roman"/>
          <w:sz w:val="24"/>
          <w:szCs w:val="24"/>
          <w:lang w:eastAsia="cs-CZ"/>
        </w:rPr>
      </w:pPr>
      <w:r w:rsidRPr="00AA4E6C">
        <w:rPr>
          <w:rFonts w:ascii="Times New Roman" w:hAnsi="Times New Roman" w:cs="Times New Roman"/>
          <w:sz w:val="24"/>
          <w:szCs w:val="24"/>
          <w:lang w:eastAsia="cs-CZ"/>
        </w:rPr>
        <w:t xml:space="preserve">v rozhodnutí Súdneho dvora vo veci C - 119/09, </w:t>
      </w:r>
      <w:r w:rsidRPr="00AA4E6C">
        <w:rPr>
          <w:rFonts w:ascii="Times New Roman" w:hAnsi="Times New Roman" w:cs="Times New Roman"/>
          <w:bCs/>
          <w:sz w:val="24"/>
          <w:szCs w:val="24"/>
          <w:lang w:eastAsia="cs-CZ"/>
        </w:rPr>
        <w:t>Société fiduciaire nationale d’expertise comptable</w:t>
      </w:r>
      <w:r w:rsidRPr="00AA4E6C">
        <w:rPr>
          <w:rFonts w:ascii="Times New Roman" w:hAnsi="Times New Roman" w:cs="Times New Roman"/>
          <w:sz w:val="24"/>
          <w:szCs w:val="24"/>
          <w:lang w:eastAsia="cs-CZ"/>
        </w:rPr>
        <w:t xml:space="preserve"> v. </w:t>
      </w:r>
      <w:r w:rsidRPr="00AA4E6C">
        <w:rPr>
          <w:rFonts w:ascii="Times New Roman" w:hAnsi="Times New Roman" w:cs="Times New Roman"/>
          <w:bCs/>
          <w:sz w:val="24"/>
          <w:szCs w:val="24"/>
          <w:lang w:eastAsia="cs-CZ"/>
        </w:rPr>
        <w:t>Ministre du Budget, des Comptes publics et de la Fonction publique</w:t>
      </w:r>
      <w:r w:rsidRPr="00AA4E6C">
        <w:rPr>
          <w:rFonts w:ascii="Times New Roman" w:hAnsi="Times New Roman" w:cs="Times New Roman"/>
          <w:sz w:val="24"/>
          <w:szCs w:val="24"/>
          <w:lang w:eastAsia="cs-CZ"/>
        </w:rPr>
        <w:t>, rok 2011</w:t>
      </w:r>
      <w:r w:rsidRPr="00AA4E6C">
        <w:rPr>
          <w:rFonts w:ascii="Times New Roman" w:hAnsi="Times New Roman" w:cs="Times New Roman"/>
          <w:sz w:val="24"/>
          <w:szCs w:val="24"/>
          <w:lang w:val="cs-CZ"/>
        </w:rPr>
        <w:t>,</w:t>
      </w:r>
    </w:p>
    <w:p w:rsidR="00AA4E6C" w:rsidRPr="00AA4E6C" w:rsidP="00AA4E6C">
      <w:pPr>
        <w:bidi w:val="0"/>
        <w:spacing w:after="0" w:line="240" w:lineRule="auto"/>
        <w:ind w:left="709"/>
        <w:contextualSpacing/>
        <w:jc w:val="both"/>
        <w:rPr>
          <w:rFonts w:ascii="Times New Roman" w:hAnsi="Times New Roman" w:cs="Times New Roman"/>
          <w:sz w:val="24"/>
          <w:szCs w:val="24"/>
          <w:lang w:eastAsia="cs-CZ"/>
        </w:rPr>
      </w:pPr>
    </w:p>
    <w:p w:rsidR="00AA4E6C" w:rsidRPr="00AA4E6C" w:rsidP="00AA4E6C">
      <w:pPr>
        <w:numPr>
          <w:numId w:val="2"/>
        </w:numPr>
        <w:tabs>
          <w:tab w:val="num" w:pos="709"/>
          <w:tab w:val="clear" w:pos="900"/>
        </w:tabs>
        <w:bidi w:val="0"/>
        <w:spacing w:after="0" w:line="240" w:lineRule="auto"/>
        <w:ind w:left="709" w:hanging="283"/>
        <w:contextualSpacing/>
        <w:jc w:val="both"/>
        <w:rPr>
          <w:rFonts w:ascii="Times New Roman" w:hAnsi="Times New Roman" w:cs="Times New Roman"/>
          <w:sz w:val="24"/>
          <w:szCs w:val="24"/>
          <w:lang w:eastAsia="cs-CZ"/>
        </w:rPr>
      </w:pPr>
      <w:r w:rsidRPr="00AA4E6C">
        <w:rPr>
          <w:rFonts w:ascii="Times New Roman" w:hAnsi="Times New Roman" w:cs="Times New Roman"/>
          <w:sz w:val="24"/>
          <w:szCs w:val="24"/>
          <w:lang w:eastAsia="cs-CZ"/>
        </w:rPr>
        <w:t xml:space="preserve">v rozhodnutí Súdneho dvora vo veci C - 1/12, Ordem dos Técnicos Oficiais de Contas proti </w:t>
      </w:r>
      <w:r w:rsidRPr="00AA4E6C">
        <w:rPr>
          <w:rFonts w:ascii="Times New Roman" w:hAnsi="Times New Roman" w:cs="Times New Roman"/>
          <w:bCs/>
          <w:sz w:val="24"/>
          <w:szCs w:val="24"/>
          <w:lang w:eastAsia="cs-CZ"/>
        </w:rPr>
        <w:t xml:space="preserve">Autoridade da Concorrência, </w:t>
      </w:r>
      <w:r w:rsidRPr="00AA4E6C">
        <w:rPr>
          <w:rFonts w:ascii="Times New Roman" w:hAnsi="Times New Roman" w:cs="Times New Roman"/>
          <w:sz w:val="24"/>
          <w:szCs w:val="24"/>
          <w:lang w:eastAsia="cs-CZ"/>
        </w:rPr>
        <w:t>rok 2013</w:t>
      </w:r>
      <w:r w:rsidRPr="00AA4E6C">
        <w:rPr>
          <w:rFonts w:ascii="Times New Roman" w:hAnsi="Times New Roman" w:cs="Times New Roman"/>
          <w:sz w:val="24"/>
          <w:szCs w:val="24"/>
          <w:lang w:val="cs-CZ"/>
        </w:rPr>
        <w:t>.</w:t>
      </w:r>
    </w:p>
    <w:p w:rsidR="00AA4E6C" w:rsidRPr="00AA4E6C" w:rsidP="00AA4E6C">
      <w:pPr>
        <w:bidi w:val="0"/>
        <w:spacing w:after="0" w:line="240" w:lineRule="auto"/>
        <w:ind w:left="709"/>
        <w:contextualSpacing/>
        <w:jc w:val="both"/>
        <w:rPr>
          <w:rFonts w:ascii="Times New Roman" w:hAnsi="Times New Roman" w:cs="Times New Roman"/>
          <w:sz w:val="24"/>
          <w:szCs w:val="24"/>
          <w:lang w:eastAsia="cs-CZ"/>
        </w:rPr>
      </w:pPr>
    </w:p>
    <w:p w:rsidR="00AA4E6C" w:rsidP="00AA4E6C">
      <w:pPr>
        <w:numPr>
          <w:numId w:val="1"/>
        </w:numPr>
        <w:autoSpaceDE w:val="0"/>
        <w:bidi w:val="0"/>
        <w:spacing w:after="0" w:line="240" w:lineRule="auto"/>
        <w:contextualSpacing/>
        <w:jc w:val="both"/>
        <w:rPr>
          <w:rFonts w:ascii="Times New Roman" w:hAnsi="Times New Roman" w:cs="Times New Roman"/>
          <w:b/>
          <w:bCs/>
          <w:sz w:val="24"/>
          <w:szCs w:val="24"/>
        </w:rPr>
      </w:pPr>
      <w:r w:rsidRPr="00AA4E6C">
        <w:rPr>
          <w:rFonts w:ascii="Times New Roman" w:hAnsi="Times New Roman" w:cs="Times New Roman"/>
          <w:b/>
          <w:bCs/>
          <w:sz w:val="24"/>
          <w:szCs w:val="24"/>
        </w:rPr>
        <w:t>Záväzky Slovenskej republiky vo vzťahu k Európskej únii:</w:t>
      </w:r>
    </w:p>
    <w:p w:rsidR="00AA4E6C" w:rsidRPr="00AA4E6C" w:rsidP="00AA4E6C">
      <w:pPr>
        <w:autoSpaceDE w:val="0"/>
        <w:bidi w:val="0"/>
        <w:spacing w:after="0" w:line="240" w:lineRule="auto"/>
        <w:ind w:left="425"/>
        <w:contextualSpacing/>
        <w:jc w:val="both"/>
        <w:rPr>
          <w:rFonts w:ascii="Times New Roman" w:hAnsi="Times New Roman" w:cs="Times New Roman"/>
          <w:b/>
          <w:bCs/>
          <w:sz w:val="24"/>
          <w:szCs w:val="24"/>
        </w:rPr>
      </w:pPr>
    </w:p>
    <w:p w:rsidR="00AA4E6C" w:rsidP="00AA4E6C">
      <w:pPr>
        <w:numPr>
          <w:numId w:val="4"/>
        </w:numPr>
        <w:tabs>
          <w:tab w:val="left" w:pos="425"/>
          <w:tab w:val="clear" w:pos="720"/>
        </w:tabs>
        <w:bidi w:val="0"/>
        <w:spacing w:after="0" w:line="240" w:lineRule="auto"/>
        <w:ind w:left="425" w:hanging="425"/>
        <w:contextualSpacing/>
        <w:jc w:val="both"/>
        <w:rPr>
          <w:rFonts w:ascii="Times New Roman" w:hAnsi="Times New Roman" w:cs="Times New Roman"/>
          <w:sz w:val="24"/>
          <w:szCs w:val="24"/>
          <w:lang w:eastAsia="cs-CZ"/>
        </w:rPr>
      </w:pPr>
      <w:r w:rsidRPr="00AA4E6C">
        <w:rPr>
          <w:rFonts w:ascii="Times New Roman" w:hAnsi="Times New Roman" w:cs="Times New Roman"/>
          <w:sz w:val="24"/>
          <w:szCs w:val="24"/>
          <w:lang w:eastAsia="cs-CZ"/>
        </w:rPr>
        <w:t xml:space="preserve">Lehota na prebratie smernice </w:t>
      </w:r>
      <w:r w:rsidRPr="00AA4E6C">
        <w:rPr>
          <w:rFonts w:ascii="Times New Roman" w:hAnsi="Times New Roman" w:cs="Times New Roman"/>
          <w:sz w:val="24"/>
          <w:szCs w:val="24"/>
        </w:rPr>
        <w:t>alebo lehota na implementáciu nariadenia alebo rozhodnutia</w:t>
      </w:r>
      <w:r w:rsidRPr="00AA4E6C">
        <w:rPr>
          <w:rFonts w:ascii="Times New Roman" w:hAnsi="Times New Roman" w:cs="Times New Roman"/>
          <w:sz w:val="24"/>
          <w:szCs w:val="24"/>
          <w:lang w:eastAsia="cs-CZ"/>
        </w:rPr>
        <w:t>: bezpredmetné.</w:t>
      </w:r>
    </w:p>
    <w:p w:rsidR="00AA4E6C" w:rsidRPr="00AA4E6C" w:rsidP="00AA4E6C">
      <w:pPr>
        <w:tabs>
          <w:tab w:val="left" w:pos="425"/>
        </w:tabs>
        <w:bidi w:val="0"/>
        <w:spacing w:after="0" w:line="240" w:lineRule="auto"/>
        <w:ind w:left="425"/>
        <w:contextualSpacing/>
        <w:jc w:val="both"/>
        <w:rPr>
          <w:rFonts w:ascii="Times New Roman" w:hAnsi="Times New Roman" w:cs="Times New Roman"/>
          <w:sz w:val="24"/>
          <w:szCs w:val="24"/>
          <w:lang w:eastAsia="cs-CZ"/>
        </w:rPr>
      </w:pPr>
    </w:p>
    <w:p w:rsidR="00AA4E6C" w:rsidP="00AA4E6C">
      <w:pPr>
        <w:numPr>
          <w:numId w:val="4"/>
        </w:numPr>
        <w:tabs>
          <w:tab w:val="left" w:pos="425"/>
          <w:tab w:val="clear" w:pos="720"/>
        </w:tabs>
        <w:bidi w:val="0"/>
        <w:spacing w:after="0" w:line="240" w:lineRule="auto"/>
        <w:ind w:left="425" w:hanging="425"/>
        <w:contextualSpacing/>
        <w:jc w:val="both"/>
        <w:rPr>
          <w:rFonts w:ascii="Times New Roman" w:hAnsi="Times New Roman" w:cs="Times New Roman"/>
          <w:sz w:val="24"/>
          <w:szCs w:val="24"/>
          <w:lang w:eastAsia="cs-CZ"/>
        </w:rPr>
      </w:pPr>
      <w:r w:rsidRPr="00AA4E6C">
        <w:rPr>
          <w:rFonts w:ascii="Times New Roman" w:hAnsi="Times New Roman" w:cs="Times New Roman"/>
          <w:sz w:val="24"/>
          <w:szCs w:val="24"/>
          <w:lang w:eastAsia="cs-CZ"/>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 bezpredmetné.</w:t>
      </w:r>
    </w:p>
    <w:p w:rsidR="00AA4E6C" w:rsidRPr="00AA4E6C" w:rsidP="00AA4E6C">
      <w:pPr>
        <w:tabs>
          <w:tab w:val="left" w:pos="425"/>
        </w:tabs>
        <w:bidi w:val="0"/>
        <w:spacing w:after="0" w:line="240" w:lineRule="auto"/>
        <w:ind w:left="425"/>
        <w:contextualSpacing/>
        <w:jc w:val="both"/>
        <w:rPr>
          <w:rFonts w:ascii="Times New Roman" w:hAnsi="Times New Roman" w:cs="Times New Roman"/>
          <w:sz w:val="24"/>
          <w:szCs w:val="24"/>
          <w:lang w:eastAsia="cs-CZ"/>
        </w:rPr>
      </w:pPr>
    </w:p>
    <w:p w:rsidR="00AA4E6C" w:rsidP="00AA4E6C">
      <w:pPr>
        <w:numPr>
          <w:numId w:val="4"/>
        </w:numPr>
        <w:tabs>
          <w:tab w:val="left" w:pos="425"/>
          <w:tab w:val="clear" w:pos="720"/>
        </w:tabs>
        <w:bidi w:val="0"/>
        <w:spacing w:after="0" w:line="240" w:lineRule="auto"/>
        <w:ind w:left="425" w:hanging="425"/>
        <w:contextualSpacing/>
        <w:jc w:val="both"/>
        <w:rPr>
          <w:rFonts w:ascii="Times New Roman" w:hAnsi="Times New Roman" w:cs="Times New Roman"/>
          <w:sz w:val="24"/>
          <w:szCs w:val="24"/>
          <w:lang w:eastAsia="cs-CZ"/>
        </w:rPr>
      </w:pPr>
      <w:r w:rsidRPr="00AA4E6C">
        <w:rPr>
          <w:rFonts w:ascii="Times New Roman" w:hAnsi="Times New Roman" w:cs="Times New Roman"/>
          <w:sz w:val="24"/>
          <w:szCs w:val="24"/>
          <w:lang w:eastAsia="cs-CZ"/>
        </w:rPr>
        <w:t>Proti SR nebolo začaté konanie o porušení Zmluvy o fungovaní Európskej únie podľa čl. 258 až 260 Zmluvy o fungovaní Európskej únie.</w:t>
      </w:r>
    </w:p>
    <w:p w:rsidR="00AA4E6C" w:rsidRPr="00AA4E6C" w:rsidP="00AA4E6C">
      <w:pPr>
        <w:tabs>
          <w:tab w:val="left" w:pos="425"/>
        </w:tabs>
        <w:bidi w:val="0"/>
        <w:spacing w:after="0" w:line="240" w:lineRule="auto"/>
        <w:ind w:left="425"/>
        <w:contextualSpacing/>
        <w:jc w:val="both"/>
        <w:rPr>
          <w:rFonts w:ascii="Times New Roman" w:hAnsi="Times New Roman" w:cs="Times New Roman"/>
          <w:sz w:val="24"/>
          <w:szCs w:val="24"/>
          <w:lang w:eastAsia="cs-CZ"/>
        </w:rPr>
      </w:pPr>
    </w:p>
    <w:p w:rsidR="00AA4E6C" w:rsidRPr="00AA4E6C" w:rsidP="00AA4E6C">
      <w:pPr>
        <w:numPr>
          <w:numId w:val="4"/>
        </w:numPr>
        <w:tabs>
          <w:tab w:val="num" w:pos="426"/>
          <w:tab w:val="clear" w:pos="720"/>
        </w:tabs>
        <w:autoSpaceDE w:val="0"/>
        <w:autoSpaceDN w:val="0"/>
        <w:bidi w:val="0"/>
        <w:adjustRightInd w:val="0"/>
        <w:spacing w:after="0" w:line="240" w:lineRule="auto"/>
        <w:ind w:left="426"/>
        <w:contextualSpacing/>
        <w:jc w:val="both"/>
        <w:rPr>
          <w:rFonts w:ascii="Times New Roman" w:hAnsi="Times New Roman" w:cs="Times New Roman"/>
          <w:sz w:val="24"/>
          <w:szCs w:val="24"/>
        </w:rPr>
      </w:pPr>
      <w:r w:rsidRPr="00AA4E6C">
        <w:rPr>
          <w:rFonts w:ascii="Times New Roman" w:hAnsi="Times New Roman" w:cs="Times New Roman"/>
          <w:sz w:val="24"/>
          <w:szCs w:val="24"/>
        </w:rPr>
        <w:t>Smernica 2006/123/ES bola úplne prebratá do zákona č. 136/2010 Z. z. o službách na vnútornom trhu a o zmene a doplnení niektorých zákonov v znení neskorších predpisov.</w:t>
      </w:r>
    </w:p>
    <w:p w:rsidR="00AA4E6C" w:rsidP="00AA4E6C">
      <w:pPr>
        <w:autoSpaceDE w:val="0"/>
        <w:autoSpaceDN w:val="0"/>
        <w:bidi w:val="0"/>
        <w:adjustRightInd w:val="0"/>
        <w:spacing w:after="0" w:line="240" w:lineRule="auto"/>
        <w:ind w:left="426"/>
        <w:contextualSpacing/>
        <w:jc w:val="both"/>
        <w:rPr>
          <w:rFonts w:ascii="Times New Roman" w:hAnsi="Times New Roman" w:cs="Times New Roman"/>
          <w:sz w:val="24"/>
          <w:szCs w:val="24"/>
        </w:rPr>
      </w:pPr>
      <w:r w:rsidRPr="00AA4E6C">
        <w:rPr>
          <w:rFonts w:ascii="Times New Roman" w:hAnsi="Times New Roman" w:cs="Times New Roman"/>
          <w:sz w:val="24"/>
          <w:szCs w:val="24"/>
        </w:rPr>
        <w:t>Smernica 2005/36/ES bola úplne prebratá do zákona č. 293/2007 Z. z. o uznávaní  odborných kvalifikáci</w:t>
      </w:r>
      <w:r>
        <w:rPr>
          <w:rFonts w:ascii="Times New Roman" w:hAnsi="Times New Roman" w:cs="Times New Roman"/>
          <w:sz w:val="24"/>
          <w:szCs w:val="24"/>
        </w:rPr>
        <w:t>í v znení neskorších predpisov.</w:t>
      </w:r>
    </w:p>
    <w:p w:rsidR="00AA4E6C" w:rsidRPr="00AA4E6C" w:rsidP="00AA4E6C">
      <w:pPr>
        <w:autoSpaceDE w:val="0"/>
        <w:autoSpaceDN w:val="0"/>
        <w:bidi w:val="0"/>
        <w:adjustRightInd w:val="0"/>
        <w:spacing w:after="0" w:line="240" w:lineRule="auto"/>
        <w:ind w:left="426"/>
        <w:contextualSpacing/>
        <w:jc w:val="both"/>
        <w:rPr>
          <w:rFonts w:ascii="Times New Roman" w:hAnsi="Times New Roman" w:cs="Times New Roman"/>
          <w:sz w:val="24"/>
          <w:szCs w:val="24"/>
        </w:rPr>
      </w:pPr>
    </w:p>
    <w:p w:rsidR="00AA4E6C" w:rsidRPr="00AA4E6C" w:rsidP="00AA4E6C">
      <w:pPr>
        <w:tabs>
          <w:tab w:val="left" w:pos="426"/>
        </w:tabs>
        <w:autoSpaceDE w:val="0"/>
        <w:bidi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Pr="00AA4E6C">
        <w:rPr>
          <w:rFonts w:ascii="Times New Roman" w:hAnsi="Times New Roman" w:cs="Times New Roman"/>
          <w:b/>
          <w:bCs/>
          <w:sz w:val="24"/>
          <w:szCs w:val="24"/>
        </w:rPr>
        <w:t>Stupeň zlučiteľnosti návrhu zákona s právom Európskej únie:</w:t>
      </w:r>
    </w:p>
    <w:p w:rsidR="00AA4E6C" w:rsidP="00AA4E6C">
      <w:pPr>
        <w:autoSpaceDE w:val="0"/>
        <w:autoSpaceDN w:val="0"/>
        <w:bidi w:val="0"/>
        <w:spacing w:after="0" w:line="240" w:lineRule="auto"/>
        <w:ind w:left="360"/>
        <w:contextualSpacing/>
        <w:jc w:val="both"/>
        <w:rPr>
          <w:rFonts w:ascii="Times New Roman" w:hAnsi="Times New Roman" w:cs="Times New Roman"/>
          <w:sz w:val="24"/>
          <w:szCs w:val="24"/>
        </w:rPr>
      </w:pPr>
      <w:r w:rsidRPr="00AA4E6C">
        <w:rPr>
          <w:rFonts w:ascii="Times New Roman" w:hAnsi="Times New Roman" w:cs="Times New Roman"/>
          <w:sz w:val="24"/>
          <w:szCs w:val="24"/>
        </w:rPr>
        <w:t xml:space="preserve"> </w:t>
      </w:r>
    </w:p>
    <w:p w:rsidR="00AA4E6C" w:rsidP="00AA4E6C">
      <w:pPr>
        <w:autoSpaceDE w:val="0"/>
        <w:autoSpaceDN w:val="0"/>
        <w:bidi w:val="0"/>
        <w:spacing w:after="0" w:line="240" w:lineRule="auto"/>
        <w:ind w:left="360"/>
        <w:contextualSpacing/>
        <w:jc w:val="both"/>
        <w:rPr>
          <w:rFonts w:ascii="Times New Roman" w:hAnsi="Times New Roman" w:cs="Times New Roman"/>
          <w:sz w:val="24"/>
          <w:szCs w:val="24"/>
        </w:rPr>
      </w:pPr>
      <w:r w:rsidRPr="00AA4E6C">
        <w:rPr>
          <w:rFonts w:ascii="Times New Roman" w:hAnsi="Times New Roman" w:cs="Times New Roman"/>
          <w:sz w:val="24"/>
          <w:szCs w:val="24"/>
        </w:rPr>
        <w:t>Úplný.</w:t>
      </w:r>
    </w:p>
    <w:p w:rsidR="00AA4E6C" w:rsidRPr="00AA4E6C" w:rsidP="00AA4E6C">
      <w:pPr>
        <w:autoSpaceDE w:val="0"/>
        <w:autoSpaceDN w:val="0"/>
        <w:bidi w:val="0"/>
        <w:spacing w:after="0" w:line="240" w:lineRule="auto"/>
        <w:ind w:left="360"/>
        <w:contextualSpacing/>
        <w:jc w:val="both"/>
        <w:rPr>
          <w:rFonts w:ascii="Times New Roman" w:hAnsi="Times New Roman" w:cs="Times New Roman"/>
          <w:b/>
          <w:bCs/>
          <w:sz w:val="24"/>
          <w:szCs w:val="24"/>
        </w:rPr>
      </w:pPr>
    </w:p>
    <w:p w:rsidR="00AA4E6C" w:rsidRPr="00AA4E6C" w:rsidP="00AA4E6C">
      <w:pPr>
        <w:tabs>
          <w:tab w:val="left" w:pos="360"/>
        </w:tabs>
        <w:autoSpaceDE w:val="0"/>
        <w:bidi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6.    </w:t>
      </w:r>
      <w:r w:rsidRPr="00AA4E6C">
        <w:rPr>
          <w:rFonts w:ascii="Times New Roman" w:hAnsi="Times New Roman" w:cs="Times New Roman"/>
          <w:b/>
          <w:bCs/>
          <w:sz w:val="24"/>
          <w:szCs w:val="24"/>
        </w:rPr>
        <w:t xml:space="preserve">Gestor a spolupracujúce rezorty: </w:t>
      </w:r>
    </w:p>
    <w:p w:rsidR="00AA4E6C" w:rsidP="00AA4E6C">
      <w:pPr>
        <w:autoSpaceDE w:val="0"/>
        <w:autoSpaceDN w:val="0"/>
        <w:bidi w:val="0"/>
        <w:spacing w:after="0" w:line="240" w:lineRule="auto"/>
        <w:ind w:left="426"/>
        <w:contextualSpacing/>
        <w:jc w:val="both"/>
        <w:rPr>
          <w:rFonts w:ascii="Times New Roman" w:hAnsi="Times New Roman" w:cs="Times New Roman"/>
          <w:sz w:val="24"/>
          <w:szCs w:val="24"/>
        </w:rPr>
      </w:pPr>
    </w:p>
    <w:p w:rsidR="00AA4E6C" w:rsidRPr="00AA4E6C" w:rsidP="00AA4E6C">
      <w:pPr>
        <w:autoSpaceDE w:val="0"/>
        <w:autoSpaceDN w:val="0"/>
        <w:bidi w:val="0"/>
        <w:spacing w:after="0" w:line="240" w:lineRule="auto"/>
        <w:ind w:left="426"/>
        <w:contextualSpacing/>
        <w:jc w:val="both"/>
        <w:rPr>
          <w:rFonts w:ascii="Times New Roman" w:hAnsi="Times New Roman" w:cs="Times New Roman"/>
          <w:sz w:val="24"/>
          <w:szCs w:val="24"/>
        </w:rPr>
      </w:pPr>
      <w:r w:rsidRPr="00AA4E6C">
        <w:rPr>
          <w:rFonts w:ascii="Times New Roman" w:hAnsi="Times New Roman" w:cs="Times New Roman"/>
          <w:sz w:val="24"/>
          <w:szCs w:val="24"/>
        </w:rPr>
        <w:t>Ministerstvo vnútra SR, Ministerstvo financií SR, Ministerstvo hospodárstva SR, Ministerstvo spravodlivosti SR, Ministerstvo pôdohospodárstva SR, Ministerstvo dopravy, výstavby a regionálneho rozvoja SR, Ministerstvo práce, sociálnych vecí a rodiny SR a Úrad geodézie, kartografie a katastra SR.</w:t>
      </w:r>
    </w:p>
    <w:p w:rsidR="00FB178F" w:rsidRPr="006220F6" w:rsidP="00B566F9">
      <w:pPr>
        <w:bidi w:val="0"/>
        <w:spacing w:after="0" w:line="240" w:lineRule="auto"/>
        <w:jc w:val="both"/>
        <w:rPr>
          <w:rFonts w:ascii="Times New Roman" w:hAnsi="Times New Roman" w:cs="Times New Roman"/>
          <w:sz w:val="24"/>
          <w:szCs w:val="24"/>
        </w:rPr>
      </w:pPr>
    </w:p>
    <w:p w:rsidR="00FB178F" w:rsidRPr="006220F6" w:rsidP="00B566F9">
      <w:pPr>
        <w:bidi w:val="0"/>
        <w:spacing w:after="0" w:line="240" w:lineRule="auto"/>
        <w:jc w:val="both"/>
        <w:rPr>
          <w:rFonts w:ascii="Times New Roman" w:hAnsi="Times New Roman" w:cs="Times New Roman"/>
          <w:sz w:val="24"/>
          <w:szCs w:val="24"/>
        </w:rPr>
      </w:pPr>
    </w:p>
    <w:p w:rsidR="00FB178F" w:rsidRPr="006220F6" w:rsidP="00B566F9">
      <w:pPr>
        <w:bidi w:val="0"/>
        <w:spacing w:after="0" w:line="240" w:lineRule="auto"/>
        <w:jc w:val="both"/>
        <w:rPr>
          <w:rFonts w:ascii="Times New Roman" w:hAnsi="Times New Roman" w:cs="Times New Roman"/>
          <w:sz w:val="24"/>
          <w:szCs w:val="24"/>
        </w:rPr>
      </w:pPr>
    </w:p>
    <w:p w:rsidR="00FB178F" w:rsidRPr="006220F6" w:rsidP="00B566F9">
      <w:pPr>
        <w:bidi w:val="0"/>
        <w:spacing w:after="0" w:line="240" w:lineRule="auto"/>
        <w:jc w:val="both"/>
        <w:rPr>
          <w:rFonts w:ascii="Times New Roman" w:hAnsi="Times New Roman" w:cs="Times New Roman"/>
          <w:sz w:val="24"/>
          <w:szCs w:val="24"/>
        </w:rPr>
      </w:pPr>
    </w:p>
    <w:p w:rsidR="00FB178F" w:rsidRPr="006220F6" w:rsidP="00B566F9">
      <w:pPr>
        <w:bidi w:val="0"/>
        <w:spacing w:after="0" w:line="240" w:lineRule="auto"/>
        <w:jc w:val="both"/>
        <w:rPr>
          <w:rFonts w:ascii="Times New Roman" w:hAnsi="Times New Roman" w:cs="Times New Roman"/>
          <w:sz w:val="24"/>
          <w:szCs w:val="24"/>
        </w:rPr>
      </w:pPr>
    </w:p>
    <w:p w:rsidR="002D40A4" w:rsidRPr="006220F6" w:rsidP="00B566F9">
      <w:pPr>
        <w:bidi w:val="0"/>
        <w:spacing w:after="0" w:line="240" w:lineRule="auto"/>
        <w:jc w:val="both"/>
        <w:rPr>
          <w:rFonts w:ascii="Times New Roman" w:hAnsi="Times New Roman" w:cs="Times New Roman"/>
          <w:sz w:val="24"/>
          <w:szCs w:val="24"/>
        </w:rPr>
      </w:pPr>
    </w:p>
    <w:p w:rsidR="00796970" w:rsidRPr="006220F6" w:rsidP="00B566F9">
      <w:pPr>
        <w:bidi w:val="0"/>
        <w:spacing w:after="0" w:line="240" w:lineRule="auto"/>
        <w:jc w:val="both"/>
        <w:rPr>
          <w:rFonts w:ascii="Times New Roman" w:hAnsi="Times New Roman" w:cs="Times New Roman"/>
          <w:sz w:val="24"/>
          <w:szCs w:val="24"/>
        </w:rPr>
      </w:pPr>
    </w:p>
    <w:p w:rsidR="00534B0A" w:rsidRPr="006220F6" w:rsidP="00B566F9">
      <w:pPr>
        <w:bidi w:val="0"/>
        <w:spacing w:after="0" w:line="240" w:lineRule="auto"/>
        <w:jc w:val="both"/>
        <w:rPr>
          <w:rFonts w:ascii="Times New Roman" w:hAnsi="Times New Roman" w:cs="Times New Roman"/>
          <w:sz w:val="24"/>
          <w:szCs w:val="24"/>
        </w:rPr>
      </w:pPr>
    </w:p>
    <w:p w:rsidR="00275005" w:rsidRPr="006220F6" w:rsidP="00B566F9">
      <w:pPr>
        <w:bidi w:val="0"/>
        <w:spacing w:after="0" w:line="240" w:lineRule="auto"/>
        <w:jc w:val="both"/>
        <w:rPr>
          <w:rFonts w:ascii="Times New Roman" w:hAnsi="Times New Roman" w:cs="Times New Roman"/>
          <w:sz w:val="24"/>
          <w:szCs w:val="24"/>
        </w:rPr>
      </w:pPr>
    </w:p>
    <w:p w:rsidR="00151A67" w:rsidRPr="006220F6" w:rsidP="00B566F9">
      <w:pPr>
        <w:bidi w:val="0"/>
        <w:spacing w:after="0" w:line="240" w:lineRule="auto"/>
        <w:jc w:val="both"/>
        <w:rPr>
          <w:rFonts w:ascii="Times New Roman" w:hAnsi="Times New Roman" w:cs="Times New Roman"/>
          <w:sz w:val="24"/>
          <w:szCs w:val="24"/>
        </w:rPr>
      </w:pPr>
    </w:p>
    <w:p w:rsidR="00151A67" w:rsidRPr="006220F6" w:rsidP="00B566F9">
      <w:pPr>
        <w:bidi w:val="0"/>
        <w:spacing w:after="0" w:line="240" w:lineRule="auto"/>
        <w:jc w:val="both"/>
        <w:rPr>
          <w:rFonts w:ascii="Times New Roman" w:hAnsi="Times New Roman" w:cs="Times New Roman"/>
          <w:sz w:val="24"/>
          <w:szCs w:val="24"/>
        </w:rPr>
      </w:pPr>
    </w:p>
    <w:p w:rsidR="00151A67" w:rsidRPr="006220F6" w:rsidP="00B566F9">
      <w:pPr>
        <w:bidi w:val="0"/>
        <w:spacing w:after="0" w:line="240" w:lineRule="auto"/>
        <w:jc w:val="both"/>
        <w:rPr>
          <w:rFonts w:ascii="Times New Roman" w:hAnsi="Times New Roman" w:cs="Times New Roman"/>
          <w:sz w:val="24"/>
          <w:szCs w:val="24"/>
        </w:rPr>
      </w:pPr>
    </w:p>
    <w:p w:rsidR="00333188"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RPr="00FD4BA5" w:rsidP="00AA4E30">
      <w:pPr>
        <w:pBdr>
          <w:bottom w:val="single" w:sz="4" w:space="1" w:color="auto"/>
        </w:pBdr>
        <w:bidi w:val="0"/>
        <w:spacing w:after="0" w:line="240" w:lineRule="auto"/>
        <w:jc w:val="center"/>
        <w:rPr>
          <w:rFonts w:ascii="Times New Roman" w:hAnsi="Times New Roman" w:cs="Times New Roman"/>
          <w:b/>
          <w:bCs/>
          <w:color w:val="000000"/>
          <w:sz w:val="24"/>
          <w:szCs w:val="24"/>
        </w:rPr>
      </w:pPr>
      <w:r w:rsidRPr="00FD4BA5">
        <w:rPr>
          <w:rFonts w:ascii="Times New Roman" w:hAnsi="Times New Roman" w:cs="Times New Roman"/>
          <w:b/>
          <w:bCs/>
          <w:color w:val="000000"/>
          <w:sz w:val="24"/>
          <w:szCs w:val="24"/>
        </w:rPr>
        <w:t>Doložka vybraných vplyvov</w:t>
      </w:r>
    </w:p>
    <w:p w:rsidR="00AA4E30" w:rsidRPr="00FD4BA5" w:rsidP="00AA4E30">
      <w:pPr>
        <w:bidi w:val="0"/>
        <w:spacing w:after="0" w:line="240" w:lineRule="auto"/>
        <w:rPr>
          <w:rFonts w:ascii="Times New Roman" w:hAnsi="Times New Roman" w:cs="Times New Roman"/>
          <w:color w:val="000000"/>
          <w:sz w:val="24"/>
          <w:szCs w:val="24"/>
        </w:rPr>
      </w:pPr>
    </w:p>
    <w:p w:rsidR="00AA4E30" w:rsidRPr="00FD4BA5" w:rsidP="00AA4E30">
      <w:pPr>
        <w:bidi w:val="0"/>
        <w:spacing w:after="0" w:line="240" w:lineRule="auto"/>
        <w:rPr>
          <w:rFonts w:ascii="Times New Roman" w:hAnsi="Times New Roman" w:cs="Times New Roman"/>
          <w:color w:val="000000"/>
          <w:sz w:val="24"/>
          <w:szCs w:val="24"/>
        </w:rPr>
      </w:pPr>
    </w:p>
    <w:p w:rsidR="00AA4E30" w:rsidRPr="00FD4BA5" w:rsidP="00AA4E30">
      <w:pPr>
        <w:bidi w:val="0"/>
        <w:spacing w:after="0" w:line="240" w:lineRule="auto"/>
        <w:rPr>
          <w:rFonts w:ascii="Times New Roman" w:hAnsi="Times New Roman" w:cs="Times New Roman"/>
          <w:color w:val="000000"/>
          <w:sz w:val="24"/>
          <w:szCs w:val="24"/>
        </w:rPr>
      </w:pPr>
    </w:p>
    <w:p w:rsidR="00AA4E30" w:rsidRPr="00FD4BA5" w:rsidP="00AA4E30">
      <w:pPr>
        <w:bidi w:val="0"/>
        <w:spacing w:after="0" w:line="240" w:lineRule="auto"/>
        <w:jc w:val="both"/>
        <w:rPr>
          <w:rFonts w:ascii="Times New Roman" w:hAnsi="Times New Roman" w:cs="Times New Roman"/>
          <w:b/>
          <w:bCs/>
          <w:color w:val="000000"/>
          <w:sz w:val="24"/>
          <w:szCs w:val="24"/>
        </w:rPr>
      </w:pPr>
      <w:r w:rsidRPr="00FD4BA5">
        <w:rPr>
          <w:rFonts w:ascii="Times New Roman" w:hAnsi="Times New Roman" w:cs="Times New Roman"/>
          <w:b/>
          <w:bCs/>
          <w:color w:val="000000"/>
          <w:sz w:val="24"/>
          <w:szCs w:val="24"/>
        </w:rPr>
        <w:t>A.1. Názov materiálu:</w:t>
      </w:r>
    </w:p>
    <w:p w:rsidR="00AA4E30" w:rsidRPr="00FD4BA5" w:rsidP="00AA4E30">
      <w:pPr>
        <w:bidi w:val="0"/>
        <w:spacing w:after="0" w:line="240" w:lineRule="auto"/>
        <w:jc w:val="both"/>
        <w:rPr>
          <w:rFonts w:ascii="Times New Roman" w:hAnsi="Times New Roman" w:cs="Times New Roman"/>
          <w:bCs/>
          <w:color w:val="000000"/>
          <w:sz w:val="24"/>
          <w:szCs w:val="24"/>
        </w:rPr>
      </w:pPr>
    </w:p>
    <w:p w:rsidR="00AA4E30" w:rsidRPr="00FD4BA5" w:rsidP="00AA4E30">
      <w:pPr>
        <w:bidi w:val="0"/>
        <w:spacing w:after="0" w:line="240" w:lineRule="auto"/>
        <w:jc w:val="both"/>
        <w:rPr>
          <w:rFonts w:ascii="Times New Roman" w:hAnsi="Times New Roman" w:cs="Times New Roman"/>
          <w:bCs/>
          <w:color w:val="000000"/>
          <w:sz w:val="24"/>
          <w:szCs w:val="24"/>
        </w:rPr>
      </w:pPr>
      <w:r w:rsidRPr="00FD4BA5">
        <w:rPr>
          <w:rFonts w:ascii="Times New Roman" w:hAnsi="Times New Roman" w:cs="Times New Roman"/>
          <w:bCs/>
          <w:color w:val="000000"/>
          <w:sz w:val="24"/>
          <w:szCs w:val="24"/>
        </w:rPr>
        <w:t>Návrh zákona, ktorým sa mení a dopĺňa zákon Slovenskej národnej rady č. 78/1992 Zb. o daňových poradcoch a Slovenskej komore daňových poradcov v znení neskorších predpisov</w:t>
      </w:r>
    </w:p>
    <w:p w:rsidR="00AA4E30" w:rsidRPr="00FD4BA5" w:rsidP="00AA4E30">
      <w:pPr>
        <w:bidi w:val="0"/>
        <w:spacing w:after="0" w:line="240" w:lineRule="auto"/>
        <w:jc w:val="both"/>
        <w:rPr>
          <w:rFonts w:ascii="Times New Roman" w:hAnsi="Times New Roman" w:cs="Times New Roman"/>
          <w:b/>
          <w:bCs/>
          <w:color w:val="000000"/>
          <w:sz w:val="24"/>
          <w:szCs w:val="24"/>
        </w:rPr>
      </w:pPr>
    </w:p>
    <w:p w:rsidR="00AA4E30" w:rsidRPr="00FD4BA5" w:rsidP="00AA4E30">
      <w:pPr>
        <w:bidi w:val="0"/>
        <w:spacing w:after="0" w:line="240" w:lineRule="auto"/>
        <w:jc w:val="both"/>
        <w:rPr>
          <w:rFonts w:ascii="Times New Roman" w:hAnsi="Times New Roman" w:cs="Times New Roman"/>
          <w:b/>
          <w:bCs/>
          <w:color w:val="000000"/>
          <w:sz w:val="24"/>
          <w:szCs w:val="24"/>
        </w:rPr>
      </w:pPr>
      <w:r w:rsidRPr="00FD4BA5">
        <w:rPr>
          <w:rFonts w:ascii="Times New Roman" w:hAnsi="Times New Roman" w:cs="Times New Roman"/>
          <w:b/>
          <w:bCs/>
          <w:color w:val="000000"/>
          <w:sz w:val="24"/>
          <w:szCs w:val="24"/>
        </w:rPr>
        <w:t>Termín začatia a ukončenia PPK:   -</w:t>
      </w:r>
    </w:p>
    <w:p w:rsidR="00AA4E30" w:rsidRPr="00FD4BA5" w:rsidP="00AA4E30">
      <w:pPr>
        <w:bidi w:val="0"/>
        <w:spacing w:after="0" w:line="240" w:lineRule="auto"/>
        <w:jc w:val="both"/>
        <w:rPr>
          <w:rFonts w:ascii="Times New Roman" w:hAnsi="Times New Roman" w:cs="Times New Roman"/>
          <w:bCs/>
          <w:color w:val="000000"/>
          <w:sz w:val="24"/>
          <w:szCs w:val="24"/>
        </w:rPr>
      </w:pPr>
    </w:p>
    <w:p w:rsidR="00AA4E30" w:rsidRPr="00FD4BA5" w:rsidP="00AA4E30">
      <w:pPr>
        <w:bidi w:val="0"/>
        <w:spacing w:after="0" w:line="240" w:lineRule="auto"/>
        <w:jc w:val="both"/>
        <w:rPr>
          <w:rFonts w:ascii="Times New Roman" w:hAnsi="Times New Roman" w:cs="Times New Roman"/>
          <w:b/>
          <w:bCs/>
          <w:color w:val="000000"/>
          <w:sz w:val="24"/>
          <w:szCs w:val="24"/>
        </w:rPr>
      </w:pPr>
      <w:r w:rsidRPr="00FD4BA5">
        <w:rPr>
          <w:rFonts w:ascii="Times New Roman" w:hAnsi="Times New Roman" w:cs="Times New Roman"/>
          <w:b/>
          <w:bCs/>
          <w:color w:val="000000"/>
          <w:sz w:val="24"/>
          <w:szCs w:val="24"/>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9"/>
        <w:gridCol w:w="1192"/>
        <w:gridCol w:w="1181"/>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r w:rsidRPr="00FD4BA5">
              <w:rPr>
                <w:rFonts w:ascii="Times New Roman" w:hAnsi="Times New Roman" w:cs="Times New Roman"/>
                <w:color w:val="000000"/>
                <w:sz w:val="24"/>
                <w:szCs w:val="24"/>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r w:rsidRPr="00FD4BA5">
              <w:rPr>
                <w:rFonts w:ascii="Times New Roman" w:hAnsi="Times New Roman" w:cs="Times New Roman"/>
                <w:color w:val="000000"/>
                <w:sz w:val="24"/>
                <w:szCs w:val="24"/>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r w:rsidRPr="00FD4BA5">
              <w:rPr>
                <w:rFonts w:ascii="Times New Roman" w:hAnsi="Times New Roman" w:cs="Times New Roman"/>
                <w:color w:val="000000"/>
                <w:sz w:val="24"/>
                <w:szCs w:val="24"/>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r w:rsidRPr="00FD4BA5">
              <w:rPr>
                <w:rFonts w:ascii="Times New Roman" w:hAnsi="Times New Roman" w:cs="Times New Roman"/>
                <w:color w:val="000000"/>
                <w:sz w:val="24"/>
                <w:szCs w:val="24"/>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r w:rsidRPr="00FD4BA5">
              <w:rPr>
                <w:rFonts w:ascii="Times New Roman" w:hAnsi="Times New Roman" w:cs="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r w:rsidRPr="00FD4BA5">
              <w:rPr>
                <w:rFonts w:ascii="Times New Roman" w:hAnsi="Times New Roman" w:cs="Times New Roman"/>
                <w:color w:val="000000"/>
                <w:sz w:val="24"/>
                <w:szCs w:val="24"/>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r w:rsidRPr="00FD4BA5">
              <w:rPr>
                <w:rFonts w:ascii="Times New Roman" w:hAnsi="Times New Roman" w:cs="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r w:rsidRPr="00FD4BA5">
              <w:rPr>
                <w:rFonts w:ascii="Times New Roman" w:hAnsi="Times New Roman" w:cs="Times New Roman"/>
                <w:color w:val="000000"/>
                <w:sz w:val="24"/>
                <w:szCs w:val="24"/>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r w:rsidRPr="00FD4BA5">
              <w:rPr>
                <w:rFonts w:ascii="Times New Roman" w:hAnsi="Times New Roman" w:cs="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r w:rsidRPr="00FD4BA5">
              <w:rPr>
                <w:rFonts w:ascii="Times New Roman" w:hAnsi="Times New Roman" w:cs="Times New Roman"/>
                <w:color w:val="000000"/>
                <w:sz w:val="24"/>
                <w:szCs w:val="24"/>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r w:rsidRPr="00FD4BA5">
              <w:rPr>
                <w:rFonts w:ascii="Times New Roman" w:hAnsi="Times New Roman" w:cs="Times New Roman"/>
                <w:color w:val="000000"/>
                <w:sz w:val="24"/>
                <w:szCs w:val="24"/>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r w:rsidRPr="00FD4BA5">
              <w:rPr>
                <w:rFonts w:ascii="Times New Roman" w:hAnsi="Times New Roman" w:cs="Times New Roman"/>
                <w:color w:val="000000"/>
                <w:sz w:val="24"/>
                <w:szCs w:val="24"/>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r w:rsidRPr="00FD4BA5">
              <w:rPr>
                <w:rFonts w:ascii="Times New Roman" w:hAnsi="Times New Roman" w:cs="Times New Roman"/>
                <w:color w:val="000000"/>
                <w:sz w:val="24"/>
                <w:szCs w:val="24"/>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r w:rsidRPr="00FD4BA5">
              <w:rPr>
                <w:rFonts w:ascii="Times New Roman" w:hAnsi="Times New Roman" w:cs="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rPr>
                <w:rFonts w:ascii="Times New Roman" w:hAnsi="Times New Roman" w:cs="Times New Roman"/>
                <w:color w:val="000000"/>
                <w:sz w:val="24"/>
                <w:szCs w:val="24"/>
              </w:rPr>
            </w:pPr>
            <w:r w:rsidRPr="00FD4BA5">
              <w:rPr>
                <w:rFonts w:ascii="Times New Roman" w:hAnsi="Times New Roman" w:cs="Times New Roman"/>
                <w:color w:val="000000"/>
                <w:sz w:val="24"/>
                <w:szCs w:val="24"/>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r w:rsidRPr="00FD4BA5">
              <w:rPr>
                <w:rFonts w:ascii="Times New Roman" w:hAnsi="Times New Roman" w:cs="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A4E30" w:rsidRPr="00FD4BA5" w:rsidP="0081124B">
            <w:pPr>
              <w:bidi w:val="0"/>
              <w:spacing w:after="0"/>
              <w:jc w:val="center"/>
              <w:rPr>
                <w:rFonts w:ascii="Times New Roman" w:hAnsi="Times New Roman" w:cs="Times New Roman"/>
                <w:color w:val="000000"/>
                <w:sz w:val="24"/>
                <w:szCs w:val="24"/>
              </w:rPr>
            </w:pPr>
          </w:p>
        </w:tc>
      </w:tr>
    </w:tbl>
    <w:p w:rsidR="00AA4E30" w:rsidRPr="00FD4BA5" w:rsidP="00AA4E30">
      <w:pPr>
        <w:bidi w:val="0"/>
        <w:spacing w:after="0"/>
        <w:rPr>
          <w:rFonts w:ascii="Times New Roman" w:hAnsi="Times New Roman" w:cs="Times New Roman"/>
          <w:color w:val="000000"/>
          <w:sz w:val="24"/>
          <w:szCs w:val="24"/>
        </w:rPr>
      </w:pPr>
    </w:p>
    <w:p w:rsidR="00AA4E30" w:rsidRPr="00FD4BA5" w:rsidP="00AA4E30">
      <w:pPr>
        <w:bidi w:val="0"/>
        <w:spacing w:after="0" w:line="240" w:lineRule="auto"/>
        <w:jc w:val="both"/>
        <w:rPr>
          <w:rFonts w:ascii="Times New Roman" w:hAnsi="Times New Roman" w:cs="Times New Roman"/>
          <w:bCs/>
          <w:color w:val="000000"/>
          <w:sz w:val="24"/>
          <w:szCs w:val="24"/>
        </w:rPr>
      </w:pPr>
    </w:p>
    <w:p w:rsidR="00AA4E30" w:rsidRPr="00FD4BA5" w:rsidP="00AA4E30">
      <w:pPr>
        <w:bidi w:val="0"/>
        <w:spacing w:after="0" w:line="240" w:lineRule="auto"/>
        <w:jc w:val="both"/>
        <w:rPr>
          <w:rFonts w:ascii="Times New Roman" w:hAnsi="Times New Roman" w:cs="Times New Roman"/>
          <w:b/>
          <w:bCs/>
          <w:color w:val="000000"/>
          <w:sz w:val="24"/>
          <w:szCs w:val="24"/>
        </w:rPr>
      </w:pPr>
      <w:r w:rsidRPr="00FD4BA5">
        <w:rPr>
          <w:rFonts w:ascii="Times New Roman" w:hAnsi="Times New Roman" w:cs="Times New Roman"/>
          <w:b/>
          <w:bCs/>
          <w:color w:val="000000"/>
          <w:sz w:val="24"/>
          <w:szCs w:val="24"/>
        </w:rPr>
        <w:t>A.3. Poznámky</w:t>
      </w:r>
    </w:p>
    <w:p w:rsidR="00AA4E30" w:rsidRPr="00FD4BA5" w:rsidP="00AA4E30">
      <w:pPr>
        <w:bidi w:val="0"/>
        <w:spacing w:after="0" w:line="240" w:lineRule="auto"/>
        <w:jc w:val="both"/>
        <w:rPr>
          <w:rFonts w:ascii="Times New Roman" w:hAnsi="Times New Roman" w:cs="Times New Roman"/>
          <w:bCs/>
          <w:color w:val="000000"/>
          <w:sz w:val="24"/>
          <w:szCs w:val="24"/>
        </w:rPr>
      </w:pPr>
      <w:r w:rsidRPr="00FD4BA5">
        <w:rPr>
          <w:rFonts w:ascii="Times New Roman" w:hAnsi="Times New Roman" w:cs="Times New Roman"/>
          <w:bCs/>
          <w:color w:val="000000"/>
          <w:sz w:val="24"/>
          <w:szCs w:val="24"/>
        </w:rPr>
        <w:t xml:space="preserve">Bezpredmetné   </w:t>
      </w:r>
    </w:p>
    <w:p w:rsidR="00AA4E30" w:rsidRPr="00FD4BA5" w:rsidP="00AA4E30">
      <w:pPr>
        <w:bidi w:val="0"/>
        <w:spacing w:after="0" w:line="280" w:lineRule="atLeast"/>
        <w:jc w:val="both"/>
        <w:rPr>
          <w:rFonts w:ascii="Times New Roman" w:hAnsi="Times New Roman" w:cs="Times New Roman"/>
          <w:color w:val="000000"/>
          <w:sz w:val="24"/>
          <w:szCs w:val="24"/>
        </w:rPr>
      </w:pPr>
    </w:p>
    <w:p w:rsidR="00AA4E30" w:rsidRPr="00FD4BA5" w:rsidP="00AA4E30">
      <w:pPr>
        <w:bidi w:val="0"/>
        <w:spacing w:after="0" w:line="240" w:lineRule="auto"/>
        <w:jc w:val="both"/>
        <w:rPr>
          <w:rFonts w:ascii="Times New Roman" w:hAnsi="Times New Roman" w:cs="Times New Roman"/>
          <w:b/>
          <w:bCs/>
          <w:color w:val="000000"/>
          <w:sz w:val="24"/>
          <w:szCs w:val="24"/>
        </w:rPr>
      </w:pPr>
      <w:r w:rsidRPr="00FD4BA5">
        <w:rPr>
          <w:rFonts w:ascii="Times New Roman" w:hAnsi="Times New Roman" w:cs="Times New Roman"/>
          <w:b/>
          <w:bCs/>
          <w:color w:val="000000"/>
          <w:sz w:val="24"/>
          <w:szCs w:val="24"/>
        </w:rPr>
        <w:t>A.4. Alternatívne riešenia</w:t>
      </w:r>
    </w:p>
    <w:p w:rsidR="00AA4E30" w:rsidRPr="00FD4BA5" w:rsidP="00AA4E30">
      <w:pPr>
        <w:bidi w:val="0"/>
        <w:spacing w:after="0" w:line="240" w:lineRule="auto"/>
        <w:jc w:val="both"/>
        <w:rPr>
          <w:rFonts w:ascii="Times New Roman" w:hAnsi="Times New Roman" w:cs="Times New Roman"/>
          <w:bCs/>
          <w:color w:val="000000"/>
          <w:sz w:val="24"/>
          <w:szCs w:val="24"/>
        </w:rPr>
      </w:pPr>
      <w:r w:rsidRPr="00FD4BA5">
        <w:rPr>
          <w:rFonts w:ascii="Times New Roman" w:hAnsi="Times New Roman" w:cs="Times New Roman"/>
          <w:bCs/>
          <w:color w:val="000000"/>
          <w:sz w:val="24"/>
          <w:szCs w:val="24"/>
        </w:rPr>
        <w:t>Bezpredmetné</w:t>
      </w:r>
    </w:p>
    <w:p w:rsidR="00AA4E30" w:rsidRPr="00FD4BA5" w:rsidP="00AA4E30">
      <w:pPr>
        <w:bidi w:val="0"/>
        <w:spacing w:after="0" w:line="240" w:lineRule="auto"/>
        <w:jc w:val="both"/>
        <w:rPr>
          <w:rFonts w:ascii="Times New Roman" w:hAnsi="Times New Roman" w:cs="Times New Roman"/>
          <w:bCs/>
          <w:color w:val="000000"/>
          <w:sz w:val="24"/>
          <w:szCs w:val="24"/>
        </w:rPr>
      </w:pPr>
    </w:p>
    <w:p w:rsidR="00AA4E30" w:rsidRPr="00FD4BA5" w:rsidP="00AA4E30">
      <w:pPr>
        <w:bidi w:val="0"/>
        <w:spacing w:after="0" w:line="240" w:lineRule="auto"/>
        <w:jc w:val="both"/>
        <w:rPr>
          <w:rFonts w:ascii="Times New Roman" w:hAnsi="Times New Roman" w:cs="Times New Roman"/>
          <w:b/>
          <w:bCs/>
          <w:color w:val="000000"/>
          <w:sz w:val="24"/>
          <w:szCs w:val="24"/>
        </w:rPr>
      </w:pPr>
      <w:r w:rsidRPr="00FD4BA5">
        <w:rPr>
          <w:rFonts w:ascii="Times New Roman" w:hAnsi="Times New Roman" w:cs="Times New Roman"/>
          <w:b/>
          <w:bCs/>
          <w:color w:val="000000"/>
          <w:sz w:val="24"/>
          <w:szCs w:val="24"/>
        </w:rPr>
        <w:t>A.5. Stanovisko gestorov</w:t>
      </w:r>
    </w:p>
    <w:p w:rsidR="00AA4E30" w:rsidRPr="00891826" w:rsidP="00AA4E30">
      <w:pPr>
        <w:bidi w:val="0"/>
        <w:spacing w:after="0" w:line="240" w:lineRule="auto"/>
        <w:jc w:val="both"/>
        <w:rPr>
          <w:rFonts w:ascii="Arial Narrow" w:hAnsi="Arial Narrow" w:cs="Arial"/>
          <w:b/>
          <w:bCs/>
          <w:color w:val="000000"/>
        </w:rPr>
      </w:pPr>
    </w:p>
    <w:p w:rsidR="00AA4E30" w:rsidRPr="00891826" w:rsidP="00AA4E30">
      <w:pPr>
        <w:bidi w:val="0"/>
        <w:rPr>
          <w:rFonts w:ascii="Arial Narrow" w:hAnsi="Arial Narrow" w:cs="Arial"/>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P="00B566F9">
      <w:pPr>
        <w:bidi w:val="0"/>
        <w:spacing w:after="0" w:line="240" w:lineRule="auto"/>
        <w:jc w:val="both"/>
        <w:rPr>
          <w:rFonts w:ascii="Times New Roman" w:hAnsi="Times New Roman" w:cs="Times New Roman"/>
          <w:b/>
          <w:bCs/>
          <w:sz w:val="24"/>
          <w:szCs w:val="24"/>
        </w:rPr>
      </w:pPr>
    </w:p>
    <w:p w:rsidR="00AA4E30" w:rsidRPr="004C7676" w:rsidP="00AA4E30">
      <w:pPr>
        <w:bidi w:val="0"/>
        <w:spacing w:line="240" w:lineRule="auto"/>
        <w:jc w:val="center"/>
        <w:rPr>
          <w:rFonts w:ascii="Times New Roman" w:hAnsi="Times New Roman" w:cs="Times New Roman"/>
          <w:b/>
          <w:bCs/>
          <w:sz w:val="24"/>
          <w:szCs w:val="24"/>
        </w:rPr>
      </w:pPr>
    </w:p>
    <w:p w:rsidR="00AA4E30" w:rsidRPr="006220F6" w:rsidP="00AA4E30">
      <w:pPr>
        <w:bidi w:val="0"/>
        <w:spacing w:after="0" w:line="240" w:lineRule="auto"/>
        <w:jc w:val="both"/>
        <w:rPr>
          <w:rFonts w:ascii="Times New Roman" w:hAnsi="Times New Roman" w:cs="Times New Roman"/>
          <w:b/>
          <w:bCs/>
          <w:sz w:val="24"/>
          <w:szCs w:val="24"/>
        </w:rPr>
      </w:pPr>
      <w:r w:rsidRPr="006220F6">
        <w:rPr>
          <w:rFonts w:ascii="Times New Roman" w:hAnsi="Times New Roman" w:cs="Times New Roman"/>
          <w:b/>
          <w:bCs/>
          <w:sz w:val="24"/>
          <w:szCs w:val="24"/>
        </w:rPr>
        <w:t>B. Osobitná časť</w:t>
      </w:r>
    </w:p>
    <w:p w:rsidR="00AA4E30" w:rsidRPr="006220F6" w:rsidP="00AA4E30">
      <w:pPr>
        <w:bidi w:val="0"/>
        <w:spacing w:after="0" w:line="240" w:lineRule="auto"/>
        <w:rPr>
          <w:rFonts w:ascii="Times New Roman" w:hAnsi="Times New Roman" w:cs="Times New Roman"/>
          <w:b/>
          <w:bCs/>
          <w:sz w:val="24"/>
          <w:szCs w:val="24"/>
        </w:rPr>
      </w:pPr>
    </w:p>
    <w:p w:rsidR="00AA4E30" w:rsidRPr="006220F6" w:rsidP="00AA4E30">
      <w:pPr>
        <w:bidi w:val="0"/>
        <w:spacing w:after="0" w:line="240" w:lineRule="auto"/>
        <w:rPr>
          <w:rFonts w:ascii="Times New Roman" w:hAnsi="Times New Roman" w:cs="Times New Roman"/>
          <w:b/>
          <w:bCs/>
          <w:sz w:val="24"/>
          <w:szCs w:val="24"/>
        </w:rPr>
      </w:pPr>
      <w:r w:rsidRPr="006220F6">
        <w:rPr>
          <w:rFonts w:ascii="Times New Roman" w:hAnsi="Times New Roman" w:cs="Times New Roman"/>
          <w:b/>
          <w:bCs/>
          <w:sz w:val="24"/>
          <w:szCs w:val="24"/>
        </w:rPr>
        <w:t>K čl. I</w:t>
      </w:r>
    </w:p>
    <w:p w:rsidR="00AA4E30" w:rsidRPr="006220F6" w:rsidP="00AA4E30">
      <w:pPr>
        <w:bidi w:val="0"/>
        <w:spacing w:after="0" w:line="240" w:lineRule="auto"/>
        <w:rPr>
          <w:rFonts w:ascii="Times New Roman" w:hAnsi="Times New Roman" w:cs="Times New Roman"/>
          <w:b/>
          <w:bCs/>
          <w:sz w:val="24"/>
          <w:szCs w:val="24"/>
        </w:rPr>
      </w:pPr>
    </w:p>
    <w:p w:rsidR="00AA4E30" w:rsidRPr="006220F6" w:rsidP="00AA4E30">
      <w:pPr>
        <w:bidi w:val="0"/>
        <w:spacing w:after="0" w:line="240" w:lineRule="auto"/>
        <w:jc w:val="both"/>
        <w:rPr>
          <w:rFonts w:ascii="Times New Roman" w:hAnsi="Times New Roman" w:cs="Times New Roman"/>
          <w:b/>
          <w:bCs/>
          <w:sz w:val="24"/>
          <w:szCs w:val="24"/>
        </w:rPr>
      </w:pPr>
      <w:r w:rsidRPr="006220F6">
        <w:rPr>
          <w:rFonts w:ascii="Times New Roman" w:hAnsi="Times New Roman" w:cs="Times New Roman"/>
          <w:b/>
          <w:bCs/>
          <w:sz w:val="24"/>
          <w:szCs w:val="24"/>
        </w:rPr>
        <w:t>K bodom 1 a 2</w:t>
      </w:r>
    </w:p>
    <w:p w:rsidR="00AA4E30" w:rsidRPr="006220F6"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Cs/>
          <w:sz w:val="24"/>
          <w:szCs w:val="24"/>
        </w:rPr>
        <w:tab/>
        <w:t xml:space="preserve">Navrhovanou úpravou sa zavádza definícia daňového </w:t>
      </w:r>
      <w:r w:rsidRPr="00A56AF2">
        <w:rPr>
          <w:rFonts w:ascii="Times New Roman" w:hAnsi="Times New Roman" w:cs="Times New Roman"/>
          <w:bCs/>
          <w:sz w:val="24"/>
          <w:szCs w:val="24"/>
        </w:rPr>
        <w:t>poradenstva. Výkon poskytovania poradenských služieb vo veciach daní podľa osobitných predpisov tým nie je dotknutý (napr. advokácia, činnosti podľa živnostenského zákona).</w:t>
      </w:r>
    </w:p>
    <w:p w:rsidR="00AA4E30" w:rsidRPr="006220F6"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Cs/>
          <w:sz w:val="24"/>
          <w:szCs w:val="24"/>
        </w:rPr>
        <w:tab/>
        <w:t>Taktiež</w:t>
      </w:r>
      <w:r w:rsidRPr="006220F6">
        <w:rPr>
          <w:bCs/>
        </w:rPr>
        <w:t xml:space="preserve"> </w:t>
      </w:r>
      <w:r w:rsidRPr="006220F6">
        <w:rPr>
          <w:rFonts w:ascii="Times New Roman" w:hAnsi="Times New Roman" w:cs="Times New Roman"/>
          <w:bCs/>
          <w:sz w:val="24"/>
          <w:szCs w:val="24"/>
        </w:rPr>
        <w:t>sa spresňuje definícia daňového poradcu nakoľko sa upravuje poskytovanie daňového poradenstva aj príslušníkmi členských štátov.</w:t>
      </w:r>
    </w:p>
    <w:p w:rsidR="00AA4E30" w:rsidRPr="006220F6"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Cs/>
          <w:sz w:val="24"/>
          <w:szCs w:val="24"/>
        </w:rPr>
        <w:tab/>
        <w:t xml:space="preserve">Pri právnických osobách podľa § 4 ods. 2 sa vypustila podmienka povinného zapísania právnickej osoby do zoznamu komory. Podmienka minimálnej 75 %-nej účasti na základnom imaní alebo hlasovacích právach v spoločnosti na zápis do zoznamu </w:t>
      </w:r>
      <w:r>
        <w:rPr>
          <w:rFonts w:ascii="Times New Roman" w:hAnsi="Times New Roman" w:cs="Times New Roman"/>
          <w:bCs/>
          <w:sz w:val="24"/>
          <w:szCs w:val="24"/>
        </w:rPr>
        <w:t xml:space="preserve">sa </w:t>
      </w:r>
      <w:r w:rsidRPr="006220F6">
        <w:rPr>
          <w:rFonts w:ascii="Times New Roman" w:hAnsi="Times New Roman" w:cs="Times New Roman"/>
          <w:bCs/>
          <w:sz w:val="24"/>
          <w:szCs w:val="24"/>
        </w:rPr>
        <w:t>znižuje na 50%, nakoľko išlo o príliš reštriktívne obmedzenie.</w:t>
      </w:r>
      <w:r>
        <w:rPr>
          <w:rFonts w:ascii="Times New Roman" w:hAnsi="Times New Roman" w:cs="Times New Roman"/>
          <w:bCs/>
          <w:sz w:val="24"/>
          <w:szCs w:val="24"/>
        </w:rPr>
        <w:t xml:space="preserve"> Dôvodom ponechania podmienky účasti na základnom imaní alebo hlasovacích právach je </w:t>
      </w:r>
      <w:r w:rsidRPr="006220F6">
        <w:rPr>
          <w:rFonts w:ascii="Times New Roman" w:hAnsi="Times New Roman" w:cs="Times New Roman"/>
          <w:bCs/>
          <w:sz w:val="24"/>
          <w:szCs w:val="24"/>
        </w:rPr>
        <w:t>verejný záujem, konkrétne nezávislosť profesie daňových poradcov,</w:t>
      </w:r>
      <w:r>
        <w:rPr>
          <w:rFonts w:ascii="Times New Roman" w:hAnsi="Times New Roman" w:cs="Times New Roman"/>
          <w:bCs/>
          <w:sz w:val="24"/>
          <w:szCs w:val="24"/>
        </w:rPr>
        <w:t xml:space="preserve"> ochrana</w:t>
      </w:r>
      <w:r w:rsidRPr="006220F6">
        <w:rPr>
          <w:rFonts w:ascii="Times New Roman" w:hAnsi="Times New Roman" w:cs="Times New Roman"/>
          <w:bCs/>
          <w:sz w:val="24"/>
          <w:szCs w:val="24"/>
        </w:rPr>
        <w:t xml:space="preserve"> príjemcov ich služieb a zabraňovanie podvodom, čo je v súlade s článkom 15 ods. 2 a 3 smernice č. 2006/123/ES o službách na vnútornom trhu.</w:t>
      </w:r>
      <w:r>
        <w:rPr>
          <w:rFonts w:ascii="Times New Roman" w:hAnsi="Times New Roman" w:cs="Times New Roman"/>
          <w:bCs/>
          <w:sz w:val="24"/>
          <w:szCs w:val="24"/>
        </w:rPr>
        <w:t xml:space="preserve"> </w:t>
      </w:r>
      <w:r w:rsidRPr="006220F6">
        <w:rPr>
          <w:rFonts w:ascii="Times New Roman" w:hAnsi="Times New Roman" w:cs="Times New Roman"/>
          <w:bCs/>
          <w:sz w:val="24"/>
          <w:szCs w:val="24"/>
        </w:rPr>
        <w:t xml:space="preserve"> </w:t>
      </w:r>
      <w:r>
        <w:rPr>
          <w:rFonts w:ascii="Times New Roman" w:hAnsi="Times New Roman" w:cs="Times New Roman"/>
          <w:bCs/>
          <w:sz w:val="24"/>
          <w:szCs w:val="24"/>
        </w:rPr>
        <w:t>Súdny dvor EÚ spomenul</w:t>
      </w:r>
      <w:r w:rsidRPr="006220F6">
        <w:rPr>
          <w:rFonts w:ascii="Times New Roman" w:hAnsi="Times New Roman" w:cs="Times New Roman"/>
          <w:bCs/>
          <w:sz w:val="24"/>
          <w:szCs w:val="24"/>
        </w:rPr>
        <w:t xml:space="preserve"> možný konflikt medzi profesným záujmom zamestnaného profesionála a komerčným záujmom neprofesionálneho vlastníka pre profesiu lekárnika (bod 40 rozsudku v prípade C-171 a 172/07 Apothekerkammer  Saarland a i.) Aj keď rozhodovacia právomoc členského štátu, pokiaľ ide o politiku v oblasti zdravotnej starostlivosti môže byť širšia, Súdny dvor EÚ v princípe uznal možnosť, že vlastníctvo neprofesionálov (osoba, ktorá nemá osved</w:t>
      </w:r>
      <w:r>
        <w:rPr>
          <w:rFonts w:ascii="Times New Roman" w:hAnsi="Times New Roman" w:cs="Times New Roman"/>
          <w:bCs/>
          <w:sz w:val="24"/>
          <w:szCs w:val="24"/>
        </w:rPr>
        <w:t>čenie na výkon nejakej činnosti)</w:t>
      </w:r>
      <w:r w:rsidRPr="006220F6">
        <w:rPr>
          <w:rFonts w:ascii="Times New Roman" w:hAnsi="Times New Roman" w:cs="Times New Roman"/>
          <w:bCs/>
          <w:sz w:val="24"/>
          <w:szCs w:val="24"/>
        </w:rPr>
        <w:t xml:space="preserve"> môže mať dopad na profesijnú nezávislosť. Pokiaľ ide o otázku, či existujú vhodné prostriedky na zamedzenie takéhoto vplyvu uznal Súdny dvor EÚ v tom istom rozsudku, že rešpektovanie profesijných pravidiel je lepšie garantované, pokiaľ je firma vlastnená príslušníkom takejto profesie (osobou, ktorá má osvedčenie na výkon danej profesie). </w:t>
      </w:r>
      <w:r>
        <w:rPr>
          <w:rFonts w:ascii="Times New Roman" w:hAnsi="Times New Roman" w:cs="Times New Roman"/>
          <w:bCs/>
          <w:sz w:val="24"/>
          <w:szCs w:val="24"/>
        </w:rPr>
        <w:t>Z</w:t>
      </w:r>
      <w:r w:rsidRPr="006220F6">
        <w:rPr>
          <w:rFonts w:ascii="Times New Roman" w:hAnsi="Times New Roman" w:cs="Times New Roman"/>
          <w:bCs/>
          <w:sz w:val="24"/>
          <w:szCs w:val="24"/>
        </w:rPr>
        <w:t xml:space="preserve">dôvodnenie </w:t>
      </w:r>
      <w:r>
        <w:rPr>
          <w:rFonts w:ascii="Times New Roman" w:hAnsi="Times New Roman" w:cs="Times New Roman"/>
          <w:bCs/>
          <w:sz w:val="24"/>
          <w:szCs w:val="24"/>
        </w:rPr>
        <w:t xml:space="preserve">v uvedenom rozsahu </w:t>
      </w:r>
      <w:r w:rsidRPr="006220F6">
        <w:rPr>
          <w:rFonts w:ascii="Times New Roman" w:hAnsi="Times New Roman" w:cs="Times New Roman"/>
          <w:bCs/>
          <w:sz w:val="24"/>
          <w:szCs w:val="24"/>
        </w:rPr>
        <w:t xml:space="preserve">platí aj pre iné profesie, kde sa vyžaduje istý stupeň dôvery medzi poskytovateľom služby a prijímateľom. </w:t>
      </w:r>
      <w:r>
        <w:rPr>
          <w:rFonts w:ascii="Times New Roman" w:hAnsi="Times New Roman" w:cs="Times New Roman"/>
          <w:bCs/>
          <w:sz w:val="24"/>
          <w:szCs w:val="24"/>
        </w:rPr>
        <w:t xml:space="preserve">Požiadavka, aby  </w:t>
      </w:r>
      <w:r w:rsidRPr="006220F6">
        <w:rPr>
          <w:rFonts w:ascii="Times New Roman" w:hAnsi="Times New Roman" w:cs="Times New Roman"/>
          <w:bCs/>
          <w:sz w:val="24"/>
          <w:szCs w:val="24"/>
        </w:rPr>
        <w:t>50 % podielov v daňovoporadenskej firme bola vlastnená osobami, ktoré majú určitú kvalifikáciu v daňových záležitostiach a podliehajú profesijnému dohľadu, ktorý zabezpečuje zhodu s profesijnými povinnosťami, ktoré slú</w:t>
      </w:r>
      <w:r>
        <w:rPr>
          <w:rFonts w:ascii="Times New Roman" w:hAnsi="Times New Roman" w:cs="Times New Roman"/>
          <w:bCs/>
          <w:sz w:val="24"/>
          <w:szCs w:val="24"/>
        </w:rPr>
        <w:t>žia klientovi alebo verejnosti, je preto odôvodnená.</w:t>
      </w:r>
    </w:p>
    <w:p w:rsidR="00AA4E30" w:rsidRPr="006220F6" w:rsidP="00AA4E30">
      <w:pPr>
        <w:bidi w:val="0"/>
        <w:spacing w:after="0" w:line="240" w:lineRule="auto"/>
        <w:jc w:val="both"/>
        <w:rPr>
          <w:rFonts w:ascii="Times New Roman" w:hAnsi="Times New Roman" w:cs="Times New Roman"/>
          <w:bCs/>
          <w:sz w:val="24"/>
          <w:szCs w:val="24"/>
        </w:rPr>
      </w:pPr>
    </w:p>
    <w:p w:rsidR="00AA4E30" w:rsidRPr="006220F6" w:rsidP="00AA4E30">
      <w:pPr>
        <w:bidi w:val="0"/>
        <w:spacing w:after="0" w:line="240" w:lineRule="auto"/>
        <w:jc w:val="both"/>
        <w:rPr>
          <w:rFonts w:ascii="Times New Roman" w:hAnsi="Times New Roman" w:cs="Times New Roman"/>
          <w:b/>
          <w:bCs/>
          <w:sz w:val="24"/>
          <w:szCs w:val="24"/>
        </w:rPr>
      </w:pPr>
      <w:r w:rsidRPr="006220F6">
        <w:rPr>
          <w:rFonts w:ascii="Times New Roman" w:hAnsi="Times New Roman" w:cs="Times New Roman"/>
          <w:b/>
          <w:bCs/>
          <w:sz w:val="24"/>
          <w:szCs w:val="24"/>
        </w:rPr>
        <w:t>K bodu 3</w:t>
      </w:r>
    </w:p>
    <w:p w:rsidR="00AA4E30" w:rsidP="00AA4E30">
      <w:pPr>
        <w:bidi w:val="0"/>
        <w:spacing w:after="0" w:line="240" w:lineRule="auto"/>
        <w:ind w:firstLine="360"/>
        <w:jc w:val="both"/>
        <w:rPr>
          <w:rFonts w:ascii="Times New Roman" w:hAnsi="Times New Roman" w:cs="Times New Roman"/>
          <w:bCs/>
          <w:sz w:val="24"/>
          <w:szCs w:val="24"/>
        </w:rPr>
      </w:pPr>
      <w:r w:rsidRPr="006220F6">
        <w:rPr>
          <w:rFonts w:ascii="Times New Roman" w:hAnsi="Times New Roman" w:cs="Times New Roman"/>
          <w:sz w:val="24"/>
          <w:szCs w:val="24"/>
        </w:rPr>
        <w:tab/>
        <w:t>Navrhovaná úprava ustanovuje vzdelanie a prax ako jednu z podmienok na vykonávanie daňového poradenstva</w:t>
      </w:r>
      <w:r w:rsidRPr="006220F6">
        <w:rPr>
          <w:rFonts w:ascii="Times New Roman" w:hAnsi="Times New Roman" w:cs="Times New Roman"/>
          <w:bCs/>
          <w:sz w:val="24"/>
          <w:szCs w:val="24"/>
        </w:rPr>
        <w:t xml:space="preserve">. </w:t>
      </w:r>
      <w:r w:rsidRPr="006220F6">
        <w:rPr>
          <w:rFonts w:ascii="Times New Roman" w:hAnsi="Times New Roman" w:cs="Times New Roman"/>
          <w:sz w:val="24"/>
          <w:szCs w:val="24"/>
        </w:rPr>
        <w:t xml:space="preserve">Nadväzne sa aktualizuje odkaz a poznámka na účinný zákon </w:t>
      </w:r>
      <w:r w:rsidRPr="006220F6">
        <w:rPr>
          <w:rFonts w:ascii="Times New Roman" w:hAnsi="Times New Roman" w:cs="Times New Roman"/>
          <w:bCs/>
          <w:sz w:val="24"/>
          <w:szCs w:val="24"/>
        </w:rPr>
        <w:t>č. 131/2002 Z. z. o vysokých školách a o zmene a doplnení niektorých zákonov v znení neskorších predpisov</w:t>
      </w:r>
      <w:r w:rsidRPr="006220F6">
        <w:rPr>
          <w:rFonts w:ascii="Times New Roman" w:hAnsi="Times New Roman" w:cs="Times New Roman"/>
          <w:sz w:val="24"/>
          <w:szCs w:val="24"/>
        </w:rPr>
        <w:t xml:space="preserve"> a zavádza sa odkaz na zákon </w:t>
      </w:r>
      <w:r w:rsidRPr="006220F6">
        <w:rPr>
          <w:rFonts w:ascii="Times New Roman" w:hAnsi="Times New Roman" w:cs="Times New Roman"/>
          <w:bCs/>
          <w:sz w:val="24"/>
          <w:szCs w:val="24"/>
        </w:rPr>
        <w:t>č. 293/2007 Z. z. o uznávaní odborných kvalifikácií a o zmene a doplnení niektorých zákonov v znení neskorších predpisov, ktorý upravuje uznávanie dokladov o vzdelávaní.</w:t>
      </w:r>
    </w:p>
    <w:p w:rsidR="00AA4E30" w:rsidRPr="006220F6" w:rsidP="00AA4E30">
      <w:pPr>
        <w:bidi w:val="0"/>
        <w:spacing w:after="0" w:line="240" w:lineRule="auto"/>
        <w:ind w:firstLine="360"/>
        <w:jc w:val="both"/>
        <w:rPr>
          <w:rFonts w:ascii="Times New Roman" w:hAnsi="Times New Roman" w:cs="Times New Roman"/>
          <w:bCs/>
          <w:sz w:val="24"/>
          <w:szCs w:val="24"/>
        </w:rPr>
      </w:pPr>
    </w:p>
    <w:p w:rsidR="00AA4E30" w:rsidRPr="006220F6" w:rsidP="00AA4E30">
      <w:pPr>
        <w:bidi w:val="0"/>
        <w:spacing w:after="0" w:line="240" w:lineRule="auto"/>
        <w:jc w:val="both"/>
        <w:rPr>
          <w:rFonts w:ascii="Times New Roman" w:hAnsi="Times New Roman" w:cs="Times New Roman"/>
          <w:b/>
          <w:bCs/>
          <w:sz w:val="24"/>
          <w:szCs w:val="24"/>
        </w:rPr>
      </w:pPr>
      <w:r w:rsidRPr="006220F6">
        <w:rPr>
          <w:rFonts w:ascii="Times New Roman" w:hAnsi="Times New Roman" w:cs="Times New Roman"/>
          <w:b/>
          <w:bCs/>
          <w:sz w:val="24"/>
          <w:szCs w:val="24"/>
        </w:rPr>
        <w:t>K bodu 4</w:t>
      </w:r>
    </w:p>
    <w:p w:rsidR="00AA4E30" w:rsidRPr="00F80F81"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
          <w:bCs/>
          <w:sz w:val="24"/>
          <w:szCs w:val="24"/>
        </w:rPr>
        <w:tab/>
      </w:r>
      <w:r w:rsidRPr="006220F6">
        <w:rPr>
          <w:rFonts w:ascii="Times New Roman" w:hAnsi="Times New Roman" w:cs="Times New Roman"/>
          <w:bCs/>
          <w:sz w:val="24"/>
          <w:szCs w:val="24"/>
        </w:rPr>
        <w:t>Podmienka získania</w:t>
      </w:r>
      <w:r w:rsidRPr="006220F6">
        <w:rPr>
          <w:rFonts w:ascii="Times New Roman" w:hAnsi="Times New Roman" w:cs="Times New Roman"/>
          <w:b/>
          <w:bCs/>
          <w:sz w:val="24"/>
          <w:szCs w:val="24"/>
        </w:rPr>
        <w:t xml:space="preserve"> </w:t>
      </w:r>
      <w:r w:rsidRPr="006220F6">
        <w:rPr>
          <w:rFonts w:ascii="Times New Roman" w:hAnsi="Times New Roman" w:cs="Times New Roman"/>
          <w:bCs/>
          <w:sz w:val="24"/>
          <w:szCs w:val="24"/>
        </w:rPr>
        <w:t>osvedčenia o spôsobilosti na výkon daňového poradenstva sa nevzťahuje na fyzické osoby uvedené v § 8 ods. 5 a 6. Tieto za účelom získania osvedčenia na výkon daňového poradenstva postupujú osobitným spôsobom.</w:t>
      </w:r>
    </w:p>
    <w:p w:rsidR="00AA4E30" w:rsidRPr="006220F6" w:rsidP="00AA4E30">
      <w:pPr>
        <w:bidi w:val="0"/>
        <w:spacing w:after="0" w:line="240" w:lineRule="auto"/>
        <w:jc w:val="both"/>
        <w:rPr>
          <w:rFonts w:ascii="Times New Roman" w:hAnsi="Times New Roman" w:cs="Times New Roman"/>
          <w:b/>
          <w:bCs/>
          <w:sz w:val="24"/>
          <w:szCs w:val="24"/>
        </w:rPr>
      </w:pPr>
    </w:p>
    <w:p w:rsidR="00AA4E30" w:rsidRPr="006220F6" w:rsidP="00AA4E30">
      <w:pPr>
        <w:bidi w:val="0"/>
        <w:spacing w:after="0" w:line="240" w:lineRule="auto"/>
        <w:jc w:val="both"/>
        <w:rPr>
          <w:rFonts w:ascii="Times New Roman" w:hAnsi="Times New Roman" w:cs="Times New Roman"/>
          <w:b/>
          <w:bCs/>
          <w:sz w:val="24"/>
          <w:szCs w:val="24"/>
        </w:rPr>
      </w:pPr>
      <w:r w:rsidRPr="006220F6">
        <w:rPr>
          <w:rFonts w:ascii="Times New Roman" w:hAnsi="Times New Roman" w:cs="Times New Roman"/>
          <w:b/>
          <w:bCs/>
          <w:sz w:val="24"/>
          <w:szCs w:val="24"/>
        </w:rPr>
        <w:t xml:space="preserve">K bodom 5, 12, 13, 14, 15, 23, 24, 26, 27, 28, 30 a 33 </w:t>
      </w:r>
    </w:p>
    <w:p w:rsidR="00AA4E30"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Cs/>
          <w:sz w:val="24"/>
          <w:szCs w:val="24"/>
        </w:rPr>
        <w:tab/>
        <w:t>Ide o legislatívno-technické úprav</w:t>
      </w:r>
      <w:r>
        <w:rPr>
          <w:rFonts w:ascii="Times New Roman" w:hAnsi="Times New Roman" w:cs="Times New Roman"/>
          <w:bCs/>
          <w:sz w:val="24"/>
          <w:szCs w:val="24"/>
        </w:rPr>
        <w:t>y súvisiace so zmenami v zákone a</w:t>
      </w:r>
      <w:r w:rsidRPr="006220F6">
        <w:rPr>
          <w:rFonts w:ascii="Times New Roman" w:hAnsi="Times New Roman" w:cs="Times New Roman"/>
          <w:bCs/>
          <w:sz w:val="24"/>
          <w:szCs w:val="24"/>
        </w:rPr>
        <w:t xml:space="preserve"> ktorými sa zjednocuje používaná terminológia a aktualizujú odkazy a poznámky pod čiarou.</w:t>
      </w:r>
    </w:p>
    <w:p w:rsidR="00AA4E30" w:rsidRPr="00C32EBD" w:rsidP="00AA4E30">
      <w:pPr>
        <w:bidi w:val="0"/>
        <w:spacing w:after="0" w:line="240" w:lineRule="auto"/>
        <w:jc w:val="both"/>
        <w:rPr>
          <w:rFonts w:ascii="Times New Roman" w:hAnsi="Times New Roman" w:cs="Times New Roman"/>
          <w:bCs/>
          <w:sz w:val="24"/>
          <w:szCs w:val="24"/>
        </w:rPr>
      </w:pPr>
    </w:p>
    <w:p w:rsidR="00AA4E30" w:rsidRPr="006220F6" w:rsidP="00AA4E30">
      <w:pPr>
        <w:bidi w:val="0"/>
        <w:spacing w:after="0" w:line="240" w:lineRule="auto"/>
        <w:jc w:val="both"/>
        <w:rPr>
          <w:rFonts w:ascii="Times New Roman" w:hAnsi="Times New Roman" w:cs="Times New Roman"/>
          <w:b/>
          <w:sz w:val="24"/>
          <w:szCs w:val="24"/>
        </w:rPr>
      </w:pPr>
      <w:r w:rsidRPr="006220F6">
        <w:rPr>
          <w:rFonts w:ascii="Times New Roman" w:hAnsi="Times New Roman" w:cs="Times New Roman"/>
          <w:b/>
          <w:sz w:val="24"/>
          <w:szCs w:val="24"/>
        </w:rPr>
        <w:t>K bodom 6, 8 a 18</w:t>
      </w:r>
    </w:p>
    <w:p w:rsidR="00AA4E30" w:rsidRPr="006220F6" w:rsidP="00AA4E30">
      <w:pPr>
        <w:bidi w:val="0"/>
        <w:spacing w:after="0" w:line="240" w:lineRule="auto"/>
        <w:jc w:val="both"/>
        <w:rPr>
          <w:rFonts w:ascii="Times New Roman" w:hAnsi="Times New Roman" w:cs="Times New Roman"/>
          <w:sz w:val="24"/>
          <w:szCs w:val="24"/>
        </w:rPr>
      </w:pPr>
      <w:r w:rsidRPr="006220F6">
        <w:rPr>
          <w:rFonts w:ascii="Times New Roman" w:hAnsi="Times New Roman" w:cs="Times New Roman"/>
          <w:sz w:val="24"/>
          <w:szCs w:val="24"/>
        </w:rPr>
        <w:tab/>
        <w:t xml:space="preserve">Ruší sa povinnosť osvedčovať odborné vedomosti preskúšaním z dôvodu pozastavenia výkonu daňového poradenstva alebo nevykonávania daňového poradenstva. Z daného dôvodu sa tiež vypúšťa bezdôvodné nezúčastnenie na preskúšaní ako dôvod na vyčiarknutie zo zoznamu daňových poradcov. V praxi je </w:t>
      </w:r>
      <w:r>
        <w:rPr>
          <w:rFonts w:ascii="Times New Roman" w:hAnsi="Times New Roman" w:cs="Times New Roman"/>
          <w:sz w:val="24"/>
          <w:szCs w:val="24"/>
        </w:rPr>
        <w:t>obtiažne</w:t>
      </w:r>
      <w:r w:rsidRPr="006220F6">
        <w:rPr>
          <w:rFonts w:ascii="Times New Roman" w:hAnsi="Times New Roman" w:cs="Times New Roman"/>
          <w:sz w:val="24"/>
          <w:szCs w:val="24"/>
        </w:rPr>
        <w:t xml:space="preserve"> zistiť, či daňový poradca neposkytuje daňové poradenstvo viac ako tri roky. </w:t>
      </w:r>
      <w:r>
        <w:rPr>
          <w:rFonts w:ascii="Times New Roman" w:hAnsi="Times New Roman" w:cs="Times New Roman"/>
          <w:sz w:val="24"/>
          <w:szCs w:val="24"/>
        </w:rPr>
        <w:t>P</w:t>
      </w:r>
      <w:r w:rsidRPr="006220F6">
        <w:rPr>
          <w:rFonts w:ascii="Times New Roman" w:hAnsi="Times New Roman" w:cs="Times New Roman"/>
          <w:sz w:val="24"/>
          <w:szCs w:val="24"/>
        </w:rPr>
        <w:t xml:space="preserve">reskúšavanie </w:t>
      </w:r>
      <w:r>
        <w:rPr>
          <w:rFonts w:ascii="Times New Roman" w:hAnsi="Times New Roman" w:cs="Times New Roman"/>
          <w:sz w:val="24"/>
          <w:szCs w:val="24"/>
        </w:rPr>
        <w:t>predstavuje</w:t>
      </w:r>
      <w:r w:rsidRPr="006220F6">
        <w:rPr>
          <w:rFonts w:ascii="Times New Roman" w:hAnsi="Times New Roman" w:cs="Times New Roman"/>
          <w:sz w:val="24"/>
          <w:szCs w:val="24"/>
        </w:rPr>
        <w:t xml:space="preserve"> nadbytočnú záťaž, nakoľko každý daňový poradca už absolvoval pomerne zložitú odbornú skúšku a má povinnosť zúčastňovať sa pravidelného vzdelávania.</w:t>
      </w:r>
    </w:p>
    <w:p w:rsidR="00AA4E30" w:rsidRPr="006220F6" w:rsidP="00AA4E30">
      <w:pPr>
        <w:bidi w:val="0"/>
        <w:spacing w:after="0" w:line="240" w:lineRule="auto"/>
        <w:jc w:val="both"/>
        <w:rPr>
          <w:rFonts w:ascii="Times New Roman" w:hAnsi="Times New Roman" w:cs="Times New Roman"/>
          <w:sz w:val="24"/>
          <w:szCs w:val="24"/>
        </w:rPr>
      </w:pPr>
    </w:p>
    <w:p w:rsidR="00AA4E30" w:rsidRPr="006220F6" w:rsidP="00AA4E30">
      <w:pPr>
        <w:bidi w:val="0"/>
        <w:spacing w:after="0" w:line="240" w:lineRule="auto"/>
        <w:jc w:val="both"/>
        <w:rPr>
          <w:rFonts w:ascii="Times New Roman" w:hAnsi="Times New Roman" w:cs="Times New Roman"/>
          <w:b/>
          <w:sz w:val="24"/>
          <w:szCs w:val="24"/>
        </w:rPr>
      </w:pPr>
      <w:r w:rsidRPr="006220F6">
        <w:rPr>
          <w:rFonts w:ascii="Times New Roman" w:hAnsi="Times New Roman" w:cs="Times New Roman"/>
          <w:b/>
          <w:sz w:val="24"/>
          <w:szCs w:val="24"/>
        </w:rPr>
        <w:t>K bodu 7</w:t>
      </w:r>
    </w:p>
    <w:p w:rsidR="00AA4E30" w:rsidRPr="006220F6" w:rsidP="00AA4E30">
      <w:pPr>
        <w:bidi w:val="0"/>
        <w:spacing w:after="0" w:line="240" w:lineRule="auto"/>
        <w:jc w:val="both"/>
        <w:rPr>
          <w:rFonts w:ascii="Times New Roman" w:hAnsi="Times New Roman" w:cs="Times New Roman"/>
          <w:sz w:val="24"/>
          <w:szCs w:val="24"/>
        </w:rPr>
      </w:pPr>
      <w:r w:rsidRPr="006220F6">
        <w:rPr>
          <w:rFonts w:ascii="Times New Roman" w:hAnsi="Times New Roman" w:cs="Times New Roman"/>
          <w:b/>
          <w:sz w:val="24"/>
          <w:szCs w:val="24"/>
        </w:rPr>
        <w:tab/>
      </w:r>
      <w:r w:rsidRPr="006220F6">
        <w:rPr>
          <w:rFonts w:ascii="Times New Roman" w:hAnsi="Times New Roman" w:cs="Times New Roman"/>
          <w:sz w:val="24"/>
          <w:szCs w:val="24"/>
        </w:rPr>
        <w:t xml:space="preserve">Znižuje sa lehota na vydanie osvedčenia </w:t>
      </w:r>
      <w:r w:rsidRPr="006220F6">
        <w:rPr>
          <w:rFonts w:ascii="Times New Roman" w:hAnsi="Times New Roman" w:cs="Times New Roman"/>
          <w:bCs/>
          <w:sz w:val="24"/>
          <w:szCs w:val="24"/>
        </w:rPr>
        <w:t>o spôsobilosti na výkon daňového poradenstva po úspešnom absolvovaní skúšky.</w:t>
      </w:r>
    </w:p>
    <w:p w:rsidR="00AA4E30" w:rsidRPr="006220F6" w:rsidP="00AA4E30">
      <w:pPr>
        <w:bidi w:val="0"/>
        <w:spacing w:after="0" w:line="240" w:lineRule="auto"/>
        <w:jc w:val="both"/>
        <w:rPr>
          <w:rFonts w:ascii="Times New Roman" w:hAnsi="Times New Roman" w:cs="Times New Roman"/>
          <w:sz w:val="24"/>
          <w:szCs w:val="24"/>
        </w:rPr>
      </w:pPr>
      <w:r w:rsidRPr="006220F6">
        <w:rPr>
          <w:rFonts w:ascii="Times New Roman" w:hAnsi="Times New Roman" w:cs="Times New Roman"/>
          <w:sz w:val="24"/>
          <w:szCs w:val="24"/>
        </w:rPr>
        <w:tab/>
      </w:r>
    </w:p>
    <w:p w:rsidR="00AA4E30" w:rsidRPr="006220F6" w:rsidP="00AA4E30">
      <w:pPr>
        <w:bidi w:val="0"/>
        <w:spacing w:after="0" w:line="240" w:lineRule="auto"/>
        <w:jc w:val="both"/>
        <w:rPr>
          <w:rFonts w:ascii="Times New Roman" w:hAnsi="Times New Roman" w:cs="Times New Roman"/>
          <w:b/>
          <w:sz w:val="24"/>
          <w:szCs w:val="24"/>
        </w:rPr>
      </w:pPr>
      <w:r w:rsidRPr="006220F6">
        <w:rPr>
          <w:rFonts w:ascii="Times New Roman" w:hAnsi="Times New Roman" w:cs="Times New Roman"/>
          <w:b/>
          <w:sz w:val="24"/>
          <w:szCs w:val="24"/>
        </w:rPr>
        <w:t>K bodu 9</w:t>
      </w:r>
    </w:p>
    <w:p w:rsidR="00AA4E30" w:rsidRPr="006220F6"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sz w:val="24"/>
          <w:szCs w:val="24"/>
        </w:rPr>
        <w:tab/>
        <w:t xml:space="preserve">V prípade voľby rozdielovej skúšky, ako kompenzačného mechanizmu podľa zákona </w:t>
        <w:br/>
      </w:r>
      <w:r w:rsidRPr="006220F6">
        <w:rPr>
          <w:rFonts w:ascii="Times New Roman" w:hAnsi="Times New Roman" w:cs="Times New Roman"/>
          <w:bCs/>
          <w:sz w:val="24"/>
          <w:szCs w:val="24"/>
        </w:rPr>
        <w:t>č. 293/2007 Z. z. o uznávaní odborných kvalifikácií a o zmene a doplnení niektorých zákonov v znení neskorších predpisov, fyzická osoba uvedená v § 8 ods. 5 musí zaplatiť komore úhradu.</w:t>
      </w:r>
    </w:p>
    <w:p w:rsidR="00AA4E30" w:rsidRPr="006220F6" w:rsidP="00AA4E30">
      <w:pPr>
        <w:bidi w:val="0"/>
        <w:spacing w:after="0" w:line="240" w:lineRule="auto"/>
        <w:jc w:val="both"/>
        <w:rPr>
          <w:rFonts w:ascii="Times New Roman" w:hAnsi="Times New Roman" w:cs="Times New Roman"/>
          <w:bCs/>
          <w:sz w:val="24"/>
          <w:szCs w:val="24"/>
        </w:rPr>
      </w:pPr>
    </w:p>
    <w:p w:rsidR="00AA4E30" w:rsidRPr="006220F6" w:rsidP="00AA4E30">
      <w:pPr>
        <w:bidi w:val="0"/>
        <w:spacing w:after="0" w:line="240" w:lineRule="auto"/>
        <w:jc w:val="both"/>
        <w:rPr>
          <w:rFonts w:ascii="Times New Roman" w:hAnsi="Times New Roman" w:cs="Times New Roman"/>
          <w:b/>
          <w:bCs/>
          <w:sz w:val="24"/>
          <w:szCs w:val="24"/>
        </w:rPr>
      </w:pPr>
      <w:r w:rsidRPr="006220F6">
        <w:rPr>
          <w:rFonts w:ascii="Times New Roman" w:hAnsi="Times New Roman" w:cs="Times New Roman"/>
          <w:b/>
          <w:bCs/>
          <w:sz w:val="24"/>
          <w:szCs w:val="24"/>
        </w:rPr>
        <w:t>K bodu 10</w:t>
      </w:r>
    </w:p>
    <w:p w:rsidR="00AA4E30" w:rsidRPr="006220F6"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Cs/>
          <w:sz w:val="24"/>
          <w:szCs w:val="24"/>
        </w:rPr>
        <w:tab/>
        <w:t>Navrhovaná úprava komplexne upravuje podmienky pre vydanie osvedčenia na výkon daňového poradenstva, ktoré oprávňuje daňového poradcu vykonávať daňové poradenstvo v Slovenskej republike. Vydanie osvedčenia na výkon daňového poradenstva je viazané na zápis alebo registráciu do zoznamu daňových poradcov. Štátny príslušník členského štátu, ktorý má záujem poskytovať daňové poradenstvo v Slovenskej republike dočasne a</w:t>
      </w:r>
      <w:r>
        <w:rPr>
          <w:rFonts w:ascii="Times New Roman" w:hAnsi="Times New Roman" w:cs="Times New Roman"/>
          <w:bCs/>
          <w:strike/>
          <w:sz w:val="24"/>
          <w:szCs w:val="24"/>
        </w:rPr>
        <w:t xml:space="preserve"> </w:t>
      </w:r>
      <w:r w:rsidRPr="006220F6">
        <w:rPr>
          <w:rFonts w:ascii="Times New Roman" w:hAnsi="Times New Roman" w:cs="Times New Roman"/>
          <w:bCs/>
          <w:sz w:val="24"/>
          <w:szCs w:val="24"/>
        </w:rPr>
        <w:t>príležitostne, neskladá odbornú ani rozdielovú skúšku.</w:t>
      </w:r>
    </w:p>
    <w:p w:rsidR="00AA4E30" w:rsidRPr="006220F6"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Cs/>
          <w:sz w:val="24"/>
          <w:szCs w:val="24"/>
        </w:rPr>
        <w:tab/>
        <w:t>§</w:t>
      </w:r>
      <w:r>
        <w:rPr>
          <w:rFonts w:ascii="Times New Roman" w:hAnsi="Times New Roman" w:cs="Times New Roman"/>
          <w:bCs/>
          <w:sz w:val="24"/>
          <w:szCs w:val="24"/>
        </w:rPr>
        <w:t xml:space="preserve"> </w:t>
      </w:r>
      <w:r w:rsidRPr="006220F6">
        <w:rPr>
          <w:rFonts w:ascii="Times New Roman" w:hAnsi="Times New Roman" w:cs="Times New Roman"/>
          <w:bCs/>
          <w:sz w:val="24"/>
          <w:szCs w:val="24"/>
        </w:rPr>
        <w:t>8 ods. 2 a 4 upravuje tzv. tiché povolenie podľa čl. 13 odsek 4 v nadväznosti na čl. 3 smernice o službách na vnútornom trhu v spojení s § 4 odsek 1 písm. e) zákona č. 136/2010 Z. z. o službách na vnútornom trhu.</w:t>
      </w:r>
    </w:p>
    <w:p w:rsidR="00AA4E30" w:rsidRPr="006220F6"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Cs/>
          <w:sz w:val="24"/>
          <w:szCs w:val="24"/>
        </w:rPr>
        <w:tab/>
      </w:r>
    </w:p>
    <w:p w:rsidR="00AA4E30" w:rsidRPr="006220F6" w:rsidP="00AA4E30">
      <w:pPr>
        <w:bidi w:val="0"/>
        <w:spacing w:after="0" w:line="240" w:lineRule="auto"/>
        <w:jc w:val="both"/>
        <w:rPr>
          <w:rFonts w:ascii="Times New Roman" w:hAnsi="Times New Roman" w:cs="Times New Roman"/>
          <w:b/>
          <w:sz w:val="24"/>
          <w:szCs w:val="24"/>
        </w:rPr>
      </w:pPr>
      <w:r w:rsidRPr="006220F6">
        <w:rPr>
          <w:rFonts w:ascii="Times New Roman" w:hAnsi="Times New Roman" w:cs="Times New Roman"/>
          <w:b/>
          <w:sz w:val="24"/>
          <w:szCs w:val="24"/>
        </w:rPr>
        <w:t>K bodu 11</w:t>
      </w:r>
    </w:p>
    <w:p w:rsidR="00AA4E30" w:rsidRPr="006220F6" w:rsidP="00AA4E30">
      <w:pPr>
        <w:bidi w:val="0"/>
        <w:spacing w:after="0" w:line="240" w:lineRule="auto"/>
        <w:jc w:val="both"/>
        <w:rPr>
          <w:rFonts w:ascii="Times New Roman" w:hAnsi="Times New Roman" w:cs="Times New Roman"/>
          <w:sz w:val="24"/>
          <w:szCs w:val="24"/>
        </w:rPr>
      </w:pPr>
      <w:r w:rsidRPr="006220F6">
        <w:rPr>
          <w:rFonts w:ascii="Times New Roman" w:hAnsi="Times New Roman" w:cs="Times New Roman"/>
          <w:sz w:val="24"/>
          <w:szCs w:val="24"/>
        </w:rPr>
        <w:tab/>
        <w:t xml:space="preserve">Navrhovanou úpravou sa upravujú podmienky, ktoré musia spĺňať </w:t>
      </w:r>
      <w:r w:rsidRPr="006220F6">
        <w:rPr>
          <w:rFonts w:ascii="Times New Roman" w:hAnsi="Times New Roman" w:cs="Times New Roman"/>
          <w:bCs/>
          <w:sz w:val="24"/>
          <w:szCs w:val="24"/>
        </w:rPr>
        <w:t xml:space="preserve">príslušníci členských štátov, ktorí majú záujem sústavne poskytovať daňové poradenstvo v Slovenskej republike. Títo postupujú podľa zákona č. 293/2007 Z. z. o uznávaní odborných kvalifikácií v znení neskorších predpisov. Podľa rovnakého zákona postupuje komora pri uznávaní odbornej kvalifikácie. </w:t>
      </w:r>
      <w:r w:rsidRPr="006220F6">
        <w:rPr>
          <w:rFonts w:ascii="Times New Roman" w:hAnsi="Times New Roman" w:cs="Times New Roman"/>
          <w:sz w:val="24"/>
          <w:szCs w:val="24"/>
        </w:rPr>
        <w:t>Slovenská komora daňových poradcov je oprávnená uložiť kompenzačný mechanizmus na doplnenie alebo odstránenie podstatných rozdielov v odbornej príprave.</w:t>
      </w:r>
    </w:p>
    <w:p w:rsidR="00AA4E30" w:rsidRPr="006220F6" w:rsidP="00AA4E30">
      <w:pPr>
        <w:bidi w:val="0"/>
        <w:spacing w:after="0" w:line="240" w:lineRule="auto"/>
        <w:jc w:val="both"/>
        <w:rPr>
          <w:rFonts w:ascii="Times New Roman" w:hAnsi="Times New Roman" w:cs="Times New Roman"/>
          <w:sz w:val="24"/>
          <w:szCs w:val="24"/>
        </w:rPr>
      </w:pPr>
      <w:r w:rsidRPr="006220F6">
        <w:rPr>
          <w:rFonts w:ascii="Times New Roman" w:hAnsi="Times New Roman" w:cs="Times New Roman"/>
          <w:sz w:val="24"/>
          <w:szCs w:val="24"/>
        </w:rPr>
        <w:tab/>
        <w:t xml:space="preserve">V § 8a ods. 4 je upravené </w:t>
      </w:r>
      <w:r w:rsidRPr="006220F6">
        <w:rPr>
          <w:rFonts w:ascii="Times New Roman" w:hAnsi="Times New Roman" w:cs="Times New Roman"/>
          <w:bCs/>
          <w:sz w:val="24"/>
          <w:szCs w:val="24"/>
        </w:rPr>
        <w:t>tzv. tiché povolenie podľa čl. 13 odsek 4 v nadväznosti na čl. 3 smernice o službách na vnútornom trhu v spojení s § 4 odsek 1 písm. e) zákona č. 136/2010 Z. z. o službách na vnútornom trhu.</w:t>
      </w:r>
    </w:p>
    <w:p w:rsidR="00AA4E30" w:rsidRPr="006220F6"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sz w:val="24"/>
          <w:szCs w:val="24"/>
        </w:rPr>
        <w:tab/>
      </w:r>
      <w:r w:rsidRPr="006220F6">
        <w:rPr>
          <w:rFonts w:ascii="Times New Roman" w:hAnsi="Times New Roman" w:cs="Times New Roman"/>
          <w:bCs/>
          <w:sz w:val="24"/>
          <w:szCs w:val="24"/>
        </w:rPr>
        <w:t>Daňovým poradcom z členských štátov, ktorí v Slovenskej republike dočasne a príležitostne poskytujú daňové poradenstvo, sa ukladajú osobitné povinnosti, ktoré spočívajú v poskytovaní informácií klientovi pri poskytovaní daňového poradenstva.</w:t>
      </w:r>
    </w:p>
    <w:p w:rsidR="00AA4E30" w:rsidRPr="00F80F81"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Cs/>
          <w:sz w:val="24"/>
          <w:szCs w:val="24"/>
        </w:rPr>
        <w:t xml:space="preserve">  </w:t>
      </w:r>
      <w:r w:rsidRPr="006220F6">
        <w:rPr>
          <w:rFonts w:ascii="Times New Roman" w:hAnsi="Times New Roman" w:cs="Times New Roman"/>
          <w:sz w:val="24"/>
          <w:szCs w:val="24"/>
        </w:rPr>
        <w:t xml:space="preserve"> </w:t>
      </w:r>
    </w:p>
    <w:p w:rsidR="00AA4E30" w:rsidRPr="006220F6" w:rsidP="00AA4E30">
      <w:pPr>
        <w:bidi w:val="0"/>
        <w:spacing w:after="0" w:line="240" w:lineRule="auto"/>
        <w:jc w:val="both"/>
        <w:rPr>
          <w:rFonts w:ascii="Times New Roman" w:hAnsi="Times New Roman" w:cs="Times New Roman"/>
          <w:b/>
          <w:sz w:val="24"/>
          <w:szCs w:val="24"/>
        </w:rPr>
      </w:pPr>
      <w:r w:rsidRPr="006220F6">
        <w:rPr>
          <w:rFonts w:ascii="Times New Roman" w:hAnsi="Times New Roman" w:cs="Times New Roman"/>
          <w:b/>
          <w:sz w:val="24"/>
          <w:szCs w:val="24"/>
        </w:rPr>
        <w:t>K bodom 16, 22 a 29</w:t>
      </w:r>
    </w:p>
    <w:p w:rsidR="00AA4E30" w:rsidRPr="006220F6" w:rsidP="00AA4E30">
      <w:pPr>
        <w:bidi w:val="0"/>
        <w:spacing w:after="0" w:line="240" w:lineRule="auto"/>
        <w:jc w:val="both"/>
        <w:rPr>
          <w:rFonts w:ascii="Times New Roman" w:hAnsi="Times New Roman" w:cs="Times New Roman"/>
          <w:sz w:val="24"/>
          <w:szCs w:val="24"/>
        </w:rPr>
      </w:pPr>
      <w:r w:rsidRPr="006220F6">
        <w:rPr>
          <w:rFonts w:ascii="Times New Roman" w:hAnsi="Times New Roman" w:cs="Times New Roman"/>
          <w:b/>
          <w:sz w:val="24"/>
          <w:szCs w:val="24"/>
        </w:rPr>
        <w:tab/>
      </w:r>
      <w:r w:rsidRPr="00F80F81">
        <w:rPr>
          <w:rFonts w:ascii="Times New Roman" w:hAnsi="Times New Roman" w:cs="Times New Roman"/>
          <w:sz w:val="24"/>
          <w:szCs w:val="24"/>
        </w:rPr>
        <w:t>Ide o</w:t>
      </w:r>
      <w:r>
        <w:rPr>
          <w:rFonts w:ascii="Times New Roman" w:hAnsi="Times New Roman" w:cs="Times New Roman"/>
          <w:b/>
          <w:sz w:val="24"/>
          <w:szCs w:val="24"/>
        </w:rPr>
        <w:t xml:space="preserve"> </w:t>
      </w:r>
      <w:r>
        <w:rPr>
          <w:rFonts w:ascii="Times New Roman" w:hAnsi="Times New Roman" w:cs="Times New Roman"/>
          <w:sz w:val="24"/>
          <w:szCs w:val="24"/>
        </w:rPr>
        <w:t>legislatívno-technickú úpravu</w:t>
      </w:r>
      <w:r w:rsidRPr="006220F6">
        <w:rPr>
          <w:rFonts w:ascii="Times New Roman" w:hAnsi="Times New Roman" w:cs="Times New Roman"/>
          <w:sz w:val="24"/>
          <w:szCs w:val="24"/>
        </w:rPr>
        <w:t>. Zosú</w:t>
      </w:r>
      <w:r>
        <w:rPr>
          <w:rFonts w:ascii="Times New Roman" w:hAnsi="Times New Roman" w:cs="Times New Roman"/>
          <w:sz w:val="24"/>
          <w:szCs w:val="24"/>
        </w:rPr>
        <w:t>laďuje sa</w:t>
      </w:r>
      <w:r w:rsidRPr="006220F6">
        <w:rPr>
          <w:rFonts w:ascii="Times New Roman" w:hAnsi="Times New Roman" w:cs="Times New Roman"/>
          <w:sz w:val="24"/>
          <w:szCs w:val="24"/>
        </w:rPr>
        <w:t xml:space="preserve"> ú</w:t>
      </w:r>
      <w:r>
        <w:rPr>
          <w:rFonts w:ascii="Times New Roman" w:hAnsi="Times New Roman" w:cs="Times New Roman"/>
          <w:sz w:val="24"/>
          <w:szCs w:val="24"/>
        </w:rPr>
        <w:t>prava</w:t>
      </w:r>
      <w:r w:rsidRPr="006220F6">
        <w:rPr>
          <w:rFonts w:ascii="Times New Roman" w:hAnsi="Times New Roman" w:cs="Times New Roman"/>
          <w:sz w:val="24"/>
          <w:szCs w:val="24"/>
        </w:rPr>
        <w:t xml:space="preserve"> povinného vzdelávania daňových poradcov s rozsudkom Súdneho dvora Európskej únie vo veci C-1/12 Ordem dos Técnicos Oficiais de Contas proti Autoridade de Concorrencia [2013], v zmysle ktorého nariadenie profesijného združenia o získavaní kreditov za vzdelávanie (vydané portugalským Zväzom autorizovaných účtovníkov) predstavuje obmedzenie hospodárskej súťaže zakázané v čl. 101 Zmluvy o fungovaní Európskej únie, ak toto nariadenie na podstatnej časti relevantného trhu vylučuje hospodársku súťaž v prospech profesijného združenia a na ďalšej časti tohto trhu ukladá diskriminačné podmienky v neprospech konkurentov profesijného združenia taktiež poskytujúcich vzdelávania. </w:t>
        <w:tab/>
      </w:r>
    </w:p>
    <w:p w:rsidR="00AA4E30" w:rsidRPr="006220F6" w:rsidP="00AA4E30">
      <w:pPr>
        <w:bidi w:val="0"/>
        <w:spacing w:after="0" w:line="240" w:lineRule="auto"/>
        <w:jc w:val="both"/>
        <w:rPr>
          <w:rFonts w:ascii="Times New Roman" w:hAnsi="Times New Roman" w:cs="Times New Roman"/>
          <w:b/>
          <w:sz w:val="24"/>
          <w:szCs w:val="24"/>
        </w:rPr>
      </w:pPr>
    </w:p>
    <w:p w:rsidR="00AA4E30" w:rsidRPr="006220F6" w:rsidP="00AA4E30">
      <w:pPr>
        <w:bidi w:val="0"/>
        <w:spacing w:after="0" w:line="240" w:lineRule="auto"/>
        <w:jc w:val="both"/>
        <w:rPr>
          <w:rFonts w:ascii="Times New Roman" w:hAnsi="Times New Roman" w:cs="Times New Roman"/>
          <w:b/>
          <w:sz w:val="24"/>
          <w:szCs w:val="24"/>
        </w:rPr>
      </w:pPr>
      <w:r w:rsidRPr="006220F6">
        <w:rPr>
          <w:rFonts w:ascii="Times New Roman" w:hAnsi="Times New Roman" w:cs="Times New Roman"/>
          <w:b/>
          <w:sz w:val="24"/>
          <w:szCs w:val="24"/>
        </w:rPr>
        <w:t>K bodom 17 a 20</w:t>
      </w:r>
    </w:p>
    <w:p w:rsidR="00AA4E30" w:rsidRPr="006220F6"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
          <w:sz w:val="24"/>
          <w:szCs w:val="24"/>
        </w:rPr>
        <w:tab/>
      </w:r>
      <w:r w:rsidRPr="006220F6">
        <w:rPr>
          <w:rFonts w:ascii="Times New Roman" w:hAnsi="Times New Roman" w:cs="Times New Roman"/>
          <w:bCs/>
          <w:sz w:val="24"/>
          <w:szCs w:val="24"/>
        </w:rPr>
        <w:t>Navrhovanou úpravou sa v prípade, ak dôjde k pozastaveniu výkonu daňového poradenstva alebo k vyčiarknutiu zo zoznamu, ustanovuje povinnosť komory informovať príslušný orgán iného členského štátu, v ktorom daňový poradca poskytuje daňové poradenstvo.</w:t>
      </w:r>
    </w:p>
    <w:p w:rsidR="00AA4E30" w:rsidRPr="006220F6" w:rsidP="00AA4E30">
      <w:pPr>
        <w:bidi w:val="0"/>
        <w:spacing w:after="0" w:line="240" w:lineRule="auto"/>
        <w:jc w:val="both"/>
        <w:rPr>
          <w:rFonts w:ascii="Times New Roman" w:hAnsi="Times New Roman" w:cs="Times New Roman"/>
          <w:bCs/>
          <w:sz w:val="24"/>
          <w:szCs w:val="24"/>
        </w:rPr>
      </w:pPr>
    </w:p>
    <w:p w:rsidR="00AA4E30" w:rsidRPr="006220F6" w:rsidP="00AA4E30">
      <w:pPr>
        <w:bidi w:val="0"/>
        <w:spacing w:after="0" w:line="240" w:lineRule="auto"/>
        <w:jc w:val="both"/>
        <w:rPr>
          <w:rFonts w:ascii="Times New Roman" w:hAnsi="Times New Roman" w:cs="Times New Roman"/>
          <w:b/>
          <w:bCs/>
          <w:sz w:val="24"/>
          <w:szCs w:val="24"/>
        </w:rPr>
      </w:pPr>
      <w:r w:rsidRPr="006220F6">
        <w:rPr>
          <w:rFonts w:ascii="Times New Roman" w:hAnsi="Times New Roman" w:cs="Times New Roman"/>
          <w:b/>
          <w:bCs/>
          <w:sz w:val="24"/>
          <w:szCs w:val="24"/>
        </w:rPr>
        <w:t>K bodu 19</w:t>
      </w:r>
    </w:p>
    <w:p w:rsidR="00AA4E30" w:rsidRPr="006220F6"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
          <w:bCs/>
          <w:sz w:val="24"/>
          <w:szCs w:val="24"/>
        </w:rPr>
        <w:tab/>
      </w:r>
      <w:r w:rsidRPr="006220F6">
        <w:rPr>
          <w:rFonts w:ascii="Times New Roman" w:hAnsi="Times New Roman" w:cs="Times New Roman"/>
          <w:bCs/>
          <w:sz w:val="24"/>
          <w:szCs w:val="24"/>
        </w:rPr>
        <w:t>Začatie vykonávania činnosti podľa § 9 ods. 1 písm. b) a c) ako obligatórny dôvod na vyčiarknutie zo zoznamu sa prenecháva na posúdenie komore z dôvodu, že komora musí individuálne posúdiť, či napríklad pôsobenie na pozícii, ktorá má odbornými predpokladmi blízko k daňovému poradcovi (napr. vo finančnej správe), je dôvodom na vyčiarknutie zo zoznamu. Týmto sa zabráni tomu, aby daňoví poradcovia, ktorí dočasne pôsobia na takýchto pozíciách, museli znovu absolvovať celý proces získania osvedčenia na vykonávanie daňového poradenstva.</w:t>
      </w:r>
    </w:p>
    <w:p w:rsidR="00AA4E30" w:rsidRPr="006220F6" w:rsidP="00AA4E30">
      <w:pPr>
        <w:bidi w:val="0"/>
        <w:spacing w:after="0" w:line="240" w:lineRule="auto"/>
        <w:jc w:val="both"/>
        <w:rPr>
          <w:rFonts w:ascii="Times New Roman" w:hAnsi="Times New Roman" w:cs="Times New Roman"/>
          <w:bCs/>
          <w:sz w:val="24"/>
          <w:szCs w:val="24"/>
        </w:rPr>
      </w:pPr>
    </w:p>
    <w:p w:rsidR="00AA4E30" w:rsidRPr="006220F6" w:rsidP="00AA4E30">
      <w:pPr>
        <w:bidi w:val="0"/>
        <w:spacing w:after="0" w:line="240" w:lineRule="auto"/>
        <w:jc w:val="both"/>
        <w:rPr>
          <w:rFonts w:ascii="Times New Roman" w:hAnsi="Times New Roman" w:cs="Times New Roman"/>
          <w:b/>
          <w:bCs/>
          <w:sz w:val="24"/>
          <w:szCs w:val="24"/>
        </w:rPr>
      </w:pPr>
      <w:r w:rsidRPr="006220F6">
        <w:rPr>
          <w:rFonts w:ascii="Times New Roman" w:hAnsi="Times New Roman" w:cs="Times New Roman"/>
          <w:b/>
          <w:bCs/>
          <w:sz w:val="24"/>
          <w:szCs w:val="24"/>
        </w:rPr>
        <w:t>K bodu 21</w:t>
      </w:r>
    </w:p>
    <w:p w:rsidR="00AA4E30" w:rsidRPr="006220F6" w:rsidP="00AA4E30">
      <w:pPr>
        <w:bidi w:val="0"/>
        <w:spacing w:after="0" w:line="240" w:lineRule="auto"/>
        <w:jc w:val="both"/>
        <w:rPr>
          <w:rFonts w:ascii="Times New Roman" w:hAnsi="Times New Roman" w:cs="Times New Roman"/>
          <w:sz w:val="24"/>
          <w:szCs w:val="24"/>
        </w:rPr>
      </w:pPr>
      <w:r w:rsidRPr="006220F6">
        <w:rPr>
          <w:rFonts w:ascii="Times New Roman" w:hAnsi="Times New Roman" w:cs="Times New Roman"/>
          <w:bCs/>
          <w:sz w:val="24"/>
          <w:szCs w:val="24"/>
        </w:rPr>
        <w:tab/>
        <w:t>Zápis právnickej osoby do zoznamu vedeného Slovenskou komorou daňových poradcov nie je podmienkou na vznik oprávnenia na výkon daňového poradenstva. Právnická osoba podľa § 4 ods. 2 má ale možnosť rozhodnúť sa, či napriek tomu chce byť v zozname zapísaná.</w:t>
      </w:r>
    </w:p>
    <w:p w:rsidR="00AA4E30" w:rsidRPr="006220F6" w:rsidP="00AA4E30">
      <w:pPr>
        <w:bidi w:val="0"/>
        <w:spacing w:after="0" w:line="240" w:lineRule="auto"/>
        <w:jc w:val="both"/>
        <w:rPr>
          <w:rFonts w:ascii="Times New Roman" w:hAnsi="Times New Roman" w:cs="Times New Roman"/>
          <w:sz w:val="24"/>
          <w:szCs w:val="24"/>
        </w:rPr>
      </w:pPr>
    </w:p>
    <w:p w:rsidR="00AA4E30" w:rsidRPr="006220F6" w:rsidP="00AA4E30">
      <w:pPr>
        <w:bidi w:val="0"/>
        <w:spacing w:after="0" w:line="240" w:lineRule="auto"/>
        <w:jc w:val="both"/>
        <w:rPr>
          <w:rFonts w:ascii="Times New Roman" w:hAnsi="Times New Roman" w:cs="Times New Roman"/>
          <w:b/>
          <w:sz w:val="24"/>
          <w:szCs w:val="24"/>
        </w:rPr>
      </w:pPr>
      <w:r w:rsidRPr="006220F6">
        <w:rPr>
          <w:rFonts w:ascii="Times New Roman" w:hAnsi="Times New Roman" w:cs="Times New Roman"/>
          <w:b/>
          <w:sz w:val="24"/>
          <w:szCs w:val="24"/>
        </w:rPr>
        <w:t>K bodu 25</w:t>
      </w:r>
    </w:p>
    <w:p w:rsidR="00AA4E30" w:rsidP="00AA4E30">
      <w:pPr>
        <w:bidi w:val="0"/>
        <w:spacing w:after="0" w:line="240" w:lineRule="auto"/>
        <w:ind w:firstLine="360"/>
        <w:jc w:val="both"/>
        <w:rPr>
          <w:rFonts w:ascii="Times New Roman" w:hAnsi="Times New Roman" w:cs="Times New Roman"/>
          <w:bCs/>
          <w:sz w:val="24"/>
          <w:szCs w:val="24"/>
        </w:rPr>
      </w:pPr>
      <w:r w:rsidRPr="006220F6">
        <w:rPr>
          <w:rFonts w:ascii="Times New Roman" w:hAnsi="Times New Roman" w:cs="Times New Roman"/>
          <w:b/>
          <w:sz w:val="24"/>
          <w:szCs w:val="24"/>
        </w:rPr>
        <w:tab/>
      </w:r>
      <w:r w:rsidRPr="006220F6">
        <w:rPr>
          <w:rFonts w:ascii="Times New Roman" w:hAnsi="Times New Roman" w:cs="Times New Roman"/>
          <w:sz w:val="24"/>
          <w:szCs w:val="24"/>
        </w:rPr>
        <w:t xml:space="preserve">Navrhovaná úprava ustanovuje vzdelanie a prax ako jednu z podmienok na zapísanie fyzickej osoby do zoznamu asistentov daňových poradcov. Zavádza sa odkaz na zákon </w:t>
      </w:r>
      <w:r w:rsidRPr="006220F6">
        <w:rPr>
          <w:rFonts w:ascii="Times New Roman" w:hAnsi="Times New Roman" w:cs="Times New Roman"/>
          <w:bCs/>
          <w:sz w:val="24"/>
          <w:szCs w:val="24"/>
        </w:rPr>
        <w:t>č. 293/2007 Z. z. o uznávaní odborných kvalifikácií a o zmene a doplnení niektorých zákonov v znení neskorších predpisov, ktorý upravuje uznávanie dokladov o vzdelávaní.</w:t>
      </w:r>
    </w:p>
    <w:p w:rsidR="00AA4E30" w:rsidRPr="006220F6" w:rsidP="00AA4E30">
      <w:pPr>
        <w:bidi w:val="0"/>
        <w:spacing w:after="0" w:line="240" w:lineRule="auto"/>
        <w:ind w:firstLine="360"/>
        <w:jc w:val="both"/>
        <w:rPr>
          <w:rFonts w:ascii="Times New Roman" w:hAnsi="Times New Roman" w:cs="Times New Roman"/>
          <w:bCs/>
          <w:sz w:val="24"/>
          <w:szCs w:val="24"/>
        </w:rPr>
      </w:pPr>
    </w:p>
    <w:p w:rsidR="00AA4E30" w:rsidRPr="006220F6" w:rsidP="00AA4E30">
      <w:pPr>
        <w:bidi w:val="0"/>
        <w:spacing w:after="0" w:line="240" w:lineRule="auto"/>
        <w:contextualSpacing/>
        <w:jc w:val="both"/>
        <w:rPr>
          <w:rFonts w:ascii="Times New Roman" w:hAnsi="Times New Roman" w:cs="Times New Roman"/>
          <w:b/>
          <w:sz w:val="24"/>
          <w:szCs w:val="24"/>
        </w:rPr>
      </w:pPr>
      <w:r w:rsidRPr="006220F6">
        <w:rPr>
          <w:rFonts w:ascii="Times New Roman" w:hAnsi="Times New Roman" w:cs="Times New Roman"/>
          <w:b/>
          <w:sz w:val="24"/>
          <w:szCs w:val="24"/>
        </w:rPr>
        <w:t>K bodu 31</w:t>
      </w:r>
    </w:p>
    <w:p w:rsidR="00AA4E30" w:rsidRPr="006220F6" w:rsidP="00AA4E30">
      <w:pPr>
        <w:bidi w:val="0"/>
        <w:spacing w:after="0" w:line="240" w:lineRule="auto"/>
        <w:contextualSpacing/>
        <w:jc w:val="both"/>
        <w:rPr>
          <w:rFonts w:ascii="Times New Roman" w:hAnsi="Times New Roman" w:cs="Times New Roman"/>
          <w:sz w:val="24"/>
          <w:szCs w:val="24"/>
        </w:rPr>
      </w:pPr>
      <w:r w:rsidRPr="006220F6">
        <w:rPr>
          <w:rFonts w:ascii="Times New Roman" w:hAnsi="Times New Roman" w:cs="Times New Roman"/>
          <w:b/>
          <w:sz w:val="24"/>
          <w:szCs w:val="24"/>
        </w:rPr>
        <w:tab/>
      </w:r>
      <w:r w:rsidRPr="006220F6">
        <w:rPr>
          <w:rFonts w:ascii="Times New Roman" w:hAnsi="Times New Roman" w:cs="Times New Roman"/>
          <w:sz w:val="24"/>
          <w:szCs w:val="24"/>
        </w:rPr>
        <w:t xml:space="preserve">Na doručovanie rozhodnutí podľa tohto zákona sa použijú ustanovenia </w:t>
      </w:r>
      <w:r w:rsidRPr="006220F6">
        <w:rPr>
          <w:rFonts w:ascii="Times New Roman" w:hAnsi="Times New Roman" w:cs="Times New Roman"/>
          <w:bCs/>
          <w:sz w:val="24"/>
          <w:szCs w:val="24"/>
        </w:rPr>
        <w:t>všeobecného predpisu o správnom konaní.</w:t>
      </w:r>
    </w:p>
    <w:p w:rsidR="00AA4E30" w:rsidRPr="006220F6" w:rsidP="00AA4E30">
      <w:pPr>
        <w:bidi w:val="0"/>
        <w:spacing w:after="0" w:line="240" w:lineRule="auto"/>
        <w:contextualSpacing/>
        <w:jc w:val="both"/>
        <w:rPr>
          <w:rFonts w:ascii="Times New Roman" w:hAnsi="Times New Roman" w:cs="Times New Roman"/>
          <w:b/>
          <w:sz w:val="24"/>
          <w:szCs w:val="24"/>
        </w:rPr>
      </w:pPr>
    </w:p>
    <w:p w:rsidR="00AA4E30" w:rsidRPr="006220F6" w:rsidP="00AA4E30">
      <w:pPr>
        <w:bidi w:val="0"/>
        <w:spacing w:after="0" w:line="240" w:lineRule="auto"/>
        <w:contextualSpacing/>
        <w:jc w:val="both"/>
        <w:rPr>
          <w:rFonts w:ascii="Times New Roman" w:hAnsi="Times New Roman" w:cs="Times New Roman"/>
          <w:b/>
          <w:sz w:val="24"/>
          <w:szCs w:val="24"/>
        </w:rPr>
      </w:pPr>
      <w:r w:rsidRPr="006220F6">
        <w:rPr>
          <w:rFonts w:ascii="Times New Roman" w:hAnsi="Times New Roman" w:cs="Times New Roman"/>
          <w:b/>
          <w:sz w:val="24"/>
          <w:szCs w:val="24"/>
        </w:rPr>
        <w:t>K bodu 32</w:t>
      </w:r>
    </w:p>
    <w:p w:rsidR="00AA4E30" w:rsidP="00AA4E30">
      <w:pPr>
        <w:bidi w:val="0"/>
        <w:spacing w:after="0" w:line="240" w:lineRule="auto"/>
        <w:contextualSpacing/>
        <w:jc w:val="both"/>
        <w:rPr>
          <w:rFonts w:ascii="Times New Roman" w:hAnsi="Times New Roman" w:cs="Times New Roman"/>
          <w:bCs/>
          <w:sz w:val="24"/>
          <w:szCs w:val="24"/>
        </w:rPr>
      </w:pPr>
      <w:r w:rsidRPr="006220F6">
        <w:rPr>
          <w:rFonts w:ascii="Times New Roman" w:hAnsi="Times New Roman" w:cs="Times New Roman"/>
          <w:b/>
          <w:sz w:val="24"/>
          <w:szCs w:val="24"/>
        </w:rPr>
        <w:tab/>
      </w:r>
      <w:r w:rsidRPr="006220F6">
        <w:rPr>
          <w:rFonts w:ascii="Times New Roman" w:hAnsi="Times New Roman" w:cs="Times New Roman"/>
          <w:bCs/>
          <w:sz w:val="24"/>
          <w:szCs w:val="24"/>
        </w:rPr>
        <w:t xml:space="preserve">Navrhovanou úpravou sa zavádza právo domáhať sa ochrany na súde aj pre štátnych príslušníkov členských štátov, ktorí majú záujem poskytovať daňové poradenstvo v Slovenskej republike, spĺňajú podmienky podľa § 8a ods. 1 a 2 alebo § 8 ods. 6, avšak neboli komorou zapísaní alebo zaregistrovaní do zoznamu. Taktiež sa upravuje procesný postup pri vydávaní rozhodnutí a náležitosti rozhodnutí o nezapísaní fyzickej osoby do zoznamu, o pozastavení výkonu daňového poradenstva daňovému poradcovi a o vyčiarknutí daňového poradcu zo zoznamu. </w:t>
      </w:r>
      <w:r w:rsidRPr="006220F6">
        <w:rPr>
          <w:rFonts w:ascii="Times New Roman" w:hAnsi="Times New Roman" w:cs="Times New Roman"/>
          <w:sz w:val="24"/>
          <w:szCs w:val="24"/>
        </w:rPr>
        <w:t xml:space="preserve">Na doručovanie rozhodnutí sa použijú ustanovenia </w:t>
      </w:r>
      <w:r w:rsidRPr="006220F6">
        <w:rPr>
          <w:rFonts w:ascii="Times New Roman" w:hAnsi="Times New Roman" w:cs="Times New Roman"/>
          <w:bCs/>
          <w:sz w:val="24"/>
          <w:szCs w:val="24"/>
        </w:rPr>
        <w:t>všeobecného predpisu o správnom konaní.</w:t>
      </w:r>
    </w:p>
    <w:p w:rsidR="00AA4E30" w:rsidP="00AA4E30">
      <w:pPr>
        <w:bidi w:val="0"/>
        <w:spacing w:after="0" w:line="240" w:lineRule="auto"/>
        <w:contextualSpacing/>
        <w:jc w:val="both"/>
        <w:rPr>
          <w:rFonts w:ascii="Times New Roman" w:hAnsi="Times New Roman" w:cs="Times New Roman"/>
          <w:bCs/>
          <w:sz w:val="24"/>
          <w:szCs w:val="24"/>
        </w:rPr>
      </w:pPr>
    </w:p>
    <w:p w:rsidR="00AA4E30" w:rsidP="00AA4E30">
      <w:pPr>
        <w:bidi w:val="0"/>
        <w:spacing w:after="0" w:line="240" w:lineRule="auto"/>
        <w:contextualSpacing/>
        <w:jc w:val="both"/>
        <w:rPr>
          <w:rFonts w:ascii="Times New Roman" w:hAnsi="Times New Roman" w:cs="Times New Roman"/>
          <w:bCs/>
          <w:sz w:val="24"/>
          <w:szCs w:val="24"/>
        </w:rPr>
      </w:pPr>
    </w:p>
    <w:p w:rsidR="00AA4E30" w:rsidP="00AA4E30">
      <w:pPr>
        <w:bidi w:val="0"/>
        <w:spacing w:after="0" w:line="240" w:lineRule="auto"/>
        <w:contextualSpacing/>
        <w:jc w:val="both"/>
        <w:rPr>
          <w:rFonts w:ascii="Times New Roman" w:hAnsi="Times New Roman" w:cs="Times New Roman"/>
          <w:bCs/>
          <w:sz w:val="24"/>
          <w:szCs w:val="24"/>
        </w:rPr>
      </w:pPr>
    </w:p>
    <w:p w:rsidR="00AA4E30" w:rsidRPr="006220F6" w:rsidP="00AA4E30">
      <w:pPr>
        <w:bidi w:val="0"/>
        <w:spacing w:after="0" w:line="240" w:lineRule="auto"/>
        <w:contextualSpacing/>
        <w:jc w:val="both"/>
        <w:rPr>
          <w:rFonts w:ascii="Times New Roman" w:hAnsi="Times New Roman" w:cs="Times New Roman"/>
          <w:bCs/>
          <w:sz w:val="24"/>
          <w:szCs w:val="24"/>
        </w:rPr>
      </w:pPr>
    </w:p>
    <w:p w:rsidR="00AA4E30" w:rsidRPr="006220F6" w:rsidP="00AA4E30">
      <w:pPr>
        <w:bidi w:val="0"/>
        <w:spacing w:after="0" w:line="240" w:lineRule="auto"/>
        <w:contextualSpacing/>
        <w:jc w:val="both"/>
        <w:rPr>
          <w:rFonts w:ascii="Times New Roman" w:hAnsi="Times New Roman" w:cs="Times New Roman"/>
          <w:b/>
          <w:bCs/>
          <w:sz w:val="24"/>
          <w:szCs w:val="24"/>
        </w:rPr>
      </w:pPr>
      <w:r w:rsidRPr="006220F6">
        <w:rPr>
          <w:rFonts w:ascii="Times New Roman" w:hAnsi="Times New Roman" w:cs="Times New Roman"/>
          <w:b/>
          <w:bCs/>
          <w:sz w:val="24"/>
          <w:szCs w:val="24"/>
        </w:rPr>
        <w:t>K bodu 34 (§ 33aa)</w:t>
      </w:r>
    </w:p>
    <w:p w:rsidR="00AA4E30" w:rsidP="00AA4E30">
      <w:pPr>
        <w:bidi w:val="0"/>
        <w:spacing w:after="0" w:line="240" w:lineRule="auto"/>
        <w:jc w:val="both"/>
        <w:rPr>
          <w:rFonts w:ascii="Times New Roman" w:hAnsi="Times New Roman" w:cs="Times New Roman"/>
          <w:bCs/>
          <w:sz w:val="24"/>
          <w:szCs w:val="24"/>
        </w:rPr>
      </w:pPr>
      <w:r w:rsidRPr="006220F6">
        <w:rPr>
          <w:rFonts w:ascii="Times New Roman" w:hAnsi="Times New Roman" w:cs="Times New Roman"/>
          <w:b/>
          <w:bCs/>
          <w:sz w:val="24"/>
          <w:szCs w:val="24"/>
        </w:rPr>
        <w:tab/>
      </w:r>
      <w:r w:rsidRPr="006220F6">
        <w:rPr>
          <w:rFonts w:ascii="Times New Roman" w:hAnsi="Times New Roman" w:cs="Times New Roman"/>
          <w:sz w:val="24"/>
          <w:szCs w:val="24"/>
        </w:rPr>
        <w:t xml:space="preserve">Navrhujú sa prechodné ustanovenia nadväzne na úpravu účinnú od 1. januára 2014, podľa ktorých sa konania </w:t>
      </w:r>
      <w:r w:rsidRPr="00A56AF2">
        <w:rPr>
          <w:rFonts w:ascii="Times New Roman" w:hAnsi="Times New Roman" w:cs="Times New Roman"/>
          <w:bCs/>
          <w:sz w:val="24"/>
          <w:szCs w:val="24"/>
        </w:rPr>
        <w:t>začaté a právoplatne neskončené komorou</w:t>
      </w:r>
      <w:r w:rsidRPr="006220F6">
        <w:rPr>
          <w:rFonts w:ascii="Times New Roman" w:hAnsi="Times New Roman" w:cs="Times New Roman"/>
          <w:bCs/>
          <w:sz w:val="24"/>
          <w:szCs w:val="24"/>
        </w:rPr>
        <w:t xml:space="preserve"> pred 1. januárom 2014 dokončia podľa predpisov účinných do 31. decembra 2013. Osvedčenia o spôsobilosti na výkon daňového poradenstva a osvedčenia na výkon daňového poradenstva vydané pred účinnosťou tohto zákona ostávajú v platnosti. Uvedené ustanovenia reflektujú na zavedenie odkazov na zákon č. 293/2007 Z. z. o uznávaní odborných kvalifikácií v znení neskorších predpisov.</w:t>
      </w:r>
    </w:p>
    <w:p w:rsidR="00AA4E30" w:rsidRPr="006220F6" w:rsidP="00AA4E30">
      <w:pPr>
        <w:bidi w:val="0"/>
        <w:spacing w:after="0" w:line="240" w:lineRule="auto"/>
        <w:jc w:val="both"/>
        <w:rPr>
          <w:rFonts w:ascii="Times New Roman" w:hAnsi="Times New Roman" w:cs="Times New Roman"/>
          <w:bCs/>
          <w:strike/>
          <w:sz w:val="24"/>
          <w:szCs w:val="24"/>
        </w:rPr>
      </w:pPr>
    </w:p>
    <w:p w:rsidR="00AA4E30" w:rsidRPr="006220F6" w:rsidP="00AA4E30">
      <w:pPr>
        <w:bidi w:val="0"/>
        <w:spacing w:after="0" w:line="240" w:lineRule="auto"/>
        <w:jc w:val="both"/>
        <w:rPr>
          <w:rFonts w:ascii="Times New Roman" w:hAnsi="Times New Roman" w:cs="Times New Roman"/>
          <w:b/>
          <w:bCs/>
          <w:sz w:val="24"/>
          <w:szCs w:val="24"/>
        </w:rPr>
      </w:pPr>
      <w:r w:rsidRPr="006220F6">
        <w:rPr>
          <w:rFonts w:ascii="Times New Roman" w:hAnsi="Times New Roman" w:cs="Times New Roman"/>
          <w:b/>
          <w:bCs/>
          <w:sz w:val="24"/>
          <w:szCs w:val="24"/>
        </w:rPr>
        <w:t>K bodom 34 (§ 33ab) a 35</w:t>
      </w:r>
    </w:p>
    <w:p w:rsidR="00AA4E30" w:rsidP="00AA4E30">
      <w:pPr>
        <w:bidi w:val="0"/>
        <w:spacing w:after="0" w:line="240" w:lineRule="auto"/>
        <w:jc w:val="both"/>
        <w:rPr>
          <w:rFonts w:ascii="Times New Roman" w:hAnsi="Times New Roman" w:cs="Times New Roman"/>
          <w:bCs/>
          <w:sz w:val="24"/>
          <w:szCs w:val="24"/>
          <w:lang w:val="en-US"/>
        </w:rPr>
      </w:pPr>
      <w:r w:rsidRPr="006220F6">
        <w:rPr>
          <w:rFonts w:ascii="Times New Roman" w:hAnsi="Times New Roman" w:cs="Times New Roman"/>
          <w:b/>
          <w:bCs/>
          <w:sz w:val="24"/>
          <w:szCs w:val="24"/>
        </w:rPr>
        <w:tab/>
      </w:r>
      <w:r w:rsidRPr="006220F6">
        <w:rPr>
          <w:rFonts w:ascii="Times New Roman" w:hAnsi="Times New Roman" w:cs="Times New Roman"/>
          <w:bCs/>
          <w:sz w:val="24"/>
          <w:szCs w:val="24"/>
        </w:rPr>
        <w:t>Ide o legislatívno-technickú úpravu súvisiacu</w:t>
      </w:r>
      <w:r w:rsidRPr="006220F6">
        <w:rPr>
          <w:rFonts w:ascii="Times New Roman" w:hAnsi="Times New Roman" w:cs="Times New Roman"/>
          <w:bCs/>
          <w:sz w:val="24"/>
          <w:szCs w:val="24"/>
          <w:lang w:val="en-US"/>
        </w:rPr>
        <w:t xml:space="preserve"> so </w:t>
      </w:r>
      <w:r w:rsidRPr="006220F6">
        <w:rPr>
          <w:rFonts w:ascii="Times New Roman" w:hAnsi="Times New Roman" w:cs="Times New Roman"/>
          <w:bCs/>
          <w:sz w:val="24"/>
          <w:szCs w:val="24"/>
        </w:rPr>
        <w:t>zosúladením zákona s čl. 4 ods. 2 a 3 Legislatívnych pravidiel vlády</w:t>
      </w:r>
      <w:r w:rsidRPr="006220F6">
        <w:rPr>
          <w:rFonts w:ascii="Times New Roman" w:hAnsi="Times New Roman" w:cs="Times New Roman"/>
          <w:bCs/>
          <w:sz w:val="24"/>
          <w:szCs w:val="24"/>
          <w:lang w:val="en-US"/>
        </w:rPr>
        <w:t xml:space="preserve"> SR.</w:t>
      </w:r>
    </w:p>
    <w:p w:rsidR="00AA4E30" w:rsidRPr="006220F6" w:rsidP="00AA4E30">
      <w:pPr>
        <w:bidi w:val="0"/>
        <w:spacing w:after="0" w:line="240" w:lineRule="auto"/>
        <w:jc w:val="both"/>
        <w:rPr>
          <w:rFonts w:ascii="Times New Roman" w:hAnsi="Times New Roman" w:cs="Times New Roman"/>
          <w:bCs/>
          <w:sz w:val="24"/>
          <w:szCs w:val="24"/>
        </w:rPr>
      </w:pPr>
    </w:p>
    <w:p w:rsidR="00AA4E30" w:rsidRPr="006220F6" w:rsidP="00AA4E30">
      <w:pPr>
        <w:bidi w:val="0"/>
        <w:spacing w:after="0" w:line="240" w:lineRule="auto"/>
        <w:jc w:val="both"/>
        <w:rPr>
          <w:rFonts w:ascii="Times New Roman" w:hAnsi="Times New Roman" w:cs="Times New Roman"/>
          <w:b/>
          <w:sz w:val="24"/>
          <w:szCs w:val="24"/>
        </w:rPr>
      </w:pPr>
      <w:r w:rsidRPr="006220F6">
        <w:rPr>
          <w:rFonts w:ascii="Times New Roman" w:hAnsi="Times New Roman" w:cs="Times New Roman"/>
          <w:b/>
          <w:sz w:val="24"/>
          <w:szCs w:val="24"/>
        </w:rPr>
        <w:t>K čl. II</w:t>
      </w:r>
    </w:p>
    <w:p w:rsidR="00AA4E30" w:rsidRPr="006220F6" w:rsidP="00AA4E30">
      <w:pPr>
        <w:bidi w:val="0"/>
        <w:spacing w:after="0" w:line="240" w:lineRule="auto"/>
        <w:jc w:val="both"/>
        <w:rPr>
          <w:rFonts w:ascii="Times New Roman" w:hAnsi="Times New Roman" w:cs="Times New Roman"/>
          <w:sz w:val="24"/>
          <w:szCs w:val="24"/>
        </w:rPr>
      </w:pPr>
      <w:r w:rsidRPr="006220F6">
        <w:rPr>
          <w:rFonts w:ascii="Times New Roman" w:hAnsi="Times New Roman" w:cs="Times New Roman"/>
          <w:b/>
          <w:sz w:val="24"/>
          <w:szCs w:val="24"/>
        </w:rPr>
        <w:tab/>
      </w:r>
      <w:r w:rsidRPr="006220F6">
        <w:rPr>
          <w:rFonts w:ascii="Times New Roman" w:hAnsi="Times New Roman" w:cs="Times New Roman"/>
          <w:sz w:val="24"/>
          <w:szCs w:val="24"/>
        </w:rPr>
        <w:t xml:space="preserve">Z dôvodu mnohých </w:t>
      </w:r>
      <w:r w:rsidRPr="006220F6">
        <w:rPr>
          <w:rFonts w:ascii="Times New Roman" w:hAnsi="Times New Roman" w:cs="Times New Roman"/>
          <w:bCs/>
          <w:sz w:val="24"/>
          <w:szCs w:val="24"/>
        </w:rPr>
        <w:t>legislatívno-technických úprav v zákone a v záujme zabezpečenia prehľadnosti zákona sa Predseda Národnej rady Slovenskej republiky splnomocňuje, aby v Zbierke zákonov Slovenskej republiky vyhlásil úplné znenie zákona.</w:t>
      </w:r>
    </w:p>
    <w:p w:rsidR="00AA4E30" w:rsidRPr="006220F6" w:rsidP="00AA4E30">
      <w:pPr>
        <w:bidi w:val="0"/>
        <w:spacing w:after="0" w:line="240" w:lineRule="auto"/>
        <w:jc w:val="both"/>
        <w:rPr>
          <w:rFonts w:ascii="Times New Roman" w:hAnsi="Times New Roman" w:cs="Times New Roman"/>
          <w:sz w:val="24"/>
          <w:szCs w:val="24"/>
        </w:rPr>
      </w:pPr>
    </w:p>
    <w:p w:rsidR="00AA4E30" w:rsidRPr="006220F6" w:rsidP="00AA4E30">
      <w:pPr>
        <w:bidi w:val="0"/>
        <w:spacing w:after="0" w:line="240" w:lineRule="auto"/>
        <w:jc w:val="both"/>
        <w:rPr>
          <w:rFonts w:ascii="Times New Roman" w:hAnsi="Times New Roman" w:cs="Times New Roman"/>
          <w:b/>
          <w:sz w:val="24"/>
          <w:szCs w:val="24"/>
        </w:rPr>
      </w:pPr>
      <w:r w:rsidRPr="006220F6">
        <w:rPr>
          <w:rFonts w:ascii="Times New Roman" w:hAnsi="Times New Roman" w:cs="Times New Roman"/>
          <w:b/>
          <w:sz w:val="24"/>
          <w:szCs w:val="24"/>
        </w:rPr>
        <w:t xml:space="preserve">K čl. III </w:t>
      </w:r>
    </w:p>
    <w:p w:rsidR="00AA4E30" w:rsidP="00AA4E30">
      <w:pPr>
        <w:bidi w:val="0"/>
        <w:spacing w:after="0" w:line="240" w:lineRule="auto"/>
        <w:ind w:firstLine="360"/>
        <w:jc w:val="both"/>
        <w:rPr>
          <w:rFonts w:ascii="Times New Roman" w:hAnsi="Times New Roman" w:cs="Times New Roman"/>
          <w:sz w:val="24"/>
          <w:szCs w:val="24"/>
        </w:rPr>
      </w:pPr>
      <w:r w:rsidRPr="006220F6">
        <w:rPr>
          <w:rFonts w:ascii="Times New Roman" w:hAnsi="Times New Roman" w:cs="Times New Roman"/>
          <w:sz w:val="24"/>
          <w:szCs w:val="24"/>
        </w:rPr>
        <w:tab/>
      </w:r>
      <w:r w:rsidRPr="006220F6">
        <w:rPr>
          <w:rFonts w:ascii="Times New Roman" w:hAnsi="Times New Roman" w:cs="Times New Roman"/>
          <w:sz w:val="24"/>
          <w:szCs w:val="24"/>
          <w:lang w:val="en-US"/>
        </w:rPr>
        <w:t>S </w:t>
      </w:r>
      <w:r w:rsidRPr="006220F6">
        <w:rPr>
          <w:rFonts w:ascii="Times New Roman" w:hAnsi="Times New Roman" w:cs="Times New Roman"/>
          <w:sz w:val="24"/>
          <w:szCs w:val="24"/>
        </w:rPr>
        <w:t>ohľadom na predpokladanú dĺžku legislatívneho procesu sa navrhuje účinnosť zákona</w:t>
      </w:r>
      <w:r w:rsidRPr="006220F6">
        <w:rPr>
          <w:rFonts w:ascii="Times New Roman" w:hAnsi="Times New Roman" w:cs="Times New Roman"/>
          <w:sz w:val="24"/>
          <w:szCs w:val="24"/>
          <w:lang w:val="en-US"/>
        </w:rPr>
        <w:t xml:space="preserve"> </w:t>
      </w:r>
      <w:r w:rsidRPr="006220F6">
        <w:rPr>
          <w:rFonts w:ascii="Times New Roman" w:hAnsi="Times New Roman" w:cs="Times New Roman"/>
          <w:sz w:val="24"/>
          <w:szCs w:val="24"/>
        </w:rPr>
        <w:t>od 1. januára 2014.</w:t>
      </w:r>
    </w:p>
    <w:p w:rsidR="00AA4E30" w:rsidP="00AA4E30">
      <w:pPr>
        <w:bidi w:val="0"/>
        <w:spacing w:after="0" w:line="240" w:lineRule="auto"/>
        <w:ind w:firstLine="360"/>
        <w:jc w:val="both"/>
        <w:rPr>
          <w:rFonts w:ascii="Times New Roman" w:hAnsi="Times New Roman" w:cs="Times New Roman"/>
          <w:sz w:val="24"/>
          <w:szCs w:val="24"/>
        </w:rPr>
      </w:pPr>
    </w:p>
    <w:p w:rsidR="00AA4E30" w:rsidP="00AA4E30">
      <w:pPr>
        <w:bidi w:val="0"/>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ab/>
      </w:r>
      <w:r w:rsidRPr="004C7676">
        <w:rPr>
          <w:rFonts w:ascii="Times New Roman" w:hAnsi="Times New Roman" w:cs="Times New Roman"/>
          <w:bCs/>
          <w:sz w:val="24"/>
          <w:szCs w:val="24"/>
        </w:rPr>
        <w:t>Schválené na rokovaní vlády Slovenskej republiky dňa 10. júla 2013.</w:t>
      </w:r>
    </w:p>
    <w:p w:rsidR="00AA4E30" w:rsidRPr="004C7676" w:rsidP="00AA4E30">
      <w:pPr>
        <w:bidi w:val="0"/>
        <w:spacing w:after="0" w:line="240" w:lineRule="auto"/>
        <w:ind w:firstLine="360"/>
        <w:jc w:val="center"/>
        <w:rPr>
          <w:rFonts w:ascii="Times New Roman" w:hAnsi="Times New Roman" w:cs="Times New Roman"/>
          <w:b/>
          <w:bCs/>
          <w:sz w:val="24"/>
          <w:szCs w:val="24"/>
        </w:rPr>
      </w:pPr>
    </w:p>
    <w:p w:rsidR="00AA4E30" w:rsidP="00AA4E30">
      <w:pPr>
        <w:bidi w:val="0"/>
        <w:spacing w:after="0" w:line="240" w:lineRule="auto"/>
        <w:ind w:firstLine="360"/>
        <w:jc w:val="center"/>
        <w:rPr>
          <w:rFonts w:ascii="Times New Roman" w:hAnsi="Times New Roman" w:cs="Times New Roman"/>
          <w:bCs/>
          <w:sz w:val="24"/>
          <w:szCs w:val="24"/>
        </w:rPr>
      </w:pPr>
    </w:p>
    <w:p w:rsidR="00AA4E30" w:rsidRPr="004C7676" w:rsidP="00AA4E30">
      <w:pPr>
        <w:bidi w:val="0"/>
        <w:spacing w:after="0" w:line="240" w:lineRule="auto"/>
        <w:ind w:firstLine="360"/>
        <w:jc w:val="center"/>
        <w:rPr>
          <w:rFonts w:ascii="Times New Roman" w:hAnsi="Times New Roman" w:cs="Times New Roman"/>
          <w:bCs/>
          <w:sz w:val="24"/>
          <w:szCs w:val="24"/>
        </w:rPr>
      </w:pPr>
    </w:p>
    <w:p w:rsidR="00AA4E30" w:rsidRPr="00934588" w:rsidP="00AA4E30">
      <w:pPr>
        <w:bidi w:val="0"/>
        <w:spacing w:after="0" w:line="240" w:lineRule="auto"/>
        <w:ind w:firstLine="360"/>
        <w:jc w:val="center"/>
        <w:rPr>
          <w:rFonts w:ascii="Times New Roman" w:hAnsi="Times New Roman" w:cs="Times New Roman"/>
          <w:bCs/>
          <w:sz w:val="24"/>
          <w:szCs w:val="24"/>
        </w:rPr>
      </w:pPr>
      <w:r w:rsidR="00AD4153">
        <w:rPr>
          <w:rFonts w:ascii="Times New Roman" w:hAnsi="Times New Roman" w:cs="Times New Roman"/>
          <w:bCs/>
          <w:sz w:val="24"/>
          <w:szCs w:val="24"/>
        </w:rPr>
        <w:tab/>
        <w:tab/>
        <w:tab/>
        <w:tab/>
        <w:tab/>
      </w:r>
      <w:r w:rsidRPr="00934588">
        <w:rPr>
          <w:rFonts w:ascii="Times New Roman" w:hAnsi="Times New Roman" w:cs="Times New Roman"/>
          <w:bCs/>
          <w:sz w:val="24"/>
          <w:szCs w:val="24"/>
        </w:rPr>
        <w:t>Robert Fico</w:t>
      </w:r>
      <w:r w:rsidR="00B632DF">
        <w:rPr>
          <w:rFonts w:ascii="Times New Roman" w:hAnsi="Times New Roman" w:cs="Times New Roman"/>
          <w:bCs/>
          <w:sz w:val="24"/>
          <w:szCs w:val="24"/>
        </w:rPr>
        <w:t>, v. r.</w:t>
      </w:r>
    </w:p>
    <w:p w:rsidR="00AA4E30" w:rsidRPr="00934588" w:rsidP="00AA4E30">
      <w:pPr>
        <w:bidi w:val="0"/>
        <w:spacing w:after="0" w:line="240" w:lineRule="auto"/>
        <w:ind w:firstLine="360"/>
        <w:jc w:val="center"/>
        <w:rPr>
          <w:rFonts w:ascii="Times New Roman" w:hAnsi="Times New Roman" w:cs="Times New Roman"/>
          <w:bCs/>
          <w:sz w:val="24"/>
          <w:szCs w:val="24"/>
        </w:rPr>
      </w:pPr>
      <w:r w:rsidR="00AD4153">
        <w:rPr>
          <w:rFonts w:ascii="Times New Roman" w:hAnsi="Times New Roman" w:cs="Times New Roman"/>
          <w:bCs/>
          <w:sz w:val="24"/>
          <w:szCs w:val="24"/>
        </w:rPr>
        <w:tab/>
        <w:tab/>
        <w:tab/>
        <w:tab/>
        <w:tab/>
      </w:r>
      <w:r w:rsidRPr="00934588">
        <w:rPr>
          <w:rFonts w:ascii="Times New Roman" w:hAnsi="Times New Roman" w:cs="Times New Roman"/>
          <w:bCs/>
          <w:sz w:val="24"/>
          <w:szCs w:val="24"/>
        </w:rPr>
        <w:t>predseda vlády Slovenskej republiky</w:t>
      </w:r>
    </w:p>
    <w:p w:rsidR="00AA4E30" w:rsidRPr="00934588" w:rsidP="00AA4E30">
      <w:pPr>
        <w:bidi w:val="0"/>
        <w:spacing w:after="0" w:line="240" w:lineRule="auto"/>
        <w:ind w:firstLine="360"/>
        <w:jc w:val="center"/>
        <w:rPr>
          <w:rFonts w:ascii="Times New Roman" w:hAnsi="Times New Roman" w:cs="Times New Roman"/>
          <w:bCs/>
          <w:sz w:val="24"/>
          <w:szCs w:val="24"/>
        </w:rPr>
      </w:pPr>
    </w:p>
    <w:p w:rsidR="00AA4E30" w:rsidRPr="00934588" w:rsidP="00AA4E30">
      <w:pPr>
        <w:bidi w:val="0"/>
        <w:spacing w:after="0" w:line="240" w:lineRule="auto"/>
        <w:ind w:firstLine="360"/>
        <w:jc w:val="center"/>
        <w:rPr>
          <w:rFonts w:ascii="Times New Roman" w:hAnsi="Times New Roman" w:cs="Times New Roman"/>
          <w:bCs/>
          <w:sz w:val="24"/>
          <w:szCs w:val="24"/>
        </w:rPr>
      </w:pPr>
    </w:p>
    <w:p w:rsidR="00AA4E30" w:rsidRPr="00934588" w:rsidP="00AA4E30">
      <w:pPr>
        <w:bidi w:val="0"/>
        <w:spacing w:after="0" w:line="240" w:lineRule="auto"/>
        <w:ind w:firstLine="360"/>
        <w:jc w:val="center"/>
        <w:rPr>
          <w:rFonts w:ascii="Times New Roman" w:hAnsi="Times New Roman" w:cs="Times New Roman"/>
          <w:bCs/>
          <w:sz w:val="24"/>
          <w:szCs w:val="24"/>
        </w:rPr>
      </w:pPr>
    </w:p>
    <w:p w:rsidR="00AA4E30" w:rsidRPr="00934588" w:rsidP="00AA4E30">
      <w:pPr>
        <w:bidi w:val="0"/>
        <w:spacing w:after="0" w:line="240" w:lineRule="auto"/>
        <w:ind w:firstLine="360"/>
        <w:jc w:val="center"/>
        <w:rPr>
          <w:rFonts w:ascii="Times New Roman" w:hAnsi="Times New Roman" w:cs="Times New Roman"/>
          <w:bCs/>
          <w:sz w:val="24"/>
          <w:szCs w:val="24"/>
        </w:rPr>
      </w:pPr>
      <w:r w:rsidR="00AD4153">
        <w:rPr>
          <w:rFonts w:ascii="Times New Roman" w:hAnsi="Times New Roman" w:cs="Times New Roman"/>
          <w:bCs/>
          <w:sz w:val="24"/>
          <w:szCs w:val="24"/>
        </w:rPr>
        <w:tab/>
        <w:tab/>
        <w:tab/>
        <w:tab/>
        <w:tab/>
      </w:r>
      <w:r w:rsidRPr="00934588">
        <w:rPr>
          <w:rFonts w:ascii="Times New Roman" w:hAnsi="Times New Roman" w:cs="Times New Roman"/>
          <w:bCs/>
          <w:sz w:val="24"/>
          <w:szCs w:val="24"/>
        </w:rPr>
        <w:t>Peter Kažimír</w:t>
      </w:r>
      <w:r w:rsidR="00B632DF">
        <w:rPr>
          <w:rFonts w:ascii="Times New Roman" w:hAnsi="Times New Roman" w:cs="Times New Roman"/>
          <w:bCs/>
          <w:sz w:val="24"/>
          <w:szCs w:val="24"/>
        </w:rPr>
        <w:t>, v. r.</w:t>
      </w:r>
    </w:p>
    <w:p w:rsidR="00AD4153" w:rsidP="00AA4E30">
      <w:pPr>
        <w:bidi w:val="0"/>
        <w:spacing w:after="0" w:line="240" w:lineRule="auto"/>
        <w:ind w:firstLine="360"/>
        <w:jc w:val="center"/>
        <w:rPr>
          <w:rFonts w:ascii="Times New Roman" w:hAnsi="Times New Roman" w:cs="Times New Roman"/>
          <w:bCs/>
          <w:sz w:val="24"/>
          <w:szCs w:val="24"/>
        </w:rPr>
      </w:pPr>
      <w:r>
        <w:rPr>
          <w:rFonts w:ascii="Times New Roman" w:hAnsi="Times New Roman" w:cs="Times New Roman"/>
          <w:bCs/>
          <w:sz w:val="24"/>
          <w:szCs w:val="24"/>
        </w:rPr>
        <w:tab/>
        <w:tab/>
        <w:tab/>
        <w:tab/>
        <w:tab/>
      </w:r>
      <w:r w:rsidRPr="00934588" w:rsidR="00AA4E30">
        <w:rPr>
          <w:rFonts w:ascii="Times New Roman" w:hAnsi="Times New Roman" w:cs="Times New Roman"/>
          <w:bCs/>
          <w:sz w:val="24"/>
          <w:szCs w:val="24"/>
        </w:rPr>
        <w:t>podpredseda vlády a </w:t>
      </w:r>
      <w:r>
        <w:rPr>
          <w:rFonts w:ascii="Times New Roman" w:hAnsi="Times New Roman" w:cs="Times New Roman"/>
          <w:bCs/>
          <w:sz w:val="24"/>
          <w:szCs w:val="24"/>
        </w:rPr>
        <w:t>minister financií</w:t>
      </w:r>
    </w:p>
    <w:p w:rsidR="00AA4E30" w:rsidRPr="00934588" w:rsidP="00AA4E30">
      <w:pPr>
        <w:bidi w:val="0"/>
        <w:spacing w:after="0" w:line="240" w:lineRule="auto"/>
        <w:ind w:firstLine="360"/>
        <w:jc w:val="center"/>
        <w:rPr>
          <w:rFonts w:ascii="Times New Roman" w:hAnsi="Times New Roman" w:cs="Times New Roman"/>
          <w:bCs/>
          <w:sz w:val="24"/>
          <w:szCs w:val="24"/>
        </w:rPr>
      </w:pPr>
      <w:r w:rsidR="00AD4153">
        <w:rPr>
          <w:rFonts w:ascii="Times New Roman" w:hAnsi="Times New Roman" w:cs="Times New Roman"/>
          <w:bCs/>
          <w:sz w:val="24"/>
          <w:szCs w:val="24"/>
        </w:rPr>
        <w:tab/>
        <w:tab/>
        <w:tab/>
        <w:tab/>
        <w:tab/>
      </w:r>
      <w:r w:rsidRPr="00934588">
        <w:rPr>
          <w:rFonts w:ascii="Times New Roman" w:hAnsi="Times New Roman" w:cs="Times New Roman"/>
          <w:bCs/>
          <w:sz w:val="24"/>
          <w:szCs w:val="24"/>
        </w:rPr>
        <w:t>Slovenskej republiky</w:t>
      </w:r>
    </w:p>
    <w:p w:rsidR="00AA4E30" w:rsidRPr="004555B7" w:rsidP="00AA4E30">
      <w:pPr>
        <w:bidi w:val="0"/>
        <w:spacing w:after="0" w:line="240" w:lineRule="auto"/>
        <w:ind w:firstLine="360"/>
        <w:jc w:val="both"/>
        <w:rPr>
          <w:rFonts w:ascii="Times New Roman" w:hAnsi="Times New Roman" w:cs="Times New Roman"/>
          <w:sz w:val="24"/>
          <w:szCs w:val="24"/>
        </w:rPr>
      </w:pPr>
    </w:p>
    <w:p w:rsidR="00AA4E30" w:rsidRPr="004555B7" w:rsidP="00AA4E30">
      <w:pPr>
        <w:bidi w:val="0"/>
        <w:spacing w:after="0" w:line="240" w:lineRule="auto"/>
        <w:jc w:val="both"/>
        <w:rPr>
          <w:rFonts w:ascii="Times New Roman" w:hAnsi="Times New Roman" w:cs="Times New Roman"/>
          <w:b/>
          <w:bCs/>
          <w:sz w:val="24"/>
          <w:szCs w:val="24"/>
        </w:rPr>
      </w:pPr>
    </w:p>
    <w:p w:rsidR="00AA4E30" w:rsidRPr="004555B7" w:rsidP="00B566F9">
      <w:pPr>
        <w:bidi w:val="0"/>
        <w:spacing w:after="0" w:line="240" w:lineRule="auto"/>
        <w:jc w:val="both"/>
        <w:rPr>
          <w:rFonts w:ascii="Times New Roman" w:hAnsi="Times New Roman" w:cs="Times New Roman"/>
          <w:b/>
          <w:bCs/>
          <w:sz w:val="24"/>
          <w:szCs w:val="24"/>
        </w:rPr>
      </w:pPr>
    </w:p>
    <w:sectPr w:rsidSect="00665834">
      <w:footerReference w:type="first" r:id="rId5"/>
      <w:pgSz w:w="11906" w:h="16838"/>
      <w:pgMar w:top="1417" w:right="1417" w:bottom="1417" w:left="1417" w:header="708" w:footer="708" w:gutter="0"/>
      <w:lnNumType w:distance="0"/>
      <w:pgNumType w:start="1"/>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Iskoola Pota">
    <w:panose1 w:val="020B0502040204020203"/>
    <w:charset w:val="00"/>
    <w:family w:val="swiss"/>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834" w:rsidRPr="00665834" w:rsidP="00665834">
    <w:pPr>
      <w:pStyle w:val="Footer"/>
      <w:bidi w:val="0"/>
      <w:jc w:val="center"/>
      <w:rPr>
        <w:rFonts w:ascii="Arial Narrow" w:hAnsi="Arial Narrow"/>
        <w:sz w:val="20"/>
        <w:szCs w:val="2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2">
    <w:nsid w:val="5D0B44FF"/>
    <w:multiLevelType w:val="hybridMultilevel"/>
    <w:tmpl w:val="38349D9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667B564C"/>
    <w:multiLevelType w:val="hybridMultilevel"/>
    <w:tmpl w:val="3A46DE4C"/>
    <w:lvl w:ilvl="0">
      <w:start w:val="0"/>
      <w:numFmt w:val="bullet"/>
      <w:lvlText w:val="-"/>
      <w:lvlJc w:val="left"/>
      <w:pPr>
        <w:ind w:left="835" w:hanging="360"/>
      </w:pPr>
      <w:rPr>
        <w:rFonts w:ascii="Arial Narrow" w:eastAsia="Times New Roman" w:hAnsi="Arial Narrow" w:hint="default"/>
      </w:rPr>
    </w:lvl>
    <w:lvl w:ilvl="1">
      <w:start w:val="1"/>
      <w:numFmt w:val="bullet"/>
      <w:lvlText w:val="o"/>
      <w:lvlJc w:val="left"/>
      <w:pPr>
        <w:ind w:left="1555" w:hanging="360"/>
      </w:pPr>
      <w:rPr>
        <w:rFonts w:ascii="Courier New" w:hAnsi="Courier New" w:hint="default"/>
      </w:rPr>
    </w:lvl>
    <w:lvl w:ilvl="2">
      <w:start w:val="1"/>
      <w:numFmt w:val="bullet"/>
      <w:lvlText w:val=""/>
      <w:lvlJc w:val="left"/>
      <w:pPr>
        <w:ind w:left="2275" w:hanging="360"/>
      </w:pPr>
      <w:rPr>
        <w:rFonts w:ascii="Wingdings" w:hAnsi="Wingdings" w:hint="default"/>
      </w:rPr>
    </w:lvl>
    <w:lvl w:ilvl="3">
      <w:start w:val="1"/>
      <w:numFmt w:val="bullet"/>
      <w:lvlText w:val=""/>
      <w:lvlJc w:val="left"/>
      <w:pPr>
        <w:ind w:left="2995" w:hanging="360"/>
      </w:pPr>
      <w:rPr>
        <w:rFonts w:ascii="Symbol" w:hAnsi="Symbol" w:hint="default"/>
      </w:rPr>
    </w:lvl>
    <w:lvl w:ilvl="4">
      <w:start w:val="1"/>
      <w:numFmt w:val="bullet"/>
      <w:lvlText w:val="o"/>
      <w:lvlJc w:val="left"/>
      <w:pPr>
        <w:ind w:left="3715" w:hanging="360"/>
      </w:pPr>
      <w:rPr>
        <w:rFonts w:ascii="Courier New" w:hAnsi="Courier New" w:hint="default"/>
      </w:rPr>
    </w:lvl>
    <w:lvl w:ilvl="5">
      <w:start w:val="1"/>
      <w:numFmt w:val="bullet"/>
      <w:lvlText w:val=""/>
      <w:lvlJc w:val="left"/>
      <w:pPr>
        <w:ind w:left="4435" w:hanging="360"/>
      </w:pPr>
      <w:rPr>
        <w:rFonts w:ascii="Wingdings" w:hAnsi="Wingdings" w:hint="default"/>
      </w:rPr>
    </w:lvl>
    <w:lvl w:ilvl="6">
      <w:start w:val="1"/>
      <w:numFmt w:val="bullet"/>
      <w:lvlText w:val=""/>
      <w:lvlJc w:val="left"/>
      <w:pPr>
        <w:ind w:left="5155" w:hanging="360"/>
      </w:pPr>
      <w:rPr>
        <w:rFonts w:ascii="Symbol" w:hAnsi="Symbol" w:hint="default"/>
      </w:rPr>
    </w:lvl>
    <w:lvl w:ilvl="7">
      <w:start w:val="1"/>
      <w:numFmt w:val="bullet"/>
      <w:lvlText w:val="o"/>
      <w:lvlJc w:val="left"/>
      <w:pPr>
        <w:ind w:left="5875" w:hanging="360"/>
      </w:pPr>
      <w:rPr>
        <w:rFonts w:ascii="Courier New" w:hAnsi="Courier New" w:hint="default"/>
      </w:rPr>
    </w:lvl>
    <w:lvl w:ilvl="8">
      <w:start w:val="1"/>
      <w:numFmt w:val="bullet"/>
      <w:lvlText w:val=""/>
      <w:lvlJc w:val="left"/>
      <w:pPr>
        <w:ind w:left="6595"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characterSpacingControl w:val="doNotCompress"/>
  <w:compat/>
  <w:rsids>
    <w:rsidRoot w:val="003E2FDA"/>
    <w:rsid w:val="00005FC2"/>
    <w:rsid w:val="00007539"/>
    <w:rsid w:val="00014106"/>
    <w:rsid w:val="00014631"/>
    <w:rsid w:val="00023430"/>
    <w:rsid w:val="00024DC7"/>
    <w:rsid w:val="00042764"/>
    <w:rsid w:val="000532E1"/>
    <w:rsid w:val="00057996"/>
    <w:rsid w:val="00061E0B"/>
    <w:rsid w:val="00085A23"/>
    <w:rsid w:val="000914FA"/>
    <w:rsid w:val="00095ACC"/>
    <w:rsid w:val="000A06A9"/>
    <w:rsid w:val="000A50D7"/>
    <w:rsid w:val="000A5F7B"/>
    <w:rsid w:val="000A62D7"/>
    <w:rsid w:val="000B5F44"/>
    <w:rsid w:val="000B6134"/>
    <w:rsid w:val="000C4473"/>
    <w:rsid w:val="000C6A35"/>
    <w:rsid w:val="000D6B1F"/>
    <w:rsid w:val="000D7C24"/>
    <w:rsid w:val="000E35EE"/>
    <w:rsid w:val="000F015B"/>
    <w:rsid w:val="000F5317"/>
    <w:rsid w:val="00101C56"/>
    <w:rsid w:val="00104997"/>
    <w:rsid w:val="0010574E"/>
    <w:rsid w:val="00105DAE"/>
    <w:rsid w:val="00117159"/>
    <w:rsid w:val="0013423F"/>
    <w:rsid w:val="0013623E"/>
    <w:rsid w:val="00142537"/>
    <w:rsid w:val="00151A67"/>
    <w:rsid w:val="001524BD"/>
    <w:rsid w:val="001556C2"/>
    <w:rsid w:val="001733CB"/>
    <w:rsid w:val="00175494"/>
    <w:rsid w:val="00184533"/>
    <w:rsid w:val="00184764"/>
    <w:rsid w:val="00190AAA"/>
    <w:rsid w:val="001A58D2"/>
    <w:rsid w:val="001A58FA"/>
    <w:rsid w:val="001A5B49"/>
    <w:rsid w:val="001B1B6E"/>
    <w:rsid w:val="001B73A5"/>
    <w:rsid w:val="001D7084"/>
    <w:rsid w:val="001E1EFB"/>
    <w:rsid w:val="001F0B6C"/>
    <w:rsid w:val="001F4C56"/>
    <w:rsid w:val="00210740"/>
    <w:rsid w:val="0022644A"/>
    <w:rsid w:val="002571ED"/>
    <w:rsid w:val="0026271E"/>
    <w:rsid w:val="00263109"/>
    <w:rsid w:val="00267DE3"/>
    <w:rsid w:val="00273807"/>
    <w:rsid w:val="00273BD8"/>
    <w:rsid w:val="00275005"/>
    <w:rsid w:val="00284B75"/>
    <w:rsid w:val="00286857"/>
    <w:rsid w:val="00293E85"/>
    <w:rsid w:val="00294FF4"/>
    <w:rsid w:val="002A3FA9"/>
    <w:rsid w:val="002A5C77"/>
    <w:rsid w:val="002A7F06"/>
    <w:rsid w:val="002B082B"/>
    <w:rsid w:val="002B3520"/>
    <w:rsid w:val="002C621D"/>
    <w:rsid w:val="002D0DD4"/>
    <w:rsid w:val="002D40A4"/>
    <w:rsid w:val="002E2EFB"/>
    <w:rsid w:val="002F244F"/>
    <w:rsid w:val="002F57D8"/>
    <w:rsid w:val="002F7E21"/>
    <w:rsid w:val="00300AAC"/>
    <w:rsid w:val="00302C80"/>
    <w:rsid w:val="00307E3B"/>
    <w:rsid w:val="00320564"/>
    <w:rsid w:val="00333188"/>
    <w:rsid w:val="00336C4C"/>
    <w:rsid w:val="00337443"/>
    <w:rsid w:val="0034045E"/>
    <w:rsid w:val="00341F29"/>
    <w:rsid w:val="0034323D"/>
    <w:rsid w:val="00347A4A"/>
    <w:rsid w:val="00353199"/>
    <w:rsid w:val="00353FA8"/>
    <w:rsid w:val="003551B9"/>
    <w:rsid w:val="0036060B"/>
    <w:rsid w:val="00360805"/>
    <w:rsid w:val="00363262"/>
    <w:rsid w:val="00363E54"/>
    <w:rsid w:val="00371AF5"/>
    <w:rsid w:val="003750E1"/>
    <w:rsid w:val="00382894"/>
    <w:rsid w:val="0038501E"/>
    <w:rsid w:val="00385DEA"/>
    <w:rsid w:val="0038766D"/>
    <w:rsid w:val="00391972"/>
    <w:rsid w:val="00392A03"/>
    <w:rsid w:val="003A6D4D"/>
    <w:rsid w:val="003B049C"/>
    <w:rsid w:val="003B302C"/>
    <w:rsid w:val="003C0CCF"/>
    <w:rsid w:val="003C3C18"/>
    <w:rsid w:val="003C3D56"/>
    <w:rsid w:val="003D0D75"/>
    <w:rsid w:val="003D1799"/>
    <w:rsid w:val="003D5859"/>
    <w:rsid w:val="003E0A65"/>
    <w:rsid w:val="003E1578"/>
    <w:rsid w:val="003E258E"/>
    <w:rsid w:val="003E2FDA"/>
    <w:rsid w:val="003E4050"/>
    <w:rsid w:val="003E7C12"/>
    <w:rsid w:val="003E7D7B"/>
    <w:rsid w:val="003F15BB"/>
    <w:rsid w:val="003F1B0C"/>
    <w:rsid w:val="003F2E12"/>
    <w:rsid w:val="003F4BFB"/>
    <w:rsid w:val="00402ED2"/>
    <w:rsid w:val="00410D0E"/>
    <w:rsid w:val="004212D8"/>
    <w:rsid w:val="00423C7A"/>
    <w:rsid w:val="00427CA3"/>
    <w:rsid w:val="00437E84"/>
    <w:rsid w:val="0045465D"/>
    <w:rsid w:val="004555B7"/>
    <w:rsid w:val="00460F6F"/>
    <w:rsid w:val="004610CD"/>
    <w:rsid w:val="00465010"/>
    <w:rsid w:val="00470408"/>
    <w:rsid w:val="00474853"/>
    <w:rsid w:val="00476918"/>
    <w:rsid w:val="0048359E"/>
    <w:rsid w:val="0048525E"/>
    <w:rsid w:val="00485907"/>
    <w:rsid w:val="004875A1"/>
    <w:rsid w:val="00490C17"/>
    <w:rsid w:val="00490F1B"/>
    <w:rsid w:val="00492934"/>
    <w:rsid w:val="00494659"/>
    <w:rsid w:val="004954B2"/>
    <w:rsid w:val="004A4B0F"/>
    <w:rsid w:val="004A60D7"/>
    <w:rsid w:val="004B542A"/>
    <w:rsid w:val="004B6CE0"/>
    <w:rsid w:val="004B703D"/>
    <w:rsid w:val="004C0948"/>
    <w:rsid w:val="004C55F1"/>
    <w:rsid w:val="004C5F3A"/>
    <w:rsid w:val="004C7676"/>
    <w:rsid w:val="004D03F8"/>
    <w:rsid w:val="004D2E7E"/>
    <w:rsid w:val="004D7469"/>
    <w:rsid w:val="004E46EE"/>
    <w:rsid w:val="004E7828"/>
    <w:rsid w:val="004F4FE7"/>
    <w:rsid w:val="004F588B"/>
    <w:rsid w:val="004F6BBB"/>
    <w:rsid w:val="00502AE9"/>
    <w:rsid w:val="005038E6"/>
    <w:rsid w:val="00507F56"/>
    <w:rsid w:val="00510639"/>
    <w:rsid w:val="00520C6A"/>
    <w:rsid w:val="00525E88"/>
    <w:rsid w:val="00533B8E"/>
    <w:rsid w:val="00534134"/>
    <w:rsid w:val="00534B0A"/>
    <w:rsid w:val="00537D34"/>
    <w:rsid w:val="005401F5"/>
    <w:rsid w:val="0054728E"/>
    <w:rsid w:val="00566729"/>
    <w:rsid w:val="0056703F"/>
    <w:rsid w:val="005734A7"/>
    <w:rsid w:val="00580809"/>
    <w:rsid w:val="00582E55"/>
    <w:rsid w:val="00584809"/>
    <w:rsid w:val="00585475"/>
    <w:rsid w:val="00591A53"/>
    <w:rsid w:val="005A3404"/>
    <w:rsid w:val="005A54C2"/>
    <w:rsid w:val="005A77DE"/>
    <w:rsid w:val="005B3FA5"/>
    <w:rsid w:val="005B632C"/>
    <w:rsid w:val="005D1B47"/>
    <w:rsid w:val="005D4840"/>
    <w:rsid w:val="005D5341"/>
    <w:rsid w:val="005D5C6D"/>
    <w:rsid w:val="005D6E7D"/>
    <w:rsid w:val="005E1FED"/>
    <w:rsid w:val="005E23D8"/>
    <w:rsid w:val="005F71C8"/>
    <w:rsid w:val="005F7C88"/>
    <w:rsid w:val="006014E8"/>
    <w:rsid w:val="00614937"/>
    <w:rsid w:val="006220F6"/>
    <w:rsid w:val="006274AE"/>
    <w:rsid w:val="00632D62"/>
    <w:rsid w:val="00636393"/>
    <w:rsid w:val="00637F26"/>
    <w:rsid w:val="006408C4"/>
    <w:rsid w:val="00645A4E"/>
    <w:rsid w:val="006529BC"/>
    <w:rsid w:val="00661D14"/>
    <w:rsid w:val="00661D7E"/>
    <w:rsid w:val="00665834"/>
    <w:rsid w:val="00676BC1"/>
    <w:rsid w:val="00686900"/>
    <w:rsid w:val="00695346"/>
    <w:rsid w:val="006A346D"/>
    <w:rsid w:val="006A5291"/>
    <w:rsid w:val="006A7010"/>
    <w:rsid w:val="006A7CB2"/>
    <w:rsid w:val="006C27A3"/>
    <w:rsid w:val="006C6B2C"/>
    <w:rsid w:val="006D2860"/>
    <w:rsid w:val="006D4636"/>
    <w:rsid w:val="006D495B"/>
    <w:rsid w:val="006E5AB4"/>
    <w:rsid w:val="006F26C4"/>
    <w:rsid w:val="006F687E"/>
    <w:rsid w:val="006F7053"/>
    <w:rsid w:val="00704063"/>
    <w:rsid w:val="007131B9"/>
    <w:rsid w:val="00720543"/>
    <w:rsid w:val="00726117"/>
    <w:rsid w:val="00733DF5"/>
    <w:rsid w:val="00737DDC"/>
    <w:rsid w:val="00741FA1"/>
    <w:rsid w:val="00745D61"/>
    <w:rsid w:val="00750B60"/>
    <w:rsid w:val="00753BA9"/>
    <w:rsid w:val="00754F65"/>
    <w:rsid w:val="00756625"/>
    <w:rsid w:val="007601A3"/>
    <w:rsid w:val="00767C92"/>
    <w:rsid w:val="00772E23"/>
    <w:rsid w:val="0077372B"/>
    <w:rsid w:val="00790D97"/>
    <w:rsid w:val="00793EF9"/>
    <w:rsid w:val="007951B5"/>
    <w:rsid w:val="00796970"/>
    <w:rsid w:val="00797F5E"/>
    <w:rsid w:val="00797FF2"/>
    <w:rsid w:val="007A504D"/>
    <w:rsid w:val="007B1BA5"/>
    <w:rsid w:val="007B5803"/>
    <w:rsid w:val="007B5AD1"/>
    <w:rsid w:val="007B5B3D"/>
    <w:rsid w:val="007C7200"/>
    <w:rsid w:val="007C7926"/>
    <w:rsid w:val="007D33D4"/>
    <w:rsid w:val="007E217A"/>
    <w:rsid w:val="007F1AA6"/>
    <w:rsid w:val="007F6E1F"/>
    <w:rsid w:val="00805E97"/>
    <w:rsid w:val="00807893"/>
    <w:rsid w:val="0081124B"/>
    <w:rsid w:val="00811555"/>
    <w:rsid w:val="00821C14"/>
    <w:rsid w:val="0083006F"/>
    <w:rsid w:val="00830A2D"/>
    <w:rsid w:val="00832242"/>
    <w:rsid w:val="008333B9"/>
    <w:rsid w:val="0084090B"/>
    <w:rsid w:val="00842A0F"/>
    <w:rsid w:val="008456EE"/>
    <w:rsid w:val="00847012"/>
    <w:rsid w:val="00847BB4"/>
    <w:rsid w:val="00850666"/>
    <w:rsid w:val="0086381C"/>
    <w:rsid w:val="00864586"/>
    <w:rsid w:val="0086560C"/>
    <w:rsid w:val="008828AC"/>
    <w:rsid w:val="0088626A"/>
    <w:rsid w:val="00891826"/>
    <w:rsid w:val="00892ACE"/>
    <w:rsid w:val="008A51EB"/>
    <w:rsid w:val="008A6A56"/>
    <w:rsid w:val="008B0C7C"/>
    <w:rsid w:val="008B3714"/>
    <w:rsid w:val="008D047F"/>
    <w:rsid w:val="008D4339"/>
    <w:rsid w:val="008D597C"/>
    <w:rsid w:val="008D7E8F"/>
    <w:rsid w:val="008E40AD"/>
    <w:rsid w:val="008E42A1"/>
    <w:rsid w:val="008E50AB"/>
    <w:rsid w:val="008E558F"/>
    <w:rsid w:val="008F2BF2"/>
    <w:rsid w:val="00904939"/>
    <w:rsid w:val="00904D17"/>
    <w:rsid w:val="00910A5A"/>
    <w:rsid w:val="009215E0"/>
    <w:rsid w:val="00922B87"/>
    <w:rsid w:val="00924178"/>
    <w:rsid w:val="0092451F"/>
    <w:rsid w:val="009319ED"/>
    <w:rsid w:val="00932A9A"/>
    <w:rsid w:val="00934588"/>
    <w:rsid w:val="0094105F"/>
    <w:rsid w:val="0094159C"/>
    <w:rsid w:val="009578DE"/>
    <w:rsid w:val="009634B8"/>
    <w:rsid w:val="00964061"/>
    <w:rsid w:val="00972F63"/>
    <w:rsid w:val="00974466"/>
    <w:rsid w:val="009761EE"/>
    <w:rsid w:val="009C0670"/>
    <w:rsid w:val="009D1475"/>
    <w:rsid w:val="009D2BE2"/>
    <w:rsid w:val="009D446A"/>
    <w:rsid w:val="009D516A"/>
    <w:rsid w:val="009E4540"/>
    <w:rsid w:val="00A01B3B"/>
    <w:rsid w:val="00A03EBD"/>
    <w:rsid w:val="00A04531"/>
    <w:rsid w:val="00A04871"/>
    <w:rsid w:val="00A06537"/>
    <w:rsid w:val="00A14705"/>
    <w:rsid w:val="00A14D20"/>
    <w:rsid w:val="00A2017F"/>
    <w:rsid w:val="00A201B9"/>
    <w:rsid w:val="00A21874"/>
    <w:rsid w:val="00A22B26"/>
    <w:rsid w:val="00A24982"/>
    <w:rsid w:val="00A25190"/>
    <w:rsid w:val="00A360F7"/>
    <w:rsid w:val="00A41281"/>
    <w:rsid w:val="00A41458"/>
    <w:rsid w:val="00A451B7"/>
    <w:rsid w:val="00A53AE0"/>
    <w:rsid w:val="00A54CE9"/>
    <w:rsid w:val="00A55172"/>
    <w:rsid w:val="00A567C3"/>
    <w:rsid w:val="00A56AF2"/>
    <w:rsid w:val="00A60E94"/>
    <w:rsid w:val="00A61B0B"/>
    <w:rsid w:val="00A74232"/>
    <w:rsid w:val="00A96352"/>
    <w:rsid w:val="00AA4E30"/>
    <w:rsid w:val="00AA4E6C"/>
    <w:rsid w:val="00AA7861"/>
    <w:rsid w:val="00AB3C80"/>
    <w:rsid w:val="00AC01BF"/>
    <w:rsid w:val="00AC37C9"/>
    <w:rsid w:val="00AD4153"/>
    <w:rsid w:val="00AD42DD"/>
    <w:rsid w:val="00AD4D3D"/>
    <w:rsid w:val="00AE5085"/>
    <w:rsid w:val="00AF6F55"/>
    <w:rsid w:val="00B141D7"/>
    <w:rsid w:val="00B15E17"/>
    <w:rsid w:val="00B17B5A"/>
    <w:rsid w:val="00B20657"/>
    <w:rsid w:val="00B2683D"/>
    <w:rsid w:val="00B30162"/>
    <w:rsid w:val="00B3203B"/>
    <w:rsid w:val="00B36BF4"/>
    <w:rsid w:val="00B37A2B"/>
    <w:rsid w:val="00B37B9A"/>
    <w:rsid w:val="00B44D93"/>
    <w:rsid w:val="00B566F9"/>
    <w:rsid w:val="00B6188F"/>
    <w:rsid w:val="00B632DF"/>
    <w:rsid w:val="00B636B8"/>
    <w:rsid w:val="00B651D6"/>
    <w:rsid w:val="00B66BBB"/>
    <w:rsid w:val="00B71087"/>
    <w:rsid w:val="00B7120F"/>
    <w:rsid w:val="00B7750E"/>
    <w:rsid w:val="00B8401B"/>
    <w:rsid w:val="00B8778D"/>
    <w:rsid w:val="00BA5465"/>
    <w:rsid w:val="00BB5332"/>
    <w:rsid w:val="00BB5595"/>
    <w:rsid w:val="00BB5ADA"/>
    <w:rsid w:val="00BC1A7B"/>
    <w:rsid w:val="00BC24C5"/>
    <w:rsid w:val="00BC2964"/>
    <w:rsid w:val="00BC4EEA"/>
    <w:rsid w:val="00BE37B0"/>
    <w:rsid w:val="00BF7A59"/>
    <w:rsid w:val="00C01B18"/>
    <w:rsid w:val="00C12931"/>
    <w:rsid w:val="00C16A47"/>
    <w:rsid w:val="00C21E7A"/>
    <w:rsid w:val="00C2416D"/>
    <w:rsid w:val="00C277DC"/>
    <w:rsid w:val="00C31C28"/>
    <w:rsid w:val="00C3299C"/>
    <w:rsid w:val="00C32A0E"/>
    <w:rsid w:val="00C32EBD"/>
    <w:rsid w:val="00C34C85"/>
    <w:rsid w:val="00C34E5B"/>
    <w:rsid w:val="00C3719D"/>
    <w:rsid w:val="00C46335"/>
    <w:rsid w:val="00C4677C"/>
    <w:rsid w:val="00C52176"/>
    <w:rsid w:val="00C52B1B"/>
    <w:rsid w:val="00C54C1D"/>
    <w:rsid w:val="00C5612F"/>
    <w:rsid w:val="00C656B2"/>
    <w:rsid w:val="00C71FA6"/>
    <w:rsid w:val="00C75481"/>
    <w:rsid w:val="00C83ACF"/>
    <w:rsid w:val="00C9086F"/>
    <w:rsid w:val="00CB5B3C"/>
    <w:rsid w:val="00CB5C12"/>
    <w:rsid w:val="00CD5998"/>
    <w:rsid w:val="00CE7D53"/>
    <w:rsid w:val="00CF4D1C"/>
    <w:rsid w:val="00D108B4"/>
    <w:rsid w:val="00D1401A"/>
    <w:rsid w:val="00D155C1"/>
    <w:rsid w:val="00D30394"/>
    <w:rsid w:val="00D33DF7"/>
    <w:rsid w:val="00D377F2"/>
    <w:rsid w:val="00D45B6B"/>
    <w:rsid w:val="00D526CF"/>
    <w:rsid w:val="00D62AE4"/>
    <w:rsid w:val="00D62FE7"/>
    <w:rsid w:val="00D64565"/>
    <w:rsid w:val="00D6581E"/>
    <w:rsid w:val="00D71008"/>
    <w:rsid w:val="00D732E5"/>
    <w:rsid w:val="00D74B83"/>
    <w:rsid w:val="00D81911"/>
    <w:rsid w:val="00D83CA1"/>
    <w:rsid w:val="00DA1E89"/>
    <w:rsid w:val="00DA33E5"/>
    <w:rsid w:val="00DA3EB9"/>
    <w:rsid w:val="00DA560B"/>
    <w:rsid w:val="00DB399D"/>
    <w:rsid w:val="00DB449B"/>
    <w:rsid w:val="00DB5697"/>
    <w:rsid w:val="00DC2EF4"/>
    <w:rsid w:val="00DE083F"/>
    <w:rsid w:val="00DE45D5"/>
    <w:rsid w:val="00DE5D4F"/>
    <w:rsid w:val="00DE6B13"/>
    <w:rsid w:val="00DF1474"/>
    <w:rsid w:val="00E0142A"/>
    <w:rsid w:val="00E05A1A"/>
    <w:rsid w:val="00E1447B"/>
    <w:rsid w:val="00E1552F"/>
    <w:rsid w:val="00E2078D"/>
    <w:rsid w:val="00E217F5"/>
    <w:rsid w:val="00E225EB"/>
    <w:rsid w:val="00E24D4D"/>
    <w:rsid w:val="00E315F8"/>
    <w:rsid w:val="00E40799"/>
    <w:rsid w:val="00E45D80"/>
    <w:rsid w:val="00E51ABF"/>
    <w:rsid w:val="00E70526"/>
    <w:rsid w:val="00E7320E"/>
    <w:rsid w:val="00E812B9"/>
    <w:rsid w:val="00E81899"/>
    <w:rsid w:val="00E87D34"/>
    <w:rsid w:val="00E87F43"/>
    <w:rsid w:val="00E92762"/>
    <w:rsid w:val="00E92C26"/>
    <w:rsid w:val="00E94E67"/>
    <w:rsid w:val="00EA285B"/>
    <w:rsid w:val="00EA50E1"/>
    <w:rsid w:val="00EA5957"/>
    <w:rsid w:val="00EA634B"/>
    <w:rsid w:val="00EB1BF4"/>
    <w:rsid w:val="00EB4811"/>
    <w:rsid w:val="00EB7C02"/>
    <w:rsid w:val="00EC5CC1"/>
    <w:rsid w:val="00EC7D51"/>
    <w:rsid w:val="00ED1FCA"/>
    <w:rsid w:val="00ED40B3"/>
    <w:rsid w:val="00ED67BE"/>
    <w:rsid w:val="00EF277D"/>
    <w:rsid w:val="00EF6330"/>
    <w:rsid w:val="00F04BE5"/>
    <w:rsid w:val="00F04F12"/>
    <w:rsid w:val="00F05094"/>
    <w:rsid w:val="00F22EC1"/>
    <w:rsid w:val="00F2388A"/>
    <w:rsid w:val="00F24839"/>
    <w:rsid w:val="00F40FAD"/>
    <w:rsid w:val="00F509FE"/>
    <w:rsid w:val="00F56190"/>
    <w:rsid w:val="00F62CC9"/>
    <w:rsid w:val="00F63DBD"/>
    <w:rsid w:val="00F66BE8"/>
    <w:rsid w:val="00F677F5"/>
    <w:rsid w:val="00F67A9C"/>
    <w:rsid w:val="00F7158E"/>
    <w:rsid w:val="00F7213C"/>
    <w:rsid w:val="00F80F81"/>
    <w:rsid w:val="00F862CA"/>
    <w:rsid w:val="00F92A20"/>
    <w:rsid w:val="00F93444"/>
    <w:rsid w:val="00F94AB1"/>
    <w:rsid w:val="00F94ABA"/>
    <w:rsid w:val="00F952B9"/>
    <w:rsid w:val="00F97948"/>
    <w:rsid w:val="00FB0AF8"/>
    <w:rsid w:val="00FB178F"/>
    <w:rsid w:val="00FB63F4"/>
    <w:rsid w:val="00FC2924"/>
    <w:rsid w:val="00FC2F43"/>
    <w:rsid w:val="00FC3184"/>
    <w:rsid w:val="00FC4AEA"/>
    <w:rsid w:val="00FD4BA5"/>
    <w:rsid w:val="00FE1E38"/>
    <w:rsid w:val="00FE5ABB"/>
    <w:rsid w:val="00FE7D38"/>
    <w:rsid w:val="00FF04AC"/>
    <w:rsid w:val="00FF1737"/>
    <w:rsid w:val="00FF71CF"/>
    <w:rsid w:val="00FF7D08"/>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A35"/>
    <w:pPr>
      <w:framePr w:wrap="auto"/>
      <w:widowControl/>
      <w:autoSpaceDE/>
      <w:autoSpaceDN/>
      <w:adjustRightInd/>
      <w:spacing w:after="200" w:line="276" w:lineRule="auto"/>
      <w:ind w:left="0" w:right="0"/>
      <w:jc w:val="left"/>
      <w:textAlignment w:val="auto"/>
    </w:pPr>
    <w:rPr>
      <w:rFonts w:ascii="Calibri" w:hAnsi="Calibri" w:cs="Iskoola Pota"/>
      <w:sz w:val="22"/>
      <w:szCs w:val="22"/>
      <w:rtl w:val="0"/>
      <w:cs w:val="0"/>
      <w:lang w:val="sk-SK"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alloonText">
    <w:name w:val="Balloon Text"/>
    <w:basedOn w:val="Normal"/>
    <w:link w:val="TextbublinyChar"/>
    <w:uiPriority w:val="99"/>
    <w:semiHidden/>
    <w:unhideWhenUsed/>
    <w:rsid w:val="005734A7"/>
    <w:pPr>
      <w:spacing w:after="0" w:line="240" w:lineRule="auto"/>
      <w:jc w:val="left"/>
    </w:pPr>
    <w:rPr>
      <w:rFonts w:ascii="Tahoma" w:hAnsi="Tahoma" w:cs="Times New Roman"/>
      <w:sz w:val="16"/>
      <w:szCs w:val="16"/>
    </w:rPr>
  </w:style>
  <w:style w:type="character" w:customStyle="1" w:styleId="TextbublinyChar">
    <w:name w:val="Text bubliny Char"/>
    <w:basedOn w:val="DefaultParagraphFont"/>
    <w:link w:val="BalloonText"/>
    <w:uiPriority w:val="99"/>
    <w:semiHidden/>
    <w:locked/>
    <w:rsid w:val="005734A7"/>
    <w:rPr>
      <w:rFonts w:ascii="Tahoma" w:hAnsi="Tahoma" w:cs="Times New Roman"/>
      <w:sz w:val="16"/>
      <w:rtl w:val="0"/>
      <w:cs w:val="0"/>
      <w:lang w:val="x-none" w:eastAsia="en-US"/>
    </w:rPr>
  </w:style>
  <w:style w:type="paragraph" w:styleId="Header">
    <w:name w:val="header"/>
    <w:basedOn w:val="Normal"/>
    <w:link w:val="HlavikaChar"/>
    <w:uiPriority w:val="99"/>
    <w:unhideWhenUsed/>
    <w:rsid w:val="00AC37C9"/>
    <w:pPr>
      <w:tabs>
        <w:tab w:val="center" w:pos="4536"/>
        <w:tab w:val="right" w:pos="9072"/>
      </w:tabs>
      <w:jc w:val="left"/>
    </w:pPr>
  </w:style>
  <w:style w:type="character" w:customStyle="1" w:styleId="HlavikaChar">
    <w:name w:val="Hlavička Char"/>
    <w:basedOn w:val="DefaultParagraphFont"/>
    <w:link w:val="Header"/>
    <w:uiPriority w:val="99"/>
    <w:locked/>
    <w:rsid w:val="00AC37C9"/>
    <w:rPr>
      <w:rFonts w:cs="Times New Roman"/>
      <w:sz w:val="22"/>
      <w:szCs w:val="22"/>
      <w:rtl w:val="0"/>
      <w:cs w:val="0"/>
      <w:lang w:val="x-none" w:eastAsia="en-US"/>
    </w:rPr>
  </w:style>
  <w:style w:type="paragraph" w:styleId="Footer">
    <w:name w:val="footer"/>
    <w:basedOn w:val="Normal"/>
    <w:link w:val="PtaChar"/>
    <w:uiPriority w:val="99"/>
    <w:unhideWhenUsed/>
    <w:rsid w:val="00AC37C9"/>
    <w:pPr>
      <w:tabs>
        <w:tab w:val="center" w:pos="4536"/>
        <w:tab w:val="right" w:pos="9072"/>
      </w:tabs>
      <w:jc w:val="left"/>
    </w:pPr>
  </w:style>
  <w:style w:type="character" w:customStyle="1" w:styleId="PtaChar">
    <w:name w:val="Päta Char"/>
    <w:basedOn w:val="DefaultParagraphFont"/>
    <w:link w:val="Footer"/>
    <w:uiPriority w:val="99"/>
    <w:locked/>
    <w:rsid w:val="00AC37C9"/>
    <w:rPr>
      <w:rFonts w:cs="Times New Roman"/>
      <w:sz w:val="22"/>
      <w:szCs w:val="22"/>
      <w:rtl w:val="0"/>
      <w:cs w:val="0"/>
      <w:lang w:val="x-none" w:eastAsia="en-US"/>
    </w:rPr>
  </w:style>
  <w:style w:type="paragraph" w:styleId="BodyTextIndent">
    <w:name w:val="Body Text Indent"/>
    <w:basedOn w:val="Normal"/>
    <w:link w:val="ZarkazkladnhotextuChar"/>
    <w:uiPriority w:val="99"/>
    <w:semiHidden/>
    <w:unhideWhenUsed/>
    <w:rsid w:val="00363262"/>
    <w:pPr>
      <w:spacing w:after="120"/>
      <w:ind w:left="283"/>
      <w:jc w:val="left"/>
    </w:pPr>
  </w:style>
  <w:style w:type="character" w:customStyle="1" w:styleId="ZarkazkladnhotextuChar">
    <w:name w:val="Zarážka základného textu Char"/>
    <w:basedOn w:val="DefaultParagraphFont"/>
    <w:link w:val="BodyTextIndent"/>
    <w:uiPriority w:val="99"/>
    <w:semiHidden/>
    <w:locked/>
    <w:rsid w:val="00363262"/>
    <w:rPr>
      <w:rFonts w:cs="Iskoola Pota"/>
      <w:sz w:val="22"/>
      <w:szCs w:val="22"/>
      <w:rtl w:val="0"/>
      <w:cs w:val="0"/>
      <w:lang w:val="x-none" w:eastAsia="en-US"/>
    </w:rPr>
  </w:style>
  <w:style w:type="paragraph" w:styleId="ListParagraph">
    <w:name w:val="List Paragraph"/>
    <w:basedOn w:val="Normal"/>
    <w:uiPriority w:val="34"/>
    <w:qFormat/>
    <w:rsid w:val="00D108B4"/>
    <w:pPr>
      <w:spacing w:after="0" w:line="240" w:lineRule="auto"/>
      <w:ind w:left="720"/>
      <w:contextualSpacing/>
      <w:jc w:val="left"/>
    </w:pPr>
    <w:rPr>
      <w:rFonts w:ascii="Times New Roman" w:hAnsi="Times New Roman" w:cs="Times New Roman"/>
      <w:sz w:val="24"/>
      <w:szCs w:val="24"/>
      <w:lang w:eastAsia="sk-SK"/>
    </w:rPr>
  </w:style>
  <w:style w:type="character" w:styleId="Emphasis">
    <w:name w:val="Emphasis"/>
    <w:basedOn w:val="DefaultParagraphFont"/>
    <w:uiPriority w:val="20"/>
    <w:qFormat/>
    <w:rsid w:val="00AA4E6C"/>
    <w:rPr>
      <w:rFonts w:cs="Times New Roman"/>
      <w:i/>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3278C-78F2-4CE0-A238-10A456BB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10</TotalTime>
  <Pages>8</Pages>
  <Words>2331</Words>
  <Characters>13291</Characters>
  <Application>Microsoft Office Word</Application>
  <DocSecurity>0</DocSecurity>
  <Lines>0</Lines>
  <Paragraphs>0</Paragraphs>
  <ScaleCrop>false</ScaleCrop>
  <Company>MF SR</Company>
  <LinksUpToDate>false</LinksUpToDate>
  <CharactersWithSpaces>15591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tberan</dc:creator>
  <cp:lastModifiedBy>Bado Tomas</cp:lastModifiedBy>
  <cp:revision>6</cp:revision>
  <cp:lastPrinted>2013-07-10T13:47:00Z</cp:lastPrinted>
  <dcterms:created xsi:type="dcterms:W3CDTF">2013-07-10T10:11:00Z</dcterms:created>
  <dcterms:modified xsi:type="dcterms:W3CDTF">2013-07-10T13:48:00Z</dcterms:modified>
</cp:coreProperties>
</file>