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41539" w:rsidRPr="00BC0D33" w:rsidP="00641539">
      <w:pPr>
        <w:keepNext/>
        <w:autoSpaceDE w:val="0"/>
        <w:autoSpaceDN w:val="0"/>
        <w:bidi w:val="0"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BC0D33">
        <w:rPr>
          <w:rFonts w:ascii="Times New Roman" w:hAnsi="Times New Roman"/>
          <w:b/>
          <w:bCs/>
          <w:sz w:val="24"/>
          <w:szCs w:val="24"/>
          <w:lang w:eastAsia="sk-SK"/>
        </w:rPr>
        <w:t>NÁRODNÁ RADA SLOVENSKEJ REPUBLIKY</w:t>
      </w:r>
    </w:p>
    <w:p w:rsidR="00641539" w:rsidRPr="00983DED" w:rsidP="00641539">
      <w:pPr>
        <w:keepNext/>
        <w:pBdr>
          <w:bottom w:val="single" w:sz="12" w:space="1" w:color="auto"/>
        </w:pBdr>
        <w:autoSpaceDE w:val="0"/>
        <w:autoSpaceDN w:val="0"/>
        <w:bidi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  <w:lang w:eastAsia="sk-SK"/>
        </w:rPr>
      </w:pPr>
      <w:r w:rsidRPr="00983DED">
        <w:rPr>
          <w:rFonts w:ascii="Times New Roman" w:hAnsi="Times New Roman"/>
          <w:bCs/>
          <w:sz w:val="24"/>
          <w:szCs w:val="24"/>
          <w:lang w:eastAsia="sk-SK"/>
        </w:rPr>
        <w:t>VI. volebné obdobie</w:t>
      </w:r>
    </w:p>
    <w:p w:rsidR="00641539" w:rsidRPr="00BC0D33" w:rsidP="00641539">
      <w:pPr>
        <w:bidi w:val="0"/>
        <w:jc w:val="center"/>
        <w:rPr>
          <w:b/>
          <w:bCs/>
        </w:rPr>
      </w:pPr>
    </w:p>
    <w:p w:rsidR="00641539" w:rsidRPr="00BC0D33" w:rsidP="00641539">
      <w:pPr>
        <w:bidi w:val="0"/>
        <w:jc w:val="center"/>
        <w:rPr>
          <w:b/>
          <w:bCs/>
        </w:rPr>
      </w:pPr>
    </w:p>
    <w:p w:rsidR="00641539" w:rsidRPr="00983DED" w:rsidP="00641539">
      <w:pPr>
        <w:autoSpaceDE w:val="0"/>
        <w:autoSpaceDN w:val="0"/>
        <w:bidi w:val="0"/>
        <w:adjustRightInd w:val="0"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83DED" w:rsidR="006E3451">
        <w:rPr>
          <w:rFonts w:ascii="Times New Roman" w:hAnsi="Times New Roman"/>
          <w:bCs/>
          <w:sz w:val="28"/>
          <w:szCs w:val="28"/>
        </w:rPr>
        <w:t>61</w:t>
      </w:r>
      <w:r w:rsidRPr="00983DED" w:rsidR="00983DED">
        <w:rPr>
          <w:rFonts w:ascii="Times New Roman" w:hAnsi="Times New Roman"/>
          <w:bCs/>
          <w:sz w:val="28"/>
          <w:szCs w:val="28"/>
        </w:rPr>
        <w:t>1</w:t>
      </w:r>
    </w:p>
    <w:p w:rsidR="00641539" w:rsidRPr="00BC0D33" w:rsidP="00641539">
      <w:pPr>
        <w:widowControl w:val="0"/>
        <w:tabs>
          <w:tab w:val="left" w:pos="6660"/>
        </w:tabs>
        <w:bidi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983DED" w:rsidRPr="00BC0D33" w:rsidP="00983DED">
      <w:pPr>
        <w:widowControl w:val="0"/>
        <w:tabs>
          <w:tab w:val="left" w:pos="6660"/>
        </w:tabs>
        <w:bidi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sk-SK"/>
        </w:rPr>
      </w:pPr>
      <w:r w:rsidRPr="00BC0D33">
        <w:rPr>
          <w:rFonts w:ascii="Times New Roman" w:hAnsi="Times New Roman"/>
          <w:b/>
          <w:color w:val="000000"/>
          <w:sz w:val="24"/>
          <w:szCs w:val="24"/>
          <w:lang w:eastAsia="sk-SK"/>
        </w:rPr>
        <w:t>VLÁDNY  NÁVRH</w:t>
      </w:r>
    </w:p>
    <w:p w:rsidR="00983DED" w:rsidRPr="00BC0D33" w:rsidP="00983DED">
      <w:pPr>
        <w:widowControl w:val="0"/>
        <w:tabs>
          <w:tab w:val="left" w:pos="6660"/>
        </w:tabs>
        <w:bidi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sk-SK"/>
        </w:rPr>
      </w:pPr>
    </w:p>
    <w:p w:rsidR="00983DED" w:rsidRPr="00BC0D33" w:rsidP="00983DED">
      <w:pPr>
        <w:widowControl w:val="0"/>
        <w:tabs>
          <w:tab w:val="left" w:pos="6660"/>
        </w:tabs>
        <w:bidi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sk-SK"/>
        </w:rPr>
      </w:pPr>
    </w:p>
    <w:p w:rsidR="00983DED" w:rsidP="00983DED">
      <w:pPr>
        <w:widowControl w:val="0"/>
        <w:bidi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sk-SK"/>
        </w:rPr>
        <w:t>Zákon</w:t>
      </w:r>
    </w:p>
    <w:p w:rsidR="00983DED" w:rsidRPr="00BC0D33" w:rsidP="00983DED">
      <w:pPr>
        <w:widowControl w:val="0"/>
        <w:bidi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sk-SK"/>
        </w:rPr>
      </w:pPr>
    </w:p>
    <w:p w:rsidR="00983DED" w:rsidRPr="00983DED" w:rsidP="00983DED">
      <w:pPr>
        <w:widowControl w:val="0"/>
        <w:bidi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983DED">
        <w:rPr>
          <w:rFonts w:ascii="Times New Roman" w:hAnsi="Times New Roman"/>
          <w:color w:val="000000"/>
          <w:sz w:val="24"/>
          <w:szCs w:val="24"/>
          <w:lang w:eastAsia="sk-SK"/>
        </w:rPr>
        <w:t>z . . . . . . . . . . . 2013,</w:t>
      </w:r>
    </w:p>
    <w:p w:rsidR="00641539" w:rsidRPr="00983DED" w:rsidP="00641539">
      <w:pPr>
        <w:widowControl w:val="0"/>
        <w:bidi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41498F" w:rsidRPr="00983DED" w:rsidP="0041498F">
      <w:pPr>
        <w:bidi w:val="0"/>
        <w:spacing w:after="0" w:line="240" w:lineRule="auto"/>
        <w:ind w:left="357" w:hanging="357"/>
        <w:jc w:val="center"/>
        <w:rPr>
          <w:rFonts w:ascii="Times New Roman" w:hAnsi="Times New Roman"/>
          <w:bCs/>
          <w:sz w:val="24"/>
          <w:szCs w:val="24"/>
          <w:lang w:eastAsia="sk-SK"/>
        </w:rPr>
      </w:pPr>
      <w:r w:rsidRPr="00983DED">
        <w:rPr>
          <w:rFonts w:ascii="Times New Roman" w:hAnsi="Times New Roman"/>
          <w:bCs/>
          <w:sz w:val="24"/>
          <w:szCs w:val="24"/>
          <w:lang w:eastAsia="sk-SK"/>
        </w:rPr>
        <w:t>ktorým sa mení a dopĺňa zákon Slovenskej národnej rady č. 78/1992 Zb. o daňových poradcoch a Slovenskej komore daňových poradcov v znení neskorších predpisov</w:t>
      </w:r>
    </w:p>
    <w:p w:rsidR="00641539" w:rsidP="00A634A6">
      <w:pPr>
        <w:bidi w:val="0"/>
        <w:spacing w:after="0" w:line="240" w:lineRule="auto"/>
        <w:ind w:left="357" w:hanging="357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BC0D33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A634A6" w:rsidRPr="00A634A6" w:rsidP="00A634A6">
      <w:pPr>
        <w:bidi w:val="0"/>
        <w:spacing w:after="0" w:line="240" w:lineRule="auto"/>
        <w:ind w:left="357" w:hanging="357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641539" w:rsidRPr="00BC0D33" w:rsidP="0041498F">
      <w:pPr>
        <w:widowControl w:val="0"/>
        <w:bidi w:val="0"/>
        <w:spacing w:after="0" w:line="240" w:lineRule="auto"/>
        <w:ind w:left="357" w:hanging="357"/>
        <w:jc w:val="center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BC0D33">
        <w:rPr>
          <w:rFonts w:ascii="Times New Roman" w:hAnsi="Times New Roman"/>
          <w:color w:val="000000"/>
          <w:sz w:val="24"/>
          <w:szCs w:val="24"/>
          <w:lang w:eastAsia="sk-SK"/>
        </w:rPr>
        <w:t>Národná rada  Slovenskej republiky sa uzniesla na tomto zákone:</w:t>
      </w:r>
    </w:p>
    <w:p w:rsidR="00641539" w:rsidRPr="00BC0D33" w:rsidP="00641539">
      <w:pPr>
        <w:widowControl w:val="0"/>
        <w:bidi w:val="0"/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641539" w:rsidRPr="00BC0D33" w:rsidP="00641539">
      <w:pPr>
        <w:widowControl w:val="0"/>
        <w:bidi w:val="0"/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641539" w:rsidRPr="00BC0D33" w:rsidP="00A634A6">
      <w:pPr>
        <w:widowControl w:val="0"/>
        <w:bidi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BC0D33">
        <w:rPr>
          <w:rFonts w:ascii="Times New Roman" w:hAnsi="Times New Roman"/>
          <w:color w:val="000000"/>
          <w:sz w:val="24"/>
          <w:szCs w:val="24"/>
          <w:lang w:eastAsia="sk-SK"/>
        </w:rPr>
        <w:t>Čl. I</w:t>
      </w:r>
    </w:p>
    <w:p w:rsidR="00641539" w:rsidRPr="00BC0D33" w:rsidP="00641539">
      <w:pPr>
        <w:widowControl w:val="0"/>
        <w:bidi w:val="0"/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BC0D33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  </w:t>
      </w:r>
    </w:p>
    <w:p w:rsidR="0041498F" w:rsidRPr="0041498F" w:rsidP="0041498F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C0D33" w:rsidR="00641539">
        <w:rPr>
          <w:rFonts w:ascii="Times New Roman" w:hAnsi="Times New Roman"/>
          <w:sz w:val="24"/>
          <w:szCs w:val="24"/>
          <w:lang w:eastAsia="sk-SK"/>
        </w:rPr>
        <w:t xml:space="preserve">      </w:t>
      </w:r>
      <w:r w:rsidRPr="0041498F">
        <w:rPr>
          <w:rFonts w:ascii="Times New Roman" w:hAnsi="Times New Roman"/>
          <w:sz w:val="24"/>
          <w:szCs w:val="24"/>
          <w:lang w:eastAsia="sk-SK"/>
        </w:rPr>
        <w:t xml:space="preserve">Zákon Slovenskej národnej rady č. 78/1992 Zb. o daňových poradcoch a Slovenskej komore daňových poradcov v znení zákona </w:t>
      </w:r>
      <w:r w:rsidRPr="0041498F">
        <w:rPr>
          <w:rFonts w:ascii="Times New Roman" w:hAnsi="Times New Roman"/>
          <w:bCs/>
          <w:sz w:val="24"/>
          <w:szCs w:val="24"/>
          <w:lang w:eastAsia="sk-SK"/>
        </w:rPr>
        <w:t>Národnej rady Slovenskej republiky</w:t>
      </w:r>
      <w:r w:rsidRPr="0041498F">
        <w:rPr>
          <w:rFonts w:ascii="Times New Roman" w:hAnsi="Times New Roman"/>
          <w:sz w:val="24"/>
          <w:szCs w:val="24"/>
          <w:lang w:eastAsia="sk-SK"/>
        </w:rPr>
        <w:t xml:space="preserve"> č. 249/1994 Z. z., zákona </w:t>
      </w:r>
      <w:r w:rsidRPr="0041498F">
        <w:rPr>
          <w:rFonts w:ascii="Times New Roman" w:hAnsi="Times New Roman"/>
          <w:bCs/>
          <w:sz w:val="24"/>
          <w:szCs w:val="24"/>
          <w:lang w:eastAsia="sk-SK"/>
        </w:rPr>
        <w:t>Národnej rady Slovenskej republiky</w:t>
      </w:r>
      <w:r w:rsidRPr="0041498F">
        <w:rPr>
          <w:rFonts w:ascii="Times New Roman" w:hAnsi="Times New Roman"/>
          <w:sz w:val="24"/>
          <w:szCs w:val="24"/>
          <w:lang w:eastAsia="sk-SK"/>
        </w:rPr>
        <w:t xml:space="preserve"> č. 101/1995 Z. z., zákona </w:t>
      </w:r>
      <w:r w:rsidRPr="0041498F">
        <w:rPr>
          <w:rFonts w:ascii="Times New Roman" w:hAnsi="Times New Roman"/>
          <w:bCs/>
          <w:sz w:val="24"/>
          <w:szCs w:val="24"/>
          <w:lang w:eastAsia="sk-SK"/>
        </w:rPr>
        <w:t>Národnej rady Slovenskej republiky</w:t>
      </w:r>
      <w:r w:rsidRPr="0041498F">
        <w:rPr>
          <w:rFonts w:ascii="Times New Roman" w:hAnsi="Times New Roman"/>
          <w:sz w:val="24"/>
          <w:szCs w:val="24"/>
          <w:lang w:eastAsia="sk-SK"/>
        </w:rPr>
        <w:t xml:space="preserve"> č. 378/1996 Z. z., zákona  č. 68/2005 Z. z. a zákona č. 136/2010 Z. z.</w:t>
      </w:r>
      <w:r w:rsidRPr="0041498F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  <w:r w:rsidRPr="0041498F">
        <w:rPr>
          <w:rFonts w:ascii="Times New Roman" w:hAnsi="Times New Roman"/>
          <w:sz w:val="24"/>
          <w:szCs w:val="24"/>
          <w:lang w:eastAsia="sk-SK"/>
        </w:rPr>
        <w:t>sa mení a dopĺňa takto:</w:t>
      </w:r>
    </w:p>
    <w:p w:rsidR="00641539" w:rsidRPr="00BC0D33" w:rsidP="00641539">
      <w:pPr>
        <w:bidi w:val="0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V § 1 písm. a) sa slová „poradenstva v oblasti daní (ďalej len „daňové poradenstvo“)“ nahrádzajú slovami „daňového poradenstva“.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§ 2 až 4 vrátane nadpisov znejú: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B56B13">
      <w:pPr>
        <w:bidi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„§ 2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Daňový poradca poskytuje daňové poradenstvo fyzickým osobám a právnickým osobám (ďalej len „klient“) za podmienok a spôsobom ustanoveným týmto zákonom. 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B56B13">
      <w:pPr>
        <w:bidi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§ 3</w:t>
      </w:r>
    </w:p>
    <w:p w:rsidR="00A634A6" w:rsidRPr="00A634A6" w:rsidP="00B56B13">
      <w:pPr>
        <w:bidi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Daňové poradenstvo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(1) Daňovým poradenstvom je podnikanie, ktorého predmetom je poskytovanie poradenských s</w:t>
      </w:r>
      <w:r w:rsidR="000C2558">
        <w:rPr>
          <w:rFonts w:ascii="Times New Roman" w:hAnsi="Times New Roman"/>
          <w:bCs/>
          <w:sz w:val="24"/>
          <w:szCs w:val="24"/>
          <w:lang w:eastAsia="sk-SK"/>
        </w:rPr>
        <w:t xml:space="preserve">lužieb vo veciach daní, odvodov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a poplatkov</w:t>
      </w:r>
      <w:r w:rsidRPr="00A634A6">
        <w:rPr>
          <w:rFonts w:ascii="Times New Roman" w:hAnsi="Times New Roman"/>
          <w:bCs/>
          <w:sz w:val="24"/>
          <w:szCs w:val="24"/>
          <w:vertAlign w:val="superscript"/>
          <w:lang w:eastAsia="sk-SK"/>
        </w:rPr>
        <w:t xml:space="preserve">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podľa osobitných predpisov</w:t>
      </w:r>
      <w:r w:rsidRPr="00A634A6">
        <w:rPr>
          <w:rFonts w:ascii="Times New Roman" w:hAnsi="Times New Roman"/>
          <w:bCs/>
          <w:sz w:val="24"/>
          <w:szCs w:val="24"/>
          <w:vertAlign w:val="superscript"/>
          <w:lang w:eastAsia="sk-SK"/>
        </w:rPr>
        <w:t>1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) (ďalej len „daň“). Tým nie je dotknuté poskytovanie poradenských služieb vo veciach daní podľa osobitných predpisov.</w:t>
      </w:r>
      <w:r w:rsidRPr="00A634A6">
        <w:rPr>
          <w:rFonts w:ascii="Times New Roman" w:hAnsi="Times New Roman"/>
          <w:bCs/>
          <w:sz w:val="24"/>
          <w:szCs w:val="24"/>
          <w:vertAlign w:val="superscript"/>
          <w:lang w:eastAsia="sk-SK"/>
        </w:rPr>
        <w:t>2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)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(2) Daňové poradenstvo podľa odseku 1 zahŕňa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a) poradenstvo pri zisťovaní základu dane a dane a pri plánovaní daní,</w:t>
      </w:r>
      <w:r w:rsidRPr="00A634A6">
        <w:rPr>
          <w:rFonts w:ascii="Times New Roman" w:hAnsi="Times New Roman"/>
          <w:bCs/>
          <w:sz w:val="24"/>
          <w:szCs w:val="24"/>
          <w:vertAlign w:val="superscript"/>
          <w:lang w:eastAsia="sk-SK"/>
        </w:rPr>
        <w:t>3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)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b) poskytovanie stanovísk a vysvetlení pre klientov k aplikácii právnych predpisov     </w:t>
        <w:br/>
      </w:r>
      <w:r>
        <w:rPr>
          <w:rFonts w:ascii="Times New Roman" w:hAnsi="Times New Roman"/>
          <w:bCs/>
          <w:sz w:val="24"/>
          <w:szCs w:val="24"/>
          <w:lang w:eastAsia="sk-SK"/>
        </w:rPr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v oblasti daní</w:t>
      </w:r>
      <w:r w:rsidRPr="00A634A6">
        <w:rPr>
          <w:rFonts w:ascii="Times New Roman" w:hAnsi="Times New Roman"/>
          <w:sz w:val="24"/>
          <w:szCs w:val="24"/>
          <w:lang w:eastAsia="sk-SK"/>
        </w:rPr>
        <w:t>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D7198A">
      <w:pPr>
        <w:bidi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DRUHÁ ČASŤ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D7198A">
      <w:pPr>
        <w:bidi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Postavenie a činnosť daňových poradcov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D7198A">
      <w:pPr>
        <w:bidi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§ 4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(1) Daňovým poradcom je fyzická osoba zapísaná v zozname daňových poradcov (ďalej len „zoznam“) podľa § 8 ods. 3 alebo ods. 5 alebo zaregistrovaná v zozname podľa § 8 ods. 6; zoznam vedie komora.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(2) </w:t>
      </w:r>
      <w:r w:rsidRPr="00A634A6">
        <w:rPr>
          <w:rFonts w:ascii="Times New Roman" w:hAnsi="Times New Roman"/>
          <w:sz w:val="24"/>
          <w:szCs w:val="24"/>
          <w:lang w:eastAsia="sk-SK"/>
        </w:rPr>
        <w:t>Daňové poradenstvo môže poskytovať aj právnická osoba, ak má túto činnosť zapísanú v obchodnom registri; fyzické osoby, ktoré v jej mene poskytujú daňové poradenstvo, musia mať oprávnenie na výkon daňového poradenstva podľa tohto zákona. Ak právnická osoba chce byť zapísaná v zozname, oznámi túto skutočnosť komore a preukáže, že daňoví poradcovia majú účasť na základnom imaní alebo hlasovacích právach v spoločnosti najmenej 50 %.“.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Poznámky pod čiarou k odkazom 1 až 3 znejú: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„</w:t>
      </w:r>
      <w:r w:rsidRPr="00A634A6">
        <w:rPr>
          <w:rFonts w:ascii="Times New Roman" w:hAnsi="Times New Roman"/>
          <w:bCs/>
          <w:sz w:val="24"/>
          <w:szCs w:val="24"/>
          <w:vertAlign w:val="superscript"/>
          <w:lang w:eastAsia="sk-SK"/>
        </w:rPr>
        <w:t>1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) Napríklad zákon č. 595/2003 Z. z. o dani z príjmov v znení neskorších predpisov, zákon č. 582/2004 Z. z. o miestnych daniach a miestnom poplatku za komunálne odpady a drobné stavebné odpady v znení neskorších predpisov, zákon č. 235/2012 </w:t>
        <w:br/>
        <w:t>Z. z. o osobitnom odvode z podnikania v regulovaných odvetviach a o zmene a doplnení niektorých zákonov v znení zákona č. 440/2012 Z. z.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vertAlign w:val="superscript"/>
          <w:lang w:eastAsia="sk-SK"/>
        </w:rPr>
        <w:t>2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) Napríklad zákon č. 455/1991 Zb. o živnostenskom podnikaní (živnostenský zákon) v znení neskorších predpisov, zákon č. 586/2003 Z. z. o advokácii a o zmene a doplnení zákona č. 455/1991 Zb. o živnostenskom podnikaní (živnostenský zákon) v znení neskorších predpisov v znení neskorších predpisov.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vertAlign w:val="superscript"/>
          <w:lang w:eastAsia="sk-SK"/>
        </w:rPr>
        <w:t>3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) Príloha nariadenia Európskeho parlamentu a Rady (ES) č. 451/2008 z 23. apríla 2008, ktorým sa zavádza nová štatistická klasifikácia produktov podľa činnosti (CPA) a ktorým sa zrušuje Nariadenie Rady (EHS) č. 3693/93 (</w:t>
      </w:r>
      <w:r w:rsidRPr="00A634A6">
        <w:rPr>
          <w:rFonts w:ascii="Times New Roman" w:hAnsi="Times New Roman"/>
          <w:bCs/>
          <w:iCs/>
          <w:sz w:val="24"/>
          <w:szCs w:val="24"/>
          <w:lang w:eastAsia="sk-SK"/>
        </w:rPr>
        <w:t>Ú. v. EÚ L 145, 4.6.2008)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.“.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V § 5 písmeno c) znie: 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„c) získala vysokoškolské vzdelanie druhého stupňa</w:t>
      </w:r>
      <w:r w:rsidRPr="00A634A6">
        <w:rPr>
          <w:rFonts w:ascii="Times New Roman" w:hAnsi="Times New Roman"/>
          <w:bCs/>
          <w:sz w:val="24"/>
          <w:szCs w:val="24"/>
          <w:vertAlign w:val="superscript"/>
          <w:lang w:eastAsia="sk-SK"/>
        </w:rPr>
        <w:t>3a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) ekonomického zamerania alebo právnického zamerania na vysokej škole v Slovenskej republike alebo má uznaný doklad o vysokoškolskom vzdelaní druhého stupňa ekonomického zamerania alebo právnického zamerania vydaný zahraničnou vysokou školou podľa osobitného predpisu</w:t>
      </w:r>
      <w:r w:rsidRPr="00A634A6">
        <w:rPr>
          <w:rFonts w:ascii="Times New Roman" w:hAnsi="Times New Roman"/>
          <w:bCs/>
          <w:sz w:val="24"/>
          <w:szCs w:val="24"/>
          <w:vertAlign w:val="superscript"/>
          <w:lang w:eastAsia="sk-SK"/>
        </w:rPr>
        <w:t>3b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) a vykonávala najmenej päť rokov ekonomickú prax alebo právnickú prax alebo vykonávala najmenej tri roky činnosť asistenta daňového poradcu,“.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Poznámky pod čiarou k odkazom 3a a 3b znejú: 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„</w:t>
      </w:r>
      <w:r w:rsidRPr="00A634A6">
        <w:rPr>
          <w:rFonts w:ascii="Times New Roman" w:hAnsi="Times New Roman"/>
          <w:bCs/>
          <w:sz w:val="24"/>
          <w:szCs w:val="24"/>
          <w:vertAlign w:val="superscript"/>
          <w:lang w:eastAsia="sk-SK"/>
        </w:rPr>
        <w:t>3a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) § 53 zákona č. 131/2002 Z. z. o vysokých školách a o zmene a doplnení niektorých zákonov v znení zákona č. 455/2012 Z. z.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vertAlign w:val="superscript"/>
          <w:lang w:eastAsia="sk-SK"/>
        </w:rPr>
        <w:t>3b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) § 11a zákona č. 293/2007 Z. z. o uznávaní odborných kvalifikácií a o zmene a doplnení niektorých zákonov v znení zákona č. 81/2013 Z. z.“.</w:t>
      </w:r>
    </w:p>
    <w:p w:rsidR="0016322E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Doterajší text § 5 sa označuje ako odsek 1 a dopĺňa sa odsekom 2, ktorý znie: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„(2) Podmienky podľa odseku 1 sa nevzťahujú na fyzickú osobu uvedenú v § 8 ods. 5 a 6.“. </w:t>
      </w: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V § 6 odsek 2 znie: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„(2) Fyzickej osobe, ktorá splnila podmienky ustanovené v § 5 ods. 1 písm. a) až c) a písomne požiadala o vykonanie skúšky, komora umožní vykonať skúšku do šiestich mesiacov odo dňa doručenia žiadosti. Žiadosť o vykonanie skúšky možno podať aj prostredníctvom jednotného kontaktného miesta.</w:t>
      </w:r>
      <w:r w:rsidRPr="00A634A6">
        <w:rPr>
          <w:rFonts w:ascii="Times New Roman" w:hAnsi="Times New Roman"/>
          <w:bCs/>
          <w:sz w:val="24"/>
          <w:szCs w:val="24"/>
          <w:vertAlign w:val="superscript"/>
          <w:lang w:eastAsia="sk-SK"/>
        </w:rPr>
        <w:t>3c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) Jednotné kontaktné miesto doručí komore žiadosť spolu so všetkými dokladmi, ktoré k nej boli priložené, v lehote a spôsobom podľa osobitného predpisu.</w:t>
      </w:r>
      <w:r w:rsidRPr="00A634A6">
        <w:rPr>
          <w:rFonts w:ascii="Times New Roman" w:hAnsi="Times New Roman"/>
          <w:bCs/>
          <w:sz w:val="24"/>
          <w:szCs w:val="24"/>
          <w:vertAlign w:val="superscript"/>
          <w:lang w:eastAsia="sk-SK"/>
        </w:rPr>
        <w:t>3c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) Ak sa žiadosť podáva cez jednotné kontaktné miesto, lehota začína plynúť doručením žiadosti komore.“.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Poznámka pod čiarou k odkazu 3c znie: 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„</w:t>
      </w:r>
      <w:r w:rsidRPr="00A634A6">
        <w:rPr>
          <w:rFonts w:ascii="Times New Roman" w:hAnsi="Times New Roman"/>
          <w:bCs/>
          <w:sz w:val="24"/>
          <w:szCs w:val="24"/>
          <w:vertAlign w:val="superscript"/>
          <w:lang w:eastAsia="sk-SK"/>
        </w:rPr>
        <w:t>3c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) § 66b zákona č. 455/1991 Zb. v znení neskorších predpisov.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§ 11 zákona č. 136/2010 Z. z. o službách na vnútornom trhu a o zmene a doplnení niektorých zákonov.“.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V § 6 ods. 3 sa za slovom „opakovania“ vypúšťa čiarka a slová „ako aj rozsah, obsah a termín preskúšania podľa § 10 ods. 5“.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V § 6 odsek 4 znie: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„(4) Komora bezodkladne po úspešnom zložení skúšky vydá fyzickej osobe osvedčenie.“.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V § 6 sa vypúšťa odsek 5.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V § 7 ods. 2 sa za slová „vykonanie skúšky“ vkladajú slová „alebo rozdielovej skúšky podľa osobitného predpisu</w:t>
      </w:r>
      <w:r w:rsidRPr="00A634A6">
        <w:rPr>
          <w:rFonts w:ascii="Times New Roman" w:hAnsi="Times New Roman"/>
          <w:bCs/>
          <w:sz w:val="24"/>
          <w:szCs w:val="24"/>
          <w:vertAlign w:val="superscript"/>
          <w:lang w:eastAsia="sk-SK"/>
        </w:rPr>
        <w:t>3d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)“ a za slová „ §5“ sa vkladajú slová „ods. 1“.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Poznámka pod čiarou k odkazu 3d znie: 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„</w:t>
      </w:r>
      <w:r w:rsidRPr="00A634A6">
        <w:rPr>
          <w:rFonts w:ascii="Times New Roman" w:hAnsi="Times New Roman"/>
          <w:bCs/>
          <w:sz w:val="24"/>
          <w:szCs w:val="24"/>
          <w:vertAlign w:val="superscript"/>
          <w:lang w:eastAsia="sk-SK"/>
        </w:rPr>
        <w:t>3d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) § 20 ods. 1 až 4 zákona č. 293/2007 Z. z. v znení zákona č. 81/2013 Z. z.“.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§ 8 vrátane nadpisu znie: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16322E">
      <w:pPr>
        <w:bidi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„§ 8</w:t>
      </w:r>
    </w:p>
    <w:p w:rsidR="00A634A6" w:rsidRPr="00A634A6" w:rsidP="0016322E">
      <w:pPr>
        <w:bidi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Oprávnenie na výkon daňového poradenstva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(1) Oprávnenie vykonávať daňové poradenstvo vzniká fyzickej osobe dňom zápisu alebo registrácie do zoznamu. K tomuto dňu vydá komora daňovému poradcovi osvedčenie na výkon daňového poradenstva.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(2) Fyzická osoba, ktorá získala osvedčenie podľa § 5 ods. 1, môže požiadať komoru o zápis do zoznamu najneskôr do šiestich mesiacov od získania tohto osvedčenia. Žiadosť o zápis do zoznamu možno podať prostredníctvom jednotného kontaktného miesta.</w:t>
      </w:r>
      <w:r w:rsidRPr="00A634A6">
        <w:rPr>
          <w:rFonts w:ascii="Times New Roman" w:hAnsi="Times New Roman"/>
          <w:bCs/>
          <w:sz w:val="24"/>
          <w:szCs w:val="24"/>
          <w:vertAlign w:val="superscript"/>
          <w:lang w:eastAsia="sk-SK"/>
        </w:rPr>
        <w:t>3c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) Lehota podľa prvej vety je zachovaná, ak bola žiadosť doručená najneskôr posledný deň lehoty jednotnému kontaktnému miestu. Komora po prijatí žiadosti bezodkladne vydá žiadateľovi potvrdenie o prijatí žiadosti.</w:t>
      </w:r>
      <w:r w:rsidRPr="00A634A6">
        <w:rPr>
          <w:rFonts w:ascii="Times New Roman" w:hAnsi="Times New Roman"/>
          <w:bCs/>
          <w:sz w:val="24"/>
          <w:szCs w:val="24"/>
          <w:vertAlign w:val="superscript"/>
          <w:lang w:eastAsia="sk-SK"/>
        </w:rPr>
        <w:t>4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) Súčasťou potvrdenia je aj informácia podľa odseku 4.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(3) Komora zapíše bezodkladne odo dňa, kedy jej bola doručená žiadosť o zápis do zoznamu, 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a) fyzickú osobu, ktorá získala osvedčenie podľa § 5 ods. 1 a zložila do rúk </w:t>
      </w:r>
      <w:r>
        <w:rPr>
          <w:rFonts w:ascii="Times New Roman" w:hAnsi="Times New Roman"/>
          <w:bCs/>
          <w:sz w:val="24"/>
          <w:szCs w:val="24"/>
          <w:lang w:eastAsia="sk-SK"/>
        </w:rPr>
        <w:br/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prezidenta komory tento sľub: „Sľubujem na svoju česť a svedomie, že budem </w:t>
      </w:r>
      <w:r>
        <w:rPr>
          <w:rFonts w:ascii="Times New Roman" w:hAnsi="Times New Roman"/>
          <w:bCs/>
          <w:sz w:val="24"/>
          <w:szCs w:val="24"/>
          <w:lang w:eastAsia="sk-SK"/>
        </w:rPr>
        <w:br/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dodržiavať Ústavu Slovenskej republiky a ostatné všeobecne záväzné právne </w:t>
      </w:r>
      <w:r>
        <w:rPr>
          <w:rFonts w:ascii="Times New Roman" w:hAnsi="Times New Roman"/>
          <w:bCs/>
          <w:sz w:val="24"/>
          <w:szCs w:val="24"/>
          <w:lang w:eastAsia="sk-SK"/>
        </w:rPr>
        <w:br/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predpisy, svedomite a zodpovedne plniť svoje povinnosti daňového poradcu a </w:t>
      </w:r>
      <w:r>
        <w:rPr>
          <w:rFonts w:ascii="Times New Roman" w:hAnsi="Times New Roman"/>
          <w:bCs/>
          <w:sz w:val="24"/>
          <w:szCs w:val="24"/>
          <w:lang w:eastAsia="sk-SK"/>
        </w:rPr>
        <w:br/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zachovávať mlčanlivosť o všetkých skutočnostiach, ktoré sa dozviem v súvislosti s </w:t>
      </w:r>
      <w:r>
        <w:rPr>
          <w:rFonts w:ascii="Times New Roman" w:hAnsi="Times New Roman"/>
          <w:bCs/>
          <w:sz w:val="24"/>
          <w:szCs w:val="24"/>
          <w:lang w:eastAsia="sk-SK"/>
        </w:rPr>
        <w:br/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výkonom daňového poradenstva.“,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b) fyzickú osobu, ktorá je príslušníkom iného štátu než členského štátu Európskej </w:t>
      </w:r>
      <w:r>
        <w:rPr>
          <w:rFonts w:ascii="Times New Roman" w:hAnsi="Times New Roman"/>
          <w:bCs/>
          <w:sz w:val="24"/>
          <w:szCs w:val="24"/>
          <w:lang w:eastAsia="sk-SK"/>
        </w:rPr>
        <w:br/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únie alebo štátu, ktorý je zmluvnou stranou Dohody o Európskom hospodárskom </w:t>
      </w:r>
      <w:r>
        <w:rPr>
          <w:rFonts w:ascii="Times New Roman" w:hAnsi="Times New Roman"/>
          <w:bCs/>
          <w:sz w:val="24"/>
          <w:szCs w:val="24"/>
          <w:lang w:eastAsia="sk-SK"/>
        </w:rPr>
        <w:br/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priestore </w:t>
      </w:r>
      <w:r>
        <w:rPr>
          <w:rFonts w:ascii="Times New Roman" w:hAnsi="Times New Roman"/>
          <w:bCs/>
          <w:sz w:val="24"/>
          <w:szCs w:val="24"/>
          <w:lang w:eastAsia="sk-SK"/>
        </w:rPr>
        <w:t xml:space="preserve">(ďalej len "členský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štát"), ak preukáže, že je oprávnená poskytovať </w:t>
      </w:r>
      <w:r>
        <w:rPr>
          <w:rFonts w:ascii="Times New Roman" w:hAnsi="Times New Roman"/>
          <w:bCs/>
          <w:sz w:val="24"/>
          <w:szCs w:val="24"/>
          <w:lang w:eastAsia="sk-SK"/>
        </w:rPr>
        <w:br/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daňové poradenstvo v tomto štáte, zložila skúšku a zložila sľub podľa písmena a).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(4) Ak komora nezapíše do zoznamu fyzickú osobu podľa odseku 3 alebo odseku 5 najneskôr do 30 dní odo dňa kedy jej bola doručená žiadosť podľa odseku 2 alebo odo dňa preukázania splnenia podmienok podľa odseku 5, oprávnenie na výkon daňového poradenstva vzniká posledným dňom tejto lehoty. Povinnosť komory vydať osvedčenie na výkon daňového poradenstva zostáva nedotknutá.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(5) Komora zapíše bezodkladne odo dňa preukázania splnenia podmienok podľa § 8a ods. 1 a 2 do zoznamu fyzickú osobu, ktorá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a) je štátnym príslušníkom členského štátu a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b) má v úmysle poskytovať daňové poradenstvo v Slovenskej republike sústavne.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(6) Komora zaregistruje bezodkladne odo dňa preukázania splnenia podmienok podľa osobitného predpisu</w:t>
      </w:r>
      <w:r w:rsidRPr="00A634A6">
        <w:rPr>
          <w:rFonts w:ascii="Times New Roman" w:hAnsi="Times New Roman"/>
          <w:bCs/>
          <w:sz w:val="24"/>
          <w:szCs w:val="24"/>
          <w:vertAlign w:val="superscript"/>
          <w:lang w:eastAsia="sk-SK"/>
        </w:rPr>
        <w:t>4a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) do zoznamu fyzickú osobu, ktorá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a) je štátnym príslušníkom členského štátu a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b) má v úmysle poskytovať daňové poradenstvo v Slovenskej republike dočasne a </w:t>
      </w:r>
      <w:r>
        <w:rPr>
          <w:rFonts w:ascii="Times New Roman" w:hAnsi="Times New Roman"/>
          <w:bCs/>
          <w:sz w:val="24"/>
          <w:szCs w:val="24"/>
          <w:lang w:eastAsia="sk-SK"/>
        </w:rPr>
        <w:t xml:space="preserve">    </w:t>
        <w:br/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príležitostne.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(7) Fyzické osoby uvedené v odsekoch 5 a 6 sa pri vykonávaní daňového poradenstva na území Slovenskej republiky riadia právnymi predpismi Slovenskej republiky a predpismi vydávanými komorou.“.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Poznámky pod čiarou k odkazom 4 a 4a znejú: 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„</w:t>
      </w:r>
      <w:r w:rsidRPr="00A634A6">
        <w:rPr>
          <w:rFonts w:ascii="Times New Roman" w:hAnsi="Times New Roman"/>
          <w:bCs/>
          <w:sz w:val="24"/>
          <w:szCs w:val="24"/>
          <w:vertAlign w:val="superscript"/>
          <w:lang w:eastAsia="sk-SK"/>
        </w:rPr>
        <w:t>4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) § 4 ods. 1 zákona č. 136/2010 Z. z.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vertAlign w:val="superscript"/>
          <w:lang w:eastAsia="sk-SK"/>
        </w:rPr>
        <w:t>4a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) § 3 a 4 zákona č. 293/2007 Z. z.“.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Za</w:t>
      </w:r>
      <w:r w:rsidRPr="00A634A6">
        <w:rPr>
          <w:rFonts w:ascii="Times New Roman" w:hAnsi="Times New Roman"/>
          <w:sz w:val="24"/>
          <w:szCs w:val="24"/>
          <w:lang w:eastAsia="sk-SK"/>
        </w:rPr>
        <w:t xml:space="preserve"> § 8 sa vkladá § 8a, ktorý vrátane nadpisu znie: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16322E">
      <w:pPr>
        <w:bidi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„§ 8a</w:t>
      </w:r>
    </w:p>
    <w:p w:rsidR="00A634A6" w:rsidRPr="00A634A6" w:rsidP="0016322E">
      <w:pPr>
        <w:bidi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Poskytovanie daňového poradenstva štátnymi príslušníkmi členských štátov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(1) Na účel získania osvedčenia na výkon daňového poradenstva fyzická osoba uvedená v § 8 ods. 5 požiada komoru o uznanie odbornej kvalifikácie podľa osobitného predpisu.</w:t>
      </w:r>
      <w:r w:rsidRPr="00A634A6">
        <w:rPr>
          <w:rFonts w:ascii="Times New Roman" w:hAnsi="Times New Roman"/>
          <w:bCs/>
          <w:sz w:val="24"/>
          <w:szCs w:val="24"/>
          <w:vertAlign w:val="superscript"/>
          <w:lang w:eastAsia="sk-SK"/>
        </w:rPr>
        <w:t>4b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)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(2) Fyzická osoba uvedená v odseku 1 musí preukázať, že je oprávnená poskytovať daňové poradenstvo v inom členskom štáte. 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(3) Komora pri uznávaní odbornej kvalifikácie postupuje podľa osobitného predpisu.</w:t>
      </w:r>
      <w:r w:rsidRPr="00A634A6">
        <w:rPr>
          <w:rFonts w:ascii="Times New Roman" w:hAnsi="Times New Roman"/>
          <w:bCs/>
          <w:sz w:val="24"/>
          <w:szCs w:val="24"/>
          <w:vertAlign w:val="superscript"/>
          <w:lang w:eastAsia="sk-SK"/>
        </w:rPr>
        <w:t>4c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)</w:t>
      </w:r>
    </w:p>
    <w:p w:rsid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(4) Komora fyzickú osobu uvedenú v odseku 1 informuje o skutočnostiach podľa </w:t>
      </w:r>
      <w:r w:rsidR="000C2558">
        <w:rPr>
          <w:rFonts w:ascii="Times New Roman" w:hAnsi="Times New Roman"/>
          <w:bCs/>
          <w:sz w:val="24"/>
          <w:szCs w:val="24"/>
          <w:lang w:eastAsia="sk-SK"/>
        </w:rPr>
        <w:br/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§ 8 ods. 4.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(5) Fyzická osoba uvedená v § 8 ods. 6 je pri poskytovaní daňového poradenstva povinná poskytnúť klientovi tieto informácie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a) register, v ktorom je zapísaná a jej registračné číslo alebo iný pridelený </w:t>
      </w:r>
      <w:r>
        <w:rPr>
          <w:rFonts w:ascii="Times New Roman" w:hAnsi="Times New Roman"/>
          <w:bCs/>
          <w:sz w:val="24"/>
          <w:szCs w:val="24"/>
          <w:lang w:eastAsia="sk-SK"/>
        </w:rPr>
        <w:br/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identifikátor, ak je zapísaná v obchodnom registri alebo v obdobnom registri,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b) názov a adresu príslušného profesijného združenia alebo iného orgánu, u </w:t>
      </w:r>
      <w:r>
        <w:rPr>
          <w:rFonts w:ascii="Times New Roman" w:hAnsi="Times New Roman"/>
          <w:bCs/>
          <w:sz w:val="24"/>
          <w:szCs w:val="24"/>
          <w:lang w:eastAsia="sk-SK"/>
        </w:rPr>
        <w:t xml:space="preserve">    </w:t>
        <w:br/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ktorého je zapísaná, ak výkon činnosti podlieha získaniu oprávnenia v inom </w:t>
      </w:r>
      <w:r>
        <w:rPr>
          <w:rFonts w:ascii="Times New Roman" w:hAnsi="Times New Roman"/>
          <w:bCs/>
          <w:sz w:val="24"/>
          <w:szCs w:val="24"/>
          <w:lang w:eastAsia="sk-SK"/>
        </w:rPr>
        <w:t xml:space="preserve">  </w:t>
        <w:br/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členskom štáte,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c) profesijné označenie v inom členskom štáte alebo, ak také označenie neexistuje, </w:t>
      </w:r>
      <w:r>
        <w:rPr>
          <w:rFonts w:ascii="Times New Roman" w:hAnsi="Times New Roman"/>
          <w:bCs/>
          <w:sz w:val="24"/>
          <w:szCs w:val="24"/>
          <w:lang w:eastAsia="sk-SK"/>
        </w:rPr>
        <w:t xml:space="preserve">  </w:t>
        <w:br/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dosiahnutú odbornú kvalifikáciu a členský štát, v ktorom bola získaná.“.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Poznámky pod čiarou k odkazom 4b a 4c znejú: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„</w:t>
      </w:r>
      <w:r w:rsidRPr="00A634A6">
        <w:rPr>
          <w:rFonts w:ascii="Times New Roman" w:hAnsi="Times New Roman"/>
          <w:bCs/>
          <w:sz w:val="24"/>
          <w:szCs w:val="24"/>
          <w:vertAlign w:val="superscript"/>
          <w:lang w:eastAsia="sk-SK"/>
        </w:rPr>
        <w:t>4b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) § 23 ods. 1 až 3 zákona č. 293/2007 Z. z. v znení neskorších predpisov.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vertAlign w:val="superscript"/>
          <w:lang w:eastAsia="sk-SK"/>
        </w:rPr>
        <w:t>4c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) § 24 zákona č. 293/2007 Z. z. v znení zákona č. 81/2013 Z. z.“.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V § 9 ods. 1 písm. a) sa na konci pripájajú tieto slová: „a § 8a ods. 1 a 2“.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V § 9 ods. 1 písm. c) sa nad slovom „zákona“ odkaz „</w:t>
      </w:r>
      <w:r w:rsidRPr="00A634A6">
        <w:rPr>
          <w:rFonts w:ascii="Times New Roman" w:hAnsi="Times New Roman"/>
          <w:bCs/>
          <w:sz w:val="24"/>
          <w:szCs w:val="24"/>
          <w:vertAlign w:val="superscript"/>
          <w:lang w:eastAsia="sk-SK"/>
        </w:rPr>
        <w:t>4a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)“ nahrádza odkazom „</w:t>
      </w:r>
      <w:r w:rsidRPr="00A634A6">
        <w:rPr>
          <w:rFonts w:ascii="Times New Roman" w:hAnsi="Times New Roman"/>
          <w:bCs/>
          <w:sz w:val="24"/>
          <w:szCs w:val="24"/>
          <w:vertAlign w:val="superscript"/>
          <w:lang w:eastAsia="sk-SK"/>
        </w:rPr>
        <w:t>4d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)“.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Poznámka pod čiarou k odkazu 4d znie: 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„</w:t>
      </w:r>
      <w:r w:rsidRPr="00A634A6">
        <w:rPr>
          <w:rFonts w:ascii="Times New Roman" w:hAnsi="Times New Roman"/>
          <w:bCs/>
          <w:sz w:val="24"/>
          <w:szCs w:val="24"/>
          <w:vertAlign w:val="superscript"/>
          <w:lang w:eastAsia="sk-SK"/>
        </w:rPr>
        <w:t>4d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) Napríklad zákon č. 200/1998 Z. z. o štátnej službe colníkov a o zmene a doplnení niektorých zákonov v znení neskorších predpisov, zákon č. 400/2009 Z. z. o štátnej službe a o zmene a doplnení niektorých zákonov v znení neskorších predpisov.“.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V § 9 sa vypúšťa odsek 2. 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Súčasne sa zrušuje označenie odseku 1.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V § 10 ods. 1 sa za slovo „osvedčením“ vkladajú slová „na výkon daňového poradenstva“.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V § 10 ods. 3 sa vypúšťajú slová „organizovanom komorou“.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V § 10 odsek 5 znie: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„(5) O pozastavení výkonu daňového poradenstva podľa odseku 2 písm. a) a b) alebo podľa § 24 ods. 1 písm. c) komora informuje príslušný orgán iného členského štátu, v ktorom daňový poradca poskytuje daňové poradenstvo.“.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V § 11 ods. 1 uvádzacej vete sa slovo „zruší“ nahrádza slovom „odníme“ a za slovo „osvedčenie“ sa vkladajú slová „na výkon daňového poradenstva“ a vypúšťajú sa písmená f) a h).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Doterajšie písmeno g) sa označuje ako písmeno f).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V § 11 odsek 2 znie: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„(2) Komora môže daňového poradcu vyčiarknuť zo zoznamu a odňať mu osvedčenie na výkon daňového poradenstva, ak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="0016322E">
        <w:rPr>
          <w:rFonts w:ascii="Times New Roman" w:hAnsi="Times New Roman"/>
          <w:bCs/>
          <w:sz w:val="24"/>
          <w:szCs w:val="24"/>
          <w:lang w:eastAsia="sk-SK"/>
        </w:rPr>
        <w:t xml:space="preserve">  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a) sa po dobu najmenej jedného roka nezúčastňoval na povinnom vzdelávaní </w:t>
      </w:r>
      <w:r w:rsidR="0016322E">
        <w:rPr>
          <w:rFonts w:ascii="Times New Roman" w:hAnsi="Times New Roman"/>
          <w:bCs/>
          <w:sz w:val="24"/>
          <w:szCs w:val="24"/>
          <w:lang w:eastAsia="sk-SK"/>
        </w:rPr>
        <w:t xml:space="preserve">  </w:t>
        <w:br/>
        <w:t xml:space="preserve">  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daňových poradcov; to neplatí, ak má daňový poradca pozastavený výkon </w:t>
      </w:r>
      <w:r w:rsidR="0016322E">
        <w:rPr>
          <w:rFonts w:ascii="Times New Roman" w:hAnsi="Times New Roman"/>
          <w:bCs/>
          <w:sz w:val="24"/>
          <w:szCs w:val="24"/>
          <w:lang w:eastAsia="sk-SK"/>
        </w:rPr>
        <w:br/>
        <w:t xml:space="preserve">  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daňového poradenstva podľa § 10,</w:t>
      </w:r>
    </w:p>
    <w:p w:rsid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="0016322E">
        <w:rPr>
          <w:rFonts w:ascii="Times New Roman" w:hAnsi="Times New Roman"/>
          <w:bCs/>
          <w:sz w:val="24"/>
          <w:szCs w:val="24"/>
          <w:lang w:eastAsia="sk-SK"/>
        </w:rPr>
        <w:t xml:space="preserve">  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b) nastali skutočnosti podľa § 9 ods. 1 písm. b) alebo písm. c).“.</w:t>
      </w:r>
    </w:p>
    <w:p w:rsidR="00D30C42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§ 11 sa dopĺňa odsekom 3, ktorý znie: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„(3) O vyčiarknutí zo zoznamu podľa odseku 1 písm. b) až d) komora informuje príslušný orgán iného členského štátu, v ktorom daňový poradca poskytuje daňové poradenstvo.“.</w:t>
      </w:r>
    </w:p>
    <w:p w:rsid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4669AA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V § 12 sa vypúšťa písmeno d).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Doterajšie písmeno e) sa označuje ako písmeno d).</w:t>
      </w:r>
    </w:p>
    <w:p w:rsidR="00A45C24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V § 15 ods. 1 písmeno e) znie: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„e) zúčastňovať sa na povinnom vzdelávaní daňových poradcov.“.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V § 15 ods. 2 písm. b) sa za slovom „meno“ čiarka nahrádza slovom „a“ a  vypúšťajú slová „a evidenčné číslo osvedčenia na výkon daňového poradenstva“.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V § 16 sa vypúšťa odsek 2.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Doterajší odsek 3 sa označuje ako odsek 2.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Poznámka pod čiarou k odkazu 5a sa vypúšťa.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V § 20b ods. 1 písmeno c) znie: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„c) získal vysokoškolské vzdelanie druhého stupňa ekonomického zamerania alebo právnického zamerania na vysokej škole v Slovenskej republike</w:t>
      </w:r>
      <w:r w:rsidRPr="00A634A6">
        <w:rPr>
          <w:rFonts w:ascii="Times New Roman" w:hAnsi="Times New Roman"/>
          <w:bCs/>
          <w:sz w:val="24"/>
          <w:szCs w:val="24"/>
          <w:vertAlign w:val="superscript"/>
          <w:lang w:eastAsia="sk-SK"/>
        </w:rPr>
        <w:t>3a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) alebo má uznaný doklad o vysokoškolskom vzdelaní druhého stupňa ekonomického zamerania alebo právnického zamerania vydaný zahraničnou vysokou školou</w:t>
      </w:r>
      <w:r w:rsidRPr="00A634A6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podľa osobitného predpisu;</w:t>
      </w:r>
      <w:r w:rsidRPr="00A634A6">
        <w:rPr>
          <w:rFonts w:ascii="Times New Roman" w:hAnsi="Times New Roman"/>
          <w:bCs/>
          <w:sz w:val="24"/>
          <w:szCs w:val="24"/>
          <w:vertAlign w:val="superscript"/>
          <w:lang w:eastAsia="sk-SK"/>
        </w:rPr>
        <w:t>3b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) výnimku zo vzdelania môže udeliť komora fyzickej osobe, ktorá má vysokoškolské vzdelanie iného zamerania alebo úplné stredné vzdelanie a má najmenej päť rokov ekonomickej praxe,“.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V § 20c ods. 1 písmeno a) znie: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„a) zamestnanca ústredného orgánu štátnej správy, zamestnanca, ktorý vykonáva práce vo verejnom záujme na Finančnom riaditeľstve Slovenskej republiky, daňovom úrade, colnom úrade a Kriminálnom úrade finančnej správy, colníka alebo štátneho zamestnanca, ktorý vykonáva štátnu službu na Finančnom riaditeľstve Slovenskej republiky, daňovom úrade, colnom úrade a Kriminálnom úrade finančnej správy,</w:t>
      </w:r>
      <w:r w:rsidRPr="00A634A6">
        <w:rPr>
          <w:rFonts w:ascii="Times New Roman" w:hAnsi="Times New Roman"/>
          <w:bCs/>
          <w:sz w:val="24"/>
          <w:szCs w:val="24"/>
          <w:vertAlign w:val="superscript"/>
          <w:lang w:eastAsia="sk-SK"/>
        </w:rPr>
        <w:t>4d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)“.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V § 20c sa vypúšťa odsek 2.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Súčasne sa zrušuje označenie odseku 1.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V § 20d sa za slovami „právnickej osoby“ vypúšťa čiarka a slová „ktorá spĺňa podmienky“ a slová „§ 8 ods. 2 písm. b) sa nahrádzajú slovami „§ 4 ods. 2“.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V § 22 ods. 1 písm. b) sa vypúšťa slovo „činnosti“ a slovo „poradcu“ sa nahrádza slovom „poradenstva“ a v písm. e) sa slovo „organizuje“ nahrádza slovami „môže organizovať“.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V § 24 ods. 1 písm. d) sa na konci pripájajú tieto slová: „na výkon daňového poradenstva“.</w:t>
      </w:r>
    </w:p>
    <w:p w:rsidR="00D30C42" w:rsidRPr="0016322E" w:rsidP="00D30C42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V § 25 ods. 3</w:t>
      </w:r>
      <w:r w:rsidRPr="00A634A6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sa slová „pracovnoprávnych predpisov o doručovaní“ nahrádzajú slovami „všeobecného predpisu o správnom konaní.“.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985F4B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 w:rsidR="00A634A6">
        <w:rPr>
          <w:rFonts w:ascii="Times New Roman" w:hAnsi="Times New Roman"/>
          <w:bCs/>
          <w:sz w:val="24"/>
          <w:szCs w:val="24"/>
          <w:lang w:eastAsia="sk-SK"/>
        </w:rPr>
        <w:t>Poznámka pod čiarou k odkazu 7 sa vypúšťa.</w:t>
      </w: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§ 28 znie: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16322E">
      <w:pPr>
        <w:bidi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„§ 28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(1) O nezapísaní fyzickej osoby do zoznamu, o pozastavení výkonu daňového poradenstva daňovému poradcovi podľa § 10 a o vyčiarknutí daňového poradcu zo zoznamu </w:t>
      </w:r>
      <w:r w:rsidR="0016322E">
        <w:rPr>
          <w:rFonts w:ascii="Times New Roman" w:hAnsi="Times New Roman"/>
          <w:sz w:val="24"/>
          <w:szCs w:val="24"/>
          <w:lang w:eastAsia="sk-SK"/>
        </w:rPr>
        <w:t xml:space="preserve">podľa </w:t>
      </w:r>
      <w:r w:rsidRPr="00A634A6">
        <w:rPr>
          <w:rFonts w:ascii="Times New Roman" w:hAnsi="Times New Roman"/>
          <w:sz w:val="24"/>
          <w:szCs w:val="24"/>
          <w:lang w:eastAsia="sk-SK"/>
        </w:rPr>
        <w:t>§ 11 ods. 1 písm. b), c) a f) a odseku 2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 vydá komora rozhodnutie.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(2) </w:t>
      </w:r>
      <w:r w:rsidRPr="00A634A6">
        <w:rPr>
          <w:rFonts w:ascii="Times New Roman" w:hAnsi="Times New Roman"/>
          <w:sz w:val="24"/>
          <w:szCs w:val="24"/>
          <w:lang w:eastAsia="sk-SK"/>
        </w:rPr>
        <w:t xml:space="preserve">Proti rozhodnutiu komory podľa odseku 1 nie je prípustný opravný prostriedok a toto rozhodnutie nadobúda právoplatnosť a vykonateľnosť jeho doručením. Na doručenie sa použijú ustanovenia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všeobecného predpisu o správnom konaní. </w:t>
      </w:r>
      <w:r w:rsidRPr="00A634A6">
        <w:rPr>
          <w:rFonts w:ascii="Times New Roman" w:hAnsi="Times New Roman"/>
          <w:sz w:val="24"/>
          <w:szCs w:val="24"/>
          <w:lang w:eastAsia="sk-SK"/>
        </w:rPr>
        <w:t>Rozhodnutie je preskúmateľné súdom.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(3) Ak súd zruší rozhodnutie komory o vyčiarknutí daňového poradcu zo zoznamu, zapíše ho komora do zoznamu ku dňu právoplatnosti rozhodnutia súdu. Ak súd zruší rozhodnutie prezídia komory o pozastavení výkonu daňového poradenstva daňovému poradcovi, daňový poradca je oprávnený vykonávať daňové poradenstvo odo dňa právoplatnosti rozhodnutia súdu.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(4) Ustanovenia odsekov 1 až 3 platia rovnako aj pre fyzickú osobu podľa § 8 ods. 3 </w:t>
        <w:br/>
        <w:t>písm. b), ods. 5 a 6, právnickú osobu podľa § 4 ods. 2 a pre asistentov daňových poradcov.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(5) Rozhodnutie podľa odseku 1 vydáva prezídium komory a musí obsahovať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="0016322E">
        <w:rPr>
          <w:rFonts w:ascii="Times New Roman" w:hAnsi="Times New Roman"/>
          <w:bCs/>
          <w:sz w:val="24"/>
          <w:szCs w:val="24"/>
          <w:lang w:eastAsia="sk-SK"/>
        </w:rPr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a) označenie orgánu, ktorý rozhodnutie vydal,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="0016322E">
        <w:rPr>
          <w:rFonts w:ascii="Times New Roman" w:hAnsi="Times New Roman"/>
          <w:bCs/>
          <w:sz w:val="24"/>
          <w:szCs w:val="24"/>
          <w:lang w:eastAsia="sk-SK"/>
        </w:rPr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b) označenie fyzickej osoby, o ktorej nezapísaní, pozastavení výkonu </w:t>
      </w:r>
      <w:r w:rsidR="0016322E">
        <w:rPr>
          <w:rFonts w:ascii="Times New Roman" w:hAnsi="Times New Roman"/>
          <w:bCs/>
          <w:sz w:val="24"/>
          <w:szCs w:val="24"/>
          <w:lang w:eastAsia="sk-SK"/>
        </w:rPr>
        <w:t xml:space="preserve">daňového      </w:t>
        <w:br/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poradenstva alebo vyčiarknutí zo zoznamu sa rozhodovalo, s uvedení</w:t>
      </w:r>
      <w:r w:rsidR="0016322E">
        <w:rPr>
          <w:rFonts w:ascii="Times New Roman" w:hAnsi="Times New Roman"/>
          <w:bCs/>
          <w:sz w:val="24"/>
          <w:szCs w:val="24"/>
          <w:lang w:eastAsia="sk-SK"/>
        </w:rPr>
        <w:t xml:space="preserve">m jej   </w:t>
        <w:br/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mena, priezviska a dátumu narodenia,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="0016322E">
        <w:rPr>
          <w:rFonts w:ascii="Times New Roman" w:hAnsi="Times New Roman"/>
          <w:bCs/>
          <w:sz w:val="24"/>
          <w:szCs w:val="24"/>
          <w:lang w:eastAsia="sk-SK"/>
        </w:rPr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c) výrok,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="0016322E">
        <w:rPr>
          <w:rFonts w:ascii="Times New Roman" w:hAnsi="Times New Roman"/>
          <w:bCs/>
          <w:sz w:val="24"/>
          <w:szCs w:val="24"/>
          <w:lang w:eastAsia="sk-SK"/>
        </w:rPr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d) odôvodnenie,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="0016322E">
        <w:rPr>
          <w:rFonts w:ascii="Times New Roman" w:hAnsi="Times New Roman"/>
          <w:bCs/>
          <w:sz w:val="24"/>
          <w:szCs w:val="24"/>
          <w:lang w:eastAsia="sk-SK"/>
        </w:rPr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e) miesto vydania rozhodnutia,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="0016322E">
        <w:rPr>
          <w:rFonts w:ascii="Times New Roman" w:hAnsi="Times New Roman"/>
          <w:bCs/>
          <w:sz w:val="24"/>
          <w:szCs w:val="24"/>
          <w:lang w:eastAsia="sk-SK"/>
        </w:rPr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f) dátum vydania rozhodnutia,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="0016322E">
        <w:rPr>
          <w:rFonts w:ascii="Times New Roman" w:hAnsi="Times New Roman"/>
          <w:bCs/>
          <w:sz w:val="24"/>
          <w:szCs w:val="24"/>
          <w:lang w:eastAsia="sk-SK"/>
        </w:rPr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g) podpis štatutárneho orgánu komory,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="0016322E">
        <w:rPr>
          <w:rFonts w:ascii="Times New Roman" w:hAnsi="Times New Roman"/>
          <w:bCs/>
          <w:sz w:val="24"/>
          <w:szCs w:val="24"/>
          <w:lang w:eastAsia="sk-SK"/>
        </w:rPr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h) poučenie o opravnom prostriedku a o možnosti preskúmania rozhodnutia </w:t>
      </w:r>
      <w:r w:rsidR="0016322E">
        <w:rPr>
          <w:rFonts w:ascii="Times New Roman" w:hAnsi="Times New Roman"/>
          <w:bCs/>
          <w:sz w:val="24"/>
          <w:szCs w:val="24"/>
          <w:lang w:eastAsia="sk-SK"/>
        </w:rPr>
        <w:br/>
        <w:t xml:space="preserve">     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súdom.“.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Poznámka pod čiarou k odkazu 8 znie: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„</w:t>
      </w:r>
      <w:r w:rsidRPr="00A634A6">
        <w:rPr>
          <w:rFonts w:ascii="Times New Roman" w:hAnsi="Times New Roman"/>
          <w:bCs/>
          <w:sz w:val="24"/>
          <w:szCs w:val="24"/>
          <w:vertAlign w:val="superscript"/>
          <w:lang w:eastAsia="sk-SK"/>
        </w:rPr>
        <w:t>8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) § 5 zákona č. 479/2009 Z. z. o orgánoch štátnej správy v oblasti daní a poplatkov a o zmene a doplnení niektorých zákonov v znení neskorších predpisov.“.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Za § 33 sa vkladajú § 33aa a 33ab, ktoré vrátane nadpisu znejú:  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16322E">
      <w:pPr>
        <w:bidi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„§ 33aa</w:t>
      </w:r>
    </w:p>
    <w:p w:rsidR="00A634A6" w:rsidRPr="00A634A6" w:rsidP="0016322E">
      <w:pPr>
        <w:bidi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Prechodné ustanovenia k úpravám účinným od 1. januára 2014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(1) Konania začaté a právoplatne neskončené komorou pred 1. januárom 2014 sa dokončia podľa predpisov účinných do 31. decembra 2013.</w:t>
      </w:r>
    </w:p>
    <w:p w:rsid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(2) Osvedčenia o spôsobilosti na výkon daňového poradenstva a osvedčenia na výkon daňového poradenstva vydané pred 1. januárom 2014 zostávajú v platnosti.</w:t>
      </w:r>
    </w:p>
    <w:p w:rsidR="00D30C42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16322E">
      <w:pPr>
        <w:bidi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§ 33ab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Týmto zákonom sa preberajú právne záväzné akty Európskej únie uvedené v prílohe.“.</w:t>
      </w:r>
    </w:p>
    <w:p w:rsidR="004669AA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numPr>
          <w:numId w:val="12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Zákon sa dopĺňa prílohou, ktorá vrátane nadpisu znie: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ab/>
        <w:tab/>
        <w:tab/>
        <w:tab/>
        <w:tab/>
        <w:t xml:space="preserve">„Príloha </w:t>
      </w:r>
    </w:p>
    <w:p w:rsidR="00A634A6" w:rsidRPr="00A634A6" w:rsidP="0016322E">
      <w:pPr>
        <w:bidi w:val="0"/>
        <w:spacing w:after="0" w:line="240" w:lineRule="auto"/>
        <w:ind w:left="720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k zákonu Slovenskej národnej rady č. 78/1992 Zb.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ab/>
      </w:r>
    </w:p>
    <w:p w:rsidR="00A634A6" w:rsidRPr="00A634A6" w:rsidP="0016322E">
      <w:pPr>
        <w:bidi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Zoznam preberaných právne záväzných aktov Európskej únie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ab/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i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1. Smernica Európskeho parlamentu a Rady 2005/36/ES zo 7. septembra 2005 o uznávaní odborných kvalifikácií (</w:t>
      </w:r>
      <w:r w:rsidRPr="00A634A6">
        <w:rPr>
          <w:rFonts w:ascii="Times New Roman" w:hAnsi="Times New Roman"/>
          <w:bCs/>
          <w:iCs/>
          <w:sz w:val="24"/>
          <w:szCs w:val="24"/>
          <w:lang w:eastAsia="sk-SK"/>
        </w:rPr>
        <w:t>Ú. v. EÚ L 255, 30.9.2005)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 xml:space="preserve"> v znení smernice Rady 2006/100/ES z 20. novembra 2006 (</w:t>
      </w:r>
      <w:r w:rsidRPr="00A634A6">
        <w:rPr>
          <w:rFonts w:ascii="Times New Roman" w:hAnsi="Times New Roman"/>
          <w:bCs/>
          <w:iCs/>
          <w:sz w:val="24"/>
          <w:szCs w:val="24"/>
          <w:lang w:eastAsia="sk-SK"/>
        </w:rPr>
        <w:t xml:space="preserve">Ú. v. EÚ L 363, 20.12.2006), nariadenia Komisie (ES) č. 1430/2007 z 5. decembra 2007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(</w:t>
      </w:r>
      <w:r w:rsidRPr="00A634A6">
        <w:rPr>
          <w:rFonts w:ascii="Times New Roman" w:hAnsi="Times New Roman"/>
          <w:bCs/>
          <w:iCs/>
          <w:sz w:val="24"/>
          <w:szCs w:val="24"/>
          <w:lang w:eastAsia="sk-SK"/>
        </w:rPr>
        <w:t xml:space="preserve">Ú. v. EÚ L 320, 6.12.2007), nariadenia Komisie (ES) č. 755/2008 z 31. júla 2008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(</w:t>
      </w:r>
      <w:r w:rsidRPr="00A634A6">
        <w:rPr>
          <w:rFonts w:ascii="Times New Roman" w:hAnsi="Times New Roman"/>
          <w:bCs/>
          <w:iCs/>
          <w:sz w:val="24"/>
          <w:szCs w:val="24"/>
          <w:lang w:eastAsia="sk-SK"/>
        </w:rPr>
        <w:t xml:space="preserve">Ú. v. EÚ L 205, 1.8.2008), nariadenia Európskeho parlamentu a Rady (ES) č. 1137/2008 z 22. októbra 2008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(</w:t>
      </w:r>
      <w:r w:rsidRPr="00A634A6">
        <w:rPr>
          <w:rFonts w:ascii="Times New Roman" w:hAnsi="Times New Roman"/>
          <w:bCs/>
          <w:iCs/>
          <w:sz w:val="24"/>
          <w:szCs w:val="24"/>
          <w:lang w:eastAsia="sk-SK"/>
        </w:rPr>
        <w:t xml:space="preserve">Ú. v. EÚ L 311, 21.11. 2008), nariadenia Komisie (ES) č. 279/2009 zo 6. apríla 2009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(</w:t>
      </w:r>
      <w:r w:rsidRPr="00A634A6">
        <w:rPr>
          <w:rFonts w:ascii="Times New Roman" w:hAnsi="Times New Roman"/>
          <w:bCs/>
          <w:iCs/>
          <w:sz w:val="24"/>
          <w:szCs w:val="24"/>
          <w:lang w:eastAsia="sk-SK"/>
        </w:rPr>
        <w:t xml:space="preserve">Ú. v. EÚ L 93, 7.4.2009), nariadenia Komisie (EÚ) č. 213/2011 z 3. marca 2011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(</w:t>
      </w:r>
      <w:r w:rsidRPr="00A634A6">
        <w:rPr>
          <w:rFonts w:ascii="Times New Roman" w:hAnsi="Times New Roman"/>
          <w:bCs/>
          <w:iCs/>
          <w:sz w:val="24"/>
          <w:szCs w:val="24"/>
          <w:lang w:eastAsia="sk-SK"/>
        </w:rPr>
        <w:t xml:space="preserve">Ú. v. EÚ L 59, 4.3.2011), nariadenia Komisie (EÚ) č. 623/2012 z 11. júla 2012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(</w:t>
      </w:r>
      <w:r w:rsidRPr="00A634A6">
        <w:rPr>
          <w:rFonts w:ascii="Times New Roman" w:hAnsi="Times New Roman"/>
          <w:bCs/>
          <w:iCs/>
          <w:sz w:val="24"/>
          <w:szCs w:val="24"/>
          <w:lang w:eastAsia="sk-SK"/>
        </w:rPr>
        <w:t xml:space="preserve">Ú. v. EÚ L 180, 12.7.2012) </w:t>
      </w:r>
      <w:r w:rsidRPr="00A634A6">
        <w:rPr>
          <w:rFonts w:ascii="Times New Roman" w:hAnsi="Times New Roman"/>
          <w:sz w:val="24"/>
          <w:szCs w:val="24"/>
          <w:lang w:eastAsia="sk-SK"/>
        </w:rPr>
        <w:t>a smernice Rady 2013/25/EÚ z 13. mája 2013 (Ú. v. EÚ L 158, 10.6.2013).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i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2. Smernica Európskeho parlamentu a Rady 2006/123/ES z 12. decembra 2006 o službách na vnútornom trhu  (Ú. v. EÚ L 376, 27.12.2006).“.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16322E">
      <w:pPr>
        <w:bidi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Čl. II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Predseda Národnej rady Slovenskej republiky sa splnomocňuje, aby v Zbierke zákonov Slovenskej republiky vyhlásil úplné znenie zákona Slovenskej národnej rady č. 78/1992 Zb.</w:t>
      </w:r>
      <w:r w:rsidRPr="00A634A6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Pr="00A634A6">
        <w:rPr>
          <w:rFonts w:ascii="Times New Roman" w:hAnsi="Times New Roman"/>
          <w:bCs/>
          <w:sz w:val="24"/>
          <w:szCs w:val="24"/>
          <w:lang w:eastAsia="sk-SK"/>
        </w:rPr>
        <w:t>o daňových poradcoch a Slovenskej komore daňových poradcov ako vyplýva zo zmien a doplnení vykonaných zákonom Národnej rady Slovenskej republiky č. 249/1994 Z. z., zákonom Národnej rady Slovenskej republiky č. 101/1995 Z. z., zákonom Národnej rady Slovenskej republiky č. 378/1996 Z. z., zákonom č. 68/2005 Z. z., zákonom č. 136/2010 Z. z. a týmto zákonom.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16322E">
      <w:pPr>
        <w:bidi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Čl. III</w:t>
      </w:r>
    </w:p>
    <w:p w:rsidR="00A634A6" w:rsidRPr="00A634A6" w:rsidP="00A634A6">
      <w:pPr>
        <w:bidi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A634A6" w:rsidRPr="00A634A6" w:rsidP="00183752">
      <w:pPr>
        <w:bidi w:val="0"/>
        <w:spacing w:after="0" w:line="240" w:lineRule="auto"/>
        <w:ind w:left="720"/>
        <w:rPr>
          <w:rFonts w:ascii="Times New Roman" w:hAnsi="Times New Roman"/>
          <w:bCs/>
          <w:sz w:val="24"/>
          <w:szCs w:val="24"/>
          <w:lang w:eastAsia="sk-SK"/>
        </w:rPr>
      </w:pPr>
      <w:r w:rsidRPr="00A634A6">
        <w:rPr>
          <w:rFonts w:ascii="Times New Roman" w:hAnsi="Times New Roman"/>
          <w:bCs/>
          <w:sz w:val="24"/>
          <w:szCs w:val="24"/>
          <w:lang w:eastAsia="sk-SK"/>
        </w:rPr>
        <w:t>Tento zákon nadobúda účinnosť 1. januára 2014.</w:t>
      </w:r>
    </w:p>
    <w:p w:rsidR="00662785" w:rsidP="00662785">
      <w:pPr>
        <w:bidi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A8025E" w:rsidP="006A105E">
      <w:pPr>
        <w:bidi w:val="0"/>
        <w:spacing w:after="0" w:line="240" w:lineRule="auto"/>
        <w:jc w:val="both"/>
      </w:pPr>
    </w:p>
    <w:sectPr w:rsidSect="00E8489D">
      <w:footerReference w:type="default" r:id="rId4"/>
      <w:pgSz w:w="11906" w:h="16838"/>
      <w:pgMar w:top="1417" w:right="1417" w:bottom="1417" w:left="1417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89D">
    <w:pPr>
      <w:pStyle w:val="Footer"/>
      <w:bidi w:val="0"/>
      <w:jc w:val="center"/>
    </w:pPr>
    <w:r w:rsidR="00641539">
      <w:fldChar w:fldCharType="begin"/>
    </w:r>
    <w:r w:rsidR="00641539">
      <w:instrText>PAGE   \* MERGEFORMAT</w:instrText>
    </w:r>
    <w:r w:rsidR="00641539">
      <w:fldChar w:fldCharType="separate"/>
    </w:r>
    <w:r w:rsidR="00A45C24">
      <w:rPr>
        <w:noProof/>
      </w:rPr>
      <w:t>8</w:t>
    </w:r>
    <w:r w:rsidR="00641539">
      <w:fldChar w:fldCharType="end"/>
    </w:r>
  </w:p>
  <w:p w:rsidR="00E8489D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2836"/>
    <w:multiLevelType w:val="hybridMultilevel"/>
    <w:tmpl w:val="9252E482"/>
    <w:lvl w:ilvl="0">
      <w:start w:val="1"/>
      <w:numFmt w:val="lowerLetter"/>
      <w:lvlText w:val="%1)"/>
      <w:lvlJc w:val="left"/>
      <w:pPr>
        <w:ind w:hanging="360"/>
      </w:pPr>
      <w:rPr>
        <w:rFonts w:ascii="Times New Roman" w:hAnsi="Times New Roman" w:cs="Times New Roman" w:hint="default"/>
        <w:b w:val="0"/>
        <w:sz w:val="24"/>
        <w:szCs w:val="24"/>
        <w:rtl w:val="0"/>
        <w:cs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04EE58BF"/>
    <w:multiLevelType w:val="hybridMultilevel"/>
    <w:tmpl w:val="34980B2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bCs w:val="0"/>
        <w:strike w:val="0"/>
        <w:dstrike w:val="0"/>
        <w:color w:val="000000"/>
        <w:sz w:val="24"/>
        <w:szCs w:val="24"/>
        <w:u w:val="none"/>
        <w:effect w:val="none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  <w:rPr>
        <w:rFonts w:cs="Times New Roman"/>
        <w:rtl w:val="0"/>
        <w:cs w:val="0"/>
      </w:rPr>
    </w:lvl>
  </w:abstractNum>
  <w:abstractNum w:abstractNumId="2">
    <w:nsid w:val="07295EF0"/>
    <w:multiLevelType w:val="hybridMultilevel"/>
    <w:tmpl w:val="06E4C420"/>
    <w:lvl w:ilvl="0">
      <w:start w:val="1"/>
      <w:numFmt w:val="lowerLetter"/>
      <w:lvlText w:val="%1)"/>
      <w:lvlJc w:val="left"/>
      <w:pPr>
        <w:ind w:hanging="360"/>
      </w:pPr>
      <w:rPr>
        <w:rFonts w:ascii="Times New Roman" w:hAnsi="Times New Roman" w:cs="Times New Roman" w:hint="default"/>
        <w:sz w:val="24"/>
        <w:szCs w:val="24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3">
    <w:nsid w:val="0F5D1430"/>
    <w:multiLevelType w:val="hybridMultilevel"/>
    <w:tmpl w:val="309C52CA"/>
    <w:lvl w:ilvl="0">
      <w:start w:val="1"/>
      <w:numFmt w:val="lowerLetter"/>
      <w:lvlText w:val="%1)"/>
      <w:lvlJc w:val="left"/>
      <w:pPr>
        <w:ind w:left="114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4">
    <w:nsid w:val="2A972E24"/>
    <w:multiLevelType w:val="hybridMultilevel"/>
    <w:tmpl w:val="45B21E7E"/>
    <w:lvl w:ilvl="0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  <w:color w:val="000000"/>
        <w:rtl w:val="0"/>
        <w:cs w:val="0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/>
        <w:rtl w:val="0"/>
        <w:cs w:val="0"/>
      </w:rPr>
    </w:lvl>
  </w:abstractNum>
  <w:abstractNum w:abstractNumId="5">
    <w:nsid w:val="40D4387B"/>
    <w:multiLevelType w:val="hybridMultilevel"/>
    <w:tmpl w:val="16AC07B6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(%2)"/>
      <w:lvlJc w:val="left"/>
      <w:pPr>
        <w:tabs>
          <w:tab w:val="num" w:pos="283"/>
        </w:tabs>
        <w:ind w:left="-57" w:firstLine="57"/>
      </w:pPr>
      <w:rPr>
        <w:rFonts w:ascii="Times New Roman" w:hAnsi="Times New Roman" w:cs="Times New Roman" w:hint="default"/>
        <w:sz w:val="24"/>
        <w:szCs w:val="24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  <w:rtl w:val="0"/>
        <w:cs w:val="0"/>
      </w:rPr>
    </w:lvl>
  </w:abstractNum>
  <w:abstractNum w:abstractNumId="6">
    <w:nsid w:val="510F02F5"/>
    <w:multiLevelType w:val="hybridMultilevel"/>
    <w:tmpl w:val="FA123C8A"/>
    <w:lvl w:ilvl="0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5CC95F06"/>
    <w:multiLevelType w:val="hybridMultilevel"/>
    <w:tmpl w:val="D6E0FB3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625643AD"/>
    <w:multiLevelType w:val="hybridMultilevel"/>
    <w:tmpl w:val="42E4B326"/>
    <w:lvl w:ilvl="0">
      <w:start w:val="1"/>
      <w:numFmt w:val="lowerLetter"/>
      <w:lvlText w:val="%1)"/>
      <w:lvlJc w:val="left"/>
      <w:pPr>
        <w:ind w:hanging="360"/>
      </w:pPr>
      <w:rPr>
        <w:rFonts w:ascii="Times New Roman" w:hAnsi="Times New Roman" w:cs="Times New Roman" w:hint="default"/>
        <w:sz w:val="24"/>
        <w:szCs w:val="24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9">
    <w:nsid w:val="6E1D231B"/>
    <w:multiLevelType w:val="hybridMultilevel"/>
    <w:tmpl w:val="CB26ED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41539"/>
    <w:rsid w:val="000C2558"/>
    <w:rsid w:val="0016322E"/>
    <w:rsid w:val="00183752"/>
    <w:rsid w:val="001B044C"/>
    <w:rsid w:val="003F3407"/>
    <w:rsid w:val="0041498F"/>
    <w:rsid w:val="004669AA"/>
    <w:rsid w:val="00641539"/>
    <w:rsid w:val="00662785"/>
    <w:rsid w:val="006A105E"/>
    <w:rsid w:val="006E3451"/>
    <w:rsid w:val="0074175D"/>
    <w:rsid w:val="00861369"/>
    <w:rsid w:val="008962D6"/>
    <w:rsid w:val="00983DED"/>
    <w:rsid w:val="00985F4B"/>
    <w:rsid w:val="00A45C24"/>
    <w:rsid w:val="00A634A6"/>
    <w:rsid w:val="00A8025E"/>
    <w:rsid w:val="00B23C3E"/>
    <w:rsid w:val="00B56B13"/>
    <w:rsid w:val="00B7154C"/>
    <w:rsid w:val="00B92996"/>
    <w:rsid w:val="00BC0D33"/>
    <w:rsid w:val="00D30C42"/>
    <w:rsid w:val="00D3362A"/>
    <w:rsid w:val="00D7198A"/>
    <w:rsid w:val="00E00E5F"/>
    <w:rsid w:val="00E61248"/>
    <w:rsid w:val="00E8489D"/>
    <w:rsid w:val="00FD0F73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539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Arial Narrow" w:hAnsi="Arial Narrow" w:cs="Times New Roman"/>
      <w:sz w:val="22"/>
      <w:szCs w:val="36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PtaChar"/>
    <w:uiPriority w:val="99"/>
    <w:unhideWhenUsed/>
    <w:rsid w:val="00641539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641539"/>
    <w:rPr>
      <w:rFonts w:cs="Times New Roman"/>
      <w:rtl w:val="0"/>
      <w:cs w:val="0"/>
    </w:rPr>
  </w:style>
  <w:style w:type="paragraph" w:styleId="ListParagraph">
    <w:name w:val="List Paragraph"/>
    <w:basedOn w:val="Normal"/>
    <w:uiPriority w:val="99"/>
    <w:qFormat/>
    <w:rsid w:val="00641539"/>
    <w:pPr>
      <w:ind w:left="720"/>
      <w:contextualSpacing/>
      <w:jc w:val="left"/>
    </w:pPr>
  </w:style>
  <w:style w:type="paragraph" w:styleId="BodyTextIndent">
    <w:name w:val="Body Text Indent"/>
    <w:basedOn w:val="Normal"/>
    <w:link w:val="ZarkazkladnhotextuChar"/>
    <w:uiPriority w:val="99"/>
    <w:semiHidden/>
    <w:unhideWhenUsed/>
    <w:rsid w:val="0041498F"/>
    <w:pPr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41498F"/>
    <w:rPr>
      <w:rFonts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41498F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41498F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21</TotalTime>
  <Pages>8</Pages>
  <Words>2662</Words>
  <Characters>15174</Characters>
  <Application>Microsoft Office Word</Application>
  <DocSecurity>0</DocSecurity>
  <Lines>0</Lines>
  <Paragraphs>0</Paragraphs>
  <ScaleCrop>false</ScaleCrop>
  <Company/>
  <LinksUpToDate>false</LinksUpToDate>
  <CharactersWithSpaces>17801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Mastihubova Petronela</dc:creator>
  <cp:lastModifiedBy>Bado Tomas</cp:lastModifiedBy>
  <cp:revision>14</cp:revision>
  <dcterms:created xsi:type="dcterms:W3CDTF">2013-07-09T16:57:00Z</dcterms:created>
  <dcterms:modified xsi:type="dcterms:W3CDTF">2013-07-10T11:38:00Z</dcterms:modified>
</cp:coreProperties>
</file>