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jc w:val="center"/>
        <w:rPr>
          <w:b/>
        </w:rPr>
      </w:pPr>
    </w:p>
    <w:p w:rsidR="00C56E44" w:rsidP="00C56E44">
      <w:pPr>
        <w:pStyle w:val="F2-ZkladnText"/>
        <w:bidi w:val="0"/>
        <w:rPr>
          <w:b/>
        </w:rPr>
      </w:pPr>
    </w:p>
    <w:p w:rsidR="00C56E44" w:rsidP="00C56E44">
      <w:pPr>
        <w:pStyle w:val="F2-ZkladnText"/>
        <w:bidi w:val="0"/>
        <w:jc w:val="center"/>
        <w:rPr>
          <w:b/>
        </w:rPr>
      </w:pPr>
    </w:p>
    <w:p w:rsidR="00C56E44" w:rsidRPr="00AA0F5B" w:rsidP="00C56E44">
      <w:pPr>
        <w:pStyle w:val="F2-ZkladnText"/>
        <w:bidi w:val="0"/>
        <w:jc w:val="center"/>
        <w:rPr>
          <w:rFonts w:ascii="Times New Roman" w:hAnsi="Times New Roman"/>
          <w:b/>
          <w:szCs w:val="24"/>
        </w:rPr>
      </w:pPr>
    </w:p>
    <w:p w:rsidR="00C56E44" w:rsidRPr="00AA0F5B" w:rsidP="00C56E44">
      <w:pPr>
        <w:pStyle w:val="F2-ZkladnText"/>
        <w:bidi w:val="0"/>
        <w:jc w:val="center"/>
        <w:rPr>
          <w:rFonts w:ascii="Times New Roman" w:hAnsi="Times New Roman"/>
          <w:b/>
          <w:szCs w:val="24"/>
        </w:rPr>
      </w:pPr>
    </w:p>
    <w:p w:rsidR="00C56E44" w:rsidRPr="00AA0F5B" w:rsidP="00C56E44">
      <w:pPr>
        <w:pStyle w:val="F2-ZkladnText"/>
        <w:bidi w:val="0"/>
        <w:jc w:val="center"/>
        <w:rPr>
          <w:rFonts w:ascii="Times New Roman" w:hAnsi="Times New Roman"/>
          <w:b/>
          <w:szCs w:val="24"/>
        </w:rPr>
      </w:pPr>
      <w:r w:rsidRPr="00AA0F5B">
        <w:rPr>
          <w:rFonts w:ascii="Times New Roman" w:hAnsi="Times New Roman"/>
          <w:b/>
          <w:szCs w:val="24"/>
        </w:rPr>
        <w:t>z</w:t>
      </w:r>
      <w:r>
        <w:rPr>
          <w:rFonts w:ascii="Times New Roman" w:hAnsi="Times New Roman"/>
          <w:b/>
          <w:szCs w:val="24"/>
        </w:rPr>
        <w:t> 25.</w:t>
      </w:r>
      <w:r w:rsidRPr="00AA0F5B">
        <w:rPr>
          <w:rFonts w:ascii="Times New Roman" w:hAnsi="Times New Roman"/>
          <w:b/>
          <w:szCs w:val="24"/>
        </w:rPr>
        <w:t xml:space="preserve"> júna 2013, </w:t>
      </w:r>
    </w:p>
    <w:p w:rsidR="00C56E44" w:rsidRPr="00AA0F5B" w:rsidP="00C56E44">
      <w:pPr>
        <w:pStyle w:val="F2-ZkladnText"/>
        <w:bidi w:val="0"/>
        <w:jc w:val="center"/>
        <w:rPr>
          <w:rFonts w:ascii="Times New Roman" w:hAnsi="Times New Roman"/>
          <w:b/>
          <w:szCs w:val="24"/>
        </w:rPr>
      </w:pPr>
    </w:p>
    <w:p w:rsidR="00C56E44" w:rsidRPr="00AA0F5B" w:rsidP="00C56E44">
      <w:pPr>
        <w:bidi w:val="0"/>
        <w:spacing w:after="0" w:line="240" w:lineRule="auto"/>
        <w:jc w:val="center"/>
        <w:rPr>
          <w:rFonts w:ascii="Times New Roman" w:hAnsi="Times New Roman"/>
          <w:b/>
          <w:sz w:val="24"/>
          <w:szCs w:val="24"/>
        </w:rPr>
      </w:pPr>
      <w:r w:rsidRPr="00AA0F5B">
        <w:rPr>
          <w:rFonts w:ascii="Times New Roman" w:hAnsi="Times New Roman"/>
          <w:b/>
          <w:sz w:val="24"/>
          <w:szCs w:val="24"/>
        </w:rPr>
        <w:t>ktorým sa mení a dopĺňa zákon č. 175/1999 Z. z. o niektorých opatreniach týkajúcich sa prípravy významných investícií a o doplnení niektorých zákonov v znení neskorších predpisov a ktorým sa mení a dopĺňa zákon č. 50/1976 Zb. o územnom plánovaní a stavebnom poriadku (stavebný zákon) v znení neskorších predpisov</w:t>
      </w:r>
    </w:p>
    <w:p w:rsidR="00C56E44" w:rsidRPr="00AA0F5B" w:rsidP="00C56E44">
      <w:pPr>
        <w:bidi w:val="0"/>
        <w:spacing w:after="0" w:line="240" w:lineRule="auto"/>
        <w:rPr>
          <w:rFonts w:ascii="Times New Roman" w:hAnsi="Times New Roman"/>
          <w:sz w:val="24"/>
          <w:szCs w:val="24"/>
        </w:rPr>
      </w:pPr>
    </w:p>
    <w:p w:rsidR="00C56E44" w:rsidRPr="00AA0F5B" w:rsidP="00C56E44">
      <w:pPr>
        <w:bidi w:val="0"/>
        <w:spacing w:after="0" w:line="240" w:lineRule="auto"/>
        <w:rPr>
          <w:rFonts w:ascii="Times New Roman" w:hAnsi="Times New Roman"/>
          <w:sz w:val="24"/>
          <w:szCs w:val="24"/>
        </w:rPr>
      </w:pPr>
    </w:p>
    <w:p w:rsidR="00C56E44" w:rsidRPr="00AA0F5B" w:rsidP="00C56E44">
      <w:pPr>
        <w:bidi w:val="0"/>
        <w:spacing w:after="0" w:line="240" w:lineRule="auto"/>
        <w:ind w:firstLine="708"/>
        <w:rPr>
          <w:rFonts w:ascii="Times New Roman" w:hAnsi="Times New Roman"/>
          <w:sz w:val="24"/>
          <w:szCs w:val="24"/>
        </w:rPr>
      </w:pPr>
      <w:r w:rsidRPr="00AA0F5B">
        <w:rPr>
          <w:rFonts w:ascii="Times New Roman" w:hAnsi="Times New Roman"/>
          <w:sz w:val="24"/>
          <w:szCs w:val="24"/>
        </w:rPr>
        <w:t>Národná rada Slovenskej republiky sa uzniesla na tomto zákone:</w:t>
      </w:r>
    </w:p>
    <w:p w:rsidR="00C56E44" w:rsidRPr="00AA0F5B" w:rsidP="00C56E44">
      <w:pPr>
        <w:bidi w:val="0"/>
        <w:spacing w:after="0" w:line="240" w:lineRule="auto"/>
        <w:rPr>
          <w:rFonts w:ascii="Times New Roman" w:hAnsi="Times New Roman"/>
          <w:sz w:val="24"/>
          <w:szCs w:val="24"/>
        </w:rPr>
      </w:pPr>
    </w:p>
    <w:p w:rsidR="00C56E44" w:rsidRPr="00AA0F5B" w:rsidP="00C56E44">
      <w:pPr>
        <w:bidi w:val="0"/>
        <w:spacing w:after="0" w:line="240" w:lineRule="auto"/>
        <w:jc w:val="center"/>
        <w:rPr>
          <w:rFonts w:ascii="Times New Roman" w:hAnsi="Times New Roman"/>
          <w:b/>
          <w:sz w:val="24"/>
          <w:szCs w:val="24"/>
        </w:rPr>
      </w:pPr>
      <w:r w:rsidRPr="00AA0F5B">
        <w:rPr>
          <w:rFonts w:ascii="Times New Roman" w:hAnsi="Times New Roman"/>
          <w:b/>
          <w:sz w:val="24"/>
          <w:szCs w:val="24"/>
        </w:rPr>
        <w:t>Čl. I</w:t>
      </w:r>
    </w:p>
    <w:p w:rsidR="00C56E44" w:rsidRPr="00AA0F5B" w:rsidP="00C56E44">
      <w:pPr>
        <w:bidi w:val="0"/>
        <w:spacing w:after="0" w:line="240" w:lineRule="auto"/>
        <w:rPr>
          <w:rFonts w:ascii="Times New Roman" w:hAnsi="Times New Roman"/>
          <w:sz w:val="24"/>
          <w:szCs w:val="24"/>
        </w:rPr>
      </w:pPr>
    </w:p>
    <w:p w:rsidR="00C56E44" w:rsidRPr="00AA0F5B" w:rsidP="00C56E44">
      <w:pPr>
        <w:bidi w:val="0"/>
        <w:spacing w:after="0" w:line="240" w:lineRule="auto"/>
        <w:ind w:firstLine="708"/>
        <w:jc w:val="both"/>
        <w:rPr>
          <w:rFonts w:ascii="Times New Roman" w:hAnsi="Times New Roman"/>
          <w:sz w:val="24"/>
          <w:szCs w:val="24"/>
        </w:rPr>
      </w:pPr>
      <w:r w:rsidRPr="00AA0F5B">
        <w:rPr>
          <w:rFonts w:ascii="Times New Roman" w:hAnsi="Times New Roman"/>
          <w:sz w:val="24"/>
          <w:szCs w:val="24"/>
        </w:rPr>
        <w:t xml:space="preserve">Zákon č. 175/1999 Z. z. o niektorých opatreniach týkajúcich sa prípravy významných investícií a o doplnení niektorých zákonov v znení zákona č. 133/2004 Z. z., zákona č.  542/2004 Z. z. a zákona č. 466/2005 Z. z. sa mení a dopĺňa takto: </w:t>
      </w:r>
    </w:p>
    <w:p w:rsidR="00C56E44" w:rsidRPr="00AA0F5B" w:rsidP="00C56E44">
      <w:pPr>
        <w:bidi w:val="0"/>
        <w:spacing w:after="0" w:line="240" w:lineRule="auto"/>
        <w:jc w:val="both"/>
        <w:rPr>
          <w:rFonts w:ascii="Times New Roman" w:hAnsi="Times New Roman"/>
          <w:sz w:val="24"/>
          <w:szCs w:val="24"/>
        </w:rPr>
      </w:pPr>
    </w:p>
    <w:p w:rsidR="00C56E44" w:rsidRPr="00AA0F5B" w:rsidP="00C56E44">
      <w:pPr>
        <w:pStyle w:val="ListParagraph"/>
        <w:tabs>
          <w:tab w:val="left" w:pos="426"/>
        </w:tabs>
        <w:bidi w:val="0"/>
        <w:ind w:left="360"/>
        <w:jc w:val="both"/>
        <w:rPr>
          <w:rFonts w:ascii="Times New Roman" w:hAnsi="Times New Roman"/>
        </w:rPr>
      </w:pPr>
      <w:r w:rsidRPr="00AA0F5B">
        <w:rPr>
          <w:rFonts w:ascii="Times New Roman" w:hAnsi="Times New Roman"/>
          <w:b/>
        </w:rPr>
        <w:t>1.</w:t>
      </w:r>
      <w:r w:rsidRPr="00AA0F5B">
        <w:rPr>
          <w:rFonts w:ascii="Times New Roman" w:hAnsi="Times New Roman"/>
        </w:rPr>
        <w:t xml:space="preserve"> V § 1 odsek 1 vrátane nadpisu znie:</w:t>
      </w:r>
    </w:p>
    <w:p w:rsidR="00C56E44" w:rsidRPr="00AA0F5B" w:rsidP="00C56E44">
      <w:pPr>
        <w:pStyle w:val="ListParagraph"/>
        <w:bidi w:val="0"/>
        <w:ind w:left="360"/>
        <w:jc w:val="both"/>
        <w:rPr>
          <w:rFonts w:ascii="Times New Roman" w:hAnsi="Times New Roman"/>
        </w:rPr>
      </w:pPr>
    </w:p>
    <w:p w:rsidR="00C56E44" w:rsidRPr="00AA0F5B" w:rsidP="00C56E44">
      <w:pPr>
        <w:pStyle w:val="ListParagraph"/>
        <w:bidi w:val="0"/>
        <w:ind w:left="360"/>
        <w:jc w:val="center"/>
        <w:rPr>
          <w:rFonts w:ascii="Times New Roman" w:hAnsi="Times New Roman"/>
          <w:lang w:eastAsia="cs-CZ"/>
        </w:rPr>
      </w:pPr>
      <w:r w:rsidRPr="00AA0F5B">
        <w:rPr>
          <w:rFonts w:ascii="Times New Roman" w:hAnsi="Times New Roman"/>
          <w:lang w:eastAsia="cs-CZ"/>
        </w:rPr>
        <w:t>„§ 1</w:t>
      </w:r>
    </w:p>
    <w:p w:rsidR="00C56E44" w:rsidRPr="00AA0F5B" w:rsidP="00C56E44">
      <w:pPr>
        <w:pStyle w:val="ListParagraph"/>
        <w:bidi w:val="0"/>
        <w:ind w:left="360"/>
        <w:jc w:val="center"/>
        <w:rPr>
          <w:rFonts w:ascii="Times New Roman" w:hAnsi="Times New Roman"/>
          <w:bCs/>
          <w:lang w:eastAsia="cs-CZ"/>
        </w:rPr>
      </w:pPr>
      <w:r w:rsidRPr="00AA0F5B">
        <w:rPr>
          <w:rFonts w:ascii="Times New Roman" w:hAnsi="Times New Roman"/>
          <w:lang w:eastAsia="cs-CZ"/>
        </w:rPr>
        <w:t>Predmet zákona</w:t>
      </w:r>
    </w:p>
    <w:p w:rsidR="00C56E44" w:rsidRPr="00AA0F5B" w:rsidP="00C56E44">
      <w:pPr>
        <w:pStyle w:val="ListParagraph"/>
        <w:bidi w:val="0"/>
        <w:ind w:left="0"/>
        <w:jc w:val="both"/>
        <w:rPr>
          <w:rFonts w:ascii="Times New Roman" w:hAnsi="Times New Roman"/>
          <w:b/>
          <w:bCs/>
          <w:lang w:eastAsia="cs-CZ"/>
        </w:rPr>
      </w:pPr>
    </w:p>
    <w:p w:rsidR="00C56E44" w:rsidRPr="00AA0F5B" w:rsidP="00C56E44">
      <w:pPr>
        <w:pStyle w:val="ListParagraph"/>
        <w:bidi w:val="0"/>
        <w:ind w:left="426"/>
        <w:jc w:val="both"/>
        <w:rPr>
          <w:rFonts w:ascii="Times New Roman" w:hAnsi="Times New Roman"/>
        </w:rPr>
      </w:pPr>
      <w:r w:rsidRPr="00AA0F5B">
        <w:rPr>
          <w:rFonts w:ascii="Times New Roman" w:hAnsi="Times New Roman"/>
          <w:bCs/>
          <w:lang w:eastAsia="cs-CZ"/>
        </w:rPr>
        <w:t>(</w:t>
      </w:r>
      <w:r w:rsidRPr="00AA0F5B">
        <w:rPr>
          <w:rFonts w:ascii="Times New Roman" w:hAnsi="Times New Roman"/>
          <w:lang w:eastAsia="cs-CZ"/>
        </w:rPr>
        <w:t xml:space="preserve">1) </w:t>
      </w:r>
      <w:r w:rsidRPr="00AA0F5B">
        <w:rPr>
          <w:rFonts w:ascii="Times New Roman" w:hAnsi="Times New Roman"/>
        </w:rPr>
        <w:t>Tento zákon upravuje zjednodušenie usporiadania vlastníckych vzťahov potrebných na prípravu stavieb, ktoré sú významnou investíciou a postup orgánov štátnej správy pri vydávaní osvedčenia o významnej investícii.“.</w:t>
      </w:r>
    </w:p>
    <w:p w:rsidR="00C56E44" w:rsidRPr="00AA0F5B" w:rsidP="00C56E44">
      <w:pPr>
        <w:bidi w:val="0"/>
        <w:spacing w:after="0" w:line="240" w:lineRule="auto"/>
        <w:ind w:left="426"/>
        <w:jc w:val="both"/>
        <w:rPr>
          <w:rFonts w:ascii="Times New Roman" w:hAnsi="Times New Roman"/>
          <w:sz w:val="24"/>
          <w:szCs w:val="24"/>
        </w:rPr>
      </w:pPr>
    </w:p>
    <w:p w:rsidR="00C56E44" w:rsidP="00C56E44">
      <w:pPr>
        <w:bidi w:val="0"/>
        <w:spacing w:after="0" w:line="240" w:lineRule="auto"/>
        <w:ind w:firstLine="284"/>
        <w:jc w:val="both"/>
        <w:rPr>
          <w:rFonts w:ascii="Times New Roman" w:hAnsi="Times New Roman"/>
          <w:sz w:val="24"/>
          <w:szCs w:val="24"/>
        </w:rPr>
      </w:pPr>
      <w:r w:rsidRPr="00AA0F5B">
        <w:rPr>
          <w:rFonts w:ascii="Times New Roman" w:hAnsi="Times New Roman"/>
          <w:b/>
        </w:rPr>
        <w:t>2.</w:t>
      </w:r>
      <w:r w:rsidRPr="00AA0F5B">
        <w:rPr>
          <w:rFonts w:ascii="Times New Roman" w:hAnsi="Times New Roman"/>
        </w:rPr>
        <w:t xml:space="preserve"> </w:t>
      </w:r>
      <w:r w:rsidRPr="00344F8B">
        <w:rPr>
          <w:rFonts w:ascii="Times New Roman" w:hAnsi="Times New Roman"/>
          <w:sz w:val="24"/>
          <w:szCs w:val="24"/>
        </w:rPr>
        <w:t xml:space="preserve">V § 1 odseky 2 a 3 znejú:  </w:t>
      </w:r>
    </w:p>
    <w:p w:rsidR="00C56E44" w:rsidRPr="00344F8B" w:rsidP="00C56E44">
      <w:pPr>
        <w:bidi w:val="0"/>
        <w:spacing w:after="0" w:line="240" w:lineRule="auto"/>
        <w:jc w:val="both"/>
        <w:rPr>
          <w:rFonts w:ascii="Times New Roman" w:hAnsi="Times New Roman"/>
          <w:sz w:val="24"/>
          <w:szCs w:val="24"/>
        </w:rPr>
      </w:pPr>
    </w:p>
    <w:p w:rsidR="00C56E44" w:rsidRPr="00344F8B" w:rsidP="00C56E44">
      <w:pPr>
        <w:bidi w:val="0"/>
        <w:spacing w:after="0" w:line="240" w:lineRule="auto"/>
        <w:ind w:left="284" w:firstLine="424"/>
        <w:jc w:val="both"/>
        <w:rPr>
          <w:rFonts w:ascii="Times New Roman" w:hAnsi="Times New Roman"/>
          <w:sz w:val="24"/>
          <w:szCs w:val="24"/>
        </w:rPr>
      </w:pPr>
      <w:r w:rsidRPr="00344F8B">
        <w:rPr>
          <w:rFonts w:ascii="Times New Roman" w:hAnsi="Times New Roman"/>
          <w:sz w:val="24"/>
          <w:szCs w:val="24"/>
        </w:rPr>
        <w:t xml:space="preserve">„(2) Významná investícia je stavba, ktorej výstavbu bude zabezpečovať právnická </w:t>
      </w:r>
      <w:r>
        <w:rPr>
          <w:rFonts w:ascii="Times New Roman" w:hAnsi="Times New Roman"/>
          <w:sz w:val="24"/>
          <w:szCs w:val="24"/>
        </w:rPr>
        <w:t xml:space="preserve">   </w:t>
      </w:r>
      <w:r w:rsidRPr="00344F8B">
        <w:rPr>
          <w:rFonts w:ascii="Times New Roman" w:hAnsi="Times New Roman"/>
          <w:sz w:val="24"/>
          <w:szCs w:val="24"/>
        </w:rPr>
        <w:t xml:space="preserve">osoba so sídlom na území Slovenskej republiky (ďalej len „podnik“), ak  </w:t>
      </w:r>
    </w:p>
    <w:p w:rsidR="00C56E44" w:rsidRPr="007034BD" w:rsidP="007034BD">
      <w:pPr>
        <w:pStyle w:val="ListParagraph"/>
        <w:numPr>
          <w:numId w:val="9"/>
        </w:numPr>
        <w:bidi w:val="0"/>
        <w:jc w:val="both"/>
        <w:rPr>
          <w:rFonts w:ascii="Times New Roman" w:hAnsi="Times New Roman"/>
        </w:rPr>
      </w:pPr>
      <w:r w:rsidRPr="00344F8B">
        <w:rPr>
          <w:rFonts w:ascii="Times New Roman" w:hAnsi="Times New Roman"/>
        </w:rPr>
        <w:t xml:space="preserve">finančné prostriedky potrebné na uskutočnenie stavby sú v sume najmenej 100 miliónov eur  investičných nákladov, </w:t>
      </w:r>
    </w:p>
    <w:p w:rsidR="00C56E44" w:rsidRPr="00344F8B" w:rsidP="00C56E44">
      <w:pPr>
        <w:pStyle w:val="ListParagraph"/>
        <w:numPr>
          <w:numId w:val="9"/>
        </w:numPr>
        <w:bidi w:val="0"/>
        <w:jc w:val="both"/>
        <w:rPr>
          <w:rFonts w:ascii="Times New Roman" w:hAnsi="Times New Roman"/>
        </w:rPr>
      </w:pPr>
      <w:r w:rsidRPr="00344F8B">
        <w:rPr>
          <w:rFonts w:ascii="Times New Roman" w:hAnsi="Times New Roman"/>
        </w:rPr>
        <w:t>je národohospodársky významná alebo jej realizáciou alebo uskutočnením sa vytvorí najmenej 300 nových pracovných miest a</w:t>
      </w:r>
    </w:p>
    <w:p w:rsidR="00C56E44" w:rsidRPr="00344F8B" w:rsidP="00C56E44">
      <w:pPr>
        <w:pStyle w:val="ListParagraph"/>
        <w:numPr>
          <w:numId w:val="9"/>
        </w:numPr>
        <w:bidi w:val="0"/>
        <w:jc w:val="both"/>
        <w:rPr>
          <w:rFonts w:ascii="Times New Roman" w:hAnsi="Times New Roman"/>
        </w:rPr>
      </w:pPr>
      <w:r w:rsidRPr="00344F8B">
        <w:rPr>
          <w:rFonts w:ascii="Times New Roman" w:hAnsi="Times New Roman"/>
        </w:rPr>
        <w:t xml:space="preserve">vláda Slovenskej republiky (ďalej len „vláda“) o nej rozhodla, že jej uskutočnenie je vo verejnom záujme. </w:t>
      </w:r>
    </w:p>
    <w:p w:rsidR="00C56E44" w:rsidRPr="00344F8B" w:rsidP="00C56E44">
      <w:pPr>
        <w:bidi w:val="0"/>
        <w:spacing w:after="0" w:line="240" w:lineRule="auto"/>
        <w:jc w:val="both"/>
        <w:rPr>
          <w:rFonts w:ascii="Times New Roman" w:hAnsi="Times New Roman"/>
          <w:sz w:val="24"/>
          <w:szCs w:val="24"/>
        </w:rPr>
      </w:pPr>
      <w:r w:rsidRPr="00344F8B">
        <w:rPr>
          <w:rFonts w:ascii="Times New Roman" w:hAnsi="Times New Roman"/>
          <w:sz w:val="24"/>
          <w:szCs w:val="24"/>
        </w:rPr>
        <w:t xml:space="preserve"> </w:t>
      </w:r>
    </w:p>
    <w:p w:rsidR="00C56E44" w:rsidP="00C56E44">
      <w:pPr>
        <w:bidi w:val="0"/>
        <w:spacing w:after="0" w:line="240" w:lineRule="auto"/>
        <w:ind w:left="426" w:hanging="426"/>
        <w:jc w:val="both"/>
        <w:rPr>
          <w:rFonts w:ascii="Times New Roman" w:hAnsi="Times New Roman"/>
          <w:sz w:val="24"/>
          <w:szCs w:val="24"/>
        </w:rPr>
      </w:pPr>
      <w:r w:rsidRPr="00344F8B">
        <w:rPr>
          <w:rFonts w:ascii="Times New Roman" w:hAnsi="Times New Roman"/>
          <w:sz w:val="24"/>
          <w:szCs w:val="24"/>
        </w:rPr>
        <w:tab/>
        <w:t>(3) Významnou investíciou je aj stavba, ktorej výstavbu bude zabezpečovať podnik, ktorý nespĺňa podmienky podľa odseku 2 písm. a) a b), ak</w:t>
      </w:r>
    </w:p>
    <w:p w:rsidR="00C56E44" w:rsidRPr="00344F8B" w:rsidP="00C56E44">
      <w:pPr>
        <w:pStyle w:val="ListParagraph"/>
        <w:numPr>
          <w:numId w:val="10"/>
        </w:numPr>
        <w:bidi w:val="0"/>
        <w:ind w:left="709" w:hanging="283"/>
        <w:jc w:val="both"/>
        <w:rPr>
          <w:rFonts w:ascii="Times New Roman" w:hAnsi="Times New Roman"/>
        </w:rPr>
      </w:pPr>
      <w:r w:rsidRPr="00344F8B">
        <w:rPr>
          <w:rFonts w:ascii="Times New Roman" w:hAnsi="Times New Roman"/>
        </w:rPr>
        <w:t xml:space="preserve">uskutočnenie tejto stavby je nevyhnutné na zabezpečenie prevádzkovania činnosti vo významnej investícii podľa odseku 2, s ktorou technicky, technologicky alebo logisticky súvisí a </w:t>
      </w:r>
    </w:p>
    <w:p w:rsidR="00C56E44" w:rsidRPr="00344F8B" w:rsidP="00C56E44">
      <w:pPr>
        <w:pStyle w:val="ListParagraph"/>
        <w:numPr>
          <w:numId w:val="10"/>
        </w:numPr>
        <w:bidi w:val="0"/>
        <w:ind w:left="709" w:hanging="283"/>
        <w:jc w:val="both"/>
        <w:rPr>
          <w:rFonts w:ascii="Times New Roman" w:hAnsi="Times New Roman"/>
        </w:rPr>
      </w:pPr>
      <w:r w:rsidRPr="00344F8B">
        <w:rPr>
          <w:rFonts w:ascii="Times New Roman" w:hAnsi="Times New Roman"/>
        </w:rPr>
        <w:t>vláda o nej rozhodla, že jej uskutočnenie je vo verejnom záujme.“.</w:t>
      </w:r>
    </w:p>
    <w:p w:rsidR="00C56E44" w:rsidRPr="00AA0F5B" w:rsidP="00C56E44">
      <w:pPr>
        <w:bidi w:val="0"/>
        <w:spacing w:after="0" w:line="240" w:lineRule="auto"/>
        <w:jc w:val="both"/>
        <w:rPr>
          <w:rFonts w:ascii="Times New Roman" w:hAnsi="Times New Roman"/>
          <w:color w:val="FF0000"/>
          <w:sz w:val="24"/>
          <w:szCs w:val="24"/>
          <w:lang w:eastAsia="cs-CZ"/>
        </w:rPr>
      </w:pPr>
    </w:p>
    <w:p w:rsidR="00C56E44" w:rsidRPr="00AA0F5B" w:rsidP="00C56E44">
      <w:pPr>
        <w:pStyle w:val="ListParagraph"/>
        <w:bidi w:val="0"/>
        <w:ind w:left="0" w:firstLine="426"/>
        <w:jc w:val="both"/>
        <w:rPr>
          <w:rFonts w:ascii="Times New Roman" w:hAnsi="Times New Roman"/>
        </w:rPr>
      </w:pPr>
      <w:r w:rsidRPr="00AA0F5B">
        <w:rPr>
          <w:rFonts w:ascii="Times New Roman" w:hAnsi="Times New Roman"/>
          <w:b/>
        </w:rPr>
        <w:t>3.</w:t>
      </w:r>
      <w:r w:rsidRPr="00AA0F5B">
        <w:rPr>
          <w:rFonts w:ascii="Times New Roman" w:hAnsi="Times New Roman"/>
        </w:rPr>
        <w:t xml:space="preserve"> § 1 sa dopĺňa odsekmi 5 až 10, ktoré znejú:</w:t>
      </w:r>
    </w:p>
    <w:p w:rsidR="00C56E44" w:rsidRPr="00AA0F5B" w:rsidP="00C56E44">
      <w:pPr>
        <w:pStyle w:val="ListParagraph"/>
        <w:bidi w:val="0"/>
        <w:ind w:left="0"/>
        <w:jc w:val="both"/>
        <w:rPr>
          <w:rFonts w:ascii="Times New Roman" w:hAnsi="Times New Roman"/>
        </w:rPr>
      </w:pPr>
    </w:p>
    <w:p w:rsidR="00C56E44" w:rsidRPr="00AA0F5B" w:rsidP="00C56E44">
      <w:pPr>
        <w:bidi w:val="0"/>
        <w:spacing w:after="0" w:line="240" w:lineRule="auto"/>
        <w:ind w:firstLine="426"/>
        <w:rPr>
          <w:rFonts w:ascii="Times New Roman" w:hAnsi="Times New Roman"/>
          <w:sz w:val="24"/>
          <w:szCs w:val="24"/>
          <w:lang w:eastAsia="cs-CZ"/>
        </w:rPr>
      </w:pPr>
      <w:r w:rsidRPr="00AA0F5B">
        <w:rPr>
          <w:rFonts w:ascii="Times New Roman" w:hAnsi="Times New Roman"/>
          <w:sz w:val="24"/>
          <w:szCs w:val="24"/>
          <w:lang w:eastAsia="cs-CZ"/>
        </w:rPr>
        <w:t>„(5) Investičnými nákladmi sú:</w:t>
      </w:r>
    </w:p>
    <w:p w:rsidR="00C56E44" w:rsidRPr="00AA0F5B" w:rsidP="00C56E44">
      <w:pPr>
        <w:pStyle w:val="ListParagraph"/>
        <w:numPr>
          <w:numId w:val="1"/>
        </w:numPr>
        <w:bidi w:val="0"/>
        <w:ind w:left="709" w:hanging="283"/>
        <w:jc w:val="both"/>
        <w:rPr>
          <w:rFonts w:ascii="Times New Roman" w:hAnsi="Times New Roman"/>
          <w:lang w:eastAsia="cs-CZ"/>
        </w:rPr>
      </w:pPr>
      <w:r w:rsidRPr="00AA0F5B">
        <w:rPr>
          <w:rFonts w:ascii="Times New Roman" w:hAnsi="Times New Roman"/>
          <w:lang w:eastAsia="cs-CZ"/>
        </w:rPr>
        <w:t xml:space="preserve">dlhodobý hmotný majetok vo forme pozemkov, budov, strojového a technologického zariadenia, ktorý sa nachádza na území Slovenskej republiky, </w:t>
      </w:r>
    </w:p>
    <w:p w:rsidR="00C56E44" w:rsidRPr="00AA0F5B" w:rsidP="00C56E44">
      <w:pPr>
        <w:pStyle w:val="ListParagraph"/>
        <w:numPr>
          <w:numId w:val="1"/>
        </w:numPr>
        <w:tabs>
          <w:tab w:val="left" w:pos="284"/>
        </w:tabs>
        <w:bidi w:val="0"/>
        <w:ind w:left="709" w:hanging="283"/>
        <w:jc w:val="both"/>
        <w:rPr>
          <w:rFonts w:ascii="Times New Roman" w:hAnsi="Times New Roman"/>
          <w:lang w:eastAsia="cs-CZ"/>
        </w:rPr>
      </w:pPr>
      <w:r w:rsidRPr="00AA0F5B">
        <w:rPr>
          <w:rFonts w:ascii="Times New Roman" w:hAnsi="Times New Roman"/>
          <w:lang w:eastAsia="cs-CZ"/>
        </w:rPr>
        <w:t xml:space="preserve">dlhodobý nehmotný majetok do výšky 50 % hodnoty dlhodobého hmotného majetku podľa písmena a), ktorý vznikol transferom technológií prostredníctvom nadobudnutia patentových práv, licencií, práv know-how alebo nepatentových technických poznatkov. </w:t>
      </w:r>
    </w:p>
    <w:p w:rsidR="00C56E44" w:rsidRPr="00AA0F5B" w:rsidP="00C56E44">
      <w:pPr>
        <w:tabs>
          <w:tab w:val="left" w:pos="284"/>
        </w:tabs>
        <w:bidi w:val="0"/>
        <w:spacing w:after="0" w:line="240" w:lineRule="auto"/>
        <w:ind w:left="709" w:hanging="283"/>
        <w:jc w:val="both"/>
        <w:rPr>
          <w:rFonts w:ascii="Times New Roman" w:hAnsi="Times New Roman"/>
          <w:sz w:val="24"/>
          <w:szCs w:val="24"/>
          <w:lang w:eastAsia="cs-CZ"/>
        </w:rPr>
      </w:pPr>
    </w:p>
    <w:p w:rsidR="00C56E44" w:rsidRPr="00AA0F5B" w:rsidP="00C56E44">
      <w:pPr>
        <w:tabs>
          <w:tab w:val="left" w:pos="426"/>
        </w:tabs>
        <w:bidi w:val="0"/>
        <w:spacing w:after="0" w:line="240" w:lineRule="auto"/>
        <w:ind w:left="426"/>
        <w:jc w:val="both"/>
        <w:rPr>
          <w:rFonts w:ascii="Times New Roman" w:hAnsi="Times New Roman"/>
          <w:sz w:val="24"/>
          <w:szCs w:val="24"/>
          <w:lang w:eastAsia="cs-CZ"/>
        </w:rPr>
      </w:pPr>
      <w:r w:rsidRPr="00AA0F5B">
        <w:rPr>
          <w:rFonts w:ascii="Times New Roman" w:hAnsi="Times New Roman"/>
          <w:sz w:val="24"/>
          <w:szCs w:val="24"/>
          <w:lang w:eastAsia="cs-CZ"/>
        </w:rPr>
        <w:t>(6) Začatím obstarávania dlhodobého hmotného majetku je začatie stavebných prác alebo začatie vyvlastňovacieho konania</w:t>
      </w:r>
      <w:r w:rsidRPr="00AA0F5B">
        <w:rPr>
          <w:rFonts w:ascii="Times New Roman" w:hAnsi="Times New Roman"/>
          <w:sz w:val="24"/>
          <w:szCs w:val="24"/>
          <w:vertAlign w:val="superscript"/>
          <w:lang w:eastAsia="cs-CZ"/>
        </w:rPr>
        <w:t>2</w:t>
      </w:r>
      <w:r w:rsidRPr="008E7D30">
        <w:rPr>
          <w:rFonts w:ascii="Times New Roman" w:hAnsi="Times New Roman"/>
          <w:sz w:val="24"/>
          <w:szCs w:val="24"/>
          <w:lang w:eastAsia="cs-CZ"/>
        </w:rPr>
        <w:t>)</w:t>
      </w:r>
      <w:r w:rsidRPr="00AA0F5B">
        <w:rPr>
          <w:rFonts w:ascii="Times New Roman" w:hAnsi="Times New Roman"/>
          <w:sz w:val="24"/>
          <w:szCs w:val="24"/>
          <w:lang w:eastAsia="cs-CZ"/>
        </w:rPr>
        <w:t xml:space="preserve"> na podnikový pozemok. </w:t>
      </w:r>
    </w:p>
    <w:p w:rsidR="00C56E44" w:rsidRPr="00AA0F5B" w:rsidP="00C56E44">
      <w:pPr>
        <w:tabs>
          <w:tab w:val="left" w:pos="426"/>
        </w:tabs>
        <w:bidi w:val="0"/>
        <w:spacing w:after="0" w:line="240" w:lineRule="auto"/>
        <w:ind w:left="426"/>
        <w:jc w:val="both"/>
        <w:rPr>
          <w:rFonts w:ascii="Times New Roman" w:hAnsi="Times New Roman"/>
          <w:sz w:val="24"/>
          <w:szCs w:val="24"/>
          <w:lang w:eastAsia="cs-CZ"/>
        </w:rPr>
      </w:pPr>
    </w:p>
    <w:p w:rsidR="00C56E44" w:rsidRPr="00AA0F5B" w:rsidP="00C56E44">
      <w:pPr>
        <w:tabs>
          <w:tab w:val="left" w:pos="426"/>
        </w:tabs>
        <w:bidi w:val="0"/>
        <w:spacing w:after="0" w:line="240" w:lineRule="auto"/>
        <w:ind w:left="426"/>
        <w:jc w:val="both"/>
        <w:rPr>
          <w:rFonts w:ascii="Times New Roman" w:hAnsi="Times New Roman"/>
          <w:sz w:val="24"/>
          <w:szCs w:val="24"/>
          <w:lang w:eastAsia="cs-CZ"/>
        </w:rPr>
      </w:pPr>
      <w:r w:rsidRPr="00AA0F5B">
        <w:rPr>
          <w:rFonts w:ascii="Times New Roman" w:hAnsi="Times New Roman"/>
          <w:sz w:val="24"/>
          <w:szCs w:val="24"/>
          <w:lang w:eastAsia="cs-CZ"/>
        </w:rPr>
        <w:t xml:space="preserve">(7) Žiadosťou je žiadosť o vydanie osvedčenia o významnej investícii príslušným ministerstvom. </w:t>
      </w:r>
    </w:p>
    <w:p w:rsidR="00C56E44" w:rsidRPr="00AA0F5B" w:rsidP="00C56E44">
      <w:pPr>
        <w:tabs>
          <w:tab w:val="left" w:pos="426"/>
        </w:tabs>
        <w:bidi w:val="0"/>
        <w:spacing w:after="0" w:line="240" w:lineRule="auto"/>
        <w:ind w:left="426"/>
        <w:jc w:val="both"/>
        <w:rPr>
          <w:rFonts w:ascii="Times New Roman" w:hAnsi="Times New Roman"/>
          <w:color w:val="FF0000"/>
          <w:sz w:val="24"/>
          <w:szCs w:val="24"/>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(8) Osvedčením o významnej investícii je doklad držiteľa osvedčenia, že stavba je významnou investíciou.</w:t>
      </w:r>
    </w:p>
    <w:p w:rsidR="00C56E44" w:rsidRPr="00AA0F5B" w:rsidP="00C56E44">
      <w:pPr>
        <w:pStyle w:val="ListParagraph"/>
        <w:bidi w:val="0"/>
        <w:ind w:left="426"/>
        <w:jc w:val="both"/>
        <w:rPr>
          <w:rFonts w:ascii="Times New Roman" w:hAnsi="Times New Roman"/>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(9) Držiteľom osvedčenia je podnik, ktorý zabezpečuje významnú investíciu a ktorému bolo postupom podľa tohto zákona vydané príslušným ministerstvom osvedčenie o významnej investícii.</w:t>
      </w:r>
    </w:p>
    <w:p w:rsidR="00C56E44" w:rsidRPr="00AA0F5B" w:rsidP="00C56E44">
      <w:pPr>
        <w:pStyle w:val="ListParagraph"/>
        <w:bidi w:val="0"/>
        <w:ind w:left="426"/>
        <w:jc w:val="both"/>
        <w:rPr>
          <w:rFonts w:ascii="Times New Roman" w:hAnsi="Times New Roman"/>
          <w:lang w:eastAsia="cs-CZ"/>
        </w:rPr>
      </w:pPr>
    </w:p>
    <w:p w:rsidR="00C56E44" w:rsidRPr="00AA0F5B" w:rsidP="00C56E44">
      <w:pPr>
        <w:pStyle w:val="ListParagraph"/>
        <w:bidi w:val="0"/>
        <w:ind w:left="425"/>
        <w:jc w:val="both"/>
        <w:rPr>
          <w:rFonts w:ascii="Times New Roman" w:hAnsi="Times New Roman"/>
          <w:lang w:eastAsia="cs-CZ"/>
        </w:rPr>
      </w:pPr>
      <w:r w:rsidRPr="00AA0F5B">
        <w:rPr>
          <w:rFonts w:ascii="Times New Roman" w:hAnsi="Times New Roman"/>
          <w:lang w:eastAsia="cs-CZ"/>
        </w:rPr>
        <w:t>(10) Skončením realizácie významnej investície je nadobudnutie právoplatnosti kolaudačného rozhodnutia na stavbu.“.</w:t>
      </w:r>
    </w:p>
    <w:p w:rsidR="00C56E44" w:rsidRPr="00AA0F5B" w:rsidP="00C56E44">
      <w:pPr>
        <w:bidi w:val="0"/>
        <w:spacing w:after="0" w:line="240" w:lineRule="auto"/>
        <w:jc w:val="both"/>
        <w:rPr>
          <w:rFonts w:ascii="Times New Roman" w:hAnsi="Times New Roman"/>
          <w:sz w:val="24"/>
          <w:szCs w:val="24"/>
        </w:rPr>
      </w:pPr>
    </w:p>
    <w:p w:rsidR="00C56E44" w:rsidRPr="00AA0F5B" w:rsidP="00C56E44">
      <w:pPr>
        <w:bidi w:val="0"/>
        <w:spacing w:after="0" w:line="240" w:lineRule="auto"/>
        <w:ind w:left="284"/>
        <w:jc w:val="both"/>
        <w:rPr>
          <w:rFonts w:ascii="Times New Roman" w:hAnsi="Times New Roman"/>
          <w:sz w:val="24"/>
          <w:szCs w:val="24"/>
        </w:rPr>
      </w:pPr>
      <w:r w:rsidRPr="00AA0F5B">
        <w:rPr>
          <w:rFonts w:ascii="Times New Roman" w:hAnsi="Times New Roman"/>
          <w:b/>
          <w:sz w:val="24"/>
          <w:szCs w:val="24"/>
        </w:rPr>
        <w:t xml:space="preserve"> 4.</w:t>
      </w:r>
      <w:r w:rsidRPr="00AA0F5B">
        <w:rPr>
          <w:rFonts w:ascii="Times New Roman" w:hAnsi="Times New Roman"/>
          <w:sz w:val="24"/>
          <w:szCs w:val="24"/>
        </w:rPr>
        <w:t xml:space="preserve"> V § 2 ods. 1 a 2 sa vypúšťajú slová „na výrobu, výskum alebo vývoj“.</w:t>
      </w:r>
    </w:p>
    <w:p w:rsidR="00C56E44" w:rsidRPr="00AA0F5B" w:rsidP="00C56E44">
      <w:pPr>
        <w:bidi w:val="0"/>
        <w:spacing w:after="0" w:line="240" w:lineRule="auto"/>
        <w:ind w:left="284"/>
        <w:jc w:val="both"/>
        <w:rPr>
          <w:rFonts w:ascii="Times New Roman" w:hAnsi="Times New Roman"/>
          <w:sz w:val="24"/>
          <w:szCs w:val="24"/>
        </w:rPr>
      </w:pPr>
    </w:p>
    <w:p w:rsidR="00C56E44" w:rsidRPr="00AA0F5B" w:rsidP="00C56E44">
      <w:pPr>
        <w:pStyle w:val="ListParagraph"/>
        <w:bidi w:val="0"/>
        <w:ind w:left="360"/>
        <w:jc w:val="both"/>
        <w:rPr>
          <w:rFonts w:ascii="Times New Roman" w:hAnsi="Times New Roman"/>
        </w:rPr>
      </w:pPr>
      <w:r w:rsidRPr="00AA0F5B">
        <w:rPr>
          <w:rFonts w:ascii="Times New Roman" w:hAnsi="Times New Roman"/>
          <w:b/>
        </w:rPr>
        <w:t>5.</w:t>
      </w:r>
      <w:r w:rsidRPr="00AA0F5B">
        <w:rPr>
          <w:rFonts w:ascii="Times New Roman" w:hAnsi="Times New Roman"/>
        </w:rPr>
        <w:t xml:space="preserve"> Za § 2 sa vkladajú § 2a a 2b, ktoré vrátane nadpis</w:t>
      </w:r>
      <w:r w:rsidRPr="00C56E44">
        <w:rPr>
          <w:rFonts w:ascii="Times New Roman" w:hAnsi="Times New Roman"/>
        </w:rPr>
        <w:t>ov</w:t>
      </w:r>
      <w:r w:rsidRPr="00AA0F5B">
        <w:rPr>
          <w:rFonts w:ascii="Times New Roman" w:hAnsi="Times New Roman"/>
        </w:rPr>
        <w:t xml:space="preserve"> znejú:</w:t>
      </w:r>
    </w:p>
    <w:p w:rsidR="00C56E44" w:rsidRPr="00AA0F5B" w:rsidP="00C56E44">
      <w:pPr>
        <w:pStyle w:val="ListParagraph"/>
        <w:bidi w:val="0"/>
        <w:ind w:left="360"/>
        <w:jc w:val="both"/>
        <w:rPr>
          <w:rFonts w:ascii="Times New Roman" w:hAnsi="Times New Roman"/>
        </w:rPr>
      </w:pPr>
    </w:p>
    <w:p w:rsidR="00C56E44" w:rsidRPr="00AA0F5B" w:rsidP="00C56E44">
      <w:pPr>
        <w:pStyle w:val="ListParagraph"/>
        <w:bidi w:val="0"/>
        <w:ind w:left="360"/>
        <w:jc w:val="center"/>
        <w:rPr>
          <w:rFonts w:ascii="Times New Roman" w:hAnsi="Times New Roman"/>
          <w:lang w:eastAsia="cs-CZ"/>
        </w:rPr>
      </w:pPr>
      <w:r w:rsidRPr="00AA0F5B">
        <w:rPr>
          <w:rFonts w:ascii="Times New Roman" w:hAnsi="Times New Roman"/>
          <w:lang w:eastAsia="cs-CZ"/>
        </w:rPr>
        <w:t>„§ 2a</w:t>
      </w:r>
    </w:p>
    <w:p w:rsidR="00C56E44" w:rsidRPr="00AA0F5B" w:rsidP="00C56E44">
      <w:pPr>
        <w:pStyle w:val="ListParagraph"/>
        <w:bidi w:val="0"/>
        <w:ind w:left="360"/>
        <w:jc w:val="center"/>
        <w:rPr>
          <w:rFonts w:ascii="Times New Roman" w:hAnsi="Times New Roman"/>
          <w:lang w:eastAsia="cs-CZ"/>
        </w:rPr>
      </w:pPr>
      <w:r w:rsidRPr="00AA0F5B">
        <w:rPr>
          <w:rFonts w:ascii="Times New Roman" w:hAnsi="Times New Roman"/>
          <w:lang w:eastAsia="cs-CZ"/>
        </w:rPr>
        <w:t>Pôsobnosť orgánov štátnej správy</w:t>
      </w:r>
    </w:p>
    <w:p w:rsidR="00C56E44" w:rsidRPr="00AA0F5B" w:rsidP="00C56E44">
      <w:pPr>
        <w:pStyle w:val="ListParagraph"/>
        <w:bidi w:val="0"/>
        <w:ind w:left="360"/>
        <w:jc w:val="center"/>
        <w:rPr>
          <w:rFonts w:ascii="Times New Roman" w:hAnsi="Times New Roman"/>
          <w:b/>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Príslušné ministerstvo vykonáva pri predkladaní žiadosti podľa § 2b, vydávaní osvedčenia o významnej investícii podľa § 3, pri ukladaní sankcií podľa § 5a a výkone kontroly podľa § 5b pôsobnosť podľa osobitného predpisu.</w:t>
      </w:r>
      <w:r w:rsidRPr="00AA0F5B">
        <w:rPr>
          <w:rFonts w:ascii="Times New Roman" w:hAnsi="Times New Roman"/>
          <w:vertAlign w:val="superscript"/>
          <w:lang w:eastAsia="cs-CZ"/>
        </w:rPr>
        <w:t>1a</w:t>
      </w:r>
      <w:r w:rsidRPr="00AA0F5B">
        <w:rPr>
          <w:rFonts w:ascii="Times New Roman" w:hAnsi="Times New Roman"/>
          <w:lang w:eastAsia="cs-CZ"/>
        </w:rPr>
        <w:t>)</w:t>
      </w:r>
    </w:p>
    <w:p w:rsidR="00C56E44" w:rsidRPr="00AA0F5B" w:rsidP="00C56E44">
      <w:pPr>
        <w:bidi w:val="0"/>
        <w:spacing w:after="0" w:line="240" w:lineRule="auto"/>
        <w:contextualSpacing/>
        <w:jc w:val="both"/>
        <w:rPr>
          <w:rFonts w:ascii="Times New Roman" w:hAnsi="Times New Roman"/>
          <w:sz w:val="24"/>
          <w:szCs w:val="24"/>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Poznámka pod čiarou k odkazu 1a znie:</w:t>
      </w: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w:t>
      </w:r>
      <w:r w:rsidRPr="00AA0F5B">
        <w:rPr>
          <w:rFonts w:ascii="Times New Roman" w:hAnsi="Times New Roman"/>
          <w:vertAlign w:val="superscript"/>
          <w:lang w:eastAsia="cs-CZ"/>
        </w:rPr>
        <w:t>1a</w:t>
      </w:r>
      <w:r w:rsidRPr="00FB09E6">
        <w:rPr>
          <w:rFonts w:ascii="Times New Roman" w:hAnsi="Times New Roman"/>
          <w:lang w:eastAsia="cs-CZ"/>
        </w:rPr>
        <w:t>)</w:t>
      </w:r>
      <w:r w:rsidRPr="00AA0F5B">
        <w:rPr>
          <w:rFonts w:ascii="Times New Roman" w:hAnsi="Times New Roman"/>
          <w:vertAlign w:val="superscript"/>
          <w:lang w:eastAsia="cs-CZ"/>
        </w:rPr>
        <w:t xml:space="preserve"> </w:t>
      </w:r>
      <w:r w:rsidRPr="00AA0F5B">
        <w:rPr>
          <w:rFonts w:ascii="Times New Roman" w:hAnsi="Times New Roman"/>
          <w:lang w:eastAsia="cs-CZ"/>
        </w:rPr>
        <w:t xml:space="preserve">Zákon č. 575/2001 Z. z. o organizácii činnosti vlády a ústrednej štátnej správy v znení neskorších predpisov.“. </w:t>
      </w:r>
    </w:p>
    <w:p w:rsidR="00C56E44" w:rsidRPr="00AA0F5B" w:rsidP="00C56E44">
      <w:pPr>
        <w:bidi w:val="0"/>
        <w:spacing w:after="0" w:line="240" w:lineRule="auto"/>
        <w:rPr>
          <w:rFonts w:ascii="Times New Roman" w:hAnsi="Times New Roman"/>
          <w:b/>
          <w:sz w:val="24"/>
          <w:szCs w:val="24"/>
          <w:lang w:eastAsia="cs-CZ"/>
        </w:rPr>
      </w:pPr>
    </w:p>
    <w:p w:rsidR="00C56E44" w:rsidP="00C56E44">
      <w:pPr>
        <w:pStyle w:val="ListParagraph"/>
        <w:bidi w:val="0"/>
        <w:ind w:left="360"/>
        <w:jc w:val="center"/>
        <w:rPr>
          <w:rFonts w:ascii="Times New Roman" w:hAnsi="Times New Roman"/>
          <w:lang w:eastAsia="cs-CZ"/>
        </w:rPr>
      </w:pPr>
    </w:p>
    <w:p w:rsidR="00C56E44" w:rsidP="00C56E44">
      <w:pPr>
        <w:pStyle w:val="ListParagraph"/>
        <w:bidi w:val="0"/>
        <w:ind w:left="360"/>
        <w:jc w:val="center"/>
        <w:rPr>
          <w:rFonts w:ascii="Times New Roman" w:hAnsi="Times New Roman"/>
          <w:lang w:eastAsia="cs-CZ"/>
        </w:rPr>
      </w:pPr>
    </w:p>
    <w:p w:rsidR="00C56E44" w:rsidRPr="00AA0F5B" w:rsidP="00C56E44">
      <w:pPr>
        <w:pStyle w:val="ListParagraph"/>
        <w:bidi w:val="0"/>
        <w:ind w:left="360"/>
        <w:jc w:val="center"/>
        <w:rPr>
          <w:rFonts w:ascii="Times New Roman" w:hAnsi="Times New Roman"/>
          <w:lang w:eastAsia="cs-CZ"/>
        </w:rPr>
      </w:pPr>
      <w:r w:rsidRPr="00AA0F5B">
        <w:rPr>
          <w:rFonts w:ascii="Times New Roman" w:hAnsi="Times New Roman"/>
          <w:lang w:eastAsia="cs-CZ"/>
        </w:rPr>
        <w:t>§ 2b</w:t>
      </w:r>
    </w:p>
    <w:p w:rsidR="00C56E44" w:rsidRPr="00AA0F5B" w:rsidP="00C56E44">
      <w:pPr>
        <w:pStyle w:val="ListParagraph"/>
        <w:bidi w:val="0"/>
        <w:ind w:left="360"/>
        <w:jc w:val="center"/>
        <w:rPr>
          <w:rFonts w:ascii="Times New Roman" w:hAnsi="Times New Roman"/>
          <w:bCs/>
          <w:lang w:eastAsia="cs-CZ"/>
        </w:rPr>
      </w:pPr>
      <w:r w:rsidRPr="00AA0F5B">
        <w:rPr>
          <w:rFonts w:ascii="Times New Roman" w:hAnsi="Times New Roman"/>
          <w:bCs/>
          <w:lang w:eastAsia="cs-CZ"/>
        </w:rPr>
        <w:t>Žiadosť</w:t>
      </w:r>
    </w:p>
    <w:p w:rsidR="00C56E44" w:rsidRPr="00AA0F5B" w:rsidP="00C56E44">
      <w:pPr>
        <w:pStyle w:val="ListParagraph"/>
        <w:bidi w:val="0"/>
        <w:ind w:left="360"/>
        <w:jc w:val="center"/>
        <w:rPr>
          <w:rFonts w:ascii="Times New Roman" w:hAnsi="Times New Roman"/>
          <w:b/>
          <w:bCs/>
          <w:lang w:eastAsia="cs-CZ"/>
        </w:rPr>
      </w:pPr>
    </w:p>
    <w:p w:rsidR="00C56E44" w:rsidRPr="00AA0F5B" w:rsidP="00C56E44">
      <w:pPr>
        <w:pStyle w:val="ListParagraph"/>
        <w:tabs>
          <w:tab w:val="left" w:pos="-142"/>
        </w:tabs>
        <w:bidi w:val="0"/>
        <w:ind w:left="426"/>
        <w:jc w:val="both"/>
        <w:rPr>
          <w:rFonts w:ascii="Times New Roman" w:hAnsi="Times New Roman"/>
          <w:lang w:eastAsia="cs-CZ"/>
        </w:rPr>
      </w:pPr>
      <w:r w:rsidRPr="00AA0F5B">
        <w:rPr>
          <w:rFonts w:ascii="Times New Roman" w:hAnsi="Times New Roman"/>
          <w:lang w:eastAsia="cs-CZ"/>
        </w:rPr>
        <w:t>(1) Žiadosť podáva podnik na príslušné ministerstvo.</w:t>
      </w:r>
    </w:p>
    <w:p w:rsidR="00C56E44" w:rsidRPr="00AA0F5B" w:rsidP="00C56E44">
      <w:pPr>
        <w:pStyle w:val="ListParagraph"/>
        <w:bidi w:val="0"/>
        <w:ind w:left="0"/>
        <w:jc w:val="both"/>
        <w:rPr>
          <w:rFonts w:ascii="Times New Roman" w:hAnsi="Times New Roman"/>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(2) Žiadateľ predloží v dvoch listinných vyhotoveniach a v elektronickej forme žiadosť príslušnému ministerstvu, ktorá obsahuje:</w:t>
      </w:r>
    </w:p>
    <w:p w:rsidR="00C56E44" w:rsidRPr="00AA0F5B" w:rsidP="00C56E44">
      <w:pPr>
        <w:pStyle w:val="ListParagraph"/>
        <w:numPr>
          <w:numId w:val="5"/>
        </w:numPr>
        <w:bidi w:val="0"/>
        <w:contextualSpacing w:val="0"/>
        <w:jc w:val="both"/>
        <w:rPr>
          <w:rFonts w:ascii="Times New Roman" w:hAnsi="Times New Roman"/>
          <w:lang w:eastAsia="cs-CZ"/>
        </w:rPr>
      </w:pPr>
      <w:r w:rsidRPr="00AA0F5B">
        <w:rPr>
          <w:rFonts w:ascii="Times New Roman" w:hAnsi="Times New Roman"/>
          <w:lang w:eastAsia="cs-CZ"/>
        </w:rPr>
        <w:t>identifikačné údaje podniku,</w:t>
      </w:r>
    </w:p>
    <w:p w:rsidR="00C56E44" w:rsidRPr="00AA0F5B" w:rsidP="00C56E44">
      <w:pPr>
        <w:pStyle w:val="ListParagraph"/>
        <w:numPr>
          <w:numId w:val="5"/>
        </w:numPr>
        <w:bidi w:val="0"/>
        <w:jc w:val="both"/>
        <w:rPr>
          <w:rFonts w:ascii="Times New Roman" w:hAnsi="Times New Roman"/>
          <w:lang w:eastAsia="cs-CZ"/>
        </w:rPr>
      </w:pPr>
      <w:r w:rsidRPr="00AA0F5B">
        <w:rPr>
          <w:rFonts w:ascii="Times New Roman" w:hAnsi="Times New Roman"/>
          <w:lang w:eastAsia="cs-CZ"/>
        </w:rPr>
        <w:t>plánovanú výšku finančných prostriedkov určených na realizáciu významnej investície podľa § 1 ods. 2 písm. a) v členení na jednotlivé roky</w:t>
      </w:r>
      <w:r w:rsidR="001F3CF1">
        <w:rPr>
          <w:rFonts w:ascii="Times New Roman" w:hAnsi="Times New Roman"/>
          <w:lang w:eastAsia="cs-CZ"/>
        </w:rPr>
        <w:t xml:space="preserve"> realizácie stavby</w:t>
      </w:r>
      <w:r w:rsidRPr="00AA0F5B">
        <w:rPr>
          <w:rFonts w:ascii="Times New Roman" w:hAnsi="Times New Roman"/>
          <w:lang w:eastAsia="cs-CZ"/>
        </w:rPr>
        <w:t>,</w:t>
      </w:r>
      <w:r w:rsidR="001F3CF1">
        <w:rPr>
          <w:rFonts w:ascii="Times New Roman" w:hAnsi="Times New Roman"/>
          <w:lang w:eastAsia="cs-CZ"/>
        </w:rPr>
        <w:t xml:space="preserve"> </w:t>
      </w:r>
    </w:p>
    <w:p w:rsidR="00C56E44" w:rsidRPr="00496381" w:rsidP="00C56E44">
      <w:pPr>
        <w:pStyle w:val="ListParagraph"/>
        <w:numPr>
          <w:numId w:val="5"/>
        </w:numPr>
        <w:bidi w:val="0"/>
        <w:jc w:val="both"/>
        <w:rPr>
          <w:rFonts w:ascii="Times New Roman" w:hAnsi="Times New Roman"/>
          <w:lang w:eastAsia="cs-CZ"/>
        </w:rPr>
      </w:pPr>
      <w:r w:rsidRPr="00496381">
        <w:rPr>
          <w:rFonts w:ascii="Times New Roman" w:hAnsi="Times New Roman"/>
          <w:lang w:eastAsia="cs-CZ"/>
        </w:rPr>
        <w:t>označenie katastrálneho územia, v ktorom bude stavba uskutočňovaná a požadovanú celkovú plochu výstavby v m</w:t>
      </w:r>
      <w:r w:rsidRPr="00496381">
        <w:rPr>
          <w:rFonts w:ascii="Times New Roman" w:hAnsi="Times New Roman"/>
          <w:vertAlign w:val="superscript"/>
          <w:lang w:eastAsia="cs-CZ"/>
        </w:rPr>
        <w:t>2</w:t>
      </w:r>
      <w:r w:rsidRPr="00496381">
        <w:rPr>
          <w:rFonts w:ascii="Times New Roman" w:hAnsi="Times New Roman"/>
          <w:lang w:eastAsia="cs-CZ"/>
        </w:rPr>
        <w:t xml:space="preserve">, </w:t>
      </w:r>
    </w:p>
    <w:p w:rsidR="00C56E44" w:rsidRPr="00C56E44" w:rsidP="00C56E44">
      <w:pPr>
        <w:pStyle w:val="ListParagraph"/>
        <w:numPr>
          <w:numId w:val="5"/>
        </w:numPr>
        <w:bidi w:val="0"/>
        <w:jc w:val="both"/>
        <w:rPr>
          <w:rFonts w:ascii="Times New Roman" w:hAnsi="Times New Roman"/>
          <w:lang w:eastAsia="cs-CZ"/>
        </w:rPr>
      </w:pPr>
      <w:r w:rsidRPr="00C56E44">
        <w:rPr>
          <w:rFonts w:ascii="Times New Roman" w:hAnsi="Times New Roman"/>
          <w:lang w:eastAsia="cs-CZ"/>
        </w:rPr>
        <w:t xml:space="preserve">podnikateľský zámer významnej investície, </w:t>
      </w:r>
    </w:p>
    <w:p w:rsidR="00C56E44" w:rsidRPr="00AA0F5B" w:rsidP="00C56E44">
      <w:pPr>
        <w:pStyle w:val="ListParagraph"/>
        <w:numPr>
          <w:numId w:val="5"/>
        </w:numPr>
        <w:bidi w:val="0"/>
        <w:jc w:val="both"/>
        <w:rPr>
          <w:rFonts w:ascii="Times New Roman" w:hAnsi="Times New Roman"/>
          <w:b/>
        </w:rPr>
      </w:pPr>
      <w:r w:rsidRPr="00AA0F5B">
        <w:rPr>
          <w:rFonts w:ascii="Times New Roman" w:hAnsi="Times New Roman"/>
          <w:lang w:eastAsia="cs-CZ"/>
        </w:rPr>
        <w:t>informácie o začatí realizácie stavby a predpokladaný termín skončenia realizácie stavby.“</w:t>
      </w:r>
      <w:r w:rsidR="007034BD">
        <w:rPr>
          <w:rFonts w:ascii="Times New Roman" w:hAnsi="Times New Roman"/>
          <w:lang w:eastAsia="cs-CZ"/>
        </w:rPr>
        <w:t>.</w:t>
      </w:r>
    </w:p>
    <w:p w:rsidR="00C56E44" w:rsidRPr="00AA0F5B" w:rsidP="00C56E44">
      <w:pPr>
        <w:pStyle w:val="ListParagraph"/>
        <w:bidi w:val="0"/>
        <w:jc w:val="both"/>
        <w:rPr>
          <w:rFonts w:ascii="Times New Roman" w:hAnsi="Times New Roman"/>
          <w:b/>
        </w:rPr>
      </w:pPr>
    </w:p>
    <w:p w:rsidR="00C56E44" w:rsidRPr="00AA0F5B" w:rsidP="00C56E44">
      <w:pPr>
        <w:pStyle w:val="ListParagraph"/>
        <w:bidi w:val="0"/>
        <w:ind w:left="360"/>
        <w:jc w:val="both"/>
        <w:rPr>
          <w:rFonts w:ascii="Times New Roman" w:hAnsi="Times New Roman"/>
        </w:rPr>
      </w:pPr>
      <w:r w:rsidRPr="00AA0F5B">
        <w:rPr>
          <w:rFonts w:ascii="Times New Roman" w:hAnsi="Times New Roman"/>
          <w:b/>
        </w:rPr>
        <w:t xml:space="preserve">6. </w:t>
      </w:r>
      <w:r w:rsidRPr="00AA0F5B">
        <w:rPr>
          <w:rFonts w:ascii="Times New Roman" w:hAnsi="Times New Roman"/>
        </w:rPr>
        <w:t xml:space="preserve">§ 3 vrátane nadpisu znie: </w:t>
      </w:r>
    </w:p>
    <w:p w:rsidR="00C56E44" w:rsidRPr="00AA0F5B" w:rsidP="00C56E44">
      <w:pPr>
        <w:pStyle w:val="ListParagraph"/>
        <w:bidi w:val="0"/>
        <w:jc w:val="center"/>
        <w:rPr>
          <w:rFonts w:ascii="Times New Roman" w:hAnsi="Times New Roman"/>
          <w:b/>
          <w:lang w:eastAsia="cs-CZ"/>
        </w:rPr>
      </w:pPr>
    </w:p>
    <w:p w:rsidR="00C56E44" w:rsidRPr="00AA0F5B" w:rsidP="00C56E44">
      <w:pPr>
        <w:pStyle w:val="ListParagraph"/>
        <w:bidi w:val="0"/>
        <w:jc w:val="center"/>
        <w:rPr>
          <w:rFonts w:ascii="Times New Roman" w:hAnsi="Times New Roman"/>
          <w:lang w:eastAsia="cs-CZ"/>
        </w:rPr>
      </w:pPr>
      <w:r w:rsidRPr="00C56E44">
        <w:rPr>
          <w:rFonts w:ascii="Times New Roman" w:hAnsi="Times New Roman"/>
          <w:lang w:eastAsia="cs-CZ"/>
        </w:rPr>
        <w:t>„§ 3</w:t>
      </w:r>
    </w:p>
    <w:p w:rsidR="00C56E44" w:rsidRPr="00AA0F5B" w:rsidP="00C56E44">
      <w:pPr>
        <w:pStyle w:val="ListParagraph"/>
        <w:bidi w:val="0"/>
        <w:jc w:val="center"/>
        <w:rPr>
          <w:rFonts w:ascii="Times New Roman" w:hAnsi="Times New Roman"/>
          <w:lang w:eastAsia="cs-CZ"/>
        </w:rPr>
      </w:pPr>
      <w:r w:rsidRPr="00AA0F5B">
        <w:rPr>
          <w:rFonts w:ascii="Times New Roman" w:hAnsi="Times New Roman"/>
          <w:lang w:eastAsia="cs-CZ"/>
        </w:rPr>
        <w:t>Osvedčenie o významnej investícii</w:t>
      </w:r>
    </w:p>
    <w:p w:rsidR="00C56E44" w:rsidRPr="00AA0F5B" w:rsidP="00C56E44">
      <w:pPr>
        <w:pStyle w:val="ListParagraph"/>
        <w:bidi w:val="0"/>
        <w:jc w:val="center"/>
        <w:rPr>
          <w:rFonts w:ascii="Times New Roman" w:hAnsi="Times New Roman"/>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 xml:space="preserve">(1) Príslušné ministerstvo predloží vláde na schválenie návrh na vydanie osvedčenia o významnej investícii na základe žiadosti podniku, ktorá spĺňa podmienku podľa § 1 ods. 2 písm. a), § 1 ods. 3 písm. a) do 60 dní od podania žiadosti, ktorá obsahuje náležitosti podľa § 2b ods. 2. </w:t>
      </w:r>
    </w:p>
    <w:p w:rsidR="00C56E44" w:rsidRPr="00AA0F5B" w:rsidP="00C56E44">
      <w:pPr>
        <w:pStyle w:val="ListParagraph"/>
        <w:bidi w:val="0"/>
        <w:ind w:left="425"/>
        <w:jc w:val="both"/>
        <w:rPr>
          <w:rFonts w:ascii="Times New Roman" w:hAnsi="Times New Roman"/>
          <w:lang w:eastAsia="cs-CZ"/>
        </w:rPr>
      </w:pPr>
      <w:r w:rsidRPr="00AA0F5B">
        <w:rPr>
          <w:rFonts w:ascii="Times New Roman" w:hAnsi="Times New Roman"/>
          <w:lang w:eastAsia="cs-CZ"/>
        </w:rPr>
        <w:t>(2) Príslušné ministerstvo vydá osvedčenie o významnej investícii do 15 dní od schválenia návrhu na vydanie osvedčenia o významnej investícii vládou. Ak vláda návrh na vydanie osvedčenia o významnej investícii neschváli, príslušné ministerstvo žiadosť zamietne.</w:t>
      </w:r>
    </w:p>
    <w:p w:rsidR="00C56E44" w:rsidRPr="00AA0F5B" w:rsidP="00C56E44">
      <w:pPr>
        <w:pStyle w:val="ListParagraph"/>
        <w:numPr>
          <w:numId w:val="3"/>
        </w:numPr>
        <w:bidi w:val="0"/>
        <w:contextualSpacing w:val="0"/>
        <w:jc w:val="both"/>
        <w:rPr>
          <w:rFonts w:ascii="Times New Roman" w:hAnsi="Times New Roman"/>
          <w:lang w:eastAsia="cs-CZ"/>
        </w:rPr>
      </w:pPr>
      <w:r w:rsidRPr="00AA0F5B">
        <w:rPr>
          <w:rFonts w:ascii="Times New Roman" w:hAnsi="Times New Roman"/>
          <w:lang w:eastAsia="cs-CZ"/>
        </w:rPr>
        <w:t xml:space="preserve">V osvedčení o významnej investícii sa uvádza: </w:t>
      </w:r>
    </w:p>
    <w:p w:rsidR="00C56E44" w:rsidRPr="00AA0F5B" w:rsidP="00C56E44">
      <w:pPr>
        <w:pStyle w:val="ListParagraph"/>
        <w:numPr>
          <w:numId w:val="2"/>
        </w:numPr>
        <w:bidi w:val="0"/>
        <w:ind w:left="709" w:hanging="283"/>
        <w:jc w:val="both"/>
        <w:rPr>
          <w:rFonts w:ascii="Times New Roman" w:hAnsi="Times New Roman"/>
          <w:color w:val="000000"/>
        </w:rPr>
      </w:pPr>
      <w:r w:rsidRPr="00AA0F5B">
        <w:rPr>
          <w:rFonts w:ascii="Times New Roman" w:hAnsi="Times New Roman"/>
          <w:lang w:eastAsia="cs-CZ"/>
        </w:rPr>
        <w:t>údaj o tom, že ide o významnú investíciu,</w:t>
      </w:r>
    </w:p>
    <w:p w:rsidR="00C56E44" w:rsidRPr="00AA0F5B" w:rsidP="00C56E44">
      <w:pPr>
        <w:pStyle w:val="ListParagraph"/>
        <w:numPr>
          <w:numId w:val="2"/>
        </w:numPr>
        <w:bidi w:val="0"/>
        <w:ind w:left="709" w:hanging="283"/>
        <w:jc w:val="both"/>
        <w:rPr>
          <w:rFonts w:ascii="Times New Roman" w:hAnsi="Times New Roman"/>
          <w:color w:val="000000"/>
        </w:rPr>
      </w:pPr>
      <w:r w:rsidRPr="00AA0F5B">
        <w:rPr>
          <w:rFonts w:ascii="Times New Roman" w:hAnsi="Times New Roman"/>
          <w:lang w:eastAsia="cs-CZ"/>
        </w:rPr>
        <w:t>identifikačné údaje o držiteľovi osvedčenia,</w:t>
      </w:r>
    </w:p>
    <w:p w:rsidR="00C56E44" w:rsidRPr="00AA0F5B" w:rsidP="00C56E44">
      <w:pPr>
        <w:pStyle w:val="ListParagraph"/>
        <w:numPr>
          <w:numId w:val="2"/>
        </w:numPr>
        <w:bidi w:val="0"/>
        <w:ind w:left="709" w:hanging="283"/>
        <w:jc w:val="both"/>
        <w:rPr>
          <w:rFonts w:ascii="Times New Roman" w:hAnsi="Times New Roman"/>
          <w:color w:val="000000"/>
        </w:rPr>
      </w:pPr>
      <w:r w:rsidRPr="00AA0F5B">
        <w:rPr>
          <w:rFonts w:ascii="Times New Roman" w:hAnsi="Times New Roman"/>
          <w:lang w:eastAsia="cs-CZ"/>
        </w:rPr>
        <w:t>identifikačné údaje o podnikovom pozemku,</w:t>
      </w:r>
    </w:p>
    <w:p w:rsidR="00C56E44" w:rsidRPr="00AA0F5B" w:rsidP="00C56E44">
      <w:pPr>
        <w:pStyle w:val="ListParagraph"/>
        <w:numPr>
          <w:numId w:val="2"/>
        </w:numPr>
        <w:bidi w:val="0"/>
        <w:ind w:left="0" w:firstLine="426"/>
        <w:jc w:val="both"/>
        <w:rPr>
          <w:rFonts w:ascii="Times New Roman" w:hAnsi="Times New Roman"/>
          <w:color w:val="000000"/>
        </w:rPr>
      </w:pPr>
      <w:r w:rsidRPr="00AA0F5B">
        <w:rPr>
          <w:rFonts w:ascii="Times New Roman" w:hAnsi="Times New Roman"/>
          <w:lang w:eastAsia="cs-CZ"/>
        </w:rPr>
        <w:t>opis stavby, ktorá má stáť na podnikovom pozemku,</w:t>
      </w:r>
    </w:p>
    <w:p w:rsidR="00C56E44" w:rsidRPr="00AA0F5B" w:rsidP="00C56E44">
      <w:pPr>
        <w:pStyle w:val="ListParagraph"/>
        <w:numPr>
          <w:numId w:val="2"/>
        </w:numPr>
        <w:bidi w:val="0"/>
        <w:ind w:left="709" w:hanging="283"/>
        <w:jc w:val="both"/>
        <w:rPr>
          <w:rFonts w:ascii="Times New Roman" w:hAnsi="Times New Roman"/>
          <w:color w:val="000000"/>
        </w:rPr>
      </w:pPr>
      <w:r w:rsidRPr="00AA0F5B">
        <w:rPr>
          <w:rFonts w:ascii="Times New Roman" w:hAnsi="Times New Roman"/>
          <w:lang w:eastAsia="cs-CZ"/>
        </w:rPr>
        <w:t>údaj o výške investičných nákladov.</w:t>
      </w:r>
    </w:p>
    <w:p w:rsidR="00C56E44" w:rsidRPr="00AA0F5B" w:rsidP="00C56E44">
      <w:pPr>
        <w:pStyle w:val="ListParagraph"/>
        <w:bidi w:val="0"/>
        <w:ind w:left="709"/>
        <w:jc w:val="both"/>
        <w:rPr>
          <w:rFonts w:ascii="Times New Roman" w:hAnsi="Times New Roman"/>
          <w:color w:val="000000"/>
        </w:rPr>
      </w:pPr>
    </w:p>
    <w:p w:rsidR="00C56E44" w:rsidRPr="00AA0F5B" w:rsidP="00C56E44">
      <w:pPr>
        <w:pStyle w:val="ListParagraph"/>
        <w:bidi w:val="0"/>
        <w:ind w:left="425"/>
        <w:jc w:val="both"/>
        <w:rPr>
          <w:rFonts w:ascii="Times New Roman" w:hAnsi="Times New Roman"/>
          <w:lang w:eastAsia="cs-CZ"/>
        </w:rPr>
      </w:pPr>
      <w:r w:rsidRPr="00AA0F5B">
        <w:rPr>
          <w:rFonts w:ascii="Times New Roman" w:hAnsi="Times New Roman"/>
          <w:lang w:eastAsia="cs-CZ"/>
        </w:rPr>
        <w:t>(4) Osvedčenie o významnej investícii je dokladom, ktorý podnik dokladá k návrhu na začatie územného konania,</w:t>
      </w:r>
      <w:r w:rsidRPr="00AA0F5B">
        <w:rPr>
          <w:rFonts w:ascii="Times New Roman" w:hAnsi="Times New Roman"/>
          <w:vertAlign w:val="superscript"/>
          <w:lang w:eastAsia="cs-CZ"/>
        </w:rPr>
        <w:t>1b</w:t>
      </w:r>
      <w:r w:rsidRPr="00AA0F5B">
        <w:rPr>
          <w:rFonts w:ascii="Times New Roman" w:hAnsi="Times New Roman"/>
          <w:lang w:eastAsia="cs-CZ"/>
        </w:rPr>
        <w:t>) k návrhu na začatie vyvlastňovacieho konania</w:t>
      </w:r>
      <w:r w:rsidRPr="00AA0F5B">
        <w:rPr>
          <w:rFonts w:ascii="Times New Roman" w:hAnsi="Times New Roman"/>
          <w:vertAlign w:val="superscript"/>
          <w:lang w:eastAsia="cs-CZ"/>
        </w:rPr>
        <w:t xml:space="preserve">2) </w:t>
      </w:r>
      <w:r w:rsidRPr="00AA0F5B">
        <w:rPr>
          <w:rFonts w:ascii="Times New Roman" w:hAnsi="Times New Roman"/>
          <w:lang w:eastAsia="cs-CZ"/>
        </w:rPr>
        <w:t>a k návrhu na začatie stavebného konania.</w:t>
      </w:r>
      <w:r w:rsidRPr="00AA0F5B">
        <w:rPr>
          <w:rFonts w:ascii="Times New Roman" w:hAnsi="Times New Roman"/>
          <w:vertAlign w:val="superscript"/>
          <w:lang w:eastAsia="cs-CZ"/>
        </w:rPr>
        <w:t>1c</w:t>
      </w:r>
      <w:r w:rsidRPr="00AA0F5B">
        <w:rPr>
          <w:rFonts w:ascii="Times New Roman" w:hAnsi="Times New Roman"/>
          <w:lang w:eastAsia="cs-CZ"/>
        </w:rPr>
        <w:t xml:space="preserve">)“. </w:t>
      </w:r>
    </w:p>
    <w:p w:rsidR="00C56E44" w:rsidRPr="00AA0F5B" w:rsidP="00C56E44">
      <w:pPr>
        <w:pStyle w:val="ListParagraph"/>
        <w:bidi w:val="0"/>
        <w:ind w:left="425"/>
        <w:jc w:val="both"/>
        <w:rPr>
          <w:rFonts w:ascii="Times New Roman" w:hAnsi="Times New Roman"/>
          <w:lang w:eastAsia="cs-CZ"/>
        </w:rPr>
      </w:pPr>
    </w:p>
    <w:p w:rsidR="00C56E44" w:rsidRPr="00AA0F5B" w:rsidP="00C56E44">
      <w:pPr>
        <w:bidi w:val="0"/>
        <w:spacing w:after="0" w:line="240" w:lineRule="auto"/>
        <w:ind w:left="426"/>
        <w:contextualSpacing/>
        <w:jc w:val="both"/>
        <w:rPr>
          <w:rFonts w:ascii="Times New Roman" w:hAnsi="Times New Roman"/>
          <w:sz w:val="24"/>
          <w:szCs w:val="24"/>
          <w:lang w:eastAsia="cs-CZ"/>
        </w:rPr>
      </w:pPr>
      <w:r w:rsidRPr="00AA0F5B">
        <w:rPr>
          <w:rFonts w:ascii="Times New Roman" w:hAnsi="Times New Roman"/>
          <w:sz w:val="24"/>
          <w:szCs w:val="24"/>
          <w:lang w:eastAsia="cs-CZ"/>
        </w:rPr>
        <w:t>Poznámky pod čiarou k odkazom 1b a 1c znejú:</w:t>
      </w:r>
    </w:p>
    <w:p w:rsidR="00C56E44" w:rsidRPr="00AA0F5B" w:rsidP="00C56E44">
      <w:pPr>
        <w:bidi w:val="0"/>
        <w:spacing w:after="0" w:line="240" w:lineRule="auto"/>
        <w:ind w:left="426"/>
        <w:jc w:val="both"/>
        <w:rPr>
          <w:rFonts w:ascii="Times New Roman" w:hAnsi="Times New Roman"/>
          <w:sz w:val="24"/>
          <w:szCs w:val="24"/>
          <w:lang w:eastAsia="cs-CZ"/>
        </w:rPr>
      </w:pPr>
      <w:r w:rsidRPr="00AA0F5B">
        <w:rPr>
          <w:rFonts w:ascii="Times New Roman" w:hAnsi="Times New Roman"/>
          <w:sz w:val="24"/>
          <w:szCs w:val="24"/>
          <w:lang w:eastAsia="cs-CZ"/>
        </w:rPr>
        <w:t>„</w:t>
      </w:r>
      <w:r w:rsidRPr="00AA0F5B">
        <w:rPr>
          <w:rFonts w:ascii="Times New Roman" w:hAnsi="Times New Roman"/>
          <w:sz w:val="24"/>
          <w:szCs w:val="24"/>
          <w:vertAlign w:val="superscript"/>
          <w:lang w:eastAsia="cs-CZ"/>
        </w:rPr>
        <w:t>1b</w:t>
      </w:r>
      <w:r w:rsidRPr="00FB09E6">
        <w:rPr>
          <w:rFonts w:ascii="Times New Roman" w:hAnsi="Times New Roman"/>
          <w:sz w:val="24"/>
          <w:szCs w:val="24"/>
          <w:lang w:eastAsia="cs-CZ"/>
        </w:rPr>
        <w:t>)</w:t>
      </w:r>
      <w:r w:rsidRPr="00AA0F5B">
        <w:rPr>
          <w:rFonts w:ascii="Times New Roman" w:hAnsi="Times New Roman"/>
          <w:sz w:val="24"/>
          <w:szCs w:val="24"/>
          <w:lang w:eastAsia="cs-CZ"/>
        </w:rPr>
        <w:t xml:space="preserve"> § 35 ods. 1 zákona č. 50/1976 Zb. v znení neskorších predpisov.</w:t>
      </w:r>
    </w:p>
    <w:p w:rsidR="00C56E44" w:rsidRPr="00AA0F5B" w:rsidP="00C56E44">
      <w:pPr>
        <w:bidi w:val="0"/>
        <w:spacing w:after="0" w:line="240" w:lineRule="auto"/>
        <w:ind w:left="426"/>
        <w:jc w:val="both"/>
        <w:rPr>
          <w:rFonts w:ascii="Times New Roman" w:hAnsi="Times New Roman"/>
          <w:color w:val="000000"/>
          <w:sz w:val="24"/>
          <w:szCs w:val="24"/>
        </w:rPr>
      </w:pPr>
      <w:r w:rsidRPr="00AA0F5B">
        <w:rPr>
          <w:rFonts w:ascii="Times New Roman" w:hAnsi="Times New Roman"/>
          <w:sz w:val="24"/>
          <w:szCs w:val="24"/>
          <w:vertAlign w:val="superscript"/>
          <w:lang w:eastAsia="cs-CZ"/>
        </w:rPr>
        <w:t xml:space="preserve">   1c</w:t>
      </w:r>
      <w:r w:rsidRPr="00FB09E6">
        <w:rPr>
          <w:rFonts w:ascii="Times New Roman" w:hAnsi="Times New Roman"/>
          <w:sz w:val="24"/>
          <w:szCs w:val="24"/>
          <w:lang w:eastAsia="cs-CZ"/>
        </w:rPr>
        <w:t xml:space="preserve">) </w:t>
      </w:r>
      <w:r w:rsidRPr="00AA0F5B">
        <w:rPr>
          <w:rFonts w:ascii="Times New Roman" w:hAnsi="Times New Roman"/>
          <w:sz w:val="24"/>
          <w:szCs w:val="24"/>
          <w:lang w:eastAsia="cs-CZ"/>
        </w:rPr>
        <w:t>§ 58 ods. 1 zákona č. 50/1976 Zb</w:t>
      </w:r>
      <w:r w:rsidRPr="00AA0F5B">
        <w:rPr>
          <w:rFonts w:ascii="Times New Roman" w:hAnsi="Times New Roman"/>
          <w:color w:val="000000"/>
          <w:sz w:val="24"/>
          <w:szCs w:val="24"/>
        </w:rPr>
        <w:t>.“.</w:t>
      </w:r>
    </w:p>
    <w:p w:rsidR="00C56E44" w:rsidRPr="00AA0F5B" w:rsidP="00C56E44">
      <w:pPr>
        <w:bidi w:val="0"/>
        <w:spacing w:after="0" w:line="240" w:lineRule="auto"/>
        <w:jc w:val="both"/>
        <w:rPr>
          <w:rFonts w:ascii="Times New Roman" w:hAnsi="Times New Roman"/>
          <w:color w:val="000000"/>
          <w:sz w:val="24"/>
          <w:szCs w:val="24"/>
        </w:rPr>
      </w:pPr>
    </w:p>
    <w:p w:rsidR="00C56E44" w:rsidRPr="00AA0F5B" w:rsidP="00C56E44">
      <w:pPr>
        <w:pStyle w:val="ListParagraph"/>
        <w:bidi w:val="0"/>
        <w:ind w:left="360"/>
        <w:jc w:val="both"/>
        <w:rPr>
          <w:rFonts w:ascii="Times New Roman" w:hAnsi="Times New Roman"/>
        </w:rPr>
      </w:pPr>
      <w:r w:rsidRPr="00AA0F5B">
        <w:rPr>
          <w:rFonts w:ascii="Times New Roman" w:hAnsi="Times New Roman"/>
          <w:b/>
        </w:rPr>
        <w:t xml:space="preserve">7. </w:t>
      </w:r>
      <w:r w:rsidRPr="00AA0F5B">
        <w:rPr>
          <w:rFonts w:ascii="Times New Roman" w:hAnsi="Times New Roman"/>
        </w:rPr>
        <w:t>Za § 3 sa vkladá § 3a, ktorý vrátane nadpisu znie:</w:t>
      </w:r>
    </w:p>
    <w:p w:rsidR="00C56E44" w:rsidRPr="00AA0F5B" w:rsidP="00C56E44">
      <w:pPr>
        <w:pStyle w:val="ListParagraph"/>
        <w:bidi w:val="0"/>
        <w:ind w:left="360"/>
        <w:jc w:val="both"/>
        <w:rPr>
          <w:rFonts w:ascii="Times New Roman" w:hAnsi="Times New Roman"/>
        </w:rPr>
      </w:pPr>
    </w:p>
    <w:p w:rsidR="00C56E44" w:rsidRPr="00AA0F5B" w:rsidP="00C56E44">
      <w:pPr>
        <w:bidi w:val="0"/>
        <w:spacing w:after="0" w:line="240" w:lineRule="auto"/>
        <w:ind w:left="30" w:firstLine="283"/>
        <w:jc w:val="center"/>
        <w:rPr>
          <w:rFonts w:ascii="Times New Roman" w:hAnsi="Times New Roman"/>
          <w:sz w:val="24"/>
          <w:szCs w:val="24"/>
          <w:lang w:eastAsia="cs-CZ"/>
        </w:rPr>
      </w:pPr>
      <w:r w:rsidRPr="00AA0F5B">
        <w:rPr>
          <w:rFonts w:ascii="Times New Roman" w:hAnsi="Times New Roman"/>
          <w:sz w:val="24"/>
          <w:szCs w:val="24"/>
          <w:lang w:eastAsia="cs-CZ"/>
        </w:rPr>
        <w:t>„§ 3a</w:t>
      </w:r>
    </w:p>
    <w:p w:rsidR="00C56E44" w:rsidRPr="00AA0F5B" w:rsidP="00C56E44">
      <w:pPr>
        <w:bidi w:val="0"/>
        <w:spacing w:after="0" w:line="240" w:lineRule="auto"/>
        <w:ind w:left="30" w:firstLine="283"/>
        <w:jc w:val="center"/>
        <w:rPr>
          <w:rFonts w:ascii="Times New Roman" w:hAnsi="Times New Roman"/>
          <w:sz w:val="24"/>
          <w:szCs w:val="24"/>
          <w:lang w:eastAsia="cs-CZ"/>
        </w:rPr>
      </w:pPr>
      <w:r w:rsidRPr="00AA0F5B">
        <w:rPr>
          <w:rFonts w:ascii="Times New Roman" w:hAnsi="Times New Roman"/>
          <w:sz w:val="24"/>
          <w:szCs w:val="24"/>
          <w:lang w:eastAsia="cs-CZ"/>
        </w:rPr>
        <w:t>Povinnosti držiteľa osvedčenia</w:t>
      </w:r>
    </w:p>
    <w:p w:rsidR="00C56E44" w:rsidRPr="00AA0F5B" w:rsidP="00C56E44">
      <w:pPr>
        <w:bidi w:val="0"/>
        <w:spacing w:after="0" w:line="240" w:lineRule="auto"/>
        <w:ind w:left="30" w:firstLine="283"/>
        <w:jc w:val="center"/>
        <w:rPr>
          <w:rFonts w:ascii="Times New Roman" w:hAnsi="Times New Roman"/>
          <w:b/>
          <w:sz w:val="24"/>
          <w:szCs w:val="24"/>
          <w:lang w:eastAsia="cs-CZ"/>
        </w:rPr>
      </w:pP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(1) Držiteľ osvedčenia je povinný najneskôr do 12 mesiacov odo dňa doručenia osvedčenia o významnej investícii začať obstarávanie dlhodobého hmotného majetku (§ 1 ods. 5 písm. a)).</w:t>
      </w:r>
    </w:p>
    <w:p w:rsidR="00C56E44" w:rsidRPr="00AA0F5B" w:rsidP="00C56E44">
      <w:pPr>
        <w:pStyle w:val="ListParagraph"/>
        <w:bidi w:val="0"/>
        <w:ind w:left="426"/>
        <w:jc w:val="both"/>
        <w:rPr>
          <w:rFonts w:ascii="Times New Roman" w:hAnsi="Times New Roman"/>
          <w:lang w:eastAsia="cs-CZ"/>
        </w:rPr>
      </w:pPr>
      <w:r w:rsidRPr="00AA0F5B">
        <w:rPr>
          <w:rFonts w:ascii="Times New Roman" w:hAnsi="Times New Roman"/>
          <w:lang w:eastAsia="cs-CZ"/>
        </w:rPr>
        <w:t>(2) Držiteľ osvedčenia je povinný splniť podmienky podľa § 1 ods. 2 písm. a) do 7 rokov od doručenia osvedčenia o významnej investícii.</w:t>
      </w:r>
    </w:p>
    <w:p w:rsidR="00C56E44" w:rsidRPr="00AA0F5B" w:rsidP="00C56E44">
      <w:pPr>
        <w:bidi w:val="0"/>
        <w:spacing w:after="0" w:line="240" w:lineRule="auto"/>
        <w:ind w:left="426"/>
        <w:contextualSpacing/>
        <w:jc w:val="both"/>
        <w:rPr>
          <w:rFonts w:ascii="Times New Roman" w:hAnsi="Times New Roman"/>
          <w:sz w:val="24"/>
          <w:szCs w:val="24"/>
          <w:lang w:eastAsia="cs-CZ"/>
        </w:rPr>
      </w:pPr>
      <w:r w:rsidRPr="00AA0F5B">
        <w:rPr>
          <w:rFonts w:ascii="Times New Roman" w:hAnsi="Times New Roman"/>
          <w:sz w:val="24"/>
          <w:szCs w:val="24"/>
          <w:lang w:eastAsia="cs-CZ"/>
        </w:rPr>
        <w:t>(3) Držiteľ osvedčenia je povinný písomne oznámiť príslušnému ministerstvu skončenie realizácie významnej investície do 30 dní odo dňa nadobudnutia právoplatnosti kolaudačného rozhodnutia podľa § 1 ods. 10.“.</w:t>
      </w:r>
    </w:p>
    <w:p w:rsidR="00C56E44" w:rsidRPr="00AA0F5B" w:rsidP="00C56E44">
      <w:pPr>
        <w:bidi w:val="0"/>
        <w:spacing w:after="0" w:line="240" w:lineRule="auto"/>
        <w:contextualSpacing/>
        <w:jc w:val="both"/>
        <w:rPr>
          <w:rFonts w:ascii="Times New Roman" w:hAnsi="Times New Roman"/>
          <w:sz w:val="24"/>
          <w:szCs w:val="24"/>
          <w:lang w:eastAsia="cs-CZ"/>
        </w:rPr>
      </w:pPr>
    </w:p>
    <w:p w:rsidR="00C56E44" w:rsidRPr="00C56E44" w:rsidP="00C56E44">
      <w:pPr>
        <w:pStyle w:val="ListParagraph"/>
        <w:bidi w:val="0"/>
        <w:ind w:left="360"/>
        <w:jc w:val="both"/>
        <w:rPr>
          <w:rFonts w:ascii="Times New Roman" w:hAnsi="Times New Roman"/>
        </w:rPr>
      </w:pPr>
      <w:r w:rsidRPr="00AA0F5B">
        <w:rPr>
          <w:rFonts w:ascii="Times New Roman" w:hAnsi="Times New Roman"/>
          <w:b/>
          <w:lang w:eastAsia="cs-CZ"/>
        </w:rPr>
        <w:t>8.</w:t>
      </w:r>
      <w:r w:rsidRPr="00AA0F5B">
        <w:rPr>
          <w:rFonts w:ascii="Times New Roman" w:hAnsi="Times New Roman"/>
          <w:lang w:eastAsia="cs-CZ"/>
        </w:rPr>
        <w:t xml:space="preserve"> </w:t>
      </w:r>
      <w:r w:rsidRPr="00AA0F5B">
        <w:rPr>
          <w:rFonts w:ascii="Times New Roman" w:hAnsi="Times New Roman"/>
        </w:rPr>
        <w:t xml:space="preserve">Za § 5 sa vkladajú § 5a a 5b, ktoré </w:t>
      </w:r>
      <w:r w:rsidRPr="00C56E44">
        <w:rPr>
          <w:rFonts w:ascii="Times New Roman" w:hAnsi="Times New Roman"/>
        </w:rPr>
        <w:t>vrátane nadpisov znejú:</w:t>
      </w:r>
    </w:p>
    <w:p w:rsidR="00C56E44" w:rsidRPr="00C56E44" w:rsidP="00C56E44">
      <w:pPr>
        <w:bidi w:val="0"/>
        <w:spacing w:after="0" w:line="240" w:lineRule="auto"/>
        <w:contextualSpacing/>
        <w:jc w:val="both"/>
        <w:rPr>
          <w:rFonts w:ascii="Times New Roman" w:hAnsi="Times New Roman"/>
          <w:sz w:val="24"/>
          <w:szCs w:val="24"/>
        </w:rPr>
      </w:pPr>
    </w:p>
    <w:p w:rsidR="00C56E44" w:rsidRPr="00C56E44" w:rsidP="00C56E44">
      <w:pPr>
        <w:bidi w:val="0"/>
        <w:spacing w:after="0" w:line="240" w:lineRule="auto"/>
        <w:ind w:left="30" w:firstLine="283"/>
        <w:jc w:val="center"/>
        <w:rPr>
          <w:rFonts w:ascii="Times New Roman" w:hAnsi="Times New Roman"/>
          <w:sz w:val="24"/>
          <w:szCs w:val="24"/>
          <w:lang w:eastAsia="cs-CZ"/>
        </w:rPr>
      </w:pPr>
      <w:r w:rsidRPr="00C56E44">
        <w:rPr>
          <w:rFonts w:ascii="Times New Roman" w:hAnsi="Times New Roman"/>
          <w:sz w:val="24"/>
          <w:szCs w:val="24"/>
          <w:lang w:eastAsia="cs-CZ"/>
        </w:rPr>
        <w:t>„§ 5a</w:t>
      </w:r>
    </w:p>
    <w:p w:rsidR="00C56E44" w:rsidRPr="00C56E44" w:rsidP="00C56E44">
      <w:pPr>
        <w:bidi w:val="0"/>
        <w:spacing w:after="0" w:line="240" w:lineRule="auto"/>
        <w:ind w:left="30" w:firstLine="283"/>
        <w:jc w:val="center"/>
        <w:rPr>
          <w:rFonts w:ascii="Times New Roman" w:hAnsi="Times New Roman"/>
          <w:sz w:val="24"/>
          <w:szCs w:val="24"/>
          <w:lang w:eastAsia="cs-CZ"/>
        </w:rPr>
      </w:pPr>
      <w:r w:rsidRPr="00C56E44">
        <w:rPr>
          <w:rFonts w:ascii="Times New Roman" w:hAnsi="Times New Roman"/>
          <w:sz w:val="24"/>
          <w:szCs w:val="24"/>
          <w:lang w:eastAsia="cs-CZ"/>
        </w:rPr>
        <w:t>Správne delikty</w:t>
      </w:r>
    </w:p>
    <w:p w:rsidR="00C56E44" w:rsidRPr="00AA0F5B" w:rsidP="00C56E44">
      <w:pPr>
        <w:tabs>
          <w:tab w:val="left" w:pos="709"/>
        </w:tabs>
        <w:bidi w:val="0"/>
        <w:spacing w:after="0" w:line="240" w:lineRule="auto"/>
        <w:ind w:left="313" w:firstLine="113"/>
        <w:jc w:val="both"/>
        <w:rPr>
          <w:rFonts w:ascii="Times New Roman" w:hAnsi="Times New Roman"/>
          <w:sz w:val="24"/>
          <w:szCs w:val="24"/>
          <w:lang w:eastAsia="cs-CZ"/>
        </w:rPr>
      </w:pPr>
      <w:r w:rsidRPr="00AA0F5B">
        <w:rPr>
          <w:rFonts w:ascii="Times New Roman" w:hAnsi="Times New Roman"/>
          <w:color w:val="000000"/>
          <w:sz w:val="24"/>
          <w:szCs w:val="24"/>
        </w:rPr>
        <w:br/>
      </w:r>
      <w:r w:rsidRPr="00AA0F5B">
        <w:rPr>
          <w:rFonts w:ascii="Times New Roman" w:hAnsi="Times New Roman"/>
          <w:sz w:val="24"/>
          <w:szCs w:val="24"/>
          <w:lang w:eastAsia="cs-CZ"/>
        </w:rPr>
        <w:t xml:space="preserve">(1) </w:t>
        <w:tab/>
        <w:t xml:space="preserve">Ak držiteľ osvedčenia nezačne obstarávať dlhodobý hmotný majetok podľa § 1 ods. 5 v súlade s § 1 ods. 6 najneskôr do 12 mesiacov odo dňa doručenia osvedčenia o významnej investícii, osvedčenie o významnej investícii stráca platnosť. </w:t>
      </w:r>
    </w:p>
    <w:p w:rsidR="00C56E44" w:rsidRPr="00AA0F5B" w:rsidP="00C56E44">
      <w:pPr>
        <w:tabs>
          <w:tab w:val="left" w:pos="709"/>
        </w:tabs>
        <w:bidi w:val="0"/>
        <w:spacing w:after="0" w:line="240" w:lineRule="auto"/>
        <w:ind w:left="284"/>
        <w:jc w:val="both"/>
        <w:rPr>
          <w:rFonts w:ascii="Times New Roman" w:hAnsi="Times New Roman"/>
          <w:sz w:val="24"/>
          <w:szCs w:val="24"/>
          <w:lang w:eastAsia="cs-CZ"/>
        </w:rPr>
      </w:pPr>
      <w:r w:rsidRPr="00AA0F5B">
        <w:rPr>
          <w:rFonts w:ascii="Times New Roman" w:hAnsi="Times New Roman"/>
          <w:sz w:val="24"/>
          <w:szCs w:val="24"/>
          <w:lang w:eastAsia="cs-CZ"/>
        </w:rPr>
        <w:t>(2) Príslušné ministerstvo uloží držiteľovi osvedčenia pokutu 15 % zo sumy investičných nákladov, ak držiteľ osvedčenia nevynaloží investičné náklady na uskutočnenie stavby v sume podľa § 1 ods. 2 písm. a) do siedmich rokov od doručenia osvedčenia o významnej investícii.</w:t>
      </w:r>
    </w:p>
    <w:p w:rsidR="00C56E44" w:rsidRPr="00AA0F5B" w:rsidP="00C56E44">
      <w:pPr>
        <w:bidi w:val="0"/>
        <w:spacing w:after="0" w:line="240" w:lineRule="auto"/>
        <w:ind w:left="284"/>
        <w:contextualSpacing/>
        <w:jc w:val="both"/>
        <w:rPr>
          <w:rFonts w:ascii="Times New Roman" w:hAnsi="Times New Roman"/>
          <w:sz w:val="24"/>
          <w:szCs w:val="24"/>
          <w:lang w:eastAsia="cs-CZ"/>
        </w:rPr>
      </w:pPr>
      <w:r w:rsidRPr="00AA0F5B">
        <w:rPr>
          <w:rFonts w:ascii="Times New Roman" w:hAnsi="Times New Roman"/>
          <w:sz w:val="24"/>
          <w:szCs w:val="24"/>
          <w:lang w:eastAsia="cs-CZ"/>
        </w:rPr>
        <w:t>(3) Príslušné ministerstvo uloží držiteľovi osvedčenia pokutu 15 % zo sumy investičných nákladov, ak držiteľ osvedčenia použije podnikový pozemok po jeho nadobudnutí do vlastníctva podniku na základe právoplatného povolenia vkladu vlastníckeho práva do katastra nehnuteľností na iný účel ako je uvedený v osvedčení o významnej investícii.</w:t>
      </w:r>
    </w:p>
    <w:p w:rsidR="00C56E44" w:rsidRPr="00AA0F5B" w:rsidP="00C56E44">
      <w:pPr>
        <w:bidi w:val="0"/>
        <w:spacing w:after="0" w:line="240" w:lineRule="auto"/>
        <w:ind w:left="284"/>
        <w:contextualSpacing/>
        <w:jc w:val="both"/>
        <w:rPr>
          <w:rFonts w:ascii="Times New Roman" w:hAnsi="Times New Roman"/>
          <w:sz w:val="24"/>
          <w:szCs w:val="24"/>
          <w:lang w:eastAsia="cs-CZ"/>
        </w:rPr>
      </w:pPr>
    </w:p>
    <w:p w:rsidR="00C56E44" w:rsidRPr="00AA0F5B" w:rsidP="00C56E44">
      <w:pPr>
        <w:pStyle w:val="ListParagraph"/>
        <w:bidi w:val="0"/>
        <w:ind w:left="0"/>
        <w:jc w:val="center"/>
        <w:rPr>
          <w:rFonts w:ascii="Times New Roman" w:hAnsi="Times New Roman"/>
          <w:lang w:eastAsia="cs-CZ"/>
        </w:rPr>
      </w:pPr>
      <w:r w:rsidRPr="00AA0F5B">
        <w:rPr>
          <w:rFonts w:ascii="Times New Roman" w:hAnsi="Times New Roman"/>
          <w:lang w:eastAsia="cs-CZ"/>
        </w:rPr>
        <w:t xml:space="preserve"> § 5b</w:t>
      </w:r>
    </w:p>
    <w:p w:rsidR="00C56E44" w:rsidRPr="00AA0F5B" w:rsidP="00C56E44">
      <w:pPr>
        <w:pStyle w:val="ListParagraph"/>
        <w:tabs>
          <w:tab w:val="center" w:pos="4536"/>
          <w:tab w:val="left" w:pos="6154"/>
        </w:tabs>
        <w:bidi w:val="0"/>
        <w:ind w:left="0"/>
        <w:rPr>
          <w:rFonts w:ascii="Times New Roman" w:hAnsi="Times New Roman"/>
          <w:lang w:eastAsia="cs-CZ"/>
        </w:rPr>
      </w:pPr>
      <w:r w:rsidRPr="00AA0F5B">
        <w:rPr>
          <w:rFonts w:ascii="Times New Roman" w:hAnsi="Times New Roman"/>
          <w:lang w:eastAsia="cs-CZ"/>
        </w:rPr>
        <w:tab/>
        <w:t>Výkon kontroly</w:t>
      </w:r>
    </w:p>
    <w:p w:rsidR="00C56E44" w:rsidRPr="00AA0F5B" w:rsidP="00C56E44">
      <w:pPr>
        <w:pStyle w:val="ListParagraph"/>
        <w:tabs>
          <w:tab w:val="center" w:pos="4536"/>
          <w:tab w:val="left" w:pos="6154"/>
        </w:tabs>
        <w:bidi w:val="0"/>
        <w:ind w:left="0"/>
        <w:rPr>
          <w:rFonts w:ascii="Times New Roman" w:hAnsi="Times New Roman"/>
          <w:b/>
          <w:lang w:eastAsia="cs-CZ"/>
        </w:rPr>
      </w:pPr>
    </w:p>
    <w:p w:rsidR="00C56E44" w:rsidRPr="00AA0F5B" w:rsidP="00C56E44">
      <w:pPr>
        <w:pStyle w:val="ListParagraph"/>
        <w:tabs>
          <w:tab w:val="center" w:pos="-709"/>
          <w:tab w:val="left" w:pos="-567"/>
        </w:tabs>
        <w:bidi w:val="0"/>
        <w:ind w:left="284"/>
        <w:jc w:val="both"/>
        <w:rPr>
          <w:rFonts w:ascii="Times New Roman" w:hAnsi="Times New Roman"/>
          <w:lang w:eastAsia="cs-CZ"/>
        </w:rPr>
      </w:pPr>
      <w:r w:rsidRPr="00AA0F5B">
        <w:rPr>
          <w:rFonts w:ascii="Times New Roman" w:hAnsi="Times New Roman"/>
          <w:lang w:eastAsia="cs-CZ"/>
        </w:rPr>
        <w:t>Kontrolu splnenia podmienok a povinností podľa tohto zákona vykonáva príslušné ministerstvo podľa osobitného predpisu.“.</w:t>
      </w:r>
    </w:p>
    <w:p w:rsidR="00C56E44" w:rsidRPr="00AA0F5B" w:rsidP="00C56E44">
      <w:pPr>
        <w:tabs>
          <w:tab w:val="left" w:pos="4820"/>
          <w:tab w:val="left" w:pos="6154"/>
        </w:tabs>
        <w:bidi w:val="0"/>
        <w:spacing w:after="0" w:line="240" w:lineRule="auto"/>
        <w:jc w:val="both"/>
        <w:rPr>
          <w:rFonts w:ascii="Times New Roman" w:hAnsi="Times New Roman"/>
          <w:sz w:val="24"/>
          <w:szCs w:val="24"/>
        </w:rPr>
      </w:pPr>
    </w:p>
    <w:p w:rsidR="00C56E44" w:rsidRPr="00AA0F5B" w:rsidP="00C56E44">
      <w:pPr>
        <w:pStyle w:val="ListParagraph"/>
        <w:bidi w:val="0"/>
        <w:ind w:left="360"/>
        <w:jc w:val="both"/>
        <w:rPr>
          <w:rFonts w:ascii="Times New Roman" w:hAnsi="Times New Roman"/>
        </w:rPr>
      </w:pPr>
      <w:r w:rsidRPr="00AA0F5B">
        <w:rPr>
          <w:rFonts w:ascii="Times New Roman" w:hAnsi="Times New Roman"/>
          <w:b/>
        </w:rPr>
        <w:t>9.</w:t>
      </w:r>
      <w:r w:rsidRPr="00AA0F5B">
        <w:rPr>
          <w:rFonts w:ascii="Times New Roman" w:hAnsi="Times New Roman"/>
        </w:rPr>
        <w:t xml:space="preserve"> Za § 6 sa vkladá § 6a, ktorý vrátane nadpisu znie:</w:t>
      </w:r>
    </w:p>
    <w:p w:rsidR="00C56E44" w:rsidRPr="00AA0F5B" w:rsidP="00C56E44">
      <w:pPr>
        <w:pStyle w:val="ListParagraph"/>
        <w:bidi w:val="0"/>
        <w:ind w:left="360"/>
        <w:jc w:val="both"/>
        <w:rPr>
          <w:rFonts w:ascii="Times New Roman" w:hAnsi="Times New Roman"/>
        </w:rPr>
      </w:pPr>
    </w:p>
    <w:p w:rsidR="00C56E44" w:rsidRPr="00AA0F5B" w:rsidP="00C56E44">
      <w:pPr>
        <w:pStyle w:val="ListParagraph"/>
        <w:bidi w:val="0"/>
        <w:ind w:left="360"/>
        <w:jc w:val="center"/>
        <w:rPr>
          <w:rFonts w:ascii="Times New Roman" w:hAnsi="Times New Roman"/>
          <w:bCs/>
        </w:rPr>
      </w:pPr>
      <w:r w:rsidRPr="00AA0F5B">
        <w:rPr>
          <w:rFonts w:ascii="Times New Roman" w:hAnsi="Times New Roman"/>
          <w:bCs/>
        </w:rPr>
        <w:t>„§ 6a</w:t>
      </w:r>
    </w:p>
    <w:p w:rsidR="00C56E44" w:rsidRPr="00AA0F5B" w:rsidP="00C56E44">
      <w:pPr>
        <w:pStyle w:val="ListParagraph"/>
        <w:bidi w:val="0"/>
        <w:ind w:left="360"/>
        <w:jc w:val="center"/>
        <w:rPr>
          <w:rFonts w:ascii="Times New Roman" w:hAnsi="Times New Roman"/>
          <w:bCs/>
        </w:rPr>
      </w:pPr>
      <w:r w:rsidRPr="00AA0F5B">
        <w:rPr>
          <w:rFonts w:ascii="Times New Roman" w:hAnsi="Times New Roman"/>
          <w:bCs/>
        </w:rPr>
        <w:t>Prechodné ustanovenia k úpravám účinným od 1. augusta 2013</w:t>
      </w:r>
    </w:p>
    <w:p w:rsidR="00C56E44" w:rsidRPr="00AA0F5B" w:rsidP="00C56E44">
      <w:pPr>
        <w:pStyle w:val="ListParagraph"/>
        <w:bidi w:val="0"/>
        <w:ind w:left="360"/>
        <w:jc w:val="both"/>
        <w:rPr>
          <w:rFonts w:ascii="Times New Roman" w:hAnsi="Times New Roman"/>
          <w:b/>
          <w:bCs/>
        </w:rPr>
      </w:pPr>
    </w:p>
    <w:p w:rsidR="00C56E44" w:rsidRPr="00AA0F5B" w:rsidP="00C56E44">
      <w:pPr>
        <w:pStyle w:val="ListParagraph"/>
        <w:numPr>
          <w:numId w:val="4"/>
        </w:numPr>
        <w:bidi w:val="0"/>
        <w:contextualSpacing w:val="0"/>
        <w:jc w:val="both"/>
        <w:rPr>
          <w:rFonts w:ascii="Times New Roman" w:hAnsi="Times New Roman"/>
        </w:rPr>
      </w:pPr>
      <w:r w:rsidRPr="00AA0F5B">
        <w:rPr>
          <w:rFonts w:ascii="Times New Roman" w:hAnsi="Times New Roman"/>
        </w:rPr>
        <w:t>Osvedčenia vydané do 31. júla 2013 zostávajú v platnosti podľa doterajších predpisov.</w:t>
      </w:r>
    </w:p>
    <w:p w:rsidR="00C56E44" w:rsidRPr="00AA0F5B" w:rsidP="00C56E44">
      <w:pPr>
        <w:pStyle w:val="ListParagraph"/>
        <w:numPr>
          <w:numId w:val="4"/>
        </w:numPr>
        <w:bidi w:val="0"/>
        <w:ind w:left="284" w:firstLine="76"/>
        <w:contextualSpacing w:val="0"/>
        <w:jc w:val="both"/>
        <w:rPr>
          <w:rFonts w:ascii="Times New Roman" w:hAnsi="Times New Roman"/>
        </w:rPr>
      </w:pPr>
      <w:r w:rsidRPr="00AA0F5B">
        <w:rPr>
          <w:rFonts w:ascii="Times New Roman" w:hAnsi="Times New Roman"/>
        </w:rPr>
        <w:t xml:space="preserve">Konania začaté a neskončené do 31. júla 2013 sa dokončia podľa doterajších predpisov.“. </w:t>
      </w:r>
    </w:p>
    <w:p w:rsidR="00C56E44" w:rsidP="00C56E44">
      <w:pPr>
        <w:tabs>
          <w:tab w:val="left" w:pos="4820"/>
          <w:tab w:val="left" w:pos="6154"/>
        </w:tabs>
        <w:bidi w:val="0"/>
        <w:spacing w:after="0" w:line="240" w:lineRule="auto"/>
        <w:jc w:val="both"/>
        <w:rPr>
          <w:rFonts w:ascii="Times New Roman" w:hAnsi="Times New Roman"/>
          <w:sz w:val="24"/>
          <w:szCs w:val="24"/>
        </w:rPr>
      </w:pPr>
    </w:p>
    <w:p w:rsidR="00C56E44" w:rsidRPr="00AA0F5B" w:rsidP="00C56E44">
      <w:pPr>
        <w:bidi w:val="0"/>
        <w:spacing w:after="0" w:line="240" w:lineRule="auto"/>
        <w:rPr>
          <w:rFonts w:ascii="Times New Roman" w:hAnsi="Times New Roman"/>
          <w:b/>
          <w:sz w:val="24"/>
          <w:szCs w:val="24"/>
        </w:rPr>
      </w:pPr>
    </w:p>
    <w:p w:rsidR="00C56E44" w:rsidRPr="00AA0F5B" w:rsidP="00C56E44">
      <w:pPr>
        <w:bidi w:val="0"/>
        <w:spacing w:after="0" w:line="240" w:lineRule="auto"/>
        <w:jc w:val="center"/>
        <w:rPr>
          <w:rFonts w:ascii="Times New Roman" w:hAnsi="Times New Roman"/>
          <w:b/>
          <w:sz w:val="24"/>
          <w:szCs w:val="24"/>
        </w:rPr>
      </w:pPr>
      <w:r w:rsidRPr="00AA0F5B">
        <w:rPr>
          <w:rFonts w:ascii="Times New Roman" w:hAnsi="Times New Roman"/>
          <w:b/>
          <w:sz w:val="24"/>
          <w:szCs w:val="24"/>
        </w:rPr>
        <w:t>Čl. II</w:t>
      </w:r>
    </w:p>
    <w:p w:rsidR="00C56E44" w:rsidRPr="00AA0F5B" w:rsidP="00C56E44">
      <w:pPr>
        <w:bidi w:val="0"/>
        <w:spacing w:after="0" w:line="240" w:lineRule="auto"/>
        <w:ind w:firstLine="708"/>
        <w:jc w:val="both"/>
        <w:rPr>
          <w:rFonts w:ascii="Times New Roman" w:hAnsi="Times New Roman"/>
          <w:b/>
          <w:sz w:val="24"/>
          <w:szCs w:val="24"/>
        </w:rPr>
      </w:pPr>
    </w:p>
    <w:p w:rsidR="00C56E44" w:rsidRPr="00AA0F5B" w:rsidP="00C56E44">
      <w:pPr>
        <w:bidi w:val="0"/>
        <w:spacing w:after="0" w:line="240" w:lineRule="auto"/>
        <w:ind w:firstLine="708"/>
        <w:jc w:val="both"/>
        <w:rPr>
          <w:rFonts w:ascii="Times New Roman" w:hAnsi="Times New Roman"/>
          <w:sz w:val="24"/>
          <w:szCs w:val="24"/>
        </w:rPr>
      </w:pPr>
      <w:r w:rsidRPr="00AA0F5B">
        <w:rPr>
          <w:rFonts w:ascii="Times New Roman" w:hAnsi="Times New Roman"/>
          <w:sz w:val="24"/>
          <w:szCs w:val="24"/>
        </w:rPr>
        <w:t>Zákon č. 50/1976 Zb. o územnom plánovaní a stavebnom poriadku (stavebný zákon) v znení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513/2009 Z. z., zákona č. 118/2010 Z. z., zákona č. 145/2010 Z. z., zákona č. 547/2010 Z. z., zákona č. 408/2011 Z. z. a zákona č. 300/2012 Z. z. sa mení a dopĺňa takto:</w:t>
      </w:r>
    </w:p>
    <w:p w:rsidR="00C56E44" w:rsidRPr="00AA0F5B" w:rsidP="00C56E44">
      <w:pPr>
        <w:bidi w:val="0"/>
        <w:spacing w:after="0" w:line="240" w:lineRule="auto"/>
        <w:jc w:val="both"/>
        <w:rPr>
          <w:rFonts w:ascii="Times New Roman" w:hAnsi="Times New Roman"/>
          <w:sz w:val="24"/>
          <w:szCs w:val="24"/>
        </w:rPr>
      </w:pPr>
      <w:r w:rsidRPr="00AA0F5B">
        <w:rPr>
          <w:rFonts w:ascii="Times New Roman" w:hAnsi="Times New Roman"/>
          <w:sz w:val="24"/>
          <w:szCs w:val="24"/>
        </w:rPr>
        <w:t xml:space="preserve"> </w:t>
      </w:r>
    </w:p>
    <w:p w:rsidR="00C56E44" w:rsidRPr="00AA0F5B" w:rsidP="00C56E44">
      <w:pPr>
        <w:bidi w:val="0"/>
        <w:spacing w:after="0" w:line="240" w:lineRule="auto"/>
        <w:jc w:val="both"/>
        <w:rPr>
          <w:rFonts w:ascii="Times New Roman" w:hAnsi="Times New Roman"/>
          <w:sz w:val="24"/>
          <w:szCs w:val="24"/>
        </w:rPr>
      </w:pPr>
      <w:r w:rsidRPr="00AA0F5B">
        <w:rPr>
          <w:rFonts w:ascii="Times New Roman" w:hAnsi="Times New Roman"/>
          <w:b/>
          <w:sz w:val="24"/>
          <w:szCs w:val="24"/>
        </w:rPr>
        <w:t>1.</w:t>
      </w:r>
      <w:r w:rsidRPr="00AA0F5B">
        <w:rPr>
          <w:rFonts w:ascii="Times New Roman" w:hAnsi="Times New Roman"/>
          <w:sz w:val="24"/>
          <w:szCs w:val="24"/>
        </w:rPr>
        <w:t xml:space="preserve"> § 117b znie: </w:t>
      </w:r>
    </w:p>
    <w:p w:rsidR="00C56E44" w:rsidRPr="00AA0F5B" w:rsidP="00C56E44">
      <w:pPr>
        <w:bidi w:val="0"/>
        <w:spacing w:after="0" w:line="240" w:lineRule="auto"/>
        <w:jc w:val="both"/>
        <w:rPr>
          <w:rFonts w:ascii="Times New Roman" w:hAnsi="Times New Roman"/>
          <w:sz w:val="24"/>
          <w:szCs w:val="24"/>
        </w:rPr>
      </w:pPr>
    </w:p>
    <w:p w:rsidR="00C56E44" w:rsidRPr="00AA0F5B" w:rsidP="00C56E44">
      <w:pPr>
        <w:bidi w:val="0"/>
        <w:spacing w:after="0" w:line="240" w:lineRule="auto"/>
        <w:jc w:val="center"/>
        <w:rPr>
          <w:rFonts w:ascii="Times New Roman" w:hAnsi="Times New Roman"/>
          <w:sz w:val="24"/>
          <w:szCs w:val="24"/>
        </w:rPr>
      </w:pPr>
      <w:r w:rsidRPr="00AA0F5B">
        <w:rPr>
          <w:rFonts w:ascii="Times New Roman" w:hAnsi="Times New Roman"/>
          <w:sz w:val="24"/>
          <w:szCs w:val="24"/>
        </w:rPr>
        <w:t>„§ 117b</w:t>
      </w:r>
    </w:p>
    <w:p w:rsidR="00C56E44" w:rsidRPr="00AA0F5B" w:rsidP="00C56E44">
      <w:pPr>
        <w:bidi w:val="0"/>
        <w:spacing w:after="0" w:line="240" w:lineRule="auto"/>
        <w:jc w:val="center"/>
        <w:rPr>
          <w:rFonts w:ascii="Times New Roman" w:hAnsi="Times New Roman"/>
          <w:sz w:val="24"/>
          <w:szCs w:val="24"/>
        </w:rPr>
      </w:pPr>
    </w:p>
    <w:p w:rsidR="00C56E44" w:rsidRPr="00AA0F5B" w:rsidP="00C56E44">
      <w:pPr>
        <w:bidi w:val="0"/>
        <w:spacing w:after="0" w:line="240" w:lineRule="auto"/>
        <w:jc w:val="both"/>
        <w:rPr>
          <w:rFonts w:ascii="Times New Roman" w:hAnsi="Times New Roman"/>
          <w:sz w:val="24"/>
          <w:szCs w:val="24"/>
        </w:rPr>
      </w:pPr>
      <w:r w:rsidRPr="00AA0F5B">
        <w:rPr>
          <w:rFonts w:ascii="Times New Roman" w:hAnsi="Times New Roman"/>
          <w:sz w:val="24"/>
          <w:szCs w:val="24"/>
        </w:rPr>
        <w:tab/>
        <w:t>Ak ide o uskutočnenie stavby diaľnice a rýchlostnej cesty alebo uskutočnenie stavby, ktorá je významnou investíciou podľa osobitného predpisu,</w:t>
      </w:r>
      <w:r w:rsidRPr="00AA0F5B">
        <w:rPr>
          <w:rFonts w:ascii="Times New Roman" w:hAnsi="Times New Roman"/>
          <w:sz w:val="24"/>
          <w:szCs w:val="24"/>
          <w:vertAlign w:val="superscript"/>
        </w:rPr>
        <w:t>10ja</w:t>
      </w:r>
      <w:r w:rsidRPr="00AA0F5B">
        <w:rPr>
          <w:rFonts w:ascii="Times New Roman" w:hAnsi="Times New Roman"/>
          <w:sz w:val="24"/>
          <w:szCs w:val="24"/>
        </w:rPr>
        <w:t xml:space="preserve">) vykonáva pôsobnosť stavebného úradu vo veciach územného konania a stavebného konania obvodný úrad v sídle kraja. </w:t>
      </w:r>
      <w:r w:rsidRPr="008E7D30">
        <w:rPr>
          <w:rFonts w:ascii="Times New Roman" w:hAnsi="Times New Roman"/>
          <w:sz w:val="24"/>
          <w:szCs w:val="24"/>
        </w:rPr>
        <w:t>Ustanovenie predchádzajúcej vety sa nepoužije ak je významnou investíciou podľa osobitného predpisu</w:t>
      </w:r>
      <w:r w:rsidRPr="008E7D30">
        <w:rPr>
          <w:rFonts w:ascii="Times New Roman" w:hAnsi="Times New Roman"/>
          <w:sz w:val="24"/>
          <w:szCs w:val="24"/>
          <w:vertAlign w:val="superscript"/>
        </w:rPr>
        <w:t>10ja</w:t>
      </w:r>
      <w:r w:rsidRPr="008E7D30">
        <w:rPr>
          <w:rFonts w:ascii="Times New Roman" w:hAnsi="Times New Roman"/>
          <w:sz w:val="24"/>
          <w:szCs w:val="24"/>
        </w:rPr>
        <w:t xml:space="preserve">) </w:t>
      </w:r>
      <w:r w:rsidRPr="007034BD">
        <w:rPr>
          <w:rFonts w:ascii="Times New Roman" w:hAnsi="Times New Roman"/>
          <w:sz w:val="24"/>
          <w:szCs w:val="24"/>
        </w:rPr>
        <w:t>banská stavba,</w:t>
      </w:r>
      <w:r w:rsidRPr="008E7D30">
        <w:rPr>
          <w:rFonts w:ascii="Times New Roman" w:hAnsi="Times New Roman"/>
        </w:rPr>
        <w:t xml:space="preserve"> </w:t>
      </w:r>
      <w:r w:rsidRPr="007034BD">
        <w:rPr>
          <w:rFonts w:ascii="Times New Roman" w:hAnsi="Times New Roman"/>
          <w:sz w:val="24"/>
          <w:szCs w:val="24"/>
        </w:rPr>
        <w:t>banské dielo alebo  stavba súvisiaca s banskou činnosťou.</w:t>
      </w:r>
      <w:r>
        <w:rPr>
          <w:sz w:val="24"/>
          <w:szCs w:val="24"/>
        </w:rPr>
        <w:t xml:space="preserve"> </w:t>
      </w:r>
      <w:r w:rsidRPr="00AA0F5B">
        <w:rPr>
          <w:rFonts w:ascii="Times New Roman" w:hAnsi="Times New Roman"/>
          <w:sz w:val="24"/>
          <w:szCs w:val="24"/>
        </w:rPr>
        <w:t>Obvodný úrad v sídle kraja prihliadne len na požiadavky účastníkov územného konania a stavebného konania, ktoré súvisia s výstavbou diaľnice, rýchlostnej cesty alebo stavby, ktorá je významnou investíciou podľa osobitného predpisu.</w:t>
      </w:r>
      <w:r w:rsidRPr="00AA0F5B">
        <w:rPr>
          <w:rFonts w:ascii="Times New Roman" w:hAnsi="Times New Roman"/>
          <w:sz w:val="24"/>
          <w:szCs w:val="24"/>
          <w:vertAlign w:val="superscript"/>
        </w:rPr>
        <w:t>10ja</w:t>
      </w:r>
      <w:r w:rsidRPr="00AA0F5B">
        <w:rPr>
          <w:rFonts w:ascii="Times New Roman" w:hAnsi="Times New Roman"/>
          <w:sz w:val="24"/>
          <w:szCs w:val="24"/>
        </w:rPr>
        <w:t xml:space="preserve">)“. </w:t>
      </w:r>
    </w:p>
    <w:p w:rsidR="00C56E44" w:rsidRPr="00AA0F5B" w:rsidP="00C56E44">
      <w:pPr>
        <w:bidi w:val="0"/>
        <w:spacing w:after="0" w:line="240" w:lineRule="auto"/>
        <w:jc w:val="both"/>
        <w:rPr>
          <w:rFonts w:ascii="Times New Roman" w:hAnsi="Times New Roman"/>
          <w:sz w:val="24"/>
          <w:szCs w:val="24"/>
        </w:rPr>
      </w:pPr>
    </w:p>
    <w:p w:rsidR="00C56E44" w:rsidRPr="00AA0F5B" w:rsidP="00C56E44">
      <w:pPr>
        <w:pStyle w:val="ListParagraph"/>
        <w:bidi w:val="0"/>
        <w:ind w:left="0"/>
        <w:jc w:val="both"/>
        <w:rPr>
          <w:rFonts w:ascii="Times New Roman" w:hAnsi="Times New Roman"/>
        </w:rPr>
      </w:pPr>
      <w:r w:rsidRPr="00AA0F5B">
        <w:rPr>
          <w:rFonts w:ascii="Times New Roman" w:hAnsi="Times New Roman"/>
        </w:rPr>
        <w:t>Poznámka pod čiarou k odkazu 10ja znie:</w:t>
      </w:r>
    </w:p>
    <w:p w:rsidR="00C56E44" w:rsidRPr="00AA0F5B" w:rsidP="00C56E44">
      <w:pPr>
        <w:bidi w:val="0"/>
        <w:spacing w:after="0" w:line="240" w:lineRule="auto"/>
        <w:contextualSpacing/>
        <w:jc w:val="both"/>
        <w:rPr>
          <w:rFonts w:ascii="Times New Roman" w:hAnsi="Times New Roman"/>
          <w:sz w:val="24"/>
          <w:szCs w:val="24"/>
        </w:rPr>
      </w:pPr>
      <w:r w:rsidRPr="00AA0F5B">
        <w:rPr>
          <w:rFonts w:ascii="Times New Roman" w:hAnsi="Times New Roman"/>
          <w:sz w:val="24"/>
          <w:szCs w:val="24"/>
        </w:rPr>
        <w:t>„</w:t>
      </w:r>
      <w:r w:rsidRPr="00AA0F5B">
        <w:rPr>
          <w:rFonts w:ascii="Times New Roman" w:hAnsi="Times New Roman"/>
          <w:sz w:val="24"/>
          <w:szCs w:val="24"/>
          <w:vertAlign w:val="superscript"/>
        </w:rPr>
        <w:t>10ja</w:t>
      </w:r>
      <w:r w:rsidRPr="00FB09E6">
        <w:rPr>
          <w:rFonts w:ascii="Times New Roman" w:hAnsi="Times New Roman"/>
          <w:sz w:val="24"/>
          <w:szCs w:val="24"/>
        </w:rPr>
        <w:t>)</w:t>
      </w:r>
      <w:r w:rsidRPr="00AA0F5B">
        <w:rPr>
          <w:rFonts w:ascii="Times New Roman" w:hAnsi="Times New Roman"/>
          <w:sz w:val="24"/>
          <w:szCs w:val="24"/>
          <w:vertAlign w:val="superscript"/>
        </w:rPr>
        <w:t xml:space="preserve"> </w:t>
      </w:r>
      <w:r w:rsidRPr="00AA0F5B">
        <w:rPr>
          <w:rFonts w:ascii="Times New Roman" w:hAnsi="Times New Roman"/>
          <w:sz w:val="24"/>
          <w:szCs w:val="24"/>
        </w:rPr>
        <w:t xml:space="preserve">§ 1 ods. 2 a 3 </w:t>
      </w:r>
      <w:r w:rsidRPr="00AA0F5B">
        <w:rPr>
          <w:rFonts w:ascii="Times New Roman" w:hAnsi="Times New Roman"/>
          <w:bCs/>
          <w:sz w:val="24"/>
          <w:szCs w:val="24"/>
        </w:rPr>
        <w:t>zákona č. 175/1999 Z. z. o niektorých opatreniach týkajúcich sa prípravy významných investícií a o zmene a doplnení niektorých zákonov v znení neskorších predpisov</w:t>
      </w:r>
      <w:r w:rsidRPr="00AA0F5B">
        <w:rPr>
          <w:rFonts w:ascii="Times New Roman" w:hAnsi="Times New Roman"/>
          <w:sz w:val="24"/>
          <w:szCs w:val="24"/>
        </w:rPr>
        <w:t>.“.</w:t>
      </w:r>
    </w:p>
    <w:p w:rsidR="00C56E44" w:rsidRPr="00AA0F5B" w:rsidP="00C56E44">
      <w:pPr>
        <w:bidi w:val="0"/>
        <w:spacing w:after="0" w:line="240" w:lineRule="auto"/>
        <w:contextualSpacing/>
        <w:jc w:val="both"/>
        <w:rPr>
          <w:rFonts w:ascii="Times New Roman" w:hAnsi="Times New Roman"/>
          <w:sz w:val="24"/>
          <w:szCs w:val="24"/>
        </w:rPr>
      </w:pPr>
    </w:p>
    <w:p w:rsidR="00C56E44" w:rsidRPr="00AA0F5B" w:rsidP="00C56E44">
      <w:pPr>
        <w:bidi w:val="0"/>
        <w:spacing w:after="0" w:line="240" w:lineRule="auto"/>
        <w:jc w:val="both"/>
        <w:rPr>
          <w:rFonts w:ascii="Times New Roman" w:hAnsi="Times New Roman"/>
          <w:sz w:val="24"/>
          <w:szCs w:val="24"/>
        </w:rPr>
      </w:pPr>
      <w:r w:rsidRPr="00AA0F5B">
        <w:rPr>
          <w:rFonts w:ascii="Times New Roman" w:hAnsi="Times New Roman"/>
          <w:b/>
          <w:sz w:val="24"/>
          <w:szCs w:val="24"/>
        </w:rPr>
        <w:t>2.</w:t>
      </w:r>
      <w:r w:rsidRPr="00AA0F5B">
        <w:rPr>
          <w:rFonts w:ascii="Times New Roman" w:hAnsi="Times New Roman"/>
          <w:sz w:val="24"/>
          <w:szCs w:val="24"/>
        </w:rPr>
        <w:t xml:space="preserve"> V § 140a ods. 1 písm. b) sa slová „stavby diaľnice a cesty pre motorové vozidlá“ nahrádzajú slovami „stavieb uvedených v § 117b“.</w:t>
      </w:r>
    </w:p>
    <w:p w:rsidR="00C56E44" w:rsidRPr="00AA0F5B" w:rsidP="00C56E44">
      <w:pPr>
        <w:bidi w:val="0"/>
        <w:spacing w:after="0" w:line="240" w:lineRule="auto"/>
        <w:jc w:val="both"/>
        <w:rPr>
          <w:rFonts w:ascii="Times New Roman" w:hAnsi="Times New Roman"/>
          <w:sz w:val="24"/>
          <w:szCs w:val="24"/>
        </w:rPr>
      </w:pPr>
    </w:p>
    <w:p w:rsidR="00C56E44" w:rsidRPr="00AA0F5B" w:rsidP="00C56E44">
      <w:pPr>
        <w:pStyle w:val="ListParagraph"/>
        <w:overflowPunct w:val="0"/>
        <w:autoSpaceDE w:val="0"/>
        <w:autoSpaceDN w:val="0"/>
        <w:bidi w:val="0"/>
        <w:adjustRightInd w:val="0"/>
        <w:ind w:left="0"/>
        <w:jc w:val="both"/>
        <w:rPr>
          <w:rFonts w:ascii="Times New Roman" w:hAnsi="Times New Roman"/>
        </w:rPr>
      </w:pPr>
      <w:r w:rsidRPr="00AA0F5B">
        <w:rPr>
          <w:rFonts w:ascii="Times New Roman" w:hAnsi="Times New Roman"/>
          <w:b/>
        </w:rPr>
        <w:t>3.</w:t>
      </w:r>
      <w:r w:rsidRPr="00AA0F5B">
        <w:rPr>
          <w:rFonts w:ascii="Times New Roman" w:hAnsi="Times New Roman"/>
        </w:rPr>
        <w:t xml:space="preserve"> V § 140b ods. 4 sa slová „ciest pre motorové vozidlá“ nahrádzajú slovami „rýchlostných ciest“.</w:t>
      </w:r>
    </w:p>
    <w:p w:rsidR="00C56E44" w:rsidRPr="00AA0F5B" w:rsidP="00C56E44">
      <w:pPr>
        <w:pStyle w:val="ListParagraph"/>
        <w:overflowPunct w:val="0"/>
        <w:autoSpaceDE w:val="0"/>
        <w:autoSpaceDN w:val="0"/>
        <w:bidi w:val="0"/>
        <w:adjustRightInd w:val="0"/>
        <w:ind w:left="0"/>
        <w:jc w:val="both"/>
        <w:rPr>
          <w:rFonts w:ascii="Times New Roman" w:hAnsi="Times New Roman"/>
        </w:rPr>
      </w:pPr>
    </w:p>
    <w:p w:rsidR="00C56E44" w:rsidRPr="00AA0F5B" w:rsidP="00C56E44">
      <w:pPr>
        <w:bidi w:val="0"/>
        <w:spacing w:after="0" w:line="240" w:lineRule="auto"/>
        <w:jc w:val="both"/>
        <w:rPr>
          <w:rFonts w:ascii="Times New Roman" w:hAnsi="Times New Roman"/>
          <w:sz w:val="24"/>
          <w:szCs w:val="24"/>
        </w:rPr>
      </w:pPr>
      <w:r w:rsidRPr="00AA0F5B">
        <w:rPr>
          <w:rFonts w:ascii="Times New Roman" w:hAnsi="Times New Roman"/>
          <w:b/>
          <w:sz w:val="24"/>
          <w:szCs w:val="24"/>
        </w:rPr>
        <w:t>4.</w:t>
      </w:r>
      <w:r w:rsidRPr="00AA0F5B">
        <w:rPr>
          <w:rFonts w:ascii="Times New Roman" w:hAnsi="Times New Roman"/>
          <w:sz w:val="24"/>
          <w:szCs w:val="24"/>
        </w:rPr>
        <w:t xml:space="preserve"> Za § 142b sa vkladá § 142c, ktorý vrátane nadpisu znie:</w:t>
      </w:r>
    </w:p>
    <w:p w:rsidR="00C56E44" w:rsidRPr="00AA0F5B" w:rsidP="00C56E44">
      <w:pPr>
        <w:bidi w:val="0"/>
        <w:spacing w:after="0" w:line="240" w:lineRule="auto"/>
        <w:jc w:val="both"/>
        <w:rPr>
          <w:rFonts w:ascii="Times New Roman" w:hAnsi="Times New Roman"/>
          <w:sz w:val="24"/>
          <w:szCs w:val="24"/>
        </w:rPr>
      </w:pPr>
    </w:p>
    <w:p w:rsidR="00C56E44" w:rsidRPr="00AA0F5B" w:rsidP="00C56E44">
      <w:pPr>
        <w:pStyle w:val="ListParagraph"/>
        <w:bidi w:val="0"/>
        <w:ind w:left="360"/>
        <w:jc w:val="center"/>
        <w:rPr>
          <w:rFonts w:ascii="Times New Roman" w:hAnsi="Times New Roman"/>
          <w:bCs/>
        </w:rPr>
      </w:pPr>
      <w:r w:rsidRPr="00AA0F5B">
        <w:rPr>
          <w:rFonts w:ascii="Times New Roman" w:hAnsi="Times New Roman"/>
          <w:bCs/>
        </w:rPr>
        <w:t>„§ 142c</w:t>
      </w:r>
    </w:p>
    <w:p w:rsidR="00C56E44" w:rsidRPr="00AA0F5B" w:rsidP="00C56E44">
      <w:pPr>
        <w:pStyle w:val="ListParagraph"/>
        <w:bidi w:val="0"/>
        <w:ind w:left="360"/>
        <w:jc w:val="center"/>
        <w:rPr>
          <w:rFonts w:ascii="Times New Roman" w:hAnsi="Times New Roman"/>
          <w:bCs/>
        </w:rPr>
      </w:pPr>
      <w:r w:rsidRPr="00AA0F5B">
        <w:rPr>
          <w:rFonts w:ascii="Times New Roman" w:hAnsi="Times New Roman"/>
          <w:bCs/>
        </w:rPr>
        <w:t>Prechodné ustanovenie k úpravám účinným od 1. augusta 2013</w:t>
      </w:r>
    </w:p>
    <w:p w:rsidR="00C56E44" w:rsidRPr="00AA0F5B" w:rsidP="00C56E44">
      <w:pPr>
        <w:pStyle w:val="ListParagraph"/>
        <w:bidi w:val="0"/>
        <w:ind w:left="360"/>
        <w:jc w:val="both"/>
        <w:rPr>
          <w:rFonts w:ascii="Times New Roman" w:hAnsi="Times New Roman"/>
          <w:b/>
          <w:bCs/>
        </w:rPr>
      </w:pPr>
    </w:p>
    <w:p w:rsidR="00C56E44" w:rsidRPr="00AA0F5B" w:rsidP="00C56E44">
      <w:pPr>
        <w:bidi w:val="0"/>
        <w:spacing w:after="0" w:line="240" w:lineRule="auto"/>
        <w:jc w:val="both"/>
        <w:rPr>
          <w:rFonts w:ascii="Times New Roman" w:hAnsi="Times New Roman"/>
          <w:sz w:val="24"/>
          <w:szCs w:val="24"/>
        </w:rPr>
      </w:pPr>
      <w:r w:rsidRPr="00AA0F5B">
        <w:rPr>
          <w:rFonts w:ascii="Times New Roman" w:hAnsi="Times New Roman"/>
          <w:sz w:val="24"/>
          <w:szCs w:val="24"/>
        </w:rPr>
        <w:t xml:space="preserve">Územné konania v súvislosti s uskutočňovaním stavby podľa § 117b, začaté a neskončené do 31. júla 2013, sa dokončia podľa doterajších predpisov.“. </w:t>
      </w:r>
    </w:p>
    <w:p w:rsidR="00C56E44" w:rsidP="00C56E44">
      <w:pPr>
        <w:bidi w:val="0"/>
        <w:spacing w:after="0" w:line="240" w:lineRule="auto"/>
        <w:jc w:val="both"/>
        <w:rPr>
          <w:rFonts w:ascii="Times New Roman" w:hAnsi="Times New Roman"/>
          <w:sz w:val="24"/>
          <w:szCs w:val="24"/>
        </w:rPr>
      </w:pPr>
    </w:p>
    <w:p w:rsidR="00C56E44" w:rsidP="00C56E44">
      <w:pPr>
        <w:bidi w:val="0"/>
        <w:spacing w:after="0" w:line="240" w:lineRule="auto"/>
        <w:jc w:val="both"/>
        <w:rPr>
          <w:rFonts w:ascii="Times New Roman" w:hAnsi="Times New Roman"/>
          <w:sz w:val="24"/>
          <w:szCs w:val="24"/>
        </w:rPr>
      </w:pPr>
    </w:p>
    <w:p w:rsidR="00C56E44" w:rsidP="00C56E44">
      <w:pPr>
        <w:bidi w:val="0"/>
        <w:spacing w:after="0" w:line="240" w:lineRule="auto"/>
        <w:jc w:val="both"/>
        <w:rPr>
          <w:rFonts w:ascii="Times New Roman" w:hAnsi="Times New Roman"/>
          <w:sz w:val="24"/>
          <w:szCs w:val="24"/>
        </w:rPr>
      </w:pPr>
    </w:p>
    <w:p w:rsidR="00C56E44" w:rsidRPr="00AA0F5B" w:rsidP="00C56E44">
      <w:pPr>
        <w:bidi w:val="0"/>
        <w:spacing w:after="0" w:line="240" w:lineRule="auto"/>
        <w:jc w:val="both"/>
        <w:rPr>
          <w:rFonts w:ascii="Times New Roman" w:hAnsi="Times New Roman"/>
          <w:sz w:val="24"/>
          <w:szCs w:val="24"/>
        </w:rPr>
      </w:pPr>
    </w:p>
    <w:p w:rsidR="00C56E44">
      <w:pPr>
        <w:bidi w:val="0"/>
        <w:spacing w:after="0" w:line="240" w:lineRule="auto"/>
        <w:rPr>
          <w:rFonts w:ascii="Times New Roman" w:hAnsi="Times New Roman"/>
          <w:b/>
          <w:sz w:val="24"/>
          <w:szCs w:val="24"/>
        </w:rPr>
      </w:pPr>
      <w:r>
        <w:rPr>
          <w:rFonts w:ascii="Times New Roman" w:hAnsi="Times New Roman"/>
          <w:b/>
          <w:sz w:val="24"/>
          <w:szCs w:val="24"/>
        </w:rPr>
        <w:br w:type="page"/>
      </w:r>
    </w:p>
    <w:p w:rsidR="00C56E44" w:rsidRPr="00AA0F5B" w:rsidP="00C56E44">
      <w:pPr>
        <w:bidi w:val="0"/>
        <w:spacing w:after="0" w:line="240" w:lineRule="auto"/>
        <w:jc w:val="center"/>
        <w:rPr>
          <w:rFonts w:ascii="Times New Roman" w:hAnsi="Times New Roman"/>
          <w:b/>
          <w:sz w:val="24"/>
          <w:szCs w:val="24"/>
        </w:rPr>
      </w:pPr>
      <w:r w:rsidRPr="00AA0F5B">
        <w:rPr>
          <w:rFonts w:ascii="Times New Roman" w:hAnsi="Times New Roman"/>
          <w:b/>
          <w:sz w:val="24"/>
          <w:szCs w:val="24"/>
        </w:rPr>
        <w:t>Čl. III</w:t>
      </w:r>
    </w:p>
    <w:p w:rsidR="00C56E44" w:rsidRPr="00AA0F5B" w:rsidP="00C56E44">
      <w:pPr>
        <w:bidi w:val="0"/>
        <w:spacing w:after="0" w:line="240" w:lineRule="auto"/>
        <w:jc w:val="both"/>
        <w:rPr>
          <w:rFonts w:ascii="Times New Roman" w:hAnsi="Times New Roman"/>
          <w:sz w:val="24"/>
          <w:szCs w:val="24"/>
        </w:rPr>
      </w:pPr>
    </w:p>
    <w:p w:rsidR="00C56E44" w:rsidRPr="00AA0F5B" w:rsidP="00C56E44">
      <w:pPr>
        <w:bidi w:val="0"/>
        <w:spacing w:after="0" w:line="240" w:lineRule="auto"/>
        <w:ind w:firstLine="708"/>
        <w:jc w:val="both"/>
        <w:rPr>
          <w:rFonts w:ascii="Times New Roman" w:hAnsi="Times New Roman"/>
          <w:sz w:val="24"/>
          <w:szCs w:val="24"/>
        </w:rPr>
      </w:pPr>
      <w:r w:rsidRPr="00AA0F5B">
        <w:rPr>
          <w:rFonts w:ascii="Times New Roman" w:hAnsi="Times New Roman"/>
          <w:sz w:val="24"/>
          <w:szCs w:val="24"/>
        </w:rPr>
        <w:t>Tento zákon nadobúda účinnosť 1. augusta 2013.</w:t>
      </w:r>
    </w:p>
    <w:p w:rsidR="00C56E44" w:rsidRPr="00AA0F5B" w:rsidP="00C56E44">
      <w:pPr>
        <w:bidi w:val="0"/>
        <w:spacing w:after="0" w:line="240" w:lineRule="auto"/>
        <w:jc w:val="center"/>
        <w:rPr>
          <w:rFonts w:ascii="Times New Roman" w:hAnsi="Times New Roman"/>
          <w:sz w:val="24"/>
          <w:szCs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r w:rsidRPr="00C56E44">
        <w:rPr>
          <w:rFonts w:ascii="Times New Roman" w:hAnsi="Times New Roman"/>
          <w:sz w:val="24"/>
        </w:rPr>
        <w:t>prezident Slovenskej republiky</w:t>
      </w:r>
    </w:p>
    <w:p w:rsidR="00C56E44" w:rsidRPr="00C56E44" w:rsidP="00C56E44">
      <w:pPr>
        <w:bidi w:val="0"/>
        <w:spacing w:after="0" w:line="240" w:lineRule="auto"/>
        <w:ind w:firstLine="284"/>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r w:rsidRPr="00C56E44">
        <w:rPr>
          <w:rFonts w:ascii="Times New Roman" w:hAnsi="Times New Roman"/>
          <w:sz w:val="24"/>
        </w:rPr>
        <w:t>predseda Národnej rady Slovenskej republiky</w:t>
      </w: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p>
    <w:p w:rsidR="00C56E44" w:rsidRPr="00C56E44" w:rsidP="00C56E44">
      <w:pPr>
        <w:bidi w:val="0"/>
        <w:spacing w:after="0" w:line="240" w:lineRule="auto"/>
        <w:ind w:firstLine="284"/>
        <w:jc w:val="center"/>
        <w:rPr>
          <w:rFonts w:ascii="Times New Roman" w:hAnsi="Times New Roman"/>
          <w:sz w:val="24"/>
        </w:rPr>
      </w:pPr>
      <w:r w:rsidRPr="00C56E44">
        <w:rPr>
          <w:rFonts w:ascii="Times New Roman" w:hAnsi="Times New Roman"/>
          <w:sz w:val="24"/>
        </w:rPr>
        <w:t>predseda vlády Slovenskej republiky</w:t>
      </w:r>
    </w:p>
    <w:p w:rsidR="00C56E44" w:rsidRPr="00C56E44" w:rsidP="00C56E44">
      <w:pPr>
        <w:bidi w:val="0"/>
        <w:spacing w:after="0" w:line="240" w:lineRule="auto"/>
        <w:rPr>
          <w:rFonts w:ascii="Times New Roman" w:hAnsi="Times New Roman"/>
          <w:sz w:val="24"/>
          <w:szCs w:val="24"/>
          <w:lang w:eastAsia="sk-SK"/>
        </w:rPr>
      </w:pPr>
    </w:p>
    <w:p w:rsidR="00C56E44" w:rsidRPr="00C56E44" w:rsidP="00C56E44">
      <w:pPr>
        <w:bidi w:val="0"/>
        <w:spacing w:after="0" w:line="240" w:lineRule="auto"/>
        <w:rPr>
          <w:rFonts w:ascii="Times New Roman" w:hAnsi="Times New Roman"/>
          <w:sz w:val="24"/>
          <w:szCs w:val="24"/>
          <w:lang w:eastAsia="sk-SK"/>
        </w:rPr>
      </w:pPr>
    </w:p>
    <w:p w:rsidR="009B05AB">
      <w:pPr>
        <w:bidi w:val="0"/>
      </w:pPr>
    </w:p>
    <w:sectPr w:rsidSect="001D6F41">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1A">
    <w:pPr>
      <w:pStyle w:val="Footer"/>
      <w:bidi w:val="0"/>
      <w:jc w:val="right"/>
    </w:pPr>
    <w:r w:rsidR="00C56E44">
      <w:fldChar w:fldCharType="begin"/>
    </w:r>
    <w:r w:rsidR="00C56E44">
      <w:instrText xml:space="preserve"> PAGE   \* MERGEFORMAT </w:instrText>
    </w:r>
    <w:r w:rsidR="00C56E44">
      <w:fldChar w:fldCharType="separate"/>
    </w:r>
    <w:r w:rsidR="0022057F">
      <w:rPr>
        <w:noProof/>
      </w:rPr>
      <w:t>1</w:t>
    </w:r>
    <w:r w:rsidR="00C56E44">
      <w:fldChar w:fldCharType="end"/>
    </w:r>
  </w:p>
  <w:p w:rsidR="00D8431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850"/>
    <w:multiLevelType w:val="hybridMultilevel"/>
    <w:tmpl w:val="D31A34E6"/>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223EF0"/>
    <w:multiLevelType w:val="hybridMultilevel"/>
    <w:tmpl w:val="FF367636"/>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0841F9A"/>
    <w:multiLevelType w:val="hybridMultilevel"/>
    <w:tmpl w:val="B3BCAFEC"/>
    <w:lvl w:ilvl="0">
      <w:start w:val="3"/>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3">
    <w:nsid w:val="21E057D1"/>
    <w:multiLevelType w:val="hybridMultilevel"/>
    <w:tmpl w:val="6C78A6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EA5368F"/>
    <w:multiLevelType w:val="hybridMultilevel"/>
    <w:tmpl w:val="7016544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346258FD"/>
    <w:multiLevelType w:val="hybridMultilevel"/>
    <w:tmpl w:val="09AED52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3A3B2699"/>
    <w:multiLevelType w:val="hybridMultilevel"/>
    <w:tmpl w:val="77F427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D8561E2"/>
    <w:multiLevelType w:val="hybridMultilevel"/>
    <w:tmpl w:val="BE66E5BC"/>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8">
    <w:nsid w:val="6834511F"/>
    <w:multiLevelType w:val="hybridMultilevel"/>
    <w:tmpl w:val="316C69F2"/>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A1325E5"/>
    <w:multiLevelType w:val="hybridMultilevel"/>
    <w:tmpl w:val="906AC9C2"/>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7B82AC7"/>
    <w:multiLevelType w:val="hybridMultilevel"/>
    <w:tmpl w:val="D69A93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
  </w:num>
  <w:num w:numId="8">
    <w:abstractNumId w:val="9"/>
  </w:num>
  <w:num w:numId="9">
    <w:abstractNumId w:val="3"/>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C56E44"/>
    <w:rsid w:val="00084A68"/>
    <w:rsid w:val="001F3CF1"/>
    <w:rsid w:val="0022057F"/>
    <w:rsid w:val="002600F0"/>
    <w:rsid w:val="00295984"/>
    <w:rsid w:val="00344F8B"/>
    <w:rsid w:val="00496381"/>
    <w:rsid w:val="007034BD"/>
    <w:rsid w:val="008E7D30"/>
    <w:rsid w:val="009B05AB"/>
    <w:rsid w:val="00AA0F5B"/>
    <w:rsid w:val="00C56E44"/>
    <w:rsid w:val="00C66733"/>
    <w:rsid w:val="00D405B7"/>
    <w:rsid w:val="00D8431A"/>
    <w:rsid w:val="00E91842"/>
    <w:rsid w:val="00FB09E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E44"/>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F2-ZkladnText">
    <w:name w:val="F2-ZákladnýText"/>
    <w:basedOn w:val="Normal"/>
    <w:uiPriority w:val="99"/>
    <w:rsid w:val="00C56E44"/>
    <w:pPr>
      <w:spacing w:after="0" w:line="240" w:lineRule="auto"/>
      <w:jc w:val="both"/>
    </w:pPr>
    <w:rPr>
      <w:sz w:val="24"/>
      <w:szCs w:val="20"/>
      <w:lang w:eastAsia="sk-SK"/>
    </w:rPr>
  </w:style>
  <w:style w:type="paragraph" w:styleId="ListParagraph">
    <w:name w:val="List Paragraph"/>
    <w:basedOn w:val="Normal"/>
    <w:uiPriority w:val="34"/>
    <w:qFormat/>
    <w:rsid w:val="00C56E44"/>
    <w:pPr>
      <w:spacing w:after="0" w:line="240" w:lineRule="auto"/>
      <w:ind w:left="720"/>
      <w:contextualSpacing/>
      <w:jc w:val="left"/>
    </w:pPr>
    <w:rPr>
      <w:sz w:val="24"/>
      <w:szCs w:val="24"/>
      <w:lang w:eastAsia="sk-SK"/>
    </w:rPr>
  </w:style>
  <w:style w:type="paragraph" w:styleId="Footer">
    <w:name w:val="footer"/>
    <w:basedOn w:val="Normal"/>
    <w:link w:val="PtaChar"/>
    <w:uiPriority w:val="99"/>
    <w:unhideWhenUsed/>
    <w:rsid w:val="00C56E4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56E44"/>
    <w:rPr>
      <w:rFonts w:asciiTheme="minorHAnsi" w:hAnsiTheme="minorHAnsi" w:cs="Times New Roman"/>
      <w:sz w:val="22"/>
      <w:szCs w:val="22"/>
      <w:rtl w:val="0"/>
      <w:cs w:val="0"/>
      <w:lang w:val="x-none" w:eastAsia="en-US"/>
    </w:rPr>
  </w:style>
  <w:style w:type="character" w:styleId="CommentReference">
    <w:name w:val="annotation reference"/>
    <w:basedOn w:val="DefaultParagraphFont"/>
    <w:uiPriority w:val="99"/>
    <w:unhideWhenUsed/>
    <w:rsid w:val="00C56E44"/>
    <w:rPr>
      <w:rFonts w:cs="Times New Roman"/>
      <w:sz w:val="16"/>
      <w:szCs w:val="16"/>
      <w:rtl w:val="0"/>
      <w:cs w:val="0"/>
    </w:rPr>
  </w:style>
  <w:style w:type="paragraph" w:styleId="CommentText">
    <w:name w:val="annotation text"/>
    <w:basedOn w:val="Normal"/>
    <w:link w:val="TextkomentraChar"/>
    <w:uiPriority w:val="99"/>
    <w:unhideWhenUsed/>
    <w:rsid w:val="00C56E4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C56E44"/>
    <w:rPr>
      <w:rFonts w:asciiTheme="minorHAnsi" w:hAnsiTheme="minorHAnsi" w:cs="Times New Roman"/>
      <w:rtl w:val="0"/>
      <w:cs w:val="0"/>
      <w:lang w:val="x-none" w:eastAsia="en-US"/>
    </w:rPr>
  </w:style>
  <w:style w:type="paragraph" w:styleId="BalloonText">
    <w:name w:val="Balloon Text"/>
    <w:basedOn w:val="Normal"/>
    <w:link w:val="TextbublinyChar"/>
    <w:rsid w:val="00C56E4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locked/>
    <w:rsid w:val="00C56E44"/>
    <w:rPr>
      <w:rFonts w:ascii="Tahoma" w:hAnsi="Tahoma" w:cs="Tahoma"/>
      <w:sz w:val="16"/>
      <w:szCs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1500</Words>
  <Characters>8550</Characters>
  <Application>Microsoft Office Word</Application>
  <DocSecurity>0</DocSecurity>
  <Lines>0</Lines>
  <Paragraphs>0</Paragraphs>
  <ScaleCrop>false</ScaleCrop>
  <Company>Kancelaria NR SR</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2013-06-28T09:49:00Z</dcterms:created>
  <dcterms:modified xsi:type="dcterms:W3CDTF">2013-06-28T09:49:00Z</dcterms:modified>
</cp:coreProperties>
</file>