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B3AC9">
        <w:rPr>
          <w:sz w:val="22"/>
          <w:szCs w:val="22"/>
        </w:rPr>
        <w:t>1186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4B3AC9">
        <w:t>536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B3AC9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B3AC9">
        <w:rPr>
          <w:rFonts w:cs="Arial"/>
          <w:szCs w:val="22"/>
        </w:rPr>
        <w:t>Jany LAŠŠÁKOVEJ, Renáty ZMAJKOVIČOVEJ, Miroslava ČÍŽA, Stanislava KUBÁNKA a Tibora GLENDU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4B3AC9">
        <w:rPr>
          <w:rFonts w:cs="Arial"/>
          <w:szCs w:val="22"/>
        </w:rPr>
        <w:t xml:space="preserve"> mení   a   dopĺňa   zákon   Národnej   rady   Slovenskej    republiky  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>559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B3AC9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30. augusta 2013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B1416"/>
    <w:rsid w:val="003C278E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F045E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F4E86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160</Words>
  <Characters>917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2013-06-03T16:41:00Z</cp:lastPrinted>
  <dcterms:created xsi:type="dcterms:W3CDTF">2013-06-06T09:26:00Z</dcterms:created>
  <dcterms:modified xsi:type="dcterms:W3CDTF">2013-06-06T09:26:00Z</dcterms:modified>
</cp:coreProperties>
</file>