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D0D77" w:rsidRPr="00580ADF" w:rsidP="002D0D77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580ADF">
        <w:rPr>
          <w:rFonts w:ascii="Times New Roman" w:hAnsi="Times New Roman"/>
          <w:b/>
          <w:caps/>
          <w:spacing w:val="30"/>
        </w:rPr>
        <w:t>Doložka zlučiteľnosti</w:t>
      </w:r>
    </w:p>
    <w:p w:rsidR="002D0D77" w:rsidRPr="00580ADF" w:rsidP="002D0D77">
      <w:pPr>
        <w:bidi w:val="0"/>
        <w:jc w:val="center"/>
        <w:rPr>
          <w:rFonts w:ascii="Times New Roman" w:hAnsi="Times New Roman"/>
          <w:b/>
        </w:rPr>
      </w:pPr>
      <w:r w:rsidRPr="00580ADF">
        <w:rPr>
          <w:rFonts w:ascii="Times New Roman" w:hAnsi="Times New Roman"/>
          <w:b/>
        </w:rPr>
        <w:t>právneho predpisu s právom Európskej únie </w:t>
      </w:r>
    </w:p>
    <w:p w:rsidR="002D0D77" w:rsidRPr="00580ADF" w:rsidP="002D0D77">
      <w:pPr>
        <w:bidi w:val="0"/>
        <w:rPr>
          <w:rFonts w:ascii="Times New Roman" w:hAnsi="Times New Roman"/>
        </w:rPr>
      </w:pPr>
    </w:p>
    <w:p w:rsidR="002D0D77" w:rsidRPr="00580ADF" w:rsidP="002D0D77">
      <w:pPr>
        <w:bidi w:val="0"/>
        <w:rPr>
          <w:rFonts w:ascii="Times New Roman" w:hAnsi="Times New Roman"/>
        </w:rPr>
      </w:pPr>
    </w:p>
    <w:p w:rsidR="002D0D77" w:rsidRPr="00580ADF" w:rsidP="002D0D77">
      <w:pPr>
        <w:bidi w:val="0"/>
        <w:ind w:left="360" w:hanging="360"/>
        <w:jc w:val="both"/>
        <w:rPr>
          <w:rFonts w:ascii="Times New Roman" w:hAnsi="Times New Roman"/>
          <w:b/>
        </w:rPr>
      </w:pPr>
      <w:r w:rsidRPr="00580ADF">
        <w:rPr>
          <w:rFonts w:ascii="Times New Roman" w:hAnsi="Times New Roman"/>
          <w:b/>
        </w:rPr>
        <w:t>1.</w:t>
        <w:tab/>
        <w:t>Predkladateľ právneho predpisu:</w:t>
      </w:r>
      <w:r w:rsidRPr="00580A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poslanci Národnej rady Slovenskej republiky</w:t>
      </w:r>
      <w:r w:rsidRPr="00580ADF">
        <w:rPr>
          <w:rFonts w:ascii="Times New Roman" w:hAnsi="Times New Roman"/>
        </w:rPr>
        <w:t> </w:t>
      </w:r>
    </w:p>
    <w:p w:rsidR="002D0D77" w:rsidRPr="00580ADF" w:rsidP="002D0D77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  <w:r w:rsidRPr="00580ADF">
        <w:rPr>
          <w:rFonts w:ascii="Times New Roman" w:hAnsi="Times New Roman"/>
        </w:rPr>
        <w:t xml:space="preserve"> </w:t>
      </w:r>
    </w:p>
    <w:p w:rsidR="002D0D77" w:rsidRPr="00580ADF" w:rsidP="002D0D77">
      <w:pPr>
        <w:bidi w:val="0"/>
        <w:ind w:left="360" w:hanging="360"/>
        <w:jc w:val="both"/>
        <w:rPr>
          <w:rFonts w:ascii="Times New Roman" w:hAnsi="Times New Roman"/>
          <w:b/>
        </w:rPr>
      </w:pPr>
      <w:r w:rsidRPr="00580ADF">
        <w:rPr>
          <w:rFonts w:ascii="Times New Roman" w:hAnsi="Times New Roman"/>
          <w:b/>
        </w:rPr>
        <w:t>2.</w:t>
        <w:tab/>
        <w:t>Názov návrhu právneho predpisu:</w:t>
      </w:r>
      <w:r w:rsidRPr="00580ADF">
        <w:rPr>
          <w:rFonts w:ascii="Times New Roman" w:hAnsi="Times New Roman"/>
        </w:rPr>
        <w:t xml:space="preserve"> Návrh zákona</w:t>
      </w:r>
      <w:r>
        <w:rPr>
          <w:rFonts w:ascii="Times New Roman" w:hAnsi="Times New Roman"/>
        </w:rPr>
        <w:t xml:space="preserve">, ktorým sa mení a dopĺňa zákon č. </w:t>
      </w:r>
      <w:r w:rsidRPr="00E5667C">
        <w:rPr>
          <w:rFonts w:ascii="Times New Roman" w:hAnsi="Times New Roman"/>
          <w:color w:val="000000"/>
        </w:rPr>
        <w:t>576/2004 Z. z. o zdravotnej starostlivosti, službách súvisiacich s poskytovaním zdravotnej starostlivosti a o zmene a doplnení niektorých zákonov v znení neskorších predpisov</w:t>
      </w:r>
      <w:r>
        <w:rPr>
          <w:rFonts w:ascii="Times New Roman" w:hAnsi="Times New Roman"/>
        </w:rPr>
        <w:t xml:space="preserve"> </w:t>
      </w:r>
      <w:r w:rsidRPr="00580ADF">
        <w:rPr>
          <w:rFonts w:ascii="Times New Roman" w:hAnsi="Times New Roman"/>
        </w:rPr>
        <w:t> </w:t>
      </w:r>
    </w:p>
    <w:p w:rsidR="002D0D77" w:rsidRPr="00580ADF" w:rsidP="002D0D77">
      <w:pPr>
        <w:bidi w:val="0"/>
        <w:rPr>
          <w:rFonts w:ascii="Times New Roman" w:hAnsi="Times New Roman"/>
        </w:rPr>
      </w:pPr>
    </w:p>
    <w:p w:rsidR="002D0D77" w:rsidRPr="00580ADF" w:rsidP="002D0D77">
      <w:pPr>
        <w:bidi w:val="0"/>
        <w:ind w:left="360" w:hanging="360"/>
        <w:rPr>
          <w:rFonts w:ascii="Times New Roman" w:hAnsi="Times New Roman"/>
          <w:b/>
        </w:rPr>
      </w:pPr>
      <w:r w:rsidRPr="00580ADF">
        <w:rPr>
          <w:rFonts w:ascii="Times New Roman" w:hAnsi="Times New Roman"/>
          <w:b/>
        </w:rPr>
        <w:t>3.</w:t>
        <w:tab/>
        <w:t>Problematika návrhu právneho predpisu:</w:t>
      </w:r>
    </w:p>
    <w:p w:rsidR="002D0D77" w:rsidRPr="00580ADF" w:rsidP="002D0D77">
      <w:pPr>
        <w:bidi w:val="0"/>
        <w:ind w:firstLine="360"/>
        <w:rPr>
          <w:rFonts w:ascii="Times New Roman" w:hAnsi="Times New Roman"/>
        </w:rPr>
      </w:pPr>
    </w:p>
    <w:p w:rsidR="002D0D77" w:rsidP="002D0D77">
      <w:pPr>
        <w:widowControl w:val="0"/>
        <w:numPr>
          <w:numId w:val="1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je upravený v primárnom práve Európskej únie,</w:t>
      </w:r>
    </w:p>
    <w:p w:rsidR="002D0D77" w:rsidRPr="007978BE" w:rsidP="002D0D77">
      <w:pPr>
        <w:widowControl w:val="0"/>
        <w:numPr>
          <w:numId w:val="1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Times New Roman" w:hAnsi="Times New Roman"/>
        </w:rPr>
      </w:pPr>
      <w:r w:rsidRPr="007978BE">
        <w:rPr>
          <w:rFonts w:ascii="Times New Roman" w:hAnsi="Times New Roman"/>
        </w:rPr>
        <w:t>nie je upravený v sekundárnom práve Európskej únie,</w:t>
      </w:r>
    </w:p>
    <w:p w:rsidR="002D0D77" w:rsidRPr="007978BE" w:rsidP="002D0D77">
      <w:pPr>
        <w:widowControl w:val="0"/>
        <w:numPr>
          <w:numId w:val="1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Times New Roman" w:hAnsi="Times New Roman"/>
        </w:rPr>
      </w:pPr>
      <w:r w:rsidRPr="007978BE">
        <w:rPr>
          <w:rFonts w:ascii="Times New Roman" w:hAnsi="Times New Roman"/>
        </w:rPr>
        <w:t>nie je obsiahnutý v judikatúre Súdneho dvora Európskej únie.</w:t>
      </w:r>
    </w:p>
    <w:p w:rsidR="002D0D77" w:rsidRPr="00580ADF" w:rsidP="002D0D77">
      <w:pPr>
        <w:bidi w:val="0"/>
        <w:rPr>
          <w:rFonts w:ascii="Times New Roman" w:hAnsi="Times New Roman"/>
        </w:rPr>
      </w:pPr>
    </w:p>
    <w:p w:rsidR="002D0D77" w:rsidRPr="00580ADF" w:rsidP="002D0D77">
      <w:pPr>
        <w:bidi w:val="0"/>
        <w:ind w:left="360" w:hanging="360"/>
        <w:rPr>
          <w:rFonts w:ascii="Times New Roman" w:hAnsi="Times New Roman"/>
          <w:b/>
        </w:rPr>
      </w:pPr>
      <w:r w:rsidRPr="00580ADF">
        <w:rPr>
          <w:rFonts w:ascii="Times New Roman" w:hAnsi="Times New Roman"/>
          <w:b/>
        </w:rPr>
        <w:t>4.</w:t>
        <w:tab/>
        <w:t xml:space="preserve">Záväzky Slovenskej republiky vo vzťahu k Európskej únii: </w:t>
      </w:r>
    </w:p>
    <w:p w:rsidR="002D0D77" w:rsidRPr="00580ADF" w:rsidP="002D0D77">
      <w:pPr>
        <w:bidi w:val="0"/>
        <w:rPr>
          <w:rFonts w:ascii="Times New Roman" w:hAnsi="Times New Roman"/>
        </w:rPr>
      </w:pPr>
    </w:p>
    <w:p w:rsidR="002D0D77" w:rsidRPr="00580ADF" w:rsidP="002D0D7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B</w:t>
      </w:r>
      <w:r w:rsidRPr="00580ADF">
        <w:rPr>
          <w:rFonts w:ascii="Times New Roman" w:hAnsi="Times New Roman"/>
        </w:rPr>
        <w:t>ezpredmetné </w:t>
      </w:r>
    </w:p>
    <w:p w:rsidR="002D0D77" w:rsidRPr="00580ADF" w:rsidP="002D0D77">
      <w:pPr>
        <w:bidi w:val="0"/>
        <w:ind w:firstLine="708"/>
        <w:rPr>
          <w:rFonts w:ascii="Times New Roman" w:hAnsi="Times New Roman"/>
        </w:rPr>
      </w:pPr>
    </w:p>
    <w:p w:rsidR="002D0D77" w:rsidRPr="00580ADF" w:rsidP="002D0D77">
      <w:pPr>
        <w:bidi w:val="0"/>
        <w:ind w:left="360" w:hanging="360"/>
        <w:rPr>
          <w:rFonts w:ascii="Times New Roman" w:hAnsi="Times New Roman"/>
          <w:b/>
        </w:rPr>
      </w:pPr>
      <w:r w:rsidRPr="00580ADF">
        <w:rPr>
          <w:rFonts w:ascii="Times New Roman" w:hAnsi="Times New Roman"/>
          <w:b/>
        </w:rPr>
        <w:t>5.</w:t>
        <w:tab/>
        <w:t>Stupeň zlučiteľnosti návrhu právneho predpisu s právom Európskej únie:</w:t>
      </w:r>
    </w:p>
    <w:p w:rsidR="002D0D77" w:rsidRPr="00580ADF" w:rsidP="002D0D77">
      <w:pPr>
        <w:bidi w:val="0"/>
        <w:rPr>
          <w:rFonts w:ascii="Times New Roman" w:hAnsi="Times New Roman"/>
        </w:rPr>
      </w:pPr>
    </w:p>
    <w:p w:rsidR="002D0D77" w:rsidRPr="00580ADF" w:rsidP="002D0D77">
      <w:pPr>
        <w:bidi w:val="0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Ú</w:t>
      </w:r>
      <w:r w:rsidRPr="00580ADF">
        <w:rPr>
          <w:rFonts w:ascii="Times New Roman" w:hAnsi="Times New Roman"/>
        </w:rPr>
        <w:t>plný </w:t>
      </w:r>
    </w:p>
    <w:p w:rsidR="002D0D77" w:rsidRPr="00580ADF" w:rsidP="002D0D77">
      <w:pPr>
        <w:bidi w:val="0"/>
        <w:rPr>
          <w:rFonts w:ascii="Times New Roman" w:hAnsi="Times New Roman"/>
        </w:rPr>
      </w:pPr>
    </w:p>
    <w:p w:rsidR="002D0D77" w:rsidRPr="00580ADF" w:rsidP="002D0D77">
      <w:pPr>
        <w:bidi w:val="0"/>
        <w:ind w:left="360" w:hanging="360"/>
        <w:rPr>
          <w:rFonts w:ascii="Times New Roman" w:hAnsi="Times New Roman"/>
          <w:b/>
        </w:rPr>
      </w:pPr>
      <w:r w:rsidRPr="00580ADF">
        <w:rPr>
          <w:rFonts w:ascii="Times New Roman" w:hAnsi="Times New Roman"/>
          <w:b/>
        </w:rPr>
        <w:t>6.</w:t>
        <w:tab/>
        <w:t xml:space="preserve">Gestor a spolupracujúce rezorty: </w:t>
      </w:r>
    </w:p>
    <w:p w:rsidR="002D0D77" w:rsidRPr="00580ADF" w:rsidP="002D0D77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</w:p>
    <w:p w:rsidR="002D0D77" w:rsidP="002D0D77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Bezpredmetné</w:t>
      </w:r>
    </w:p>
    <w:p w:rsidR="003C35A1">
      <w:pPr>
        <w:bidi w:val="0"/>
        <w:rPr>
          <w:rFonts w:ascii="Times New Roman" w:hAnsi="Times New Roman"/>
        </w:rPr>
      </w:pPr>
    </w:p>
    <w:p w:rsidR="00616E7F">
      <w:pPr>
        <w:bidi w:val="0"/>
        <w:rPr>
          <w:rFonts w:ascii="Times New Roman" w:hAnsi="Times New Roman"/>
        </w:rPr>
      </w:pPr>
    </w:p>
    <w:p w:rsidR="00616E7F">
      <w:pPr>
        <w:bidi w:val="0"/>
        <w:rPr>
          <w:rFonts w:ascii="Times New Roman" w:hAnsi="Times New Roman"/>
        </w:rPr>
      </w:pPr>
    </w:p>
    <w:p w:rsidR="00616E7F">
      <w:pPr>
        <w:bidi w:val="0"/>
        <w:rPr>
          <w:rFonts w:ascii="Times New Roman" w:hAnsi="Times New Roman"/>
        </w:rPr>
      </w:pPr>
    </w:p>
    <w:p w:rsidR="00616E7F">
      <w:pPr>
        <w:bidi w:val="0"/>
        <w:rPr>
          <w:rFonts w:ascii="Times New Roman" w:hAnsi="Times New Roman"/>
        </w:rPr>
      </w:pPr>
    </w:p>
    <w:p w:rsidR="00616E7F">
      <w:pPr>
        <w:bidi w:val="0"/>
        <w:rPr>
          <w:rFonts w:ascii="Times New Roman" w:hAnsi="Times New Roman"/>
        </w:rPr>
      </w:pPr>
    </w:p>
    <w:p w:rsidR="00616E7F">
      <w:pPr>
        <w:bidi w:val="0"/>
        <w:rPr>
          <w:rFonts w:ascii="Times New Roman" w:hAnsi="Times New Roman"/>
        </w:rPr>
      </w:pPr>
    </w:p>
    <w:p w:rsidR="00616E7F">
      <w:pPr>
        <w:bidi w:val="0"/>
        <w:rPr>
          <w:rFonts w:ascii="Times New Roman" w:hAnsi="Times New Roman"/>
        </w:rPr>
      </w:pPr>
    </w:p>
    <w:p w:rsidR="00616E7F">
      <w:pPr>
        <w:bidi w:val="0"/>
        <w:rPr>
          <w:rFonts w:ascii="Times New Roman" w:hAnsi="Times New Roman"/>
        </w:rPr>
      </w:pPr>
    </w:p>
    <w:p w:rsidR="00616E7F">
      <w:pPr>
        <w:bidi w:val="0"/>
        <w:rPr>
          <w:rFonts w:ascii="Times New Roman" w:hAnsi="Times New Roman"/>
        </w:rPr>
      </w:pPr>
    </w:p>
    <w:p w:rsidR="00616E7F">
      <w:pPr>
        <w:bidi w:val="0"/>
        <w:rPr>
          <w:rFonts w:ascii="Times New Roman" w:hAnsi="Times New Roman"/>
        </w:rPr>
      </w:pPr>
    </w:p>
    <w:p w:rsidR="00616E7F">
      <w:pPr>
        <w:bidi w:val="0"/>
        <w:rPr>
          <w:rFonts w:ascii="Times New Roman" w:hAnsi="Times New Roman"/>
        </w:rPr>
      </w:pPr>
    </w:p>
    <w:p w:rsidR="00616E7F">
      <w:pPr>
        <w:bidi w:val="0"/>
        <w:rPr>
          <w:rFonts w:ascii="Times New Roman" w:hAnsi="Times New Roman"/>
        </w:rPr>
      </w:pPr>
    </w:p>
    <w:p w:rsidR="00616E7F">
      <w:pPr>
        <w:bidi w:val="0"/>
        <w:rPr>
          <w:rFonts w:ascii="Times New Roman" w:hAnsi="Times New Roman"/>
        </w:rPr>
      </w:pPr>
    </w:p>
    <w:p w:rsidR="00616E7F">
      <w:pPr>
        <w:bidi w:val="0"/>
        <w:rPr>
          <w:rFonts w:ascii="Times New Roman" w:hAnsi="Times New Roman"/>
        </w:rPr>
      </w:pPr>
    </w:p>
    <w:p w:rsidR="00616E7F">
      <w:pPr>
        <w:bidi w:val="0"/>
        <w:rPr>
          <w:rFonts w:ascii="Times New Roman" w:hAnsi="Times New Roman"/>
        </w:rPr>
      </w:pPr>
    </w:p>
    <w:p w:rsidR="00616E7F">
      <w:pPr>
        <w:bidi w:val="0"/>
        <w:rPr>
          <w:rFonts w:ascii="Times New Roman" w:hAnsi="Times New Roman"/>
        </w:rPr>
      </w:pPr>
    </w:p>
    <w:p w:rsidR="00616E7F">
      <w:pPr>
        <w:bidi w:val="0"/>
        <w:rPr>
          <w:rFonts w:ascii="Times New Roman" w:hAnsi="Times New Roman"/>
        </w:rPr>
      </w:pPr>
    </w:p>
    <w:p w:rsidR="00616E7F">
      <w:pPr>
        <w:bidi w:val="0"/>
        <w:rPr>
          <w:rFonts w:ascii="Times New Roman" w:hAnsi="Times New Roman"/>
        </w:rPr>
      </w:pPr>
    </w:p>
    <w:p w:rsidR="00616E7F">
      <w:pPr>
        <w:bidi w:val="0"/>
        <w:rPr>
          <w:rFonts w:ascii="Times New Roman" w:hAnsi="Times New Roman"/>
        </w:rPr>
      </w:pPr>
    </w:p>
    <w:p w:rsidR="00616E7F">
      <w:pPr>
        <w:bidi w:val="0"/>
        <w:rPr>
          <w:rFonts w:ascii="Times New Roman" w:hAnsi="Times New Roman"/>
        </w:rPr>
      </w:pPr>
    </w:p>
    <w:p w:rsidR="00616E7F">
      <w:pPr>
        <w:bidi w:val="0"/>
        <w:rPr>
          <w:rFonts w:ascii="Times New Roman" w:hAnsi="Times New Roman"/>
        </w:rPr>
      </w:pPr>
    </w:p>
    <w:p w:rsidR="00616E7F">
      <w:pPr>
        <w:bidi w:val="0"/>
        <w:rPr>
          <w:rFonts w:ascii="Times New Roman" w:hAnsi="Times New Roman"/>
        </w:rPr>
      </w:pPr>
    </w:p>
    <w:p w:rsidR="00616E7F" w:rsidRPr="00A75145" w:rsidP="00616E7F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A75145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616E7F" w:rsidRPr="00A75145" w:rsidP="00616E7F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A75145">
        <w:rPr>
          <w:rFonts w:ascii="Times New Roman" w:hAnsi="Times New Roman"/>
          <w:b/>
          <w:bCs/>
          <w:sz w:val="28"/>
          <w:szCs w:val="28"/>
        </w:rPr>
        <w:t> </w:t>
      </w:r>
    </w:p>
    <w:p w:rsidR="00616E7F" w:rsidRPr="00A75145" w:rsidP="00616E7F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A75145">
        <w:rPr>
          <w:rFonts w:ascii="Times New Roman" w:hAnsi="Times New Roman"/>
          <w:b/>
          <w:bCs/>
        </w:rPr>
        <w:t> </w:t>
      </w:r>
    </w:p>
    <w:p w:rsidR="00616E7F" w:rsidRPr="00A75145" w:rsidP="00616E7F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A75145">
        <w:rPr>
          <w:rFonts w:ascii="Times New Roman" w:hAnsi="Times New Roman"/>
          <w:b/>
          <w:bCs/>
        </w:rPr>
        <w:t> </w:t>
      </w:r>
    </w:p>
    <w:p w:rsidR="00616E7F" w:rsidRPr="00A75145" w:rsidP="00616E7F">
      <w:pPr>
        <w:pStyle w:val="NormalWeb"/>
        <w:bidi w:val="0"/>
        <w:spacing w:before="0" w:beforeAutospacing="0" w:after="0" w:afterAutospacing="0"/>
        <w:ind w:left="567" w:hanging="567"/>
        <w:jc w:val="both"/>
        <w:rPr>
          <w:rFonts w:ascii="Times New Roman" w:hAnsi="Times New Roman"/>
        </w:rPr>
      </w:pPr>
      <w:r w:rsidRPr="00A75145">
        <w:rPr>
          <w:rFonts w:ascii="Times New Roman" w:hAnsi="Times New Roman"/>
          <w:b/>
          <w:bCs/>
        </w:rPr>
        <w:t xml:space="preserve">A.1. Názov materiálu: </w:t>
      </w:r>
      <w:r w:rsidRPr="00A75145">
        <w:rPr>
          <w:rFonts w:ascii="Times New Roman" w:hAnsi="Times New Roman"/>
          <w:bCs/>
          <w:color w:val="000000"/>
        </w:rPr>
        <w:t>Návrh zákona, ktorým sa mení a dopĺňa zákon č. 57</w:t>
      </w:r>
      <w:r>
        <w:rPr>
          <w:rFonts w:ascii="Times New Roman" w:hAnsi="Times New Roman"/>
          <w:bCs/>
          <w:color w:val="000000"/>
        </w:rPr>
        <w:t>6</w:t>
      </w:r>
      <w:r w:rsidRPr="00A75145">
        <w:rPr>
          <w:rFonts w:ascii="Times New Roman" w:hAnsi="Times New Roman"/>
          <w:bCs/>
          <w:color w:val="000000"/>
        </w:rPr>
        <w:t>/2004 Z. z. o</w:t>
      </w:r>
      <w:r>
        <w:rPr>
          <w:rFonts w:ascii="Times New Roman" w:hAnsi="Times New Roman"/>
          <w:bCs/>
          <w:color w:val="000000"/>
        </w:rPr>
        <w:t> zdravotnej starostlivosti</w:t>
      </w:r>
      <w:r w:rsidRPr="00E5667C">
        <w:rPr>
          <w:rFonts w:ascii="Times New Roman" w:hAnsi="Times New Roman"/>
          <w:color w:val="000000"/>
        </w:rPr>
        <w:t>, službách súvisiacich s poskytovaním zdravotnej starostlivosti a o zmene a doplnení niektorých zákonov v znení neskorších predpisov</w:t>
      </w:r>
      <w:r>
        <w:rPr>
          <w:rFonts w:ascii="Times New Roman" w:hAnsi="Times New Roman"/>
        </w:rPr>
        <w:t xml:space="preserve"> </w:t>
      </w:r>
      <w:r w:rsidRPr="00580ADF">
        <w:rPr>
          <w:rFonts w:ascii="Times New Roman" w:hAnsi="Times New Roman"/>
        </w:rPr>
        <w:t> </w:t>
      </w:r>
    </w:p>
    <w:p w:rsidR="00616E7F" w:rsidP="00616E7F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616E7F" w:rsidRPr="00A75145" w:rsidP="00616E7F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A75145">
        <w:rPr>
          <w:rFonts w:ascii="Times New Roman" w:hAnsi="Times New Roman"/>
          <w:b/>
          <w:bCs/>
        </w:rPr>
        <w:t>  </w:t>
      </w:r>
    </w:p>
    <w:p w:rsidR="00616E7F" w:rsidRPr="00A75145" w:rsidP="00616E7F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A75145">
        <w:rPr>
          <w:rFonts w:ascii="Times New Roman" w:hAnsi="Times New Roman"/>
          <w:b/>
          <w:bCs/>
        </w:rPr>
        <w:t>A.2. Vplyvy:</w:t>
      </w:r>
    </w:p>
    <w:p w:rsidR="00616E7F" w:rsidRPr="00A75145" w:rsidP="00616E7F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A75145">
        <w:rPr>
          <w:rFonts w:ascii="Times New Roman" w:hAnsi="Times New Roman"/>
        </w:rPr>
        <w:t> </w:t>
      </w:r>
    </w:p>
    <w:tbl>
      <w:tblPr>
        <w:tblStyle w:val="TableNormal"/>
        <w:tblW w:w="9889" w:type="dxa"/>
        <w:tblCellMar>
          <w:left w:w="0" w:type="dxa"/>
          <w:right w:w="0" w:type="dxa"/>
        </w:tblCellMar>
      </w:tblPr>
      <w:tblGrid>
        <w:gridCol w:w="5070"/>
        <w:gridCol w:w="1559"/>
        <w:gridCol w:w="1559"/>
        <w:gridCol w:w="1701"/>
      </w:tblGrid>
      <w:tr>
        <w:tblPrEx>
          <w:tblW w:w="9889" w:type="dxa"/>
          <w:tblCellMar>
            <w:left w:w="0" w:type="dxa"/>
            <w:right w:w="0" w:type="dxa"/>
          </w:tblCellMar>
        </w:tblPrEx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616E7F" w:rsidRPr="00A75145" w:rsidP="0052242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616E7F" w:rsidRPr="00A75145" w:rsidP="0052242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 xml:space="preserve">Pozitívne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616E7F" w:rsidRPr="00A75145" w:rsidP="0052242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Žiadne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616E7F" w:rsidRPr="00A75145" w:rsidP="0052242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Negatívne</w:t>
            </w:r>
          </w:p>
        </w:tc>
      </w:tr>
      <w:tr>
        <w:tblPrEx>
          <w:tblW w:w="9889" w:type="dxa"/>
          <w:tblCellMar>
            <w:left w:w="0" w:type="dxa"/>
            <w:right w:w="0" w:type="dxa"/>
          </w:tblCellMar>
        </w:tblPrEx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616E7F" w:rsidRPr="00A75145" w:rsidP="0052242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616E7F" w:rsidRPr="00A75145" w:rsidP="0052242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616E7F" w:rsidRPr="00A75145" w:rsidP="0052242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16E7F" w:rsidRPr="00A75145" w:rsidP="0052242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616E7F" w:rsidRPr="00A75145" w:rsidP="0052242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  <w:r w:rsidRPr="00A75145"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616E7F" w:rsidRPr="00A75145" w:rsidP="0052242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16E7F" w:rsidRPr="00A75145" w:rsidP="0052242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889" w:type="dxa"/>
          <w:tblCellMar>
            <w:left w:w="0" w:type="dxa"/>
            <w:right w:w="0" w:type="dxa"/>
          </w:tblCellMar>
        </w:tblPrEx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616E7F" w:rsidRPr="00A75145" w:rsidP="0052242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616E7F" w:rsidRPr="00A75145" w:rsidP="0052242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616E7F" w:rsidRPr="00A75145" w:rsidP="0052242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 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616E7F" w:rsidRPr="00A75145" w:rsidP="0052242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 </w:t>
            </w:r>
          </w:p>
          <w:p w:rsidR="00616E7F" w:rsidRPr="00A75145" w:rsidP="0052242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889" w:type="dxa"/>
          <w:tblCellMar>
            <w:left w:w="0" w:type="dxa"/>
            <w:right w:w="0" w:type="dxa"/>
          </w:tblCellMar>
        </w:tblPrEx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616E7F" w:rsidRPr="00A75145" w:rsidP="0052242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616E7F" w:rsidRPr="00A75145" w:rsidP="0052242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616E7F" w:rsidRPr="00A75145" w:rsidP="0052242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616E7F" w:rsidRPr="00A75145" w:rsidP="0052242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616E7F" w:rsidRPr="00A75145" w:rsidP="0052242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 </w:t>
            </w:r>
          </w:p>
          <w:p w:rsidR="00616E7F" w:rsidRPr="00A75145" w:rsidP="0052242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16E7F" w:rsidRPr="00A75145" w:rsidP="0052242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x</w:t>
            </w:r>
          </w:p>
          <w:p w:rsidR="00616E7F" w:rsidRPr="00A75145" w:rsidP="0052242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616E7F" w:rsidRPr="00A75145" w:rsidP="0052242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616E7F" w:rsidRPr="00A75145" w:rsidP="0052242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 </w:t>
            </w:r>
          </w:p>
        </w:tc>
      </w:tr>
      <w:tr>
        <w:tblPrEx>
          <w:tblW w:w="9889" w:type="dxa"/>
          <w:tblCellMar>
            <w:left w:w="0" w:type="dxa"/>
            <w:right w:w="0" w:type="dxa"/>
          </w:tblCellMar>
        </w:tblPrEx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616E7F" w:rsidRPr="00A75145" w:rsidP="0052242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616E7F" w:rsidRPr="00A75145" w:rsidP="0052242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616E7F" w:rsidRPr="00A75145" w:rsidP="0052242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 xml:space="preserve"> x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616E7F" w:rsidRPr="00A75145" w:rsidP="0052242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 </w:t>
            </w:r>
          </w:p>
        </w:tc>
      </w:tr>
      <w:tr>
        <w:tblPrEx>
          <w:tblW w:w="9889" w:type="dxa"/>
          <w:tblCellMar>
            <w:left w:w="0" w:type="dxa"/>
            <w:right w:w="0" w:type="dxa"/>
          </w:tblCellMar>
        </w:tblPrEx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616E7F" w:rsidRPr="00A75145" w:rsidP="0052242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616E7F" w:rsidRPr="00A75145" w:rsidP="0052242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616E7F" w:rsidRPr="00A75145" w:rsidP="0052242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 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616E7F" w:rsidRPr="00A75145" w:rsidP="0052242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 </w:t>
            </w:r>
          </w:p>
        </w:tc>
      </w:tr>
    </w:tbl>
    <w:p w:rsidR="00616E7F" w:rsidRPr="00A75145" w:rsidP="00616E7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75145">
        <w:rPr>
          <w:rFonts w:ascii="Times New Roman" w:hAnsi="Times New Roman"/>
          <w:sz w:val="16"/>
          <w:szCs w:val="16"/>
        </w:rPr>
        <w:t> </w:t>
      </w:r>
    </w:p>
    <w:p w:rsidR="00616E7F" w:rsidP="00616E7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616E7F" w:rsidRPr="00A75145" w:rsidP="00616E7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75145">
        <w:rPr>
          <w:rFonts w:ascii="Times New Roman" w:hAnsi="Times New Roman"/>
          <w:b/>
          <w:bCs/>
        </w:rPr>
        <w:t>A.3. Poznámky</w:t>
      </w:r>
    </w:p>
    <w:p w:rsidR="00616E7F" w:rsidRPr="00A75145" w:rsidP="00616E7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75145">
        <w:rPr>
          <w:rFonts w:ascii="Times New Roman" w:hAnsi="Times New Roman"/>
          <w:b/>
          <w:bCs/>
        </w:rPr>
        <w:t> </w:t>
      </w:r>
    </w:p>
    <w:p w:rsidR="00616E7F" w:rsidRPr="00A75145" w:rsidP="00616E7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75145">
        <w:rPr>
          <w:rFonts w:ascii="Times New Roman" w:hAnsi="Times New Roman"/>
        </w:rPr>
        <w:t xml:space="preserve">Novou právnou úpravou sa </w:t>
      </w:r>
      <w:r>
        <w:rPr>
          <w:rFonts w:ascii="Times New Roman" w:hAnsi="Times New Roman"/>
        </w:rPr>
        <w:t xml:space="preserve">odstraňuje povinnosť získavať tzv. výmenné lístky pred návštevou odborného lekára – špecialistu. Tento návrh bude mať mierne pozitívny sociálny vplyv – nie je potrebné tráviť viac času návštevou lekárov, príp. sa vystavovať nebezpečenstvu ochorenia. </w:t>
      </w:r>
      <w:r w:rsidRPr="00A75145">
        <w:rPr>
          <w:rFonts w:ascii="Times New Roman" w:hAnsi="Times New Roman"/>
        </w:rPr>
        <w:t xml:space="preserve"> </w:t>
      </w:r>
    </w:p>
    <w:p w:rsidR="00616E7F" w:rsidRPr="00A75145" w:rsidP="00616E7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16E7F" w:rsidRPr="00A75145" w:rsidP="00616E7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75145">
        <w:rPr>
          <w:rFonts w:ascii="Times New Roman" w:hAnsi="Times New Roman"/>
          <w:b/>
          <w:bCs/>
        </w:rPr>
        <w:t>A.4. Alternatívne riešenia</w:t>
      </w:r>
    </w:p>
    <w:p w:rsidR="00616E7F" w:rsidRPr="00A75145" w:rsidP="00616E7F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Times New Roman" w:hAnsi="Times New Roman"/>
        </w:rPr>
      </w:pPr>
      <w:r w:rsidRPr="00A75145">
        <w:rPr>
          <w:rFonts w:ascii="Times New Roman" w:hAnsi="Times New Roman"/>
          <w:sz w:val="22"/>
          <w:szCs w:val="22"/>
        </w:rPr>
        <w:t> </w:t>
      </w:r>
    </w:p>
    <w:p w:rsidR="00616E7F" w:rsidRPr="00A75145" w:rsidP="00616E7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75145">
        <w:rPr>
          <w:rFonts w:ascii="Times New Roman" w:hAnsi="Times New Roman"/>
          <w:b/>
          <w:bCs/>
        </w:rPr>
        <w:t>  </w:t>
      </w:r>
    </w:p>
    <w:p w:rsidR="00616E7F" w:rsidP="00616E7F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A75145">
        <w:rPr>
          <w:rFonts w:ascii="Times New Roman" w:hAnsi="Times New Roman"/>
          <w:b/>
          <w:bCs/>
        </w:rPr>
        <w:t>A.5. Stanovisko gestorov</w:t>
      </w:r>
      <w:r>
        <w:rPr>
          <w:rFonts w:ascii="Times New Roman" w:hAnsi="Times New Roman"/>
          <w:b/>
          <w:bCs/>
        </w:rPr>
        <w:t xml:space="preserve"> </w:t>
      </w:r>
    </w:p>
    <w:p w:rsidR="00616E7F" w:rsidP="00616E7F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616E7F" w:rsidRPr="000514EE" w:rsidP="00616E7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45E22"/>
    <w:multiLevelType w:val="hybridMultilevel"/>
    <w:tmpl w:val="35CA056E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0514EE"/>
    <w:rsid w:val="000514EE"/>
    <w:rsid w:val="002D0D77"/>
    <w:rsid w:val="003C35A1"/>
    <w:rsid w:val="00522422"/>
    <w:rsid w:val="00580ADF"/>
    <w:rsid w:val="005E33A6"/>
    <w:rsid w:val="00616E7F"/>
    <w:rsid w:val="007978BE"/>
    <w:rsid w:val="00A75145"/>
    <w:rsid w:val="00D84087"/>
    <w:rsid w:val="00E5667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D7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616E7F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287</Words>
  <Characters>1642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2013-05-31T17:14:00Z</dcterms:created>
  <dcterms:modified xsi:type="dcterms:W3CDTF">2013-05-31T17:14:00Z</dcterms:modified>
</cp:coreProperties>
</file>