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844A7" w:rsidRPr="00C51179" w:rsidP="001844A7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spacing w:val="20"/>
        </w:rPr>
      </w:pPr>
      <w:r w:rsidRPr="00C51179">
        <w:rPr>
          <w:rFonts w:ascii="Times New Roman" w:hAnsi="Times New Roman"/>
          <w:b/>
          <w:spacing w:val="20"/>
        </w:rPr>
        <w:t>NÁRODNÁ  RADA  SLOVENSKEJ  REPUBLIKY</w:t>
      </w:r>
    </w:p>
    <w:p w:rsidR="001844A7" w:rsidP="001844A7">
      <w:pPr>
        <w:bidi w:val="0"/>
        <w:jc w:val="center"/>
        <w:rPr>
          <w:rFonts w:ascii="Times New Roman" w:hAnsi="Times New Roman"/>
          <w:spacing w:val="20"/>
        </w:rPr>
      </w:pPr>
    </w:p>
    <w:p w:rsidR="001844A7" w:rsidRPr="00C51179" w:rsidP="001844A7">
      <w:pPr>
        <w:bidi w:val="0"/>
        <w:jc w:val="center"/>
        <w:rPr>
          <w:rFonts w:ascii="Times New Roman" w:hAnsi="Times New Roman"/>
          <w:spacing w:val="20"/>
        </w:rPr>
      </w:pPr>
      <w:r w:rsidRPr="00C51179">
        <w:rPr>
          <w:rFonts w:ascii="Times New Roman" w:hAnsi="Times New Roman"/>
          <w:spacing w:val="20"/>
        </w:rPr>
        <w:t>VI. volebné obdobie</w:t>
      </w:r>
    </w:p>
    <w:p w:rsidR="001844A7" w:rsidRPr="00C51179" w:rsidP="001844A7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1844A7" w:rsidRPr="00C51179" w:rsidP="001844A7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1844A7" w:rsidRPr="00C51179" w:rsidP="001844A7">
      <w:pPr>
        <w:bidi w:val="0"/>
        <w:jc w:val="center"/>
        <w:rPr>
          <w:rFonts w:ascii="Times New Roman" w:hAnsi="Times New Roman"/>
          <w:b/>
          <w:spacing w:val="30"/>
        </w:rPr>
      </w:pPr>
      <w:r w:rsidRPr="00C51179">
        <w:rPr>
          <w:rFonts w:ascii="Times New Roman" w:hAnsi="Times New Roman"/>
          <w:b/>
          <w:spacing w:val="30"/>
        </w:rPr>
        <w:t xml:space="preserve">Návrh </w:t>
      </w:r>
    </w:p>
    <w:p w:rsidR="001844A7" w:rsidRPr="00C51179" w:rsidP="001844A7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1844A7" w:rsidRPr="00C51179" w:rsidP="001844A7">
      <w:pPr>
        <w:bidi w:val="0"/>
        <w:jc w:val="center"/>
        <w:rPr>
          <w:rFonts w:ascii="Times New Roman" w:hAnsi="Times New Roman"/>
          <w:b/>
          <w:caps/>
          <w:spacing w:val="30"/>
        </w:rPr>
      </w:pPr>
      <w:r w:rsidRPr="00C51179">
        <w:rPr>
          <w:rFonts w:ascii="Times New Roman" w:hAnsi="Times New Roman"/>
          <w:b/>
          <w:caps/>
          <w:spacing w:val="30"/>
        </w:rPr>
        <w:t>zákon</w:t>
      </w:r>
    </w:p>
    <w:p w:rsidR="001844A7" w:rsidRPr="00C51179" w:rsidP="001844A7">
      <w:pPr>
        <w:bidi w:val="0"/>
        <w:jc w:val="center"/>
        <w:rPr>
          <w:rFonts w:ascii="Times New Roman" w:hAnsi="Times New Roman"/>
        </w:rPr>
      </w:pPr>
    </w:p>
    <w:p w:rsidR="001844A7" w:rsidRPr="00C51179" w:rsidP="001844A7">
      <w:pPr>
        <w:bidi w:val="0"/>
        <w:jc w:val="center"/>
        <w:rPr>
          <w:rFonts w:ascii="Times New Roman" w:hAnsi="Times New Roman"/>
        </w:rPr>
      </w:pPr>
      <w:r w:rsidRPr="00C51179">
        <w:rPr>
          <w:rFonts w:ascii="Times New Roman" w:hAnsi="Times New Roman"/>
        </w:rPr>
        <w:t>z ... 201</w:t>
      </w:r>
      <w:r>
        <w:rPr>
          <w:rFonts w:ascii="Times New Roman" w:hAnsi="Times New Roman"/>
        </w:rPr>
        <w:t>3</w:t>
      </w:r>
      <w:r w:rsidRPr="00C51179">
        <w:rPr>
          <w:rFonts w:ascii="Times New Roman" w:hAnsi="Times New Roman"/>
        </w:rPr>
        <w:t>,</w:t>
      </w:r>
    </w:p>
    <w:p w:rsidR="001844A7" w:rsidRPr="00C51179" w:rsidP="001844A7">
      <w:pPr>
        <w:bidi w:val="0"/>
        <w:jc w:val="center"/>
        <w:rPr>
          <w:rFonts w:ascii="Times New Roman" w:hAnsi="Times New Roman"/>
        </w:rPr>
      </w:pPr>
    </w:p>
    <w:p w:rsidR="001844A7" w:rsidRPr="00C51179" w:rsidP="001844A7">
      <w:pPr>
        <w:bidi w:val="0"/>
        <w:jc w:val="center"/>
        <w:rPr>
          <w:rFonts w:ascii="Times New Roman" w:hAnsi="Times New Roman"/>
          <w:b/>
        </w:rPr>
      </w:pPr>
      <w:r w:rsidRPr="00C51179">
        <w:rPr>
          <w:rFonts w:ascii="Times New Roman" w:hAnsi="Times New Roman"/>
          <w:b/>
        </w:rPr>
        <w:t>ktorým sa</w:t>
      </w:r>
      <w:r>
        <w:rPr>
          <w:rFonts w:ascii="Times New Roman" w:hAnsi="Times New Roman"/>
          <w:b/>
        </w:rPr>
        <w:t xml:space="preserve"> mení a dopĺňa zákon č. 253/1998 Z. z. o hlásení pobytu občanov Slovenskej republiky a registri ob</w:t>
      </w:r>
      <w:r w:rsidR="00A274F6">
        <w:rPr>
          <w:rFonts w:ascii="Times New Roman" w:hAnsi="Times New Roman"/>
          <w:b/>
        </w:rPr>
        <w:t>yvateľov</w:t>
      </w:r>
      <w:r>
        <w:rPr>
          <w:rFonts w:ascii="Times New Roman" w:hAnsi="Times New Roman"/>
          <w:b/>
        </w:rPr>
        <w:t xml:space="preserve"> Slovenskej republiky v znení neskorších predpisov   </w:t>
      </w:r>
    </w:p>
    <w:p w:rsidR="001844A7" w:rsidRPr="00C51179" w:rsidP="001844A7">
      <w:pPr>
        <w:bidi w:val="0"/>
        <w:jc w:val="both"/>
        <w:rPr>
          <w:rFonts w:ascii="Times New Roman" w:hAnsi="Times New Roman"/>
        </w:rPr>
      </w:pPr>
    </w:p>
    <w:p w:rsidR="001844A7" w:rsidRPr="00C51179" w:rsidP="001844A7">
      <w:pPr>
        <w:bidi w:val="0"/>
        <w:jc w:val="both"/>
        <w:rPr>
          <w:rFonts w:ascii="Times New Roman" w:hAnsi="Times New Roman"/>
        </w:rPr>
      </w:pPr>
    </w:p>
    <w:p w:rsidR="001844A7" w:rsidRPr="00C51179" w:rsidP="001844A7">
      <w:pPr>
        <w:bidi w:val="0"/>
        <w:ind w:firstLine="708"/>
        <w:jc w:val="both"/>
        <w:rPr>
          <w:rFonts w:ascii="Times New Roman" w:hAnsi="Times New Roman"/>
        </w:rPr>
      </w:pPr>
      <w:r w:rsidRPr="00C51179">
        <w:rPr>
          <w:rFonts w:ascii="Times New Roman" w:hAnsi="Times New Roman"/>
        </w:rPr>
        <w:t xml:space="preserve">Národná rada Slovenskej republiky sa uzniesla na tomto zákone: </w:t>
      </w:r>
    </w:p>
    <w:p w:rsidR="001844A7" w:rsidP="001844A7">
      <w:pPr>
        <w:bidi w:val="0"/>
        <w:jc w:val="center"/>
        <w:rPr>
          <w:rFonts w:ascii="Times New Roman" w:hAnsi="Times New Roman"/>
          <w:b/>
        </w:rPr>
      </w:pPr>
    </w:p>
    <w:p w:rsidR="001844A7" w:rsidRPr="00C51179" w:rsidP="001844A7">
      <w:pPr>
        <w:bidi w:val="0"/>
        <w:jc w:val="center"/>
        <w:rPr>
          <w:rFonts w:ascii="Times New Roman" w:hAnsi="Times New Roman"/>
          <w:b/>
        </w:rPr>
      </w:pPr>
      <w:r w:rsidRPr="00C51179">
        <w:rPr>
          <w:rFonts w:ascii="Times New Roman" w:hAnsi="Times New Roman"/>
          <w:b/>
        </w:rPr>
        <w:t>Čl. I</w:t>
      </w:r>
    </w:p>
    <w:p w:rsidR="001844A7" w:rsidRPr="00C51179" w:rsidP="001844A7">
      <w:pPr>
        <w:bidi w:val="0"/>
        <w:jc w:val="both"/>
        <w:rPr>
          <w:rFonts w:ascii="Times New Roman" w:hAnsi="Times New Roman"/>
        </w:rPr>
      </w:pPr>
    </w:p>
    <w:p w:rsidR="001844A7" w:rsidP="001844A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Zákon č. 253/1998 Z. z. o hlásení pobytu občanov Slovenskej republiky a registri ob</w:t>
      </w:r>
      <w:r w:rsidR="00A274F6">
        <w:rPr>
          <w:rFonts w:ascii="Times New Roman" w:hAnsi="Times New Roman"/>
        </w:rPr>
        <w:t>yvateľov</w:t>
      </w:r>
      <w:r>
        <w:rPr>
          <w:rFonts w:ascii="Times New Roman" w:hAnsi="Times New Roman"/>
        </w:rPr>
        <w:t xml:space="preserve"> Slovenskej republiky v znení zákona č. 369/1999 Z. z., zákona č. 441/2001 Z. z., zákona č. 660/2002 Z. z., zákona č. 174/2004Z. z., zákona č. 454/2004 Z. z., zákona č. 523/2004 Z. z., zákona č. 224/2006 Z. z., zákona č. 335/2007 Z. z., zákona č. 216/2008 Z. z., zákona č. 49/2012 Z. z. a zákona č. .../2013 Z. z. </w:t>
      </w:r>
      <w:r w:rsidRPr="00C51179">
        <w:rPr>
          <w:rFonts w:ascii="Times New Roman" w:hAnsi="Times New Roman"/>
        </w:rPr>
        <w:t xml:space="preserve">sa </w:t>
      </w:r>
      <w:r>
        <w:rPr>
          <w:rFonts w:ascii="Times New Roman" w:hAnsi="Times New Roman"/>
        </w:rPr>
        <w:t>mení a dopĺňa</w:t>
      </w:r>
      <w:r w:rsidRPr="00C51179">
        <w:rPr>
          <w:rFonts w:ascii="Times New Roman" w:hAnsi="Times New Roman"/>
        </w:rPr>
        <w:t xml:space="preserve"> takto:</w:t>
      </w:r>
    </w:p>
    <w:p w:rsidR="001844A7" w:rsidP="001844A7">
      <w:pPr>
        <w:bidi w:val="0"/>
        <w:jc w:val="both"/>
        <w:rPr>
          <w:rFonts w:ascii="Times New Roman" w:hAnsi="Times New Roman"/>
        </w:rPr>
      </w:pPr>
    </w:p>
    <w:p w:rsidR="001844A7" w:rsidP="001844A7">
      <w:pPr>
        <w:bidi w:val="0"/>
        <w:jc w:val="both"/>
        <w:rPr>
          <w:rFonts w:ascii="Times New Roman" w:hAnsi="Times New Roman"/>
        </w:rPr>
      </w:pPr>
    </w:p>
    <w:p w:rsidR="001844A7" w:rsidP="00A358F8"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9</w:t>
      </w:r>
      <w:r w:rsidR="0062374D">
        <w:rPr>
          <w:rFonts w:ascii="Times New Roman" w:hAnsi="Times New Roman"/>
        </w:rPr>
        <w:t xml:space="preserve"> sa vypúšťa</w:t>
      </w:r>
      <w:r>
        <w:rPr>
          <w:rFonts w:ascii="Times New Roman" w:hAnsi="Times New Roman"/>
        </w:rPr>
        <w:t xml:space="preserve">. </w:t>
      </w:r>
    </w:p>
    <w:p w:rsidR="0062374D" w:rsidP="0062374D">
      <w:pPr>
        <w:bidi w:val="0"/>
        <w:jc w:val="both"/>
        <w:rPr>
          <w:rFonts w:ascii="Times New Roman" w:hAnsi="Times New Roman"/>
        </w:rPr>
      </w:pPr>
    </w:p>
    <w:p w:rsidR="0062374D" w:rsidP="0062374D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II</w:t>
      </w:r>
    </w:p>
    <w:p w:rsidR="0062374D" w:rsidP="0062374D">
      <w:pPr>
        <w:bidi w:val="0"/>
        <w:jc w:val="center"/>
        <w:rPr>
          <w:rFonts w:ascii="Times New Roman" w:hAnsi="Times New Roman"/>
          <w:b/>
        </w:rPr>
      </w:pPr>
    </w:p>
    <w:p w:rsidR="0062374D" w:rsidRPr="0062374D" w:rsidP="0062374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Tento zákon nadobúda účinnosť dňom vyhlásenia. </w:t>
      </w:r>
    </w:p>
    <w:p w:rsidR="003C35A1" w:rsidRPr="001844A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86FE2"/>
    <w:multiLevelType w:val="hybridMultilevel"/>
    <w:tmpl w:val="868C26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41316"/>
    <w:rsid w:val="001844A7"/>
    <w:rsid w:val="002912B8"/>
    <w:rsid w:val="003C35A1"/>
    <w:rsid w:val="0062374D"/>
    <w:rsid w:val="00641316"/>
    <w:rsid w:val="00A274F6"/>
    <w:rsid w:val="00A358F8"/>
    <w:rsid w:val="00C51179"/>
    <w:rsid w:val="00D8408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4A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44A7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124</Words>
  <Characters>713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Gašparíková, Jarmila</cp:lastModifiedBy>
  <cp:revision>2</cp:revision>
  <dcterms:created xsi:type="dcterms:W3CDTF">2013-05-31T17:12:00Z</dcterms:created>
  <dcterms:modified xsi:type="dcterms:W3CDTF">2013-05-31T17:12:00Z</dcterms:modified>
</cp:coreProperties>
</file>