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A1B8C" w:rsidRPr="002979B0">
      <w:pPr>
        <w:pStyle w:val="NormalWeb"/>
        <w:bidi w:val="0"/>
        <w:spacing w:before="0" w:after="0"/>
        <w:jc w:val="center"/>
        <w:rPr>
          <w:rFonts w:ascii="Book Antiqua" w:hAnsi="Book Antiqua"/>
          <w:sz w:val="22"/>
        </w:rPr>
      </w:pPr>
      <w:r w:rsidRPr="002979B0">
        <w:rPr>
          <w:rFonts w:ascii="Book Antiqua" w:hAnsi="Book Antiqua"/>
          <w:b/>
          <w:caps/>
          <w:spacing w:val="30"/>
          <w:sz w:val="22"/>
        </w:rPr>
        <w:t>Dôvodová správa</w:t>
      </w:r>
    </w:p>
    <w:p w:rsidR="001A1B8C" w:rsidRPr="002979B0">
      <w:pPr>
        <w:pStyle w:val="Heading1"/>
        <w:bidi w:val="0"/>
        <w:rPr>
          <w:rFonts w:ascii="Book Antiqua" w:hAnsi="Book Antiqua"/>
          <w:sz w:val="22"/>
        </w:rPr>
      </w:pPr>
      <w:r w:rsidRPr="002979B0">
        <w:rPr>
          <w:rFonts w:ascii="Book Antiqua" w:hAnsi="Book Antiqua"/>
          <w:b w:val="0"/>
          <w:sz w:val="22"/>
        </w:rPr>
        <w:t> </w:t>
      </w:r>
    </w:p>
    <w:p w:rsidR="001A1B8C" w:rsidRPr="002979B0">
      <w:pPr>
        <w:pStyle w:val="Heading1"/>
        <w:bidi w:val="0"/>
        <w:jc w:val="left"/>
        <w:rPr>
          <w:rFonts w:ascii="Book Antiqua" w:hAnsi="Book Antiqua"/>
          <w:sz w:val="22"/>
        </w:rPr>
      </w:pPr>
      <w:r w:rsidRPr="002979B0">
        <w:rPr>
          <w:rFonts w:ascii="Book Antiqua" w:hAnsi="Book Antiqua"/>
          <w:sz w:val="22"/>
        </w:rPr>
        <w:t>A. Všeobecná časť</w:t>
      </w:r>
    </w:p>
    <w:p w:rsidR="001A1B8C" w:rsidRPr="002979B0">
      <w:pPr>
        <w:pStyle w:val="NormalWeb"/>
        <w:bidi w:val="0"/>
        <w:spacing w:before="0" w:after="0"/>
        <w:jc w:val="both"/>
        <w:rPr>
          <w:rFonts w:ascii="Book Antiqua" w:hAnsi="Book Antiqua"/>
          <w:b/>
          <w:sz w:val="22"/>
        </w:rPr>
      </w:pPr>
    </w:p>
    <w:p w:rsidR="001A1B8C" w:rsidRPr="002979B0">
      <w:pPr>
        <w:pStyle w:val="NormalWeb"/>
        <w:bidi w:val="0"/>
        <w:spacing w:before="120" w:after="0"/>
        <w:ind w:firstLine="708"/>
        <w:jc w:val="both"/>
        <w:rPr>
          <w:rFonts w:ascii="Book Antiqua" w:hAnsi="Book Antiqua"/>
          <w:sz w:val="22"/>
        </w:rPr>
      </w:pPr>
      <w:r w:rsidRPr="002979B0">
        <w:rPr>
          <w:rFonts w:ascii="Book Antiqua" w:hAnsi="Book Antiqua"/>
          <w:sz w:val="22"/>
        </w:rPr>
        <w:t xml:space="preserve">Návrh zákona, ktorým sa dopĺňa zákon č. 513/1991 Zb. Obchodný zákonník v znení neskorších predpisov </w:t>
      </w:r>
      <w:r w:rsidR="002979B0">
        <w:rPr>
          <w:rFonts w:ascii="Book Antiqua" w:hAnsi="Book Antiqua"/>
          <w:sz w:val="22"/>
        </w:rPr>
        <w:t xml:space="preserve">(ďalej len „návrh zákona“) </w:t>
      </w:r>
      <w:r w:rsidRPr="002979B0">
        <w:rPr>
          <w:rFonts w:ascii="Book Antiqua" w:hAnsi="Book Antiqua"/>
          <w:sz w:val="22"/>
        </w:rPr>
        <w:t xml:space="preserve">predkladá skupina poslancov </w:t>
      </w:r>
      <w:r w:rsidRPr="002979B0">
        <w:rPr>
          <w:rFonts w:ascii="Book Antiqua" w:hAnsi="Book Antiqua"/>
        </w:rPr>
        <w:t>Národnej rady Slovenskej republiky</w:t>
      </w:r>
      <w:r w:rsidRPr="002979B0">
        <w:rPr>
          <w:rFonts w:ascii="Book Antiqua" w:hAnsi="Book Antiqua"/>
          <w:sz w:val="22"/>
        </w:rPr>
        <w:t>.</w:t>
      </w:r>
    </w:p>
    <w:p w:rsidR="001A1B8C" w:rsidRPr="002979B0">
      <w:pPr>
        <w:pStyle w:val="NormalWeb"/>
        <w:bidi w:val="0"/>
        <w:spacing w:before="120" w:after="0"/>
        <w:ind w:firstLine="708"/>
        <w:jc w:val="both"/>
        <w:rPr>
          <w:rFonts w:ascii="Book Antiqua" w:hAnsi="Book Antiqua"/>
          <w:sz w:val="22"/>
        </w:rPr>
      </w:pPr>
      <w:r w:rsidRPr="002979B0">
        <w:rPr>
          <w:rFonts w:ascii="Book Antiqua" w:hAnsi="Book Antiqua"/>
          <w:b/>
          <w:sz w:val="22"/>
        </w:rPr>
        <w:t>Otvorenosť a priehľadnosť finančných transakcií u subjektov spravujúcich verejné financie</w:t>
      </w:r>
      <w:r w:rsidR="002979B0">
        <w:rPr>
          <w:rFonts w:ascii="Book Antiqua" w:hAnsi="Book Antiqua"/>
          <w:b/>
          <w:sz w:val="22"/>
        </w:rPr>
        <w:t>,</w:t>
      </w:r>
      <w:r w:rsidRPr="002979B0">
        <w:rPr>
          <w:rFonts w:ascii="Book Antiqua" w:hAnsi="Book Antiqua"/>
          <w:b/>
          <w:sz w:val="22"/>
        </w:rPr>
        <w:t xml:space="preserve"> ako aj financie používané na verejnoprospešné záujmy je nevyhnutným predpokladom budovania demokratickej spoločnosti a vykorenenia korupcie z verejného života. Tým, že</w:t>
      </w:r>
      <w:r w:rsidRPr="002979B0">
        <w:rPr>
          <w:rFonts w:ascii="Book Antiqua" w:hAnsi="Book Antiqua"/>
          <w:sz w:val="22"/>
        </w:rPr>
        <w:t xml:space="preserve"> </w:t>
      </w:r>
      <w:r w:rsidRPr="002979B0">
        <w:rPr>
          <w:rFonts w:ascii="Book Antiqua" w:hAnsi="Book Antiqua"/>
          <w:b/>
          <w:sz w:val="22"/>
        </w:rPr>
        <w:t xml:space="preserve">novodobou slovenskou históriou politického života otriaslo viacero škandálov spojených s financovaním politických strán, ako aj so zneužívaním </w:t>
      </w:r>
      <w:r w:rsidR="002979B0">
        <w:rPr>
          <w:rFonts w:ascii="Book Antiqua" w:hAnsi="Book Antiqua"/>
          <w:b/>
          <w:sz w:val="22"/>
        </w:rPr>
        <w:t xml:space="preserve">verejných </w:t>
      </w:r>
      <w:r w:rsidRPr="002979B0">
        <w:rPr>
          <w:rFonts w:ascii="Book Antiqua" w:hAnsi="Book Antiqua"/>
          <w:b/>
          <w:sz w:val="22"/>
        </w:rPr>
        <w:t xml:space="preserve">finančných </w:t>
      </w:r>
      <w:r w:rsidR="002979B0">
        <w:rPr>
          <w:rFonts w:ascii="Book Antiqua" w:hAnsi="Book Antiqua"/>
          <w:b/>
          <w:sz w:val="22"/>
        </w:rPr>
        <w:t xml:space="preserve">prostriedkov, </w:t>
      </w:r>
      <w:r w:rsidRPr="002979B0">
        <w:rPr>
          <w:rFonts w:ascii="Book Antiqua" w:hAnsi="Book Antiqua"/>
          <w:b/>
          <w:sz w:val="22"/>
        </w:rPr>
        <w:t xml:space="preserve">je potreba dosiahnutia </w:t>
      </w:r>
      <w:r w:rsidR="002979B0">
        <w:rPr>
          <w:rFonts w:ascii="Book Antiqua" w:hAnsi="Book Antiqua"/>
          <w:b/>
          <w:sz w:val="22"/>
        </w:rPr>
        <w:t>transparentnejšieho verejného priestoru o to naliehavejšia</w:t>
      </w:r>
      <w:r w:rsidRPr="002979B0">
        <w:rPr>
          <w:rFonts w:ascii="Book Antiqua" w:hAnsi="Book Antiqua"/>
          <w:sz w:val="22"/>
        </w:rPr>
        <w:t>.</w:t>
      </w:r>
    </w:p>
    <w:p w:rsidR="001A1B8C" w:rsidRPr="002979B0">
      <w:pPr>
        <w:pStyle w:val="NormalWeb"/>
        <w:bidi w:val="0"/>
        <w:spacing w:before="120" w:after="0"/>
        <w:ind w:firstLine="708"/>
        <w:jc w:val="both"/>
        <w:rPr>
          <w:rFonts w:ascii="Book Antiqua" w:hAnsi="Book Antiqua"/>
          <w:sz w:val="22"/>
        </w:rPr>
      </w:pPr>
      <w:r w:rsidR="002979B0">
        <w:rPr>
          <w:rFonts w:ascii="Book Antiqua" w:hAnsi="Book Antiqua"/>
          <w:sz w:val="22"/>
        </w:rPr>
        <w:t xml:space="preserve">  Možno sa domnievať</w:t>
      </w:r>
      <w:r w:rsidRPr="002979B0">
        <w:rPr>
          <w:rFonts w:ascii="Book Antiqua" w:hAnsi="Book Antiqua"/>
          <w:sz w:val="22"/>
        </w:rPr>
        <w:t>, že hlavným zdrojom inšpirácie a impulzu pre očistu verejného života je vytváranie osobných vzorov, ktorých činy sú morálnym kompasom pre nerozhodných a váhajúcich.</w:t>
      </w:r>
    </w:p>
    <w:p w:rsidR="001A1B8C" w:rsidRPr="002979B0">
      <w:pPr>
        <w:pStyle w:val="NormalWeb"/>
        <w:bidi w:val="0"/>
        <w:spacing w:before="120" w:after="0"/>
        <w:ind w:firstLine="708"/>
        <w:jc w:val="both"/>
        <w:rPr>
          <w:rFonts w:ascii="Book Antiqua" w:hAnsi="Book Antiqua"/>
          <w:sz w:val="22"/>
        </w:rPr>
      </w:pPr>
      <w:r w:rsidRPr="002979B0">
        <w:rPr>
          <w:rFonts w:ascii="Book Antiqua" w:hAnsi="Book Antiqua"/>
          <w:sz w:val="22"/>
        </w:rPr>
        <w:t>V oblasti transparentného financovania však do tejto chvíle nebola vytvorená možnosť, ako otvoriť svoje financie verejnosti a stať sa sp</w:t>
      </w:r>
      <w:r w:rsidR="002979B0">
        <w:rPr>
          <w:rFonts w:ascii="Book Antiqua" w:hAnsi="Book Antiqua"/>
          <w:sz w:val="22"/>
        </w:rPr>
        <w:t>omenutým morálnym vzorom. V rámci prieskumu bankového trhu uskutočneného predkladateľmi tohto návrhu zákona s cieľom zistiť, či ktorá</w:t>
      </w:r>
      <w:r w:rsidRPr="002979B0">
        <w:rPr>
          <w:rFonts w:ascii="Book Antiqua" w:hAnsi="Book Antiqua"/>
          <w:sz w:val="22"/>
        </w:rPr>
        <w:t>koľve</w:t>
      </w:r>
      <w:r w:rsidR="002979B0">
        <w:rPr>
          <w:rFonts w:ascii="Book Antiqua" w:hAnsi="Book Antiqua"/>
          <w:sz w:val="22"/>
        </w:rPr>
        <w:t>k zo slovenských bánk</w:t>
      </w:r>
      <w:r w:rsidRPr="002979B0">
        <w:rPr>
          <w:rFonts w:ascii="Book Antiqua" w:hAnsi="Book Antiqua"/>
          <w:sz w:val="22"/>
        </w:rPr>
        <w:t xml:space="preserve"> ponúka </w:t>
      </w:r>
      <w:r w:rsidRPr="0044626F">
        <w:rPr>
          <w:rFonts w:ascii="Book Antiqua" w:hAnsi="Book Antiqua"/>
          <w:sz w:val="22"/>
        </w:rPr>
        <w:t xml:space="preserve">službu umožňujúcu bezplatný vzdialený prístup pre tretie osoby k informáciám o platobných transakciách, </w:t>
      </w:r>
      <w:r w:rsidRPr="0044626F" w:rsidR="0044626F">
        <w:rPr>
          <w:rFonts w:ascii="Book Antiqua" w:hAnsi="Book Antiqua"/>
          <w:sz w:val="22"/>
        </w:rPr>
        <w:t xml:space="preserve">sa nepotvrdilo, že by niektorá </w:t>
      </w:r>
      <w:r w:rsidRPr="0044626F">
        <w:rPr>
          <w:rFonts w:ascii="Book Antiqua" w:hAnsi="Book Antiqua"/>
          <w:sz w:val="22"/>
        </w:rPr>
        <w:t>zo s</w:t>
      </w:r>
      <w:r w:rsidRPr="0044626F" w:rsidR="002979B0">
        <w:rPr>
          <w:rFonts w:ascii="Book Antiqua" w:hAnsi="Book Antiqua"/>
          <w:sz w:val="22"/>
        </w:rPr>
        <w:t xml:space="preserve">lovenských bánk takúto službu </w:t>
      </w:r>
      <w:r w:rsidRPr="0044626F">
        <w:rPr>
          <w:rFonts w:ascii="Book Antiqua" w:hAnsi="Book Antiqua"/>
          <w:sz w:val="22"/>
        </w:rPr>
        <w:t xml:space="preserve">ponúkala. </w:t>
      </w:r>
      <w:r w:rsidRPr="0044626F" w:rsidR="0044626F">
        <w:rPr>
          <w:rFonts w:ascii="Book Antiqua" w:hAnsi="Book Antiqua"/>
          <w:sz w:val="22"/>
        </w:rPr>
        <w:t xml:space="preserve">Až po uskutočnení prieskumu sa takýto produkt objavil v Slovenskej sporiteľni. </w:t>
      </w:r>
      <w:r w:rsidRPr="0044626F" w:rsidR="002979B0">
        <w:rPr>
          <w:rFonts w:ascii="Book Antiqua" w:hAnsi="Book Antiqua"/>
          <w:sz w:val="22"/>
        </w:rPr>
        <w:t>Na rozdiel</w:t>
      </w:r>
      <w:r w:rsidR="002979B0">
        <w:rPr>
          <w:rFonts w:ascii="Book Antiqua" w:hAnsi="Book Antiqua"/>
          <w:sz w:val="22"/>
        </w:rPr>
        <w:t xml:space="preserve"> od toho, napríklad </w:t>
      </w:r>
      <w:r w:rsidRPr="002979B0">
        <w:rPr>
          <w:rFonts w:ascii="Book Antiqua" w:hAnsi="Book Antiqua"/>
          <w:sz w:val="22"/>
        </w:rPr>
        <w:t xml:space="preserve">v Českej republike je táto služba </w:t>
      </w:r>
      <w:r w:rsidR="003C21F8">
        <w:rPr>
          <w:rFonts w:ascii="Book Antiqua" w:hAnsi="Book Antiqua"/>
          <w:sz w:val="22"/>
        </w:rPr>
        <w:t xml:space="preserve">poskytovaná </w:t>
      </w:r>
      <w:r w:rsidRPr="002979B0">
        <w:rPr>
          <w:rFonts w:ascii="Book Antiqua" w:hAnsi="Book Antiqua"/>
          <w:sz w:val="22"/>
        </w:rPr>
        <w:t xml:space="preserve">od roku 1998 a v súčasnosti ju ponúkajú </w:t>
      </w:r>
      <w:r w:rsidR="003C21F8">
        <w:rPr>
          <w:rFonts w:ascii="Book Antiqua" w:hAnsi="Book Antiqua"/>
          <w:sz w:val="22"/>
        </w:rPr>
        <w:t xml:space="preserve">až </w:t>
      </w:r>
      <w:r w:rsidRPr="002979B0">
        <w:rPr>
          <w:rFonts w:ascii="Book Antiqua" w:hAnsi="Book Antiqua"/>
          <w:sz w:val="22"/>
        </w:rPr>
        <w:t>tri české banky s minimálnymi poplatkami za zriadenie služby a nulovými poplat</w:t>
      </w:r>
      <w:r w:rsidR="002979B0">
        <w:rPr>
          <w:rFonts w:ascii="Book Antiqua" w:hAnsi="Book Antiqua"/>
          <w:sz w:val="22"/>
        </w:rPr>
        <w:t>kami za zobrazovanie transakcií</w:t>
      </w:r>
      <w:r w:rsidR="003C21F8">
        <w:rPr>
          <w:rFonts w:ascii="Book Antiqua" w:hAnsi="Book Antiqua"/>
          <w:sz w:val="22"/>
        </w:rPr>
        <w:t xml:space="preserve">. Možno teda </w:t>
      </w:r>
      <w:r w:rsidR="002979B0">
        <w:rPr>
          <w:rFonts w:ascii="Book Antiqua" w:hAnsi="Book Antiqua"/>
          <w:sz w:val="22"/>
        </w:rPr>
        <w:t>predpokladať, že takút</w:t>
      </w:r>
      <w:r w:rsidR="003C21F8">
        <w:rPr>
          <w:rFonts w:ascii="Book Antiqua" w:hAnsi="Book Antiqua"/>
          <w:sz w:val="22"/>
        </w:rPr>
        <w:t>o službu budú po prijatí návrhu zákona schopné poskytnúť v budúcnosti aj ostatné slovenské banky.</w:t>
      </w:r>
    </w:p>
    <w:p w:rsidR="001A1B8C" w:rsidRPr="002979B0">
      <w:pPr>
        <w:pStyle w:val="NormalWeb"/>
        <w:bidi w:val="0"/>
        <w:spacing w:before="120" w:after="0"/>
        <w:ind w:firstLine="708"/>
        <w:jc w:val="both"/>
        <w:rPr>
          <w:rFonts w:ascii="Book Antiqua" w:hAnsi="Book Antiqua"/>
          <w:b/>
          <w:sz w:val="22"/>
        </w:rPr>
      </w:pPr>
      <w:r w:rsidRPr="002979B0">
        <w:rPr>
          <w:rFonts w:ascii="Book Antiqua" w:hAnsi="Book Antiqua"/>
          <w:b/>
          <w:sz w:val="22"/>
        </w:rPr>
        <w:t>Cieľom návrhu zákona je</w:t>
      </w:r>
      <w:r w:rsidRPr="002979B0">
        <w:rPr>
          <w:rFonts w:ascii="Book Antiqua" w:hAnsi="Book Antiqua"/>
          <w:sz w:val="22"/>
        </w:rPr>
        <w:t xml:space="preserve"> </w:t>
      </w:r>
      <w:r w:rsidRPr="002979B0">
        <w:rPr>
          <w:rFonts w:ascii="Book Antiqua" w:hAnsi="Book Antiqua"/>
          <w:b/>
          <w:sz w:val="22"/>
        </w:rPr>
        <w:t>prostredníctvom novelizácie Obchodného zákonníka</w:t>
      </w:r>
      <w:r w:rsidRPr="002979B0">
        <w:rPr>
          <w:rFonts w:ascii="Book Antiqua" w:hAnsi="Book Antiqua"/>
          <w:sz w:val="22"/>
        </w:rPr>
        <w:t xml:space="preserve"> </w:t>
      </w:r>
      <w:r w:rsidRPr="002979B0">
        <w:rPr>
          <w:rFonts w:ascii="Book Antiqua" w:hAnsi="Book Antiqua"/>
          <w:b/>
          <w:sz w:val="22"/>
        </w:rPr>
        <w:t>umožniť v bankách zria</w:t>
      </w:r>
      <w:r w:rsidR="002979B0">
        <w:rPr>
          <w:rFonts w:ascii="Book Antiqua" w:hAnsi="Book Antiqua"/>
          <w:b/>
          <w:sz w:val="22"/>
        </w:rPr>
        <w:t>denie transparentného účtu, t.j. účtu umožňujúceho</w:t>
      </w:r>
      <w:r w:rsidRPr="002979B0">
        <w:rPr>
          <w:rFonts w:ascii="Book Antiqua" w:hAnsi="Book Antiqua"/>
          <w:b/>
          <w:sz w:val="22"/>
        </w:rPr>
        <w:t xml:space="preserve"> bezplatný vzdialený prístup pre tretie osoby k informáciám o prijatých a vykonaných platbách</w:t>
      </w:r>
      <w:r w:rsidR="002979B0">
        <w:rPr>
          <w:rFonts w:ascii="Book Antiqua" w:hAnsi="Book Antiqua"/>
          <w:b/>
          <w:sz w:val="22"/>
        </w:rPr>
        <w:t xml:space="preserve"> majiteľa účtu</w:t>
      </w:r>
      <w:r w:rsidRPr="002979B0">
        <w:rPr>
          <w:rFonts w:ascii="Book Antiqua" w:hAnsi="Book Antiqua"/>
          <w:b/>
          <w:sz w:val="22"/>
        </w:rPr>
        <w:t>.</w:t>
      </w:r>
    </w:p>
    <w:p w:rsidR="001A1B8C" w:rsidRPr="002979B0">
      <w:pPr>
        <w:pStyle w:val="NormalWeb"/>
        <w:bidi w:val="0"/>
        <w:spacing w:before="120" w:after="0"/>
        <w:ind w:firstLine="708"/>
        <w:jc w:val="both"/>
        <w:rPr>
          <w:rFonts w:ascii="Book Antiqua" w:hAnsi="Book Antiqua"/>
          <w:b/>
          <w:sz w:val="22"/>
        </w:rPr>
      </w:pPr>
      <w:r w:rsidRPr="002979B0">
        <w:rPr>
          <w:rFonts w:ascii="Book Antiqua" w:hAnsi="Book Antiqua"/>
          <w:b/>
          <w:sz w:val="22"/>
        </w:rPr>
        <w:t>Prijatie zákona umožní akejkoľvek fyzickej, či právnickej osobe, ktorá je majiteľom bežného účtu, aby svoj bežný účet zmenila na transparentný účet a tým pádom umožnila priehľadnosť svojich finančných transakcií.</w:t>
      </w:r>
    </w:p>
    <w:p w:rsidR="001A1B8C" w:rsidRPr="002979B0">
      <w:pPr>
        <w:pStyle w:val="NormalWeb"/>
        <w:bidi w:val="0"/>
        <w:spacing w:before="120" w:after="0"/>
        <w:ind w:firstLine="708"/>
        <w:jc w:val="both"/>
        <w:rPr>
          <w:rFonts w:ascii="Book Antiqua" w:hAnsi="Book Antiqua"/>
          <w:sz w:val="22"/>
        </w:rPr>
      </w:pPr>
      <w:r w:rsidRPr="002979B0">
        <w:rPr>
          <w:rFonts w:ascii="Book Antiqua" w:hAnsi="Book Antiqua"/>
          <w:b/>
          <w:sz w:val="22"/>
        </w:rPr>
        <w:t xml:space="preserve"> </w:t>
      </w:r>
      <w:r w:rsidRPr="002979B0">
        <w:rPr>
          <w:rFonts w:ascii="Book Antiqua" w:hAnsi="Book Antiqua"/>
          <w:sz w:val="22"/>
        </w:rPr>
        <w:t>Možnú výhradu ochrany osobných údajov osôb, ktoré sú protistranami transakcií pri takomto type účtu</w:t>
      </w:r>
      <w:r w:rsidR="00925922">
        <w:rPr>
          <w:rFonts w:ascii="Book Antiqua" w:hAnsi="Book Antiqua"/>
          <w:sz w:val="22"/>
        </w:rPr>
        <w:t xml:space="preserve">, už v Českej republike zamietol </w:t>
      </w:r>
      <w:r w:rsidRPr="002979B0">
        <w:rPr>
          <w:rFonts w:ascii="Book Antiqua" w:hAnsi="Book Antiqua"/>
          <w:sz w:val="22"/>
        </w:rPr>
        <w:t xml:space="preserve">Úrad na ochranu </w:t>
      </w:r>
      <w:r w:rsidR="00925922">
        <w:rPr>
          <w:rFonts w:ascii="Book Antiqua" w:hAnsi="Book Antiqua"/>
          <w:sz w:val="22"/>
        </w:rPr>
        <w:t xml:space="preserve">osobných údajov </w:t>
      </w:r>
      <w:r w:rsidRPr="002979B0">
        <w:rPr>
          <w:rFonts w:ascii="Book Antiqua" w:hAnsi="Book Antiqua"/>
          <w:sz w:val="22"/>
        </w:rPr>
        <w:t>protiargumentom, že v prípade poukázania platby na transparentný účet sa jedná o konkludentné udelenie súhlasu so spracovaním osobných údajov a teda nedochádza k expozícií citlivých osobných údajov.</w:t>
      </w:r>
    </w:p>
    <w:p w:rsidR="001A1B8C" w:rsidRPr="002979B0">
      <w:pPr>
        <w:pStyle w:val="NormalWeb"/>
        <w:bidi w:val="0"/>
        <w:spacing w:before="120" w:after="0"/>
        <w:ind w:firstLine="708"/>
        <w:jc w:val="both"/>
        <w:rPr>
          <w:rFonts w:ascii="Book Antiqua" w:hAnsi="Book Antiqua"/>
          <w:sz w:val="22"/>
        </w:rPr>
      </w:pPr>
      <w:r w:rsidRPr="002979B0">
        <w:rPr>
          <w:rFonts w:ascii="Book Antiqua" w:hAnsi="Book Antiqua"/>
          <w:sz w:val="22"/>
        </w:rPr>
        <w:t>Predkladaný návrh zákona nezakladá žiadne vplyvy na štátny rozpočet ani na rozpočet verejnej správy. Nemá negatívny dopad na podnikateľské prostredie, nevyvoláva sociálne vplyvy, nemá vplyv na životné prostredie a ani na informatizáciu spoločnosti.</w:t>
      </w:r>
    </w:p>
    <w:p w:rsidR="001A1B8C" w:rsidRPr="00925922" w:rsidP="00925922">
      <w:pPr>
        <w:pStyle w:val="NormalWeb"/>
        <w:bidi w:val="0"/>
        <w:spacing w:before="120" w:after="0"/>
        <w:ind w:firstLine="708"/>
        <w:jc w:val="both"/>
        <w:rPr>
          <w:rFonts w:ascii="Book Antiqua" w:hAnsi="Book Antiqua"/>
        </w:rPr>
      </w:pPr>
      <w:r w:rsidRPr="002979B0">
        <w:rPr>
          <w:rFonts w:ascii="Book Antiqua" w:hAnsi="Book Antiqua"/>
          <w:sz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1A1B8C" w:rsidRPr="002979B0">
      <w:pPr>
        <w:pStyle w:val="NormalWeb"/>
        <w:bidi w:val="0"/>
        <w:spacing w:before="120" w:after="0"/>
        <w:jc w:val="center"/>
        <w:rPr>
          <w:rFonts w:ascii="Book Antiqua" w:hAnsi="Book Antiqua"/>
          <w:sz w:val="22"/>
        </w:rPr>
      </w:pPr>
      <w:r w:rsidRPr="002979B0">
        <w:rPr>
          <w:rFonts w:ascii="Book Antiqua" w:hAnsi="Book Antiqua"/>
          <w:b/>
          <w:caps/>
          <w:spacing w:val="30"/>
          <w:sz w:val="22"/>
        </w:rPr>
        <w:t>DOLOŽKA ZLUČITEĽNOSTI</w:t>
      </w:r>
    </w:p>
    <w:p w:rsidR="001A1B8C" w:rsidRPr="002979B0">
      <w:pPr>
        <w:pStyle w:val="NormalWeb"/>
        <w:bidi w:val="0"/>
        <w:spacing w:before="120" w:after="0"/>
        <w:jc w:val="center"/>
        <w:rPr>
          <w:rFonts w:ascii="Book Antiqua" w:hAnsi="Book Antiqua"/>
          <w:sz w:val="22"/>
        </w:rPr>
      </w:pPr>
      <w:r w:rsidRPr="002979B0">
        <w:rPr>
          <w:rFonts w:ascii="Book Antiqua" w:hAnsi="Book Antiqua"/>
          <w:b/>
          <w:sz w:val="22"/>
        </w:rPr>
        <w:t>návrhu zákona</w:t>
      </w:r>
      <w:r w:rsidRPr="002979B0">
        <w:rPr>
          <w:rFonts w:ascii="Book Antiqua" w:hAnsi="Book Antiqua"/>
          <w:sz w:val="22"/>
        </w:rPr>
        <w:t xml:space="preserve"> </w:t>
      </w:r>
      <w:r w:rsidRPr="002979B0">
        <w:rPr>
          <w:rFonts w:ascii="Book Antiqua" w:hAnsi="Book Antiqua"/>
          <w:b/>
          <w:sz w:val="22"/>
        </w:rPr>
        <w:t>s právom Európskej únie</w:t>
      </w:r>
    </w:p>
    <w:p w:rsidR="001A1B8C" w:rsidRPr="002979B0">
      <w:pPr>
        <w:pStyle w:val="NormalWeb"/>
        <w:bidi w:val="0"/>
        <w:spacing w:before="120" w:after="0"/>
        <w:jc w:val="both"/>
        <w:rPr>
          <w:rFonts w:ascii="Book Antiqua" w:hAnsi="Book Antiqua"/>
          <w:sz w:val="22"/>
        </w:rPr>
      </w:pPr>
      <w:r w:rsidRPr="002979B0">
        <w:rPr>
          <w:rFonts w:ascii="Book Antiqua" w:hAnsi="Book Antiqua"/>
          <w:sz w:val="22"/>
        </w:rPr>
        <w:t> </w:t>
      </w:r>
    </w:p>
    <w:p w:rsidR="001A1B8C" w:rsidRPr="002979B0" w:rsidP="00757791">
      <w:pPr>
        <w:pStyle w:val="NormalWeb"/>
        <w:bidi w:val="0"/>
        <w:spacing w:before="120" w:after="0"/>
        <w:ind w:left="709" w:hanging="425"/>
        <w:jc w:val="both"/>
        <w:rPr>
          <w:rFonts w:ascii="Book Antiqua" w:hAnsi="Book Antiqua"/>
          <w:sz w:val="22"/>
        </w:rPr>
      </w:pPr>
      <w:r w:rsidRPr="002979B0">
        <w:rPr>
          <w:rFonts w:ascii="Book Antiqua" w:hAnsi="Book Antiqua"/>
          <w:b/>
          <w:sz w:val="22"/>
        </w:rPr>
        <w:t xml:space="preserve">1. </w:t>
      </w:r>
      <w:r w:rsidR="00757791">
        <w:rPr>
          <w:rFonts w:ascii="Book Antiqua" w:hAnsi="Book Antiqua"/>
          <w:b/>
          <w:sz w:val="22"/>
        </w:rPr>
        <w:tab/>
      </w:r>
      <w:r w:rsidRPr="002979B0">
        <w:rPr>
          <w:rFonts w:ascii="Book Antiqua" w:hAnsi="Book Antiqua"/>
          <w:b/>
          <w:sz w:val="22"/>
        </w:rPr>
        <w:t>Navrhovateľ zákona:</w:t>
      </w:r>
      <w:r w:rsidRPr="002979B0">
        <w:rPr>
          <w:rFonts w:ascii="Book Antiqua" w:hAnsi="Book Antiqua"/>
          <w:sz w:val="22"/>
        </w:rPr>
        <w:t xml:space="preserve"> </w:t>
      </w:r>
      <w:r w:rsidR="00925922">
        <w:rPr>
          <w:rFonts w:ascii="Book Antiqua" w:hAnsi="Book Antiqua"/>
          <w:sz w:val="22"/>
        </w:rPr>
        <w:t>skupina poslancov</w:t>
      </w:r>
      <w:r w:rsidRPr="002979B0">
        <w:rPr>
          <w:rFonts w:ascii="Book Antiqua" w:hAnsi="Book Antiqua"/>
          <w:sz w:val="22"/>
        </w:rPr>
        <w:t xml:space="preserve"> Národnej rady Slo</w:t>
      </w:r>
      <w:r w:rsidR="00925922">
        <w:rPr>
          <w:rFonts w:ascii="Book Antiqua" w:hAnsi="Book Antiqua"/>
          <w:sz w:val="22"/>
        </w:rPr>
        <w:t>venskej republiky</w:t>
      </w:r>
    </w:p>
    <w:p w:rsidR="001A1B8C" w:rsidRPr="002979B0">
      <w:pPr>
        <w:pStyle w:val="NormalWeb"/>
        <w:bidi w:val="0"/>
        <w:spacing w:before="120" w:after="0"/>
        <w:jc w:val="both"/>
        <w:rPr>
          <w:rFonts w:ascii="Book Antiqua" w:hAnsi="Book Antiqua"/>
          <w:sz w:val="22"/>
        </w:rPr>
      </w:pPr>
      <w:r w:rsidRPr="002979B0">
        <w:rPr>
          <w:rFonts w:ascii="Book Antiqua" w:hAnsi="Book Antiqua"/>
          <w:sz w:val="22"/>
        </w:rPr>
        <w:t> </w:t>
      </w:r>
    </w:p>
    <w:p w:rsidR="001A1B8C" w:rsidRPr="002979B0" w:rsidP="00757791">
      <w:pPr>
        <w:pStyle w:val="NormalWeb"/>
        <w:bidi w:val="0"/>
        <w:spacing w:before="120" w:after="0"/>
        <w:ind w:left="709" w:hanging="425"/>
        <w:jc w:val="both"/>
        <w:rPr>
          <w:rFonts w:ascii="Book Antiqua" w:hAnsi="Book Antiqua"/>
          <w:sz w:val="22"/>
        </w:rPr>
      </w:pPr>
      <w:r w:rsidRPr="002979B0">
        <w:rPr>
          <w:rFonts w:ascii="Book Antiqua" w:hAnsi="Book Antiqua"/>
          <w:b/>
          <w:sz w:val="22"/>
        </w:rPr>
        <w:t>2. </w:t>
      </w:r>
      <w:r w:rsidR="00757791">
        <w:rPr>
          <w:rFonts w:ascii="Book Antiqua" w:hAnsi="Book Antiqua"/>
          <w:b/>
          <w:sz w:val="22"/>
        </w:rPr>
        <w:tab/>
      </w:r>
      <w:r w:rsidRPr="002979B0">
        <w:rPr>
          <w:rFonts w:ascii="Book Antiqua" w:hAnsi="Book Antiqua"/>
          <w:b/>
          <w:sz w:val="22"/>
        </w:rPr>
        <w:t>Názov návrhu zákona:</w:t>
      </w:r>
      <w:r w:rsidRPr="002979B0">
        <w:rPr>
          <w:rFonts w:ascii="Book Antiqua" w:hAnsi="Book Antiqua"/>
          <w:sz w:val="22"/>
        </w:rPr>
        <w:t xml:space="preserve"> návrh zákona, ktorým sa dopĺňa zákon č. 513/1991 Zb. Obchodný zákonník v znení neskorších predpisov</w:t>
      </w:r>
    </w:p>
    <w:p w:rsidR="001A1B8C" w:rsidRPr="002979B0">
      <w:pPr>
        <w:pStyle w:val="NormalWeb"/>
        <w:bidi w:val="0"/>
        <w:spacing w:before="120" w:after="0"/>
        <w:jc w:val="both"/>
        <w:rPr>
          <w:rFonts w:ascii="Book Antiqua" w:hAnsi="Book Antiqua"/>
          <w:sz w:val="22"/>
        </w:rPr>
      </w:pPr>
    </w:p>
    <w:p w:rsidR="001A1B8C" w:rsidRPr="002979B0" w:rsidP="00757791">
      <w:pPr>
        <w:pStyle w:val="NormalWeb"/>
        <w:bidi w:val="0"/>
        <w:spacing w:before="120" w:after="0"/>
        <w:ind w:left="709" w:hanging="425"/>
        <w:jc w:val="both"/>
        <w:rPr>
          <w:rFonts w:ascii="Book Antiqua" w:hAnsi="Book Antiqua"/>
          <w:b/>
          <w:sz w:val="22"/>
        </w:rPr>
      </w:pPr>
      <w:r w:rsidRPr="002979B0">
        <w:rPr>
          <w:rFonts w:ascii="Book Antiqua" w:hAnsi="Book Antiqua"/>
          <w:b/>
          <w:sz w:val="22"/>
        </w:rPr>
        <w:t>3. </w:t>
      </w:r>
      <w:r w:rsidR="00757791">
        <w:rPr>
          <w:rFonts w:ascii="Book Antiqua" w:hAnsi="Book Antiqua"/>
          <w:b/>
          <w:sz w:val="22"/>
        </w:rPr>
        <w:tab/>
      </w:r>
      <w:r w:rsidRPr="002979B0">
        <w:rPr>
          <w:rFonts w:ascii="Book Antiqua" w:hAnsi="Book Antiqua"/>
          <w:b/>
          <w:sz w:val="22"/>
        </w:rPr>
        <w:t>Predmet návrhu zákona:</w:t>
      </w:r>
    </w:p>
    <w:p w:rsidR="001A1B8C" w:rsidRPr="00925922" w:rsidP="00757791">
      <w:pPr>
        <w:pStyle w:val="NormalWeb"/>
        <w:numPr>
          <w:numId w:val="12"/>
        </w:numPr>
        <w:bidi w:val="0"/>
        <w:spacing w:before="120" w:after="0"/>
        <w:ind w:left="1418" w:hanging="698"/>
        <w:jc w:val="both"/>
        <w:rPr>
          <w:rFonts w:ascii="Book Antiqua" w:hAnsi="Book Antiqua"/>
          <w:sz w:val="22"/>
        </w:rPr>
      </w:pPr>
      <w:r w:rsidRPr="00925922">
        <w:rPr>
          <w:rFonts w:ascii="Book Antiqua" w:hAnsi="Book Antiqua"/>
          <w:sz w:val="22"/>
        </w:rPr>
        <w:t>je upravený v primárnom práve Európskej únie</w:t>
      </w:r>
      <w:r w:rsidR="00925922">
        <w:rPr>
          <w:rFonts w:ascii="Book Antiqua" w:hAnsi="Book Antiqua"/>
          <w:sz w:val="22"/>
        </w:rPr>
        <w:t xml:space="preserve">, a to v čl. 26 ods. 2 </w:t>
      </w:r>
      <w:r w:rsidR="00840594">
        <w:rPr>
          <w:rFonts w:ascii="Book Antiqua" w:hAnsi="Book Antiqua"/>
          <w:sz w:val="22"/>
        </w:rPr>
        <w:t xml:space="preserve">(vnútorný trh) </w:t>
      </w:r>
      <w:r w:rsidR="00925922">
        <w:rPr>
          <w:rFonts w:ascii="Book Antiqua" w:hAnsi="Book Antiqua"/>
          <w:sz w:val="22"/>
        </w:rPr>
        <w:t xml:space="preserve">a </w:t>
      </w:r>
      <w:r w:rsidRPr="00925922">
        <w:rPr>
          <w:rFonts w:ascii="Book Antiqua" w:hAnsi="Book Antiqua"/>
          <w:sz w:val="22"/>
        </w:rPr>
        <w:t xml:space="preserve">čl. 56 až 66 </w:t>
      </w:r>
      <w:r w:rsidR="00840594">
        <w:rPr>
          <w:rFonts w:ascii="Book Antiqua" w:hAnsi="Book Antiqua"/>
          <w:sz w:val="22"/>
        </w:rPr>
        <w:t xml:space="preserve">(voľný pohyb služieb a kapitálu) </w:t>
      </w:r>
      <w:r w:rsidRPr="00925922">
        <w:rPr>
          <w:rFonts w:ascii="Book Antiqua" w:hAnsi="Book Antiqua"/>
          <w:sz w:val="22"/>
        </w:rPr>
        <w:t>Zmluvy o fungovaní Európskej únie</w:t>
      </w:r>
    </w:p>
    <w:p w:rsidR="001A1B8C" w:rsidRPr="00925922" w:rsidP="00757791">
      <w:pPr>
        <w:pStyle w:val="NormalWeb"/>
        <w:numPr>
          <w:numId w:val="12"/>
        </w:numPr>
        <w:bidi w:val="0"/>
        <w:spacing w:before="120" w:after="0"/>
        <w:ind w:hanging="22"/>
        <w:jc w:val="both"/>
        <w:rPr>
          <w:rFonts w:ascii="Book Antiqua" w:hAnsi="Book Antiqua"/>
          <w:sz w:val="22"/>
        </w:rPr>
      </w:pPr>
      <w:r w:rsidRPr="00925922">
        <w:rPr>
          <w:rFonts w:ascii="Book Antiqua" w:hAnsi="Book Antiqua"/>
          <w:sz w:val="22"/>
        </w:rPr>
        <w:t>je upravený v sekundárn</w:t>
      </w:r>
      <w:r w:rsidRPr="00925922" w:rsidR="00925922">
        <w:rPr>
          <w:rFonts w:ascii="Book Antiqua" w:hAnsi="Book Antiqua"/>
          <w:sz w:val="22"/>
        </w:rPr>
        <w:t>om práve Európskej únie, a to v:</w:t>
      </w:r>
    </w:p>
    <w:p w:rsidR="00925922" w:rsidP="00757791">
      <w:pPr>
        <w:pStyle w:val="NormalWeb"/>
        <w:numPr>
          <w:numId w:val="26"/>
        </w:numPr>
        <w:bidi w:val="0"/>
        <w:spacing w:before="120" w:after="0"/>
        <w:ind w:left="2127" w:hanging="709"/>
        <w:jc w:val="both"/>
        <w:rPr>
          <w:rFonts w:ascii="Book Antiqua" w:hAnsi="Book Antiqua"/>
          <w:sz w:val="22"/>
        </w:rPr>
      </w:pPr>
      <w:r w:rsidR="00840594">
        <w:rPr>
          <w:rFonts w:ascii="Book Antiqua" w:hAnsi="Book Antiqua"/>
          <w:sz w:val="22"/>
        </w:rPr>
        <w:t>smernici Európskeho parlamentu a Rady 2007/64/ES z 13. novembra 2007 o platobných službách na vnútornom trhu, ktorou sa menia a dopĺňajú smernice 97/7/ES, 2002/65/ES, 2005/60/ES a 2006/48/ES a ktorou sa zrušuje smernica 97/5/ES (Ú. v. EÚ L 319, 5.12.2007, s. 1) – osobitne odôvodnenie č. 24 a č. 28 preambuly smernice,</w:t>
      </w:r>
    </w:p>
    <w:p w:rsidR="00840594" w:rsidRPr="00925922" w:rsidP="00757791">
      <w:pPr>
        <w:pStyle w:val="NormalWeb"/>
        <w:numPr>
          <w:numId w:val="26"/>
        </w:numPr>
        <w:bidi w:val="0"/>
        <w:spacing w:before="120" w:after="0"/>
        <w:ind w:left="2127" w:hanging="709"/>
        <w:jc w:val="both"/>
        <w:rPr>
          <w:rFonts w:ascii="Book Antiqua" w:hAnsi="Book Antiqua"/>
          <w:sz w:val="22"/>
        </w:rPr>
      </w:pPr>
      <w:r>
        <w:rPr>
          <w:rFonts w:ascii="Book Antiqua" w:hAnsi="Book Antiqua"/>
          <w:sz w:val="22"/>
        </w:rPr>
        <w:t>odporúčaní Komisie z 18. júla 2011 o prístupe k základnému platobnému účtu (</w:t>
      </w:r>
      <w:r w:rsidR="00757791">
        <w:rPr>
          <w:rFonts w:ascii="Book Antiqua" w:hAnsi="Book Antiqua"/>
          <w:sz w:val="22"/>
        </w:rPr>
        <w:t>Ú. v. EÚ L 190, 21.7.2011, s. 87)</w:t>
      </w:r>
      <w:r w:rsidR="00A7069B">
        <w:rPr>
          <w:rFonts w:ascii="Book Antiqua" w:hAnsi="Book Antiqua"/>
          <w:sz w:val="22"/>
        </w:rPr>
        <w:t>,</w:t>
      </w:r>
    </w:p>
    <w:p w:rsidR="001A1B8C" w:rsidP="00757791">
      <w:pPr>
        <w:pStyle w:val="NormalWeb"/>
        <w:numPr>
          <w:numId w:val="12"/>
        </w:numPr>
        <w:bidi w:val="0"/>
        <w:spacing w:before="120" w:after="0"/>
        <w:ind w:hanging="22"/>
        <w:rPr>
          <w:rFonts w:ascii="Book Antiqua" w:hAnsi="Book Antiqua"/>
          <w:sz w:val="22"/>
        </w:rPr>
      </w:pPr>
      <w:bookmarkStart w:id="0" w:name="I1"/>
      <w:r w:rsidRPr="00925922" w:rsidR="00925922">
        <w:rPr>
          <w:rFonts w:ascii="Book Antiqua" w:hAnsi="Book Antiqua"/>
          <w:sz w:val="22"/>
        </w:rPr>
        <w:t xml:space="preserve">nie </w:t>
      </w:r>
      <w:r w:rsidRPr="00925922">
        <w:rPr>
          <w:rFonts w:ascii="Book Antiqua" w:hAnsi="Book Antiqua"/>
          <w:sz w:val="22"/>
        </w:rPr>
        <w:t>je obsiahnutá</w:t>
      </w:r>
      <w:r w:rsidRPr="002979B0">
        <w:rPr>
          <w:rFonts w:ascii="Book Antiqua" w:hAnsi="Book Antiqua"/>
          <w:sz w:val="22"/>
        </w:rPr>
        <w:t xml:space="preserve"> v judikatúre Súdneho dv</w:t>
      </w:r>
      <w:r w:rsidR="00925922">
        <w:rPr>
          <w:rFonts w:ascii="Book Antiqua" w:hAnsi="Book Antiqua"/>
          <w:sz w:val="22"/>
        </w:rPr>
        <w:t>ora Európskej únie.</w:t>
      </w:r>
    </w:p>
    <w:p w:rsidR="00925922" w:rsidRPr="002979B0" w:rsidP="00925922">
      <w:pPr>
        <w:pStyle w:val="NormalWeb"/>
        <w:bidi w:val="0"/>
        <w:spacing w:before="120" w:after="0"/>
        <w:ind w:left="720"/>
        <w:rPr>
          <w:rFonts w:ascii="Book Antiqua" w:hAnsi="Book Antiqua"/>
          <w:sz w:val="22"/>
        </w:rPr>
      </w:pPr>
    </w:p>
    <w:p w:rsidR="00757791" w:rsidRPr="0041253B" w:rsidP="00757791">
      <w:pPr>
        <w:numPr>
          <w:ilvl w:val="3"/>
          <w:numId w:val="13"/>
        </w:numPr>
        <w:tabs>
          <w:tab w:val="left" w:pos="284"/>
        </w:tabs>
        <w:autoSpaceDE w:val="0"/>
        <w:autoSpaceDN w:val="0"/>
        <w:bidi w:val="0"/>
        <w:adjustRightInd w:val="0"/>
        <w:spacing w:before="120"/>
        <w:ind w:firstLine="0"/>
        <w:jc w:val="both"/>
        <w:rPr>
          <w:rFonts w:ascii="Book Antiqua" w:hAnsi="Book Antiqua"/>
          <w:b/>
          <w:bCs/>
          <w:i/>
          <w:sz w:val="22"/>
          <w:szCs w:val="22"/>
        </w:rPr>
      </w:pPr>
      <w:r w:rsidRPr="006F168D">
        <w:rPr>
          <w:rFonts w:ascii="Book Antiqua" w:hAnsi="Book Antiqua"/>
          <w:b/>
          <w:sz w:val="22"/>
          <w:szCs w:val="22"/>
        </w:rPr>
        <w:t>Záväzky Slovenskej republiky vo vzťahu k Európskej únii:</w:t>
      </w:r>
    </w:p>
    <w:p w:rsidR="00757791" w:rsidRPr="002410D0" w:rsidP="00757791">
      <w:pPr>
        <w:bidi w:val="0"/>
        <w:spacing w:before="120"/>
        <w:ind w:left="1418" w:hanging="709"/>
        <w:jc w:val="both"/>
        <w:rPr>
          <w:rFonts w:ascii="Book Antiqua" w:hAnsi="Book Antiqua"/>
          <w:sz w:val="22"/>
          <w:szCs w:val="22"/>
        </w:rPr>
      </w:pPr>
      <w:r w:rsidRPr="006F168D">
        <w:rPr>
          <w:rFonts w:ascii="Book Antiqua" w:hAnsi="Book Antiqua"/>
          <w:sz w:val="22"/>
          <w:szCs w:val="22"/>
        </w:rPr>
        <w:t xml:space="preserve">a) </w:t>
      </w:r>
      <w:r>
        <w:rPr>
          <w:rFonts w:ascii="Book Antiqua" w:hAnsi="Book Antiqua"/>
          <w:sz w:val="22"/>
          <w:szCs w:val="22"/>
        </w:rPr>
        <w:tab/>
      </w:r>
      <w:r w:rsidRPr="006F168D">
        <w:rPr>
          <w:rFonts w:ascii="Book Antiqua" w:hAnsi="Book Antiqua"/>
          <w:sz w:val="22"/>
          <w:szCs w:val="22"/>
        </w:rPr>
        <w:t xml:space="preserve">lehota na transpozíciu </w:t>
      </w:r>
      <w:r>
        <w:rPr>
          <w:rFonts w:ascii="Book Antiqua" w:hAnsi="Book Antiqua"/>
          <w:sz w:val="22"/>
          <w:szCs w:val="22"/>
        </w:rPr>
        <w:t xml:space="preserve">smernice uvedenej v bode 3 písm. b) tejto doložky </w:t>
      </w:r>
      <w:r w:rsidRPr="002410D0">
        <w:rPr>
          <w:rFonts w:ascii="Book Antiqua" w:hAnsi="Book Antiqua"/>
          <w:sz w:val="22"/>
          <w:szCs w:val="22"/>
        </w:rPr>
        <w:t>zlučiteľnosti bola stanovená do 1. novembra 2009,</w:t>
      </w:r>
    </w:p>
    <w:p w:rsidR="00757791" w:rsidRPr="002410D0" w:rsidP="00757791">
      <w:pPr>
        <w:bidi w:val="0"/>
        <w:spacing w:before="120"/>
        <w:ind w:left="1418" w:hanging="709"/>
        <w:jc w:val="both"/>
        <w:rPr>
          <w:rFonts w:ascii="Book Antiqua" w:hAnsi="Book Antiqua"/>
          <w:sz w:val="22"/>
          <w:szCs w:val="22"/>
        </w:rPr>
      </w:pPr>
      <w:r w:rsidRPr="002410D0">
        <w:rPr>
          <w:rFonts w:ascii="Book Antiqua" w:hAnsi="Book Antiqua"/>
          <w:sz w:val="22"/>
          <w:szCs w:val="22"/>
        </w:rPr>
        <w:t xml:space="preserve">b) </w:t>
        <w:tab/>
        <w:t>v danej oblasti nebol proti Slovenskej republike začatý postup Európskej komisie a ani konanie Súdneho dvora Európskej únie podľa článkov 258 až 260 Zmluvy o fungovaní Európskej únie,</w:t>
      </w:r>
    </w:p>
    <w:p w:rsidR="00757791" w:rsidRPr="002410D0" w:rsidP="00757791">
      <w:pPr>
        <w:pStyle w:val="NormalWeb"/>
        <w:bidi w:val="0"/>
        <w:spacing w:before="120" w:after="0"/>
        <w:ind w:left="1418" w:hanging="709"/>
        <w:jc w:val="both"/>
        <w:rPr>
          <w:rFonts w:ascii="Book Antiqua" w:hAnsi="Book Antiqua"/>
          <w:sz w:val="22"/>
          <w:szCs w:val="22"/>
        </w:rPr>
      </w:pPr>
      <w:r w:rsidRPr="002410D0">
        <w:rPr>
          <w:rFonts w:ascii="Book Antiqua" w:hAnsi="Book Antiqua"/>
          <w:sz w:val="22"/>
          <w:szCs w:val="22"/>
        </w:rPr>
        <w:t xml:space="preserve">c) </w:t>
        <w:tab/>
        <w:t>smernica uvedená v bode 3 písm. b) tejto doložky zlučiteľnosti bola transponovaná do týchto vnútroštátnych predpisov:</w:t>
      </w:r>
    </w:p>
    <w:p w:rsidR="002410D0" w:rsidP="00757791">
      <w:pPr>
        <w:pStyle w:val="NormalWeb"/>
        <w:bidi w:val="0"/>
        <w:spacing w:before="120" w:after="0"/>
        <w:ind w:left="1418" w:hanging="2"/>
        <w:jc w:val="both"/>
        <w:rPr>
          <w:rFonts w:ascii="Book Antiqua" w:hAnsi="Book Antiqua"/>
          <w:sz w:val="22"/>
          <w:szCs w:val="22"/>
        </w:rPr>
      </w:pPr>
      <w:r w:rsidRPr="002410D0" w:rsidR="00757791">
        <w:rPr>
          <w:rFonts w:ascii="Book Antiqua" w:hAnsi="Book Antiqua"/>
          <w:sz w:val="22"/>
          <w:szCs w:val="22"/>
        </w:rPr>
        <w:t>-</w:t>
      </w:r>
      <w:r>
        <w:rPr>
          <w:rFonts w:ascii="Book Antiqua" w:hAnsi="Book Antiqua"/>
          <w:sz w:val="22"/>
          <w:szCs w:val="22"/>
        </w:rPr>
        <w:t xml:space="preserve"> Ústava Slovenskej republiky v znení neskorších predpisov,</w:t>
      </w:r>
    </w:p>
    <w:p w:rsidR="002410D0" w:rsidP="00757791">
      <w:pPr>
        <w:pStyle w:val="NormalWeb"/>
        <w:bidi w:val="0"/>
        <w:spacing w:before="120" w:after="0"/>
        <w:ind w:left="1418" w:hanging="2"/>
        <w:jc w:val="both"/>
        <w:rPr>
          <w:rFonts w:ascii="Book Antiqua" w:hAnsi="Book Antiqua"/>
          <w:sz w:val="22"/>
          <w:szCs w:val="22"/>
        </w:rPr>
      </w:pPr>
      <w:r>
        <w:rPr>
          <w:rFonts w:ascii="Book Antiqua" w:hAnsi="Book Antiqua"/>
          <w:sz w:val="22"/>
          <w:szCs w:val="22"/>
        </w:rPr>
        <w:t>- Občiansky súdny poriadok v znení neskorších predpisov,</w:t>
      </w:r>
    </w:p>
    <w:p w:rsidR="002410D0" w:rsidP="00757791">
      <w:pPr>
        <w:pStyle w:val="NormalWeb"/>
        <w:bidi w:val="0"/>
        <w:spacing w:before="120" w:after="0"/>
        <w:ind w:left="1418" w:hanging="2"/>
        <w:jc w:val="both"/>
        <w:rPr>
          <w:rFonts w:ascii="Book Antiqua" w:hAnsi="Book Antiqua"/>
          <w:sz w:val="22"/>
          <w:szCs w:val="22"/>
        </w:rPr>
      </w:pPr>
      <w:r>
        <w:rPr>
          <w:rFonts w:ascii="Book Antiqua" w:hAnsi="Book Antiqua"/>
          <w:sz w:val="22"/>
          <w:szCs w:val="22"/>
        </w:rPr>
        <w:t>- zákon č. 492/2009 Z. z. o platobných službách a o zmene a doplnení niektorých zákonov v znení neskorších predpisov,</w:t>
      </w:r>
    </w:p>
    <w:p w:rsidR="002410D0" w:rsidP="00757791">
      <w:pPr>
        <w:pStyle w:val="NormalWeb"/>
        <w:bidi w:val="0"/>
        <w:spacing w:before="120" w:after="0"/>
        <w:ind w:left="1418" w:hanging="2"/>
        <w:jc w:val="both"/>
        <w:rPr>
          <w:rFonts w:ascii="Book Antiqua" w:hAnsi="Book Antiqua"/>
          <w:sz w:val="22"/>
          <w:szCs w:val="22"/>
        </w:rPr>
      </w:pPr>
      <w:r>
        <w:rPr>
          <w:rFonts w:ascii="Book Antiqua" w:hAnsi="Book Antiqua"/>
          <w:sz w:val="22"/>
          <w:szCs w:val="22"/>
        </w:rPr>
        <w:t>- zákon č. 297/2008 Z. z. o ochrane pred legalizácii príjmov z trestnej činnosti a o ochrane pred financovaním terorizmu a o zmene a doplnení niektorých zákonov,</w:t>
      </w:r>
    </w:p>
    <w:p w:rsidR="002410D0" w:rsidP="00757791">
      <w:pPr>
        <w:pStyle w:val="NormalWeb"/>
        <w:bidi w:val="0"/>
        <w:spacing w:before="120" w:after="0"/>
        <w:ind w:left="1418" w:hanging="2"/>
        <w:jc w:val="both"/>
        <w:rPr>
          <w:rFonts w:ascii="Book Antiqua" w:hAnsi="Book Antiqua"/>
          <w:sz w:val="22"/>
          <w:szCs w:val="22"/>
        </w:rPr>
      </w:pPr>
      <w:r>
        <w:rPr>
          <w:rFonts w:ascii="Book Antiqua" w:hAnsi="Book Antiqua"/>
          <w:sz w:val="22"/>
          <w:szCs w:val="22"/>
        </w:rPr>
        <w:t>- zákon č. 266/2005 Z. z. o ochrane spotrebiteľa pri finančných službách na diaľku a o zmene a doplnení niektorých zákonov v znení neskorších predpisov,</w:t>
      </w:r>
    </w:p>
    <w:p w:rsidR="002410D0" w:rsidP="00757791">
      <w:pPr>
        <w:pStyle w:val="NormalWeb"/>
        <w:bidi w:val="0"/>
        <w:spacing w:before="120" w:after="0"/>
        <w:ind w:left="1418" w:hanging="2"/>
        <w:jc w:val="both"/>
        <w:rPr>
          <w:rFonts w:ascii="Book Antiqua" w:hAnsi="Book Antiqua"/>
          <w:sz w:val="22"/>
          <w:szCs w:val="22"/>
        </w:rPr>
      </w:pPr>
      <w:r>
        <w:rPr>
          <w:rFonts w:ascii="Book Antiqua" w:hAnsi="Book Antiqua"/>
          <w:sz w:val="22"/>
          <w:szCs w:val="22"/>
        </w:rPr>
        <w:t>- zákon č. 747/2004 Z. z. o dohľade nad finančným trhom a o zmene a doplnení niektorých zákonov v znení neskorších predpisov,</w:t>
      </w:r>
    </w:p>
    <w:p w:rsidR="001A1B8C" w:rsidP="002410D0">
      <w:pPr>
        <w:pStyle w:val="NormalWeb"/>
        <w:bidi w:val="0"/>
        <w:spacing w:before="120" w:after="0"/>
        <w:ind w:left="1418" w:hanging="2"/>
        <w:jc w:val="both"/>
        <w:rPr>
          <w:rFonts w:ascii="Book Antiqua" w:hAnsi="Book Antiqua"/>
          <w:sz w:val="22"/>
          <w:szCs w:val="22"/>
        </w:rPr>
      </w:pPr>
      <w:r w:rsidR="002410D0">
        <w:rPr>
          <w:rFonts w:ascii="Book Antiqua" w:hAnsi="Book Antiqua"/>
          <w:sz w:val="22"/>
          <w:szCs w:val="22"/>
        </w:rPr>
        <w:t>- zákon č. 483/2001 Z. z. o bankách a o zmene a doplnení niektorých zákonov v znení neskorších predpisov,</w:t>
      </w:r>
    </w:p>
    <w:p w:rsidR="002410D0" w:rsidP="002410D0">
      <w:pPr>
        <w:pStyle w:val="NormalWeb"/>
        <w:bidi w:val="0"/>
        <w:spacing w:before="120" w:after="0"/>
        <w:ind w:left="1418" w:hanging="2"/>
        <w:jc w:val="both"/>
        <w:rPr>
          <w:rFonts w:ascii="Book Antiqua" w:hAnsi="Book Antiqua"/>
          <w:sz w:val="22"/>
          <w:szCs w:val="22"/>
        </w:rPr>
      </w:pPr>
      <w:r>
        <w:rPr>
          <w:rFonts w:ascii="Book Antiqua" w:hAnsi="Book Antiqua"/>
          <w:sz w:val="22"/>
          <w:szCs w:val="22"/>
        </w:rPr>
        <w:t>- zákon č. 108/2000 Z. z. o ochrane spotrebiteľa pri podomovom predaji a zásielkovom predaji v znení neskorších predpisov,</w:t>
      </w:r>
    </w:p>
    <w:p w:rsidR="002410D0" w:rsidRPr="002410D0" w:rsidP="002410D0">
      <w:pPr>
        <w:pStyle w:val="NormalWeb"/>
        <w:bidi w:val="0"/>
        <w:spacing w:before="120" w:after="0"/>
        <w:ind w:left="1418" w:hanging="2"/>
        <w:jc w:val="both"/>
        <w:rPr>
          <w:rFonts w:ascii="Book Antiqua" w:hAnsi="Book Antiqua"/>
          <w:sz w:val="22"/>
          <w:szCs w:val="22"/>
        </w:rPr>
      </w:pPr>
      <w:r>
        <w:rPr>
          <w:rFonts w:ascii="Book Antiqua" w:hAnsi="Book Antiqua"/>
          <w:sz w:val="22"/>
          <w:szCs w:val="22"/>
        </w:rPr>
        <w:t>- zákon Národnej rady Slovenskej republiky č. 566/1992 Zb. o Národnej banke Slovenska.</w:t>
      </w:r>
    </w:p>
    <w:p w:rsidR="001A1B8C" w:rsidRPr="002979B0">
      <w:pPr>
        <w:pStyle w:val="NormalWeb"/>
        <w:bidi w:val="0"/>
        <w:spacing w:before="120" w:after="0"/>
        <w:ind w:left="720"/>
        <w:jc w:val="both"/>
        <w:rPr>
          <w:rFonts w:ascii="Book Antiqua" w:hAnsi="Book Antiqua"/>
          <w:sz w:val="22"/>
        </w:rPr>
      </w:pPr>
    </w:p>
    <w:p w:rsidR="001A1B8C" w:rsidRPr="002979B0" w:rsidP="00757791">
      <w:pPr>
        <w:pStyle w:val="NormalWeb"/>
        <w:bidi w:val="0"/>
        <w:spacing w:before="120" w:after="0"/>
        <w:ind w:left="709" w:hanging="425"/>
        <w:jc w:val="both"/>
        <w:rPr>
          <w:rFonts w:ascii="Book Antiqua" w:hAnsi="Book Antiqua"/>
          <w:b/>
          <w:sz w:val="22"/>
        </w:rPr>
      </w:pPr>
      <w:r w:rsidRPr="002979B0">
        <w:rPr>
          <w:rFonts w:ascii="Book Antiqua" w:hAnsi="Book Antiqua"/>
          <w:b/>
          <w:sz w:val="22"/>
        </w:rPr>
        <w:t xml:space="preserve">5. </w:t>
      </w:r>
      <w:r w:rsidR="00757791">
        <w:rPr>
          <w:rFonts w:ascii="Book Antiqua" w:hAnsi="Book Antiqua"/>
          <w:b/>
          <w:sz w:val="22"/>
        </w:rPr>
        <w:tab/>
      </w:r>
      <w:r w:rsidRPr="002979B0">
        <w:rPr>
          <w:rFonts w:ascii="Book Antiqua" w:hAnsi="Book Antiqua"/>
          <w:b/>
          <w:sz w:val="22"/>
        </w:rPr>
        <w:t>Stupeň zlučiteľnosti návrhu zákona s právom Európskej únie:</w:t>
      </w:r>
    </w:p>
    <w:p w:rsidR="001A1B8C" w:rsidRPr="002979B0">
      <w:pPr>
        <w:pStyle w:val="NormalWeb"/>
        <w:bidi w:val="0"/>
        <w:spacing w:before="120" w:after="0"/>
        <w:jc w:val="both"/>
        <w:rPr>
          <w:rFonts w:ascii="Book Antiqua" w:hAnsi="Book Antiqua"/>
          <w:b/>
          <w:sz w:val="22"/>
        </w:rPr>
      </w:pPr>
    </w:p>
    <w:p w:rsidR="001A1B8C" w:rsidRPr="002979B0">
      <w:pPr>
        <w:bidi w:val="0"/>
        <w:spacing w:after="120"/>
        <w:ind w:left="357"/>
        <w:jc w:val="both"/>
        <w:rPr>
          <w:rFonts w:ascii="Book Antiqua" w:hAnsi="Book Antiqua"/>
          <w:sz w:val="22"/>
        </w:rPr>
      </w:pPr>
      <w:r w:rsidRPr="002979B0">
        <w:rPr>
          <w:rFonts w:ascii="Book Antiqua" w:hAnsi="Book Antiqua"/>
          <w:sz w:val="22"/>
        </w:rPr>
        <w:t xml:space="preserve"> </w:t>
      </w:r>
      <w:r w:rsidR="00757791">
        <w:rPr>
          <w:rFonts w:ascii="Book Antiqua" w:hAnsi="Book Antiqua"/>
          <w:sz w:val="22"/>
        </w:rPr>
        <w:tab/>
        <w:t>úplný</w:t>
      </w:r>
      <w:r w:rsidRPr="002979B0">
        <w:rPr>
          <w:rFonts w:ascii="Book Antiqua" w:hAnsi="Book Antiqua"/>
          <w:sz w:val="22"/>
        </w:rPr>
        <w:t xml:space="preserve"> </w:t>
      </w:r>
    </w:p>
    <w:p w:rsidR="001A1B8C" w:rsidRPr="002979B0">
      <w:pPr>
        <w:pStyle w:val="NormalWeb"/>
        <w:bidi w:val="0"/>
        <w:spacing w:before="120" w:after="0"/>
        <w:ind w:left="720"/>
        <w:jc w:val="both"/>
        <w:rPr>
          <w:rFonts w:ascii="Book Antiqua" w:hAnsi="Book Antiqua"/>
          <w:sz w:val="22"/>
        </w:rPr>
      </w:pPr>
    </w:p>
    <w:p w:rsidR="001A1B8C" w:rsidRPr="002979B0">
      <w:pPr>
        <w:pStyle w:val="NormalWeb"/>
        <w:bidi w:val="0"/>
        <w:spacing w:before="120" w:after="0"/>
        <w:jc w:val="both"/>
        <w:rPr>
          <w:rFonts w:ascii="Book Antiqua" w:hAnsi="Book Antiqua"/>
          <w:sz w:val="22"/>
        </w:rPr>
      </w:pPr>
      <w:bookmarkEnd w:id="0"/>
    </w:p>
    <w:p w:rsidR="001A1B8C" w:rsidRPr="002979B0">
      <w:pPr>
        <w:pStyle w:val="NormalWeb"/>
        <w:bidi w:val="0"/>
        <w:spacing w:before="0" w:after="0"/>
        <w:jc w:val="center"/>
        <w:rPr>
          <w:rFonts w:ascii="Book Antiqua" w:hAnsi="Book Antiqua"/>
          <w:sz w:val="22"/>
        </w:rPr>
      </w:pPr>
    </w:p>
    <w:p w:rsidR="001A1B8C">
      <w:pPr>
        <w:pStyle w:val="NormalWeb"/>
        <w:bidi w:val="0"/>
        <w:spacing w:before="0" w:after="0"/>
        <w:rPr>
          <w:rFonts w:ascii="Book Antiqua" w:hAnsi="Book Antiqua"/>
        </w:rPr>
      </w:pPr>
    </w:p>
    <w:p w:rsidR="002410D0">
      <w:pPr>
        <w:pStyle w:val="NormalWeb"/>
        <w:bidi w:val="0"/>
        <w:spacing w:before="0" w:after="0"/>
        <w:rPr>
          <w:rFonts w:ascii="Book Antiqua" w:hAnsi="Book Antiqua"/>
        </w:rPr>
      </w:pPr>
    </w:p>
    <w:p w:rsidR="002410D0">
      <w:pPr>
        <w:pStyle w:val="NormalWeb"/>
        <w:bidi w:val="0"/>
        <w:spacing w:before="0" w:after="0"/>
        <w:rPr>
          <w:rFonts w:ascii="Book Antiqua" w:hAnsi="Book Antiqua"/>
        </w:rPr>
      </w:pPr>
    </w:p>
    <w:p w:rsidR="002410D0">
      <w:pPr>
        <w:pStyle w:val="NormalWeb"/>
        <w:bidi w:val="0"/>
        <w:spacing w:before="0" w:after="0"/>
        <w:rPr>
          <w:rFonts w:ascii="Book Antiqua" w:hAnsi="Book Antiqua"/>
        </w:rPr>
      </w:pPr>
    </w:p>
    <w:p w:rsidR="002410D0">
      <w:pPr>
        <w:pStyle w:val="NormalWeb"/>
        <w:bidi w:val="0"/>
        <w:spacing w:before="0" w:after="0"/>
        <w:rPr>
          <w:rFonts w:ascii="Book Antiqua" w:hAnsi="Book Antiqua"/>
        </w:rPr>
      </w:pPr>
    </w:p>
    <w:p w:rsidR="002410D0">
      <w:pPr>
        <w:pStyle w:val="NormalWeb"/>
        <w:bidi w:val="0"/>
        <w:spacing w:before="0" w:after="0"/>
        <w:rPr>
          <w:rFonts w:ascii="Book Antiqua" w:hAnsi="Book Antiqua"/>
        </w:rPr>
      </w:pPr>
    </w:p>
    <w:p w:rsidR="002410D0">
      <w:pPr>
        <w:pStyle w:val="NormalWeb"/>
        <w:bidi w:val="0"/>
        <w:spacing w:before="0" w:after="0"/>
        <w:rPr>
          <w:rFonts w:ascii="Book Antiqua" w:hAnsi="Book Antiqua"/>
        </w:rPr>
      </w:pPr>
    </w:p>
    <w:p w:rsidR="002410D0">
      <w:pPr>
        <w:pStyle w:val="NormalWeb"/>
        <w:bidi w:val="0"/>
        <w:spacing w:before="0" w:after="0"/>
        <w:rPr>
          <w:rFonts w:ascii="Book Antiqua" w:hAnsi="Book Antiqua"/>
        </w:rPr>
      </w:pPr>
    </w:p>
    <w:p w:rsidR="002410D0">
      <w:pPr>
        <w:pStyle w:val="NormalWeb"/>
        <w:bidi w:val="0"/>
        <w:spacing w:before="0" w:after="0"/>
        <w:rPr>
          <w:rFonts w:ascii="Book Antiqua" w:hAnsi="Book Antiqua"/>
        </w:rPr>
      </w:pPr>
    </w:p>
    <w:p w:rsidR="002410D0">
      <w:pPr>
        <w:pStyle w:val="NormalWeb"/>
        <w:bidi w:val="0"/>
        <w:spacing w:before="0" w:after="0"/>
        <w:rPr>
          <w:rFonts w:ascii="Book Antiqua" w:hAnsi="Book Antiqua"/>
        </w:rPr>
      </w:pPr>
    </w:p>
    <w:p w:rsidR="002410D0">
      <w:pPr>
        <w:pStyle w:val="NormalWeb"/>
        <w:bidi w:val="0"/>
        <w:spacing w:before="0" w:after="0"/>
        <w:rPr>
          <w:rFonts w:ascii="Book Antiqua" w:hAnsi="Book Antiqua"/>
        </w:rPr>
      </w:pPr>
    </w:p>
    <w:p w:rsidR="002410D0">
      <w:pPr>
        <w:pStyle w:val="NormalWeb"/>
        <w:bidi w:val="0"/>
        <w:spacing w:before="0" w:after="0"/>
        <w:rPr>
          <w:rFonts w:ascii="Book Antiqua" w:hAnsi="Book Antiqua"/>
        </w:rPr>
      </w:pPr>
    </w:p>
    <w:p w:rsidR="002410D0">
      <w:pPr>
        <w:pStyle w:val="NormalWeb"/>
        <w:bidi w:val="0"/>
        <w:spacing w:before="0" w:after="0"/>
        <w:rPr>
          <w:rFonts w:ascii="Book Antiqua" w:hAnsi="Book Antiqua"/>
        </w:rPr>
      </w:pPr>
    </w:p>
    <w:p w:rsidR="002410D0">
      <w:pPr>
        <w:pStyle w:val="NormalWeb"/>
        <w:bidi w:val="0"/>
        <w:spacing w:before="0" w:after="0"/>
        <w:rPr>
          <w:rFonts w:ascii="Book Antiqua" w:hAnsi="Book Antiqua"/>
        </w:rPr>
      </w:pPr>
    </w:p>
    <w:p w:rsidR="002410D0">
      <w:pPr>
        <w:pStyle w:val="NormalWeb"/>
        <w:bidi w:val="0"/>
        <w:spacing w:before="0" w:after="0"/>
        <w:rPr>
          <w:rFonts w:ascii="Book Antiqua" w:hAnsi="Book Antiqua"/>
        </w:rPr>
      </w:pPr>
    </w:p>
    <w:p w:rsidR="002410D0">
      <w:pPr>
        <w:pStyle w:val="NormalWeb"/>
        <w:bidi w:val="0"/>
        <w:spacing w:before="0" w:after="0"/>
        <w:rPr>
          <w:rFonts w:ascii="Book Antiqua" w:hAnsi="Book Antiqua"/>
        </w:rPr>
      </w:pPr>
    </w:p>
    <w:p w:rsidR="002410D0">
      <w:pPr>
        <w:pStyle w:val="NormalWeb"/>
        <w:bidi w:val="0"/>
        <w:spacing w:before="0" w:after="0"/>
        <w:rPr>
          <w:rFonts w:ascii="Book Antiqua" w:hAnsi="Book Antiqua"/>
        </w:rPr>
      </w:pPr>
    </w:p>
    <w:p w:rsidR="002410D0">
      <w:pPr>
        <w:pStyle w:val="NormalWeb"/>
        <w:bidi w:val="0"/>
        <w:spacing w:before="0" w:after="0"/>
        <w:rPr>
          <w:rFonts w:ascii="Book Antiqua" w:hAnsi="Book Antiqua"/>
        </w:rPr>
      </w:pPr>
    </w:p>
    <w:p w:rsidR="002410D0">
      <w:pPr>
        <w:pStyle w:val="NormalWeb"/>
        <w:bidi w:val="0"/>
        <w:spacing w:before="0" w:after="0"/>
        <w:rPr>
          <w:rFonts w:ascii="Book Antiqua" w:hAnsi="Book Antiqua"/>
        </w:rPr>
      </w:pPr>
    </w:p>
    <w:p w:rsidR="002410D0">
      <w:pPr>
        <w:pStyle w:val="NormalWeb"/>
        <w:bidi w:val="0"/>
        <w:spacing w:before="0" w:after="0"/>
        <w:rPr>
          <w:rFonts w:ascii="Book Antiqua" w:hAnsi="Book Antiqua"/>
        </w:rPr>
      </w:pPr>
    </w:p>
    <w:p w:rsidR="002410D0">
      <w:pPr>
        <w:pStyle w:val="NormalWeb"/>
        <w:bidi w:val="0"/>
        <w:spacing w:before="0" w:after="0"/>
        <w:rPr>
          <w:rFonts w:ascii="Book Antiqua" w:hAnsi="Book Antiqua"/>
        </w:rPr>
      </w:pPr>
    </w:p>
    <w:p w:rsidR="002410D0">
      <w:pPr>
        <w:pStyle w:val="NormalWeb"/>
        <w:bidi w:val="0"/>
        <w:spacing w:before="0" w:after="0"/>
        <w:rPr>
          <w:rFonts w:ascii="Book Antiqua" w:hAnsi="Book Antiqua"/>
        </w:rPr>
      </w:pPr>
    </w:p>
    <w:p w:rsidR="002410D0">
      <w:pPr>
        <w:pStyle w:val="NormalWeb"/>
        <w:bidi w:val="0"/>
        <w:spacing w:before="0" w:after="0"/>
        <w:rPr>
          <w:rFonts w:ascii="Book Antiqua" w:hAnsi="Book Antiqua"/>
        </w:rPr>
      </w:pPr>
    </w:p>
    <w:p w:rsidR="002410D0">
      <w:pPr>
        <w:pStyle w:val="NormalWeb"/>
        <w:bidi w:val="0"/>
        <w:spacing w:before="0" w:after="0"/>
        <w:rPr>
          <w:rFonts w:ascii="Book Antiqua" w:hAnsi="Book Antiqua"/>
        </w:rPr>
      </w:pPr>
    </w:p>
    <w:p w:rsidR="002410D0">
      <w:pPr>
        <w:pStyle w:val="NormalWeb"/>
        <w:bidi w:val="0"/>
        <w:spacing w:before="0" w:after="0"/>
        <w:rPr>
          <w:rFonts w:ascii="Book Antiqua" w:hAnsi="Book Antiqua"/>
        </w:rPr>
      </w:pPr>
    </w:p>
    <w:p w:rsidR="002410D0">
      <w:pPr>
        <w:pStyle w:val="NormalWeb"/>
        <w:bidi w:val="0"/>
        <w:spacing w:before="0" w:after="0"/>
        <w:rPr>
          <w:rFonts w:ascii="Book Antiqua" w:hAnsi="Book Antiqua"/>
        </w:rPr>
      </w:pPr>
    </w:p>
    <w:p w:rsidR="002410D0">
      <w:pPr>
        <w:pStyle w:val="NormalWeb"/>
        <w:bidi w:val="0"/>
        <w:spacing w:before="0" w:after="0"/>
        <w:rPr>
          <w:rFonts w:ascii="Book Antiqua" w:hAnsi="Book Antiqua"/>
        </w:rPr>
      </w:pPr>
    </w:p>
    <w:p w:rsidR="002410D0">
      <w:pPr>
        <w:pStyle w:val="NormalWeb"/>
        <w:bidi w:val="0"/>
        <w:spacing w:before="0" w:after="0"/>
        <w:rPr>
          <w:rFonts w:ascii="Book Antiqua" w:hAnsi="Book Antiqua"/>
        </w:rPr>
      </w:pPr>
    </w:p>
    <w:p w:rsidR="001A1B8C" w:rsidRPr="002979B0">
      <w:pPr>
        <w:pStyle w:val="NormalWeb"/>
        <w:bidi w:val="0"/>
        <w:spacing w:before="0" w:after="0"/>
        <w:rPr>
          <w:rFonts w:ascii="Book Antiqua" w:hAnsi="Book Antiqua"/>
        </w:rPr>
      </w:pPr>
    </w:p>
    <w:p w:rsidR="001A1B8C" w:rsidRPr="002979B0">
      <w:pPr>
        <w:pStyle w:val="NormalWeb"/>
        <w:bidi w:val="0"/>
        <w:spacing w:before="0" w:after="0"/>
        <w:jc w:val="center"/>
        <w:rPr>
          <w:rFonts w:ascii="Book Antiqua" w:hAnsi="Book Antiqua"/>
          <w:sz w:val="22"/>
        </w:rPr>
      </w:pPr>
      <w:r w:rsidRPr="002979B0">
        <w:rPr>
          <w:rFonts w:ascii="Book Antiqua" w:hAnsi="Book Antiqua"/>
          <w:b/>
          <w:caps/>
          <w:color w:val="000000"/>
          <w:spacing w:val="30"/>
          <w:sz w:val="22"/>
        </w:rPr>
        <w:t>Doložka</w:t>
      </w:r>
    </w:p>
    <w:p w:rsidR="001A1B8C" w:rsidRPr="002979B0">
      <w:pPr>
        <w:pStyle w:val="NormalWeb"/>
        <w:bidi w:val="0"/>
        <w:spacing w:before="0" w:after="0"/>
        <w:jc w:val="center"/>
        <w:rPr>
          <w:rFonts w:ascii="Book Antiqua" w:hAnsi="Book Antiqua"/>
          <w:sz w:val="22"/>
        </w:rPr>
      </w:pPr>
      <w:r w:rsidRPr="002979B0">
        <w:rPr>
          <w:rFonts w:ascii="Book Antiqua" w:hAnsi="Book Antiqua"/>
          <w:b/>
          <w:color w:val="000000"/>
          <w:sz w:val="22"/>
        </w:rPr>
        <w:t>vybraných vplyvov</w:t>
      </w:r>
    </w:p>
    <w:p w:rsidR="001A1B8C" w:rsidRPr="002979B0">
      <w:pPr>
        <w:pStyle w:val="NormalWeb"/>
        <w:bidi w:val="0"/>
        <w:spacing w:before="0" w:after="0"/>
        <w:rPr>
          <w:rFonts w:ascii="Book Antiqua" w:hAnsi="Book Antiqua"/>
          <w:sz w:val="22"/>
        </w:rPr>
      </w:pPr>
      <w:r w:rsidRPr="002979B0">
        <w:rPr>
          <w:rFonts w:ascii="Book Antiqua" w:hAnsi="Book Antiqua"/>
          <w:color w:val="000000"/>
          <w:sz w:val="22"/>
        </w:rPr>
        <w:t> </w:t>
      </w:r>
    </w:p>
    <w:p w:rsidR="001A1B8C" w:rsidRPr="002979B0">
      <w:pPr>
        <w:pStyle w:val="NormalWeb"/>
        <w:bidi w:val="0"/>
        <w:spacing w:before="0" w:after="0"/>
        <w:jc w:val="both"/>
        <w:rPr>
          <w:rFonts w:ascii="Book Antiqua" w:hAnsi="Book Antiqua"/>
          <w:sz w:val="22"/>
        </w:rPr>
      </w:pPr>
      <w:r w:rsidRPr="002979B0">
        <w:rPr>
          <w:rFonts w:ascii="Book Antiqua" w:hAnsi="Book Antiqua"/>
          <w:b/>
          <w:color w:val="000000"/>
          <w:sz w:val="22"/>
        </w:rPr>
        <w:t xml:space="preserve">A.1. Názov materiálu: </w:t>
      </w:r>
      <w:r w:rsidRPr="002979B0" w:rsidR="00757791">
        <w:rPr>
          <w:rFonts w:ascii="Book Antiqua" w:hAnsi="Book Antiqua"/>
          <w:sz w:val="22"/>
        </w:rPr>
        <w:t>návrh zákona, ktorým sa dopĺňa zákon č. 513/1991 Zb. Obchodný zákonník v znení neskorších predpisov</w:t>
      </w:r>
    </w:p>
    <w:p w:rsidR="001A1B8C" w:rsidRPr="002979B0">
      <w:pPr>
        <w:pStyle w:val="NormalWeb"/>
        <w:bidi w:val="0"/>
        <w:spacing w:before="0" w:after="0"/>
        <w:jc w:val="both"/>
        <w:rPr>
          <w:rFonts w:ascii="Book Antiqua" w:hAnsi="Book Antiqua"/>
          <w:b/>
          <w:color w:val="000000"/>
          <w:sz w:val="22"/>
        </w:rPr>
      </w:pPr>
    </w:p>
    <w:p w:rsidR="001A1B8C" w:rsidRPr="002979B0">
      <w:pPr>
        <w:pStyle w:val="NormalWeb"/>
        <w:bidi w:val="0"/>
        <w:spacing w:before="0" w:after="0"/>
        <w:jc w:val="both"/>
        <w:rPr>
          <w:rFonts w:ascii="Book Antiqua" w:hAnsi="Book Antiqua"/>
          <w:sz w:val="22"/>
        </w:rPr>
      </w:pPr>
      <w:r w:rsidRPr="002979B0">
        <w:rPr>
          <w:rFonts w:ascii="Book Antiqua" w:hAnsi="Book Antiqua"/>
          <w:b/>
          <w:color w:val="000000"/>
          <w:sz w:val="22"/>
        </w:rPr>
        <w:t>        Termín začatia a ukončenia PPK:</w:t>
      </w:r>
      <w:r w:rsidRPr="002979B0">
        <w:rPr>
          <w:rFonts w:ascii="Book Antiqua" w:hAnsi="Book Antiqua"/>
          <w:color w:val="000000"/>
          <w:sz w:val="22"/>
        </w:rPr>
        <w:t xml:space="preserve"> </w:t>
      </w:r>
      <w:r w:rsidRPr="002979B0">
        <w:rPr>
          <w:rFonts w:ascii="Book Antiqua" w:hAnsi="Book Antiqua"/>
          <w:i/>
          <w:color w:val="000000"/>
          <w:sz w:val="22"/>
        </w:rPr>
        <w:t>bezpredmetné</w:t>
      </w:r>
    </w:p>
    <w:p w:rsidR="001A1B8C" w:rsidRPr="002979B0">
      <w:pPr>
        <w:pStyle w:val="NormalWeb"/>
        <w:bidi w:val="0"/>
        <w:spacing w:before="0" w:after="0"/>
        <w:jc w:val="both"/>
        <w:rPr>
          <w:rFonts w:ascii="Book Antiqua" w:hAnsi="Book Antiqua"/>
          <w:sz w:val="22"/>
        </w:rPr>
      </w:pPr>
      <w:r w:rsidRPr="002979B0">
        <w:rPr>
          <w:rFonts w:ascii="Book Antiqua" w:hAnsi="Book Antiqua"/>
          <w:b/>
          <w:color w:val="000000"/>
          <w:sz w:val="22"/>
        </w:rPr>
        <w:t> </w:t>
      </w:r>
    </w:p>
    <w:p w:rsidR="001A1B8C" w:rsidRPr="002979B0">
      <w:pPr>
        <w:pStyle w:val="NormalWeb"/>
        <w:bidi w:val="0"/>
        <w:spacing w:before="0" w:after="0"/>
        <w:jc w:val="both"/>
        <w:rPr>
          <w:rFonts w:ascii="Book Antiqua" w:hAnsi="Book Antiqua"/>
          <w:sz w:val="22"/>
        </w:rPr>
      </w:pPr>
      <w:r w:rsidRPr="002979B0">
        <w:rPr>
          <w:rFonts w:ascii="Book Antiqua" w:hAnsi="Book Antiqua"/>
          <w:b/>
          <w:color w:val="000000"/>
          <w:sz w:val="22"/>
        </w:rPr>
        <w:t>A.2. Vplyvy:</w:t>
      </w:r>
    </w:p>
    <w:tbl>
      <w:tblPr>
        <w:tblStyle w:val="TableNormal"/>
        <w:tblW w:w="0" w:type="auto"/>
        <w:tblLayout w:type="fixed"/>
        <w:tblCellMar>
          <w:top w:w="0" w:type="dxa"/>
          <w:left w:w="0" w:type="dxa"/>
          <w:bottom w:w="0" w:type="dxa"/>
          <w:right w:w="0" w:type="dxa"/>
        </w:tblCellMar>
      </w:tblPr>
      <w:tblGrid>
        <w:gridCol w:w="5518"/>
        <w:gridCol w:w="1192"/>
        <w:gridCol w:w="1181"/>
        <w:gridCol w:w="1197"/>
      </w:tblGrid>
      <w:tr>
        <w:tblPrEx>
          <w:tblW w:w="0" w:type="auto"/>
          <w:tblLayout w:type="fixed"/>
          <w:tblCellMar>
            <w:top w:w="0" w:type="dxa"/>
            <w:left w:w="0" w:type="dxa"/>
            <w:bottom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1A1B8C" w:rsidRPr="002979B0">
            <w:pPr>
              <w:pStyle w:val="NormalWeb"/>
              <w:bidi w:val="0"/>
              <w:spacing w:before="0" w:after="200" w:line="276" w:lineRule="auto"/>
              <w:rPr>
                <w:rFonts w:ascii="Book Antiqua" w:hAnsi="Book Antiqua"/>
                <w:sz w:val="22"/>
              </w:rPr>
            </w:pPr>
            <w:r w:rsidRPr="002979B0">
              <w:rPr>
                <w:rFonts w:ascii="Book Antiqua" w:hAnsi="Book Antiqua"/>
                <w:color w:val="000000"/>
                <w:sz w:val="22"/>
              </w:rPr>
              <w:t> </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1A1B8C" w:rsidRPr="002979B0">
            <w:pPr>
              <w:pStyle w:val="NormalWeb"/>
              <w:bidi w:val="0"/>
              <w:spacing w:before="0" w:after="200" w:line="276" w:lineRule="auto"/>
              <w:jc w:val="center"/>
              <w:rPr>
                <w:rFonts w:ascii="Book Antiqua" w:hAnsi="Book Antiqua"/>
                <w:sz w:val="22"/>
              </w:rPr>
            </w:pPr>
            <w:r w:rsidRPr="002979B0">
              <w:rPr>
                <w:rFonts w:ascii="Book Antiqua" w:hAnsi="Book Antiqua"/>
                <w:color w:val="000000"/>
                <w:sz w:val="22"/>
              </w:rPr>
              <w:t> Pozitívne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1A1B8C" w:rsidRPr="002979B0">
            <w:pPr>
              <w:pStyle w:val="NormalWeb"/>
              <w:bidi w:val="0"/>
              <w:spacing w:before="0" w:after="200" w:line="276" w:lineRule="auto"/>
              <w:jc w:val="center"/>
              <w:rPr>
                <w:rFonts w:ascii="Book Antiqua" w:hAnsi="Book Antiqua"/>
                <w:sz w:val="22"/>
              </w:rPr>
            </w:pPr>
            <w:r w:rsidRPr="002979B0">
              <w:rPr>
                <w:rFonts w:ascii="Book Antiqua" w:hAnsi="Book Antiqua"/>
                <w:color w:val="000000"/>
                <w:sz w:val="22"/>
              </w:rPr>
              <w:t> Žiadne </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1A1B8C" w:rsidRPr="002979B0">
            <w:pPr>
              <w:pStyle w:val="NormalWeb"/>
              <w:bidi w:val="0"/>
              <w:spacing w:before="0" w:after="200" w:line="276" w:lineRule="auto"/>
              <w:jc w:val="center"/>
              <w:rPr>
                <w:rFonts w:ascii="Book Antiqua" w:hAnsi="Book Antiqua"/>
                <w:sz w:val="22"/>
              </w:rPr>
            </w:pPr>
            <w:r w:rsidRPr="002979B0">
              <w:rPr>
                <w:rFonts w:ascii="Book Antiqua" w:hAnsi="Book Antiqua"/>
                <w:color w:val="000000"/>
                <w:sz w:val="22"/>
              </w:rPr>
              <w:t> Negatívne </w:t>
            </w:r>
          </w:p>
        </w:tc>
      </w:tr>
      <w:tr>
        <w:tblPrEx>
          <w:tblW w:w="0" w:type="auto"/>
          <w:tblLayout w:type="fixed"/>
          <w:tblCellMar>
            <w:top w:w="0" w:type="dxa"/>
            <w:left w:w="0" w:type="dxa"/>
            <w:bottom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1A1B8C" w:rsidRPr="002979B0">
            <w:pPr>
              <w:pStyle w:val="NormalWeb"/>
              <w:bidi w:val="0"/>
              <w:spacing w:before="0" w:after="200" w:line="276" w:lineRule="auto"/>
              <w:rPr>
                <w:rFonts w:ascii="Book Antiqua" w:hAnsi="Book Antiqua"/>
                <w:sz w:val="22"/>
              </w:rPr>
            </w:pPr>
            <w:r w:rsidRPr="002979B0">
              <w:rPr>
                <w:rFonts w:ascii="Book Antiqua" w:hAnsi="Book Antiqua"/>
                <w:color w:val="000000"/>
                <w:sz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1A1B8C" w:rsidRPr="002979B0">
            <w:pPr>
              <w:pStyle w:val="NormalWeb"/>
              <w:bidi w:val="0"/>
              <w:spacing w:before="0" w:after="200" w:line="276" w:lineRule="auto"/>
              <w:jc w:val="center"/>
              <w:rPr>
                <w:rFonts w:ascii="Book Antiqua" w:hAnsi="Book Antiqua"/>
                <w:sz w:val="22"/>
              </w:rPr>
            </w:pPr>
            <w:r w:rsidRPr="002979B0">
              <w:rPr>
                <w:rFonts w:ascii="Book Antiqua" w:hAnsi="Book Antiqua"/>
                <w:color w:val="000000"/>
                <w:sz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1A1B8C" w:rsidRPr="002979B0">
            <w:pPr>
              <w:pStyle w:val="NormalWeb"/>
              <w:bidi w:val="0"/>
              <w:spacing w:before="0" w:after="200" w:line="276" w:lineRule="auto"/>
              <w:jc w:val="center"/>
              <w:rPr>
                <w:rFonts w:ascii="Book Antiqua" w:hAnsi="Book Antiqua"/>
                <w:sz w:val="22"/>
              </w:rPr>
            </w:pPr>
            <w:r w:rsidRPr="002979B0">
              <w:rPr>
                <w:rFonts w:ascii="Book Antiqua" w:hAnsi="Book Antiqua"/>
                <w:color w:val="000000"/>
                <w:sz w:val="22"/>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1A1B8C" w:rsidRPr="002979B0">
            <w:pPr>
              <w:pStyle w:val="NormalWeb"/>
              <w:bidi w:val="0"/>
              <w:spacing w:before="0" w:after="200" w:line="276" w:lineRule="auto"/>
              <w:jc w:val="center"/>
              <w:rPr>
                <w:rFonts w:ascii="Book Antiqua" w:hAnsi="Book Antiqua"/>
                <w:sz w:val="22"/>
              </w:rPr>
            </w:pPr>
            <w:r w:rsidRPr="002979B0">
              <w:rPr>
                <w:rFonts w:ascii="Book Antiqua" w:hAnsi="Book Antiqua"/>
                <w:color w:val="000000"/>
                <w:sz w:val="22"/>
              </w:rPr>
              <w:t> </w:t>
            </w:r>
          </w:p>
        </w:tc>
      </w:tr>
      <w:tr>
        <w:tblPrEx>
          <w:tblW w:w="0" w:type="auto"/>
          <w:tblLayout w:type="fixed"/>
          <w:tblCellMar>
            <w:top w:w="0" w:type="dxa"/>
            <w:left w:w="0" w:type="dxa"/>
            <w:bottom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1A1B8C" w:rsidRPr="002979B0">
            <w:pPr>
              <w:pStyle w:val="NormalWeb"/>
              <w:bidi w:val="0"/>
              <w:spacing w:before="0" w:after="200" w:line="276" w:lineRule="auto"/>
              <w:rPr>
                <w:rFonts w:ascii="Book Antiqua" w:hAnsi="Book Antiqua"/>
                <w:sz w:val="22"/>
              </w:rPr>
            </w:pPr>
            <w:r w:rsidRPr="002979B0">
              <w:rPr>
                <w:rFonts w:ascii="Book Antiqua" w:hAnsi="Book Antiqua"/>
                <w:color w:val="000000"/>
                <w:sz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1A1B8C" w:rsidRPr="002979B0">
            <w:pPr>
              <w:pStyle w:val="NormalWeb"/>
              <w:bidi w:val="0"/>
              <w:spacing w:before="0" w:after="200" w:line="276" w:lineRule="auto"/>
              <w:jc w:val="center"/>
              <w:rPr>
                <w:rFonts w:ascii="Book Antiqua" w:hAnsi="Book Antiqua"/>
                <w:sz w:val="22"/>
              </w:rPr>
            </w:pPr>
            <w:r w:rsidRPr="002979B0">
              <w:rPr>
                <w:rFonts w:ascii="Book Antiqua" w:hAnsi="Book Antiqua"/>
                <w:color w:val="000000"/>
                <w:sz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1A1B8C" w:rsidRPr="002979B0">
            <w:pPr>
              <w:pStyle w:val="NormalWeb"/>
              <w:bidi w:val="0"/>
              <w:spacing w:before="0" w:after="200" w:line="276" w:lineRule="auto"/>
              <w:jc w:val="center"/>
              <w:rPr>
                <w:rFonts w:ascii="Book Antiqua" w:hAnsi="Book Antiqua"/>
                <w:sz w:val="22"/>
              </w:rPr>
            </w:pPr>
            <w:r w:rsidRPr="002979B0">
              <w:rPr>
                <w:rFonts w:ascii="Book Antiqua" w:hAnsi="Book Antiqua"/>
                <w:sz w:val="22"/>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1A1B8C" w:rsidRPr="002979B0">
            <w:pPr>
              <w:pStyle w:val="NormalWeb"/>
              <w:bidi w:val="0"/>
              <w:spacing w:before="0" w:after="200" w:line="276" w:lineRule="auto"/>
              <w:jc w:val="center"/>
              <w:rPr>
                <w:rFonts w:ascii="Book Antiqua" w:hAnsi="Book Antiqua"/>
                <w:sz w:val="22"/>
              </w:rPr>
            </w:pPr>
            <w:r w:rsidRPr="002979B0">
              <w:rPr>
                <w:rFonts w:ascii="Book Antiqua" w:hAnsi="Book Antiqua"/>
                <w:color w:val="000000"/>
                <w:sz w:val="22"/>
              </w:rPr>
              <w:t> </w:t>
            </w:r>
          </w:p>
        </w:tc>
      </w:tr>
      <w:tr>
        <w:tblPrEx>
          <w:tblW w:w="0" w:type="auto"/>
          <w:tblLayout w:type="fixed"/>
          <w:tblCellMar>
            <w:top w:w="0" w:type="dxa"/>
            <w:left w:w="0" w:type="dxa"/>
            <w:bottom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1A1B8C" w:rsidRPr="002979B0">
            <w:pPr>
              <w:pStyle w:val="NormalWeb"/>
              <w:bidi w:val="0"/>
              <w:spacing w:before="0" w:after="200" w:line="276" w:lineRule="auto"/>
              <w:rPr>
                <w:rFonts w:ascii="Book Antiqua" w:hAnsi="Book Antiqua"/>
                <w:sz w:val="22"/>
              </w:rPr>
            </w:pPr>
            <w:r w:rsidRPr="002979B0">
              <w:rPr>
                <w:rFonts w:ascii="Book Antiqua" w:hAnsi="Book Antiqua"/>
                <w:color w:val="000000"/>
                <w:sz w:val="22"/>
              </w:rPr>
              <w:t>3. Sociálne vplyvy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1A1B8C" w:rsidRPr="002979B0">
            <w:pPr>
              <w:pStyle w:val="NormalWeb"/>
              <w:bidi w:val="0"/>
              <w:spacing w:before="0" w:after="200" w:line="276" w:lineRule="auto"/>
              <w:jc w:val="center"/>
              <w:rPr>
                <w:rFonts w:ascii="Book Antiqua" w:hAnsi="Book Antiqua"/>
                <w:sz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1A1B8C" w:rsidRPr="002979B0">
            <w:pPr>
              <w:pStyle w:val="NormalWeb"/>
              <w:bidi w:val="0"/>
              <w:spacing w:before="0" w:after="200" w:line="276" w:lineRule="auto"/>
              <w:jc w:val="center"/>
              <w:rPr>
                <w:rFonts w:ascii="Book Antiqua" w:hAnsi="Book Antiqua"/>
                <w:sz w:val="22"/>
              </w:rPr>
            </w:pPr>
            <w:r w:rsidRPr="002979B0">
              <w:rPr>
                <w:rFonts w:ascii="Book Antiqua" w:hAnsi="Book Antiqua"/>
                <w:sz w:val="22"/>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1A1B8C" w:rsidRPr="002979B0">
            <w:pPr>
              <w:pStyle w:val="NormalWeb"/>
              <w:bidi w:val="0"/>
              <w:spacing w:before="0" w:after="200" w:line="276" w:lineRule="auto"/>
              <w:rPr>
                <w:rFonts w:ascii="Book Antiqua" w:hAnsi="Book Antiqua"/>
                <w:sz w:val="22"/>
              </w:rPr>
            </w:pPr>
            <w:r w:rsidRPr="002979B0">
              <w:rPr>
                <w:rFonts w:ascii="Book Antiqua" w:hAnsi="Book Antiqua"/>
                <w:color w:val="000000"/>
                <w:sz w:val="22"/>
              </w:rPr>
              <w:t> </w:t>
            </w:r>
          </w:p>
        </w:tc>
      </w:tr>
      <w:tr>
        <w:tblPrEx>
          <w:tblW w:w="0" w:type="auto"/>
          <w:tblLayout w:type="fixed"/>
          <w:tblCellMar>
            <w:top w:w="0" w:type="dxa"/>
            <w:left w:w="0" w:type="dxa"/>
            <w:bottom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1A1B8C" w:rsidRPr="002979B0">
            <w:pPr>
              <w:pStyle w:val="NormalWeb"/>
              <w:bidi w:val="0"/>
              <w:spacing w:before="0" w:after="200" w:line="276" w:lineRule="auto"/>
              <w:rPr>
                <w:rFonts w:ascii="Book Antiqua" w:hAnsi="Book Antiqua"/>
                <w:sz w:val="22"/>
              </w:rPr>
            </w:pPr>
            <w:r w:rsidRPr="002979B0">
              <w:rPr>
                <w:rFonts w:ascii="Book Antiqua" w:hAnsi="Book Antiqua"/>
                <w:color w:val="000000"/>
                <w:sz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1A1B8C" w:rsidRPr="002979B0">
            <w:pPr>
              <w:pStyle w:val="NormalWeb"/>
              <w:bidi w:val="0"/>
              <w:spacing w:before="0" w:after="200" w:line="276" w:lineRule="auto"/>
              <w:jc w:val="center"/>
              <w:rPr>
                <w:rFonts w:ascii="Book Antiqua" w:hAnsi="Book Antiqua"/>
                <w:sz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1A1B8C" w:rsidRPr="002979B0">
            <w:pPr>
              <w:pStyle w:val="NormalWeb"/>
              <w:bidi w:val="0"/>
              <w:spacing w:before="0" w:after="200" w:line="276" w:lineRule="auto"/>
              <w:jc w:val="center"/>
              <w:rPr>
                <w:rFonts w:ascii="Book Antiqua" w:hAnsi="Book Antiqua"/>
                <w:sz w:val="22"/>
              </w:rPr>
            </w:pPr>
            <w:r w:rsidRPr="002979B0">
              <w:rPr>
                <w:rFonts w:ascii="Book Antiqua" w:hAnsi="Book Antiqua"/>
                <w:sz w:val="22"/>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1A1B8C" w:rsidRPr="002979B0">
            <w:pPr>
              <w:pStyle w:val="NormalWeb"/>
              <w:bidi w:val="0"/>
              <w:spacing w:before="0" w:after="200" w:line="276" w:lineRule="auto"/>
              <w:jc w:val="center"/>
              <w:rPr>
                <w:rFonts w:ascii="Book Antiqua" w:hAnsi="Book Antiqua"/>
                <w:sz w:val="22"/>
              </w:rPr>
            </w:pPr>
            <w:r w:rsidRPr="002979B0">
              <w:rPr>
                <w:rFonts w:ascii="Book Antiqua" w:hAnsi="Book Antiqua"/>
                <w:color w:val="000000"/>
                <w:sz w:val="22"/>
              </w:rPr>
              <w:t> </w:t>
            </w:r>
          </w:p>
        </w:tc>
      </w:tr>
      <w:tr>
        <w:tblPrEx>
          <w:tblW w:w="0" w:type="auto"/>
          <w:tblLayout w:type="fixed"/>
          <w:tblCellMar>
            <w:top w:w="0" w:type="dxa"/>
            <w:left w:w="0" w:type="dxa"/>
            <w:bottom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1A1B8C" w:rsidRPr="002979B0">
            <w:pPr>
              <w:pStyle w:val="NormalWeb"/>
              <w:bidi w:val="0"/>
              <w:spacing w:before="0" w:after="200" w:line="276" w:lineRule="auto"/>
              <w:rPr>
                <w:rFonts w:ascii="Book Antiqua" w:hAnsi="Book Antiqua"/>
                <w:sz w:val="22"/>
              </w:rPr>
            </w:pPr>
            <w:r w:rsidRPr="002979B0">
              <w:rPr>
                <w:rFonts w:ascii="Book Antiqua" w:hAnsi="Book Antiqua"/>
                <w:color w:val="000000"/>
                <w:sz w:val="22"/>
              </w:rPr>
              <w:t>– sociálnu exklúziu,</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1A1B8C" w:rsidRPr="002979B0">
            <w:pPr>
              <w:pStyle w:val="NormalWeb"/>
              <w:bidi w:val="0"/>
              <w:spacing w:before="0" w:after="200" w:line="276" w:lineRule="auto"/>
              <w:jc w:val="center"/>
              <w:rPr>
                <w:rFonts w:ascii="Book Antiqua" w:hAnsi="Book Antiqua"/>
                <w:sz w:val="22"/>
              </w:rPr>
            </w:pPr>
            <w:r w:rsidRPr="002979B0">
              <w:rPr>
                <w:rFonts w:ascii="Book Antiqua" w:hAnsi="Book Antiqua"/>
                <w:color w:val="000000"/>
                <w:sz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1A1B8C" w:rsidRPr="002979B0">
            <w:pPr>
              <w:pStyle w:val="NormalWeb"/>
              <w:bidi w:val="0"/>
              <w:spacing w:before="0" w:after="200" w:line="276" w:lineRule="auto"/>
              <w:jc w:val="center"/>
              <w:rPr>
                <w:rFonts w:ascii="Book Antiqua" w:hAnsi="Book Antiqua"/>
                <w:sz w:val="22"/>
              </w:rPr>
            </w:pPr>
            <w:r w:rsidRPr="002979B0">
              <w:rPr>
                <w:rFonts w:ascii="Book Antiqua" w:hAnsi="Book Antiqua"/>
                <w:color w:val="000000"/>
                <w:sz w:val="22"/>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1A1B8C" w:rsidRPr="002979B0">
            <w:pPr>
              <w:pStyle w:val="NormalWeb"/>
              <w:bidi w:val="0"/>
              <w:spacing w:before="0" w:after="200" w:line="276" w:lineRule="auto"/>
              <w:jc w:val="center"/>
              <w:rPr>
                <w:rFonts w:ascii="Book Antiqua" w:hAnsi="Book Antiqua"/>
                <w:sz w:val="22"/>
              </w:rPr>
            </w:pPr>
            <w:r w:rsidRPr="002979B0">
              <w:rPr>
                <w:rFonts w:ascii="Book Antiqua" w:hAnsi="Book Antiqua"/>
                <w:color w:val="000000"/>
                <w:sz w:val="22"/>
              </w:rPr>
              <w:t> </w:t>
            </w:r>
          </w:p>
        </w:tc>
      </w:tr>
      <w:tr>
        <w:tblPrEx>
          <w:tblW w:w="0" w:type="auto"/>
          <w:tblLayout w:type="fixed"/>
          <w:tblCellMar>
            <w:top w:w="0" w:type="dxa"/>
            <w:left w:w="0" w:type="dxa"/>
            <w:bottom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1A1B8C" w:rsidRPr="002979B0">
            <w:pPr>
              <w:pStyle w:val="NormalWeb"/>
              <w:bidi w:val="0"/>
              <w:spacing w:before="0" w:after="200" w:line="276" w:lineRule="auto"/>
              <w:rPr>
                <w:rFonts w:ascii="Book Antiqua" w:hAnsi="Book Antiqua"/>
                <w:sz w:val="22"/>
              </w:rPr>
            </w:pPr>
            <w:r w:rsidRPr="002979B0">
              <w:rPr>
                <w:rFonts w:ascii="Book Antiqua" w:hAnsi="Book Antiqua"/>
                <w:color w:val="000000"/>
                <w:sz w:val="22"/>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1A1B8C" w:rsidRPr="002979B0">
            <w:pPr>
              <w:pStyle w:val="NormalWeb"/>
              <w:bidi w:val="0"/>
              <w:spacing w:before="0" w:after="200" w:line="276" w:lineRule="auto"/>
              <w:jc w:val="center"/>
              <w:rPr>
                <w:rFonts w:ascii="Book Antiqua" w:hAnsi="Book Antiqua"/>
                <w:sz w:val="22"/>
              </w:rPr>
            </w:pPr>
            <w:r w:rsidRPr="002979B0">
              <w:rPr>
                <w:rFonts w:ascii="Book Antiqua" w:hAnsi="Book Antiqua"/>
                <w:color w:val="000000"/>
                <w:sz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1A1B8C" w:rsidRPr="002979B0">
            <w:pPr>
              <w:pStyle w:val="NormalWeb"/>
              <w:bidi w:val="0"/>
              <w:spacing w:before="0" w:after="200" w:line="276" w:lineRule="auto"/>
              <w:jc w:val="center"/>
              <w:rPr>
                <w:rFonts w:ascii="Book Antiqua" w:hAnsi="Book Antiqua"/>
                <w:sz w:val="22"/>
              </w:rPr>
            </w:pPr>
            <w:r w:rsidRPr="002979B0">
              <w:rPr>
                <w:rFonts w:ascii="Book Antiqua" w:hAnsi="Book Antiqua"/>
                <w:color w:val="000000"/>
                <w:sz w:val="22"/>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1A1B8C" w:rsidRPr="002979B0">
            <w:pPr>
              <w:pStyle w:val="NormalWeb"/>
              <w:bidi w:val="0"/>
              <w:spacing w:before="0" w:after="200" w:line="276" w:lineRule="auto"/>
              <w:jc w:val="center"/>
              <w:rPr>
                <w:rFonts w:ascii="Book Antiqua" w:hAnsi="Book Antiqua"/>
                <w:sz w:val="22"/>
              </w:rPr>
            </w:pPr>
            <w:r w:rsidRPr="002979B0">
              <w:rPr>
                <w:rFonts w:ascii="Book Antiqua" w:hAnsi="Book Antiqua"/>
                <w:color w:val="000000"/>
                <w:sz w:val="22"/>
              </w:rPr>
              <w:t> </w:t>
            </w:r>
          </w:p>
        </w:tc>
      </w:tr>
      <w:tr>
        <w:tblPrEx>
          <w:tblW w:w="0" w:type="auto"/>
          <w:tblLayout w:type="fixed"/>
          <w:tblCellMar>
            <w:top w:w="0" w:type="dxa"/>
            <w:left w:w="0" w:type="dxa"/>
            <w:bottom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1A1B8C" w:rsidRPr="002979B0">
            <w:pPr>
              <w:pStyle w:val="NormalWeb"/>
              <w:bidi w:val="0"/>
              <w:spacing w:before="0" w:after="200" w:line="276" w:lineRule="auto"/>
              <w:rPr>
                <w:rFonts w:ascii="Book Antiqua" w:hAnsi="Book Antiqua"/>
                <w:sz w:val="22"/>
              </w:rPr>
            </w:pPr>
            <w:r w:rsidRPr="002979B0">
              <w:rPr>
                <w:rFonts w:ascii="Book Antiqua" w:hAnsi="Book Antiqua"/>
                <w:color w:val="000000"/>
                <w:sz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1A1B8C" w:rsidRPr="002979B0">
            <w:pPr>
              <w:pStyle w:val="NormalWeb"/>
              <w:bidi w:val="0"/>
              <w:spacing w:before="0" w:after="200" w:line="276" w:lineRule="auto"/>
              <w:jc w:val="center"/>
              <w:rPr>
                <w:rFonts w:ascii="Book Antiqua" w:hAnsi="Book Antiqua"/>
                <w:sz w:val="22"/>
              </w:rPr>
            </w:pPr>
            <w:r w:rsidRPr="002979B0">
              <w:rPr>
                <w:rFonts w:ascii="Book Antiqua" w:hAnsi="Book Antiqua"/>
                <w:color w:val="000000"/>
                <w:sz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1A1B8C" w:rsidRPr="002979B0">
            <w:pPr>
              <w:pStyle w:val="NormalWeb"/>
              <w:bidi w:val="0"/>
              <w:spacing w:before="0" w:after="200" w:line="276" w:lineRule="auto"/>
              <w:jc w:val="center"/>
              <w:rPr>
                <w:rFonts w:ascii="Book Antiqua" w:hAnsi="Book Antiqua"/>
                <w:sz w:val="22"/>
              </w:rPr>
            </w:pPr>
            <w:r w:rsidRPr="002979B0">
              <w:rPr>
                <w:rFonts w:ascii="Book Antiqua" w:hAnsi="Book Antiqua"/>
                <w:color w:val="000000"/>
                <w:sz w:val="22"/>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1A1B8C" w:rsidRPr="002979B0">
            <w:pPr>
              <w:pStyle w:val="NormalWeb"/>
              <w:bidi w:val="0"/>
              <w:spacing w:before="0" w:after="200" w:line="276" w:lineRule="auto"/>
              <w:jc w:val="center"/>
              <w:rPr>
                <w:rFonts w:ascii="Book Antiqua" w:hAnsi="Book Antiqua"/>
                <w:sz w:val="22"/>
              </w:rPr>
            </w:pPr>
            <w:r w:rsidRPr="002979B0">
              <w:rPr>
                <w:rFonts w:ascii="Book Antiqua" w:hAnsi="Book Antiqua"/>
                <w:color w:val="000000"/>
                <w:sz w:val="22"/>
              </w:rPr>
              <w:t> </w:t>
            </w:r>
          </w:p>
        </w:tc>
      </w:tr>
      <w:tr>
        <w:tblPrEx>
          <w:tblW w:w="0" w:type="auto"/>
          <w:tblLayout w:type="fixed"/>
          <w:tblCellMar>
            <w:top w:w="0" w:type="dxa"/>
            <w:left w:w="0" w:type="dxa"/>
            <w:bottom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1A1B8C" w:rsidRPr="002979B0">
            <w:pPr>
              <w:pStyle w:val="NormalWeb"/>
              <w:bidi w:val="0"/>
              <w:spacing w:before="0" w:after="200" w:line="276" w:lineRule="auto"/>
              <w:rPr>
                <w:rFonts w:ascii="Book Antiqua" w:hAnsi="Book Antiqua"/>
                <w:sz w:val="22"/>
              </w:rPr>
            </w:pPr>
            <w:r w:rsidRPr="002979B0">
              <w:rPr>
                <w:rFonts w:ascii="Book Antiqua" w:hAnsi="Book Antiqua"/>
                <w:color w:val="000000"/>
                <w:sz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1A1B8C" w:rsidRPr="002979B0">
            <w:pPr>
              <w:pStyle w:val="NormalWeb"/>
              <w:bidi w:val="0"/>
              <w:spacing w:before="0" w:after="200" w:line="276" w:lineRule="auto"/>
              <w:jc w:val="center"/>
              <w:rPr>
                <w:rFonts w:ascii="Book Antiqua" w:hAnsi="Book Antiqua"/>
                <w:sz w:val="22"/>
              </w:rPr>
            </w:pPr>
            <w:r w:rsidRPr="002979B0">
              <w:rPr>
                <w:rFonts w:ascii="Book Antiqua" w:hAnsi="Book Antiqua"/>
                <w:color w:val="000000"/>
                <w:sz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1A1B8C" w:rsidRPr="002979B0">
            <w:pPr>
              <w:pStyle w:val="NormalWeb"/>
              <w:bidi w:val="0"/>
              <w:spacing w:before="0" w:after="200" w:line="276" w:lineRule="auto"/>
              <w:jc w:val="center"/>
              <w:rPr>
                <w:rFonts w:ascii="Book Antiqua" w:hAnsi="Book Antiqua"/>
                <w:sz w:val="22"/>
              </w:rPr>
            </w:pPr>
            <w:r w:rsidRPr="002979B0">
              <w:rPr>
                <w:rFonts w:ascii="Book Antiqua" w:hAnsi="Book Antiqua"/>
                <w:color w:val="000000"/>
                <w:sz w:val="22"/>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1A1B8C" w:rsidRPr="002979B0">
            <w:pPr>
              <w:pStyle w:val="NormalWeb"/>
              <w:bidi w:val="0"/>
              <w:spacing w:before="0" w:after="200" w:line="276" w:lineRule="auto"/>
              <w:jc w:val="center"/>
              <w:rPr>
                <w:rFonts w:ascii="Book Antiqua" w:hAnsi="Book Antiqua"/>
                <w:sz w:val="22"/>
              </w:rPr>
            </w:pPr>
            <w:r w:rsidRPr="002979B0">
              <w:rPr>
                <w:rFonts w:ascii="Book Antiqua" w:hAnsi="Book Antiqua"/>
                <w:color w:val="000000"/>
                <w:sz w:val="22"/>
              </w:rPr>
              <w:t> </w:t>
            </w:r>
          </w:p>
        </w:tc>
      </w:tr>
    </w:tbl>
    <w:p w:rsidR="001A1B8C" w:rsidRPr="002979B0">
      <w:pPr>
        <w:pStyle w:val="NormalWeb"/>
        <w:bidi w:val="0"/>
        <w:spacing w:before="0" w:after="0"/>
        <w:rPr>
          <w:rFonts w:ascii="Book Antiqua" w:hAnsi="Book Antiqua"/>
          <w:sz w:val="22"/>
        </w:rPr>
      </w:pPr>
      <w:r w:rsidRPr="002979B0">
        <w:rPr>
          <w:rFonts w:ascii="Book Antiqua" w:hAnsi="Book Antiqua"/>
          <w:color w:val="000000"/>
          <w:sz w:val="22"/>
        </w:rPr>
        <w:t> </w:t>
      </w:r>
    </w:p>
    <w:p w:rsidR="001A1B8C" w:rsidRPr="002979B0">
      <w:pPr>
        <w:pStyle w:val="NormalWeb"/>
        <w:bidi w:val="0"/>
        <w:spacing w:before="0" w:after="0"/>
        <w:jc w:val="both"/>
        <w:rPr>
          <w:rFonts w:ascii="Book Antiqua" w:hAnsi="Book Antiqua"/>
          <w:sz w:val="22"/>
        </w:rPr>
      </w:pPr>
      <w:r w:rsidRPr="002979B0">
        <w:rPr>
          <w:rFonts w:ascii="Book Antiqua" w:hAnsi="Book Antiqua"/>
          <w:b/>
          <w:color w:val="000000"/>
          <w:sz w:val="22"/>
        </w:rPr>
        <w:t>A.3. Poznámky</w:t>
      </w:r>
    </w:p>
    <w:p w:rsidR="001A1B8C" w:rsidRPr="002979B0">
      <w:pPr>
        <w:pStyle w:val="NormalWeb"/>
        <w:bidi w:val="0"/>
        <w:spacing w:before="0" w:after="0"/>
        <w:jc w:val="both"/>
        <w:rPr>
          <w:rFonts w:ascii="Book Antiqua" w:hAnsi="Book Antiqua"/>
          <w:color w:val="000000"/>
          <w:sz w:val="22"/>
        </w:rPr>
      </w:pPr>
      <w:r w:rsidRPr="002979B0">
        <w:rPr>
          <w:rFonts w:ascii="Book Antiqua" w:hAnsi="Book Antiqua"/>
          <w:color w:val="000000"/>
          <w:sz w:val="22"/>
        </w:rPr>
        <w:t> </w:t>
      </w:r>
    </w:p>
    <w:p w:rsidR="001A1B8C" w:rsidRPr="002979B0">
      <w:pPr>
        <w:pStyle w:val="NormalWeb"/>
        <w:bidi w:val="0"/>
        <w:spacing w:before="0" w:after="0"/>
        <w:jc w:val="both"/>
        <w:rPr>
          <w:rFonts w:ascii="Book Antiqua" w:hAnsi="Book Antiqua"/>
          <w:sz w:val="22"/>
        </w:rPr>
      </w:pPr>
      <w:r w:rsidRPr="002979B0">
        <w:rPr>
          <w:rFonts w:ascii="Book Antiqua" w:hAnsi="Book Antiqua"/>
          <w:i/>
          <w:color w:val="000000"/>
          <w:sz w:val="22"/>
        </w:rPr>
        <w:t>bezpredmetné</w:t>
      </w:r>
    </w:p>
    <w:p w:rsidR="001A1B8C" w:rsidRPr="002979B0">
      <w:pPr>
        <w:pStyle w:val="NormalWeb"/>
        <w:bidi w:val="0"/>
        <w:spacing w:before="0" w:after="0"/>
        <w:jc w:val="both"/>
        <w:rPr>
          <w:rFonts w:ascii="Book Antiqua" w:hAnsi="Book Antiqua"/>
          <w:b/>
          <w:color w:val="000000"/>
          <w:sz w:val="22"/>
        </w:rPr>
      </w:pPr>
    </w:p>
    <w:p w:rsidR="001A1B8C" w:rsidRPr="002979B0">
      <w:pPr>
        <w:pStyle w:val="NormalWeb"/>
        <w:bidi w:val="0"/>
        <w:spacing w:before="0" w:after="0"/>
        <w:jc w:val="both"/>
        <w:rPr>
          <w:rFonts w:ascii="Book Antiqua" w:hAnsi="Book Antiqua"/>
          <w:sz w:val="22"/>
        </w:rPr>
      </w:pPr>
      <w:r w:rsidRPr="002979B0">
        <w:rPr>
          <w:rFonts w:ascii="Book Antiqua" w:hAnsi="Book Antiqua"/>
          <w:b/>
          <w:color w:val="000000"/>
          <w:sz w:val="22"/>
        </w:rPr>
        <w:t>A.4. Alternatívne riešenia</w:t>
      </w:r>
    </w:p>
    <w:p w:rsidR="001A1B8C" w:rsidRPr="002979B0">
      <w:pPr>
        <w:pStyle w:val="NormalWeb"/>
        <w:bidi w:val="0"/>
        <w:spacing w:before="0" w:after="0"/>
        <w:jc w:val="both"/>
        <w:rPr>
          <w:rFonts w:ascii="Book Antiqua" w:hAnsi="Book Antiqua"/>
          <w:sz w:val="22"/>
        </w:rPr>
      </w:pPr>
      <w:r w:rsidRPr="002979B0">
        <w:rPr>
          <w:rFonts w:ascii="Book Antiqua" w:hAnsi="Book Antiqua"/>
          <w:color w:val="000000"/>
          <w:sz w:val="22"/>
        </w:rPr>
        <w:t> </w:t>
      </w:r>
    </w:p>
    <w:p w:rsidR="001A1B8C" w:rsidRPr="002979B0">
      <w:pPr>
        <w:pStyle w:val="NormalWeb"/>
        <w:bidi w:val="0"/>
        <w:spacing w:before="0" w:after="0"/>
        <w:jc w:val="both"/>
        <w:rPr>
          <w:rFonts w:ascii="Book Antiqua" w:hAnsi="Book Antiqua"/>
          <w:sz w:val="22"/>
        </w:rPr>
      </w:pPr>
      <w:r w:rsidRPr="002979B0">
        <w:rPr>
          <w:rFonts w:ascii="Book Antiqua" w:hAnsi="Book Antiqua"/>
          <w:i/>
          <w:color w:val="000000"/>
          <w:sz w:val="22"/>
        </w:rPr>
        <w:t>bezpredmetné</w:t>
      </w:r>
    </w:p>
    <w:p w:rsidR="001A1B8C" w:rsidRPr="002979B0">
      <w:pPr>
        <w:pStyle w:val="NormalWeb"/>
        <w:bidi w:val="0"/>
        <w:spacing w:before="0" w:after="0"/>
        <w:jc w:val="both"/>
        <w:rPr>
          <w:rFonts w:ascii="Book Antiqua" w:hAnsi="Book Antiqua"/>
          <w:b/>
          <w:color w:val="000000"/>
          <w:sz w:val="22"/>
        </w:rPr>
      </w:pPr>
      <w:r w:rsidRPr="002979B0">
        <w:rPr>
          <w:rFonts w:ascii="Book Antiqua" w:hAnsi="Book Antiqua"/>
          <w:b/>
          <w:color w:val="000000"/>
          <w:sz w:val="22"/>
        </w:rPr>
        <w:t> </w:t>
      </w:r>
    </w:p>
    <w:p w:rsidR="001A1B8C" w:rsidRPr="002979B0">
      <w:pPr>
        <w:pStyle w:val="NormalWeb"/>
        <w:bidi w:val="0"/>
        <w:spacing w:before="0" w:after="0"/>
        <w:jc w:val="both"/>
        <w:rPr>
          <w:rFonts w:ascii="Book Antiqua" w:hAnsi="Book Antiqua"/>
          <w:sz w:val="22"/>
        </w:rPr>
      </w:pPr>
      <w:r w:rsidRPr="002979B0">
        <w:rPr>
          <w:rFonts w:ascii="Book Antiqua" w:hAnsi="Book Antiqua"/>
          <w:b/>
          <w:color w:val="000000"/>
          <w:sz w:val="22"/>
        </w:rPr>
        <w:t>A.5. Stanovisko gestorov</w:t>
      </w:r>
    </w:p>
    <w:p w:rsidR="001A1B8C" w:rsidRPr="002979B0">
      <w:pPr>
        <w:pStyle w:val="NormalWeb"/>
        <w:bidi w:val="0"/>
        <w:spacing w:before="0" w:after="0"/>
        <w:jc w:val="both"/>
        <w:rPr>
          <w:rFonts w:ascii="Book Antiqua" w:hAnsi="Book Antiqua"/>
          <w:sz w:val="22"/>
        </w:rPr>
      </w:pPr>
      <w:r w:rsidRPr="002979B0">
        <w:rPr>
          <w:rFonts w:ascii="Book Antiqua" w:hAnsi="Book Antiqua"/>
          <w:b/>
          <w:sz w:val="22"/>
        </w:rPr>
        <w:t> </w:t>
      </w:r>
    </w:p>
    <w:p w:rsidR="001A1B8C" w:rsidRPr="002979B0">
      <w:pPr>
        <w:pStyle w:val="NormalWeb"/>
        <w:bidi w:val="0"/>
        <w:spacing w:before="0" w:after="0"/>
        <w:jc w:val="both"/>
        <w:rPr>
          <w:rFonts w:ascii="Book Antiqua" w:hAnsi="Book Antiqua"/>
          <w:i/>
        </w:rPr>
      </w:pPr>
      <w:r w:rsidRPr="002979B0">
        <w:rPr>
          <w:rFonts w:ascii="Book Antiqua" w:hAnsi="Book Antiqua"/>
          <w:i/>
          <w:color w:val="000000"/>
          <w:sz w:val="22"/>
        </w:rPr>
        <w:t>Návrh zákona bol zaslaný na vyjadrenie Ministerstvu financií SR a stanovisko tohto ministerstva tvorí súčasť predkladaného materiálu.</w:t>
      </w:r>
    </w:p>
    <w:p w:rsidR="001A1B8C" w:rsidRPr="002979B0">
      <w:pPr>
        <w:pStyle w:val="NormalWeb"/>
        <w:bidi w:val="0"/>
        <w:spacing w:before="0" w:after="0"/>
        <w:jc w:val="both"/>
        <w:rPr>
          <w:rFonts w:ascii="Book Antiqua" w:hAnsi="Book Antiqua"/>
          <w:sz w:val="22"/>
        </w:rPr>
      </w:pPr>
      <w:r w:rsidRPr="002979B0">
        <w:rPr>
          <w:rFonts w:ascii="Book Antiqua" w:hAnsi="Book Antiqua"/>
        </w:rPr>
        <w:br w:type="page"/>
      </w:r>
      <w:r w:rsidRPr="002979B0">
        <w:rPr>
          <w:rFonts w:ascii="Book Antiqua" w:hAnsi="Book Antiqua"/>
          <w:b/>
          <w:sz w:val="22"/>
        </w:rPr>
        <w:t>B. Osobitná časť</w:t>
      </w:r>
    </w:p>
    <w:p w:rsidR="001A1B8C" w:rsidRPr="002979B0">
      <w:pPr>
        <w:pStyle w:val="NormalWeb"/>
        <w:bidi w:val="0"/>
        <w:spacing w:before="0" w:after="0"/>
        <w:jc w:val="both"/>
        <w:rPr>
          <w:rFonts w:ascii="Book Antiqua" w:hAnsi="Book Antiqua"/>
          <w:sz w:val="22"/>
        </w:rPr>
      </w:pPr>
      <w:r w:rsidRPr="002979B0">
        <w:rPr>
          <w:rFonts w:ascii="Book Antiqua" w:hAnsi="Book Antiqua"/>
          <w:sz w:val="22"/>
        </w:rPr>
        <w:t> </w:t>
      </w:r>
    </w:p>
    <w:p w:rsidR="001A1B8C" w:rsidRPr="002979B0">
      <w:pPr>
        <w:pStyle w:val="NormalWeb"/>
        <w:bidi w:val="0"/>
        <w:spacing w:before="0" w:after="0"/>
        <w:jc w:val="both"/>
        <w:rPr>
          <w:rFonts w:ascii="Book Antiqua" w:hAnsi="Book Antiqua"/>
          <w:sz w:val="22"/>
        </w:rPr>
      </w:pPr>
      <w:r w:rsidRPr="002979B0">
        <w:rPr>
          <w:rFonts w:ascii="Book Antiqua" w:hAnsi="Book Antiqua"/>
          <w:b/>
          <w:sz w:val="22"/>
        </w:rPr>
        <w:t>K Čl. I</w:t>
      </w:r>
    </w:p>
    <w:p w:rsidR="001A1B8C" w:rsidRPr="002979B0">
      <w:pPr>
        <w:pStyle w:val="NormalWeb"/>
        <w:bidi w:val="0"/>
        <w:spacing w:before="0" w:after="0"/>
        <w:jc w:val="both"/>
        <w:rPr>
          <w:rFonts w:ascii="Book Antiqua" w:hAnsi="Book Antiqua"/>
          <w:sz w:val="22"/>
        </w:rPr>
      </w:pPr>
      <w:r w:rsidRPr="002979B0">
        <w:rPr>
          <w:rFonts w:ascii="Book Antiqua" w:hAnsi="Book Antiqua"/>
          <w:b/>
          <w:sz w:val="22"/>
        </w:rPr>
        <w:t> </w:t>
      </w:r>
    </w:p>
    <w:p w:rsidR="001A1B8C" w:rsidRPr="002979B0">
      <w:pPr>
        <w:bidi w:val="0"/>
        <w:ind w:firstLine="708"/>
        <w:jc w:val="both"/>
        <w:rPr>
          <w:rFonts w:ascii="Book Antiqua" w:hAnsi="Book Antiqua"/>
          <w:b/>
          <w:sz w:val="22"/>
        </w:rPr>
      </w:pPr>
      <w:r w:rsidRPr="002979B0">
        <w:rPr>
          <w:rFonts w:ascii="Book Antiqua" w:hAnsi="Book Antiqua"/>
          <w:b/>
          <w:sz w:val="22"/>
        </w:rPr>
        <w:t xml:space="preserve">V článku I sa doplnením nových odsekov do § 712 </w:t>
      </w:r>
      <w:r w:rsidR="00757791">
        <w:rPr>
          <w:rFonts w:ascii="Book Antiqua" w:hAnsi="Book Antiqua"/>
          <w:b/>
          <w:sz w:val="22"/>
        </w:rPr>
        <w:t xml:space="preserve">Obchodného zákonníka </w:t>
      </w:r>
      <w:r w:rsidRPr="002979B0">
        <w:rPr>
          <w:rFonts w:ascii="Book Antiqua" w:hAnsi="Book Antiqua"/>
          <w:b/>
          <w:sz w:val="22"/>
        </w:rPr>
        <w:t>zavádza povinnosť pre banky, aby umožnili na základe žiadosti majiteľa bežného účtu zri</w:t>
      </w:r>
      <w:r w:rsidR="003C21F8">
        <w:rPr>
          <w:rFonts w:ascii="Book Antiqua" w:hAnsi="Book Antiqua"/>
          <w:b/>
          <w:sz w:val="22"/>
        </w:rPr>
        <w:t xml:space="preserve">adenie transparentného účtu, t.j. osobitnej služby k už zriadenému bežnému alebo platobnému </w:t>
      </w:r>
      <w:r w:rsidRPr="002979B0">
        <w:rPr>
          <w:rFonts w:ascii="Book Antiqua" w:hAnsi="Book Antiqua"/>
          <w:b/>
          <w:sz w:val="22"/>
        </w:rPr>
        <w:t>účtu umožňujúcemu bezplatný vzdialený prístup pre tretie osoby k informáciám o platobných transakciá</w:t>
      </w:r>
      <w:r w:rsidR="003C21F8">
        <w:rPr>
          <w:rFonts w:ascii="Book Antiqua" w:hAnsi="Book Antiqua"/>
          <w:b/>
          <w:sz w:val="22"/>
        </w:rPr>
        <w:t>ch. Takýto typ účtu je primárne určený pre verejný sektor a tretí sektor, napr. pre občianske združenia, nadácie, štátne fondy, politické stra</w:t>
      </w:r>
      <w:r w:rsidRPr="002979B0">
        <w:rPr>
          <w:rFonts w:ascii="Book Antiqua" w:hAnsi="Book Antiqua"/>
          <w:b/>
          <w:sz w:val="22"/>
        </w:rPr>
        <w:t>n</w:t>
      </w:r>
      <w:r w:rsidR="003C21F8">
        <w:rPr>
          <w:rFonts w:ascii="Book Antiqua" w:hAnsi="Book Antiqua"/>
          <w:b/>
          <w:sz w:val="22"/>
        </w:rPr>
        <w:t>y a iné podobné subjekty</w:t>
      </w:r>
      <w:r w:rsidRPr="002979B0">
        <w:rPr>
          <w:rFonts w:ascii="Book Antiqua" w:hAnsi="Book Antiqua"/>
          <w:b/>
          <w:sz w:val="22"/>
        </w:rPr>
        <w:t xml:space="preserve">, ktorým pomáha posilňovať dôveryhodnosť hospodárenia tým, že umožňuje komukoľvek a kedykoľvek nahliadnuť do histórie finančných transakcií. </w:t>
      </w:r>
    </w:p>
    <w:p w:rsidR="001A1B8C" w:rsidRPr="002979B0">
      <w:pPr>
        <w:bidi w:val="0"/>
        <w:jc w:val="both"/>
        <w:rPr>
          <w:rFonts w:ascii="Book Antiqua" w:hAnsi="Book Antiqua"/>
          <w:sz w:val="22"/>
        </w:rPr>
      </w:pPr>
    </w:p>
    <w:p w:rsidR="001A1B8C" w:rsidRPr="002979B0">
      <w:pPr>
        <w:bidi w:val="0"/>
        <w:ind w:firstLine="708"/>
        <w:jc w:val="both"/>
        <w:rPr>
          <w:rFonts w:ascii="Book Antiqua" w:hAnsi="Book Antiqua"/>
          <w:sz w:val="22"/>
        </w:rPr>
      </w:pPr>
      <w:r w:rsidR="003C21F8">
        <w:rPr>
          <w:rFonts w:ascii="Book Antiqua" w:hAnsi="Book Antiqua"/>
          <w:sz w:val="22"/>
        </w:rPr>
        <w:t>V odseku 3</w:t>
      </w:r>
      <w:r w:rsidRPr="002979B0">
        <w:rPr>
          <w:rFonts w:ascii="Book Antiqua" w:hAnsi="Book Antiqua"/>
          <w:sz w:val="22"/>
        </w:rPr>
        <w:t xml:space="preserve"> sa </w:t>
      </w:r>
      <w:r w:rsidR="003C21F8">
        <w:rPr>
          <w:rFonts w:ascii="Book Antiqua" w:hAnsi="Book Antiqua"/>
          <w:sz w:val="22"/>
        </w:rPr>
        <w:t>u</w:t>
      </w:r>
      <w:r w:rsidRPr="002979B0">
        <w:rPr>
          <w:rFonts w:ascii="Book Antiqua" w:hAnsi="Book Antiqua"/>
          <w:sz w:val="22"/>
        </w:rPr>
        <w:t>stanovuje povinnosť pre banky na základe žiadosti účet zriadiť a zároveň sa uvádza, že v prípade viacerých majiteľov účtu, môže o transparentný účet požiadať ktorýkoľvek z nich, čím sa reflektuje rovnocenné postavenie majiteľov účtov pri dispozícii s účtom, tak ako je to uvedené v Obcho</w:t>
      </w:r>
      <w:r w:rsidR="003C21F8">
        <w:rPr>
          <w:rFonts w:ascii="Book Antiqua" w:hAnsi="Book Antiqua"/>
          <w:sz w:val="22"/>
        </w:rPr>
        <w:t>dnom zákonníku v § 709 ods. 2 (a</w:t>
      </w:r>
      <w:r w:rsidRPr="002979B0">
        <w:rPr>
          <w:rFonts w:ascii="Book Antiqua" w:hAnsi="Book Antiqua"/>
          <w:sz w:val="22"/>
        </w:rPr>
        <w:t>k je zriadený bežný účet pre niekoľko osôb, má každá z nich postavenie majiteľa účtu.).</w:t>
      </w:r>
      <w:r w:rsidR="003C21F8">
        <w:rPr>
          <w:rFonts w:ascii="Book Antiqua" w:hAnsi="Book Antiqua"/>
          <w:sz w:val="22"/>
        </w:rPr>
        <w:t xml:space="preserve"> Je potrebné zdôrazniť, že zavedenie transparentného účtu nie je povinnosť, ale dobrovoľné rozhodnutie majiteľa účtu.</w:t>
      </w:r>
    </w:p>
    <w:p w:rsidR="001A1B8C" w:rsidRPr="002979B0">
      <w:pPr>
        <w:bidi w:val="0"/>
        <w:jc w:val="both"/>
        <w:rPr>
          <w:rFonts w:ascii="Book Antiqua" w:hAnsi="Book Antiqua"/>
          <w:sz w:val="22"/>
        </w:rPr>
      </w:pPr>
    </w:p>
    <w:p w:rsidR="001A1B8C" w:rsidRPr="002979B0">
      <w:pPr>
        <w:bidi w:val="0"/>
        <w:ind w:firstLine="708"/>
        <w:jc w:val="both"/>
        <w:rPr>
          <w:rFonts w:ascii="Book Antiqua" w:hAnsi="Book Antiqua"/>
          <w:sz w:val="22"/>
        </w:rPr>
      </w:pPr>
      <w:r w:rsidRPr="002979B0">
        <w:rPr>
          <w:rFonts w:ascii="Book Antiqua" w:hAnsi="Book Antiqua"/>
          <w:sz w:val="22"/>
        </w:rPr>
        <w:t xml:space="preserve">V odseku 4 sa </w:t>
      </w:r>
      <w:r w:rsidR="003C21F8">
        <w:rPr>
          <w:rFonts w:ascii="Book Antiqua" w:hAnsi="Book Antiqua"/>
          <w:sz w:val="22"/>
        </w:rPr>
        <w:t>u</w:t>
      </w:r>
      <w:r w:rsidRPr="002979B0">
        <w:rPr>
          <w:rFonts w:ascii="Book Antiqua" w:hAnsi="Book Antiqua"/>
          <w:sz w:val="22"/>
        </w:rPr>
        <w:t>stanovujú podrobnosti zverejňovania prehľadu o prijatých a vykonaných platbách na bežnom účte</w:t>
      </w:r>
      <w:r w:rsidR="0044626F">
        <w:rPr>
          <w:rFonts w:ascii="Book Antiqua" w:hAnsi="Book Antiqua"/>
          <w:sz w:val="22"/>
        </w:rPr>
        <w:t>,</w:t>
      </w:r>
      <w:r w:rsidRPr="002979B0">
        <w:rPr>
          <w:rFonts w:ascii="Book Antiqua" w:hAnsi="Book Antiqua"/>
          <w:sz w:val="22"/>
        </w:rPr>
        <w:t xml:space="preserve"> pričom zákon počíta s dvoma alternatívami miesta na ktorom budú transakcie zverejňované. Vzhľadom na podmienku nepretržitého vzdialeného prístupu pre tretie osoby je zrejmé, že sa jedná o webové sídlo. Predkladatelia s vedomím, že návrh zákona má čo najmenej zaťažovať j</w:t>
      </w:r>
      <w:r w:rsidR="003C21F8">
        <w:rPr>
          <w:rFonts w:ascii="Book Antiqua" w:hAnsi="Book Antiqua"/>
          <w:sz w:val="22"/>
        </w:rPr>
        <w:t>eho adresátov uskutočnili prieskum</w:t>
      </w:r>
      <w:r w:rsidRPr="002979B0">
        <w:rPr>
          <w:rFonts w:ascii="Book Antiqua" w:hAnsi="Book Antiqua"/>
          <w:sz w:val="22"/>
        </w:rPr>
        <w:t xml:space="preserve"> poskytovania služby </w:t>
      </w:r>
      <w:r w:rsidR="003C21F8">
        <w:rPr>
          <w:rFonts w:ascii="Book Antiqua" w:hAnsi="Book Antiqua"/>
          <w:sz w:val="22"/>
        </w:rPr>
        <w:t>transparentného účtu ako v Českej republike,</w:t>
      </w:r>
      <w:r w:rsidRPr="002979B0">
        <w:rPr>
          <w:rFonts w:ascii="Book Antiqua" w:hAnsi="Book Antiqua"/>
          <w:sz w:val="22"/>
        </w:rPr>
        <w:t xml:space="preserve"> tak </w:t>
      </w:r>
      <w:r w:rsidR="003C21F8">
        <w:rPr>
          <w:rFonts w:ascii="Book Antiqua" w:hAnsi="Book Antiqua"/>
          <w:sz w:val="22"/>
        </w:rPr>
        <w:t xml:space="preserve">aj </w:t>
      </w:r>
      <w:r w:rsidRPr="002979B0">
        <w:rPr>
          <w:rFonts w:ascii="Book Antiqua" w:hAnsi="Book Antiqua"/>
          <w:sz w:val="22"/>
        </w:rPr>
        <w:t>na Sloven</w:t>
      </w:r>
      <w:r w:rsidR="003C21F8">
        <w:rPr>
          <w:rFonts w:ascii="Book Antiqua" w:hAnsi="Book Antiqua"/>
          <w:sz w:val="22"/>
        </w:rPr>
        <w:t>sku (keďže krátko pred vypracovaním návrhu</w:t>
      </w:r>
      <w:r w:rsidRPr="002979B0">
        <w:rPr>
          <w:rFonts w:ascii="Book Antiqua" w:hAnsi="Book Antiqua"/>
          <w:sz w:val="22"/>
        </w:rPr>
        <w:t xml:space="preserve"> zákona začala službu transparentného účtu na Slovensku poskytovať prvá banka</w:t>
      </w:r>
      <w:r w:rsidR="003C21F8">
        <w:rPr>
          <w:rFonts w:ascii="Book Antiqua" w:hAnsi="Book Antiqua"/>
          <w:sz w:val="22"/>
        </w:rPr>
        <w:t>,</w:t>
      </w:r>
      <w:r w:rsidRPr="002979B0">
        <w:rPr>
          <w:rFonts w:ascii="Book Antiqua" w:hAnsi="Book Antiqua"/>
          <w:sz w:val="22"/>
        </w:rPr>
        <w:t xml:space="preserve"> a to Slovenská sporiteľňa)</w:t>
      </w:r>
      <w:r w:rsidR="003C21F8">
        <w:rPr>
          <w:rFonts w:ascii="Book Antiqua" w:hAnsi="Book Antiqua"/>
          <w:sz w:val="22"/>
        </w:rPr>
        <w:t>. Z výsledkov tohto prieskumu </w:t>
      </w:r>
      <w:r w:rsidRPr="002979B0">
        <w:rPr>
          <w:rFonts w:ascii="Book Antiqua" w:hAnsi="Book Antiqua"/>
          <w:sz w:val="22"/>
        </w:rPr>
        <w:t>vychádzajú aj dve alternatívy pri stanovovaní webového sídla, na ktorom sú zverejňované prehľady. Keďže Slovenská sporiteľňa zverejňuje prehľady o prijatých a vykonaných platbách na transparentných účtoch na odlišnom ako vlastnom webovom síd</w:t>
      </w:r>
      <w:r w:rsidR="003C21F8">
        <w:rPr>
          <w:rFonts w:ascii="Book Antiqua" w:hAnsi="Book Antiqua"/>
          <w:sz w:val="22"/>
        </w:rPr>
        <w:t>le umožňuje návrh aj ostatným bankám</w:t>
      </w:r>
      <w:r w:rsidRPr="002979B0">
        <w:rPr>
          <w:rFonts w:ascii="Book Antiqua" w:hAnsi="Book Antiqua"/>
          <w:sz w:val="22"/>
        </w:rPr>
        <w:t>, aby si vybrali</w:t>
      </w:r>
      <w:r w:rsidR="003C21F8">
        <w:rPr>
          <w:rFonts w:ascii="Book Antiqua" w:hAnsi="Book Antiqua"/>
          <w:sz w:val="22"/>
        </w:rPr>
        <w:t>,</w:t>
      </w:r>
      <w:r w:rsidRPr="002979B0">
        <w:rPr>
          <w:rFonts w:ascii="Book Antiqua" w:hAnsi="Book Antiqua"/>
          <w:sz w:val="22"/>
        </w:rPr>
        <w:t xml:space="preserve"> či budú zverejňovať prehľady o prijatých a vykonaných platbách na transparentných účtoch na vlastnom webovom sídle, alebo na inom internetovom portáli, ktorého webovú adresu zverejnia na svojom webovom sídle.</w:t>
      </w:r>
    </w:p>
    <w:p w:rsidR="001A1B8C" w:rsidRPr="002979B0">
      <w:pPr>
        <w:bidi w:val="0"/>
        <w:ind w:firstLine="708"/>
        <w:jc w:val="both"/>
        <w:rPr>
          <w:rFonts w:ascii="Book Antiqua" w:hAnsi="Book Antiqua"/>
          <w:sz w:val="22"/>
        </w:rPr>
      </w:pPr>
    </w:p>
    <w:p w:rsidR="001A1B8C" w:rsidRPr="002979B0">
      <w:pPr>
        <w:bidi w:val="0"/>
        <w:ind w:firstLine="708"/>
        <w:jc w:val="both"/>
        <w:rPr>
          <w:rFonts w:ascii="Book Antiqua" w:hAnsi="Book Antiqua"/>
          <w:sz w:val="22"/>
        </w:rPr>
      </w:pPr>
      <w:r w:rsidRPr="002979B0">
        <w:rPr>
          <w:rFonts w:ascii="Book Antiqua" w:hAnsi="Book Antiqua"/>
          <w:sz w:val="22"/>
        </w:rPr>
        <w:t>V odseku 5 sa zakotvuje oprávnenie pre banku, aby mohla za zriadenie transparentného účtu požadovať úhradu nákladov s tým spojených a použiť na ich započítanie peňažných prostriedkov na účte. Keďže cieľom zákona je umožniť bezplatný vzdialený prístup pre tretie osoby k informáciám o platobných transakciách, teda k prehľadom o prijatých a vykonaných platbách je dôležité, aby mali banky finančné prostriedky na zriadenie technického zabezpečenia služieb, ktoré umožňuje bezplatný prístup pre tretie osoby. Môže sa jednať napríklad o migráciu dát, alebo vytvorenie webového sídla</w:t>
      </w:r>
      <w:r w:rsidR="00550F31">
        <w:rPr>
          <w:rFonts w:ascii="Book Antiqua" w:hAnsi="Book Antiqua"/>
          <w:sz w:val="22"/>
        </w:rPr>
        <w:t>,</w:t>
      </w:r>
      <w:r w:rsidRPr="002979B0">
        <w:rPr>
          <w:rFonts w:ascii="Book Antiqua" w:hAnsi="Book Antiqua"/>
          <w:sz w:val="22"/>
        </w:rPr>
        <w:t xml:space="preserve"> na ktorom sú prehľady zverejňované. </w:t>
      </w:r>
    </w:p>
    <w:p w:rsidR="001A1B8C" w:rsidRPr="002979B0">
      <w:pPr>
        <w:bidi w:val="0"/>
        <w:ind w:firstLine="708"/>
        <w:jc w:val="both"/>
        <w:rPr>
          <w:rFonts w:ascii="Book Antiqua" w:hAnsi="Book Antiqua"/>
          <w:sz w:val="22"/>
        </w:rPr>
      </w:pPr>
    </w:p>
    <w:p w:rsidR="001A1B8C" w:rsidRPr="002979B0">
      <w:pPr>
        <w:bidi w:val="0"/>
        <w:ind w:firstLine="708"/>
        <w:jc w:val="both"/>
        <w:rPr>
          <w:rFonts w:ascii="Book Antiqua" w:hAnsi="Book Antiqua"/>
          <w:sz w:val="22"/>
        </w:rPr>
      </w:pPr>
      <w:r w:rsidRPr="002979B0">
        <w:rPr>
          <w:rFonts w:ascii="Book Antiqua" w:hAnsi="Book Antiqua"/>
          <w:sz w:val="22"/>
        </w:rPr>
        <w:t xml:space="preserve">Čo sa týka výhrad ohľadne ochrany osobných údajov, ktorých predmetom býva obava, že zverejnením informácií ohľadne transakcií dôjde k zverejneniu osobných údajov osôb bez povolenia k takémuto zverejneniu, predkladatelia by chceli zdôrazniť nasledovné. </w:t>
      </w:r>
      <w:r w:rsidRPr="002979B0">
        <w:rPr>
          <w:rFonts w:ascii="Book Antiqua" w:hAnsi="Book Antiqua"/>
          <w:b/>
          <w:sz w:val="22"/>
        </w:rPr>
        <w:t>Transparentný účet je účet, ktorého majiteľ požiadal o sprístupnenie informácií o tomto účte širokej verejnosti. Ak teda fyzická osoba na takýto účet poukazuje finančné prostriedky, robí tak s týmto vedomím a jeho súhlas so zverejnením osobných údajov je tu daný konkludentne, platbou.</w:t>
      </w:r>
      <w:r w:rsidRPr="002979B0">
        <w:rPr>
          <w:rFonts w:ascii="Book Antiqua" w:hAnsi="Book Antiqua"/>
          <w:sz w:val="22"/>
        </w:rPr>
        <w:t xml:space="preserve"> Na nakladanie s údajmi o právnických osobách a o firmách fyzických podnikateľských subjektov (v danom prípade v postavení platcov) nemožno teda nazerať ako na spracovanie osobných údajov v zmysle ustanovení § 4 ods. 3 zákona </w:t>
      </w:r>
      <w:r w:rsidR="00550F31">
        <w:rPr>
          <w:rFonts w:ascii="Book Antiqua" w:hAnsi="Book Antiqua"/>
          <w:sz w:val="22"/>
        </w:rPr>
        <w:t xml:space="preserve">              </w:t>
      </w:r>
      <w:r w:rsidRPr="002979B0">
        <w:rPr>
          <w:rFonts w:ascii="Book Antiqua" w:hAnsi="Book Antiqua"/>
          <w:sz w:val="22"/>
        </w:rPr>
        <w:t xml:space="preserve">č. 122/2013 Z.z., o ochrane osobných údajov a o zmene a doplnení niektorých zákonov a tým pádom sa na túto oblasť nevzťahuje pôsobnosť Úradu na ochranu osobných údajov podľa </w:t>
      </w:r>
      <w:r w:rsidR="00550F31">
        <w:rPr>
          <w:rFonts w:ascii="Book Antiqua" w:hAnsi="Book Antiqua"/>
          <w:sz w:val="22"/>
        </w:rPr>
        <w:t xml:space="preserve">     </w:t>
      </w:r>
      <w:r w:rsidRPr="002979B0">
        <w:rPr>
          <w:rFonts w:ascii="Book Antiqua" w:hAnsi="Book Antiqua"/>
          <w:sz w:val="22"/>
        </w:rPr>
        <w:t xml:space="preserve">§ 2 menovaného zákona. </w:t>
      </w:r>
    </w:p>
    <w:p w:rsidR="001A1B8C" w:rsidRPr="002979B0">
      <w:pPr>
        <w:bidi w:val="0"/>
        <w:rPr>
          <w:rFonts w:ascii="Book Antiqua" w:hAnsi="Book Antiqua"/>
          <w:sz w:val="22"/>
        </w:rPr>
      </w:pPr>
    </w:p>
    <w:p w:rsidR="00963E33" w:rsidP="00963E33">
      <w:pPr>
        <w:bidi w:val="0"/>
        <w:ind w:firstLine="708"/>
        <w:jc w:val="both"/>
        <w:rPr>
          <w:rFonts w:ascii="Book Antiqua" w:hAnsi="Book Antiqua"/>
          <w:sz w:val="22"/>
        </w:rPr>
      </w:pPr>
      <w:r w:rsidRPr="002979B0" w:rsidR="001A1B8C">
        <w:rPr>
          <w:rFonts w:ascii="Book Antiqua" w:hAnsi="Book Antiqua"/>
          <w:sz w:val="22"/>
        </w:rPr>
        <w:t>Podobne</w:t>
      </w:r>
      <w:r w:rsidR="00550F31">
        <w:rPr>
          <w:rFonts w:ascii="Book Antiqua" w:hAnsi="Book Antiqua"/>
          <w:sz w:val="22"/>
        </w:rPr>
        <w:t>,</w:t>
      </w:r>
      <w:r w:rsidRPr="002979B0" w:rsidR="001A1B8C">
        <w:rPr>
          <w:rFonts w:ascii="Book Antiqua" w:hAnsi="Book Antiqua"/>
          <w:sz w:val="22"/>
        </w:rPr>
        <w:t xml:space="preserve"> český Úrad na ochranu osobných údajov uvádza,</w:t>
      </w:r>
      <w:r w:rsidR="00550F31">
        <w:rPr>
          <w:rFonts w:ascii="Book Antiqua" w:hAnsi="Book Antiqua"/>
          <w:sz w:val="22"/>
        </w:rPr>
        <w:t xml:space="preserve"> že za dobu trvania existencie tohto ú</w:t>
      </w:r>
      <w:r w:rsidRPr="002979B0" w:rsidR="001A1B8C">
        <w:rPr>
          <w:rFonts w:ascii="Book Antiqua" w:hAnsi="Book Antiqua"/>
          <w:sz w:val="22"/>
        </w:rPr>
        <w:t>radu sa ochranou osobných údajov v spojitosti s tr</w:t>
      </w:r>
      <w:r w:rsidR="00550F31">
        <w:rPr>
          <w:rFonts w:ascii="Book Antiqua" w:hAnsi="Book Antiqua"/>
          <w:sz w:val="22"/>
        </w:rPr>
        <w:t>ansparentnými bankovými účtami ú</w:t>
      </w:r>
      <w:r w:rsidRPr="002979B0" w:rsidR="001A1B8C">
        <w:rPr>
          <w:rFonts w:ascii="Book Antiqua" w:hAnsi="Book Antiqua"/>
          <w:sz w:val="22"/>
        </w:rPr>
        <w:t xml:space="preserve">rad zaoberal iba v jedinom prípade v roku 2008, keď jedna politická strana v súvislosti </w:t>
      </w:r>
      <w:r w:rsidR="00550F31">
        <w:rPr>
          <w:rFonts w:ascii="Book Antiqua" w:hAnsi="Book Antiqua"/>
          <w:sz w:val="22"/>
        </w:rPr>
        <w:t xml:space="preserve">s platením členských príspevkov </w:t>
      </w:r>
      <w:r w:rsidRPr="002979B0" w:rsidR="001A1B8C">
        <w:rPr>
          <w:rFonts w:ascii="Book Antiqua" w:hAnsi="Book Antiqua"/>
          <w:sz w:val="22"/>
        </w:rPr>
        <w:t xml:space="preserve">zverejnila na internetovej stránke prostredníctvom služby </w:t>
      </w:r>
      <w:r w:rsidR="00550F31">
        <w:rPr>
          <w:rFonts w:ascii="Book Antiqua" w:hAnsi="Book Antiqua"/>
          <w:sz w:val="22"/>
        </w:rPr>
        <w:t>„</w:t>
      </w:r>
      <w:r w:rsidRPr="002979B0" w:rsidR="001A1B8C">
        <w:rPr>
          <w:rFonts w:ascii="Book Antiqua" w:hAnsi="Book Antiqua"/>
          <w:sz w:val="22"/>
        </w:rPr>
        <w:t>transparentný účet</w:t>
      </w:r>
      <w:r w:rsidR="00550F31">
        <w:rPr>
          <w:rFonts w:ascii="Book Antiqua" w:hAnsi="Book Antiqua"/>
          <w:sz w:val="22"/>
        </w:rPr>
        <w:t>“</w:t>
      </w:r>
      <w:r w:rsidRPr="002979B0" w:rsidR="001A1B8C">
        <w:rPr>
          <w:rFonts w:ascii="Book Antiqua" w:hAnsi="Book Antiqua"/>
          <w:sz w:val="22"/>
        </w:rPr>
        <w:t xml:space="preserve"> výpis obsahujúci rodné čísla svojich členov bez ich súhlasu. Ďalej český úrad poznamenal, že výhovorky na ochranu osobných údajov s</w:t>
      </w:r>
      <w:r w:rsidR="00550F31">
        <w:rPr>
          <w:rFonts w:ascii="Book Antiqua" w:hAnsi="Book Antiqua"/>
          <w:sz w:val="22"/>
        </w:rPr>
        <w:t>ú účelovo využívané zďaleka nie</w:t>
      </w:r>
      <w:r w:rsidRPr="002979B0" w:rsidR="001A1B8C">
        <w:rPr>
          <w:rFonts w:ascii="Book Antiqua" w:hAnsi="Book Antiqua"/>
          <w:sz w:val="22"/>
        </w:rPr>
        <w:t>len v súvislosti s neochotou zaviesť transparentný účet.</w:t>
      </w:r>
    </w:p>
    <w:p w:rsidR="00963E33" w:rsidP="00963E33">
      <w:pPr>
        <w:bidi w:val="0"/>
        <w:ind w:firstLine="708"/>
        <w:jc w:val="both"/>
        <w:rPr>
          <w:rFonts w:ascii="Book Antiqua" w:hAnsi="Book Antiqua"/>
          <w:sz w:val="22"/>
        </w:rPr>
      </w:pPr>
    </w:p>
    <w:p w:rsidR="00963E33" w:rsidP="00963E33">
      <w:pPr>
        <w:bidi w:val="0"/>
        <w:ind w:firstLine="708"/>
        <w:jc w:val="both"/>
        <w:rPr>
          <w:rFonts w:ascii="Book Antiqua" w:hAnsi="Book Antiqua"/>
          <w:sz w:val="22"/>
        </w:rPr>
      </w:pPr>
      <w:r w:rsidR="00550F31">
        <w:rPr>
          <w:rFonts w:ascii="Book Antiqua" w:hAnsi="Book Antiqua"/>
          <w:sz w:val="22"/>
        </w:rPr>
        <w:t xml:space="preserve">Z pohľadu práva Európskej únie možno </w:t>
      </w:r>
      <w:r>
        <w:rPr>
          <w:rFonts w:ascii="Book Antiqua" w:hAnsi="Book Antiqua"/>
          <w:sz w:val="22"/>
        </w:rPr>
        <w:t>uviesť smernicu Európskeho parlamentu a Rady 2007/64/ES z 13. novembra 2007 o platobných službách na vnútornom trhu, ktorou sa menia a dopĺňajú smernice 97/7/ES, 2002/65/ES, 2005/60/ES a 2006/48/ES a ktorou sa zrušuje smernica 97/5/ES (Ú. v. EÚ L 319, 5.12.2007, s. 1), ktorá sa však predmetu úpravy návrhu zákona dotýka len okrajovo, a to najmä obsahom odôvodnenia č. 24 a odôvodnenia   č. 28 preambuly k tejto smernici.</w:t>
      </w:r>
    </w:p>
    <w:p w:rsidR="00963E33" w:rsidP="00963E33">
      <w:pPr>
        <w:bidi w:val="0"/>
        <w:ind w:firstLine="708"/>
        <w:jc w:val="both"/>
        <w:rPr>
          <w:rFonts w:ascii="Book Antiqua" w:hAnsi="Book Antiqua"/>
          <w:sz w:val="22"/>
        </w:rPr>
      </w:pPr>
    </w:p>
    <w:p w:rsidR="00963E33" w:rsidP="00963E33">
      <w:pPr>
        <w:bidi w:val="0"/>
        <w:ind w:firstLine="708"/>
        <w:jc w:val="both"/>
        <w:rPr>
          <w:rFonts w:ascii="Book Antiqua" w:hAnsi="Book Antiqua"/>
          <w:sz w:val="22"/>
        </w:rPr>
      </w:pPr>
      <w:r>
        <w:rPr>
          <w:rFonts w:ascii="Book Antiqua" w:hAnsi="Book Antiqua"/>
          <w:sz w:val="22"/>
        </w:rPr>
        <w:t>V odôvodnení č. 24 preambuly k uvedenej smernici sa uvádza, že užívateľ platobných služieb by mal mať možnosť vyplývajúcu z vnútroštátnej legislatívy sa v rámcovej dohode (napr. v zmluve o zriadení bežného účtu) s poskytovateľom týchto služieb dohodnúť na tom, akým spôsobom mu má poskytovať prístup k vykonaným platobným transakciám vrátane on-line prístupu. Je zrejmé, že smernica myslí primárne on-line bankovníctvo, takúto m</w:t>
      </w:r>
      <w:r w:rsidR="00243B14">
        <w:rPr>
          <w:rFonts w:ascii="Book Antiqua" w:hAnsi="Book Antiqua"/>
          <w:sz w:val="22"/>
        </w:rPr>
        <w:t>ožnosť však uvádza len demonštratívne</w:t>
      </w:r>
      <w:r>
        <w:rPr>
          <w:rFonts w:ascii="Book Antiqua" w:hAnsi="Book Antiqua"/>
          <w:sz w:val="22"/>
        </w:rPr>
        <w:t>, čo nevylučuje, aby sa dohodnutý on-line prístup rozšíril aj na on-line prístup pre tretie osoby, ak s tým majiteľ účtu bude súhlasiť a dohodne si to v rámcovej zmluve.</w:t>
      </w:r>
    </w:p>
    <w:p w:rsidR="00963E33" w:rsidP="00963E33">
      <w:pPr>
        <w:bidi w:val="0"/>
        <w:ind w:firstLine="708"/>
        <w:jc w:val="both"/>
        <w:rPr>
          <w:rFonts w:ascii="Book Antiqua" w:hAnsi="Book Antiqua"/>
          <w:sz w:val="22"/>
        </w:rPr>
      </w:pPr>
    </w:p>
    <w:p w:rsidR="00243B14" w:rsidP="00243B14">
      <w:pPr>
        <w:bidi w:val="0"/>
        <w:ind w:firstLine="708"/>
        <w:jc w:val="both"/>
        <w:rPr>
          <w:rFonts w:ascii="Book Antiqua" w:hAnsi="Book Antiqua"/>
          <w:sz w:val="22"/>
        </w:rPr>
      </w:pPr>
      <w:r w:rsidR="00963E33">
        <w:rPr>
          <w:rFonts w:ascii="Book Antiqua" w:hAnsi="Book Antiqua"/>
          <w:sz w:val="22"/>
        </w:rPr>
        <w:t>Podobne, v odôvodnení č. 28 preambuly</w:t>
      </w:r>
      <w:r>
        <w:rPr>
          <w:rFonts w:ascii="Book Antiqua" w:hAnsi="Book Antiqua"/>
          <w:sz w:val="22"/>
        </w:rPr>
        <w:t xml:space="preserve"> k uvedenej smernici sa uvádza, že spotrebiteľovi ako majiteľovi účtu by mali byť poskytnuté základné informácie o vykonaných platobných transakciách bez akýchkoľvek dodatočných poplatkov. V princípe, aj zavedenie transparentného účtu je poskytovaním základných informácií o vykonaných platobných transakciách a pokiaľ je ich bezplatné zavedenie on-line bezproblémové vo vzťahu k majiteľovi účtu, rozšírenie takejto funkcionality aj na tretie osoby sa nejaví byť dôvodom na zavádzanie dodatočných poplatkov. Návrh zákona však nevylučuje, aby poskytovateľ platobných služieb vyúčtoval majiteľovi účtu náklady za zriadenie transparentného účtu.</w:t>
      </w:r>
    </w:p>
    <w:p w:rsidR="00A7069B" w:rsidP="00243B14">
      <w:pPr>
        <w:bidi w:val="0"/>
        <w:ind w:firstLine="708"/>
        <w:jc w:val="both"/>
        <w:rPr>
          <w:rFonts w:ascii="Book Antiqua" w:hAnsi="Book Antiqua"/>
          <w:sz w:val="22"/>
        </w:rPr>
      </w:pPr>
    </w:p>
    <w:p w:rsidR="00A7069B" w:rsidRPr="00243B14" w:rsidP="00243B14">
      <w:pPr>
        <w:bidi w:val="0"/>
        <w:ind w:firstLine="708"/>
        <w:jc w:val="both"/>
        <w:rPr>
          <w:rFonts w:ascii="Book Antiqua" w:hAnsi="Book Antiqua"/>
          <w:sz w:val="22"/>
        </w:rPr>
      </w:pPr>
      <w:r>
        <w:rPr>
          <w:rFonts w:ascii="Book Antiqua" w:hAnsi="Book Antiqua"/>
          <w:sz w:val="22"/>
        </w:rPr>
        <w:t>Odporúčanie Európskej komisie z 18. júla 2011 o prístupe k základnému platobnému účtu (Ú. v. EÚ L 190, 21.7.2011, s. 87) nevylučuje zriadenie transparentného účtu.</w:t>
      </w:r>
    </w:p>
    <w:p w:rsidR="001A1B8C" w:rsidRPr="002979B0">
      <w:pPr>
        <w:pStyle w:val="NormalWeb"/>
        <w:bidi w:val="0"/>
        <w:spacing w:before="0" w:after="0"/>
        <w:jc w:val="both"/>
        <w:rPr>
          <w:rFonts w:ascii="Book Antiqua" w:hAnsi="Book Antiqua"/>
          <w:b/>
          <w:sz w:val="22"/>
        </w:rPr>
      </w:pPr>
    </w:p>
    <w:p w:rsidR="001A1B8C" w:rsidRPr="002979B0">
      <w:pPr>
        <w:pStyle w:val="NormalWeb"/>
        <w:bidi w:val="0"/>
        <w:spacing w:before="0" w:after="0"/>
        <w:jc w:val="both"/>
        <w:rPr>
          <w:rFonts w:ascii="Book Antiqua" w:hAnsi="Book Antiqua"/>
          <w:b/>
          <w:sz w:val="22"/>
        </w:rPr>
      </w:pPr>
    </w:p>
    <w:p w:rsidR="001A1B8C" w:rsidRPr="002979B0">
      <w:pPr>
        <w:pStyle w:val="NormalWeb"/>
        <w:bidi w:val="0"/>
        <w:spacing w:before="0" w:after="0"/>
        <w:jc w:val="both"/>
        <w:rPr>
          <w:rFonts w:ascii="Book Antiqua" w:hAnsi="Book Antiqua"/>
          <w:sz w:val="22"/>
        </w:rPr>
      </w:pPr>
      <w:r w:rsidRPr="002979B0">
        <w:rPr>
          <w:rFonts w:ascii="Book Antiqua" w:hAnsi="Book Antiqua"/>
          <w:b/>
          <w:sz w:val="22"/>
        </w:rPr>
        <w:t>K Čl. II</w:t>
      </w:r>
    </w:p>
    <w:p w:rsidR="001A1B8C" w:rsidRPr="002979B0">
      <w:pPr>
        <w:pStyle w:val="NormalWeb"/>
        <w:bidi w:val="0"/>
        <w:spacing w:before="0" w:after="0"/>
        <w:jc w:val="both"/>
        <w:rPr>
          <w:rFonts w:ascii="Book Antiqua" w:hAnsi="Book Antiqua"/>
          <w:sz w:val="22"/>
        </w:rPr>
      </w:pPr>
      <w:r w:rsidRPr="002979B0">
        <w:rPr>
          <w:rFonts w:ascii="Book Antiqua" w:hAnsi="Book Antiqua"/>
          <w:b/>
          <w:sz w:val="22"/>
        </w:rPr>
        <w:t> </w:t>
      </w:r>
    </w:p>
    <w:p w:rsidR="001A1B8C" w:rsidRPr="002979B0" w:rsidP="00243B14">
      <w:pPr>
        <w:pStyle w:val="NormalWeb"/>
        <w:bidi w:val="0"/>
        <w:spacing w:before="120" w:after="0"/>
        <w:ind w:firstLine="708"/>
        <w:jc w:val="both"/>
        <w:rPr>
          <w:rFonts w:ascii="Book Antiqua" w:hAnsi="Book Antiqua"/>
          <w:sz w:val="22"/>
        </w:rPr>
      </w:pPr>
      <w:r w:rsidRPr="002979B0">
        <w:rPr>
          <w:rFonts w:ascii="Book Antiqua" w:hAnsi="Book Antiqua"/>
          <w:sz w:val="22"/>
        </w:rPr>
        <w:t>Navrhuje sa účinnosť predkladaného zákona so zohľadnením legisvakančnej leh</w:t>
      </w:r>
      <w:r w:rsidR="00243B14">
        <w:rPr>
          <w:rFonts w:ascii="Book Antiqua" w:hAnsi="Book Antiqua"/>
          <w:sz w:val="22"/>
        </w:rPr>
        <w:t>oty, a to od  1. novembra 2013.</w:t>
      </w: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EUAlbertina">
    <w:altName w:val="Times New Roman"/>
    <w:panose1 w:val="00000000000000000000"/>
    <w:charset w:val="EE"/>
    <w:family w:val="auto"/>
    <w:pitch w:val="default"/>
    <w:sig w:usb0="00000000" w:usb1="00000000" w:usb2="00000000" w:usb3="00000000" w:csb0="00000003" w:csb1="00000000"/>
  </w:font>
  <w:font w:name="Arial Narrow">
    <w:panose1 w:val="020B0606020202030204"/>
    <w:charset w:val="EE"/>
    <w:family w:val="swiss"/>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B8C">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1A1B8C">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B8C">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FA262C">
      <w:rPr>
        <w:rStyle w:val="PageNumber"/>
        <w:rFonts w:ascii="Times New Roman" w:hAnsi="Times New Roman"/>
        <w:noProof/>
      </w:rPr>
      <w:t>1</w:t>
    </w:r>
    <w:r>
      <w:rPr>
        <w:rStyle w:val="PageNumber"/>
        <w:rFonts w:ascii="Times New Roman" w:hAnsi="Times New Roman"/>
      </w:rPr>
      <w:fldChar w:fldCharType="end"/>
    </w:r>
  </w:p>
  <w:p w:rsidR="001A1B8C">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20E55B6"/>
    <w:multiLevelType w:val="hybridMultilevel"/>
    <w:tmpl w:val="6FC40C4A"/>
    <w:lvl w:ilvl="0">
      <w:start w:val="1"/>
      <w:numFmt w:val="bullet"/>
      <w:lvlText w:val="-"/>
      <w:lvlJc w:val="left"/>
      <w:pPr>
        <w:ind w:left="1080" w:hanging="360"/>
      </w:pPr>
      <w:rPr>
        <w:rFonts w:ascii="Book Antiqua" w:eastAsia="Times New Roman" w:hAnsi="Book Antiqua"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Nadpis3Podloha"/>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4">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6">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3CD5742E"/>
    <w:multiLevelType w:val="hybridMultilevel"/>
    <w:tmpl w:val="113223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0BB08A6"/>
    <w:multiLevelType w:val="hybridMultilevel"/>
    <w:tmpl w:val="1FB241BC"/>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nsid w:val="433F1C78"/>
    <w:multiLevelType w:val="multilevel"/>
    <w:tmpl w:val="D8061DCE"/>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1">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4E2E7132"/>
    <w:multiLevelType w:val="hybridMultilevel"/>
    <w:tmpl w:val="2F24D984"/>
    <w:lvl w:ilvl="0">
      <w:start w:val="1"/>
      <w:numFmt w:val="lowerLetter"/>
      <w:lvlText w:val="%1)"/>
      <w:lvlJc w:val="left"/>
      <w:pPr>
        <w:ind w:left="720" w:hanging="360"/>
      </w:pPr>
      <w:rPr>
        <w:rFonts w:cs="Times New Roman" w:hint="default"/>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54EE7AF0"/>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5C410587"/>
    <w:multiLevelType w:val="hybridMultilevel"/>
    <w:tmpl w:val="921A651C"/>
    <w:lvl w:ilvl="0">
      <w:start w:val="0"/>
      <w:numFmt w:val="bullet"/>
      <w:lvlText w:val="-"/>
      <w:lvlJc w:val="left"/>
      <w:pPr>
        <w:ind w:left="1068" w:hanging="360"/>
      </w:pPr>
      <w:rPr>
        <w:rFonts w:ascii="Arial Narrow" w:eastAsia="Times New Roman" w:hAnsi="Arial Narrow"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7">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18">
    <w:nsid w:val="60060C7F"/>
    <w:multiLevelType w:val="hybridMultilevel"/>
    <w:tmpl w:val="3DAEB0CE"/>
    <w:lvl w:ilvl="0">
      <w:start w:val="1"/>
      <w:numFmt w:val="lowerLetter"/>
      <w:lvlText w:val="%1)"/>
      <w:lvlJc w:val="left"/>
      <w:pPr>
        <w:ind w:left="731" w:hanging="360"/>
      </w:pPr>
      <w:rPr>
        <w:rFonts w:cs="Times New Roman"/>
        <w:rtl w:val="0"/>
        <w:cs w:val="0"/>
      </w:rPr>
    </w:lvl>
    <w:lvl w:ilvl="1">
      <w:start w:val="1"/>
      <w:numFmt w:val="lowerLetter"/>
      <w:lvlText w:val="%2."/>
      <w:lvlJc w:val="left"/>
      <w:pPr>
        <w:ind w:left="1451" w:hanging="360"/>
      </w:pPr>
      <w:rPr>
        <w:rFonts w:cs="Times New Roman"/>
        <w:rtl w:val="0"/>
        <w:cs w:val="0"/>
      </w:rPr>
    </w:lvl>
    <w:lvl w:ilvl="2">
      <w:start w:val="1"/>
      <w:numFmt w:val="lowerRoman"/>
      <w:lvlText w:val="%3."/>
      <w:lvlJc w:val="right"/>
      <w:pPr>
        <w:ind w:left="2171" w:hanging="180"/>
      </w:pPr>
      <w:rPr>
        <w:rFonts w:cs="Times New Roman"/>
        <w:rtl w:val="0"/>
        <w:cs w:val="0"/>
      </w:rPr>
    </w:lvl>
    <w:lvl w:ilvl="3">
      <w:start w:val="1"/>
      <w:numFmt w:val="decimal"/>
      <w:lvlText w:val="%4."/>
      <w:lvlJc w:val="left"/>
      <w:pPr>
        <w:ind w:left="2891" w:hanging="360"/>
      </w:pPr>
      <w:rPr>
        <w:rFonts w:cs="Times New Roman"/>
        <w:rtl w:val="0"/>
        <w:cs w:val="0"/>
      </w:rPr>
    </w:lvl>
    <w:lvl w:ilvl="4">
      <w:start w:val="1"/>
      <w:numFmt w:val="lowerLetter"/>
      <w:lvlText w:val="%5."/>
      <w:lvlJc w:val="left"/>
      <w:pPr>
        <w:ind w:left="3611" w:hanging="360"/>
      </w:pPr>
      <w:rPr>
        <w:rFonts w:cs="Times New Roman"/>
        <w:rtl w:val="0"/>
        <w:cs w:val="0"/>
      </w:rPr>
    </w:lvl>
    <w:lvl w:ilvl="5">
      <w:start w:val="1"/>
      <w:numFmt w:val="lowerRoman"/>
      <w:lvlText w:val="%6."/>
      <w:lvlJc w:val="right"/>
      <w:pPr>
        <w:ind w:left="4331" w:hanging="180"/>
      </w:pPr>
      <w:rPr>
        <w:rFonts w:cs="Times New Roman"/>
        <w:rtl w:val="0"/>
        <w:cs w:val="0"/>
      </w:rPr>
    </w:lvl>
    <w:lvl w:ilvl="6">
      <w:start w:val="1"/>
      <w:numFmt w:val="decimal"/>
      <w:lvlText w:val="%7."/>
      <w:lvlJc w:val="left"/>
      <w:pPr>
        <w:ind w:left="5051" w:hanging="360"/>
      </w:pPr>
      <w:rPr>
        <w:rFonts w:cs="Times New Roman"/>
        <w:rtl w:val="0"/>
        <w:cs w:val="0"/>
      </w:rPr>
    </w:lvl>
    <w:lvl w:ilvl="7">
      <w:start w:val="1"/>
      <w:numFmt w:val="lowerLetter"/>
      <w:lvlText w:val="%8."/>
      <w:lvlJc w:val="left"/>
      <w:pPr>
        <w:ind w:left="5771" w:hanging="360"/>
      </w:pPr>
      <w:rPr>
        <w:rFonts w:cs="Times New Roman"/>
        <w:rtl w:val="0"/>
        <w:cs w:val="0"/>
      </w:rPr>
    </w:lvl>
    <w:lvl w:ilvl="8">
      <w:start w:val="1"/>
      <w:numFmt w:val="lowerRoman"/>
      <w:lvlText w:val="%9."/>
      <w:lvlJc w:val="right"/>
      <w:pPr>
        <w:ind w:left="6491" w:hanging="180"/>
      </w:pPr>
      <w:rPr>
        <w:rFonts w:cs="Times New Roman"/>
        <w:rtl w:val="0"/>
        <w:cs w:val="0"/>
      </w:rPr>
    </w:lvl>
  </w:abstractNum>
  <w:abstractNum w:abstractNumId="19">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6BF03261"/>
    <w:multiLevelType w:val="hybridMultilevel"/>
    <w:tmpl w:val="69926042"/>
    <w:lvl w:ilvl="0">
      <w:start w:val="1"/>
      <w:numFmt w:val="decimal"/>
      <w:lvlText w:val="%1."/>
      <w:lvlJc w:val="left"/>
      <w:pPr>
        <w:ind w:left="1068" w:hanging="360"/>
      </w:pPr>
      <w:rPr>
        <w:rFonts w:cs="Arial Narrow"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1">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713E328D"/>
    <w:multiLevelType w:val="hybridMultilevel"/>
    <w:tmpl w:val="8F2E755E"/>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3">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4">
    <w:nsid w:val="7EE74063"/>
    <w:multiLevelType w:val="hybridMultilevel"/>
    <w:tmpl w:val="CA6E7B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1"/>
  </w:num>
  <w:num w:numId="2">
    <w:abstractNumId w:val="7"/>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5"/>
  </w:num>
  <w:num w:numId="9">
    <w:abstractNumId w:val="6"/>
  </w:num>
  <w:num w:numId="10">
    <w:abstractNumId w:val="13"/>
  </w:num>
  <w:num w:numId="11">
    <w:abstractNumId w:val="0"/>
  </w:num>
  <w:num w:numId="12">
    <w:abstractNumId w:val="18"/>
  </w:num>
  <w:num w:numId="13">
    <w:abstractNumId w:val="19"/>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1"/>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4"/>
  </w:num>
  <w:num w:numId="17">
    <w:abstractNumId w:val="8"/>
  </w:num>
  <w:num w:numId="18">
    <w:abstractNumId w:val="22"/>
  </w:num>
  <w:num w:numId="19">
    <w:abstractNumId w:val="12"/>
  </w:num>
  <w:num w:numId="20">
    <w:abstractNumId w:val="3"/>
  </w:num>
  <w:num w:numId="21">
    <w:abstractNumId w:val="9"/>
  </w:num>
  <w:num w:numId="22">
    <w:abstractNumId w:val="20"/>
  </w:num>
  <w:num w:numId="23">
    <w:abstractNumId w:val="16"/>
  </w:num>
  <w:num w:numId="24">
    <w:abstractNumId w:val="17"/>
  </w:num>
  <w:num w:numId="25">
    <w:abstractNumId w:val="14"/>
  </w:num>
  <w:num w:numId="26">
    <w:abstractNumId w:val="1"/>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2979B0"/>
    <w:rsid w:val="00173624"/>
    <w:rsid w:val="001A1B8C"/>
    <w:rsid w:val="002410D0"/>
    <w:rsid w:val="00243B14"/>
    <w:rsid w:val="002979B0"/>
    <w:rsid w:val="003C21F8"/>
    <w:rsid w:val="0041253B"/>
    <w:rsid w:val="0044626F"/>
    <w:rsid w:val="00550F31"/>
    <w:rsid w:val="006F168D"/>
    <w:rsid w:val="00757791"/>
    <w:rsid w:val="007C3829"/>
    <w:rsid w:val="00840594"/>
    <w:rsid w:val="00925922"/>
    <w:rsid w:val="00963E33"/>
    <w:rsid w:val="00985C10"/>
    <w:rsid w:val="00A7069B"/>
    <w:rsid w:val="00FA262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qFormat/>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qFormat/>
    <w:pPr>
      <w:keepNext/>
      <w:spacing w:before="240" w:after="60"/>
      <w:jc w:val="left"/>
      <w:outlineLvl w:val="2"/>
    </w:pPr>
    <w:rPr>
      <w:rFonts w:ascii="Cambria" w:hAnsi="Cambria"/>
      <w:b/>
      <w:sz w:val="26"/>
      <w:szCs w:val="20"/>
    </w:rPr>
  </w:style>
  <w:style w:type="paragraph" w:styleId="Heading5">
    <w:name w:val="heading 5"/>
    <w:basedOn w:val="Normal"/>
    <w:next w:val="Normal"/>
    <w:qFormat/>
    <w:pPr>
      <w:numPr>
        <w:ilvl w:val="4"/>
        <w:numId w:val="20"/>
      </w:numPr>
      <w:tabs>
        <w:tab w:val="num" w:pos="3240"/>
      </w:tabs>
      <w:autoSpaceDE w:val="0"/>
      <w:autoSpaceDN w:val="0"/>
      <w:spacing w:before="240" w:after="60"/>
      <w:ind w:left="2880"/>
      <w:jc w:val="left"/>
      <w:outlineLvl w:val="4"/>
    </w:pPr>
    <w:rPr>
      <w:b/>
      <w:bCs/>
      <w:i/>
      <w:iCs/>
      <w:sz w:val="26"/>
      <w:szCs w:val="26"/>
    </w:rPr>
  </w:style>
  <w:style w:type="paragraph" w:styleId="Heading6">
    <w:name w:val="heading 6"/>
    <w:basedOn w:val="Normal"/>
    <w:next w:val="Normal"/>
    <w:qFormat/>
    <w:pPr>
      <w:numPr>
        <w:ilvl w:val="5"/>
        <w:numId w:val="20"/>
      </w:numPr>
      <w:tabs>
        <w:tab w:val="num" w:pos="3960"/>
      </w:tabs>
      <w:autoSpaceDE w:val="0"/>
      <w:autoSpaceDN w:val="0"/>
      <w:spacing w:before="240" w:after="60"/>
      <w:ind w:left="3600"/>
      <w:jc w:val="left"/>
      <w:outlineLvl w:val="5"/>
    </w:pPr>
    <w:rPr>
      <w:b/>
      <w:bCs/>
      <w:sz w:val="22"/>
      <w:szCs w:val="22"/>
    </w:rPr>
  </w:style>
  <w:style w:type="paragraph" w:styleId="Heading7">
    <w:name w:val="heading 7"/>
    <w:basedOn w:val="Normal"/>
    <w:next w:val="Normal"/>
    <w:qFormat/>
    <w:pPr>
      <w:numPr>
        <w:ilvl w:val="6"/>
        <w:numId w:val="20"/>
      </w:numPr>
      <w:tabs>
        <w:tab w:val="num" w:pos="4680"/>
      </w:tabs>
      <w:autoSpaceDE w:val="0"/>
      <w:autoSpaceDN w:val="0"/>
      <w:spacing w:before="240" w:after="60"/>
      <w:ind w:left="4320"/>
      <w:jc w:val="left"/>
      <w:outlineLvl w:val="6"/>
    </w:pPr>
  </w:style>
  <w:style w:type="paragraph" w:styleId="Heading8">
    <w:name w:val="heading 8"/>
    <w:basedOn w:val="Normal"/>
    <w:next w:val="Normal"/>
    <w:qFormat/>
    <w:pPr>
      <w:numPr>
        <w:ilvl w:val="7"/>
        <w:numId w:val="20"/>
      </w:numPr>
      <w:tabs>
        <w:tab w:val="num" w:pos="5400"/>
      </w:tabs>
      <w:autoSpaceDE w:val="0"/>
      <w:autoSpaceDN w:val="0"/>
      <w:spacing w:before="240" w:after="60"/>
      <w:ind w:left="5040"/>
      <w:jc w:val="left"/>
      <w:outlineLvl w:val="7"/>
    </w:pPr>
    <w:rPr>
      <w:i/>
      <w:iCs/>
    </w:rPr>
  </w:style>
  <w:style w:type="paragraph" w:styleId="Heading9">
    <w:name w:val="heading 9"/>
    <w:basedOn w:val="Normal"/>
    <w:next w:val="Normal"/>
    <w:qFormat/>
    <w:pPr>
      <w:numPr>
        <w:ilvl w:val="8"/>
        <w:numId w:val="20"/>
      </w:numPr>
      <w:tabs>
        <w:tab w:val="num" w:pos="6120"/>
      </w:tabs>
      <w:autoSpaceDE w:val="0"/>
      <w:autoSpaceDN w:val="0"/>
      <w:spacing w:before="240" w:after="60"/>
      <w:ind w:left="5760"/>
      <w:jc w:val="left"/>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locked/>
    <w:rPr>
      <w:rFonts w:ascii="Cambria" w:hAnsi="Cambria" w:cs="Cambria"/>
      <w:b/>
      <w:kern w:val="32"/>
      <w:sz w:val="32"/>
    </w:rPr>
  </w:style>
  <w:style w:type="character" w:customStyle="1" w:styleId="Nadpis3Char">
    <w:name w:val="Nadpis 3 Char"/>
    <w:semiHidden/>
    <w:locked/>
    <w:rPr>
      <w:rFonts w:ascii="Cambria" w:hAnsi="Cambria" w:cs="Cambria"/>
      <w:b/>
      <w:sz w:val="26"/>
    </w:rPr>
  </w:style>
  <w:style w:type="character" w:customStyle="1" w:styleId="Nadpis5Char">
    <w:name w:val="Nadpis 5 Char"/>
    <w:locked/>
    <w:rPr>
      <w:rFonts w:eastAsia="Times New Roman"/>
      <w:b/>
      <w:i/>
      <w:sz w:val="26"/>
    </w:rPr>
  </w:style>
  <w:style w:type="character" w:customStyle="1" w:styleId="Nadpis6Char">
    <w:name w:val="Nadpis 6 Char"/>
    <w:locked/>
    <w:rPr>
      <w:rFonts w:eastAsia="Times New Roman"/>
      <w:b/>
      <w:sz w:val="22"/>
    </w:rPr>
  </w:style>
  <w:style w:type="character" w:customStyle="1" w:styleId="Nadpis7Char">
    <w:name w:val="Nadpis 7 Char"/>
    <w:locked/>
    <w:rPr>
      <w:rFonts w:eastAsia="Times New Roman"/>
      <w:sz w:val="24"/>
    </w:rPr>
  </w:style>
  <w:style w:type="character" w:customStyle="1" w:styleId="Nadpis8Char">
    <w:name w:val="Nadpis 8 Char"/>
    <w:locked/>
    <w:rPr>
      <w:rFonts w:eastAsia="Times New Roman"/>
      <w:i/>
      <w:sz w:val="24"/>
    </w:rPr>
  </w:style>
  <w:style w:type="character" w:customStyle="1" w:styleId="Nadpis9Char">
    <w:name w:val="Nadpis 9 Char"/>
    <w:locked/>
    <w:rPr>
      <w:rFonts w:ascii="Arial" w:hAnsi="Arial" w:cs="Arial"/>
      <w:sz w:val="22"/>
    </w:rPr>
  </w:style>
  <w:style w:type="paragraph" w:styleId="Footer">
    <w:name w:val="footer"/>
    <w:basedOn w:val="Normal"/>
    <w:semiHidden/>
    <w:pPr>
      <w:tabs>
        <w:tab w:val="center" w:pos="4536"/>
        <w:tab w:val="right" w:pos="9072"/>
      </w:tabs>
      <w:jc w:val="left"/>
    </w:pPr>
    <w:rPr>
      <w:szCs w:val="20"/>
    </w:rPr>
  </w:style>
  <w:style w:type="character" w:customStyle="1" w:styleId="PtaChar">
    <w:name w:val="Päta Char"/>
    <w:semiHidden/>
    <w:locked/>
    <w:rPr>
      <w:sz w:val="24"/>
    </w:rPr>
  </w:style>
  <w:style w:type="paragraph" w:styleId="BalloonText">
    <w:name w:val="Balloon Text"/>
    <w:basedOn w:val="Normal"/>
    <w:semiHidden/>
    <w:pPr>
      <w:jc w:val="left"/>
    </w:pPr>
    <w:rPr>
      <w:rFonts w:ascii="Tahoma" w:hAnsi="Tahoma"/>
      <w:sz w:val="16"/>
      <w:szCs w:val="20"/>
    </w:rPr>
  </w:style>
  <w:style w:type="character" w:customStyle="1" w:styleId="TextbublinyChar">
    <w:name w:val="Text bubliny Char"/>
    <w:semiHidden/>
    <w:locked/>
    <w:rPr>
      <w:rFonts w:ascii="Tahoma" w:hAnsi="Tahoma" w:cs="Tahoma"/>
      <w:sz w:val="16"/>
    </w:rPr>
  </w:style>
  <w:style w:type="paragraph" w:customStyle="1" w:styleId="Nadpis1orobas">
    <w:name w:val="Nadpis 1.Čo robí (časť)"/>
    <w:basedOn w:val="Normal"/>
    <w:next w:val="Normal"/>
    <w:pPr>
      <w:keepNext/>
      <w:numPr>
        <w:numId w:val="20"/>
      </w:numPr>
      <w:tabs>
        <w:tab w:val="num" w:pos="567"/>
      </w:tabs>
      <w:autoSpaceDE w:val="0"/>
      <w:autoSpaceDN w:val="0"/>
      <w:spacing w:before="360"/>
      <w:ind w:left="567" w:hanging="567"/>
      <w:jc w:val="left"/>
      <w:outlineLvl w:val="0"/>
    </w:pPr>
    <w:rPr>
      <w:b/>
      <w:bCs/>
      <w:kern w:val="32"/>
      <w:sz w:val="28"/>
      <w:szCs w:val="28"/>
    </w:rPr>
  </w:style>
  <w:style w:type="character" w:styleId="PageNumber">
    <w:name w:val="page number"/>
    <w:semiHidden/>
  </w:style>
  <w:style w:type="paragraph" w:customStyle="1" w:styleId="titulok">
    <w:name w:val="titulok"/>
    <w:basedOn w:val="Normal"/>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pPr>
      <w:spacing w:before="100" w:beforeAutospacing="1" w:after="100" w:afterAutospacing="1"/>
      <w:jc w:val="left"/>
    </w:pPr>
  </w:style>
  <w:style w:type="character" w:customStyle="1" w:styleId="apple-converted-space">
    <w:name w:val="apple-converted-space"/>
  </w:style>
  <w:style w:type="character" w:styleId="Hyperlink">
    <w:name w:val="Hyperlink"/>
    <w:semiHidden/>
    <w:unhideWhenUsed/>
    <w:rPr>
      <w:color w:val="0000FF"/>
      <w:u w:val="single"/>
    </w:rPr>
  </w:style>
  <w:style w:type="character" w:styleId="Emphasis">
    <w:name w:val="Emphasis"/>
    <w:qFormat/>
    <w:rPr>
      <w:i/>
    </w:rPr>
  </w:style>
  <w:style w:type="paragraph" w:customStyle="1" w:styleId="Nadpis2loha">
    <w:name w:val="Nadpis 2.Úloha"/>
    <w:basedOn w:val="Normal"/>
    <w:pPr>
      <w:numPr>
        <w:ilvl w:val="1"/>
        <w:numId w:val="20"/>
      </w:numPr>
      <w:tabs>
        <w:tab w:val="num" w:pos="1418"/>
      </w:tabs>
      <w:autoSpaceDE w:val="0"/>
      <w:autoSpaceDN w:val="0"/>
      <w:spacing w:before="120"/>
      <w:ind w:left="1418" w:hanging="851"/>
      <w:jc w:val="both"/>
      <w:outlineLvl w:val="1"/>
    </w:pPr>
  </w:style>
  <w:style w:type="paragraph" w:customStyle="1" w:styleId="Nadpis3Podloha">
    <w:name w:val="Nadpis 3.Podúloha"/>
    <w:basedOn w:val="Normal"/>
    <w:pPr>
      <w:keepNext/>
      <w:numPr>
        <w:ilvl w:val="2"/>
        <w:numId w:val="20"/>
      </w:numPr>
      <w:tabs>
        <w:tab w:val="num" w:pos="1418"/>
      </w:tabs>
      <w:autoSpaceDE w:val="0"/>
      <w:autoSpaceDN w:val="0"/>
      <w:spacing w:before="120"/>
      <w:ind w:left="2269" w:hanging="851"/>
      <w:jc w:val="left"/>
      <w:outlineLvl w:val="2"/>
    </w:pPr>
  </w:style>
  <w:style w:type="paragraph" w:customStyle="1" w:styleId="Nadpis4Termn">
    <w:name w:val="Nadpis 4.Termín"/>
    <w:basedOn w:val="Normal"/>
    <w:next w:val="Nadpis2loha"/>
    <w:pPr>
      <w:numPr>
        <w:ilvl w:val="3"/>
        <w:numId w:val="20"/>
      </w:numPr>
      <w:tabs>
        <w:tab w:val="num" w:pos="1418"/>
      </w:tabs>
      <w:autoSpaceDE w:val="0"/>
      <w:autoSpaceDN w:val="0"/>
      <w:spacing w:before="120" w:after="120"/>
      <w:ind w:left="1418" w:hanging="1418"/>
      <w:jc w:val="left"/>
      <w:outlineLvl w:val="3"/>
    </w:pPr>
    <w:rPr>
      <w:i/>
      <w:iCs/>
    </w:rPr>
  </w:style>
  <w:style w:type="paragraph" w:styleId="BodyText">
    <w:name w:val="Body Text"/>
    <w:basedOn w:val="Normal"/>
    <w:semiHidden/>
    <w:pPr>
      <w:autoSpaceDE w:val="0"/>
      <w:autoSpaceDN w:val="0"/>
      <w:jc w:val="both"/>
    </w:pPr>
    <w:rPr>
      <w:rFonts w:ascii="Verdana" w:hAnsi="Verdana" w:cs="Verdana"/>
    </w:rPr>
  </w:style>
  <w:style w:type="character" w:customStyle="1" w:styleId="ZkladntextChar">
    <w:name w:val="Základný text Char"/>
    <w:locked/>
    <w:rPr>
      <w:rFonts w:ascii="Verdana" w:hAnsi="Verdana" w:cs="Verdana"/>
      <w:sz w:val="24"/>
    </w:rPr>
  </w:style>
  <w:style w:type="character" w:customStyle="1" w:styleId="hps">
    <w:name w:val="hps"/>
    <w:basedOn w:val="DefaultParagraphFont"/>
    <w:rPr>
      <w:rFonts w:cs="Times New Roman"/>
      <w:rtl w:val="0"/>
      <w:cs w:val="0"/>
    </w:rPr>
  </w:style>
  <w:style w:type="character" w:styleId="Strong">
    <w:name w:val="Strong"/>
    <w:qFormat/>
    <w:rPr>
      <w:b/>
    </w:rPr>
  </w:style>
  <w:style w:type="paragraph" w:customStyle="1" w:styleId="Default">
    <w:name w:val="Default"/>
    <w:uiPriority w:val="99"/>
    <w:rsid w:val="00757791"/>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6</Pages>
  <Words>1993</Words>
  <Characters>11364</Characters>
  <Application>Microsoft Office Word</Application>
  <DocSecurity>0</DocSecurity>
  <Lines>0</Lines>
  <Paragraphs>0</Paragraphs>
  <ScaleCrop>false</ScaleCrop>
  <Company>UVSR</Company>
  <LinksUpToDate>false</LinksUpToDate>
  <CharactersWithSpaces>13331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Gašparíková, Jarmila</cp:lastModifiedBy>
  <cp:revision>2</cp:revision>
  <cp:lastPrinted>2012-05-30T11:19:00Z</cp:lastPrinted>
  <dcterms:created xsi:type="dcterms:W3CDTF">2013-05-31T14:27:00Z</dcterms:created>
  <dcterms:modified xsi:type="dcterms:W3CDTF">2013-05-31T14:27:00Z</dcterms:modified>
</cp:coreProperties>
</file>