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3AF9" w:rsidRPr="008E1D4C" w:rsidP="00F03AF9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8E1D4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8E1D4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8E1D4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E1D4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Pr="008E1D4C">
        <w:rPr>
          <w:rFonts w:ascii="Book Antiqua" w:hAnsi="Book Antiqua"/>
          <w:sz w:val="22"/>
          <w:szCs w:val="22"/>
        </w:rPr>
        <w:t>z ... 2013,</w:t>
      </w: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8E1D4C">
        <w:rPr>
          <w:rFonts w:ascii="Book Antiqua" w:hAnsi="Book Antiqua"/>
          <w:b/>
          <w:bCs/>
          <w:sz w:val="22"/>
          <w:szCs w:val="22"/>
        </w:rPr>
        <w:t xml:space="preserve">ktorým sa dopĺňa zákon č. 513/1991 Zb. Obchodný zákonník v znení neskorších predpisov </w:t>
      </w:r>
    </w:p>
    <w:p w:rsidR="00F03AF9" w:rsidRPr="008E1D4C" w:rsidP="00F03AF9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F03AF9" w:rsidRPr="008E1D4C" w:rsidP="00F03AF9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F03AF9" w:rsidRPr="008E1D4C" w:rsidP="00F03AF9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8E1D4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F03AF9" w:rsidRPr="008E1D4C" w:rsidP="00F03AF9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</w:p>
    <w:p w:rsidR="00F03AF9" w:rsidRPr="008E1D4C" w:rsidP="00F03AF9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8E1D4C">
        <w:rPr>
          <w:rFonts w:ascii="Book Antiqua" w:hAnsi="Book Antiqua"/>
          <w:b/>
          <w:bCs/>
          <w:sz w:val="22"/>
          <w:szCs w:val="22"/>
        </w:rPr>
        <w:t>Čl. I</w:t>
      </w:r>
    </w:p>
    <w:p w:rsidR="00F03AF9" w:rsidRPr="008E1D4C" w:rsidP="00F03AF9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F03AF9" w:rsidRPr="008E1D4C" w:rsidP="00E974D2">
      <w:pPr>
        <w:bidi w:val="0"/>
        <w:adjustRightInd w:val="0"/>
        <w:spacing w:before="120"/>
        <w:ind w:firstLine="360"/>
        <w:jc w:val="both"/>
        <w:rPr>
          <w:rFonts w:ascii="Book Antiqua" w:hAnsi="Book Antiqua"/>
          <w:sz w:val="22"/>
          <w:szCs w:val="22"/>
        </w:rPr>
      </w:pPr>
      <w:r w:rsidRPr="008E1D4C">
        <w:rPr>
          <w:rFonts w:ascii="Book Antiqua" w:hAnsi="Book Antiqua"/>
          <w:sz w:val="22"/>
          <w:szCs w:val="22"/>
        </w:rPr>
        <w:t>Zákon č. 513/1991 Zb. Obchodný zákonník v znení</w:t>
      </w:r>
      <w:r w:rsidRPr="008E1D4C" w:rsidR="00D6311F">
        <w:rPr>
          <w:rFonts w:ascii="Book Antiqua" w:hAnsi="Book Antiqua"/>
          <w:sz w:val="22"/>
          <w:szCs w:val="22"/>
        </w:rPr>
        <w:t xml:space="preserve"> zákona č. 264/1992 Zb., zákona</w:t>
      </w:r>
      <w:r w:rsidRPr="008E1D4C">
        <w:rPr>
          <w:rFonts w:ascii="Book Antiqua" w:hAnsi="Book Antiqua"/>
          <w:sz w:val="22"/>
          <w:szCs w:val="22"/>
        </w:rPr>
        <w:t xml:space="preserve"> </w:t>
      </w:r>
      <w:r w:rsidRPr="008E1D4C" w:rsidR="00D6311F">
        <w:rPr>
          <w:rFonts w:ascii="Book Antiqua" w:hAnsi="Book Antiqua"/>
          <w:sz w:val="22"/>
          <w:szCs w:val="22"/>
        </w:rPr>
        <w:t xml:space="preserve">                  </w:t>
      </w:r>
      <w:r w:rsidRPr="008E1D4C">
        <w:rPr>
          <w:rFonts w:ascii="Book Antiqua" w:hAnsi="Book Antiqua"/>
          <w:sz w:val="22"/>
          <w:szCs w:val="22"/>
        </w:rPr>
        <w:t>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</w:t>
      </w:r>
      <w:r w:rsidRPr="008E1D4C" w:rsidR="00D6311F">
        <w:rPr>
          <w:rFonts w:ascii="Book Antiqua" w:hAnsi="Book Antiqua"/>
          <w:sz w:val="22"/>
          <w:szCs w:val="22"/>
        </w:rPr>
        <w:t xml:space="preserve">odnej rady Slovenskej republiky                     </w:t>
      </w:r>
      <w:r w:rsidRPr="008E1D4C">
        <w:rPr>
          <w:rFonts w:ascii="Book Antiqua" w:hAnsi="Book Antiqua"/>
          <w:sz w:val="22"/>
          <w:szCs w:val="22"/>
        </w:rPr>
        <w:t xml:space="preserve">č. 373/1996 Z. z., zákona č. 11/1998 Z. z., zákona </w:t>
      </w:r>
      <w:r w:rsidRPr="008E1D4C" w:rsidR="00D6311F">
        <w:rPr>
          <w:rFonts w:ascii="Book Antiqua" w:hAnsi="Book Antiqua"/>
          <w:sz w:val="22"/>
          <w:szCs w:val="22"/>
        </w:rPr>
        <w:t xml:space="preserve"> </w:t>
      </w:r>
      <w:r w:rsidRPr="008E1D4C">
        <w:rPr>
          <w:rFonts w:ascii="Book Antiqua" w:hAnsi="Book Antiqua"/>
          <w:sz w:val="22"/>
          <w:szCs w:val="22"/>
        </w:rPr>
        <w:t>č. 127/1999 Z. z., zákona č. 263/1999 Z. z., zákona č. 238/2000 Z. z., zákona</w:t>
      </w:r>
      <w:r w:rsidRPr="008E1D4C" w:rsidR="00D6311F">
        <w:rPr>
          <w:rFonts w:ascii="Book Antiqua" w:hAnsi="Book Antiqua"/>
          <w:sz w:val="22"/>
          <w:szCs w:val="22"/>
        </w:rPr>
        <w:t xml:space="preserve"> </w:t>
      </w:r>
      <w:r w:rsidRPr="008E1D4C">
        <w:rPr>
          <w:rFonts w:ascii="Book Antiqua" w:hAnsi="Book Antiqua"/>
          <w:sz w:val="22"/>
          <w:szCs w:val="22"/>
        </w:rPr>
        <w:t>č. 147/2001 Z. z., zá</w:t>
      </w:r>
      <w:r w:rsidRPr="008E1D4C" w:rsidR="00D6311F">
        <w:rPr>
          <w:rFonts w:ascii="Book Antiqua" w:hAnsi="Book Antiqua"/>
          <w:sz w:val="22"/>
          <w:szCs w:val="22"/>
        </w:rPr>
        <w:t xml:space="preserve">kona č. 500/2001 Z. z., zákona                         </w:t>
      </w:r>
      <w:r w:rsidRPr="008E1D4C">
        <w:rPr>
          <w:rFonts w:ascii="Book Antiqua" w:hAnsi="Book Antiqua"/>
          <w:sz w:val="22"/>
          <w:szCs w:val="22"/>
        </w:rPr>
        <w:t xml:space="preserve">č. 426/2002 Z. z., zákona </w:t>
      </w:r>
      <w:r w:rsidRPr="008E1D4C" w:rsidR="00D6311F">
        <w:rPr>
          <w:rFonts w:ascii="Book Antiqua" w:hAnsi="Book Antiqua"/>
          <w:sz w:val="22"/>
          <w:szCs w:val="22"/>
        </w:rPr>
        <w:t xml:space="preserve"> </w:t>
      </w:r>
      <w:r w:rsidRPr="008E1D4C">
        <w:rPr>
          <w:rFonts w:ascii="Book Antiqua" w:hAnsi="Book Antiqua"/>
          <w:sz w:val="22"/>
          <w:szCs w:val="22"/>
        </w:rPr>
        <w:t>č. 510/2002 Z. z., zákona č. 526/2002 Z. z., zákona č. 530/2003 Z. z., zákona č. 432/2004 Z. z., zákona č. 315/2005 Z. z., zákona č. 19/2007 Z. z., zákona  č. 84/2007 Z. z., zákona č. 657/2007 Z. z., zákona č. 659/2007 Z. z., zákona č. 429/2008 Z. z., zákona</w:t>
      </w:r>
      <w:r w:rsidRPr="008E1D4C" w:rsidR="00D6311F">
        <w:rPr>
          <w:rFonts w:ascii="Book Antiqua" w:hAnsi="Book Antiqua"/>
          <w:sz w:val="22"/>
          <w:szCs w:val="22"/>
        </w:rPr>
        <w:t xml:space="preserve">                </w:t>
      </w:r>
      <w:r w:rsidRPr="008E1D4C">
        <w:rPr>
          <w:rFonts w:ascii="Book Antiqua" w:hAnsi="Book Antiqua"/>
          <w:sz w:val="22"/>
          <w:szCs w:val="22"/>
        </w:rPr>
        <w:t xml:space="preserve"> č. 454/2008 Z. z., zákona č. 477/2008 Z. z., zákona č. 276/2009 Z. z., zákona č. 487/2009 Z. z., zákona č. 492/2009 Z. z., zákona č. 546/2010 Z. z., zákona</w:t>
      </w:r>
      <w:r w:rsidRPr="008E1D4C" w:rsidR="00D6311F">
        <w:rPr>
          <w:rFonts w:ascii="Book Antiqua" w:hAnsi="Book Antiqua"/>
          <w:sz w:val="22"/>
          <w:szCs w:val="22"/>
        </w:rPr>
        <w:t xml:space="preserve"> </w:t>
      </w:r>
      <w:r w:rsidRPr="008E1D4C">
        <w:rPr>
          <w:rFonts w:ascii="Book Antiqua" w:hAnsi="Book Antiqua"/>
          <w:sz w:val="22"/>
          <w:szCs w:val="22"/>
        </w:rPr>
        <w:t>č. 193/2011 Z. z., zákona</w:t>
      </w:r>
      <w:r w:rsidRPr="008E1D4C" w:rsidR="00D6311F">
        <w:rPr>
          <w:rFonts w:ascii="Book Antiqua" w:hAnsi="Book Antiqua"/>
          <w:sz w:val="22"/>
          <w:szCs w:val="22"/>
        </w:rPr>
        <w:t xml:space="preserve">                          </w:t>
      </w:r>
      <w:r w:rsidRPr="008E1D4C">
        <w:rPr>
          <w:rFonts w:ascii="Book Antiqua" w:hAnsi="Book Antiqua"/>
          <w:sz w:val="22"/>
          <w:szCs w:val="22"/>
        </w:rPr>
        <w:t xml:space="preserve"> č. 547/2011 Z. z., zákona č. 197/2012 Z. z.</w:t>
      </w:r>
      <w:r w:rsidRPr="008E1D4C" w:rsidR="00A637C0">
        <w:rPr>
          <w:rFonts w:ascii="Book Antiqua" w:hAnsi="Book Antiqua"/>
          <w:sz w:val="22"/>
          <w:szCs w:val="22"/>
        </w:rPr>
        <w:t xml:space="preserve">, </w:t>
      </w:r>
      <w:r w:rsidRPr="008E1D4C">
        <w:rPr>
          <w:rFonts w:ascii="Book Antiqua" w:hAnsi="Book Antiqua"/>
          <w:sz w:val="22"/>
          <w:szCs w:val="22"/>
        </w:rPr>
        <w:t>zákona č. 246/2012 Z. z.</w:t>
      </w:r>
      <w:r w:rsidRPr="008E1D4C" w:rsidR="00A637C0">
        <w:rPr>
          <w:rFonts w:ascii="Book Antiqua" w:hAnsi="Book Antiqua"/>
          <w:sz w:val="22"/>
          <w:szCs w:val="22"/>
        </w:rPr>
        <w:t>, zákona</w:t>
      </w:r>
      <w:r w:rsidRPr="008E1D4C" w:rsidR="00E974D2">
        <w:rPr>
          <w:rFonts w:ascii="Book Antiqua" w:hAnsi="Book Antiqua"/>
          <w:sz w:val="22"/>
          <w:szCs w:val="22"/>
        </w:rPr>
        <w:t xml:space="preserve"> </w:t>
      </w:r>
      <w:r w:rsidRPr="008E1D4C" w:rsidR="00A637C0">
        <w:rPr>
          <w:rFonts w:ascii="Book Antiqua" w:hAnsi="Book Antiqua"/>
          <w:sz w:val="22"/>
          <w:szCs w:val="22"/>
        </w:rPr>
        <w:t>č. 440/2012 Z.z. a</w:t>
      </w:r>
      <w:r w:rsidRPr="008E1D4C" w:rsidR="00B34454">
        <w:rPr>
          <w:rFonts w:ascii="Book Antiqua" w:hAnsi="Book Antiqua"/>
          <w:sz w:val="22"/>
          <w:szCs w:val="22"/>
        </w:rPr>
        <w:t> </w:t>
      </w:r>
      <w:r w:rsidRPr="008E1D4C" w:rsidR="00A637C0">
        <w:rPr>
          <w:rFonts w:ascii="Book Antiqua" w:hAnsi="Book Antiqua"/>
          <w:sz w:val="22"/>
          <w:szCs w:val="22"/>
        </w:rPr>
        <w:t>zákona</w:t>
      </w:r>
      <w:r w:rsidRPr="008E1D4C" w:rsidR="00B34454">
        <w:rPr>
          <w:rFonts w:ascii="Book Antiqua" w:hAnsi="Book Antiqua"/>
          <w:sz w:val="22"/>
          <w:szCs w:val="22"/>
        </w:rPr>
        <w:t xml:space="preserve"> č.</w:t>
      </w:r>
      <w:r w:rsidRPr="008E1D4C" w:rsidR="00E974D2">
        <w:rPr>
          <w:rFonts w:ascii="Book Antiqua" w:hAnsi="Book Antiqua"/>
          <w:sz w:val="22"/>
          <w:szCs w:val="22"/>
        </w:rPr>
        <w:t xml:space="preserve"> </w:t>
      </w:r>
      <w:r w:rsidRPr="008E1D4C" w:rsidR="00B34454">
        <w:rPr>
          <w:rFonts w:ascii="Book Antiqua" w:hAnsi="Book Antiqua"/>
          <w:sz w:val="22"/>
          <w:szCs w:val="22"/>
        </w:rPr>
        <w:t>9/2013 Z.</w:t>
      </w:r>
      <w:r w:rsidRPr="008E1D4C" w:rsidR="00E974D2">
        <w:rPr>
          <w:rFonts w:ascii="Book Antiqua" w:hAnsi="Book Antiqua"/>
          <w:sz w:val="22"/>
          <w:szCs w:val="22"/>
        </w:rPr>
        <w:t xml:space="preserve"> </w:t>
      </w:r>
      <w:r w:rsidRPr="008E1D4C" w:rsidR="00B34454">
        <w:rPr>
          <w:rFonts w:ascii="Book Antiqua" w:hAnsi="Book Antiqua"/>
          <w:sz w:val="22"/>
          <w:szCs w:val="22"/>
        </w:rPr>
        <w:t>z.</w:t>
      </w:r>
      <w:r w:rsidRPr="008E1D4C">
        <w:rPr>
          <w:rFonts w:ascii="Book Antiqua" w:hAnsi="Book Antiqua"/>
          <w:sz w:val="22"/>
          <w:szCs w:val="22"/>
        </w:rPr>
        <w:t xml:space="preserve"> sa dopĺňa takto:</w:t>
      </w:r>
    </w:p>
    <w:p w:rsidR="00F03AF9" w:rsidRPr="008E1D4C" w:rsidP="00F03AF9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F03AF9" w:rsidRPr="008E1D4C" w:rsidP="00E974D2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8E1D4C" w:rsidR="00A637C0">
        <w:rPr>
          <w:rFonts w:ascii="Book Antiqua" w:hAnsi="Book Antiqua"/>
          <w:sz w:val="22"/>
          <w:szCs w:val="22"/>
        </w:rPr>
        <w:t>§ 712</w:t>
      </w:r>
      <w:r w:rsidRPr="008E1D4C">
        <w:rPr>
          <w:rFonts w:ascii="Book Antiqua" w:hAnsi="Book Antiqua"/>
          <w:sz w:val="22"/>
          <w:szCs w:val="22"/>
        </w:rPr>
        <w:t xml:space="preserve"> sa dopĺňa odsekmi 3 </w:t>
      </w:r>
      <w:r w:rsidRPr="008E1D4C" w:rsidR="0093071B">
        <w:rPr>
          <w:rFonts w:ascii="Book Antiqua" w:hAnsi="Book Antiqua"/>
          <w:sz w:val="22"/>
          <w:szCs w:val="22"/>
        </w:rPr>
        <w:t>a</w:t>
      </w:r>
      <w:r w:rsidRPr="008E1D4C" w:rsidR="005A4277">
        <w:rPr>
          <w:rFonts w:ascii="Book Antiqua" w:hAnsi="Book Antiqua"/>
          <w:sz w:val="22"/>
          <w:szCs w:val="22"/>
        </w:rPr>
        <w:t>ž 5</w:t>
      </w:r>
      <w:r w:rsidRPr="008E1D4C">
        <w:rPr>
          <w:rFonts w:ascii="Book Antiqua" w:hAnsi="Book Antiqua"/>
          <w:sz w:val="22"/>
          <w:szCs w:val="22"/>
        </w:rPr>
        <w:t>, ktoré znejú:</w:t>
      </w:r>
    </w:p>
    <w:p w:rsidR="00F03AF9" w:rsidRPr="008E1D4C" w:rsidP="00E974D2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8E1D4C">
        <w:rPr>
          <w:rFonts w:ascii="Book Antiqua" w:hAnsi="Book Antiqua"/>
          <w:sz w:val="22"/>
          <w:szCs w:val="22"/>
        </w:rPr>
        <w:t>„(3) Banka je povinná zriadiť na žiadosť majiteľa účtu bezplatný diaľkový a nep</w:t>
      </w:r>
      <w:r w:rsidRPr="008E1D4C" w:rsidR="00E974D2">
        <w:rPr>
          <w:rFonts w:ascii="Book Antiqua" w:hAnsi="Book Antiqua"/>
          <w:sz w:val="22"/>
          <w:szCs w:val="22"/>
        </w:rPr>
        <w:t>retržitý prístup tretích osôb k</w:t>
      </w:r>
      <w:r w:rsidRPr="008E1D4C">
        <w:rPr>
          <w:rFonts w:ascii="Book Antiqua" w:hAnsi="Book Antiqua"/>
          <w:sz w:val="22"/>
          <w:szCs w:val="22"/>
        </w:rPr>
        <w:t xml:space="preserve"> zo</w:t>
      </w:r>
      <w:r w:rsidRPr="008E1D4C" w:rsidR="005A4277">
        <w:rPr>
          <w:rFonts w:ascii="Book Antiqua" w:hAnsi="Book Antiqua"/>
          <w:sz w:val="22"/>
          <w:szCs w:val="22"/>
        </w:rPr>
        <w:t>brazovaniu prehľadu o prijatých a vykonaných platbách na bežnom účte (ďalej len „transparentný účet“). Ak je zriadený bežný účet pre niekoľko osôb, banka je povinná zriadiť transparentný účet na žiadosť ktoréhokoľvek z nich.</w:t>
      </w:r>
    </w:p>
    <w:p w:rsidR="005A4277" w:rsidRPr="008E1D4C" w:rsidP="00E974D2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8E1D4C" w:rsidR="00F03AF9">
        <w:rPr>
          <w:rFonts w:ascii="Book Antiqua" w:hAnsi="Book Antiqua"/>
          <w:sz w:val="22"/>
          <w:szCs w:val="22"/>
        </w:rPr>
        <w:t>(4) Banka je povin</w:t>
      </w:r>
      <w:r w:rsidRPr="008E1D4C">
        <w:rPr>
          <w:rFonts w:ascii="Book Antiqua" w:hAnsi="Book Antiqua"/>
          <w:sz w:val="22"/>
          <w:szCs w:val="22"/>
        </w:rPr>
        <w:t>ná zverejniť prehľad o prijatých a vykonaných platbách na bežnom účte</w:t>
      </w:r>
      <w:r w:rsidRPr="008E1D4C" w:rsidR="00F03AF9">
        <w:rPr>
          <w:rFonts w:ascii="Book Antiqua" w:hAnsi="Book Antiqua"/>
          <w:sz w:val="22"/>
          <w:szCs w:val="22"/>
        </w:rPr>
        <w:t xml:space="preserve"> podľa odseku 3 na svojom webovom sídle alebo na inom webovom sídle, ktorého adresu zverejní</w:t>
      </w:r>
      <w:r w:rsidRPr="008E1D4C" w:rsidR="008F2531">
        <w:rPr>
          <w:rFonts w:ascii="Book Antiqua" w:hAnsi="Book Antiqua"/>
          <w:sz w:val="22"/>
          <w:szCs w:val="22"/>
        </w:rPr>
        <w:t xml:space="preserve"> na svojom webovom sídle</w:t>
      </w:r>
      <w:r w:rsidRPr="008E1D4C" w:rsidR="00F03AF9">
        <w:rPr>
          <w:rFonts w:ascii="Book Antiqua" w:hAnsi="Book Antiqua"/>
          <w:sz w:val="22"/>
          <w:szCs w:val="22"/>
        </w:rPr>
        <w:t>.</w:t>
      </w:r>
    </w:p>
    <w:p w:rsidR="00F03AF9" w:rsidRPr="008E1D4C" w:rsidP="00E974D2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8E1D4C" w:rsidR="005A4277">
        <w:rPr>
          <w:rFonts w:ascii="Book Antiqua" w:hAnsi="Book Antiqua"/>
          <w:sz w:val="22"/>
          <w:szCs w:val="22"/>
        </w:rPr>
        <w:t>(5) Za zriadenie transparentného účtu</w:t>
      </w:r>
      <w:r w:rsidRPr="008E1D4C" w:rsidR="002E5963">
        <w:rPr>
          <w:rFonts w:ascii="Book Antiqua" w:hAnsi="Book Antiqua"/>
          <w:sz w:val="22"/>
          <w:szCs w:val="22"/>
        </w:rPr>
        <w:t xml:space="preserve"> je banka oprávnená požadovať úhradu nákladov s tým spojených a použiť na ich započítanie peňažné prostriedky na účte</w:t>
      </w:r>
      <w:r w:rsidRPr="008E1D4C" w:rsidR="005A4277">
        <w:rPr>
          <w:rFonts w:ascii="Book Antiqua" w:hAnsi="Book Antiqua"/>
          <w:sz w:val="22"/>
          <w:szCs w:val="22"/>
        </w:rPr>
        <w:t>.</w:t>
      </w:r>
      <w:r w:rsidRPr="008E1D4C" w:rsidR="0093071B">
        <w:rPr>
          <w:rFonts w:ascii="Book Antiqua" w:hAnsi="Book Antiqua"/>
          <w:sz w:val="22"/>
          <w:szCs w:val="22"/>
        </w:rPr>
        <w:t>“.</w:t>
      </w:r>
    </w:p>
    <w:p w:rsidR="00E974D2" w:rsidRPr="008E1D4C" w:rsidP="00E974D2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8E1D4C" w:rsidR="00F03AF9">
        <w:rPr>
          <w:rFonts w:ascii="Book Antiqua" w:hAnsi="Book Antiqua"/>
          <w:sz w:val="22"/>
          <w:szCs w:val="22"/>
        </w:rPr>
        <w:tab/>
      </w:r>
    </w:p>
    <w:p w:rsidR="00F03AF9" w:rsidRPr="008E1D4C" w:rsidP="00E974D2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8E1D4C">
        <w:rPr>
          <w:rFonts w:ascii="Book Antiqua" w:hAnsi="Book Antiqua"/>
          <w:b/>
          <w:bCs/>
          <w:sz w:val="22"/>
          <w:szCs w:val="22"/>
        </w:rPr>
        <w:t>Čl. II</w:t>
      </w:r>
    </w:p>
    <w:p w:rsidR="00F03AF9" w:rsidRPr="00D6311F" w:rsidP="00D6311F">
      <w:pPr>
        <w:pStyle w:val="BodyText"/>
        <w:bidi w:val="0"/>
        <w:spacing w:before="120"/>
        <w:ind w:firstLine="708"/>
        <w:rPr>
          <w:rFonts w:ascii="Book Antiqua" w:hAnsi="Book Antiqua"/>
          <w:sz w:val="22"/>
          <w:szCs w:val="22"/>
        </w:rPr>
      </w:pPr>
      <w:r w:rsidRPr="008E1D4C">
        <w:rPr>
          <w:rFonts w:ascii="Book Antiqua" w:hAnsi="Book Antiqua"/>
          <w:sz w:val="22"/>
          <w:szCs w:val="22"/>
        </w:rPr>
        <w:t>Tento zákon nadobúda účinnosť 1. novembra</w:t>
      </w:r>
      <w:r w:rsidRPr="008E1D4C" w:rsidR="005A4277">
        <w:rPr>
          <w:rFonts w:ascii="Book Antiqua" w:hAnsi="Book Antiqua"/>
          <w:sz w:val="22"/>
          <w:szCs w:val="22"/>
        </w:rPr>
        <w:t xml:space="preserve"> 2013.</w:t>
      </w:r>
    </w:p>
    <w:p w:rsidR="00455702" w:rsidRPr="00D6311F" w:rsidP="00F03AF9">
      <w:pPr>
        <w:bidi w:val="0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1965729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8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9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4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03C66"/>
    <w:rsid w:val="0001135D"/>
    <w:rsid w:val="00033645"/>
    <w:rsid w:val="00042B13"/>
    <w:rsid w:val="00043A5C"/>
    <w:rsid w:val="00044947"/>
    <w:rsid w:val="0008535F"/>
    <w:rsid w:val="000A5628"/>
    <w:rsid w:val="000B6C80"/>
    <w:rsid w:val="000D7AA0"/>
    <w:rsid w:val="000E09B3"/>
    <w:rsid w:val="000E6C23"/>
    <w:rsid w:val="001250C0"/>
    <w:rsid w:val="001461EF"/>
    <w:rsid w:val="001552B7"/>
    <w:rsid w:val="00160EAA"/>
    <w:rsid w:val="00160F84"/>
    <w:rsid w:val="0016288D"/>
    <w:rsid w:val="00162FB9"/>
    <w:rsid w:val="00170A4D"/>
    <w:rsid w:val="0018522F"/>
    <w:rsid w:val="0018664E"/>
    <w:rsid w:val="001B0CC4"/>
    <w:rsid w:val="001C0E5C"/>
    <w:rsid w:val="001C3E37"/>
    <w:rsid w:val="001F7918"/>
    <w:rsid w:val="00201F9A"/>
    <w:rsid w:val="002076F8"/>
    <w:rsid w:val="0021654A"/>
    <w:rsid w:val="00230962"/>
    <w:rsid w:val="002426BD"/>
    <w:rsid w:val="00242CEE"/>
    <w:rsid w:val="00271426"/>
    <w:rsid w:val="00290F7A"/>
    <w:rsid w:val="002979A2"/>
    <w:rsid w:val="002A1E0F"/>
    <w:rsid w:val="002E5963"/>
    <w:rsid w:val="00301689"/>
    <w:rsid w:val="00325703"/>
    <w:rsid w:val="00376205"/>
    <w:rsid w:val="00376408"/>
    <w:rsid w:val="0038148A"/>
    <w:rsid w:val="003832B5"/>
    <w:rsid w:val="00390421"/>
    <w:rsid w:val="003A5584"/>
    <w:rsid w:val="003A5D77"/>
    <w:rsid w:val="003B4540"/>
    <w:rsid w:val="003D2F95"/>
    <w:rsid w:val="00412851"/>
    <w:rsid w:val="00420D1F"/>
    <w:rsid w:val="004210B5"/>
    <w:rsid w:val="00422629"/>
    <w:rsid w:val="0042713B"/>
    <w:rsid w:val="00455702"/>
    <w:rsid w:val="00473EC7"/>
    <w:rsid w:val="004868E6"/>
    <w:rsid w:val="00496AC1"/>
    <w:rsid w:val="004A318E"/>
    <w:rsid w:val="004A7080"/>
    <w:rsid w:val="004D2F2C"/>
    <w:rsid w:val="004D4F3E"/>
    <w:rsid w:val="004F2493"/>
    <w:rsid w:val="00501851"/>
    <w:rsid w:val="00534DE4"/>
    <w:rsid w:val="00576495"/>
    <w:rsid w:val="005821A1"/>
    <w:rsid w:val="00595B43"/>
    <w:rsid w:val="005A4277"/>
    <w:rsid w:val="005B330A"/>
    <w:rsid w:val="005D2B6F"/>
    <w:rsid w:val="005D3588"/>
    <w:rsid w:val="005D6F1A"/>
    <w:rsid w:val="005D76F4"/>
    <w:rsid w:val="005F453B"/>
    <w:rsid w:val="00605536"/>
    <w:rsid w:val="006204A0"/>
    <w:rsid w:val="006513DD"/>
    <w:rsid w:val="006637B2"/>
    <w:rsid w:val="00672758"/>
    <w:rsid w:val="006A0056"/>
    <w:rsid w:val="006B2669"/>
    <w:rsid w:val="006C5A60"/>
    <w:rsid w:val="006D4CEA"/>
    <w:rsid w:val="006E6FD9"/>
    <w:rsid w:val="006F1ED3"/>
    <w:rsid w:val="006F4B16"/>
    <w:rsid w:val="00704743"/>
    <w:rsid w:val="007245D6"/>
    <w:rsid w:val="00735A7D"/>
    <w:rsid w:val="00745ECF"/>
    <w:rsid w:val="007513E3"/>
    <w:rsid w:val="007524FA"/>
    <w:rsid w:val="007555FB"/>
    <w:rsid w:val="00761AE6"/>
    <w:rsid w:val="00763EBF"/>
    <w:rsid w:val="007757A8"/>
    <w:rsid w:val="007A39C6"/>
    <w:rsid w:val="007B5EAA"/>
    <w:rsid w:val="007C1B8A"/>
    <w:rsid w:val="007D0A4A"/>
    <w:rsid w:val="007D3CE5"/>
    <w:rsid w:val="007E2AC6"/>
    <w:rsid w:val="007F102A"/>
    <w:rsid w:val="007F1C44"/>
    <w:rsid w:val="007F21E2"/>
    <w:rsid w:val="00845491"/>
    <w:rsid w:val="00852CB2"/>
    <w:rsid w:val="00875A18"/>
    <w:rsid w:val="00897A7B"/>
    <w:rsid w:val="008A28B4"/>
    <w:rsid w:val="008A551F"/>
    <w:rsid w:val="008B0D80"/>
    <w:rsid w:val="008C06C3"/>
    <w:rsid w:val="008C0CC6"/>
    <w:rsid w:val="008D2DEB"/>
    <w:rsid w:val="008D5601"/>
    <w:rsid w:val="008D6EAD"/>
    <w:rsid w:val="008E1D4C"/>
    <w:rsid w:val="008F0A3B"/>
    <w:rsid w:val="008F2531"/>
    <w:rsid w:val="00907406"/>
    <w:rsid w:val="00921B55"/>
    <w:rsid w:val="0093071B"/>
    <w:rsid w:val="00953104"/>
    <w:rsid w:val="00955A00"/>
    <w:rsid w:val="00970D45"/>
    <w:rsid w:val="00985F63"/>
    <w:rsid w:val="00A00111"/>
    <w:rsid w:val="00A119F7"/>
    <w:rsid w:val="00A12DDF"/>
    <w:rsid w:val="00A31EB2"/>
    <w:rsid w:val="00A43EFC"/>
    <w:rsid w:val="00A45AFB"/>
    <w:rsid w:val="00A47EE3"/>
    <w:rsid w:val="00A523AC"/>
    <w:rsid w:val="00A637C0"/>
    <w:rsid w:val="00AC5879"/>
    <w:rsid w:val="00AC5BBF"/>
    <w:rsid w:val="00AD4E83"/>
    <w:rsid w:val="00AE61BD"/>
    <w:rsid w:val="00AF2918"/>
    <w:rsid w:val="00B11627"/>
    <w:rsid w:val="00B178D8"/>
    <w:rsid w:val="00B23A69"/>
    <w:rsid w:val="00B34454"/>
    <w:rsid w:val="00B40425"/>
    <w:rsid w:val="00B453CC"/>
    <w:rsid w:val="00B5401E"/>
    <w:rsid w:val="00B658DB"/>
    <w:rsid w:val="00B674BE"/>
    <w:rsid w:val="00B73112"/>
    <w:rsid w:val="00B74A23"/>
    <w:rsid w:val="00BA7434"/>
    <w:rsid w:val="00BB741F"/>
    <w:rsid w:val="00BC5472"/>
    <w:rsid w:val="00BC71A9"/>
    <w:rsid w:val="00BE70D0"/>
    <w:rsid w:val="00BF1433"/>
    <w:rsid w:val="00BF1CD4"/>
    <w:rsid w:val="00C00AB5"/>
    <w:rsid w:val="00C14C5C"/>
    <w:rsid w:val="00C37527"/>
    <w:rsid w:val="00C45CCF"/>
    <w:rsid w:val="00C64D47"/>
    <w:rsid w:val="00C67171"/>
    <w:rsid w:val="00C71B26"/>
    <w:rsid w:val="00C73DAF"/>
    <w:rsid w:val="00C76852"/>
    <w:rsid w:val="00C817D8"/>
    <w:rsid w:val="00C930E8"/>
    <w:rsid w:val="00C95AC1"/>
    <w:rsid w:val="00CE25F3"/>
    <w:rsid w:val="00CE413D"/>
    <w:rsid w:val="00CE45B3"/>
    <w:rsid w:val="00D10F3A"/>
    <w:rsid w:val="00D5629D"/>
    <w:rsid w:val="00D6311F"/>
    <w:rsid w:val="00D7416F"/>
    <w:rsid w:val="00DD0074"/>
    <w:rsid w:val="00DD5A9F"/>
    <w:rsid w:val="00DE40B4"/>
    <w:rsid w:val="00DF4599"/>
    <w:rsid w:val="00E0010E"/>
    <w:rsid w:val="00E023ED"/>
    <w:rsid w:val="00E05B43"/>
    <w:rsid w:val="00E17767"/>
    <w:rsid w:val="00E230BC"/>
    <w:rsid w:val="00E31EF2"/>
    <w:rsid w:val="00E353FF"/>
    <w:rsid w:val="00E3722A"/>
    <w:rsid w:val="00E449AB"/>
    <w:rsid w:val="00E82643"/>
    <w:rsid w:val="00E974D2"/>
    <w:rsid w:val="00EA5D9F"/>
    <w:rsid w:val="00EB0C8D"/>
    <w:rsid w:val="00EB26F4"/>
    <w:rsid w:val="00EC2330"/>
    <w:rsid w:val="00ED1083"/>
    <w:rsid w:val="00EE4765"/>
    <w:rsid w:val="00EE72E5"/>
    <w:rsid w:val="00F03AF9"/>
    <w:rsid w:val="00F05214"/>
    <w:rsid w:val="00F10BD5"/>
    <w:rsid w:val="00F149AE"/>
    <w:rsid w:val="00F24D72"/>
    <w:rsid w:val="00F41ABE"/>
    <w:rsid w:val="00F54161"/>
    <w:rsid w:val="00F716EB"/>
    <w:rsid w:val="00F748B3"/>
    <w:rsid w:val="00F775FC"/>
    <w:rsid w:val="00FB567D"/>
    <w:rsid w:val="00FC50A0"/>
    <w:rsid w:val="00FD2145"/>
    <w:rsid w:val="00FF428A"/>
    <w:rsid w:val="00FF54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511F-8746-43C1-850B-3D7D94A2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365</Words>
  <Characters>2084</Characters>
  <Application>Microsoft Office Word</Application>
  <DocSecurity>0</DocSecurity>
  <Lines>0</Lines>
  <Paragraphs>0</Paragraphs>
  <ScaleCrop>false</ScaleCrop>
  <Company>Nebo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dcterms:created xsi:type="dcterms:W3CDTF">2013-05-31T14:27:00Z</dcterms:created>
  <dcterms:modified xsi:type="dcterms:W3CDTF">2013-05-31T14:27:00Z</dcterms:modified>
</cp:coreProperties>
</file>