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50BB" w:rsidRPr="00197390" w:rsidP="004D50BB">
      <w:pPr>
        <w:bidi w:val="0"/>
        <w:ind w:right="-108"/>
        <w:jc w:val="center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Doložka vybraných vplyvov</w:t>
      </w:r>
    </w:p>
    <w:p w:rsidR="004D50BB" w:rsidRPr="00197390" w:rsidP="004D50BB">
      <w:pPr>
        <w:bidi w:val="0"/>
        <w:ind w:right="-108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A.1. Názov materiálu:</w:t>
      </w:r>
    </w:p>
    <w:p w:rsidR="004D50BB" w:rsidRPr="00197390" w:rsidP="004D50BB">
      <w:pPr>
        <w:bidi w:val="0"/>
        <w:rPr>
          <w:rFonts w:ascii="Times New Roman" w:hAnsi="Times New Roman"/>
          <w:b/>
        </w:rPr>
      </w:pPr>
    </w:p>
    <w:p w:rsidR="004D50BB" w:rsidRPr="00397926" w:rsidP="00397926">
      <w:pPr>
        <w:bidi w:val="0"/>
        <w:jc w:val="center"/>
        <w:rPr>
          <w:rFonts w:ascii="Times New Roman" w:hAnsi="Times New Roman"/>
          <w:b/>
          <w:bCs/>
        </w:rPr>
      </w:pPr>
      <w:r w:rsidRPr="0075341C">
        <w:rPr>
          <w:rFonts w:ascii="Times New Roman" w:hAnsi="Times New Roman"/>
        </w:rPr>
        <w:t xml:space="preserve">Návrh </w:t>
      </w:r>
      <w:r w:rsidRPr="0075341C" w:rsidR="00397926">
        <w:rPr>
          <w:rFonts w:ascii="Times New Roman" w:hAnsi="Times New Roman"/>
        </w:rPr>
        <w:t xml:space="preserve">zákona </w:t>
      </w:r>
      <w:r w:rsidRPr="0075341C" w:rsidR="0075341C">
        <w:rPr>
          <w:rFonts w:ascii="Times New Roman" w:hAnsi="Times New Roman"/>
          <w:bCs/>
        </w:rPr>
        <w:t>o elektro</w:t>
      </w:r>
      <w:r w:rsidRPr="00712E3C" w:rsidR="0075341C">
        <w:rPr>
          <w:rFonts w:ascii="Times New Roman" w:hAnsi="Times New Roman"/>
          <w:bCs/>
        </w:rPr>
        <w:t>nickej podobe výkonu pôsobnosti orgánov verejnej moci a o zmene a doplnení niektorých zákonov (zákon o e-Governmente)</w:t>
      </w:r>
    </w:p>
    <w:p w:rsidR="004D50BB" w:rsidRPr="00397926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A.2. Vplyvy:</w:t>
      </w:r>
    </w:p>
    <w:p w:rsidR="004D50BB" w:rsidRPr="00197390" w:rsidP="004D50BB">
      <w:pPr>
        <w:bidi w:val="0"/>
        <w:rPr>
          <w:rFonts w:ascii="Times New Roman" w:hAnsi="Times New Roman"/>
        </w:rPr>
      </w:pPr>
    </w:p>
    <w:tbl>
      <w:tblPr>
        <w:tblStyle w:val="TableNormal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627"/>
        <w:gridCol w:w="1701"/>
        <w:gridCol w:w="1985"/>
      </w:tblGrid>
      <w:tr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Pozitívne</w:t>
            </w:r>
            <w:r w:rsidRPr="00197390">
              <w:rPr>
                <w:rFonts w:ascii="Times New Roman" w:hAnsi="Times New Roman"/>
                <w:vertAlign w:val="superscript"/>
              </w:rPr>
              <w:t>*</w:t>
            </w:r>
            <w:r w:rsidRPr="001973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Žiadne</w:t>
            </w:r>
            <w:r w:rsidRPr="00197390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Negatívne</w:t>
            </w:r>
            <w:r w:rsidRPr="00197390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1. Vplyvy na rozpočet verejnej správy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X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Cs/>
              </w:rPr>
              <w:t>2. Vplyvy na podnikateľské prostredie – dochádza k zvýšeniu regulačného zaťaženia?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X</w:t>
            </w: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 xml:space="preserve">3, Sociálne vplyvy 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– vplyvy  na hospodárenie obyvateľstva,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-sociálnu exklúziu,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Cs/>
              </w:rPr>
              <w:t>-  rovnosť príležitostí a rodovú rovnosť a vplyvy na zamestnanosť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Cs/>
              </w:rPr>
              <w:t>4. Vplyvy na životné prostredie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03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5. Vplyvy na informatizáciu spoločnosti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D50BB" w:rsidRPr="00197390" w:rsidP="004D50BB">
      <w:pPr>
        <w:pStyle w:val="BodyText"/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bidi w:val="0"/>
        <w:jc w:val="both"/>
        <w:rPr>
          <w:rFonts w:ascii="Times New Roman" w:hAnsi="Times New Roman"/>
          <w:b w:val="0"/>
          <w:bCs/>
          <w:szCs w:val="24"/>
          <w:u w:val="single"/>
        </w:rPr>
      </w:pPr>
    </w:p>
    <w:p w:rsidR="004D50BB" w:rsidRPr="00197390" w:rsidP="004D50BB">
      <w:pPr>
        <w:pStyle w:val="BodyText"/>
        <w:bidi w:val="0"/>
        <w:jc w:val="both"/>
        <w:rPr>
          <w:rFonts w:ascii="Times New Roman" w:hAnsi="Times New Roman"/>
          <w:b w:val="0"/>
          <w:bCs/>
          <w:szCs w:val="24"/>
          <w:u w:val="single"/>
        </w:rPr>
      </w:pP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b/>
          <w:bCs/>
          <w:color w:val="000000"/>
        </w:rPr>
        <w:t>A.3. Poznámky</w:t>
      </w: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color w:val="000000"/>
        </w:rPr>
        <w:t> </w:t>
      </w: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i/>
          <w:iCs/>
          <w:color w:val="000000"/>
        </w:rPr>
        <w:t xml:space="preserve">      </w:t>
      </w: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b/>
          <w:bCs/>
          <w:color w:val="000000"/>
        </w:rPr>
        <w:t>A.4. Alternatívne riešenia</w:t>
      </w: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color w:val="000000"/>
        </w:rPr>
        <w:t> </w:t>
      </w: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b/>
          <w:bCs/>
          <w:color w:val="000000"/>
        </w:rPr>
        <w:t> </w:t>
      </w: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b/>
          <w:bCs/>
          <w:color w:val="000000"/>
        </w:rPr>
        <w:t>A.5. Stanovisko gestorov</w:t>
      </w:r>
    </w:p>
    <w:p w:rsidR="004D50BB" w:rsidRPr="00197390" w:rsidP="004D50BB">
      <w:pPr>
        <w:bidi w:val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Ministerstvo financií SR</w:t>
      </w:r>
    </w:p>
    <w:p w:rsidR="004D50BB" w:rsidRPr="00197390" w:rsidP="004D50BB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197390">
        <w:rPr>
          <w:rFonts w:ascii="Times New Roman" w:hAnsi="Times New Roman"/>
        </w:rPr>
        <w:t>Nemáme pripomienky k doložke vybraných vplyvov z hľadiska vplyvov na informatizáciu spoločnosti.</w:t>
      </w:r>
      <w:r w:rsidRPr="00197390">
        <w:rPr>
          <w:rFonts w:ascii="Times New Roman" w:hAnsi="Times New Roman"/>
          <w:bCs/>
        </w:rPr>
        <w:t xml:space="preserve">  </w:t>
      </w:r>
      <w:r w:rsidRPr="00197390">
        <w:rPr>
          <w:rFonts w:ascii="Times New Roman" w:hAnsi="Times New Roman"/>
          <w:color w:val="000000"/>
        </w:rPr>
        <w:t> </w:t>
      </w:r>
    </w:p>
    <w:p w:rsidR="004D50BB" w:rsidRPr="00197390" w:rsidP="004D50BB">
      <w:pPr>
        <w:bidi w:val="0"/>
        <w:jc w:val="both"/>
        <w:rPr>
          <w:rFonts w:ascii="Times New Roman" w:hAnsi="Times New Roman"/>
        </w:rPr>
      </w:pPr>
    </w:p>
    <w:p w:rsidR="004D50BB" w:rsidRPr="00197390" w:rsidP="004D50BB">
      <w:pPr>
        <w:bidi w:val="0"/>
        <w:jc w:val="both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</w:rPr>
        <w:t>Z návrhu zákona vyplývajú negatívne dôsledky na rozpočet verejnej správy, ktoré nie sú v doložke vybraných vplyvov zohľadnené. Vplyvy vyplývajúce z § 7 ods. (10) zákona  /úhrady za činnosť integrovaného obslužného miesta/ a ustanovení  Čl. II /súdne poplatky/ a Čl. III /správne poplatky/ žiadame premietnuť do doložky a analýzy vplyvov.</w:t>
      </w:r>
      <w:r w:rsidRPr="00197390">
        <w:rPr>
          <w:rStyle w:val="spanr"/>
          <w:rFonts w:ascii="Times New Roman" w:hAnsi="Times New Roman"/>
          <w:bCs/>
        </w:rPr>
        <w:t xml:space="preserve"> V súlade s </w:t>
      </w:r>
      <w:r w:rsidRPr="00197390">
        <w:rPr>
          <w:rFonts w:ascii="Times New Roman" w:hAnsi="Times New Roman"/>
        </w:rPr>
        <w:t>§ 33 zákona č. 523/2004 Z. z. o rozpočtových pravidlách verejnej správy a o zmene a doplnení niektorých zákonov je potrebné uviesť a zdôvodniť predpokladané finančné dôsledky na rozpočet verejnej správy na bežný rok a nasledujúce tri rozpočtové roky. Spolu s tým musí byť uvedený aj návrh na úhradu zvýšených výdavkov alebo znížených príjmov</w:t>
      </w: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i/>
        </w:rPr>
      </w:pPr>
      <w:r w:rsidRPr="00197390">
        <w:rPr>
          <w:rFonts w:ascii="Times New Roman" w:hAnsi="Times New Roman"/>
          <w:i/>
        </w:rPr>
        <w:t>Ministerstvo práce, sociálnych vecí a rodiny Slovenskej republiky</w:t>
      </w: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V analýze sociálnych vplyvov, v časti 4.1. Celkový počet obyvateľstva/domácností ovplyvnených predkladaným materiálom odporúčame v predloženom texte slová „verejných orgánov“ nahradiť slovami „elektronického výkonu verejnej moci.“.</w:t>
      </w:r>
    </w:p>
    <w:p w:rsidR="004D50BB" w:rsidRPr="00197390" w:rsidP="004D50BB">
      <w:pPr>
        <w:bidi w:val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 xml:space="preserve">Odôvodnenie: </w:t>
      </w:r>
      <w:r w:rsidRPr="00197390">
        <w:rPr>
          <w:rFonts w:ascii="Times New Roman" w:hAnsi="Times New Roman"/>
          <w:b/>
          <w:bCs/>
        </w:rPr>
        <w:t> </w:t>
      </w:r>
      <w:r w:rsidRPr="00197390">
        <w:rPr>
          <w:rFonts w:ascii="Times New Roman" w:hAnsi="Times New Roman"/>
        </w:rPr>
        <w:t>Zmenu navrhujeme z dôvodu, že nepôjde o obyvateľov a domácnosti, ktoré využívajú služby verejných orgánov vo všeobecnosti, ale o dotknutých obyvateľov a domácnosti, ktoré búdu využívať elektronický výkon verejnej moci.</w:t>
      </w:r>
    </w:p>
    <w:p w:rsidR="004D50BB" w:rsidRPr="00197390" w:rsidP="004D50BB">
      <w:pPr>
        <w:bidi w:val="0"/>
        <w:jc w:val="both"/>
        <w:rPr>
          <w:rFonts w:ascii="Times New Roman" w:hAnsi="Times New Roman"/>
          <w:bCs/>
        </w:rPr>
      </w:pPr>
    </w:p>
    <w:p w:rsidR="004D50BB" w:rsidRPr="00197390" w:rsidP="004D50BB">
      <w:pPr>
        <w:bidi w:val="0"/>
        <w:jc w:val="both"/>
        <w:rPr>
          <w:rFonts w:ascii="Times New Roman" w:hAnsi="Times New Roman"/>
          <w:bCs/>
          <w:i/>
        </w:rPr>
      </w:pPr>
      <w:r w:rsidRPr="00197390">
        <w:rPr>
          <w:rFonts w:ascii="Times New Roman" w:hAnsi="Times New Roman"/>
          <w:bCs/>
          <w:i/>
        </w:rPr>
        <w:t>Ministerstvo hospodárstva SR</w:t>
      </w:r>
    </w:p>
    <w:p w:rsidR="004D50BB" w:rsidRPr="00197390" w:rsidP="004D50BB">
      <w:pPr>
        <w:bidi w:val="0"/>
        <w:jc w:val="both"/>
        <w:rPr>
          <w:rFonts w:ascii="Times New Roman" w:hAnsi="Times New Roman"/>
        </w:rPr>
      </w:pPr>
    </w:p>
    <w:p w:rsidR="004D50BB" w:rsidRPr="00197390" w:rsidP="004D50BB">
      <w:pPr>
        <w:bidi w:val="0"/>
        <w:jc w:val="both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</w:rPr>
        <w:t>K materiálu „ Návrh zákona o elektronickom výkone verejnej moci a o zmene a doplnení niektorých zákonov“, neuplatňujeme žiadne pripomienky a zároveň odporúčame do predkladacej správy doplniť negatívne vplyvy na podnikateľské prostredie, ktoré vyplývajú z materiálu a z doložky vybraných vplyvov.</w:t>
      </w: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Vplyvy na rozpočet verejnej správy,</w:t>
      </w: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na zamestnanosť vo verejnej správe a financovanie návrhu</w:t>
      </w:r>
    </w:p>
    <w:p w:rsidR="004D50BB" w:rsidRPr="00197390" w:rsidP="004D50BB">
      <w:pPr>
        <w:bidi w:val="0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</w:rPr>
      </w:pPr>
      <w:r w:rsidRPr="00197390">
        <w:rPr>
          <w:rFonts w:ascii="Times New Roman" w:hAnsi="Times New Roman"/>
          <w:b/>
          <w:bCs/>
        </w:rPr>
        <w:t>2.1. Zhrnutie vplyvov na rozpočet verejnej správy v návrhu</w:t>
      </w:r>
    </w:p>
    <w:p w:rsidR="004D50BB" w:rsidRPr="00197390" w:rsidP="004D50BB">
      <w:pPr>
        <w:bidi w:val="0"/>
        <w:ind w:left="7080" w:firstLine="708"/>
        <w:jc w:val="center"/>
        <w:rPr>
          <w:rFonts w:ascii="Times New Roman" w:hAnsi="Times New Roman"/>
        </w:rPr>
      </w:pPr>
    </w:p>
    <w:p w:rsidR="004D50BB" w:rsidRPr="00197390" w:rsidP="004D50BB">
      <w:pPr>
        <w:bidi w:val="0"/>
        <w:ind w:left="7080" w:firstLine="708"/>
        <w:jc w:val="center"/>
        <w:rPr>
          <w:rFonts w:ascii="Times New Roman" w:hAnsi="Times New Roman"/>
        </w:rPr>
      </w:pPr>
      <w:r w:rsidRPr="00197390">
        <w:rPr>
          <w:rFonts w:ascii="Times New Roman" w:hAnsi="Times New Roman"/>
        </w:rPr>
        <w:t xml:space="preserve">Tabuľka č. 1 </w:t>
      </w:r>
    </w:p>
    <w:p w:rsidR="004D50BB" w:rsidRPr="00197390" w:rsidP="004D50BB">
      <w:pPr>
        <w:bidi w:val="0"/>
        <w:ind w:left="7080" w:firstLine="708"/>
        <w:jc w:val="center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00"/>
        <w:gridCol w:w="1357"/>
        <w:gridCol w:w="1357"/>
        <w:gridCol w:w="1357"/>
        <w:gridCol w:w="1358"/>
      </w:tblGrid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 </w:t>
            </w:r>
            <w:r w:rsidRPr="00197390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(v tis. eur)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>Štátny rozpočet (VPS)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</w:rPr>
              <w:t>12 627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41 248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</w:rPr>
              <w:t> 31 814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25 890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 xml:space="preserve">V tom: </w:t>
            </w:r>
            <w:r w:rsidRPr="00197390">
              <w:rPr>
                <w:rFonts w:ascii="Times New Roman" w:hAnsi="Times New Roman"/>
                <w:b/>
                <w:color w:val="000000"/>
              </w:rPr>
              <w:t>MF/0A9 Medzirezortný program OP Informatizácia spoločnosti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b/>
              </w:rPr>
              <w:t>12 627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41 248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31 814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25 890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 xml:space="preserve">z toho: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>-</w:t>
            </w:r>
            <w:r w:rsidRPr="00197390">
              <w:rPr>
                <w:rFonts w:ascii="Times New Roman" w:hAnsi="Times New Roman"/>
                <w:b/>
                <w:color w:val="000000"/>
              </w:rPr>
              <w:t xml:space="preserve">vplyv na ŠR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b/>
              </w:rPr>
              <w:t>11 627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  <w:b/>
              </w:rPr>
              <w:t>38 248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  <w:b/>
              </w:rPr>
              <w:t>28 814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  <w:b/>
              </w:rPr>
              <w:t>23 890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EÚ prostriedky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</w:rPr>
              <w:t>7 990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28 805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21 700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17 992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Spolufinancovanie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</w:rPr>
              <w:t>1 875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5 083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3 829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3 175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Pro Rata   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</w:rPr>
              <w:t xml:space="preserve"> 1 762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4 360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3 285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2 723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197390">
              <w:rPr>
                <w:rFonts w:ascii="Times New Roman" w:hAnsi="Times New Roman"/>
                <w:color w:val="000000"/>
              </w:rPr>
              <w:t>-</w:t>
            </w:r>
            <w:r w:rsidRPr="00197390">
              <w:rPr>
                <w:rFonts w:ascii="Times New Roman" w:hAnsi="Times New Roman"/>
                <w:b/>
                <w:color w:val="000000"/>
              </w:rPr>
              <w:t>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3 </w:t>
            </w:r>
            <w:r w:rsidRPr="00197390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3 </w:t>
            </w:r>
            <w:r w:rsidRPr="00197390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2 </w:t>
            </w:r>
            <w:r w:rsidRPr="00197390">
              <w:rPr>
                <w:rFonts w:ascii="Times New Roman" w:hAnsi="Times New Roman"/>
                <w:color w:val="000000"/>
              </w:rPr>
              <w:t>000</w:t>
            </w: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</w:rPr>
              <w:t xml:space="preserve">  </w:t>
            </w:r>
            <w:r w:rsidRPr="00197390">
              <w:rPr>
                <w:rFonts w:ascii="Times New Roman" w:hAnsi="Times New Roman"/>
                <w:b/>
              </w:rPr>
              <w:t>Financovanie zabezpečené v rozpočte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>
        <w:tblPrEx>
          <w:tblW w:w="9229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97390">
              <w:rPr>
                <w:rFonts w:ascii="Times New Roman" w:hAnsi="Times New Roman"/>
              </w:rPr>
              <w:t xml:space="preserve">V tom za každý subjekt verejnej správy / program zvlášť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12 627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41 248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31 814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25 890</w:t>
            </w:r>
          </w:p>
        </w:tc>
      </w:tr>
    </w:tbl>
    <w:p w:rsidR="004D50BB" w:rsidRPr="00197390" w:rsidP="004D50BB">
      <w:pPr>
        <w:bidi w:val="0"/>
        <w:rPr>
          <w:rFonts w:ascii="Times New Roman" w:hAnsi="Times New Roman"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2.2. Financovanie návrhu</w:t>
      </w:r>
    </w:p>
    <w:p w:rsidR="004D50BB" w:rsidRPr="00197390" w:rsidP="004D50BB">
      <w:pPr>
        <w:bidi w:val="0"/>
        <w:ind w:left="7080" w:firstLine="708"/>
        <w:jc w:val="center"/>
        <w:rPr>
          <w:rFonts w:ascii="Times New Roman" w:hAnsi="Times New Roman"/>
        </w:rPr>
      </w:pPr>
      <w:r w:rsidRPr="00197390">
        <w:rPr>
          <w:rFonts w:ascii="Times New Roman" w:hAnsi="Times New Roman"/>
        </w:rPr>
        <w:t>Tabuľka č. 2</w:t>
      </w:r>
    </w:p>
    <w:p w:rsidR="004D50BB" w:rsidRPr="00197390" w:rsidP="004D50BB">
      <w:pPr>
        <w:bidi w:val="0"/>
        <w:ind w:left="7080" w:firstLine="708"/>
        <w:jc w:val="center"/>
        <w:rPr>
          <w:rFonts w:ascii="Times New Roman" w:hAnsi="Times New Roman"/>
        </w:rPr>
      </w:pPr>
    </w:p>
    <w:p w:rsidR="004D50BB" w:rsidRPr="00197390" w:rsidP="004D50BB">
      <w:pPr>
        <w:bidi w:val="0"/>
        <w:ind w:left="7080" w:firstLine="708"/>
        <w:jc w:val="center"/>
        <w:rPr>
          <w:rFonts w:ascii="Times New Roman" w:hAnsi="Times New Roman"/>
        </w:rPr>
      </w:pP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197390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</w:rPr>
              <w:t>12 627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41 248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31 814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25 890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  <w:b/>
              </w:rPr>
              <w:t>11 627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38 248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28 814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23 890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11 627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38 248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28 814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23 890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97390">
              <w:rPr>
                <w:rFonts w:ascii="Times New Roman" w:hAnsi="Times New Roman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1 000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3</w:t>
            </w:r>
            <w:r w:rsidRPr="00197390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3</w:t>
            </w:r>
            <w:r w:rsidRPr="00197390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2</w:t>
            </w:r>
            <w:r w:rsidRPr="00197390">
              <w:rPr>
                <w:rFonts w:ascii="Times New Roman" w:hAnsi="Times New Roman"/>
              </w:rPr>
              <w:t xml:space="preserve"> 000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0</w:t>
            </w:r>
          </w:p>
        </w:tc>
      </w:tr>
    </w:tbl>
    <w:p w:rsidR="004D50BB" w:rsidRPr="00197390" w:rsidP="004D50BB">
      <w:pPr>
        <w:bidi w:val="0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197390">
        <w:rPr>
          <w:rFonts w:ascii="Times New Roman" w:hAnsi="Times New Roman"/>
        </w:rPr>
        <w:t xml:space="preserve">Projekty financované v rámci Prioritnej osi č. 1, opatrenia 1.1 Elektronizácia verejnej správy a rozvoj elektronických služieb na centrálnej úrovni sú financované z Operačného programu Informatizácia spoločnosti (OPIS) v plnej výške cez rozpočet Platobnej jednotky Ministerstva financií SR, a teda nesmú byť rozpočtované duplicitne v rozpočtoch príslušných kapitol. Projekty v rámci Prioritnej osi č. 1, opatrenia 1.1 Elektronizácia verejnej správy a elektronických služieb na centrálnej úrovni sú financované z  EÚ vo výške 75,31% a spolufinancované zo štátneho rozpočtu vo výške 13,29% a systémom pro rata 11,4 % projektu zabezpečované transferom z  rozpočtu  Platobnej jednotky   MF SR. </w:t>
      </w:r>
      <w:r w:rsidRPr="00197390">
        <w:rPr>
          <w:rFonts w:ascii="Times New Roman" w:hAnsi="Times New Roman"/>
          <w:color w:val="000000"/>
        </w:rPr>
        <w:t xml:space="preserve">Vzhľadom na to, že tento proces je čo do rozsahu bezprostredne závislý od spôsobu realizácie a nasadenia spoločných modulov a ďalších elektronických prostriedkov komunikácie, ako aj vzhľadom na to, že v určitom rozsahu existuje výkon verejnej moci elektronicky aj v súčasnosti, konkrétne cieľové odhadované finančné dosahy  budú závislé na stave realizácie konkrétnych projektov. 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color w:val="000000"/>
        </w:rPr>
        <w:t>V budúcnosti, t.j. až po zabezpečení všetkých krokov k úplnej elektronizácii administratívnych procesov, možno  očakávať úsporu rozpočtových nákladov verejnej správy, a to nákladov na, archívne kapacity, kancelársky spotrebný materiál atď.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Dôsledkom zjednotenia pravidiel pre prístup k údajom, bude jednoduchšie prepojenie informačných systémov, a tým lacnejšia realizácia povinností na zdieľanie údajov, ktoré budú vychádzať z rôznych právnych predpisov, a ktorých cieľom je odstránenie byrokratickej záťaže právnických a fyzických osôb.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2.3. Popis a charakteristika návrhu</w:t>
      </w:r>
    </w:p>
    <w:p w:rsidR="004D50BB" w:rsidRPr="00197390" w:rsidP="004D50BB">
      <w:pPr>
        <w:bidi w:val="0"/>
        <w:rPr>
          <w:rFonts w:ascii="Times New Roman" w:hAnsi="Times New Roman"/>
        </w:rPr>
      </w:pPr>
    </w:p>
    <w:p w:rsidR="004D50BB" w:rsidRPr="00197390" w:rsidP="004D50BB">
      <w:pPr>
        <w:bidi w:val="0"/>
        <w:jc w:val="both"/>
        <w:rPr>
          <w:rFonts w:ascii="Times New Roman" w:hAnsi="Times New Roman"/>
          <w:color w:val="000000"/>
        </w:rPr>
      </w:pPr>
      <w:r w:rsidRPr="00197390">
        <w:rPr>
          <w:rFonts w:ascii="Times New Roman" w:hAnsi="Times New Roman"/>
          <w:b/>
          <w:bCs/>
        </w:rPr>
        <w:t>2.3.1. Popis návrhu:</w:t>
      </w:r>
      <w:r w:rsidRPr="00197390">
        <w:rPr>
          <w:rFonts w:ascii="Times New Roman" w:hAnsi="Times New Roman"/>
          <w:color w:val="000000"/>
        </w:rPr>
        <w:t xml:space="preserve"> 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Cieľom návrhu zákona je vytvorenie funkčného modelu elektronických služieb orgánov verejnej správy a verejnej moci a prepojenie základných registrov verejnej správy.</w:t>
      </w:r>
      <w:r w:rsidRPr="00197390">
        <w:rPr>
          <w:rFonts w:ascii="Times New Roman" w:hAnsi="Times New Roman"/>
          <w:color w:val="000000"/>
        </w:rPr>
        <w:t xml:space="preserve"> </w:t>
      </w:r>
      <w:r w:rsidRPr="00197390">
        <w:rPr>
          <w:rFonts w:ascii="Times New Roman" w:hAnsi="Times New Roman"/>
        </w:rPr>
        <w:t xml:space="preserve">Návrh zákona vytvára spoločné modelové rozhranie pre interoperabilitu a využívanie údajov z nich za účelom jednotného spôsobu využívania spravovaných dát, ktoré sa v nich nachádzajú. Využitie elektronických osobných schránok umožní zníženie papierovej agendy a jej plnoprávne prevedenie na elektronickú formu. Znamená to odbremenenie administratívy verejnej moci a zrýchlenie procesov z pohľadu občanov i podnikateľského sektora. 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Zákon podporí rozšírenie využívania zaručeného elektronického podpisu na všetky služby eGovernmentu ako základného verifikačného nástroja elektronickej komunikácie s verejnou správou. Jeho plošné zavedenie bude technickou a organizačnou úlohou verejnej správy.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Veľmi významnou spoločenskou črtou zavŕšenia procesu elektronizácie verejnej správy bude využívanie zdieľania dát, a tým zvýšenie komfortu občanov aj podnikateľských subjektov pri styku s úradmi a obmedzenie zbytočnej byrokracie spôsobené opakovaným prenosom rovnakých údajov rôznym úradom, ktoré ich vyžadujú. Súčasne sa bude redukovať nutnosť predkladania dokladov v listinnej forme, ktoré si príslušný orgán verejnej správy a verejnej moci bude môcť obstarať sám z registrov verejnej správy a verejnej moci a prípadne aj iných informačných systémov vedených inými orgánmi verejnej moci.</w:t>
      </w:r>
    </w:p>
    <w:p w:rsidR="004D50BB" w:rsidRPr="00197390" w:rsidP="004D50BB">
      <w:pPr>
        <w:bidi w:val="0"/>
        <w:jc w:val="both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2.3.2. Charakteristika návrhu podľa bodu  2.3.2. Metodiky :</w:t>
      </w:r>
    </w:p>
    <w:p w:rsidR="004D50BB" w:rsidRPr="00197390" w:rsidP="004D50BB">
      <w:pPr>
        <w:bidi w:val="0"/>
        <w:rPr>
          <w:rFonts w:ascii="Times New Roman" w:hAnsi="Times New Roman"/>
        </w:rPr>
      </w:pPr>
    </w:p>
    <w:p w:rsidR="004D50BB" w:rsidRPr="00197390" w:rsidP="004D50BB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197390">
        <w:rPr>
          <w:rFonts w:ascii="Times New Roman" w:hAnsi="Times New Roman"/>
          <w:b w:val="0"/>
          <w:szCs w:val="24"/>
          <w:bdr w:val="single" w:sz="4" w:space="0" w:color="auto"/>
        </w:rPr>
        <w:t xml:space="preserve">  X   </w:t>
      </w:r>
      <w:r w:rsidRPr="00197390">
        <w:rPr>
          <w:rFonts w:ascii="Times New Roman" w:hAnsi="Times New Roman"/>
          <w:b w:val="0"/>
          <w:szCs w:val="24"/>
        </w:rPr>
        <w:t xml:space="preserve">  nová služba alebo nariadenie</w:t>
      </w:r>
    </w:p>
    <w:p w:rsidR="004D50BB" w:rsidRPr="00197390" w:rsidP="004D50BB">
      <w:pPr>
        <w:bidi w:val="0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2.3.4. Výpočty vplyvov na verejné financie</w:t>
      </w: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</w:rPr>
      </w:pPr>
      <w:r w:rsidRPr="00197390">
        <w:rPr>
          <w:rFonts w:ascii="Times New Roman" w:hAnsi="Times New Roman"/>
          <w:color w:val="000000"/>
        </w:rPr>
        <w:t xml:space="preserve">Návrh zákona bude mať </w:t>
      </w:r>
      <w:r w:rsidRPr="00197390">
        <w:rPr>
          <w:rFonts w:ascii="Times New Roman" w:hAnsi="Times New Roman"/>
        </w:rPr>
        <w:t>z dôvodu realizácie projektov informatizácie spoločnosti</w:t>
      </w:r>
      <w:r w:rsidRPr="00197390">
        <w:rPr>
          <w:rFonts w:ascii="Times New Roman" w:hAnsi="Times New Roman"/>
          <w:color w:val="000000"/>
        </w:rPr>
        <w:t xml:space="preserve"> výrazný hospodársky a finančný dosah, a to na verejné financie formou vstupných nárokov na výdavky štátneho rozpočtu, ktoré budú spojené s potrebou orgánov verejnej moci zabezpečiť možnosť využívania elektronických prostriedkov pri výkone verejnej moci a rovnako bude mať vplyv aj formou udržiavacích nákladov na chod jednotlivých služieb elektronickej verejnej správy. </w:t>
      </w:r>
      <w:r w:rsidRPr="00197390">
        <w:rPr>
          <w:rFonts w:ascii="Times New Roman" w:hAnsi="Times New Roman"/>
        </w:rPr>
        <w:t>Výdavky si jednotlivé inštitúcie uplatnia v rámci príslušnej rozpočtovej kapitoly a rozpisu východísk rozpočtu verejnej správy na roky 2014 až 2016 na základe predložených požiadaviek. Schválená výška výdavkov bude zabezpečená v rozpočte príslušnej kapitoly.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4D50BB" w:rsidRPr="00197390" w:rsidP="004D50BB">
      <w:pPr>
        <w:bidi w:val="0"/>
        <w:rPr>
          <w:rFonts w:ascii="Times New Roman" w:hAnsi="Times New Roman"/>
        </w:rPr>
      </w:pPr>
      <w:r w:rsidRPr="00197390">
        <w:rPr>
          <w:rFonts w:ascii="Times New Roman" w:hAnsi="Times New Roman"/>
        </w:rPr>
        <w:t xml:space="preserve">Prínosom bude lepší výkon verejnej moci, založený na rýchlom a účelnom zdieľaní dát, kde možno očakávať celkové zníženie nákladov na získavanie údajov, napríklad o podnikateľských subjektoch, vrátane zníženia s tým súvisiacich administratívnych a materiálových nákladov. Súčasne dôjde ku skvalitneniu obsahu informačných systémov verejnej správy, a tým aj výkonu verejnej moci. 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</w:p>
    <w:p w:rsidR="004D50BB" w:rsidRPr="00197390" w:rsidP="004D50BB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 xml:space="preserve">Reálny rast nákladov sa vzhľadom na predpokladanú účinnosť zákona predpokladá až od roku 2014. To zakladá nárok na hospodárenie verejnoprávnych inštitúcií a tiež nárok na štátny rozpočet prostredníctvom financovania zriadenia jednotlivých spoločných modulov, na ktoré sú naviazané projekty rozvoja IKT a takisto v prípade zriadenia a prevádzkovania nových registrov. Výdavky spojené s realizáciou zákona budú zabezpečené z Operačného programu Informatizácia spoločnosti (1. prioritná os) a v rámci schválených limitov výdavkov jednotlivých kapitol štátneho rozpočtu na príslušný rozpočtový rok. </w:t>
      </w:r>
    </w:p>
    <w:p w:rsidR="004D50BB" w:rsidRPr="00197390" w:rsidP="004D50B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197390">
        <w:rPr>
          <w:rFonts w:ascii="Times New Roman" w:hAnsi="Times New Roman"/>
        </w:rPr>
        <w:t xml:space="preserve">V zmysle uznesenia vlády SR </w:t>
      </w:r>
      <w:r w:rsidRPr="00197390">
        <w:rPr>
          <w:rFonts w:ascii="Times New Roman" w:hAnsi="Times New Roman"/>
          <w:bCs/>
        </w:rPr>
        <w:t xml:space="preserve">č. 387 </w:t>
      </w:r>
      <w:r w:rsidRPr="00197390">
        <w:rPr>
          <w:rFonts w:ascii="Times New Roman" w:hAnsi="Times New Roman"/>
        </w:rPr>
        <w:t xml:space="preserve">z 30. júla 2012  </w:t>
      </w:r>
      <w:r w:rsidRPr="00197390">
        <w:rPr>
          <w:rFonts w:ascii="Times New Roman" w:hAnsi="Times New Roman"/>
          <w:bCs/>
        </w:rPr>
        <w:t>k Správe o makroekonomickom vývoji a vývoji verejných financií za prvý polrok 2012 a predikcii vývoja do konca roka bolo v bode C. 1 ministrovi financií SR uložené viazať v kapitolách štátneho rozpočtu prostriedky v objeme 120 mil. eur a v bode D. 2 primátorom miest, starostom obcí a predsedom vyšších územných celkov odporučené prispôsobovať v záujme konsolidácie verejných financií výdavky miest, obcí a vyšších územných celkov vývoju ich príjmov. Uvedené opatrenie je záväzným limitom pre zamedzenie zvyšovania nákladov na bežnú prevádzku i investičné projekty, nekryté schválenými rozpočtovými opatreniami.</w:t>
      </w:r>
    </w:p>
    <w:p w:rsidR="004D50BB" w:rsidRPr="00197390" w:rsidP="004D50BB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4D50BB" w:rsidRPr="00197390" w:rsidP="004D50BB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  <w:bCs/>
        </w:rPr>
        <w:t xml:space="preserve">Všetky moduly Ústredného portálu verejnej správy ako aj všetky referenčné registre sú v správe ústredných orgánov verejnej správy (ÚOŠS). Ich tvorba a prevádzka je krytá z rozpočtovej kapitoly príslušného ÚOŠS, preto sa územnej samosprávy uvedené náklady priamo netýkajú. </w:t>
      </w:r>
      <w:r w:rsidRPr="00197390">
        <w:rPr>
          <w:rFonts w:ascii="Times New Roman" w:hAnsi="Times New Roman"/>
        </w:rPr>
        <w:t xml:space="preserve">Orgány územnej samosprávy sú do systému elektronickej verejnej správy osobitne zapojené najmä Národným projektom Dátového centra miest a obcí. </w:t>
      </w:r>
    </w:p>
    <w:p w:rsidR="004D50BB" w:rsidRPr="00197390" w:rsidP="004D50BB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K realizácii niektorých ustanovení zákona sú využívané nástroje, ktoré už v súčasnosti slúžia na realizáciu povinností vyplývajúcich z iných predpisov. Týmito nástrojmi sú napríklad elektronický podpis a elektronická podateľňa, ktoré sú orgány povinné využívať na základe zákona o elektronickom podpise a procesných predpisoch upravujúcich výkon ich pôsobnosti.</w:t>
      </w:r>
    </w:p>
    <w:p w:rsidR="004D50BB" w:rsidRPr="00197390" w:rsidP="004D50BB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  <w:r w:rsidRPr="00197390">
        <w:rPr>
          <w:rFonts w:ascii="Times New Roman" w:hAnsi="Times New Roman"/>
        </w:rPr>
        <w:t>Obstarávacie náklady na IKT sú už v súčasnosti vo väčšine preinvestované v rámci obnovy životného cyklu, a  napr. "logovanie" prístupu k dátam a uchovávanie záznamov o ňom je štandardnou súčasťou moderného zabezpečenia informačného systému, a preto je možné tieto náklady uhradiť účelnou alokáciou prostriedkov v rámci obnovy životného cyklu informačných systémov.</w:t>
      </w:r>
    </w:p>
    <w:p w:rsidR="004D50BB" w:rsidRPr="00197390" w:rsidP="004D50BB">
      <w:pPr>
        <w:bidi w:val="0"/>
        <w:ind w:firstLine="708"/>
        <w:jc w:val="both"/>
        <w:rPr>
          <w:rFonts w:ascii="Times New Roman" w:hAnsi="Times New Roman"/>
        </w:rPr>
      </w:pPr>
      <w:r w:rsidRPr="00197390">
        <w:rPr>
          <w:rStyle w:val="spanr"/>
          <w:rFonts w:ascii="Times New Roman" w:hAnsi="Times New Roman"/>
          <w:bCs/>
        </w:rPr>
        <w:t xml:space="preserve">Vzhľadom na fakt, že vláda SR schválila svojim uznesením č. 561 zo 17. 10. 2012 </w:t>
      </w:r>
      <w:r w:rsidRPr="00197390">
        <w:rPr>
          <w:rStyle w:val="spanr"/>
          <w:rFonts w:ascii="Times New Roman" w:hAnsi="Times New Roman"/>
          <w:bCs/>
          <w:i/>
        </w:rPr>
        <w:t>Návrh nového systému platenia, evidencie a zúčtovania správnych, a súdnych poplatkov</w:t>
      </w:r>
      <w:r w:rsidRPr="00197390">
        <w:rPr>
          <w:rStyle w:val="spanr"/>
          <w:rFonts w:ascii="Times New Roman" w:hAnsi="Times New Roman"/>
          <w:bCs/>
        </w:rPr>
        <w:t xml:space="preserve">, ktorý predstavuje komplexný spôsob úhrady správnych a súdnych poplatkov, z toho dôvodu neobsahuje návrh </w:t>
      </w:r>
      <w:r w:rsidR="00363758">
        <w:rPr>
          <w:rStyle w:val="spanr"/>
          <w:rFonts w:ascii="Times New Roman" w:hAnsi="Times New Roman"/>
          <w:bCs/>
        </w:rPr>
        <w:t xml:space="preserve">tohto </w:t>
      </w:r>
      <w:r w:rsidRPr="00197390">
        <w:rPr>
          <w:rStyle w:val="spanr"/>
          <w:rFonts w:ascii="Times New Roman" w:hAnsi="Times New Roman"/>
          <w:bCs/>
        </w:rPr>
        <w:t>zákona úpravu elektronického platenia týchto poplatkov. Z uvedeného dôvodu sa nepredpokladá rast príjmov štátneho rozpočtu zo správnych a súdnych poplatkov zabezpečovaných prostredníctvom návrhu tohto zákona.</w:t>
      </w: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751016" w:rsidRPr="00197390" w:rsidP="00751016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197390">
        <w:rPr>
          <w:rFonts w:ascii="Times New Roman" w:hAnsi="Times New Roman"/>
          <w:b w:val="0"/>
          <w:bCs/>
          <w:szCs w:val="24"/>
        </w:rPr>
        <w:t>Tabuľka č. 4</w:t>
      </w: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pPr w:leftFromText="141" w:rightFromText="141" w:vertAnchor="page" w:horzAnchor="margin" w:tblpXSpec="center" w:tblpY="9457"/>
        <w:tblW w:w="10560" w:type="dxa"/>
        <w:tblCellMar>
          <w:left w:w="70" w:type="dxa"/>
          <w:right w:w="70" w:type="dxa"/>
        </w:tblCellMar>
      </w:tblPr>
      <w:tblGrid>
        <w:gridCol w:w="4465"/>
        <w:gridCol w:w="1134"/>
        <w:gridCol w:w="1134"/>
        <w:gridCol w:w="1134"/>
        <w:gridCol w:w="1134"/>
        <w:gridCol w:w="1559"/>
      </w:tblGrid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Príjmy </w:t>
            </w:r>
            <w:r w:rsidRPr="00197390">
              <w:rPr>
                <w:rFonts w:ascii="Times New Roman" w:hAnsi="Times New Roman"/>
                <w:b/>
                <w:bCs/>
              </w:rPr>
              <w:t>(v tis. eur)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Cs/>
                <w:vertAlign w:val="superscript"/>
              </w:rPr>
            </w:pPr>
            <w:r w:rsidRPr="00197390">
              <w:rPr>
                <w:rFonts w:ascii="Times New Roman" w:hAnsi="Times New Roman"/>
                <w:bCs/>
              </w:rPr>
              <w:t>Daňové príjmy (100)</w:t>
            </w:r>
            <w:r w:rsidRPr="00197390">
              <w:rPr>
                <w:rFonts w:ascii="Times New Roman" w:hAnsi="Times New Roman"/>
                <w:bCs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Nedaňové príjmy (200)</w:t>
            </w:r>
            <w:r w:rsidRPr="00197390">
              <w:rPr>
                <w:rFonts w:ascii="Times New Roman" w:hAnsi="Times New Roman"/>
                <w:bCs/>
                <w:vertAlign w:val="superscript"/>
              </w:rPr>
              <w:t xml:space="preserve">1 </w:t>
            </w:r>
            <w:r w:rsidRPr="00197390">
              <w:rPr>
                <w:rFonts w:ascii="Times New Roman" w:hAnsi="Times New Roman"/>
                <w:bCs/>
              </w:rPr>
              <w:t>221004 -  správne poplatky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Granty a transfery (300)</w:t>
            </w:r>
            <w:r w:rsidRPr="00197390">
              <w:rPr>
                <w:rFonts w:ascii="Times New Roman" w:hAnsi="Times New Roman"/>
                <w:bCs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 w:themeColor="bg1" w:themeShade="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 w:themeColor="bg1" w:themeShade="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1016" w:rsidRPr="00197390" w:rsidP="0075101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 w:themeColor="bg1" w:themeShade="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1016" w:rsidRPr="00197390" w:rsidP="00751016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197390">
              <w:rPr>
                <w:rFonts w:ascii="Times New Roman" w:hAnsi="Times New Roman"/>
                <w:b/>
                <w:color w:val="FFFFFF"/>
              </w:rPr>
              <w:t> </w:t>
            </w:r>
          </w:p>
        </w:tc>
      </w:tr>
    </w:tbl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ind w:right="-578"/>
        <w:jc w:val="center"/>
        <w:rPr>
          <w:rFonts w:ascii="Times New Roman" w:hAnsi="Times New Roman"/>
          <w:b w:val="0"/>
          <w:bCs/>
          <w:szCs w:val="24"/>
        </w:rPr>
      </w:pPr>
      <w:r w:rsidRPr="00197390">
        <w:rPr>
          <w:rFonts w:ascii="Times New Roman" w:hAnsi="Times New Roman"/>
          <w:b w:val="0"/>
          <w:bCs/>
          <w:szCs w:val="24"/>
        </w:rPr>
        <w:tab/>
        <w:tab/>
        <w:tab/>
        <w:tab/>
        <w:tab/>
        <w:tab/>
        <w:tab/>
        <w:tab/>
        <w:tab/>
        <w:tab/>
        <w:tab/>
      </w:r>
    </w:p>
    <w:p w:rsidR="004D50BB" w:rsidRPr="00197390" w:rsidP="004D50BB">
      <w:pPr>
        <w:pStyle w:val="BodyText"/>
        <w:tabs>
          <w:tab w:val="num" w:pos="1080"/>
        </w:tabs>
        <w:bidi w:val="0"/>
        <w:ind w:right="-578"/>
        <w:jc w:val="center"/>
        <w:rPr>
          <w:rFonts w:ascii="Times New Roman" w:hAnsi="Times New Roman"/>
          <w:b w:val="0"/>
          <w:bCs/>
          <w:szCs w:val="24"/>
        </w:rPr>
      </w:pPr>
      <w:r w:rsidRPr="00197390">
        <w:rPr>
          <w:rFonts w:ascii="Times New Roman" w:hAnsi="Times New Roman"/>
          <w:b w:val="0"/>
          <w:bCs/>
          <w:szCs w:val="24"/>
        </w:rPr>
        <w:tab/>
        <w:tab/>
        <w:tab/>
        <w:tab/>
        <w:tab/>
        <w:tab/>
        <w:tab/>
        <w:tab/>
        <w:tab/>
        <w:tab/>
        <w:tab/>
        <w:t>Tabuľka č. 5</w:t>
      </w:r>
    </w:p>
    <w:p w:rsidR="004D50BB" w:rsidRPr="00197390" w:rsidP="004D50BB">
      <w:pPr>
        <w:pStyle w:val="BodyText"/>
        <w:tabs>
          <w:tab w:val="num" w:pos="1080"/>
        </w:tabs>
        <w:bidi w:val="0"/>
        <w:ind w:right="-578"/>
        <w:jc w:val="center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2"/>
        <w:tblW w:w="10560" w:type="dxa"/>
        <w:tblCellMar>
          <w:left w:w="70" w:type="dxa"/>
          <w:right w:w="70" w:type="dxa"/>
        </w:tblCellMar>
      </w:tblPr>
      <w:tblGrid>
        <w:gridCol w:w="4183"/>
        <w:gridCol w:w="739"/>
        <w:gridCol w:w="1194"/>
        <w:gridCol w:w="1195"/>
        <w:gridCol w:w="1263"/>
        <w:gridCol w:w="1986"/>
      </w:tblGrid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Výdavky </w:t>
            </w:r>
            <w:r w:rsidRPr="00197390">
              <w:rPr>
                <w:rFonts w:ascii="Times New Roman" w:hAnsi="Times New Roman"/>
                <w:b/>
                <w:bCs/>
              </w:rPr>
              <w:t>(v tis. eur)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Bežné výdavky (600)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2 300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7 100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7 816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6 900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  Mzdy, platy, služobné príjmy a ostatné osobné vyrovnania (610)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197390">
              <w:rPr>
                <w:rFonts w:ascii="Times New Roman" w:hAnsi="Times New Roman"/>
              </w:rPr>
              <w:t xml:space="preserve">  Poistné a príspevok do poisťovní (620)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197390">
              <w:rPr>
                <w:rFonts w:ascii="Times New Roman" w:hAnsi="Times New Roman"/>
              </w:rPr>
              <w:t xml:space="preserve">  Tovary a služby (630)</w:t>
            </w:r>
            <w:r w:rsidRPr="001973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2100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6 350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6 966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7 000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  Bežné transfery (640)</w:t>
            </w:r>
            <w:r w:rsidRPr="001973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750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850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  Splácanie úrokov a ostatné platby súvisiace s úvermi, pôžičkami a NFV (650)</w:t>
            </w:r>
            <w:r w:rsidRPr="001973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Kapitálové výdavky (700)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  <w:b/>
              </w:rPr>
              <w:t>9 327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31 148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</w:rPr>
              <w:t> 20 998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16 990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  Obstarávanie kapitálových aktív (710)</w:t>
            </w:r>
            <w:r w:rsidRPr="001973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7 210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25 648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15 314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11 090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  Kapitálové transfery (720)</w:t>
            </w:r>
            <w:r w:rsidRPr="001973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2 117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5 500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5 684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5 900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Dopad na výdavky verejnej správy celkom</w:t>
            </w:r>
          </w:p>
        </w:tc>
        <w:tc>
          <w:tcPr>
            <w:tcW w:w="739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</w:rPr>
              <w:t>12 627</w:t>
            </w:r>
          </w:p>
        </w:tc>
        <w:tc>
          <w:tcPr>
            <w:tcW w:w="1194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          41 248</w:t>
            </w:r>
          </w:p>
        </w:tc>
        <w:tc>
          <w:tcPr>
            <w:tcW w:w="1195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          31 814</w:t>
            </w:r>
          </w:p>
        </w:tc>
        <w:tc>
          <w:tcPr>
            <w:tcW w:w="1263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           25 890</w:t>
            </w:r>
          </w:p>
        </w:tc>
        <w:tc>
          <w:tcPr>
            <w:tcW w:w="1986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197390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 xml:space="preserve">  z toho výdavky na ŠR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</w:rPr>
              <w:t>11 627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38 248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</w:rPr>
              <w:t> 28 814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97390">
              <w:rPr>
                <w:rFonts w:ascii="Times New Roman" w:hAnsi="Times New Roman"/>
                <w:b/>
                <w:bCs/>
                <w:color w:val="000000"/>
              </w:rPr>
              <w:t>23 890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Cs/>
              </w:rPr>
              <w:t xml:space="preserve">        Bežné výdavky</w:t>
            </w:r>
            <w:r w:rsidRPr="00197390">
              <w:rPr>
                <w:rFonts w:ascii="Times New Roman" w:hAnsi="Times New Roman"/>
                <w:b/>
                <w:bCs/>
              </w:rPr>
              <w:t xml:space="preserve"> </w:t>
            </w:r>
            <w:r w:rsidRPr="00197390">
              <w:rPr>
                <w:rFonts w:ascii="Times New Roman" w:hAnsi="Times New Roman"/>
                <w:bCs/>
              </w:rPr>
              <w:t>(600)</w:t>
            </w:r>
            <w:r w:rsidRPr="0019739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2 300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7 100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7 816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6 900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 xml:space="preserve">               </w:t>
            </w:r>
            <w:r w:rsidRPr="00197390">
              <w:rPr>
                <w:rFonts w:ascii="Times New Roman" w:hAnsi="Times New Roman"/>
              </w:rPr>
              <w:t xml:space="preserve"> Mzdy, platy, služobné príjmy a ostatné osobné vyrovnania (610)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05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Cs/>
              </w:rPr>
              <w:t xml:space="preserve">        Kapitálové výdavky (700)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9 327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  <w:color w:val="000000"/>
              </w:rPr>
              <w:t>31 148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</w:rPr>
              <w:t>20 998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16 990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D50BB" w:rsidRPr="00197390" w:rsidP="004D50BB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197390">
        <w:rPr>
          <w:rFonts w:ascii="Times New Roman" w:hAnsi="Times New Roman"/>
          <w:b w:val="0"/>
          <w:bCs/>
          <w:szCs w:val="24"/>
        </w:rPr>
        <w:t xml:space="preserve">Tabuľka č. 6  </w:t>
      </w: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4D50BB" w:rsidRPr="00197390" w:rsidP="004D50BB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197390">
        <w:rPr>
          <w:rFonts w:ascii="Times New Roman" w:hAnsi="Times New Roman"/>
          <w:b w:val="0"/>
          <w:bCs/>
          <w:szCs w:val="24"/>
        </w:rPr>
        <w:t xml:space="preserve">            </w:t>
      </w:r>
    </w:p>
    <w:tbl>
      <w:tblPr>
        <w:tblStyle w:val="TableNormal"/>
        <w:tblW w:w="10657" w:type="dxa"/>
        <w:tblInd w:w="-522" w:type="dxa"/>
        <w:tblCellMar>
          <w:left w:w="70" w:type="dxa"/>
          <w:right w:w="70" w:type="dxa"/>
        </w:tblCellMar>
      </w:tblPr>
      <w:tblGrid>
        <w:gridCol w:w="4625"/>
        <w:gridCol w:w="762"/>
        <w:gridCol w:w="1275"/>
        <w:gridCol w:w="1134"/>
        <w:gridCol w:w="1134"/>
        <w:gridCol w:w="1727"/>
      </w:tblGrid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197390">
              <w:rPr>
                <w:rFonts w:ascii="Times New Roman" w:hAnsi="Times New Roman"/>
                <w:b/>
                <w:bCs/>
              </w:rPr>
              <w:t>(v tis. eur)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Počet zamestnancov celkom*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Priemerný mzdový výdavok (v eurách)*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Cs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 xml:space="preserve">Mzdy, platy, služobné príjmy a ostatné osobné vyrovnania (610)*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Cs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Poistné a príspevok do poisťovní (620)*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39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0657" w:type="dxa"/>
          <w:tblInd w:w="-52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Cs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</w:tbl>
    <w:p w:rsidR="004D50BB" w:rsidRPr="00197390" w:rsidP="004D50BB">
      <w:pPr>
        <w:bidi w:val="0"/>
        <w:ind w:left="-567"/>
        <w:rPr>
          <w:rFonts w:ascii="Times New Roman" w:hAnsi="Times New Roman"/>
          <w:i/>
        </w:rPr>
      </w:pPr>
      <w:r w:rsidRPr="00197390">
        <w:rPr>
          <w:rFonts w:ascii="Times New Roman" w:hAnsi="Times New Roman"/>
          <w:bCs/>
          <w:i/>
        </w:rPr>
        <w:t>*Mzdové náklady sú marginálne, pretože o</w:t>
      </w:r>
      <w:r w:rsidRPr="00197390">
        <w:rPr>
          <w:rFonts w:ascii="Times New Roman" w:hAnsi="Times New Roman"/>
          <w:i/>
        </w:rPr>
        <w:t>bslužné činnosti budú v absolútnej väčšine vykonávať preškolení súčasní pracovníci povinných osôb (orgánov verejnej správy a verejnej moci).</w:t>
      </w:r>
    </w:p>
    <w:p w:rsidR="00481005" w:rsidP="004D50BB">
      <w:pPr>
        <w:bidi w:val="0"/>
        <w:jc w:val="center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jc w:val="center"/>
        <w:rPr>
          <w:rFonts w:ascii="Times New Roman" w:hAnsi="Times New Roman"/>
          <w:b/>
          <w:bCs/>
        </w:rPr>
      </w:pPr>
      <w:r w:rsidRPr="00197390">
        <w:rPr>
          <w:rFonts w:ascii="Times New Roman" w:hAnsi="Times New Roman"/>
          <w:b/>
          <w:bCs/>
        </w:rPr>
        <w:t>Vplyvy na podnikateľské prostredie</w:t>
      </w: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3.1</w:t>
            </w:r>
            <w:r w:rsidRPr="00197390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Všetky podnikateľské subjekty v SR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3.2</w:t>
            </w:r>
            <w:r w:rsidRPr="00197390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- Prínosy: Zjednotenia  komunikačných kanálov komunikácie s verejnými orgánmi, rýchlosť, transparentnosť procesov 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- Náklady na poštovné služby, na zvýšenie úrovne informačnej bezpečnosti, aktualizáciu webových služieb, opravu chybových dát, pravidelnú aktualizáciu dát v IS, zodpovednostné krytie spôsobených škôd resp. pokuty pri nedodržiavaní povinností. 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Style w:val="ppp-input-value1"/>
                <w:rFonts w:ascii="Times New Roman" w:hAnsi="Times New Roman" w:cs="Times New Roman"/>
                <w:color w:val="auto"/>
                <w:sz w:val="24"/>
                <w:szCs w:val="24"/>
              </w:rPr>
              <w:t>Navrhovaná úprava zaručenej konverzie bude z hľadiska podnikateľského prostredia predstavovať na jednej strane náklady, ale aj racionalizáciu časových a priestorových kapacít spojených s archivovaním konvertovaných dokumentov do elektronickej podoby.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3.3</w:t>
            </w:r>
            <w:r w:rsidRPr="00197390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4D50BB" w:rsidRPr="00197390" w:rsidP="0059703B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- Bežné náklady na udržiavanie internetového pripojenia (broadband) a na nákup/aktualizáciu nevyhnutných softvérových produktov, v prípade doterajšieho nevybavenia subjektu výpočtovou technikou aj nákup hardvéru.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3.4</w:t>
            </w:r>
            <w:r w:rsidRPr="00197390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4D50BB" w:rsidRPr="00197390" w:rsidP="0059703B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>Výrazne pozitívne dôsledky budú v oblasti zvýšenia efektivity komunikácie s verejnou správou, transparentnosti a odstraňovaním administratívnej náročnosti procesov a z toho vyplývajúceho zvyšovania podpory podnikateľskému prostrediu, vo zvýšení úrovne bezpečnosti elektronickej komunikácie s verejnými orgánmi.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3.5</w:t>
            </w:r>
            <w:r w:rsidRPr="00197390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 Výrazné </w:t>
            </w:r>
            <w:r w:rsidRPr="00197390">
              <w:rPr>
                <w:rFonts w:ascii="Times New Roman" w:hAnsi="Times New Roman"/>
                <w:color w:val="000000"/>
              </w:rPr>
              <w:t>odstránenie administratívnej náročnosti procesov pri komunikácii s verejnými orgánmi.</w:t>
            </w:r>
          </w:p>
        </w:tc>
      </w:tr>
    </w:tbl>
    <w:p w:rsidR="004D50BB" w:rsidRPr="00197390" w:rsidP="004D50BB">
      <w:pPr>
        <w:bidi w:val="0"/>
        <w:rPr>
          <w:rFonts w:ascii="Times New Roman" w:hAnsi="Times New Roman"/>
          <w:b/>
        </w:rPr>
      </w:pPr>
    </w:p>
    <w:p w:rsidR="004D50BB" w:rsidRPr="00197390" w:rsidP="004D50BB">
      <w:pPr>
        <w:bidi w:val="0"/>
        <w:rPr>
          <w:rFonts w:ascii="Times New Roman" w:hAnsi="Times New Roman"/>
          <w:b/>
        </w:rPr>
      </w:pPr>
    </w:p>
    <w:p w:rsidR="004D50BB" w:rsidRPr="00197390" w:rsidP="004D50BB">
      <w:pPr>
        <w:bidi w:val="0"/>
        <w:rPr>
          <w:rFonts w:ascii="Times New Roman" w:hAnsi="Times New Roman"/>
          <w:b/>
        </w:rPr>
      </w:pPr>
    </w:p>
    <w:p w:rsidR="004D50BB" w:rsidRPr="00197390" w:rsidP="004D50BB">
      <w:pPr>
        <w:bidi w:val="0"/>
        <w:rPr>
          <w:rFonts w:ascii="Times New Roman" w:hAnsi="Times New Roman"/>
          <w:b/>
        </w:rPr>
      </w:pPr>
    </w:p>
    <w:p w:rsidR="004D50BB" w:rsidRPr="00197390" w:rsidP="004D50BB">
      <w:pPr>
        <w:bidi w:val="0"/>
        <w:rPr>
          <w:rFonts w:ascii="Times New Roman" w:hAnsi="Times New Roman"/>
          <w:b/>
        </w:rPr>
      </w:pPr>
      <w:r w:rsidRPr="00197390">
        <w:rPr>
          <w:rFonts w:ascii="Times New Roman" w:hAnsi="Times New Roman"/>
          <w:b/>
        </w:rPr>
        <w:t>Sociálne vplyvy -  vplyvy na hospodárenie obyvateľstva, sociálnu exklúziu, rovnosť príležitostí a rodovú rovnosť  a na zamestnanosť</w:t>
      </w: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p w:rsidR="004D50BB" w:rsidRPr="00197390" w:rsidP="004D50BB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377" w:type="dxa"/>
        <w:jc w:val="center"/>
        <w:tblInd w:w="-362" w:type="dxa"/>
        <w:tblCellMar>
          <w:left w:w="70" w:type="dxa"/>
          <w:right w:w="70" w:type="dxa"/>
        </w:tblCellMar>
      </w:tblPr>
      <w:tblGrid>
        <w:gridCol w:w="5237"/>
        <w:gridCol w:w="4140"/>
      </w:tblGrid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197390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4.1.</w:t>
            </w:r>
            <w:r w:rsidRPr="00197390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D50BB" w:rsidRPr="00197390" w:rsidP="00197390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>Nebude mať negatívny dosah na rast výdavkov obyvateľa/domácnosti. Pokles výdavkov bude v prípade využitia elektronických platieb za verejné služby.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color w:val="000000"/>
              </w:rPr>
              <w:t xml:space="preserve">Počet dotknutých obyvateľov a domácností je identický s okruhom žiadateľov o služby </w:t>
            </w:r>
            <w:r w:rsidRPr="00197390">
              <w:rPr>
                <w:rFonts w:ascii="Times New Roman" w:hAnsi="Times New Roman"/>
              </w:rPr>
              <w:t>elektronického výkonu verejnej moci</w:t>
            </w:r>
            <w:r w:rsidRPr="00197390">
              <w:rPr>
                <w:rFonts w:ascii="Times New Roman" w:hAnsi="Times New Roman"/>
                <w:color w:val="000000"/>
              </w:rPr>
              <w:t>.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D50BB" w:rsidRPr="00197390" w:rsidP="00197390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D50BB" w:rsidRPr="00197390" w:rsidP="00197390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4D50BB" w:rsidRPr="00197390" w:rsidP="00197390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D50BB" w:rsidRPr="00197390" w:rsidP="00197390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4.2.</w:t>
            </w:r>
            <w:r w:rsidRPr="00197390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Zrýchlenie prístupu k službám v dôsledku využívania elektronickej komunikácie ako rýchleho komunikačného nástroja. </w:t>
            </w: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4.3.</w:t>
            </w:r>
            <w:r w:rsidRPr="00197390">
              <w:rPr>
                <w:rFonts w:ascii="Times New Roman" w:hAnsi="Times New Roman"/>
              </w:rPr>
              <w:t xml:space="preserve">  Zhodnoťte vplyv na rovnosť príležitostí: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Zhodnoťte vplyv na rodovú rovnosť.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 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Bude mať pozitívny vplyv na rovnosť príležitostí, nakoľko zavedením elektronických služieb sa uľahčí prístup k službám napr. občanom so zdravotným alebo iným postihnutím.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377" w:type="dxa"/>
          <w:jc w:val="center"/>
          <w:tblInd w:w="-362" w:type="dxa"/>
          <w:tblCellMar>
            <w:left w:w="70" w:type="dxa"/>
            <w:right w:w="70" w:type="dxa"/>
          </w:tblCellMar>
        </w:tblPrEx>
        <w:trPr>
          <w:trHeight w:val="56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 xml:space="preserve">4.4. </w:t>
            </w:r>
            <w:r w:rsidRPr="00197390">
              <w:rPr>
                <w:rFonts w:ascii="Times New Roman" w:hAnsi="Times New Roman"/>
              </w:rPr>
              <w:t>Zhodnoťte vplyvy na zamestnanosť.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Aké sú  vplyvy na zamestnanosť ?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97390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7390">
              <w:rPr>
                <w:rFonts w:ascii="Times New Roman" w:hAnsi="Times New Roman"/>
                <w:color w:val="000000"/>
              </w:rPr>
              <w:t>Nebude mať negatívny dosah na zamestnanosť.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color w:val="000000"/>
              </w:rPr>
              <w:t>Pozitívny dosah na zamestnanosť sa predpokladá v oblasti vysokej racionalizácie využitia existujúcich pracovných síl pre zavádzanie elektronických procesov verejnej správy a zvýšenia ich odborných zručností.</w:t>
            </w:r>
            <w:r w:rsidRPr="00197390">
              <w:rPr>
                <w:rFonts w:ascii="Times New Roman" w:hAnsi="Times New Roman"/>
              </w:rPr>
              <w:t>.</w:t>
            </w:r>
          </w:p>
        </w:tc>
      </w:tr>
    </w:tbl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751016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</w:p>
    <w:p w:rsidR="004D50BB" w:rsidRPr="00197390" w:rsidP="004D50BB">
      <w:pPr>
        <w:pStyle w:val="BodyText"/>
        <w:bidi w:val="0"/>
        <w:jc w:val="center"/>
        <w:rPr>
          <w:rFonts w:ascii="Times New Roman" w:hAnsi="Times New Roman"/>
          <w:bCs/>
          <w:szCs w:val="24"/>
        </w:rPr>
      </w:pPr>
      <w:r w:rsidRPr="00197390">
        <w:rPr>
          <w:rFonts w:ascii="Times New Roman" w:hAnsi="Times New Roman"/>
          <w:bCs/>
          <w:szCs w:val="24"/>
        </w:rPr>
        <w:t>Vplyvy na informatizáciu spoločnosti</w:t>
      </w:r>
    </w:p>
    <w:p w:rsidR="004D50BB" w:rsidRPr="00197390" w:rsidP="004D50BB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4136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197390">
              <w:rPr>
                <w:rFonts w:ascii="Times New Roman" w:hAnsi="Times New Roman"/>
                <w:b/>
                <w:color w:val="FFFFFF"/>
              </w:rPr>
              <w:t>Budovanie základných pilierov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FFFFFF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6.1.</w:t>
            </w:r>
            <w:r w:rsidRPr="00197390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 xml:space="preserve">Áno, zavádzajú sa spoločné moduly, základné registre, posilňuje sa význam prístupových miest   ako miest jednotného kontaktu pri realizácii služieb  verejných orgánov, čím sa rozšíri, zefektívni a skvalitní prístup verejnosti k elektronickým službám verejných orgánov. </w:t>
            </w: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Úroveň IV (transakčná).</w:t>
            </w:r>
          </w:p>
          <w:p w:rsidR="004D50BB" w:rsidRPr="00197390" w:rsidP="0059703B">
            <w:pPr>
              <w:bidi w:val="0"/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6.2.</w:t>
            </w:r>
            <w:r w:rsidRPr="00197390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 xml:space="preserve">Áno, </w:t>
            </w:r>
            <w:r w:rsidRPr="00197390">
              <w:rPr>
                <w:rFonts w:ascii="Times New Roman" w:hAnsi="Times New Roman"/>
                <w:color w:val="000000"/>
              </w:rPr>
              <w:t>predmetom úpravy návrhu zákona sú aj pravidlá prepojiteľnosti ISVS.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197390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6.3.</w:t>
            </w:r>
            <w:r w:rsidRPr="00197390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 xml:space="preserve">Nie, 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zákon je zameraný na správcov a prevádzkovateľov ISVS povinných osôb, zabezpečujúcich v rámci svojej vnútornej organizácie aj prevádzku IS, vzdelanie pracovníkov v oblasti IKT vyplýva z ich pracovného zaradenia. U používateľskej verejnosti sa týmto zákonom nepredpokladá štátom zabezpečované IKT vzdelávanie na tieto účely.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6.4.</w:t>
            </w:r>
            <w:r w:rsidRPr="00197390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Nie.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6.5.</w:t>
            </w:r>
            <w:r w:rsidRPr="00197390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Áno, hoci zákon je technicko-procesnou normou zameranou na IT architektúru verejnej správy, propagácia je nevyhnutná pre rozšírenie používania e-služieb.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6.6.</w:t>
            </w:r>
            <w:r w:rsidRPr="00197390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Áno, prostredníctvom technických štandardov prístupnosti a využívaním tzv. prístupových miest  sa zlepšuje ich prístupnosť k službám verejnej správy a verejnej moci.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197390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6.7.</w:t>
            </w:r>
            <w:r w:rsidRPr="00197390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Áno, zákon predpokladá vytvorenie a zavádzanie viacerých nových ISVS, napr. spoločné moduly UPVS, a pod. Zároveň sa zvýrazňuje potreba rozširovania existujúcich ISVS, aktualizácie relevantných ISVS, spoločných modulov a ich nástrojov, napr. vlastných formulárov povinných osôb potrebných na primárnu komunikáciu občanov s orgánmi verejnej moci.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6.8.</w:t>
            </w:r>
            <w:r w:rsidRPr="00197390">
              <w:rPr>
                <w:rFonts w:ascii="Times New Roman" w:hAnsi="Times New Roman"/>
              </w:rPr>
              <w:t xml:space="preserve"> Rozširuje sa prístupnosť k internetu?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 xml:space="preserve">Áno, prostredníctvom širokopásmového internetu sa rozširuje okruh poskytujúcich subjektov a rozsah poskytovaných služieb, ako napr. JKM, IOM. 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6.9.</w:t>
            </w:r>
            <w:r w:rsidRPr="00197390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4D50BB" w:rsidRPr="00197390" w:rsidP="0059703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Áno, rozširuje sa okruh poskytujúcich subjektov a rozsah poskytovaných služieb. Posilňuje sa význam prístupových miest  ako miest jednotného kontaktu pri realizácii služieb  verejných orgánov.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6.10.</w:t>
            </w:r>
            <w:r w:rsidRPr="00197390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Áno, prostredníctvom štandardov pre ISVS sa zabezpečuje rozšírená úroveň interoperability.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6.11.</w:t>
            </w:r>
            <w:r w:rsidRPr="00197390">
              <w:rPr>
                <w:rFonts w:ascii="Times New Roman" w:hAnsi="Times New Roman"/>
              </w:rPr>
              <w:t xml:space="preserve"> Zvyšuje sa bezpečnosť IT?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(</w:t>
            </w:r>
            <w:r w:rsidRPr="00197390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 xml:space="preserve">Áno, prostredníctvom povinností správcov a prevádzkovateľov ISVS. </w:t>
            </w:r>
            <w:r w:rsidRPr="00197390">
              <w:rPr>
                <w:rFonts w:ascii="Times New Roman" w:hAnsi="Times New Roman"/>
                <w:color w:val="000000"/>
              </w:rPr>
              <w:t>Bezpečnosť a ochranu digitálneho prostredia je možné zlepšiť na programovej úrovni (softvérovej) alebo technickej (hardvérovej).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6.12.</w:t>
            </w:r>
            <w:r w:rsidRPr="00197390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</w:rPr>
              <w:t>(</w:t>
            </w:r>
            <w:r w:rsidRPr="00197390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 xml:space="preserve">Áno, </w:t>
            </w:r>
          </w:p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podmienkou pre zavedenie nových prvkov a služieb verejnej správy je rozšírenie technickej infraštruktúry.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0" w:lineRule="atLeast"/>
              <w:rPr>
                <w:rFonts w:ascii="Times New Roman" w:hAnsi="Times New Roman"/>
                <w:b/>
                <w:color w:val="FFFFFF"/>
              </w:rPr>
            </w:pPr>
            <w:r w:rsidRPr="00197390">
              <w:rPr>
                <w:rFonts w:ascii="Times New Roman" w:hAnsi="Times New Roman"/>
                <w:b/>
                <w:color w:val="FFFFFF"/>
              </w:rPr>
              <w:t>Riadenie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6.13.</w:t>
            </w:r>
            <w:r w:rsidRPr="00197390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Nie, kompetenčné zmeny na úrovni zákonov sa nepredpokladajú. Zmeny sa predpokladajú iba na úrovni zriaďovania ISVS a gestorstva základných registrov a modulov v kompetencii príslušných prevádzkovateľov.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197390">
              <w:rPr>
                <w:rFonts w:ascii="Times New Roman" w:hAnsi="Times New Roman"/>
                <w:b/>
                <w:color w:val="FFFFFF"/>
              </w:rPr>
              <w:t>Financovanie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6.14.</w:t>
            </w:r>
            <w:r w:rsidRPr="00197390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4D50BB" w:rsidRPr="00197390" w:rsidP="0059703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Áno, hlavne z prostriedkov OPIS na projekty 1. prioritnej osi a tiež čiastočne v rámci rozpočtových kapitol jednotlivých povinných osôb. Do výšky 85 % financovaných v rámci OPIS.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197390">
              <w:rPr>
                <w:rFonts w:ascii="Times New Roman" w:hAnsi="Times New Roman"/>
                <w:b/>
                <w:color w:val="FFFFFF"/>
              </w:rPr>
              <w:t>Legislatívne prostredie procesu informatizácie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31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b/>
              </w:rPr>
              <w:t>6.15.</w:t>
            </w:r>
            <w:r w:rsidRPr="00197390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4D50BB" w:rsidRPr="00197390" w:rsidP="0059703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197390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50BB" w:rsidRPr="00197390" w:rsidP="005970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97390">
              <w:rPr>
                <w:rFonts w:ascii="Times New Roman" w:hAnsi="Times New Roman"/>
                <w:iCs/>
              </w:rPr>
              <w:t>Nejde o nelegislatívny materiál.</w:t>
            </w:r>
          </w:p>
        </w:tc>
      </w:tr>
    </w:tbl>
    <w:p w:rsidR="00A8025E" w:rsidRPr="00197390">
      <w:pPr>
        <w:bidi w:val="0"/>
        <w:rPr>
          <w:rFonts w:ascii="Times New Roman" w:hAnsi="Times New Roman"/>
        </w:rPr>
      </w:pPr>
    </w:p>
    <w:sectPr w:rsidSect="00703C47">
      <w:footerReference w:type="even" r:id="rId4"/>
      <w:footerReference w:type="default" r:id="rId5"/>
      <w:headerReference w:type="first" r:id="rId6"/>
      <w:pgSz w:w="11906" w:h="16838"/>
      <w:pgMar w:top="1417" w:right="991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C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4D50BB">
      <w:rPr>
        <w:rStyle w:val="PageNumber"/>
        <w:rFonts w:ascii="Times New Roman" w:hAnsi="Times New Roman"/>
      </w:rPr>
      <w:fldChar w:fldCharType="begin"/>
    </w:r>
    <w:r w:rsidR="004D50BB">
      <w:rPr>
        <w:rStyle w:val="PageNumber"/>
        <w:rFonts w:ascii="Times New Roman" w:hAnsi="Times New Roman"/>
      </w:rPr>
      <w:instrText xml:space="preserve">PAGE  </w:instrText>
    </w:r>
    <w:r w:rsidR="004D50BB">
      <w:rPr>
        <w:rStyle w:val="PageNumber"/>
        <w:rFonts w:ascii="Times New Roman" w:hAnsi="Times New Roman"/>
      </w:rPr>
      <w:fldChar w:fldCharType="separate"/>
    </w:r>
    <w:r w:rsidR="004D50BB">
      <w:rPr>
        <w:rStyle w:val="PageNumber"/>
        <w:rFonts w:ascii="Times New Roman" w:hAnsi="Times New Roman"/>
      </w:rPr>
      <w:fldChar w:fldCharType="end"/>
    </w:r>
  </w:p>
  <w:p w:rsidR="00584EC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C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4D50BB">
      <w:rPr>
        <w:rStyle w:val="PageNumber"/>
        <w:rFonts w:ascii="Times New Roman" w:hAnsi="Times New Roman"/>
      </w:rPr>
      <w:fldChar w:fldCharType="begin"/>
    </w:r>
    <w:r w:rsidR="004D50BB">
      <w:rPr>
        <w:rStyle w:val="PageNumber"/>
        <w:rFonts w:ascii="Times New Roman" w:hAnsi="Times New Roman"/>
      </w:rPr>
      <w:instrText xml:space="preserve">PAGE  </w:instrText>
    </w:r>
    <w:r w:rsidR="004D50BB">
      <w:rPr>
        <w:rStyle w:val="PageNumber"/>
        <w:rFonts w:ascii="Times New Roman" w:hAnsi="Times New Roman"/>
      </w:rPr>
      <w:fldChar w:fldCharType="separate"/>
    </w:r>
    <w:r w:rsidR="00481005">
      <w:rPr>
        <w:rStyle w:val="PageNumber"/>
        <w:rFonts w:ascii="Times New Roman" w:hAnsi="Times New Roman"/>
        <w:noProof/>
      </w:rPr>
      <w:t>7</w:t>
    </w:r>
    <w:r w:rsidR="004D50BB">
      <w:rPr>
        <w:rStyle w:val="PageNumber"/>
        <w:rFonts w:ascii="Times New Roman" w:hAnsi="Times New Roman"/>
      </w:rPr>
      <w:fldChar w:fldCharType="end"/>
    </w:r>
  </w:p>
  <w:p w:rsidR="00584EC8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C8" w:rsidP="00E0548F">
    <w:pPr>
      <w:pStyle w:val="Header"/>
      <w:bidi w:val="0"/>
      <w:jc w:val="right"/>
      <w:rPr>
        <w:rFonts w:ascii="Times New Roman" w:hAnsi="Times New Roman"/>
      </w:rPr>
    </w:pPr>
    <w:r w:rsidR="004D50BB">
      <w:rPr>
        <w:rFonts w:ascii="Times New Roman" w:hAnsi="Times New Roman"/>
      </w:rPr>
      <w:t>Príloha č. 2</w:t>
    </w:r>
  </w:p>
  <w:p w:rsidR="00584EC8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D50BB"/>
    <w:rsid w:val="00013459"/>
    <w:rsid w:val="00022A91"/>
    <w:rsid w:val="00022CC5"/>
    <w:rsid w:val="000354CF"/>
    <w:rsid w:val="001557E7"/>
    <w:rsid w:val="00197390"/>
    <w:rsid w:val="001B1648"/>
    <w:rsid w:val="002244AD"/>
    <w:rsid w:val="002F6FC9"/>
    <w:rsid w:val="00363758"/>
    <w:rsid w:val="00397926"/>
    <w:rsid w:val="003A564D"/>
    <w:rsid w:val="003F24DD"/>
    <w:rsid w:val="00481005"/>
    <w:rsid w:val="004D50BB"/>
    <w:rsid w:val="00584EC8"/>
    <w:rsid w:val="0059703B"/>
    <w:rsid w:val="005B57C9"/>
    <w:rsid w:val="00703C47"/>
    <w:rsid w:val="00712E3C"/>
    <w:rsid w:val="00751016"/>
    <w:rsid w:val="0075341C"/>
    <w:rsid w:val="0077372F"/>
    <w:rsid w:val="008162E4"/>
    <w:rsid w:val="008819B0"/>
    <w:rsid w:val="008F3D07"/>
    <w:rsid w:val="009037F5"/>
    <w:rsid w:val="0096359C"/>
    <w:rsid w:val="009C2B53"/>
    <w:rsid w:val="009D3E13"/>
    <w:rsid w:val="00A60735"/>
    <w:rsid w:val="00A8025E"/>
    <w:rsid w:val="00A82A14"/>
    <w:rsid w:val="00AB1923"/>
    <w:rsid w:val="00B31439"/>
    <w:rsid w:val="00B60A11"/>
    <w:rsid w:val="00BC5FAC"/>
    <w:rsid w:val="00C64DC4"/>
    <w:rsid w:val="00CB6939"/>
    <w:rsid w:val="00D10A1C"/>
    <w:rsid w:val="00D159F3"/>
    <w:rsid w:val="00D3362A"/>
    <w:rsid w:val="00D419CB"/>
    <w:rsid w:val="00DC5029"/>
    <w:rsid w:val="00DE6DB9"/>
    <w:rsid w:val="00E0548F"/>
    <w:rsid w:val="00E26DC8"/>
    <w:rsid w:val="00E3471A"/>
    <w:rsid w:val="00E57C67"/>
    <w:rsid w:val="00E610A8"/>
    <w:rsid w:val="00EA733C"/>
    <w:rsid w:val="00F5110D"/>
    <w:rsid w:val="00FF41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D50BB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D50BB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4D50B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D50BB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4D50BB"/>
    <w:rPr>
      <w:rFonts w:ascii="Times New Roman" w:hAnsi="Times New Roman" w:cs="Times New Roman"/>
      <w:sz w:val="20"/>
      <w:szCs w:val="20"/>
      <w:rtl w:val="0"/>
      <w:cs w:val="0"/>
      <w:lang w:val="en-GB" w:eastAsia="x-none"/>
    </w:rPr>
  </w:style>
  <w:style w:type="paragraph" w:styleId="Header">
    <w:name w:val="header"/>
    <w:basedOn w:val="Normal"/>
    <w:link w:val="HlavikaChar"/>
    <w:uiPriority w:val="99"/>
    <w:rsid w:val="004D50B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D50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nadpiszkona">
    <w:name w:val="nadpis zákona"/>
    <w:basedOn w:val="Normal"/>
    <w:next w:val="Normal"/>
    <w:rsid w:val="004D50BB"/>
    <w:pPr>
      <w:keepNext/>
      <w:keepLines/>
      <w:spacing w:before="120"/>
      <w:jc w:val="center"/>
      <w:outlineLvl w:val="0"/>
    </w:pPr>
    <w:rPr>
      <w:b/>
      <w:bCs/>
      <w:lang w:eastAsia="en-US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D50B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D50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4D50BB"/>
    <w:pPr>
      <w:spacing w:before="100" w:beforeAutospacing="1" w:after="100" w:afterAutospacing="1"/>
      <w:jc w:val="left"/>
    </w:pPr>
  </w:style>
  <w:style w:type="character" w:customStyle="1" w:styleId="spanr">
    <w:name w:val="span_r"/>
    <w:rsid w:val="004D50BB"/>
  </w:style>
  <w:style w:type="character" w:customStyle="1" w:styleId="ppp-input-value1">
    <w:name w:val="ppp-input-value1"/>
    <w:basedOn w:val="DefaultParagraphFont"/>
    <w:rsid w:val="004D50BB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11</Pages>
  <Words>3218</Words>
  <Characters>18344</Characters>
  <Application>Microsoft Office Word</Application>
  <DocSecurity>0</DocSecurity>
  <Lines>0</Lines>
  <Paragraphs>0</Paragraphs>
  <ScaleCrop>false</ScaleCrop>
  <Company/>
  <LinksUpToDate>false</LinksUpToDate>
  <CharactersWithSpaces>21519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Strehar Ronald</dc:creator>
  <cp:lastModifiedBy>Strehar Ronald</cp:lastModifiedBy>
  <cp:revision>10</cp:revision>
  <dcterms:created xsi:type="dcterms:W3CDTF">2013-04-18T08:20:00Z</dcterms:created>
  <dcterms:modified xsi:type="dcterms:W3CDTF">2013-05-29T12:19:00Z</dcterms:modified>
</cp:coreProperties>
</file>