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CC5C6B" w:rsidP="00AA615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C5C6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C5C6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5C6B" w:rsidR="00D17313">
        <w:rPr>
          <w:rFonts w:ascii="Book Antiqua" w:hAnsi="Book Antiqua"/>
          <w:sz w:val="22"/>
          <w:szCs w:val="22"/>
        </w:rPr>
        <w:t>z ... 2013</w:t>
      </w:r>
      <w:r w:rsidRPr="00CC5C6B">
        <w:rPr>
          <w:rFonts w:ascii="Book Antiqua" w:hAnsi="Book Antiqua"/>
          <w:sz w:val="22"/>
          <w:szCs w:val="22"/>
        </w:rPr>
        <w:t>,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A94B1C">
      <w:pPr>
        <w:bidi w:val="0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9C3F3F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>zákon</w:t>
      </w:r>
      <w:r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CC5C6B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>č. 3</w:t>
      </w:r>
      <w:r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CC5C6B" w:rsidP="00AA615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3E5C85" w:rsidP="003E5C8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E5C85" w:rsidRPr="003E5C85" w:rsidP="003E5C85">
      <w:pPr>
        <w:pStyle w:val="BodyText"/>
        <w:bidi w:val="0"/>
        <w:spacing w:line="276" w:lineRule="auto"/>
        <w:ind w:firstLine="708"/>
        <w:rPr>
          <w:rFonts w:ascii="Book Antiqua" w:hAnsi="Book Antiqua"/>
          <w:sz w:val="22"/>
          <w:szCs w:val="22"/>
        </w:rPr>
      </w:pPr>
      <w:r w:rsidRPr="003E5C85">
        <w:rPr>
          <w:rFonts w:ascii="Book Antiqua" w:hAnsi="Book Antiqua"/>
          <w:bCs/>
          <w:sz w:val="22"/>
          <w:szCs w:val="22"/>
        </w:rPr>
        <w:t xml:space="preserve">Zákon </w:t>
      </w:r>
      <w:r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3E5C85">
        <w:rPr>
          <w:rFonts w:ascii="Book Antiqua" w:hAnsi="Book Antiqua"/>
          <w:bCs/>
          <w:sz w:val="22"/>
          <w:szCs w:val="22"/>
        </w:rPr>
        <w:t>rady  Slovenskej  republiky  č. 350/1996 Z. z. o rokovacom  poriadku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3E5C85">
        <w:rPr>
          <w:rFonts w:ascii="Book Antiqua" w:hAnsi="Book Antiqua"/>
          <w:bCs/>
          <w:sz w:val="22"/>
          <w:szCs w:val="22"/>
        </w:rPr>
        <w:t xml:space="preserve">č. 77/1998  Z. z., zákona č. 86/2000 Z. z., zákona č. 138/2002 Z. z., zákona č. 100/2003 Z. z., zákona č. 551/2003 Z. z., zákona č. 215/2004 Z. z., zákona č. 360/2004 Z. z., zákona </w:t>
      </w:r>
      <w:r w:rsidR="00627A99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 </w:t>
      </w:r>
      <w:r w:rsidRPr="003E5C85">
        <w:rPr>
          <w:rFonts w:ascii="Book Antiqua" w:hAnsi="Book Antiqua"/>
          <w:bCs/>
          <w:sz w:val="22"/>
          <w:szCs w:val="22"/>
        </w:rPr>
        <w:t xml:space="preserve">č. 253/2005 Z. z., nálezu Ústavného súdu Slovenskej republiky č. 320/2005 Z. z., zákona </w:t>
      </w:r>
      <w:r w:rsidR="00627A99">
        <w:rPr>
          <w:rFonts w:ascii="Book Antiqua" w:hAnsi="Book Antiqua"/>
          <w:bCs/>
          <w:sz w:val="22"/>
          <w:szCs w:val="22"/>
          <w:lang w:val="sk-SK" w:eastAsia="x-none"/>
        </w:rPr>
        <w:t xml:space="preserve">       </w:t>
      </w:r>
      <w:r w:rsidRPr="003E5C85">
        <w:rPr>
          <w:rFonts w:ascii="Book Antiqua" w:hAnsi="Book Antiqua"/>
          <w:bCs/>
          <w:sz w:val="22"/>
          <w:szCs w:val="22"/>
        </w:rPr>
        <w:t>č. 261/2006 Z. z., zákona č. 199/2007 Z. z., zákona č. 400/2009 Z. z., zákona č. 38/2010 Z. z., zákona č. 153/2011 Z. z., zákona č. 187/2011 Z. z., uznesenia Ústavného súdu Slovenskej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>
        <w:rPr>
          <w:rFonts w:ascii="Book Antiqua" w:hAnsi="Book Antiqua"/>
          <w:bCs/>
          <w:sz w:val="22"/>
          <w:szCs w:val="22"/>
        </w:rPr>
        <w:t>republiky č. 191/2011 Z. z., uznesenia Ústavného</w:t>
      </w:r>
      <w:r w:rsidR="000F2B76">
        <w:rPr>
          <w:rFonts w:ascii="Book Antiqua" w:hAnsi="Book Antiqua"/>
          <w:bCs/>
          <w:sz w:val="22"/>
          <w:szCs w:val="22"/>
        </w:rPr>
        <w:t xml:space="preserve"> súdu Slovenskej republiky č. 237/2011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>
        <w:rPr>
          <w:rFonts w:ascii="Book Antiqua" w:hAnsi="Book Antiqua"/>
          <w:bCs/>
          <w:sz w:val="22"/>
          <w:szCs w:val="22"/>
        </w:rPr>
        <w:t>Z. z., zákona č. 69/2012 Z. z., záko</w:t>
      </w:r>
      <w:r>
        <w:rPr>
          <w:rFonts w:ascii="Book Antiqua" w:hAnsi="Book Antiqua"/>
          <w:bCs/>
          <w:sz w:val="22"/>
          <w:szCs w:val="22"/>
        </w:rPr>
        <w:t>na č. 79/2012 Z. z.</w:t>
      </w:r>
      <w:r>
        <w:rPr>
          <w:rFonts w:ascii="Book Antiqua" w:hAnsi="Book Antiqua"/>
          <w:bCs/>
          <w:sz w:val="22"/>
          <w:szCs w:val="22"/>
          <w:lang w:val="sk-SK" w:eastAsia="x-none"/>
        </w:rPr>
        <w:t>,</w:t>
      </w:r>
      <w:r w:rsidRPr="003E5C85">
        <w:rPr>
          <w:rFonts w:ascii="Book Antiqua" w:hAnsi="Book Antiqua"/>
          <w:bCs/>
          <w:sz w:val="22"/>
          <w:szCs w:val="22"/>
        </w:rPr>
        <w:t> zákona č. 236/2012 Z. z.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, zákona </w:t>
      </w:r>
      <w:r w:rsidR="00627A99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    </w:t>
      </w:r>
      <w:r>
        <w:rPr>
          <w:rFonts w:ascii="Book Antiqua" w:hAnsi="Book Antiqua"/>
          <w:bCs/>
          <w:sz w:val="22"/>
          <w:szCs w:val="22"/>
          <w:lang w:val="sk-SK" w:eastAsia="x-none"/>
        </w:rPr>
        <w:t>č. 296/2012 Z. z. a zákona č. 330/2012 Z. z.</w:t>
      </w:r>
      <w:r w:rsidRPr="003E5C85">
        <w:rPr>
          <w:rFonts w:ascii="Book Antiqua" w:hAnsi="Book Antiqua"/>
          <w:bCs/>
          <w:sz w:val="22"/>
          <w:szCs w:val="22"/>
        </w:rPr>
        <w:t xml:space="preserve"> sa </w:t>
      </w:r>
      <w:r w:rsidR="009C3F3F">
        <w:rPr>
          <w:rFonts w:ascii="Book Antiqua" w:hAnsi="Book Antiqua"/>
          <w:bCs/>
          <w:sz w:val="22"/>
          <w:szCs w:val="22"/>
          <w:lang w:val="sk-SK" w:eastAsia="x-none"/>
        </w:rPr>
        <w:t>dopĺňa</w:t>
      </w:r>
      <w:r w:rsidRPr="003E5C85">
        <w:rPr>
          <w:rFonts w:ascii="Book Antiqua" w:hAnsi="Book Antiqua"/>
          <w:bCs/>
          <w:sz w:val="22"/>
          <w:szCs w:val="22"/>
        </w:rPr>
        <w:t xml:space="preserve"> takto:</w:t>
      </w:r>
    </w:p>
    <w:p w:rsidR="00DF496C" w:rsidRPr="003E5C85" w:rsidP="003E5C85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82207A" w:rsidP="00CD705B">
      <w:pPr>
        <w:numPr>
          <w:numId w:val="10"/>
        </w:numPr>
        <w:bidi w:val="0"/>
        <w:spacing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="008F4849">
        <w:rPr>
          <w:rFonts w:ascii="Book Antiqua" w:hAnsi="Book Antiqua"/>
          <w:noProof/>
          <w:sz w:val="22"/>
          <w:szCs w:val="22"/>
        </w:rPr>
        <w:t xml:space="preserve">V § </w:t>
      </w:r>
      <w:r w:rsidR="006D736F">
        <w:rPr>
          <w:rFonts w:ascii="Book Antiqua" w:hAnsi="Book Antiqua"/>
          <w:noProof/>
          <w:sz w:val="22"/>
          <w:szCs w:val="22"/>
        </w:rPr>
        <w:t>24 ods</w:t>
      </w:r>
      <w:r w:rsidR="00CD705B">
        <w:rPr>
          <w:rFonts w:ascii="Book Antiqua" w:hAnsi="Book Antiqua"/>
          <w:noProof/>
          <w:sz w:val="22"/>
          <w:szCs w:val="22"/>
        </w:rPr>
        <w:t>. 7 sa za slovo „interpelácie“ vklad</w:t>
      </w:r>
      <w:r w:rsidR="00537A3D">
        <w:rPr>
          <w:rFonts w:ascii="Book Antiqua" w:hAnsi="Book Antiqua"/>
          <w:noProof/>
          <w:sz w:val="22"/>
          <w:szCs w:val="22"/>
        </w:rPr>
        <w:t>a</w:t>
      </w:r>
      <w:r w:rsidR="00CD705B">
        <w:rPr>
          <w:rFonts w:ascii="Book Antiqua" w:hAnsi="Book Antiqua"/>
          <w:noProof/>
          <w:sz w:val="22"/>
          <w:szCs w:val="22"/>
        </w:rPr>
        <w:t>jú slová „a všeobecná rozprava“.</w:t>
      </w:r>
    </w:p>
    <w:p w:rsidR="00EB79EF" w:rsidP="00EB79EF">
      <w:pPr>
        <w:bidi w:val="0"/>
        <w:spacing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537A3D" w:rsidP="00CD705B">
      <w:pPr>
        <w:numPr>
          <w:numId w:val="10"/>
        </w:numPr>
        <w:bidi w:val="0"/>
        <w:spacing w:line="276" w:lineRule="auto"/>
        <w:jc w:val="both"/>
        <w:rPr>
          <w:rFonts w:ascii="Book Antiqua" w:hAnsi="Book Antiqua"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Za § 13</w:t>
      </w:r>
      <w:r w:rsidR="00746D81">
        <w:rPr>
          <w:rFonts w:ascii="Book Antiqua" w:hAnsi="Book Antiqua"/>
          <w:noProof/>
          <w:sz w:val="22"/>
          <w:szCs w:val="22"/>
        </w:rPr>
        <w:t>1 sa vkladá § 131</w:t>
      </w:r>
      <w:r>
        <w:rPr>
          <w:rFonts w:ascii="Book Antiqua" w:hAnsi="Book Antiqua"/>
          <w:noProof/>
          <w:sz w:val="22"/>
          <w:szCs w:val="22"/>
        </w:rPr>
        <w:t>a, ktorý vrátane nadpisu znie:</w:t>
      </w:r>
    </w:p>
    <w:p w:rsidR="00537A3D" w:rsidP="00537A3D">
      <w:pPr>
        <w:bidi w:val="0"/>
        <w:spacing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537A3D" w:rsidRPr="00537A3D" w:rsidP="00537A3D">
      <w:pPr>
        <w:bidi w:val="0"/>
        <w:spacing w:line="276" w:lineRule="auto"/>
        <w:ind w:left="720"/>
        <w:jc w:val="center"/>
        <w:rPr>
          <w:rFonts w:ascii="Book Antiqua" w:hAnsi="Book Antiqua"/>
          <w:b/>
          <w:noProof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t>„</w:t>
      </w:r>
      <w:r w:rsidRPr="00537A3D">
        <w:rPr>
          <w:rFonts w:ascii="Book Antiqua" w:hAnsi="Book Antiqua"/>
          <w:b/>
          <w:noProof/>
          <w:sz w:val="22"/>
          <w:szCs w:val="22"/>
        </w:rPr>
        <w:t>§ 13</w:t>
      </w:r>
      <w:r w:rsidR="00746D81">
        <w:rPr>
          <w:rFonts w:ascii="Book Antiqua" w:hAnsi="Book Antiqua"/>
          <w:b/>
          <w:noProof/>
          <w:sz w:val="22"/>
          <w:szCs w:val="22"/>
        </w:rPr>
        <w:t>1</w:t>
      </w:r>
      <w:r w:rsidRPr="00537A3D">
        <w:rPr>
          <w:rFonts w:ascii="Book Antiqua" w:hAnsi="Book Antiqua"/>
          <w:b/>
          <w:noProof/>
          <w:sz w:val="22"/>
          <w:szCs w:val="22"/>
        </w:rPr>
        <w:t>a</w:t>
      </w:r>
    </w:p>
    <w:p w:rsidR="00537A3D" w:rsidRPr="00537A3D" w:rsidP="00537A3D">
      <w:pPr>
        <w:bidi w:val="0"/>
        <w:spacing w:line="276" w:lineRule="auto"/>
        <w:ind w:left="720"/>
        <w:jc w:val="center"/>
        <w:rPr>
          <w:rFonts w:ascii="Book Antiqua" w:hAnsi="Book Antiqua"/>
          <w:b/>
          <w:noProof/>
          <w:sz w:val="22"/>
          <w:szCs w:val="22"/>
        </w:rPr>
      </w:pPr>
      <w:r w:rsidRPr="00537A3D">
        <w:rPr>
          <w:rFonts w:ascii="Book Antiqua" w:hAnsi="Book Antiqua"/>
          <w:b/>
          <w:noProof/>
          <w:sz w:val="22"/>
          <w:szCs w:val="22"/>
        </w:rPr>
        <w:t>Všeobecná rozprava</w:t>
      </w:r>
    </w:p>
    <w:p w:rsidR="00537A3D" w:rsidP="00537A3D">
      <w:pPr>
        <w:bidi w:val="0"/>
        <w:spacing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537A3D" w:rsidP="00537A3D">
      <w:pPr>
        <w:numPr>
          <w:numId w:val="11"/>
        </w:numPr>
        <w:bidi w:val="0"/>
        <w:spacing w:line="276" w:lineRule="auto"/>
        <w:jc w:val="both"/>
        <w:rPr>
          <w:rFonts w:ascii="Book Antiqua" w:hAnsi="Book Antiqua"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Všeobecnou rozpravou sa na účely tohto zákona rozumie rozprava o aktuálnych spoločensko – politických témach.</w:t>
      </w:r>
    </w:p>
    <w:p w:rsidR="00537A3D" w:rsidRPr="009F5660" w:rsidP="00806507">
      <w:pPr>
        <w:numPr>
          <w:numId w:val="11"/>
        </w:numPr>
        <w:bidi w:val="0"/>
        <w:spacing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9F5660" w:rsidR="00936E5C">
        <w:rPr>
          <w:rFonts w:ascii="Book Antiqua" w:hAnsi="Book Antiqua"/>
          <w:noProof/>
          <w:sz w:val="22"/>
          <w:szCs w:val="22"/>
        </w:rPr>
        <w:t xml:space="preserve">Všeobecná rozprava sa zaradí do programu schôdze národnej rady </w:t>
      </w:r>
      <w:r w:rsidRPr="009F5660" w:rsidR="00CF3354">
        <w:rPr>
          <w:rFonts w:ascii="Book Antiqua" w:hAnsi="Book Antiqua"/>
          <w:noProof/>
          <w:sz w:val="22"/>
          <w:szCs w:val="22"/>
        </w:rPr>
        <w:t xml:space="preserve">vždy </w:t>
      </w:r>
      <w:r w:rsidRPr="009F5660" w:rsidR="00936E5C">
        <w:rPr>
          <w:rFonts w:ascii="Book Antiqua" w:hAnsi="Book Antiqua"/>
          <w:noProof/>
          <w:sz w:val="22"/>
          <w:szCs w:val="22"/>
        </w:rPr>
        <w:t>po skončení hodiny otázok</w:t>
      </w:r>
      <w:r w:rsidRPr="009F5660" w:rsidR="00CA3863">
        <w:rPr>
          <w:rFonts w:ascii="Book Antiqua" w:hAnsi="Book Antiqua"/>
          <w:noProof/>
          <w:sz w:val="22"/>
          <w:szCs w:val="22"/>
        </w:rPr>
        <w:t xml:space="preserve"> s výnimkou prípadu</w:t>
      </w:r>
      <w:r w:rsidR="00332138">
        <w:rPr>
          <w:rFonts w:ascii="Book Antiqua" w:hAnsi="Book Antiqua"/>
          <w:noProof/>
          <w:sz w:val="22"/>
          <w:szCs w:val="22"/>
        </w:rPr>
        <w:t>, ak je po skončení hodiny otázok zaradený bod programu schôdze národnej rady určený na interpelácie,</w:t>
      </w:r>
      <w:r w:rsidR="009F5660">
        <w:rPr>
          <w:rFonts w:ascii="Book Antiqua" w:hAnsi="Book Antiqua"/>
          <w:noProof/>
          <w:sz w:val="22"/>
          <w:szCs w:val="22"/>
        </w:rPr>
        <w:t xml:space="preserve"> a </w:t>
      </w:r>
      <w:r w:rsidRPr="009F5660" w:rsidR="00D1766C">
        <w:rPr>
          <w:rFonts w:ascii="Book Antiqua" w:hAnsi="Book Antiqua"/>
          <w:noProof/>
          <w:sz w:val="22"/>
          <w:szCs w:val="22"/>
        </w:rPr>
        <w:t xml:space="preserve">trvá najviac dve hodiny. </w:t>
      </w:r>
      <w:r w:rsidRPr="009F5660" w:rsidR="00EB79EF">
        <w:rPr>
          <w:rFonts w:ascii="Book Antiqua" w:hAnsi="Book Antiqua"/>
          <w:noProof/>
          <w:sz w:val="22"/>
          <w:szCs w:val="22"/>
        </w:rPr>
        <w:t xml:space="preserve">Ustanovenia </w:t>
      </w:r>
      <w:r w:rsidRPr="009F5660" w:rsidR="007802A2">
        <w:rPr>
          <w:rFonts w:ascii="Book Antiqua" w:hAnsi="Book Antiqua"/>
          <w:noProof/>
          <w:sz w:val="22"/>
          <w:szCs w:val="22"/>
        </w:rPr>
        <w:t xml:space="preserve">§ 27, </w:t>
      </w:r>
      <w:r w:rsidR="0016288E">
        <w:rPr>
          <w:rFonts w:ascii="Book Antiqua" w:hAnsi="Book Antiqua"/>
          <w:noProof/>
          <w:sz w:val="22"/>
          <w:szCs w:val="22"/>
        </w:rPr>
        <w:t>28</w:t>
      </w:r>
      <w:r w:rsidRPr="009F5660" w:rsidR="00EB79EF">
        <w:rPr>
          <w:rFonts w:ascii="Book Antiqua" w:hAnsi="Book Antiqua"/>
          <w:noProof/>
          <w:sz w:val="22"/>
          <w:szCs w:val="22"/>
        </w:rPr>
        <w:t xml:space="preserve"> a 30 sa použijú primerane.</w:t>
      </w:r>
      <w:r w:rsidRPr="009F5660" w:rsidR="00DC0AB7">
        <w:rPr>
          <w:rFonts w:ascii="Book Antiqua" w:hAnsi="Book Antiqua"/>
          <w:noProof/>
          <w:sz w:val="22"/>
          <w:szCs w:val="22"/>
        </w:rPr>
        <w:t>“.</w:t>
      </w:r>
    </w:p>
    <w:p w:rsidR="00662A0C" w:rsidRPr="0074166B" w:rsidP="00AA6159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  <w:lang w:val="sk-SK" w:eastAsia="x-none"/>
        </w:rPr>
      </w:pPr>
    </w:p>
    <w:p w:rsidR="00DF496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>Čl. II</w:t>
      </w:r>
    </w:p>
    <w:p w:rsidR="00DC0AB7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A6159" w:rsidRPr="0074166B" w:rsidP="0074166B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CC5C6B" w:rsidR="00DF496C">
        <w:rPr>
          <w:rFonts w:ascii="Book Antiqua" w:hAnsi="Book Antiqua"/>
          <w:sz w:val="22"/>
          <w:szCs w:val="22"/>
        </w:rPr>
        <w:t>Tento zák</w:t>
      </w:r>
      <w:r w:rsidRPr="00CC5C6B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DC0AB7">
        <w:rPr>
          <w:rFonts w:ascii="Book Antiqua" w:hAnsi="Book Antiqua"/>
          <w:sz w:val="22"/>
          <w:szCs w:val="22"/>
          <w:lang w:val="sk-SK" w:eastAsia="x-none"/>
        </w:rPr>
        <w:t>novembra</w:t>
      </w:r>
      <w:r w:rsidRPr="00CC5C6B" w:rsidR="00DF496C">
        <w:rPr>
          <w:rFonts w:ascii="Book Antiqua" w:hAnsi="Book Antiqua"/>
          <w:sz w:val="22"/>
          <w:szCs w:val="22"/>
        </w:rPr>
        <w:t xml:space="preserve"> 2013.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71193"/>
    <w:rsid w:val="00096340"/>
    <w:rsid w:val="000A15AE"/>
    <w:rsid w:val="000B0093"/>
    <w:rsid w:val="000F2B76"/>
    <w:rsid w:val="0016288E"/>
    <w:rsid w:val="00177289"/>
    <w:rsid w:val="001B3623"/>
    <w:rsid w:val="001E24E9"/>
    <w:rsid w:val="0024597E"/>
    <w:rsid w:val="00281A0F"/>
    <w:rsid w:val="00292899"/>
    <w:rsid w:val="002A263D"/>
    <w:rsid w:val="002B3483"/>
    <w:rsid w:val="002E2F42"/>
    <w:rsid w:val="00332138"/>
    <w:rsid w:val="00374C07"/>
    <w:rsid w:val="0037581D"/>
    <w:rsid w:val="003E5341"/>
    <w:rsid w:val="003E5C85"/>
    <w:rsid w:val="003E77D8"/>
    <w:rsid w:val="003F01D0"/>
    <w:rsid w:val="0040622B"/>
    <w:rsid w:val="004643BD"/>
    <w:rsid w:val="004729C2"/>
    <w:rsid w:val="004A235E"/>
    <w:rsid w:val="004B53F6"/>
    <w:rsid w:val="004C0465"/>
    <w:rsid w:val="004E7584"/>
    <w:rsid w:val="00515977"/>
    <w:rsid w:val="0053372D"/>
    <w:rsid w:val="00537A3D"/>
    <w:rsid w:val="00542DCE"/>
    <w:rsid w:val="00562F8E"/>
    <w:rsid w:val="00586D7A"/>
    <w:rsid w:val="00627A99"/>
    <w:rsid w:val="00632E4D"/>
    <w:rsid w:val="00635A1C"/>
    <w:rsid w:val="00662A0C"/>
    <w:rsid w:val="00672D91"/>
    <w:rsid w:val="006C60CD"/>
    <w:rsid w:val="006D736F"/>
    <w:rsid w:val="006F6B9C"/>
    <w:rsid w:val="00714078"/>
    <w:rsid w:val="00727F69"/>
    <w:rsid w:val="0074166B"/>
    <w:rsid w:val="00746D81"/>
    <w:rsid w:val="00752116"/>
    <w:rsid w:val="007546A1"/>
    <w:rsid w:val="007802A2"/>
    <w:rsid w:val="00792E82"/>
    <w:rsid w:val="007B7F2E"/>
    <w:rsid w:val="007C3B68"/>
    <w:rsid w:val="007D1F9C"/>
    <w:rsid w:val="007D6758"/>
    <w:rsid w:val="00806507"/>
    <w:rsid w:val="00820143"/>
    <w:rsid w:val="0082207A"/>
    <w:rsid w:val="00872039"/>
    <w:rsid w:val="008B2FBE"/>
    <w:rsid w:val="008D7D19"/>
    <w:rsid w:val="008F4849"/>
    <w:rsid w:val="00910803"/>
    <w:rsid w:val="00936E5C"/>
    <w:rsid w:val="009A1957"/>
    <w:rsid w:val="009A4CFA"/>
    <w:rsid w:val="009C3F3F"/>
    <w:rsid w:val="009F5660"/>
    <w:rsid w:val="00A319D0"/>
    <w:rsid w:val="00A5061A"/>
    <w:rsid w:val="00A70242"/>
    <w:rsid w:val="00A85A29"/>
    <w:rsid w:val="00A94B1C"/>
    <w:rsid w:val="00AA6159"/>
    <w:rsid w:val="00AE328D"/>
    <w:rsid w:val="00BE6ACB"/>
    <w:rsid w:val="00BF0E6F"/>
    <w:rsid w:val="00C373BC"/>
    <w:rsid w:val="00C442DA"/>
    <w:rsid w:val="00CA3863"/>
    <w:rsid w:val="00CC5C6B"/>
    <w:rsid w:val="00CD705B"/>
    <w:rsid w:val="00CF3354"/>
    <w:rsid w:val="00CF5EC3"/>
    <w:rsid w:val="00D10864"/>
    <w:rsid w:val="00D17313"/>
    <w:rsid w:val="00D1766C"/>
    <w:rsid w:val="00D46F98"/>
    <w:rsid w:val="00DC0AB7"/>
    <w:rsid w:val="00DD68C1"/>
    <w:rsid w:val="00DF229A"/>
    <w:rsid w:val="00DF496C"/>
    <w:rsid w:val="00E85E26"/>
    <w:rsid w:val="00EB79EF"/>
    <w:rsid w:val="00EF1D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AAC2-24BD-47B6-B671-C07A83AE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275</Words>
  <Characters>1569</Characters>
  <Application>Microsoft Office Word</Application>
  <DocSecurity>0</DocSecurity>
  <Lines>0</Lines>
  <Paragraphs>0</Paragraphs>
  <ScaleCrop>false</ScaleCrop>
  <Company>Nebo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dcterms:created xsi:type="dcterms:W3CDTF">2013-05-31T10:43:00Z</dcterms:created>
  <dcterms:modified xsi:type="dcterms:W3CDTF">2013-05-31T10:43:00Z</dcterms:modified>
</cp:coreProperties>
</file>