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7746" w:rsidRPr="0095748F" w:rsidP="002F7746">
      <w:pPr>
        <w:bidi w:val="0"/>
        <w:jc w:val="center"/>
        <w:rPr>
          <w:rFonts w:ascii="Times New Roman" w:hAnsi="Times New Roman"/>
          <w:b/>
        </w:rPr>
      </w:pPr>
      <w:r w:rsidRPr="0095748F">
        <w:rPr>
          <w:rFonts w:ascii="Times New Roman" w:hAnsi="Times New Roman"/>
          <w:b/>
        </w:rPr>
        <w:t>N Á V R H</w:t>
      </w:r>
    </w:p>
    <w:p w:rsidR="002F7746" w:rsidRPr="0095748F" w:rsidP="002F7746">
      <w:pPr>
        <w:bidi w:val="0"/>
        <w:jc w:val="center"/>
        <w:rPr>
          <w:rFonts w:ascii="Times New Roman" w:hAnsi="Times New Roman"/>
          <w:b/>
        </w:rPr>
      </w:pPr>
    </w:p>
    <w:p w:rsidR="002F7746" w:rsidRPr="0095748F" w:rsidP="002F7746">
      <w:pPr>
        <w:bidi w:val="0"/>
        <w:jc w:val="center"/>
        <w:rPr>
          <w:rFonts w:ascii="Times New Roman" w:hAnsi="Times New Roman"/>
          <w:b/>
        </w:rPr>
      </w:pPr>
      <w:r w:rsidRPr="0095748F">
        <w:rPr>
          <w:rFonts w:ascii="Times New Roman" w:hAnsi="Times New Roman"/>
          <w:b/>
        </w:rPr>
        <w:t>OPATRENIE</w:t>
      </w:r>
    </w:p>
    <w:p w:rsidR="002F7746" w:rsidP="002F7746">
      <w:pPr>
        <w:bidi w:val="0"/>
        <w:jc w:val="center"/>
        <w:rPr>
          <w:rFonts w:ascii="Times New Roman" w:hAnsi="Times New Roman"/>
        </w:rPr>
      </w:pPr>
      <w:r w:rsidRPr="006520AC" w:rsidR="006520AC">
        <w:rPr>
          <w:rFonts w:ascii="Times New Roman" w:hAnsi="Times New Roman"/>
          <w:b/>
        </w:rPr>
        <w:t>Ministerstva práce, sociálnych vecí a rodiny Slovenskej republiky</w:t>
      </w:r>
    </w:p>
    <w:p w:rsidR="002F7746" w:rsidP="002F7746">
      <w:pPr>
        <w:bidi w:val="0"/>
        <w:jc w:val="center"/>
        <w:rPr>
          <w:rFonts w:ascii="Times New Roman" w:hAnsi="Times New Roman"/>
        </w:rPr>
      </w:pPr>
    </w:p>
    <w:p w:rsidR="002F7746" w:rsidRPr="00942207" w:rsidP="002F7746">
      <w:pPr>
        <w:bidi w:val="0"/>
        <w:jc w:val="center"/>
        <w:rPr>
          <w:rFonts w:ascii="Times New Roman" w:hAnsi="Times New Roman"/>
          <w:b/>
        </w:rPr>
      </w:pPr>
    </w:p>
    <w:p w:rsidR="00CF65B8" w:rsidRPr="00D44CEA" w:rsidP="00BF294A">
      <w:pPr>
        <w:bidi w:val="0"/>
        <w:jc w:val="center"/>
        <w:rPr>
          <w:rFonts w:ascii="Times New Roman" w:hAnsi="Times New Roman"/>
          <w:b/>
        </w:rPr>
      </w:pPr>
      <w:r w:rsidRPr="00D44CEA">
        <w:rPr>
          <w:rFonts w:ascii="Times New Roman" w:hAnsi="Times New Roman"/>
          <w:b/>
        </w:rPr>
        <w:t>o</w:t>
      </w:r>
      <w:r w:rsidR="006520AC">
        <w:rPr>
          <w:rFonts w:ascii="Times New Roman" w:hAnsi="Times New Roman"/>
          <w:b/>
        </w:rPr>
        <w:t> kľúčových informáciách doplnkového dôchodkového fondu</w:t>
      </w:r>
    </w:p>
    <w:p w:rsidR="00CF65B8" w:rsidP="00BF294A">
      <w:pPr>
        <w:bidi w:val="0"/>
        <w:jc w:val="center"/>
        <w:rPr>
          <w:rFonts w:ascii="Times New Roman" w:hAnsi="Times New Roman"/>
        </w:rPr>
      </w:pPr>
    </w:p>
    <w:p w:rsidR="00D44CEA" w:rsidP="00D44CEA">
      <w:pPr>
        <w:bidi w:val="0"/>
        <w:jc w:val="both"/>
        <w:rPr>
          <w:rFonts w:ascii="Times New Roman" w:hAnsi="Times New Roman"/>
        </w:rPr>
      </w:pPr>
    </w:p>
    <w:p w:rsidR="00CF65B8" w:rsidP="00D44CEA">
      <w:pPr>
        <w:bidi w:val="0"/>
        <w:jc w:val="both"/>
        <w:rPr>
          <w:rFonts w:ascii="Times New Roman" w:hAnsi="Times New Roman"/>
        </w:rPr>
      </w:pPr>
      <w:r>
        <w:rPr>
          <w:rFonts w:ascii="Times New Roman" w:hAnsi="Times New Roman"/>
        </w:rPr>
        <w:tab/>
      </w:r>
      <w:r w:rsidR="006520AC">
        <w:rPr>
          <w:rFonts w:ascii="Times New Roman" w:hAnsi="Times New Roman"/>
        </w:rPr>
        <w:t>Ministerstvo</w:t>
      </w:r>
      <w:r w:rsidRPr="006520AC" w:rsidR="006520AC">
        <w:rPr>
          <w:rFonts w:ascii="Times New Roman" w:hAnsi="Times New Roman"/>
        </w:rPr>
        <w:t xml:space="preserve"> práce, sociálnych vecí a rodiny Slovenskej republiky</w:t>
      </w:r>
      <w:r w:rsidR="006520AC">
        <w:rPr>
          <w:rFonts w:ascii="Times New Roman" w:hAnsi="Times New Roman"/>
        </w:rPr>
        <w:t xml:space="preserve"> podľa § 66 ods. 1 zákona č. 650/2004 Z. z. </w:t>
      </w:r>
      <w:r w:rsidRPr="006520AC" w:rsidR="006520AC">
        <w:rPr>
          <w:rFonts w:ascii="Times New Roman" w:hAnsi="Times New Roman"/>
        </w:rPr>
        <w:t>o doplnkovom dôchodkovom sporení a o zmene a doplnení niektorých zákonov</w:t>
      </w:r>
      <w:r w:rsidR="006520AC">
        <w:rPr>
          <w:rFonts w:ascii="Times New Roman" w:hAnsi="Times New Roman"/>
        </w:rPr>
        <w:t xml:space="preserve"> v znení zákona č. ... /2013 Z. z. </w:t>
      </w:r>
      <w:r w:rsidR="00BF3060">
        <w:rPr>
          <w:rFonts w:ascii="Times New Roman" w:hAnsi="Times New Roman"/>
        </w:rPr>
        <w:t xml:space="preserve">po dohode s Národnou bankou Slovenska </w:t>
      </w:r>
      <w:r>
        <w:rPr>
          <w:rFonts w:ascii="Times New Roman" w:hAnsi="Times New Roman"/>
        </w:rPr>
        <w:t>ustanovuje:</w:t>
      </w:r>
    </w:p>
    <w:p w:rsidR="00CF65B8" w:rsidP="00D44CEA">
      <w:pPr>
        <w:bidi w:val="0"/>
        <w:jc w:val="both"/>
        <w:rPr>
          <w:rFonts w:ascii="Times New Roman" w:hAnsi="Times New Roman"/>
        </w:rPr>
      </w:pPr>
    </w:p>
    <w:p w:rsidR="00CF65B8" w:rsidP="00D44CEA">
      <w:pPr>
        <w:bidi w:val="0"/>
        <w:jc w:val="center"/>
        <w:rPr>
          <w:rFonts w:ascii="Times New Roman" w:hAnsi="Times New Roman"/>
          <w:b/>
        </w:rPr>
      </w:pPr>
      <w:r w:rsidRPr="00D44CEA">
        <w:rPr>
          <w:rFonts w:ascii="Times New Roman" w:hAnsi="Times New Roman"/>
          <w:b/>
        </w:rPr>
        <w:t>§ 1</w:t>
      </w:r>
    </w:p>
    <w:p w:rsidR="00266775" w:rsidRPr="00D44CEA" w:rsidP="00D44CEA">
      <w:pPr>
        <w:bidi w:val="0"/>
        <w:jc w:val="center"/>
        <w:rPr>
          <w:rFonts w:ascii="Times New Roman" w:hAnsi="Times New Roman"/>
          <w:b/>
        </w:rPr>
      </w:pPr>
      <w:r>
        <w:rPr>
          <w:rFonts w:ascii="Times New Roman" w:hAnsi="Times New Roman"/>
          <w:b/>
        </w:rPr>
        <w:t xml:space="preserve">Štruktúra kľúčových </w:t>
      </w:r>
      <w:r w:rsidRPr="00266775">
        <w:rPr>
          <w:rFonts w:ascii="Times New Roman" w:hAnsi="Times New Roman"/>
          <w:b/>
        </w:rPr>
        <w:t>informáci</w:t>
      </w:r>
      <w:r>
        <w:rPr>
          <w:rFonts w:ascii="Times New Roman" w:hAnsi="Times New Roman"/>
          <w:b/>
        </w:rPr>
        <w:t>í doplnkového dôchodkového fondu</w:t>
      </w:r>
    </w:p>
    <w:p w:rsidR="00CF65B8" w:rsidP="00D44CEA">
      <w:pPr>
        <w:bidi w:val="0"/>
        <w:jc w:val="both"/>
        <w:rPr>
          <w:rFonts w:ascii="Times New Roman" w:hAnsi="Times New Roman"/>
        </w:rPr>
      </w:pPr>
      <w:r>
        <w:rPr>
          <w:rFonts w:ascii="Times New Roman" w:hAnsi="Times New Roman"/>
        </w:rPr>
        <w:t xml:space="preserve"> </w:t>
      </w:r>
    </w:p>
    <w:p w:rsidR="00FB75C7" w:rsidP="00FB75C7">
      <w:pPr>
        <w:bidi w:val="0"/>
        <w:ind w:left="708"/>
        <w:jc w:val="both"/>
        <w:rPr>
          <w:rFonts w:ascii="Times New Roman" w:hAnsi="Times New Roman"/>
        </w:rPr>
      </w:pPr>
      <w:r w:rsidR="00266775">
        <w:rPr>
          <w:rFonts w:ascii="Times New Roman" w:hAnsi="Times New Roman"/>
        </w:rPr>
        <w:t>K</w:t>
      </w:r>
      <w:r>
        <w:rPr>
          <w:rFonts w:ascii="Times New Roman" w:hAnsi="Times New Roman"/>
        </w:rPr>
        <w:t>ľúčov</w:t>
      </w:r>
      <w:r w:rsidR="00266775">
        <w:rPr>
          <w:rFonts w:ascii="Times New Roman" w:hAnsi="Times New Roman"/>
        </w:rPr>
        <w:t>é</w:t>
      </w:r>
      <w:r>
        <w:rPr>
          <w:rFonts w:ascii="Times New Roman" w:hAnsi="Times New Roman"/>
        </w:rPr>
        <w:t xml:space="preserve"> informáci</w:t>
      </w:r>
      <w:r w:rsidR="00266775">
        <w:rPr>
          <w:rFonts w:ascii="Times New Roman" w:hAnsi="Times New Roman"/>
        </w:rPr>
        <w:t>e</w:t>
      </w:r>
      <w:r>
        <w:rPr>
          <w:rFonts w:ascii="Times New Roman" w:hAnsi="Times New Roman"/>
        </w:rPr>
        <w:t xml:space="preserve"> doplnkového dôchodkového fondu </w:t>
      </w:r>
      <w:r w:rsidR="00266775">
        <w:rPr>
          <w:rFonts w:ascii="Times New Roman" w:hAnsi="Times New Roman"/>
        </w:rPr>
        <w:t>majú nasledovnú štruktúru</w:t>
      </w:r>
      <w:r>
        <w:rPr>
          <w:rFonts w:ascii="Times New Roman" w:hAnsi="Times New Roman"/>
        </w:rPr>
        <w:t>:</w:t>
      </w:r>
    </w:p>
    <w:p w:rsidR="00266775" w:rsidP="00FB75C7">
      <w:pPr>
        <w:bidi w:val="0"/>
        <w:ind w:left="708"/>
        <w:jc w:val="both"/>
        <w:rPr>
          <w:rFonts w:ascii="Times New Roman" w:hAnsi="Times New Roman"/>
        </w:rPr>
      </w:pPr>
    </w:p>
    <w:p w:rsidR="003E64F9" w:rsidP="001F4D75">
      <w:pPr>
        <w:numPr>
          <w:ilvl w:val="1"/>
          <w:numId w:val="2"/>
        </w:numPr>
        <w:tabs>
          <w:tab w:val="clear" w:pos="1788"/>
        </w:tabs>
        <w:bidi w:val="0"/>
        <w:ind w:left="426" w:hanging="426"/>
        <w:jc w:val="both"/>
        <w:rPr>
          <w:rFonts w:ascii="Times New Roman" w:hAnsi="Times New Roman"/>
        </w:rPr>
      </w:pPr>
      <w:r>
        <w:rPr>
          <w:rFonts w:ascii="Times New Roman" w:hAnsi="Times New Roman"/>
        </w:rPr>
        <w:t>názov dokumentu,</w:t>
      </w:r>
    </w:p>
    <w:p w:rsidR="003E64F9" w:rsidP="001F4D75">
      <w:pPr>
        <w:numPr>
          <w:ilvl w:val="1"/>
          <w:numId w:val="2"/>
        </w:numPr>
        <w:tabs>
          <w:tab w:val="clear" w:pos="1788"/>
        </w:tabs>
        <w:bidi w:val="0"/>
        <w:ind w:left="426" w:hanging="426"/>
        <w:jc w:val="both"/>
        <w:rPr>
          <w:rFonts w:ascii="Times New Roman" w:hAnsi="Times New Roman"/>
        </w:rPr>
      </w:pPr>
      <w:r>
        <w:rPr>
          <w:rFonts w:ascii="Times New Roman" w:hAnsi="Times New Roman"/>
        </w:rPr>
        <w:t>úvodné vyhlásenie,</w:t>
      </w:r>
    </w:p>
    <w:p w:rsidR="00FB75C7" w:rsidP="001F4D75">
      <w:pPr>
        <w:numPr>
          <w:ilvl w:val="1"/>
          <w:numId w:val="2"/>
        </w:numPr>
        <w:tabs>
          <w:tab w:val="clear" w:pos="1788"/>
        </w:tabs>
        <w:bidi w:val="0"/>
        <w:ind w:left="426" w:hanging="426"/>
        <w:jc w:val="both"/>
        <w:rPr>
          <w:rFonts w:ascii="Times New Roman" w:hAnsi="Times New Roman"/>
        </w:rPr>
      </w:pPr>
      <w:r>
        <w:rPr>
          <w:rFonts w:ascii="Times New Roman" w:hAnsi="Times New Roman"/>
        </w:rPr>
        <w:t>identifikačné údaje,</w:t>
      </w:r>
    </w:p>
    <w:p w:rsidR="00FB75C7" w:rsidP="001F4D75">
      <w:pPr>
        <w:numPr>
          <w:ilvl w:val="1"/>
          <w:numId w:val="2"/>
        </w:numPr>
        <w:tabs>
          <w:tab w:val="clear" w:pos="1788"/>
        </w:tabs>
        <w:bidi w:val="0"/>
        <w:ind w:left="426" w:hanging="426"/>
        <w:jc w:val="both"/>
        <w:rPr>
          <w:rFonts w:ascii="Times New Roman" w:hAnsi="Times New Roman"/>
        </w:rPr>
      </w:pPr>
      <w:r w:rsidR="00266775">
        <w:rPr>
          <w:rFonts w:ascii="Times New Roman" w:hAnsi="Times New Roman"/>
        </w:rPr>
        <w:t>ciele a investičná stratégia</w:t>
      </w:r>
      <w:r>
        <w:rPr>
          <w:rFonts w:ascii="Times New Roman" w:hAnsi="Times New Roman"/>
        </w:rPr>
        <w:t>,</w:t>
      </w:r>
    </w:p>
    <w:p w:rsidR="00266775" w:rsidP="001F4D75">
      <w:pPr>
        <w:numPr>
          <w:ilvl w:val="1"/>
          <w:numId w:val="2"/>
        </w:numPr>
        <w:tabs>
          <w:tab w:val="clear" w:pos="1788"/>
        </w:tabs>
        <w:bidi w:val="0"/>
        <w:ind w:left="426" w:hanging="426"/>
        <w:jc w:val="both"/>
        <w:rPr>
          <w:rFonts w:ascii="Times New Roman" w:hAnsi="Times New Roman"/>
        </w:rPr>
      </w:pPr>
      <w:r>
        <w:rPr>
          <w:rFonts w:ascii="Times New Roman" w:hAnsi="Times New Roman"/>
        </w:rPr>
        <w:t>profil rizík a výnosnosti</w:t>
      </w:r>
      <w:r w:rsidR="00FB75C7">
        <w:rPr>
          <w:rFonts w:ascii="Times New Roman" w:hAnsi="Times New Roman"/>
        </w:rPr>
        <w:t>,</w:t>
      </w:r>
    </w:p>
    <w:p w:rsidR="00FB75C7" w:rsidP="001F4D75">
      <w:pPr>
        <w:numPr>
          <w:ilvl w:val="1"/>
          <w:numId w:val="2"/>
        </w:numPr>
        <w:tabs>
          <w:tab w:val="clear" w:pos="1788"/>
        </w:tabs>
        <w:bidi w:val="0"/>
        <w:ind w:left="426" w:hanging="426"/>
        <w:jc w:val="both"/>
        <w:rPr>
          <w:rFonts w:ascii="Times New Roman" w:hAnsi="Times New Roman"/>
        </w:rPr>
      </w:pPr>
      <w:r w:rsidR="00266775">
        <w:rPr>
          <w:rFonts w:ascii="Times New Roman" w:hAnsi="Times New Roman"/>
        </w:rPr>
        <w:t>poplatky,</w:t>
      </w:r>
      <w:r>
        <w:rPr>
          <w:rFonts w:ascii="Times New Roman" w:hAnsi="Times New Roman"/>
        </w:rPr>
        <w:t xml:space="preserve"> </w:t>
      </w:r>
    </w:p>
    <w:p w:rsidR="00FB75C7" w:rsidP="001F4D75">
      <w:pPr>
        <w:numPr>
          <w:ilvl w:val="1"/>
          <w:numId w:val="2"/>
        </w:numPr>
        <w:tabs>
          <w:tab w:val="clear" w:pos="1788"/>
        </w:tabs>
        <w:bidi w:val="0"/>
        <w:ind w:left="426" w:hanging="426"/>
        <w:jc w:val="both"/>
        <w:rPr>
          <w:rFonts w:ascii="Times New Roman" w:hAnsi="Times New Roman"/>
        </w:rPr>
      </w:pPr>
      <w:r w:rsidR="00266775">
        <w:rPr>
          <w:rFonts w:ascii="Times New Roman" w:hAnsi="Times New Roman"/>
        </w:rPr>
        <w:t>minulá výkonnosť,</w:t>
      </w:r>
    </w:p>
    <w:p w:rsidR="003E64F9" w:rsidP="001F4D75">
      <w:pPr>
        <w:numPr>
          <w:ilvl w:val="1"/>
          <w:numId w:val="2"/>
        </w:numPr>
        <w:tabs>
          <w:tab w:val="clear" w:pos="1788"/>
        </w:tabs>
        <w:bidi w:val="0"/>
        <w:ind w:left="426" w:hanging="426"/>
        <w:jc w:val="both"/>
        <w:rPr>
          <w:rFonts w:ascii="Times New Roman" w:hAnsi="Times New Roman"/>
        </w:rPr>
      </w:pPr>
      <w:r w:rsidR="00F45C95">
        <w:rPr>
          <w:rFonts w:ascii="Times New Roman" w:hAnsi="Times New Roman"/>
        </w:rPr>
        <w:t>praktické informácie</w:t>
      </w:r>
      <w:r>
        <w:rPr>
          <w:rFonts w:ascii="Times New Roman" w:hAnsi="Times New Roman"/>
        </w:rPr>
        <w:t>,</w:t>
      </w:r>
    </w:p>
    <w:p w:rsidR="00266775" w:rsidP="001F4D75">
      <w:pPr>
        <w:numPr>
          <w:ilvl w:val="1"/>
          <w:numId w:val="2"/>
        </w:numPr>
        <w:tabs>
          <w:tab w:val="clear" w:pos="1788"/>
        </w:tabs>
        <w:bidi w:val="0"/>
        <w:ind w:left="426" w:hanging="426"/>
        <w:jc w:val="both"/>
        <w:rPr>
          <w:rFonts w:ascii="Times New Roman" w:hAnsi="Times New Roman"/>
        </w:rPr>
      </w:pPr>
      <w:r w:rsidR="003E64F9">
        <w:rPr>
          <w:rFonts w:ascii="Times New Roman" w:hAnsi="Times New Roman"/>
        </w:rPr>
        <w:t>záverečné informácie</w:t>
      </w:r>
      <w:r w:rsidR="00F45C95">
        <w:rPr>
          <w:rFonts w:ascii="Times New Roman" w:hAnsi="Times New Roman"/>
        </w:rPr>
        <w:t>.</w:t>
      </w:r>
    </w:p>
    <w:p w:rsidR="00FB75C7" w:rsidP="00266775">
      <w:pPr>
        <w:bidi w:val="0"/>
        <w:ind w:left="709"/>
        <w:jc w:val="both"/>
        <w:rPr>
          <w:rFonts w:ascii="Times New Roman" w:hAnsi="Times New Roman"/>
        </w:rPr>
      </w:pPr>
    </w:p>
    <w:p w:rsidR="00FB75C7" w:rsidP="00FB75C7">
      <w:pPr>
        <w:bidi w:val="0"/>
        <w:ind w:left="708"/>
        <w:jc w:val="both"/>
        <w:rPr>
          <w:rFonts w:ascii="Times New Roman" w:hAnsi="Times New Roman"/>
        </w:rPr>
      </w:pPr>
    </w:p>
    <w:p w:rsidR="00FB75C7" w:rsidP="00FB75C7">
      <w:pPr>
        <w:bidi w:val="0"/>
        <w:jc w:val="center"/>
        <w:rPr>
          <w:rFonts w:ascii="Times New Roman" w:hAnsi="Times New Roman"/>
          <w:b/>
        </w:rPr>
      </w:pPr>
      <w:r>
        <w:rPr>
          <w:rFonts w:ascii="Times New Roman" w:hAnsi="Times New Roman"/>
          <w:b/>
        </w:rPr>
        <w:t>§ 2</w:t>
      </w:r>
    </w:p>
    <w:p w:rsidR="003E64F9" w:rsidP="00FB75C7">
      <w:pPr>
        <w:bidi w:val="0"/>
        <w:jc w:val="center"/>
        <w:rPr>
          <w:rFonts w:ascii="Times New Roman" w:hAnsi="Times New Roman"/>
          <w:b/>
        </w:rPr>
      </w:pPr>
      <w:r>
        <w:rPr>
          <w:rFonts w:ascii="Times New Roman" w:hAnsi="Times New Roman"/>
          <w:b/>
        </w:rPr>
        <w:t xml:space="preserve">Názov dokumentu </w:t>
      </w:r>
    </w:p>
    <w:p w:rsidR="003E64F9" w:rsidP="00FB75C7">
      <w:pPr>
        <w:bidi w:val="0"/>
        <w:jc w:val="center"/>
        <w:rPr>
          <w:rFonts w:ascii="Times New Roman" w:hAnsi="Times New Roman"/>
          <w:b/>
        </w:rPr>
      </w:pPr>
    </w:p>
    <w:p w:rsidR="003E64F9" w:rsidRPr="003E64F9" w:rsidP="003E64F9">
      <w:pPr>
        <w:bidi w:val="0"/>
        <w:ind w:firstLine="708"/>
        <w:jc w:val="both"/>
        <w:rPr>
          <w:rFonts w:ascii="Times New Roman" w:hAnsi="Times New Roman"/>
        </w:rPr>
      </w:pPr>
      <w:r w:rsidRPr="003E64F9">
        <w:rPr>
          <w:rFonts w:ascii="Times New Roman" w:hAnsi="Times New Roman"/>
        </w:rPr>
        <w:t xml:space="preserve">Názov </w:t>
      </w:r>
      <w:r>
        <w:rPr>
          <w:rFonts w:ascii="Times New Roman" w:hAnsi="Times New Roman"/>
        </w:rPr>
        <w:t xml:space="preserve">dokumentu znie </w:t>
      </w:r>
      <w:r w:rsidRPr="003E64F9">
        <w:rPr>
          <w:rFonts w:ascii="Times New Roman" w:hAnsi="Times New Roman"/>
        </w:rPr>
        <w:t>„Kľúčové informácie doplnkového dôchodkového fondu“</w:t>
      </w:r>
      <w:r>
        <w:rPr>
          <w:rFonts w:ascii="Times New Roman" w:hAnsi="Times New Roman"/>
        </w:rPr>
        <w:t xml:space="preserve">. </w:t>
      </w:r>
      <w:r w:rsidR="00FB1BB5">
        <w:rPr>
          <w:rFonts w:ascii="Times New Roman" w:hAnsi="Times New Roman"/>
        </w:rPr>
        <w:t>Názov dokumentu</w:t>
      </w:r>
      <w:r w:rsidRPr="003E64F9">
        <w:rPr>
          <w:rFonts w:ascii="Times New Roman" w:hAnsi="Times New Roman"/>
        </w:rPr>
        <w:t xml:space="preserve"> sa uvádza zreteľným spôsobom </w:t>
      </w:r>
      <w:r w:rsidR="00FB1BB5">
        <w:rPr>
          <w:rFonts w:ascii="Times New Roman" w:hAnsi="Times New Roman"/>
        </w:rPr>
        <w:t>hore na</w:t>
      </w:r>
      <w:r w:rsidRPr="003E64F9">
        <w:rPr>
          <w:rFonts w:ascii="Times New Roman" w:hAnsi="Times New Roman"/>
        </w:rPr>
        <w:t xml:space="preserve"> prvej </w:t>
      </w:r>
      <w:r w:rsidRPr="003E64F9" w:rsidR="00FB1BB5">
        <w:rPr>
          <w:rFonts w:ascii="Times New Roman" w:hAnsi="Times New Roman"/>
        </w:rPr>
        <w:t>stran</w:t>
      </w:r>
      <w:r w:rsidR="00FB1BB5">
        <w:rPr>
          <w:rFonts w:ascii="Times New Roman" w:hAnsi="Times New Roman"/>
        </w:rPr>
        <w:t>e</w:t>
      </w:r>
      <w:r w:rsidRPr="003E64F9" w:rsidR="00FB1BB5">
        <w:rPr>
          <w:rFonts w:ascii="Times New Roman" w:hAnsi="Times New Roman"/>
        </w:rPr>
        <w:t xml:space="preserve"> </w:t>
      </w:r>
      <w:r w:rsidRPr="003E64F9">
        <w:rPr>
          <w:rFonts w:ascii="Times New Roman" w:hAnsi="Times New Roman"/>
        </w:rPr>
        <w:t>dokumentu s kľúčovými informáciami.</w:t>
      </w:r>
    </w:p>
    <w:p w:rsidR="00FB75C7" w:rsidP="00FB75C7">
      <w:pPr>
        <w:bidi w:val="0"/>
        <w:ind w:left="708"/>
        <w:jc w:val="both"/>
        <w:rPr>
          <w:rFonts w:ascii="Times New Roman" w:hAnsi="Times New Roman"/>
        </w:rPr>
      </w:pPr>
    </w:p>
    <w:p w:rsidR="003E64F9" w:rsidP="003E64F9">
      <w:pPr>
        <w:bidi w:val="0"/>
        <w:jc w:val="center"/>
        <w:rPr>
          <w:rFonts w:ascii="Times New Roman" w:hAnsi="Times New Roman"/>
          <w:b/>
        </w:rPr>
      </w:pPr>
      <w:r>
        <w:rPr>
          <w:rFonts w:ascii="Times New Roman" w:hAnsi="Times New Roman"/>
          <w:b/>
        </w:rPr>
        <w:t>§ 3</w:t>
      </w:r>
    </w:p>
    <w:p w:rsidR="003E64F9" w:rsidP="003E64F9">
      <w:pPr>
        <w:bidi w:val="0"/>
        <w:jc w:val="center"/>
        <w:rPr>
          <w:rFonts w:ascii="Times New Roman" w:hAnsi="Times New Roman"/>
          <w:b/>
        </w:rPr>
      </w:pPr>
      <w:r>
        <w:rPr>
          <w:rFonts w:ascii="Times New Roman" w:hAnsi="Times New Roman"/>
          <w:b/>
        </w:rPr>
        <w:t>Úvodné vyhlásenie</w:t>
      </w:r>
    </w:p>
    <w:p w:rsidR="003E64F9" w:rsidP="00FB75C7">
      <w:pPr>
        <w:bidi w:val="0"/>
        <w:ind w:left="708"/>
        <w:jc w:val="both"/>
        <w:rPr>
          <w:rFonts w:ascii="Times New Roman" w:hAnsi="Times New Roman"/>
        </w:rPr>
      </w:pPr>
    </w:p>
    <w:p w:rsidR="003E64F9" w:rsidRPr="003E64F9" w:rsidP="003E64F9">
      <w:pPr>
        <w:bidi w:val="0"/>
        <w:ind w:firstLine="708"/>
        <w:jc w:val="both"/>
        <w:rPr>
          <w:rFonts w:ascii="Times New Roman" w:hAnsi="Times New Roman"/>
        </w:rPr>
      </w:pPr>
      <w:r>
        <w:rPr>
          <w:rFonts w:ascii="Times New Roman" w:hAnsi="Times New Roman"/>
        </w:rPr>
        <w:t xml:space="preserve">Úvodné vyhlásenie sa uvádza hneď pod názvom dokumentu a jeho znenie je takéto: „Tento dokument </w:t>
      </w:r>
      <w:r w:rsidR="00BF3060">
        <w:rPr>
          <w:rFonts w:ascii="Times New Roman" w:hAnsi="Times New Roman"/>
        </w:rPr>
        <w:t xml:space="preserve">Vám </w:t>
      </w:r>
      <w:r>
        <w:rPr>
          <w:rFonts w:ascii="Times New Roman" w:hAnsi="Times New Roman"/>
        </w:rPr>
        <w:t xml:space="preserve">poskytuje kľúčové informácie o tomto doplnkovom dôchodkovom fonde. Nejde o reklamný materiál. </w:t>
      </w:r>
      <w:r w:rsidR="00BF3060">
        <w:rPr>
          <w:rFonts w:ascii="Times New Roman" w:hAnsi="Times New Roman"/>
        </w:rPr>
        <w:t>Vyhotovenie tých</w:t>
      </w:r>
      <w:r>
        <w:rPr>
          <w:rFonts w:ascii="Times New Roman" w:hAnsi="Times New Roman"/>
        </w:rPr>
        <w:t xml:space="preserve">to </w:t>
      </w:r>
      <w:r w:rsidR="00BF3060">
        <w:rPr>
          <w:rFonts w:ascii="Times New Roman" w:hAnsi="Times New Roman"/>
        </w:rPr>
        <w:t xml:space="preserve">informácií je </w:t>
      </w:r>
      <w:r>
        <w:rPr>
          <w:rFonts w:ascii="Times New Roman" w:hAnsi="Times New Roman"/>
        </w:rPr>
        <w:t xml:space="preserve">povinné podľa zákona a ich cieľom je pomôcť </w:t>
      </w:r>
      <w:r w:rsidR="00BF3060">
        <w:rPr>
          <w:rFonts w:ascii="Times New Roman" w:hAnsi="Times New Roman"/>
        </w:rPr>
        <w:t xml:space="preserve">Vám </w:t>
      </w:r>
      <w:r>
        <w:rPr>
          <w:rFonts w:ascii="Times New Roman" w:hAnsi="Times New Roman"/>
        </w:rPr>
        <w:t>pochopiť povahu a riziká spojené s investovaním do tohto fondu. Mali by ste si tieto informácie prečítať, aby ste dokázali urobiť informované rozhodnutie, či do fondu investovať.“</w:t>
      </w:r>
    </w:p>
    <w:p w:rsidR="002421E2" w:rsidP="001F210F">
      <w:pPr>
        <w:bidi w:val="0"/>
        <w:jc w:val="both"/>
        <w:rPr>
          <w:rFonts w:ascii="Times New Roman" w:hAnsi="Times New Roman"/>
        </w:rPr>
      </w:pPr>
    </w:p>
    <w:p w:rsidR="002421E2" w:rsidP="001F210F">
      <w:pPr>
        <w:bidi w:val="0"/>
        <w:jc w:val="both"/>
        <w:rPr>
          <w:rFonts w:ascii="Times New Roman" w:hAnsi="Times New Roman"/>
        </w:rPr>
      </w:pPr>
    </w:p>
    <w:p w:rsidR="002421E2" w:rsidP="001F210F">
      <w:pPr>
        <w:bidi w:val="0"/>
        <w:jc w:val="both"/>
        <w:rPr>
          <w:rFonts w:ascii="Times New Roman" w:hAnsi="Times New Roman"/>
        </w:rPr>
      </w:pPr>
    </w:p>
    <w:p w:rsidR="002421E2" w:rsidP="001F210F">
      <w:pPr>
        <w:bidi w:val="0"/>
        <w:jc w:val="both"/>
        <w:rPr>
          <w:rFonts w:ascii="Times New Roman" w:hAnsi="Times New Roman"/>
        </w:rPr>
      </w:pPr>
    </w:p>
    <w:p w:rsidR="002421E2" w:rsidP="001F210F">
      <w:pPr>
        <w:bidi w:val="0"/>
        <w:jc w:val="both"/>
        <w:rPr>
          <w:rFonts w:ascii="Times New Roman" w:hAnsi="Times New Roman"/>
        </w:rPr>
      </w:pPr>
    </w:p>
    <w:p w:rsidR="003E64F9" w:rsidP="003E64F9">
      <w:pPr>
        <w:bidi w:val="0"/>
        <w:jc w:val="center"/>
        <w:rPr>
          <w:rFonts w:ascii="Times New Roman" w:hAnsi="Times New Roman"/>
          <w:b/>
        </w:rPr>
      </w:pPr>
      <w:r>
        <w:rPr>
          <w:rFonts w:ascii="Times New Roman" w:hAnsi="Times New Roman"/>
          <w:b/>
        </w:rPr>
        <w:t>§ 4</w:t>
      </w:r>
    </w:p>
    <w:p w:rsidR="003E64F9" w:rsidP="003E64F9">
      <w:pPr>
        <w:bidi w:val="0"/>
        <w:jc w:val="center"/>
        <w:rPr>
          <w:rFonts w:ascii="Times New Roman" w:hAnsi="Times New Roman"/>
          <w:b/>
        </w:rPr>
      </w:pPr>
      <w:r>
        <w:rPr>
          <w:rFonts w:ascii="Times New Roman" w:hAnsi="Times New Roman"/>
          <w:b/>
        </w:rPr>
        <w:t>Identifikačné údaje</w:t>
      </w:r>
    </w:p>
    <w:p w:rsidR="003E64F9" w:rsidP="00FB75C7">
      <w:pPr>
        <w:bidi w:val="0"/>
        <w:ind w:left="708"/>
        <w:jc w:val="both"/>
        <w:rPr>
          <w:rFonts w:ascii="Times New Roman" w:hAnsi="Times New Roman"/>
        </w:rPr>
      </w:pPr>
    </w:p>
    <w:p w:rsidR="00FB75C7" w:rsidP="003E64F9">
      <w:pPr>
        <w:bidi w:val="0"/>
        <w:ind w:firstLine="708"/>
        <w:jc w:val="both"/>
        <w:rPr>
          <w:rFonts w:ascii="Times New Roman" w:hAnsi="Times New Roman"/>
        </w:rPr>
      </w:pPr>
      <w:r w:rsidR="00266775">
        <w:rPr>
          <w:rFonts w:ascii="Times New Roman" w:hAnsi="Times New Roman"/>
        </w:rPr>
        <w:t>Časť „</w:t>
      </w:r>
      <w:r>
        <w:rPr>
          <w:rFonts w:ascii="Times New Roman" w:hAnsi="Times New Roman"/>
        </w:rPr>
        <w:t>Identifikačné údaje</w:t>
      </w:r>
      <w:r w:rsidR="00266775">
        <w:rPr>
          <w:rFonts w:ascii="Times New Roman" w:hAnsi="Times New Roman"/>
        </w:rPr>
        <w:t>“</w:t>
      </w:r>
      <w:r>
        <w:rPr>
          <w:rFonts w:ascii="Times New Roman" w:hAnsi="Times New Roman"/>
        </w:rPr>
        <w:t xml:space="preserve"> obsahuj</w:t>
      </w:r>
      <w:r w:rsidR="002421E2">
        <w:rPr>
          <w:rFonts w:ascii="Times New Roman" w:hAnsi="Times New Roman"/>
        </w:rPr>
        <w:t>e</w:t>
      </w:r>
      <w:r w:rsidR="003E64F9">
        <w:rPr>
          <w:rFonts w:ascii="Times New Roman" w:hAnsi="Times New Roman"/>
        </w:rPr>
        <w:t xml:space="preserve"> názov doplnkového dôchodkového fondu a</w:t>
      </w:r>
      <w:r w:rsidR="002421E2">
        <w:rPr>
          <w:rFonts w:ascii="Times New Roman" w:hAnsi="Times New Roman"/>
        </w:rPr>
        <w:t xml:space="preserve"> názov </w:t>
      </w:r>
      <w:r w:rsidR="003E64F9">
        <w:rPr>
          <w:rFonts w:ascii="Times New Roman" w:hAnsi="Times New Roman"/>
        </w:rPr>
        <w:t>doplnkovej dôchodkovej spoločnosti, ktorá ho spravuje.</w:t>
      </w:r>
    </w:p>
    <w:p w:rsidR="002421E2" w:rsidP="00FB75C7">
      <w:pPr>
        <w:bidi w:val="0"/>
        <w:jc w:val="center"/>
        <w:rPr>
          <w:rFonts w:ascii="Times New Roman" w:hAnsi="Times New Roman"/>
          <w:b/>
        </w:rPr>
      </w:pPr>
    </w:p>
    <w:p w:rsidR="00FB75C7" w:rsidP="00FB75C7">
      <w:pPr>
        <w:bidi w:val="0"/>
        <w:jc w:val="center"/>
        <w:rPr>
          <w:rFonts w:ascii="Times New Roman" w:hAnsi="Times New Roman"/>
          <w:b/>
        </w:rPr>
      </w:pPr>
      <w:r w:rsidRPr="00FB75C7">
        <w:rPr>
          <w:rFonts w:ascii="Times New Roman" w:hAnsi="Times New Roman"/>
          <w:b/>
        </w:rPr>
        <w:t xml:space="preserve">§ </w:t>
      </w:r>
      <w:r w:rsidR="003E64F9">
        <w:rPr>
          <w:rFonts w:ascii="Times New Roman" w:hAnsi="Times New Roman"/>
          <w:b/>
        </w:rPr>
        <w:t>5</w:t>
      </w:r>
    </w:p>
    <w:p w:rsidR="00266775" w:rsidRPr="00FB75C7" w:rsidP="00FB75C7">
      <w:pPr>
        <w:bidi w:val="0"/>
        <w:jc w:val="center"/>
        <w:rPr>
          <w:rFonts w:ascii="Times New Roman" w:hAnsi="Times New Roman"/>
          <w:b/>
        </w:rPr>
      </w:pPr>
      <w:r>
        <w:rPr>
          <w:rFonts w:ascii="Times New Roman" w:hAnsi="Times New Roman"/>
          <w:b/>
        </w:rPr>
        <w:t>Ciele a investičná stratégia</w:t>
      </w:r>
    </w:p>
    <w:p w:rsidR="00FB75C7" w:rsidP="00FB75C7">
      <w:pPr>
        <w:bidi w:val="0"/>
        <w:ind w:left="708"/>
        <w:jc w:val="both"/>
        <w:rPr>
          <w:rFonts w:ascii="Times New Roman" w:hAnsi="Times New Roman"/>
        </w:rPr>
      </w:pPr>
    </w:p>
    <w:p w:rsidR="00CF65B8" w:rsidP="00FB75C7">
      <w:pPr>
        <w:numPr>
          <w:numId w:val="9"/>
        </w:numPr>
        <w:tabs>
          <w:tab w:val="num" w:pos="0"/>
          <w:tab w:val="clear" w:pos="1803"/>
        </w:tabs>
        <w:bidi w:val="0"/>
        <w:ind w:left="0" w:firstLine="708"/>
        <w:jc w:val="both"/>
        <w:rPr>
          <w:rFonts w:ascii="Times New Roman" w:hAnsi="Times New Roman"/>
        </w:rPr>
      </w:pPr>
      <w:r w:rsidR="008D067B">
        <w:rPr>
          <w:rFonts w:ascii="Times New Roman" w:hAnsi="Times New Roman"/>
        </w:rPr>
        <w:t xml:space="preserve"> </w:t>
      </w:r>
      <w:r w:rsidR="00266775">
        <w:rPr>
          <w:rFonts w:ascii="Times New Roman" w:hAnsi="Times New Roman"/>
        </w:rPr>
        <w:t xml:space="preserve">Časť „Ciele a investičná stratégia“ </w:t>
      </w:r>
      <w:r w:rsidR="00FB75C7">
        <w:rPr>
          <w:rFonts w:ascii="Times New Roman" w:hAnsi="Times New Roman"/>
        </w:rPr>
        <w:t>obsahuje</w:t>
      </w:r>
      <w:r w:rsidRPr="00ED09A5" w:rsidR="00ED09A5">
        <w:rPr>
          <w:rFonts w:ascii="Times New Roman" w:hAnsi="Times New Roman"/>
        </w:rPr>
        <w:t xml:space="preserve"> </w:t>
      </w:r>
      <w:r w:rsidR="00ED09A5">
        <w:rPr>
          <w:rFonts w:ascii="Times New Roman" w:hAnsi="Times New Roman"/>
        </w:rPr>
        <w:t>základné črty</w:t>
      </w:r>
      <w:r w:rsidRPr="00ED09A5" w:rsidR="00ED09A5">
        <w:rPr>
          <w:rFonts w:ascii="Times New Roman" w:hAnsi="Times New Roman"/>
        </w:rPr>
        <w:t xml:space="preserve"> </w:t>
      </w:r>
      <w:r w:rsidR="00ED09A5">
        <w:rPr>
          <w:rFonts w:ascii="Times New Roman" w:hAnsi="Times New Roman"/>
        </w:rPr>
        <w:t>doplnkového dôchodkového fondu, o ktorých by mal byť účastník informovaný, a to aj vtedy, keď tieto črty nepredstavujú súčasť opisu cieľov a investičnej stratégie v štatúte vrátane</w:t>
      </w:r>
    </w:p>
    <w:p w:rsidR="00FB75C7" w:rsidP="00FB75C7">
      <w:pPr>
        <w:bidi w:val="0"/>
        <w:ind w:left="708"/>
        <w:jc w:val="both"/>
        <w:rPr>
          <w:rFonts w:ascii="Times New Roman" w:hAnsi="Times New Roman"/>
        </w:rPr>
      </w:pPr>
    </w:p>
    <w:p w:rsidR="00ED09A5" w:rsidP="001F4D75">
      <w:pPr>
        <w:numPr>
          <w:numId w:val="10"/>
        </w:numPr>
        <w:tabs>
          <w:tab w:val="num" w:pos="-709"/>
          <w:tab w:val="clear" w:pos="1788"/>
        </w:tabs>
        <w:bidi w:val="0"/>
        <w:ind w:left="284" w:hanging="284"/>
        <w:jc w:val="both"/>
        <w:rPr>
          <w:rFonts w:ascii="Times New Roman" w:hAnsi="Times New Roman"/>
        </w:rPr>
      </w:pPr>
      <w:r>
        <w:rPr>
          <w:rFonts w:ascii="Times New Roman" w:hAnsi="Times New Roman"/>
        </w:rPr>
        <w:t>hlavných kategórií oprávnených finančných nástrojov, ktoré sú predmetom investovania,</w:t>
      </w:r>
    </w:p>
    <w:p w:rsidR="00ED09A5" w:rsidP="001F4D75">
      <w:pPr>
        <w:numPr>
          <w:numId w:val="10"/>
        </w:numPr>
        <w:tabs>
          <w:tab w:val="num" w:pos="-709"/>
          <w:tab w:val="clear" w:pos="1788"/>
        </w:tabs>
        <w:bidi w:val="0"/>
        <w:ind w:left="284" w:hanging="284"/>
        <w:jc w:val="both"/>
        <w:rPr>
          <w:rFonts w:ascii="Times New Roman" w:hAnsi="Times New Roman"/>
        </w:rPr>
      </w:pPr>
      <w:r>
        <w:rPr>
          <w:rFonts w:ascii="Times New Roman" w:hAnsi="Times New Roman"/>
        </w:rPr>
        <w:t>možnosti, že účastník môže mať na požiadanie predčasne investície v doplnkovom dôchodkovom fonde a podmienky takého predčasného vyplatenia,</w:t>
      </w:r>
    </w:p>
    <w:p w:rsidR="00FB75C7" w:rsidP="001F4D75">
      <w:pPr>
        <w:numPr>
          <w:numId w:val="10"/>
        </w:numPr>
        <w:tabs>
          <w:tab w:val="num" w:pos="-709"/>
          <w:tab w:val="clear" w:pos="1788"/>
        </w:tabs>
        <w:bidi w:val="0"/>
        <w:ind w:left="284" w:hanging="284"/>
        <w:jc w:val="both"/>
        <w:rPr>
          <w:rFonts w:ascii="Times New Roman" w:hAnsi="Times New Roman"/>
        </w:rPr>
      </w:pPr>
      <w:r w:rsidR="00ED09A5">
        <w:rPr>
          <w:rFonts w:ascii="Times New Roman" w:hAnsi="Times New Roman"/>
        </w:rPr>
        <w:t>toho, či doplnkový dôchodkový fond má určitý cieľ v súvislosti s nejakými priemyselnými, zemepisnými alebo inými trhovými sektormi alebo osobitnými triedami aktív,</w:t>
      </w:r>
    </w:p>
    <w:p w:rsidR="00ED09A5" w:rsidP="001F4D75">
      <w:pPr>
        <w:numPr>
          <w:numId w:val="10"/>
        </w:numPr>
        <w:tabs>
          <w:tab w:val="num" w:pos="-709"/>
          <w:tab w:val="clear" w:pos="1788"/>
        </w:tabs>
        <w:bidi w:val="0"/>
        <w:ind w:left="284" w:hanging="284"/>
        <w:jc w:val="both"/>
        <w:rPr>
          <w:rFonts w:ascii="Times New Roman" w:hAnsi="Times New Roman"/>
        </w:rPr>
      </w:pPr>
      <w:r>
        <w:rPr>
          <w:rFonts w:ascii="Times New Roman" w:hAnsi="Times New Roman"/>
        </w:rPr>
        <w:t xml:space="preserve">toho, či </w:t>
      </w:r>
      <w:r w:rsidR="00951DF5">
        <w:rPr>
          <w:rFonts w:ascii="Times New Roman" w:hAnsi="Times New Roman"/>
        </w:rPr>
        <w:t>doplnková dôchodková</w:t>
      </w:r>
      <w:r>
        <w:rPr>
          <w:rFonts w:ascii="Times New Roman" w:hAnsi="Times New Roman"/>
        </w:rPr>
        <w:t xml:space="preserve"> spoločnosť môže konať podľa vlastného uváženia, pokiaľ ide o jednotlivé investície, ktoré sa majú uskutočniť, a či tento prístup zahŕňa alebo či je v ňom implikovaný odkaz na referenčnú hodnotu a ak áno, na akú.</w:t>
      </w:r>
    </w:p>
    <w:p w:rsidR="00ED09A5" w:rsidP="00ED09A5">
      <w:pPr>
        <w:bidi w:val="0"/>
        <w:ind w:left="709"/>
        <w:jc w:val="both"/>
        <w:rPr>
          <w:rFonts w:ascii="Times New Roman" w:hAnsi="Times New Roman"/>
        </w:rPr>
      </w:pPr>
    </w:p>
    <w:p w:rsidR="00ED09A5" w:rsidP="00ED09A5">
      <w:pPr>
        <w:numPr>
          <w:numId w:val="9"/>
        </w:numPr>
        <w:tabs>
          <w:tab w:val="num" w:pos="709"/>
          <w:tab w:val="clear" w:pos="1803"/>
        </w:tabs>
        <w:bidi w:val="0"/>
        <w:ind w:left="0" w:firstLine="708"/>
        <w:jc w:val="both"/>
        <w:rPr>
          <w:rFonts w:ascii="Times New Roman" w:hAnsi="Times New Roman"/>
        </w:rPr>
      </w:pPr>
      <w:r w:rsidRPr="00ED09A5">
        <w:rPr>
          <w:rFonts w:ascii="Times New Roman" w:hAnsi="Times New Roman"/>
        </w:rPr>
        <w:t xml:space="preserve">Na účely </w:t>
      </w:r>
      <w:r>
        <w:rPr>
          <w:rFonts w:ascii="Times New Roman" w:hAnsi="Times New Roman"/>
        </w:rPr>
        <w:t>odseku 1 písm. d)</w:t>
      </w:r>
      <w:r w:rsidRPr="00ED09A5">
        <w:rPr>
          <w:rFonts w:ascii="Times New Roman" w:hAnsi="Times New Roman"/>
        </w:rPr>
        <w:t>, ak je implikovaný odkaz na referenčnú hodnotu, sa uvedie rozsah voľnosti</w:t>
      </w:r>
      <w:r>
        <w:rPr>
          <w:rFonts w:ascii="Times New Roman" w:hAnsi="Times New Roman"/>
        </w:rPr>
        <w:t xml:space="preserve"> rozhodovania</w:t>
      </w:r>
      <w:r w:rsidRPr="00ED09A5">
        <w:rPr>
          <w:rFonts w:ascii="Times New Roman" w:hAnsi="Times New Roman"/>
        </w:rPr>
        <w:t xml:space="preserve">, ktorá je k dispozícii </w:t>
      </w:r>
      <w:r w:rsidR="00951DF5">
        <w:rPr>
          <w:rFonts w:ascii="Times New Roman" w:hAnsi="Times New Roman"/>
        </w:rPr>
        <w:t>doplnkovej dôchodkovej spoločnosti</w:t>
      </w:r>
      <w:r w:rsidRPr="00ED09A5">
        <w:rPr>
          <w:rFonts w:ascii="Times New Roman" w:hAnsi="Times New Roman"/>
        </w:rPr>
        <w:t xml:space="preserve"> v súvislosti s touto referenčnou hodnotou, a ak je cieľom </w:t>
      </w:r>
      <w:r>
        <w:rPr>
          <w:rFonts w:ascii="Times New Roman" w:hAnsi="Times New Roman"/>
        </w:rPr>
        <w:t>investičnej stratégie</w:t>
      </w:r>
      <w:r w:rsidRPr="00ED09A5">
        <w:rPr>
          <w:rFonts w:ascii="Times New Roman" w:hAnsi="Times New Roman"/>
        </w:rPr>
        <w:t xml:space="preserve"> sledovanie indexu (index-tracking), táto skutočnosť sa uvedie.</w:t>
      </w:r>
    </w:p>
    <w:p w:rsidR="00ED09A5" w:rsidP="00ED09A5">
      <w:pPr>
        <w:bidi w:val="0"/>
        <w:ind w:left="1803"/>
        <w:jc w:val="both"/>
        <w:rPr>
          <w:rFonts w:ascii="Times New Roman" w:hAnsi="Times New Roman"/>
        </w:rPr>
      </w:pPr>
    </w:p>
    <w:p w:rsidR="00ED09A5" w:rsidP="00ED09A5">
      <w:pPr>
        <w:numPr>
          <w:numId w:val="9"/>
        </w:numPr>
        <w:tabs>
          <w:tab w:val="num" w:pos="709"/>
          <w:tab w:val="clear" w:pos="1803"/>
        </w:tabs>
        <w:bidi w:val="0"/>
        <w:ind w:left="0" w:firstLine="708"/>
        <w:jc w:val="both"/>
        <w:rPr>
          <w:rFonts w:ascii="Times New Roman" w:hAnsi="Times New Roman"/>
        </w:rPr>
      </w:pPr>
      <w:r w:rsidR="00266775">
        <w:rPr>
          <w:rFonts w:ascii="Times New Roman" w:hAnsi="Times New Roman"/>
        </w:rPr>
        <w:t xml:space="preserve">Okrem informácií podľa odseku 1 časť „Ciele a investičná stratégia“ </w:t>
      </w:r>
      <w:r>
        <w:rPr>
          <w:rFonts w:ascii="Times New Roman" w:hAnsi="Times New Roman"/>
        </w:rPr>
        <w:t>obsahuje</w:t>
      </w:r>
      <w:r w:rsidR="00266775">
        <w:rPr>
          <w:rFonts w:ascii="Times New Roman" w:hAnsi="Times New Roman"/>
        </w:rPr>
        <w:t xml:space="preserve"> aj</w:t>
      </w:r>
      <w:r>
        <w:rPr>
          <w:rFonts w:ascii="Times New Roman" w:hAnsi="Times New Roman"/>
        </w:rPr>
        <w:t xml:space="preserve"> tieto informácie, pokiaľ sú relevantné:</w:t>
      </w:r>
    </w:p>
    <w:p w:rsidR="00ED09A5" w:rsidP="00ED09A5">
      <w:pPr>
        <w:pStyle w:val="ListParagraph"/>
        <w:bidi w:val="0"/>
        <w:rPr>
          <w:rFonts w:ascii="Times New Roman" w:hAnsi="Times New Roman"/>
        </w:rPr>
      </w:pPr>
    </w:p>
    <w:p w:rsidR="00ED09A5" w:rsidP="001F4D75">
      <w:pPr>
        <w:numPr>
          <w:numId w:val="11"/>
        </w:numPr>
        <w:tabs>
          <w:tab w:val="clear" w:pos="1788"/>
        </w:tabs>
        <w:bidi w:val="0"/>
        <w:ind w:left="284" w:hanging="284"/>
        <w:jc w:val="both"/>
        <w:rPr>
          <w:rFonts w:ascii="Times New Roman" w:hAnsi="Times New Roman"/>
        </w:rPr>
      </w:pPr>
      <w:r>
        <w:rPr>
          <w:rFonts w:ascii="Times New Roman" w:hAnsi="Times New Roman"/>
        </w:rPr>
        <w:t>ak doplnkový dôchodkový fond investuje do dlhových cenných papierov, indikácia toho, či ich emitujú korporátne, štátne alebo iné subjekty, a ak je to vhodné, všetky požiadavky na minimálny rating,</w:t>
      </w:r>
    </w:p>
    <w:p w:rsidR="00ED09A5" w:rsidP="001F4D75">
      <w:pPr>
        <w:numPr>
          <w:numId w:val="11"/>
        </w:numPr>
        <w:tabs>
          <w:tab w:val="clear" w:pos="1788"/>
        </w:tabs>
        <w:bidi w:val="0"/>
        <w:ind w:left="284" w:hanging="284"/>
        <w:jc w:val="both"/>
        <w:rPr>
          <w:rFonts w:ascii="Times New Roman" w:hAnsi="Times New Roman"/>
        </w:rPr>
      </w:pPr>
      <w:r>
        <w:rPr>
          <w:rFonts w:ascii="Times New Roman" w:hAnsi="Times New Roman"/>
        </w:rPr>
        <w:t>ak je doplnkový dôchodkový fond štruktúrovaným fondom, vysvetlenie jednoduchým jazykom všetkých prvkov nevyhnutných na správne pochopenie výnosnosti a faktorov, od ktorých sa očakáva, že budú determinovať výnosnosť vrátane odkazov, ak je to potrebné, na podrobné informácie o danom algoritme a jeho fungovaní, ktoré sa nachádzajú v štatúte,</w:t>
      </w:r>
    </w:p>
    <w:p w:rsidR="00ED09A5" w:rsidP="001F4D75">
      <w:pPr>
        <w:numPr>
          <w:numId w:val="11"/>
        </w:numPr>
        <w:tabs>
          <w:tab w:val="clear" w:pos="1788"/>
        </w:tabs>
        <w:bidi w:val="0"/>
        <w:ind w:left="284" w:hanging="284"/>
        <w:jc w:val="both"/>
        <w:rPr>
          <w:rFonts w:ascii="Times New Roman" w:hAnsi="Times New Roman"/>
        </w:rPr>
      </w:pPr>
      <w:r>
        <w:rPr>
          <w:rFonts w:ascii="Times New Roman" w:hAnsi="Times New Roman"/>
        </w:rPr>
        <w:t>ak sa voľba aktív riadi špecifickými kritériami, vysvetlenie týchto kritérií, ako napríklad „rast“, „hodnota“ alebo „vysoké dividendy“,</w:t>
      </w:r>
    </w:p>
    <w:p w:rsidR="00ED09A5" w:rsidP="001F4D75">
      <w:pPr>
        <w:numPr>
          <w:numId w:val="11"/>
        </w:numPr>
        <w:tabs>
          <w:tab w:val="clear" w:pos="1788"/>
        </w:tabs>
        <w:bidi w:val="0"/>
        <w:ind w:left="284" w:hanging="284"/>
        <w:jc w:val="both"/>
        <w:rPr>
          <w:rFonts w:ascii="Times New Roman" w:hAnsi="Times New Roman"/>
        </w:rPr>
      </w:pPr>
      <w:r>
        <w:rPr>
          <w:rFonts w:ascii="Times New Roman" w:hAnsi="Times New Roman"/>
        </w:rPr>
        <w:t xml:space="preserve">ak sa používajú špecifické techniky riadenia aktív, ktoré môžu zahŕňať zabezpečovanie (hedging), arbitráž alebo pákový efekt (leverage), vysvetlenie jednoduchým jazykom faktorov, od ktorých sa očakáva, že budú determinovať výnosnosť </w:t>
      </w:r>
      <w:r w:rsidR="00266775">
        <w:rPr>
          <w:rFonts w:ascii="Times New Roman" w:hAnsi="Times New Roman"/>
        </w:rPr>
        <w:t>doplnkového dôchodkového fondu,</w:t>
      </w:r>
    </w:p>
    <w:p w:rsidR="00ED09A5" w:rsidP="001F4D75">
      <w:pPr>
        <w:numPr>
          <w:numId w:val="11"/>
        </w:numPr>
        <w:tabs>
          <w:tab w:val="clear" w:pos="1788"/>
        </w:tabs>
        <w:bidi w:val="0"/>
        <w:ind w:left="284" w:hanging="284"/>
        <w:jc w:val="both"/>
        <w:rPr>
          <w:rFonts w:ascii="Times New Roman" w:hAnsi="Times New Roman"/>
        </w:rPr>
      </w:pPr>
      <w:r>
        <w:rPr>
          <w:rFonts w:ascii="Times New Roman" w:hAnsi="Times New Roman"/>
        </w:rPr>
        <w:t xml:space="preserve">ak je pravdepodobné, že vplyv transakčných nákladov portfólia na návratnosť investície bude významný vzhľadom na </w:t>
      </w:r>
      <w:r w:rsidR="00266775">
        <w:rPr>
          <w:rFonts w:ascii="Times New Roman" w:hAnsi="Times New Roman"/>
        </w:rPr>
        <w:t xml:space="preserve">investičnú </w:t>
      </w:r>
      <w:r>
        <w:rPr>
          <w:rFonts w:ascii="Times New Roman" w:hAnsi="Times New Roman"/>
        </w:rPr>
        <w:t xml:space="preserve">stratégiu, vyjadrenie, že tomu tak je, pričom z tohto vyjadrenia bude zároveň jasné, že transakčné náklady portfólia sa popri poplatkoch ustanovených v </w:t>
      </w:r>
      <w:r w:rsidR="00B04CE3">
        <w:rPr>
          <w:rFonts w:ascii="Times New Roman" w:hAnsi="Times New Roman"/>
        </w:rPr>
        <w:t>§ 7</w:t>
      </w:r>
      <w:r w:rsidR="00266775">
        <w:rPr>
          <w:rFonts w:ascii="Times New Roman" w:hAnsi="Times New Roman"/>
        </w:rPr>
        <w:t xml:space="preserve"> hradia z aktív doplnkového dôchodkového fondu,</w:t>
      </w:r>
    </w:p>
    <w:p w:rsidR="00266775" w:rsidP="001F4D75">
      <w:pPr>
        <w:numPr>
          <w:numId w:val="11"/>
        </w:numPr>
        <w:tabs>
          <w:tab w:val="clear" w:pos="1788"/>
        </w:tabs>
        <w:bidi w:val="0"/>
        <w:ind w:left="284" w:hanging="284"/>
        <w:jc w:val="both"/>
        <w:rPr>
          <w:rFonts w:ascii="Times New Roman" w:hAnsi="Times New Roman"/>
        </w:rPr>
      </w:pPr>
      <w:r w:rsidRPr="00266775">
        <w:rPr>
          <w:rFonts w:ascii="Times New Roman" w:hAnsi="Times New Roman"/>
        </w:rPr>
        <w:t xml:space="preserve">iné </w:t>
      </w:r>
      <w:r>
        <w:rPr>
          <w:rFonts w:ascii="Times New Roman" w:hAnsi="Times New Roman"/>
        </w:rPr>
        <w:t xml:space="preserve">informácie </w:t>
      </w:r>
      <w:r w:rsidRPr="00266775">
        <w:rPr>
          <w:rFonts w:ascii="Times New Roman" w:hAnsi="Times New Roman"/>
        </w:rPr>
        <w:t>ako tie, ktoré sú uvedené v</w:t>
      </w:r>
      <w:r>
        <w:rPr>
          <w:rFonts w:ascii="Times New Roman" w:hAnsi="Times New Roman"/>
        </w:rPr>
        <w:t> písm. a) až e)</w:t>
      </w:r>
      <w:r w:rsidRPr="00266775">
        <w:rPr>
          <w:rFonts w:ascii="Times New Roman" w:hAnsi="Times New Roman"/>
        </w:rPr>
        <w:t xml:space="preserve">, </w:t>
      </w:r>
      <w:r>
        <w:rPr>
          <w:rFonts w:ascii="Times New Roman" w:hAnsi="Times New Roman"/>
        </w:rPr>
        <w:t>ak</w:t>
      </w:r>
      <w:r w:rsidRPr="00266775">
        <w:rPr>
          <w:rFonts w:ascii="Times New Roman" w:hAnsi="Times New Roman"/>
        </w:rPr>
        <w:t xml:space="preserve"> sú tieto </w:t>
      </w:r>
      <w:r>
        <w:rPr>
          <w:rFonts w:ascii="Times New Roman" w:hAnsi="Times New Roman"/>
        </w:rPr>
        <w:t>informácie</w:t>
      </w:r>
      <w:r w:rsidRPr="00266775">
        <w:rPr>
          <w:rFonts w:ascii="Times New Roman" w:hAnsi="Times New Roman"/>
        </w:rPr>
        <w:t xml:space="preserve"> nevyhnutné na adekvátny opis cieľov a investičnej </w:t>
      </w:r>
      <w:r>
        <w:rPr>
          <w:rFonts w:ascii="Times New Roman" w:hAnsi="Times New Roman"/>
        </w:rPr>
        <w:t>stratégie doplnkového dôchodkového fondu</w:t>
      </w:r>
      <w:r w:rsidRPr="00266775">
        <w:rPr>
          <w:rFonts w:ascii="Times New Roman" w:hAnsi="Times New Roman"/>
        </w:rPr>
        <w:t>.</w:t>
      </w:r>
    </w:p>
    <w:p w:rsidR="00CF65B8" w:rsidP="00266775">
      <w:pPr>
        <w:numPr>
          <w:numId w:val="9"/>
        </w:numPr>
        <w:tabs>
          <w:tab w:val="num" w:pos="709"/>
          <w:tab w:val="clear" w:pos="1803"/>
        </w:tabs>
        <w:bidi w:val="0"/>
        <w:ind w:left="0" w:firstLine="708"/>
        <w:jc w:val="both"/>
        <w:rPr>
          <w:rFonts w:ascii="Times New Roman" w:hAnsi="Times New Roman"/>
        </w:rPr>
      </w:pPr>
      <w:r w:rsidR="00ED09A5">
        <w:rPr>
          <w:rFonts w:ascii="Times New Roman" w:hAnsi="Times New Roman"/>
        </w:rPr>
        <w:t>V informác</w:t>
      </w:r>
      <w:r w:rsidR="00266775">
        <w:rPr>
          <w:rFonts w:ascii="Times New Roman" w:hAnsi="Times New Roman"/>
        </w:rPr>
        <w:t xml:space="preserve">iách </w:t>
      </w:r>
      <w:r w:rsidR="004E7652">
        <w:rPr>
          <w:rFonts w:ascii="Times New Roman" w:hAnsi="Times New Roman"/>
        </w:rPr>
        <w:t>podľa</w:t>
      </w:r>
      <w:r w:rsidR="00266775">
        <w:rPr>
          <w:rFonts w:ascii="Times New Roman" w:hAnsi="Times New Roman"/>
        </w:rPr>
        <w:t xml:space="preserve"> </w:t>
      </w:r>
      <w:r w:rsidR="004E7652">
        <w:rPr>
          <w:rFonts w:ascii="Times New Roman" w:hAnsi="Times New Roman"/>
        </w:rPr>
        <w:t xml:space="preserve">odsekov </w:t>
      </w:r>
      <w:r w:rsidR="00266775">
        <w:rPr>
          <w:rFonts w:ascii="Times New Roman" w:hAnsi="Times New Roman"/>
        </w:rPr>
        <w:t>1 a 3</w:t>
      </w:r>
      <w:r w:rsidR="00ED09A5">
        <w:rPr>
          <w:rFonts w:ascii="Times New Roman" w:hAnsi="Times New Roman"/>
        </w:rPr>
        <w:t xml:space="preserve"> sa rozliš</w:t>
      </w:r>
      <w:r w:rsidR="00266775">
        <w:rPr>
          <w:rFonts w:ascii="Times New Roman" w:hAnsi="Times New Roman"/>
        </w:rPr>
        <w:t>uje</w:t>
      </w:r>
      <w:r w:rsidR="00ED09A5">
        <w:rPr>
          <w:rFonts w:ascii="Times New Roman" w:hAnsi="Times New Roman"/>
        </w:rPr>
        <w:t xml:space="preserve"> medzi všeobecnými kategóriami investícií a</w:t>
      </w:r>
      <w:r w:rsidR="00266775">
        <w:rPr>
          <w:rFonts w:ascii="Times New Roman" w:hAnsi="Times New Roman"/>
        </w:rPr>
        <w:t> </w:t>
      </w:r>
      <w:r w:rsidR="00ED09A5">
        <w:rPr>
          <w:rFonts w:ascii="Times New Roman" w:hAnsi="Times New Roman"/>
        </w:rPr>
        <w:t>prístupom</w:t>
      </w:r>
      <w:r w:rsidR="00266775">
        <w:rPr>
          <w:rFonts w:ascii="Times New Roman" w:hAnsi="Times New Roman"/>
        </w:rPr>
        <w:t xml:space="preserve"> </w:t>
      </w:r>
      <w:r w:rsidR="00ED09A5">
        <w:rPr>
          <w:rFonts w:ascii="Times New Roman" w:hAnsi="Times New Roman"/>
        </w:rPr>
        <w:t xml:space="preserve">k týmto investíciám, ktorý prijíma </w:t>
      </w:r>
      <w:r w:rsidR="00951DF5">
        <w:rPr>
          <w:rFonts w:ascii="Times New Roman" w:hAnsi="Times New Roman"/>
        </w:rPr>
        <w:t xml:space="preserve">doplnková dôchodková </w:t>
      </w:r>
      <w:r w:rsidR="00ED09A5">
        <w:rPr>
          <w:rFonts w:ascii="Times New Roman" w:hAnsi="Times New Roman"/>
        </w:rPr>
        <w:t>spoločnosť</w:t>
      </w:r>
      <w:r w:rsidR="00266775">
        <w:rPr>
          <w:rFonts w:ascii="Times New Roman" w:hAnsi="Times New Roman"/>
        </w:rPr>
        <w:t>.</w:t>
      </w:r>
    </w:p>
    <w:p w:rsidR="002F7746" w:rsidP="002F7746">
      <w:pPr>
        <w:bidi w:val="0"/>
        <w:jc w:val="both"/>
        <w:rPr>
          <w:rFonts w:ascii="Times New Roman" w:hAnsi="Times New Roman"/>
        </w:rPr>
      </w:pPr>
    </w:p>
    <w:p w:rsidR="00266775" w:rsidP="00266775">
      <w:pPr>
        <w:bidi w:val="0"/>
        <w:jc w:val="center"/>
        <w:rPr>
          <w:rFonts w:ascii="Times New Roman" w:hAnsi="Times New Roman"/>
          <w:b/>
        </w:rPr>
      </w:pPr>
      <w:r w:rsidRPr="00895742">
        <w:rPr>
          <w:rFonts w:ascii="Times New Roman" w:hAnsi="Times New Roman"/>
          <w:b/>
        </w:rPr>
        <w:t xml:space="preserve">§ </w:t>
      </w:r>
      <w:r w:rsidR="003E64F9">
        <w:rPr>
          <w:rFonts w:ascii="Times New Roman" w:hAnsi="Times New Roman"/>
          <w:b/>
        </w:rPr>
        <w:t>6</w:t>
      </w:r>
    </w:p>
    <w:p w:rsidR="00266775" w:rsidRPr="00895742" w:rsidP="00266775">
      <w:pPr>
        <w:bidi w:val="0"/>
        <w:jc w:val="center"/>
        <w:rPr>
          <w:rFonts w:ascii="Times New Roman" w:hAnsi="Times New Roman"/>
          <w:b/>
        </w:rPr>
      </w:pPr>
      <w:r>
        <w:rPr>
          <w:rFonts w:ascii="Times New Roman" w:hAnsi="Times New Roman"/>
          <w:b/>
        </w:rPr>
        <w:t>Profil rizík a výnosnosti</w:t>
      </w:r>
    </w:p>
    <w:p w:rsidR="00266775" w:rsidP="002F7746">
      <w:pPr>
        <w:bidi w:val="0"/>
        <w:jc w:val="both"/>
        <w:rPr>
          <w:rFonts w:ascii="Times New Roman" w:hAnsi="Times New Roman"/>
        </w:rPr>
      </w:pPr>
    </w:p>
    <w:p w:rsidR="00266775" w:rsidP="00266775">
      <w:pPr>
        <w:numPr>
          <w:numId w:val="14"/>
        </w:numPr>
        <w:tabs>
          <w:tab w:val="num" w:pos="0"/>
          <w:tab w:val="clear" w:pos="1803"/>
        </w:tabs>
        <w:bidi w:val="0"/>
        <w:ind w:left="0" w:firstLine="708"/>
        <w:jc w:val="both"/>
        <w:rPr>
          <w:rFonts w:ascii="Times New Roman" w:hAnsi="Times New Roman"/>
        </w:rPr>
      </w:pPr>
      <w:r>
        <w:rPr>
          <w:rFonts w:ascii="Times New Roman" w:hAnsi="Times New Roman"/>
        </w:rPr>
        <w:t xml:space="preserve">Časť „Profil rizík a výnosnosti“ </w:t>
      </w:r>
      <w:r w:rsidR="00951DF5">
        <w:rPr>
          <w:rFonts w:ascii="Times New Roman" w:hAnsi="Times New Roman"/>
        </w:rPr>
        <w:t xml:space="preserve">obsahuje </w:t>
      </w:r>
      <w:r>
        <w:rPr>
          <w:rFonts w:ascii="Times New Roman" w:hAnsi="Times New Roman"/>
        </w:rPr>
        <w:t>syntetický ukazovateľ doplnený</w:t>
      </w:r>
      <w:r w:rsidR="00951DF5">
        <w:rPr>
          <w:rFonts w:ascii="Times New Roman" w:hAnsi="Times New Roman"/>
        </w:rPr>
        <w:t xml:space="preserve"> o</w:t>
      </w:r>
      <w:r w:rsidR="004E7652">
        <w:rPr>
          <w:rFonts w:ascii="Times New Roman" w:hAnsi="Times New Roman"/>
        </w:rPr>
        <w:t> opisné vysvetlenie</w:t>
      </w:r>
      <w:r>
        <w:rPr>
          <w:rFonts w:ascii="Times New Roman" w:hAnsi="Times New Roman"/>
        </w:rPr>
        <w:t>:</w:t>
      </w:r>
    </w:p>
    <w:p w:rsidR="00951DF5" w:rsidP="00951DF5">
      <w:pPr>
        <w:bidi w:val="0"/>
        <w:ind w:left="708"/>
        <w:jc w:val="both"/>
        <w:rPr>
          <w:rFonts w:ascii="Times New Roman" w:hAnsi="Times New Roman"/>
        </w:rPr>
      </w:pPr>
    </w:p>
    <w:p w:rsidR="00266775" w:rsidP="001F4D75">
      <w:pPr>
        <w:numPr>
          <w:numId w:val="15"/>
        </w:numPr>
        <w:tabs>
          <w:tab w:val="clear" w:pos="1788"/>
        </w:tabs>
        <w:bidi w:val="0"/>
        <w:ind w:left="284" w:hanging="284"/>
        <w:jc w:val="both"/>
        <w:rPr>
          <w:rFonts w:ascii="Times New Roman" w:hAnsi="Times New Roman"/>
        </w:rPr>
      </w:pPr>
      <w:r>
        <w:rPr>
          <w:rFonts w:ascii="Times New Roman" w:hAnsi="Times New Roman"/>
        </w:rPr>
        <w:t>ukazov</w:t>
      </w:r>
      <w:r w:rsidR="00951DF5">
        <w:rPr>
          <w:rFonts w:ascii="Times New Roman" w:hAnsi="Times New Roman"/>
        </w:rPr>
        <w:t>ateľa a jeho hlavných obmedzení,</w:t>
      </w:r>
    </w:p>
    <w:p w:rsidR="00266775" w:rsidP="001F4D75">
      <w:pPr>
        <w:numPr>
          <w:numId w:val="15"/>
        </w:numPr>
        <w:tabs>
          <w:tab w:val="clear" w:pos="1788"/>
        </w:tabs>
        <w:bidi w:val="0"/>
        <w:ind w:left="284" w:hanging="284"/>
        <w:jc w:val="both"/>
        <w:rPr>
          <w:rFonts w:ascii="Times New Roman" w:hAnsi="Times New Roman"/>
        </w:rPr>
      </w:pPr>
      <w:r>
        <w:rPr>
          <w:rFonts w:ascii="Times New Roman" w:hAnsi="Times New Roman"/>
        </w:rPr>
        <w:t xml:space="preserve">rizík, ktoré sú významným spôsobom relevantné pre </w:t>
      </w:r>
      <w:r w:rsidR="00951DF5">
        <w:rPr>
          <w:rFonts w:ascii="Times New Roman" w:hAnsi="Times New Roman"/>
        </w:rPr>
        <w:t>doplnkový dôchodkový fond</w:t>
      </w:r>
      <w:r>
        <w:rPr>
          <w:rFonts w:ascii="Times New Roman" w:hAnsi="Times New Roman"/>
        </w:rPr>
        <w:t xml:space="preserve"> a ktoré adekvátne nezachytáva syntetický ukazovateľ.</w:t>
      </w:r>
    </w:p>
    <w:p w:rsidR="00266775" w:rsidP="00951DF5">
      <w:pPr>
        <w:bidi w:val="0"/>
        <w:jc w:val="both"/>
        <w:rPr>
          <w:rFonts w:ascii="Times New Roman" w:hAnsi="Times New Roman"/>
        </w:rPr>
      </w:pPr>
    </w:p>
    <w:p w:rsidR="00951DF5" w:rsidP="001F4D75">
      <w:pPr>
        <w:numPr>
          <w:numId w:val="14"/>
        </w:numPr>
        <w:tabs>
          <w:tab w:val="num" w:pos="0"/>
          <w:tab w:val="clear" w:pos="1803"/>
        </w:tabs>
        <w:bidi w:val="0"/>
        <w:ind w:left="0" w:firstLine="709"/>
        <w:jc w:val="both"/>
        <w:rPr>
          <w:rFonts w:ascii="Times New Roman" w:hAnsi="Times New Roman"/>
        </w:rPr>
      </w:pPr>
      <w:r w:rsidR="00266775">
        <w:rPr>
          <w:rFonts w:ascii="Times New Roman" w:hAnsi="Times New Roman"/>
        </w:rPr>
        <w:t xml:space="preserve">Syntetický ukazovateľ </w:t>
      </w:r>
      <w:r w:rsidR="004E7652">
        <w:rPr>
          <w:rFonts w:ascii="Times New Roman" w:hAnsi="Times New Roman"/>
        </w:rPr>
        <w:t>podľa</w:t>
      </w:r>
      <w:r w:rsidR="00266775">
        <w:rPr>
          <w:rFonts w:ascii="Times New Roman" w:hAnsi="Times New Roman"/>
        </w:rPr>
        <w:t xml:space="preserve"> odseku 1 má podobu radu kategórií na numerickej stupnici, pričom </w:t>
      </w:r>
      <w:r>
        <w:rPr>
          <w:rFonts w:ascii="Times New Roman" w:hAnsi="Times New Roman"/>
        </w:rPr>
        <w:t>doplnkový dôchodkový fond</w:t>
      </w:r>
      <w:r w:rsidR="00266775">
        <w:rPr>
          <w:rFonts w:ascii="Times New Roman" w:hAnsi="Times New Roman"/>
        </w:rPr>
        <w:t xml:space="preserve"> je priradený jednej z týchto kategórií. </w:t>
      </w:r>
    </w:p>
    <w:p w:rsidR="001F4D75" w:rsidP="001F4D75">
      <w:pPr>
        <w:bidi w:val="0"/>
        <w:jc w:val="both"/>
        <w:rPr>
          <w:rFonts w:ascii="Times New Roman" w:hAnsi="Times New Roman"/>
        </w:rPr>
      </w:pPr>
    </w:p>
    <w:p w:rsidR="00951DF5" w:rsidP="00951DF5">
      <w:pPr>
        <w:numPr>
          <w:numId w:val="14"/>
        </w:numPr>
        <w:tabs>
          <w:tab w:val="num" w:pos="0"/>
          <w:tab w:val="clear" w:pos="1803"/>
        </w:tabs>
        <w:bidi w:val="0"/>
        <w:ind w:left="0" w:firstLine="708"/>
        <w:jc w:val="both"/>
        <w:rPr>
          <w:rFonts w:ascii="Times New Roman" w:hAnsi="Times New Roman"/>
        </w:rPr>
      </w:pPr>
      <w:r w:rsidR="00266775">
        <w:rPr>
          <w:rFonts w:ascii="Times New Roman" w:hAnsi="Times New Roman"/>
        </w:rPr>
        <w:t xml:space="preserve">Výpočet syntetického ukazovateľa </w:t>
      </w:r>
      <w:r w:rsidR="004E7652">
        <w:rPr>
          <w:rFonts w:ascii="Times New Roman" w:hAnsi="Times New Roman"/>
        </w:rPr>
        <w:t>podľa</w:t>
      </w:r>
      <w:r w:rsidR="00266775">
        <w:rPr>
          <w:rFonts w:ascii="Times New Roman" w:hAnsi="Times New Roman"/>
        </w:rPr>
        <w:t xml:space="preserve"> odseku 1, ako aj všetky jeho následné revízie sa </w:t>
      </w:r>
      <w:r>
        <w:rPr>
          <w:rFonts w:ascii="Times New Roman" w:hAnsi="Times New Roman"/>
        </w:rPr>
        <w:t xml:space="preserve">zdokumentujú a uchovávajú u doplnkovej dôchodkovej spoločnosti, počas </w:t>
      </w:r>
      <w:r w:rsidR="00266775">
        <w:rPr>
          <w:rFonts w:ascii="Times New Roman" w:hAnsi="Times New Roman"/>
        </w:rPr>
        <w:t>najmenej piatich rokov</w:t>
      </w:r>
      <w:r>
        <w:rPr>
          <w:rFonts w:ascii="Times New Roman" w:hAnsi="Times New Roman"/>
        </w:rPr>
        <w:t>.</w:t>
      </w:r>
    </w:p>
    <w:p w:rsidR="00951DF5" w:rsidP="00951DF5">
      <w:pPr>
        <w:pStyle w:val="ListParagraph"/>
        <w:bidi w:val="0"/>
        <w:rPr>
          <w:rFonts w:ascii="Times New Roman" w:hAnsi="Times New Roman"/>
        </w:rPr>
      </w:pPr>
    </w:p>
    <w:p w:rsidR="00266775" w:rsidP="00951DF5">
      <w:pPr>
        <w:numPr>
          <w:numId w:val="14"/>
        </w:numPr>
        <w:tabs>
          <w:tab w:val="num" w:pos="0"/>
          <w:tab w:val="clear" w:pos="1803"/>
        </w:tabs>
        <w:bidi w:val="0"/>
        <w:ind w:left="0" w:firstLine="708"/>
        <w:jc w:val="both"/>
        <w:rPr>
          <w:rFonts w:ascii="Times New Roman" w:hAnsi="Times New Roman"/>
        </w:rPr>
      </w:pPr>
      <w:r>
        <w:rPr>
          <w:rFonts w:ascii="Times New Roman" w:hAnsi="Times New Roman"/>
        </w:rPr>
        <w:t xml:space="preserve">Opisné vysvetlenie </w:t>
      </w:r>
      <w:r w:rsidR="004E7652">
        <w:rPr>
          <w:rFonts w:ascii="Times New Roman" w:hAnsi="Times New Roman"/>
        </w:rPr>
        <w:t>podľa</w:t>
      </w:r>
      <w:r>
        <w:rPr>
          <w:rFonts w:ascii="Times New Roman" w:hAnsi="Times New Roman"/>
        </w:rPr>
        <w:t xml:space="preserve"> odseku 1 písm. a) obsahuje tieto informácie: </w:t>
      </w:r>
    </w:p>
    <w:p w:rsidR="00951DF5" w:rsidP="00951DF5">
      <w:pPr>
        <w:bidi w:val="0"/>
        <w:jc w:val="both"/>
        <w:rPr>
          <w:rFonts w:ascii="Times New Roman" w:hAnsi="Times New Roman"/>
        </w:rPr>
      </w:pPr>
    </w:p>
    <w:p w:rsidR="00266775" w:rsidP="001F4D75">
      <w:pPr>
        <w:numPr>
          <w:numId w:val="16"/>
        </w:numPr>
        <w:tabs>
          <w:tab w:val="num" w:pos="-709"/>
          <w:tab w:val="clear" w:pos="1788"/>
        </w:tabs>
        <w:bidi w:val="0"/>
        <w:ind w:left="426" w:hanging="426"/>
        <w:jc w:val="both"/>
        <w:rPr>
          <w:rFonts w:ascii="Times New Roman" w:hAnsi="Times New Roman"/>
        </w:rPr>
      </w:pPr>
      <w:r>
        <w:rPr>
          <w:rFonts w:ascii="Times New Roman" w:hAnsi="Times New Roman"/>
        </w:rPr>
        <w:t>vyjadrenie, že historické údaje, ako napr</w:t>
      </w:r>
      <w:r w:rsidR="00951DF5">
        <w:rPr>
          <w:rFonts w:ascii="Times New Roman" w:hAnsi="Times New Roman"/>
        </w:rPr>
        <w:t>íklad</w:t>
      </w:r>
      <w:r>
        <w:rPr>
          <w:rFonts w:ascii="Times New Roman" w:hAnsi="Times New Roman"/>
        </w:rPr>
        <w:t xml:space="preserve"> tie, ktoré sa používajú pri výpočte syntetického ukazovateľa, nemusia byť spoľahlivým indikátorom budúceho profilu rizík daného </w:t>
      </w:r>
      <w:r w:rsidR="00951DF5">
        <w:rPr>
          <w:rFonts w:ascii="Times New Roman" w:hAnsi="Times New Roman"/>
        </w:rPr>
        <w:t>doplnkového dôchodkového fondu,</w:t>
      </w:r>
    </w:p>
    <w:p w:rsidR="00266775" w:rsidP="001F4D75">
      <w:pPr>
        <w:numPr>
          <w:numId w:val="16"/>
        </w:numPr>
        <w:tabs>
          <w:tab w:val="num" w:pos="-709"/>
          <w:tab w:val="clear" w:pos="1788"/>
        </w:tabs>
        <w:bidi w:val="0"/>
        <w:ind w:left="426" w:hanging="426"/>
        <w:jc w:val="both"/>
        <w:rPr>
          <w:rFonts w:ascii="Times New Roman" w:hAnsi="Times New Roman"/>
        </w:rPr>
      </w:pPr>
      <w:r>
        <w:rPr>
          <w:rFonts w:ascii="Times New Roman" w:hAnsi="Times New Roman"/>
        </w:rPr>
        <w:t xml:space="preserve">vyjadrenie, že pri uvedenej kategórii rizík a výnosnosti nie je záruka, že zostane nezmenená a že kategorizácia </w:t>
      </w:r>
      <w:r w:rsidR="00951DF5">
        <w:rPr>
          <w:rFonts w:ascii="Times New Roman" w:hAnsi="Times New Roman"/>
        </w:rPr>
        <w:t>doplnkového dôchodkového fondu sa môže časom meniť,</w:t>
      </w:r>
    </w:p>
    <w:p w:rsidR="00266775" w:rsidP="001F4D75">
      <w:pPr>
        <w:numPr>
          <w:numId w:val="16"/>
        </w:numPr>
        <w:tabs>
          <w:tab w:val="num" w:pos="-709"/>
          <w:tab w:val="clear" w:pos="1788"/>
        </w:tabs>
        <w:bidi w:val="0"/>
        <w:ind w:left="426" w:hanging="426"/>
        <w:jc w:val="both"/>
        <w:rPr>
          <w:rFonts w:ascii="Times New Roman" w:hAnsi="Times New Roman"/>
        </w:rPr>
      </w:pPr>
      <w:r>
        <w:rPr>
          <w:rFonts w:ascii="Times New Roman" w:hAnsi="Times New Roman"/>
        </w:rPr>
        <w:t>vyjadrenie, že ani najnižšia kategória ne</w:t>
      </w:r>
      <w:r w:rsidR="00951DF5">
        <w:rPr>
          <w:rFonts w:ascii="Times New Roman" w:hAnsi="Times New Roman"/>
        </w:rPr>
        <w:t>označuje bezrizikovú investíciu,</w:t>
      </w:r>
    </w:p>
    <w:p w:rsidR="00266775" w:rsidP="001F4D75">
      <w:pPr>
        <w:numPr>
          <w:numId w:val="16"/>
        </w:numPr>
        <w:tabs>
          <w:tab w:val="num" w:pos="-709"/>
          <w:tab w:val="clear" w:pos="1788"/>
        </w:tabs>
        <w:bidi w:val="0"/>
        <w:ind w:left="426" w:hanging="426"/>
        <w:jc w:val="both"/>
        <w:rPr>
          <w:rFonts w:ascii="Times New Roman" w:hAnsi="Times New Roman"/>
        </w:rPr>
      </w:pPr>
      <w:r>
        <w:rPr>
          <w:rFonts w:ascii="Times New Roman" w:hAnsi="Times New Roman"/>
        </w:rPr>
        <w:t>stručné vysvetlenie dôvodu, prečo je daný PKIPCP v príslušn</w:t>
      </w:r>
      <w:r w:rsidR="00951DF5">
        <w:rPr>
          <w:rFonts w:ascii="Times New Roman" w:hAnsi="Times New Roman"/>
        </w:rPr>
        <w:t>ej kategórii,</w:t>
      </w:r>
    </w:p>
    <w:p w:rsidR="00951DF5" w:rsidP="001F4D75">
      <w:pPr>
        <w:numPr>
          <w:numId w:val="16"/>
        </w:numPr>
        <w:tabs>
          <w:tab w:val="num" w:pos="-709"/>
          <w:tab w:val="clear" w:pos="1788"/>
        </w:tabs>
        <w:bidi w:val="0"/>
        <w:ind w:left="426" w:hanging="426"/>
        <w:jc w:val="both"/>
        <w:rPr>
          <w:rFonts w:ascii="Times New Roman" w:hAnsi="Times New Roman"/>
        </w:rPr>
      </w:pPr>
      <w:r w:rsidRPr="00951DF5">
        <w:rPr>
          <w:rFonts w:ascii="Times New Roman" w:hAnsi="Times New Roman"/>
        </w:rPr>
        <w:t xml:space="preserve">podrobné informácie o povahe, časovom rozvrhnutí a rozsahu všetkých záruk alebo ochrane, </w:t>
      </w:r>
      <w:r>
        <w:rPr>
          <w:rFonts w:ascii="Times New Roman" w:hAnsi="Times New Roman"/>
        </w:rPr>
        <w:t>ak existujú</w:t>
      </w:r>
      <w:r w:rsidRPr="00951DF5">
        <w:rPr>
          <w:rFonts w:ascii="Times New Roman" w:hAnsi="Times New Roman"/>
        </w:rPr>
        <w:t xml:space="preserve">, vrátane potenciálnych vplyvov </w:t>
      </w:r>
      <w:r>
        <w:rPr>
          <w:rFonts w:ascii="Times New Roman" w:hAnsi="Times New Roman"/>
        </w:rPr>
        <w:t>predčasného vyplatenia</w:t>
      </w:r>
      <w:r w:rsidRPr="00951DF5">
        <w:rPr>
          <w:rFonts w:ascii="Times New Roman" w:hAnsi="Times New Roman"/>
        </w:rPr>
        <w:t>.</w:t>
      </w:r>
    </w:p>
    <w:p w:rsidR="00951DF5" w:rsidP="00951DF5">
      <w:pPr>
        <w:bidi w:val="0"/>
        <w:ind w:left="709"/>
        <w:jc w:val="both"/>
        <w:rPr>
          <w:rFonts w:ascii="Times New Roman" w:hAnsi="Times New Roman"/>
        </w:rPr>
      </w:pPr>
    </w:p>
    <w:p w:rsidR="00951DF5" w:rsidP="00951DF5">
      <w:pPr>
        <w:numPr>
          <w:numId w:val="14"/>
        </w:numPr>
        <w:tabs>
          <w:tab w:val="num" w:pos="0"/>
          <w:tab w:val="clear" w:pos="1803"/>
        </w:tabs>
        <w:bidi w:val="0"/>
        <w:ind w:left="0" w:firstLine="708"/>
        <w:jc w:val="both"/>
        <w:rPr>
          <w:rFonts w:ascii="Times New Roman" w:hAnsi="Times New Roman"/>
        </w:rPr>
      </w:pPr>
      <w:r>
        <w:rPr>
          <w:rFonts w:ascii="Times New Roman" w:hAnsi="Times New Roman"/>
        </w:rPr>
        <w:t xml:space="preserve">Opisné vysvetlenie </w:t>
      </w:r>
      <w:r w:rsidR="004E7652">
        <w:rPr>
          <w:rFonts w:ascii="Times New Roman" w:hAnsi="Times New Roman"/>
        </w:rPr>
        <w:t xml:space="preserve"> podľa </w:t>
      </w:r>
      <w:r>
        <w:rPr>
          <w:rFonts w:ascii="Times New Roman" w:hAnsi="Times New Roman"/>
        </w:rPr>
        <w:t>odseku 1 písm. b) obsahuje tieto kategórie rizík, ak sú významné:</w:t>
      </w:r>
    </w:p>
    <w:p w:rsidR="00951DF5" w:rsidP="00951DF5">
      <w:pPr>
        <w:bidi w:val="0"/>
        <w:ind w:left="708"/>
        <w:jc w:val="both"/>
        <w:rPr>
          <w:rFonts w:ascii="Times New Roman" w:hAnsi="Times New Roman"/>
        </w:rPr>
      </w:pPr>
    </w:p>
    <w:p w:rsidR="00951DF5" w:rsidP="001F4D75">
      <w:pPr>
        <w:numPr>
          <w:numId w:val="17"/>
        </w:numPr>
        <w:tabs>
          <w:tab w:val="num" w:pos="-709"/>
          <w:tab w:val="clear" w:pos="1788"/>
        </w:tabs>
        <w:bidi w:val="0"/>
        <w:ind w:left="426" w:hanging="426"/>
        <w:jc w:val="both"/>
        <w:rPr>
          <w:rFonts w:ascii="Times New Roman" w:hAnsi="Times New Roman"/>
        </w:rPr>
      </w:pPr>
      <w:r>
        <w:rPr>
          <w:rFonts w:ascii="Times New Roman" w:hAnsi="Times New Roman"/>
        </w:rPr>
        <w:t>úverové riziko, ak sa významná časť investícií uskutočňuje do dlhových cenných papierov,</w:t>
      </w:r>
    </w:p>
    <w:p w:rsidR="00951DF5" w:rsidP="001F4D75">
      <w:pPr>
        <w:numPr>
          <w:numId w:val="17"/>
        </w:numPr>
        <w:tabs>
          <w:tab w:val="num" w:pos="-709"/>
          <w:tab w:val="clear" w:pos="1788"/>
        </w:tabs>
        <w:bidi w:val="0"/>
        <w:ind w:left="426" w:hanging="426"/>
        <w:jc w:val="both"/>
        <w:rPr>
          <w:rFonts w:ascii="Times New Roman" w:hAnsi="Times New Roman"/>
        </w:rPr>
      </w:pPr>
      <w:r>
        <w:rPr>
          <w:rFonts w:ascii="Times New Roman" w:hAnsi="Times New Roman"/>
        </w:rPr>
        <w:t xml:space="preserve">riziko likvidity, ak sa významná časť investícií uskutočňuje do finančných nástrojov, ktoré môžu mať za určitých okolností pomerne nízku mieru likvidity, a tak môžu mať vplyv na mieru rizika </w:t>
      </w:r>
      <w:r w:rsidR="00662CF3">
        <w:rPr>
          <w:rFonts w:ascii="Times New Roman" w:hAnsi="Times New Roman"/>
        </w:rPr>
        <w:t>likvidity doplnkového dôchodkového fondu ako celku,</w:t>
      </w:r>
    </w:p>
    <w:p w:rsidR="00951DF5" w:rsidP="001F4D75">
      <w:pPr>
        <w:numPr>
          <w:numId w:val="17"/>
        </w:numPr>
        <w:tabs>
          <w:tab w:val="num" w:pos="-709"/>
          <w:tab w:val="clear" w:pos="1788"/>
        </w:tabs>
        <w:bidi w:val="0"/>
        <w:ind w:left="426" w:hanging="426"/>
        <w:jc w:val="both"/>
        <w:rPr>
          <w:rFonts w:ascii="Times New Roman" w:hAnsi="Times New Roman"/>
        </w:rPr>
      </w:pPr>
      <w:r>
        <w:rPr>
          <w:rFonts w:ascii="Times New Roman" w:hAnsi="Times New Roman"/>
        </w:rPr>
        <w:t>riziko protistrany, ak je fond garantovaný zárukou tretej strany, alebo ak sa jeho investičná angažovanosť vo významnom rozsahu získala prostredníctvom jednej alebo viacerých zmlúv s</w:t>
      </w:r>
      <w:r w:rsidR="004E7652">
        <w:rPr>
          <w:rFonts w:ascii="Times New Roman" w:hAnsi="Times New Roman"/>
        </w:rPr>
        <w:t> </w:t>
      </w:r>
      <w:r>
        <w:rPr>
          <w:rFonts w:ascii="Times New Roman" w:hAnsi="Times New Roman"/>
        </w:rPr>
        <w:t>protistranou</w:t>
      </w:r>
      <w:r w:rsidR="004E7652">
        <w:rPr>
          <w:rFonts w:ascii="Times New Roman" w:hAnsi="Times New Roman"/>
        </w:rPr>
        <w:t>,</w:t>
      </w:r>
    </w:p>
    <w:p w:rsidR="00951DF5" w:rsidP="001F4D75">
      <w:pPr>
        <w:numPr>
          <w:numId w:val="17"/>
        </w:numPr>
        <w:tabs>
          <w:tab w:val="num" w:pos="-709"/>
          <w:tab w:val="clear" w:pos="1788"/>
        </w:tabs>
        <w:bidi w:val="0"/>
        <w:ind w:left="426" w:hanging="426"/>
        <w:jc w:val="both"/>
        <w:rPr>
          <w:rFonts w:ascii="Times New Roman" w:hAnsi="Times New Roman"/>
        </w:rPr>
      </w:pPr>
      <w:r w:rsidR="00662CF3">
        <w:rPr>
          <w:rFonts w:ascii="Times New Roman" w:hAnsi="Times New Roman"/>
        </w:rPr>
        <w:t xml:space="preserve">operačné </w:t>
      </w:r>
      <w:r>
        <w:rPr>
          <w:rFonts w:ascii="Times New Roman" w:hAnsi="Times New Roman"/>
        </w:rPr>
        <w:t>riziká a ri</w:t>
      </w:r>
      <w:r w:rsidR="00662CF3">
        <w:rPr>
          <w:rFonts w:ascii="Times New Roman" w:hAnsi="Times New Roman"/>
        </w:rPr>
        <w:t>ziká súvisiace s úschovou aktív,</w:t>
      </w:r>
    </w:p>
    <w:p w:rsidR="00266775" w:rsidP="001F4D75">
      <w:pPr>
        <w:numPr>
          <w:numId w:val="17"/>
        </w:numPr>
        <w:tabs>
          <w:tab w:val="num" w:pos="-709"/>
          <w:tab w:val="clear" w:pos="1788"/>
        </w:tabs>
        <w:bidi w:val="0"/>
        <w:ind w:left="426" w:hanging="426"/>
        <w:jc w:val="both"/>
        <w:rPr>
          <w:rFonts w:ascii="Times New Roman" w:hAnsi="Times New Roman"/>
        </w:rPr>
      </w:pPr>
      <w:r w:rsidR="00951DF5">
        <w:rPr>
          <w:rFonts w:ascii="Times New Roman" w:hAnsi="Times New Roman"/>
        </w:rPr>
        <w:t xml:space="preserve">vplyv </w:t>
      </w:r>
      <w:r w:rsidR="00662CF3">
        <w:rPr>
          <w:rFonts w:ascii="Times New Roman" w:hAnsi="Times New Roman"/>
        </w:rPr>
        <w:t>postupov a nástrojov efektívneho riadenia investícií a finančných derivátov</w:t>
      </w:r>
      <w:r w:rsidR="00951DF5">
        <w:rPr>
          <w:rFonts w:ascii="Times New Roman" w:hAnsi="Times New Roman"/>
        </w:rPr>
        <w:t xml:space="preserve"> na rizikový profil </w:t>
      </w:r>
      <w:r w:rsidR="00662CF3">
        <w:rPr>
          <w:rFonts w:ascii="Times New Roman" w:hAnsi="Times New Roman"/>
        </w:rPr>
        <w:t>doplnkového dôchodkového fondu</w:t>
      </w:r>
      <w:r w:rsidR="00951DF5">
        <w:rPr>
          <w:rFonts w:ascii="Times New Roman" w:hAnsi="Times New Roman"/>
        </w:rPr>
        <w:t xml:space="preserve">, ak sa takéto techniky </w:t>
      </w:r>
      <w:r w:rsidR="00662CF3">
        <w:rPr>
          <w:rFonts w:ascii="Times New Roman" w:hAnsi="Times New Roman"/>
        </w:rPr>
        <w:t xml:space="preserve">alebo finančné deriváty </w:t>
      </w:r>
      <w:r w:rsidR="00951DF5">
        <w:rPr>
          <w:rFonts w:ascii="Times New Roman" w:hAnsi="Times New Roman"/>
        </w:rPr>
        <w:t>používajú na získanie, navýšenie alebo zníženie angažovanosti voči podkladovým aktívam.</w:t>
      </w:r>
    </w:p>
    <w:p w:rsidR="00662CF3" w:rsidP="00662CF3">
      <w:pPr>
        <w:bidi w:val="0"/>
        <w:jc w:val="center"/>
        <w:rPr>
          <w:rFonts w:ascii="Times New Roman" w:hAnsi="Times New Roman"/>
          <w:b/>
        </w:rPr>
      </w:pPr>
      <w:r w:rsidRPr="00895742">
        <w:rPr>
          <w:rFonts w:ascii="Times New Roman" w:hAnsi="Times New Roman"/>
          <w:b/>
        </w:rPr>
        <w:t xml:space="preserve">§ </w:t>
      </w:r>
      <w:r w:rsidR="003E64F9">
        <w:rPr>
          <w:rFonts w:ascii="Times New Roman" w:hAnsi="Times New Roman"/>
          <w:b/>
        </w:rPr>
        <w:t>7</w:t>
      </w:r>
    </w:p>
    <w:p w:rsidR="00662CF3" w:rsidRPr="00895742" w:rsidP="00662CF3">
      <w:pPr>
        <w:bidi w:val="0"/>
        <w:jc w:val="center"/>
        <w:rPr>
          <w:rFonts w:ascii="Times New Roman" w:hAnsi="Times New Roman"/>
          <w:b/>
        </w:rPr>
      </w:pPr>
      <w:r>
        <w:rPr>
          <w:rFonts w:ascii="Times New Roman" w:hAnsi="Times New Roman"/>
          <w:b/>
        </w:rPr>
        <w:t>Poplatky</w:t>
      </w:r>
    </w:p>
    <w:p w:rsidR="00662CF3" w:rsidRPr="00662CF3" w:rsidP="00662CF3">
      <w:pPr>
        <w:bidi w:val="0"/>
        <w:jc w:val="both"/>
        <w:rPr>
          <w:rFonts w:ascii="Times New Roman" w:hAnsi="Times New Roman"/>
        </w:rPr>
      </w:pPr>
    </w:p>
    <w:p w:rsidR="00662CF3" w:rsidP="00662CF3">
      <w:pPr>
        <w:numPr>
          <w:numId w:val="18"/>
        </w:numPr>
        <w:tabs>
          <w:tab w:val="clear" w:pos="1803"/>
        </w:tabs>
        <w:bidi w:val="0"/>
        <w:ind w:left="0" w:firstLine="708"/>
        <w:jc w:val="both"/>
        <w:rPr>
          <w:rFonts w:ascii="Times New Roman" w:hAnsi="Times New Roman"/>
        </w:rPr>
      </w:pPr>
      <w:r>
        <w:rPr>
          <w:rFonts w:ascii="Times New Roman" w:hAnsi="Times New Roman"/>
        </w:rPr>
        <w:t>Časť</w:t>
      </w:r>
      <w:r w:rsidRPr="00662CF3">
        <w:rPr>
          <w:rFonts w:ascii="Times New Roman" w:hAnsi="Times New Roman"/>
        </w:rPr>
        <w:t xml:space="preserve"> „Poplatky“ </w:t>
      </w:r>
      <w:r>
        <w:rPr>
          <w:rFonts w:ascii="Times New Roman" w:hAnsi="Times New Roman"/>
        </w:rPr>
        <w:t>obsahuje</w:t>
      </w:r>
      <w:r w:rsidRPr="00662CF3">
        <w:rPr>
          <w:rFonts w:ascii="Times New Roman" w:hAnsi="Times New Roman"/>
        </w:rPr>
        <w:t xml:space="preserve"> prezentáciu poplatkov v podobe tabuľky</w:t>
      </w:r>
      <w:r w:rsidR="004E7652">
        <w:rPr>
          <w:rFonts w:ascii="Times New Roman" w:hAnsi="Times New Roman"/>
        </w:rPr>
        <w:t>.</w:t>
      </w:r>
    </w:p>
    <w:p w:rsidR="00662CF3" w:rsidP="00662CF3">
      <w:pPr>
        <w:bidi w:val="0"/>
        <w:ind w:left="708"/>
        <w:jc w:val="both"/>
        <w:rPr>
          <w:rFonts w:ascii="Times New Roman" w:hAnsi="Times New Roman"/>
        </w:rPr>
      </w:pPr>
    </w:p>
    <w:p w:rsidR="00662CF3" w:rsidP="00662CF3">
      <w:pPr>
        <w:numPr>
          <w:numId w:val="18"/>
        </w:numPr>
        <w:tabs>
          <w:tab w:val="clear" w:pos="1803"/>
        </w:tabs>
        <w:bidi w:val="0"/>
        <w:ind w:left="0" w:firstLine="708"/>
        <w:jc w:val="both"/>
        <w:rPr>
          <w:rFonts w:ascii="Times New Roman" w:hAnsi="Times New Roman"/>
        </w:rPr>
      </w:pPr>
      <w:r w:rsidRPr="00662CF3">
        <w:rPr>
          <w:rFonts w:ascii="Times New Roman" w:hAnsi="Times New Roman"/>
        </w:rPr>
        <w:t xml:space="preserve">Tabuľka </w:t>
      </w:r>
      <w:r w:rsidR="004E7652">
        <w:rPr>
          <w:rFonts w:ascii="Times New Roman" w:hAnsi="Times New Roman"/>
        </w:rPr>
        <w:t>podľa</w:t>
      </w:r>
      <w:r w:rsidRPr="00662CF3">
        <w:rPr>
          <w:rFonts w:ascii="Times New Roman" w:hAnsi="Times New Roman"/>
        </w:rPr>
        <w:t xml:space="preserve"> odseku 1 sa vypracúva v súlade s týmito požiadavkami:</w:t>
      </w:r>
    </w:p>
    <w:p w:rsidR="00662CF3" w:rsidP="00662CF3">
      <w:pPr>
        <w:pStyle w:val="ListParagraph"/>
        <w:bidi w:val="0"/>
        <w:rPr>
          <w:rFonts w:ascii="Times New Roman" w:hAnsi="Times New Roman"/>
        </w:rPr>
      </w:pPr>
    </w:p>
    <w:p w:rsidR="00662CF3" w:rsidP="001F4D75">
      <w:pPr>
        <w:numPr>
          <w:numId w:val="19"/>
        </w:numPr>
        <w:tabs>
          <w:tab w:val="clear" w:pos="1788"/>
        </w:tabs>
        <w:bidi w:val="0"/>
        <w:ind w:left="284" w:hanging="284"/>
        <w:jc w:val="both"/>
        <w:rPr>
          <w:rFonts w:ascii="Times New Roman" w:hAnsi="Times New Roman"/>
        </w:rPr>
      </w:pPr>
      <w:r>
        <w:rPr>
          <w:rFonts w:ascii="Times New Roman" w:hAnsi="Times New Roman"/>
        </w:rPr>
        <w:t xml:space="preserve">poplatok za predčasné vyplatenie je </w:t>
      </w:r>
      <w:r w:rsidRPr="00662CF3">
        <w:rPr>
          <w:rFonts w:ascii="Times New Roman" w:hAnsi="Times New Roman"/>
        </w:rPr>
        <w:t>maximálnym percentuálnym podielom, ktorý možno zraziť z</w:t>
      </w:r>
      <w:r>
        <w:rPr>
          <w:rFonts w:ascii="Times New Roman" w:hAnsi="Times New Roman"/>
        </w:rPr>
        <w:t> účastníkovej sumy v doplnkovom dôchodkovom fonde,</w:t>
      </w:r>
    </w:p>
    <w:p w:rsidR="00662CF3" w:rsidP="001F4D75">
      <w:pPr>
        <w:numPr>
          <w:numId w:val="19"/>
        </w:numPr>
        <w:tabs>
          <w:tab w:val="clear" w:pos="1788"/>
        </w:tabs>
        <w:bidi w:val="0"/>
        <w:ind w:left="284" w:hanging="284"/>
        <w:jc w:val="both"/>
        <w:rPr>
          <w:rFonts w:ascii="Times New Roman" w:hAnsi="Times New Roman"/>
        </w:rPr>
      </w:pPr>
      <w:r>
        <w:rPr>
          <w:rFonts w:ascii="Times New Roman" w:hAnsi="Times New Roman"/>
        </w:rPr>
        <w:t>„priebežné poplatky“ je suma všetkých ročných poplatkov a iných platieb z aktív doplnkového dôchodkového fondu za vymedzené obdobie, a to na základe údajov za predchádzajúci rok,</w:t>
      </w:r>
    </w:p>
    <w:p w:rsidR="00662CF3" w:rsidP="001F4D75">
      <w:pPr>
        <w:numPr>
          <w:numId w:val="19"/>
        </w:numPr>
        <w:tabs>
          <w:tab w:val="clear" w:pos="1788"/>
        </w:tabs>
        <w:bidi w:val="0"/>
        <w:ind w:left="284" w:hanging="284"/>
        <w:jc w:val="both"/>
        <w:rPr>
          <w:rFonts w:ascii="Times New Roman" w:hAnsi="Times New Roman"/>
        </w:rPr>
      </w:pPr>
      <w:r>
        <w:rPr>
          <w:rFonts w:ascii="Times New Roman" w:hAnsi="Times New Roman"/>
        </w:rPr>
        <w:t>v tabuľke sa uvádzajú a vysvetlia všetky poplatky z aktív doplnkového dôchodkového fondu za určitých konkrétnych podmienok, základ pre výpočet daného poplatku a doba, kedy sa poplatok uplatňuje.</w:t>
      </w:r>
    </w:p>
    <w:p w:rsidR="00662CF3" w:rsidP="00662CF3">
      <w:pPr>
        <w:bidi w:val="0"/>
        <w:ind w:left="709"/>
        <w:jc w:val="both"/>
        <w:rPr>
          <w:rFonts w:ascii="Times New Roman" w:hAnsi="Times New Roman"/>
        </w:rPr>
      </w:pPr>
    </w:p>
    <w:p w:rsidR="00662CF3" w:rsidP="00662CF3">
      <w:pPr>
        <w:numPr>
          <w:numId w:val="18"/>
        </w:numPr>
        <w:tabs>
          <w:tab w:val="clear" w:pos="1803"/>
        </w:tabs>
        <w:bidi w:val="0"/>
        <w:ind w:left="0" w:firstLine="708"/>
        <w:jc w:val="both"/>
        <w:rPr>
          <w:rFonts w:ascii="Times New Roman" w:hAnsi="Times New Roman"/>
        </w:rPr>
      </w:pPr>
      <w:r>
        <w:rPr>
          <w:rFonts w:ascii="Times New Roman" w:hAnsi="Times New Roman"/>
        </w:rPr>
        <w:t>Časť „Poplatky“ musí obsahovať opisné vysvetlenie každého z poplatkov uvedených v ta</w:t>
      </w:r>
      <w:r w:rsidR="00ED298A">
        <w:rPr>
          <w:rFonts w:ascii="Times New Roman" w:hAnsi="Times New Roman"/>
        </w:rPr>
        <w:t>buľke vrátane týchto informácií</w:t>
      </w:r>
    </w:p>
    <w:p w:rsidR="00ED298A" w:rsidP="00ED298A">
      <w:pPr>
        <w:bidi w:val="0"/>
        <w:ind w:left="708"/>
        <w:jc w:val="both"/>
        <w:rPr>
          <w:rFonts w:ascii="Times New Roman" w:hAnsi="Times New Roman"/>
        </w:rPr>
      </w:pPr>
    </w:p>
    <w:p w:rsidR="00ED298A" w:rsidP="001F4D75">
      <w:pPr>
        <w:numPr>
          <w:numId w:val="20"/>
        </w:numPr>
        <w:tabs>
          <w:tab w:val="clear" w:pos="1788"/>
        </w:tabs>
        <w:bidi w:val="0"/>
        <w:ind w:left="426" w:hanging="426"/>
        <w:jc w:val="both"/>
        <w:rPr>
          <w:rFonts w:ascii="Times New Roman" w:hAnsi="Times New Roman"/>
        </w:rPr>
      </w:pPr>
      <w:r>
        <w:rPr>
          <w:rFonts w:ascii="Times New Roman" w:hAnsi="Times New Roman"/>
        </w:rPr>
        <w:t>poplatok za prestup</w:t>
      </w:r>
      <w:r w:rsidR="00144BD6">
        <w:rPr>
          <w:rFonts w:ascii="Times New Roman" w:hAnsi="Times New Roman"/>
        </w:rPr>
        <w:t>,</w:t>
      </w:r>
    </w:p>
    <w:p w:rsidR="00ED298A" w:rsidP="001F4D75">
      <w:pPr>
        <w:numPr>
          <w:numId w:val="20"/>
        </w:numPr>
        <w:tabs>
          <w:tab w:val="clear" w:pos="1788"/>
        </w:tabs>
        <w:bidi w:val="0"/>
        <w:ind w:left="426" w:hanging="426"/>
        <w:jc w:val="both"/>
        <w:rPr>
          <w:rFonts w:ascii="Times New Roman" w:hAnsi="Times New Roman"/>
        </w:rPr>
      </w:pPr>
      <w:r>
        <w:rPr>
          <w:rFonts w:ascii="Times New Roman" w:hAnsi="Times New Roman"/>
        </w:rPr>
        <w:t>priebežné poplatky a z toho osobitne</w:t>
      </w:r>
    </w:p>
    <w:p w:rsidR="00ED298A" w:rsidP="001F4D75">
      <w:pPr>
        <w:numPr>
          <w:ilvl w:val="1"/>
          <w:numId w:val="20"/>
        </w:numPr>
        <w:bidi w:val="0"/>
        <w:ind w:left="709" w:hanging="283"/>
        <w:jc w:val="both"/>
        <w:rPr>
          <w:rFonts w:ascii="Times New Roman" w:hAnsi="Times New Roman"/>
        </w:rPr>
      </w:pPr>
      <w:r>
        <w:rPr>
          <w:rFonts w:ascii="Times New Roman" w:hAnsi="Times New Roman"/>
        </w:rPr>
        <w:t>odplata doplnkovej dôchodkovej spoločnosti za správu doplnkového dôchodkového fondu,</w:t>
      </w:r>
    </w:p>
    <w:p w:rsidR="00ED298A" w:rsidP="001F4D75">
      <w:pPr>
        <w:numPr>
          <w:ilvl w:val="1"/>
          <w:numId w:val="20"/>
        </w:numPr>
        <w:bidi w:val="0"/>
        <w:ind w:left="709" w:hanging="283"/>
        <w:jc w:val="both"/>
        <w:rPr>
          <w:rFonts w:ascii="Times New Roman" w:hAnsi="Times New Roman"/>
        </w:rPr>
      </w:pPr>
      <w:r>
        <w:rPr>
          <w:rFonts w:ascii="Times New Roman" w:hAnsi="Times New Roman"/>
        </w:rPr>
        <w:t>odplata depozitárovi doplnkového dôchodkového fondu,</w:t>
      </w:r>
    </w:p>
    <w:p w:rsidR="00ED298A" w:rsidP="001F4D75">
      <w:pPr>
        <w:numPr>
          <w:ilvl w:val="1"/>
          <w:numId w:val="20"/>
        </w:numPr>
        <w:bidi w:val="0"/>
        <w:ind w:left="709" w:hanging="283"/>
        <w:jc w:val="both"/>
        <w:rPr>
          <w:rFonts w:ascii="Times New Roman" w:hAnsi="Times New Roman"/>
        </w:rPr>
      </w:pPr>
      <w:r>
        <w:rPr>
          <w:rFonts w:ascii="Times New Roman" w:hAnsi="Times New Roman"/>
        </w:rPr>
        <w:t>odplata za výkonnosť doplnkového dôchodkového fondu</w:t>
      </w:r>
      <w:r w:rsidR="00144BD6">
        <w:rPr>
          <w:rFonts w:ascii="Times New Roman" w:hAnsi="Times New Roman"/>
        </w:rPr>
        <w:t>.</w:t>
      </w:r>
    </w:p>
    <w:p w:rsidR="00ED298A" w:rsidP="00ED298A">
      <w:pPr>
        <w:bidi w:val="0"/>
        <w:ind w:left="1788"/>
        <w:jc w:val="both"/>
        <w:rPr>
          <w:rFonts w:ascii="Times New Roman" w:hAnsi="Times New Roman"/>
        </w:rPr>
      </w:pPr>
    </w:p>
    <w:p w:rsidR="00662CF3" w:rsidP="00ED298A">
      <w:pPr>
        <w:numPr>
          <w:numId w:val="18"/>
        </w:numPr>
        <w:tabs>
          <w:tab w:val="clear" w:pos="1803"/>
        </w:tabs>
        <w:bidi w:val="0"/>
        <w:ind w:left="0" w:firstLine="708"/>
        <w:jc w:val="both"/>
        <w:rPr>
          <w:rFonts w:ascii="Times New Roman" w:hAnsi="Times New Roman"/>
        </w:rPr>
      </w:pPr>
      <w:r w:rsidR="00ED298A">
        <w:rPr>
          <w:rFonts w:ascii="Times New Roman" w:hAnsi="Times New Roman"/>
        </w:rPr>
        <w:t>Časť</w:t>
      </w:r>
      <w:r>
        <w:rPr>
          <w:rFonts w:ascii="Times New Roman" w:hAnsi="Times New Roman"/>
        </w:rPr>
        <w:t xml:space="preserve"> „Poplatky“ musí obsahovať výrok o dôležitosti poplatkov, v ktorom sa jasne uvádza, že poplatky</w:t>
      </w:r>
      <w:r w:rsidR="00ED298A">
        <w:rPr>
          <w:rFonts w:ascii="Times New Roman" w:hAnsi="Times New Roman"/>
        </w:rPr>
        <w:t xml:space="preserve"> </w:t>
      </w:r>
      <w:r>
        <w:rPr>
          <w:rFonts w:ascii="Times New Roman" w:hAnsi="Times New Roman"/>
        </w:rPr>
        <w:t xml:space="preserve">sa používajú na uhrádzanie nákladov za </w:t>
      </w:r>
      <w:r w:rsidR="00ED298A">
        <w:rPr>
          <w:rFonts w:ascii="Times New Roman" w:hAnsi="Times New Roman"/>
        </w:rPr>
        <w:t xml:space="preserve">spravovanie </w:t>
      </w:r>
      <w:r>
        <w:rPr>
          <w:rFonts w:ascii="Times New Roman" w:hAnsi="Times New Roman"/>
        </w:rPr>
        <w:t xml:space="preserve"> </w:t>
      </w:r>
      <w:r w:rsidR="00ED298A">
        <w:rPr>
          <w:rFonts w:ascii="Times New Roman" w:hAnsi="Times New Roman"/>
        </w:rPr>
        <w:t xml:space="preserve">doplnkového dôchodkového fondu, </w:t>
      </w:r>
      <w:r>
        <w:rPr>
          <w:rFonts w:ascii="Times New Roman" w:hAnsi="Times New Roman"/>
        </w:rPr>
        <w:t xml:space="preserve">vrátane nákladov na marketing a distribúciu </w:t>
      </w:r>
      <w:r w:rsidR="00ED298A">
        <w:rPr>
          <w:rFonts w:ascii="Times New Roman" w:hAnsi="Times New Roman"/>
        </w:rPr>
        <w:t xml:space="preserve">doplnkového dôchodkového fondu </w:t>
      </w:r>
      <w:r>
        <w:rPr>
          <w:rFonts w:ascii="Times New Roman" w:hAnsi="Times New Roman"/>
        </w:rPr>
        <w:t>a že týmito poplatkami sa znižuje potenciálny rast investície.</w:t>
      </w:r>
    </w:p>
    <w:p w:rsidR="00ED298A" w:rsidP="00ED298A">
      <w:pPr>
        <w:bidi w:val="0"/>
        <w:ind w:left="708"/>
        <w:jc w:val="both"/>
        <w:rPr>
          <w:rFonts w:ascii="Times New Roman" w:hAnsi="Times New Roman"/>
        </w:rPr>
      </w:pPr>
    </w:p>
    <w:p w:rsidR="00ED298A" w:rsidP="00ED298A">
      <w:pPr>
        <w:numPr>
          <w:numId w:val="18"/>
        </w:numPr>
        <w:tabs>
          <w:tab w:val="clear" w:pos="1803"/>
        </w:tabs>
        <w:bidi w:val="0"/>
        <w:ind w:left="0" w:firstLine="709"/>
        <w:jc w:val="both"/>
        <w:rPr>
          <w:rFonts w:ascii="Times New Roman" w:hAnsi="Times New Roman"/>
        </w:rPr>
      </w:pPr>
      <w:r>
        <w:rPr>
          <w:rFonts w:ascii="Times New Roman" w:hAnsi="Times New Roman"/>
        </w:rPr>
        <w:t>Všetky poplatky sa prezentujú čo najjasnejším spôsobom, aby sa účastníkom umožnilo zvážiť kombinovaný vplyv poplatkov.</w:t>
      </w:r>
    </w:p>
    <w:p w:rsidR="00ED298A" w:rsidP="00ED298A">
      <w:pPr>
        <w:bidi w:val="0"/>
        <w:ind w:left="709"/>
        <w:jc w:val="both"/>
        <w:rPr>
          <w:rFonts w:ascii="Times New Roman" w:hAnsi="Times New Roman"/>
        </w:rPr>
      </w:pPr>
    </w:p>
    <w:p w:rsidR="00ED298A" w:rsidP="00ED298A">
      <w:pPr>
        <w:numPr>
          <w:numId w:val="18"/>
        </w:numPr>
        <w:tabs>
          <w:tab w:val="clear" w:pos="1803"/>
        </w:tabs>
        <w:bidi w:val="0"/>
        <w:ind w:left="0" w:firstLine="709"/>
        <w:jc w:val="both"/>
        <w:rPr>
          <w:rFonts w:ascii="Times New Roman" w:hAnsi="Times New Roman"/>
        </w:rPr>
      </w:pPr>
      <w:r>
        <w:rPr>
          <w:rFonts w:ascii="Times New Roman" w:hAnsi="Times New Roman"/>
        </w:rPr>
        <w:t>Ak je pravdepodobné, že vplyv transakčných nákladov portfólia na návratnosť investície bude významný vzhľadom na investičnú stratégiu doplnkového dôchodkového fondu, uvedie sa to v rámci časti „Ciele a investičná stratégia“.</w:t>
      </w:r>
    </w:p>
    <w:p w:rsidR="00ED298A" w:rsidP="00ED298A">
      <w:pPr>
        <w:bidi w:val="0"/>
        <w:jc w:val="both"/>
        <w:rPr>
          <w:rFonts w:ascii="Times New Roman" w:hAnsi="Times New Roman"/>
        </w:rPr>
      </w:pPr>
    </w:p>
    <w:p w:rsidR="00ED298A" w:rsidP="002F2DF5">
      <w:pPr>
        <w:numPr>
          <w:numId w:val="18"/>
        </w:numPr>
        <w:tabs>
          <w:tab w:val="clear" w:pos="1803"/>
        </w:tabs>
        <w:bidi w:val="0"/>
        <w:ind w:left="0" w:firstLine="709"/>
        <w:jc w:val="both"/>
        <w:rPr>
          <w:rFonts w:ascii="Times New Roman" w:hAnsi="Times New Roman"/>
        </w:rPr>
      </w:pPr>
      <w:r>
        <w:rPr>
          <w:rFonts w:ascii="Times New Roman" w:hAnsi="Times New Roman"/>
        </w:rPr>
        <w:t>Odplata za výkonnosť  sa zverejňujú v súlade odsekom 2 písm. c). Výška odplaty za výkonnosť účtovaná v priebehu posledného finančného roka doplnkového dôchodkového fondu sa uvádza ako percentuálny podiel.</w:t>
      </w:r>
    </w:p>
    <w:p w:rsidR="002F2DF5" w:rsidP="002F2DF5">
      <w:pPr>
        <w:pStyle w:val="ListParagraph"/>
        <w:bidi w:val="0"/>
        <w:rPr>
          <w:rFonts w:ascii="Times New Roman" w:hAnsi="Times New Roman"/>
        </w:rPr>
      </w:pPr>
    </w:p>
    <w:p w:rsidR="002F2DF5" w:rsidP="002F2DF5">
      <w:pPr>
        <w:numPr>
          <w:numId w:val="18"/>
        </w:numPr>
        <w:tabs>
          <w:tab w:val="clear" w:pos="1803"/>
        </w:tabs>
        <w:bidi w:val="0"/>
        <w:ind w:left="0" w:firstLine="709"/>
        <w:jc w:val="both"/>
        <w:rPr>
          <w:rFonts w:ascii="Times New Roman" w:hAnsi="Times New Roman"/>
        </w:rPr>
      </w:pPr>
      <w:r>
        <w:rPr>
          <w:rFonts w:ascii="Times New Roman" w:hAnsi="Times New Roman"/>
        </w:rPr>
        <w:t xml:space="preserve">Pri priebežných poplatkoch sa </w:t>
      </w:r>
      <w:r w:rsidRPr="002F2DF5">
        <w:rPr>
          <w:rFonts w:ascii="Times New Roman" w:hAnsi="Times New Roman"/>
        </w:rPr>
        <w:t xml:space="preserve">uvedie vyjadrenie, že suma priebežných poplatkov vychádza z výdavkov za predchádzajúci rok, t. j. za rok končiaci sa </w:t>
      </w:r>
      <w:r>
        <w:rPr>
          <w:rFonts w:ascii="Times New Roman" w:hAnsi="Times New Roman"/>
        </w:rPr>
        <w:t>uvedeným mesiacom a rokom</w:t>
      </w:r>
      <w:r w:rsidRPr="002F2DF5">
        <w:rPr>
          <w:rFonts w:ascii="Times New Roman" w:hAnsi="Times New Roman"/>
        </w:rPr>
        <w:t>, a že táto suma sa môže každoročne líšiť.</w:t>
      </w:r>
    </w:p>
    <w:p w:rsidR="002F2DF5" w:rsidP="002F2DF5">
      <w:pPr>
        <w:pStyle w:val="ListParagraph"/>
        <w:bidi w:val="0"/>
        <w:rPr>
          <w:rFonts w:ascii="Times New Roman" w:hAnsi="Times New Roman"/>
        </w:rPr>
      </w:pPr>
    </w:p>
    <w:p w:rsidR="002F2DF5" w:rsidP="002F2DF5">
      <w:pPr>
        <w:numPr>
          <w:numId w:val="18"/>
        </w:numPr>
        <w:tabs>
          <w:tab w:val="clear" w:pos="1803"/>
        </w:tabs>
        <w:bidi w:val="0"/>
        <w:ind w:left="0" w:firstLine="709"/>
        <w:jc w:val="both"/>
        <w:rPr>
          <w:rFonts w:ascii="Times New Roman" w:hAnsi="Times New Roman"/>
        </w:rPr>
      </w:pPr>
      <w:r>
        <w:rPr>
          <w:rFonts w:ascii="Times New Roman" w:hAnsi="Times New Roman"/>
        </w:rPr>
        <w:t>Pri novovzniknutom doplnkovom dôchodkovom fonde sa suma priebežných poplatkov odhadne na základe očakávaných celkových poplatkov; to neplatí ak,</w:t>
      </w:r>
    </w:p>
    <w:p w:rsidR="002F2DF5" w:rsidP="002F2DF5">
      <w:pPr>
        <w:bidi w:val="0"/>
        <w:jc w:val="both"/>
        <w:rPr>
          <w:rFonts w:ascii="Times New Roman" w:hAnsi="Times New Roman"/>
        </w:rPr>
      </w:pPr>
    </w:p>
    <w:p w:rsidR="002F2DF5" w:rsidP="001F4D75">
      <w:pPr>
        <w:numPr>
          <w:numId w:val="21"/>
        </w:numPr>
        <w:tabs>
          <w:tab w:val="clear" w:pos="1788"/>
        </w:tabs>
        <w:bidi w:val="0"/>
        <w:ind w:left="284" w:hanging="284"/>
        <w:jc w:val="both"/>
        <w:rPr>
          <w:rFonts w:ascii="Times New Roman" w:hAnsi="Times New Roman"/>
        </w:rPr>
      </w:pPr>
      <w:r w:rsidR="00144BD6">
        <w:rPr>
          <w:rFonts w:ascii="Times New Roman" w:hAnsi="Times New Roman"/>
        </w:rPr>
        <w:t xml:space="preserve">sa </w:t>
      </w:r>
      <w:r>
        <w:rPr>
          <w:rFonts w:ascii="Times New Roman" w:hAnsi="Times New Roman"/>
        </w:rPr>
        <w:t>podľa štatútu doplnkového dôchodkového fondu účtuje pevne stanovený poplatok zahŕňajúci všetky ostatné poplatky; v tomto prípade sa namiesto toho uvedie táto celková suma; alebo</w:t>
      </w:r>
    </w:p>
    <w:p w:rsidR="002F2DF5" w:rsidP="001F4D75">
      <w:pPr>
        <w:numPr>
          <w:numId w:val="21"/>
        </w:numPr>
        <w:tabs>
          <w:tab w:val="clear" w:pos="1788"/>
        </w:tabs>
        <w:bidi w:val="0"/>
        <w:ind w:left="284" w:hanging="284"/>
        <w:jc w:val="both"/>
        <w:rPr>
          <w:rFonts w:ascii="Times New Roman" w:hAnsi="Times New Roman"/>
        </w:rPr>
      </w:pPr>
      <w:r>
        <w:rPr>
          <w:rFonts w:ascii="Times New Roman" w:hAnsi="Times New Roman"/>
        </w:rPr>
        <w:t>štatút doplnkového dôchodkového fondu stanovuje maximálny limit na sumu pribežných poplatkov, ktorá sa môže účtovať</w:t>
      </w:r>
      <w:r w:rsidR="00144BD6">
        <w:rPr>
          <w:rFonts w:ascii="Times New Roman" w:hAnsi="Times New Roman"/>
        </w:rPr>
        <w:t>;</w:t>
      </w:r>
      <w:r>
        <w:rPr>
          <w:rFonts w:ascii="Times New Roman" w:hAnsi="Times New Roman"/>
        </w:rPr>
        <w:t xml:space="preserve"> v tomto prípade sa namiesto toho uvedie táto maximálna suma, pokiaľ štatút zaväzuje doplnkovú dôchodkovú spoločnosť rešpektovať túto uverejnenú sumu a absorbovať všetky náklady, ktorými by sa táto maximálna suma inak prekročila.</w:t>
      </w:r>
    </w:p>
    <w:p w:rsidR="002F2DF5" w:rsidP="002F2DF5">
      <w:pPr>
        <w:bidi w:val="0"/>
        <w:ind w:left="709"/>
        <w:jc w:val="both"/>
        <w:rPr>
          <w:rFonts w:ascii="Times New Roman" w:hAnsi="Times New Roman"/>
        </w:rPr>
      </w:pPr>
    </w:p>
    <w:p w:rsidR="002F2DF5" w:rsidP="002F2DF5">
      <w:pPr>
        <w:numPr>
          <w:numId w:val="18"/>
        </w:numPr>
        <w:tabs>
          <w:tab w:val="clear" w:pos="1803"/>
        </w:tabs>
        <w:bidi w:val="0"/>
        <w:ind w:left="0" w:firstLine="709"/>
        <w:jc w:val="both"/>
        <w:rPr>
          <w:rFonts w:ascii="Times New Roman" w:hAnsi="Times New Roman"/>
        </w:rPr>
      </w:pPr>
      <w:r>
        <w:rPr>
          <w:rFonts w:ascii="Times New Roman" w:hAnsi="Times New Roman"/>
        </w:rPr>
        <w:t>Časť</w:t>
      </w:r>
      <w:r w:rsidRPr="002F2DF5">
        <w:rPr>
          <w:rFonts w:ascii="Times New Roman" w:hAnsi="Times New Roman"/>
        </w:rPr>
        <w:t xml:space="preserve"> „Poplatky“ </w:t>
      </w:r>
      <w:r>
        <w:rPr>
          <w:rFonts w:ascii="Times New Roman" w:hAnsi="Times New Roman"/>
        </w:rPr>
        <w:t>obsahuje aj</w:t>
      </w:r>
      <w:r w:rsidRPr="002F2DF5">
        <w:rPr>
          <w:rFonts w:ascii="Times New Roman" w:hAnsi="Times New Roman"/>
        </w:rPr>
        <w:t xml:space="preserve">, </w:t>
      </w:r>
      <w:r>
        <w:rPr>
          <w:rFonts w:ascii="Times New Roman" w:hAnsi="Times New Roman"/>
        </w:rPr>
        <w:t>ak</w:t>
      </w:r>
      <w:r w:rsidRPr="002F2DF5">
        <w:rPr>
          <w:rFonts w:ascii="Times New Roman" w:hAnsi="Times New Roman"/>
        </w:rPr>
        <w:t xml:space="preserve"> je to relevantné, krížové odkazy na tie časti </w:t>
      </w:r>
      <w:r>
        <w:rPr>
          <w:rFonts w:ascii="Times New Roman" w:hAnsi="Times New Roman"/>
        </w:rPr>
        <w:t>štatútu doplnkového dôchodkového fondu</w:t>
      </w:r>
      <w:r w:rsidRPr="002F2DF5">
        <w:rPr>
          <w:rFonts w:ascii="Times New Roman" w:hAnsi="Times New Roman"/>
        </w:rPr>
        <w:t>, v ktorých je možné nájsť podrobnejšie informácie o poplatkoch vrátane informácií o</w:t>
      </w:r>
      <w:r>
        <w:rPr>
          <w:rFonts w:ascii="Times New Roman" w:hAnsi="Times New Roman"/>
        </w:rPr>
        <w:t xml:space="preserve"> odplate za výkonnosť a </w:t>
      </w:r>
      <w:r w:rsidRPr="002F2DF5">
        <w:rPr>
          <w:rFonts w:ascii="Times New Roman" w:hAnsi="Times New Roman"/>
        </w:rPr>
        <w:t xml:space="preserve">spôsobu </w:t>
      </w:r>
      <w:r>
        <w:rPr>
          <w:rFonts w:ascii="Times New Roman" w:hAnsi="Times New Roman"/>
        </w:rPr>
        <w:t>jej</w:t>
      </w:r>
      <w:r w:rsidRPr="002F2DF5">
        <w:rPr>
          <w:rFonts w:ascii="Times New Roman" w:hAnsi="Times New Roman"/>
        </w:rPr>
        <w:t xml:space="preserve"> výpočtu.</w:t>
      </w:r>
    </w:p>
    <w:p w:rsidR="00ED298A" w:rsidP="00ED298A">
      <w:pPr>
        <w:bidi w:val="0"/>
        <w:ind w:left="708"/>
        <w:jc w:val="both"/>
        <w:rPr>
          <w:rFonts w:ascii="Times New Roman" w:hAnsi="Times New Roman"/>
        </w:rPr>
      </w:pPr>
    </w:p>
    <w:p w:rsidR="002F2DF5" w:rsidP="002F2DF5">
      <w:pPr>
        <w:bidi w:val="0"/>
        <w:jc w:val="center"/>
        <w:rPr>
          <w:rFonts w:ascii="Times New Roman" w:hAnsi="Times New Roman"/>
          <w:b/>
        </w:rPr>
      </w:pPr>
      <w:r>
        <w:rPr>
          <w:rFonts w:ascii="Times New Roman" w:hAnsi="Times New Roman"/>
          <w:b/>
        </w:rPr>
        <w:t xml:space="preserve">§ </w:t>
      </w:r>
      <w:r w:rsidR="003E64F9">
        <w:rPr>
          <w:rFonts w:ascii="Times New Roman" w:hAnsi="Times New Roman"/>
          <w:b/>
        </w:rPr>
        <w:t>8</w:t>
      </w:r>
    </w:p>
    <w:p w:rsidR="002F2DF5" w:rsidP="002F2DF5">
      <w:pPr>
        <w:bidi w:val="0"/>
        <w:jc w:val="center"/>
        <w:rPr>
          <w:rFonts w:ascii="Times New Roman" w:hAnsi="Times New Roman"/>
          <w:b/>
        </w:rPr>
      </w:pPr>
      <w:r>
        <w:rPr>
          <w:rFonts w:ascii="Times New Roman" w:hAnsi="Times New Roman"/>
          <w:b/>
        </w:rPr>
        <w:t>Minulá výkonnosť</w:t>
      </w:r>
    </w:p>
    <w:p w:rsidR="002F2DF5" w:rsidP="002F2DF5">
      <w:pPr>
        <w:bidi w:val="0"/>
        <w:jc w:val="center"/>
        <w:rPr>
          <w:rFonts w:ascii="Times New Roman" w:hAnsi="Times New Roman"/>
          <w:b/>
        </w:rPr>
      </w:pPr>
    </w:p>
    <w:p w:rsidR="002F2DF5" w:rsidP="002F2DF5">
      <w:pPr>
        <w:numPr>
          <w:numId w:val="23"/>
        </w:numPr>
        <w:tabs>
          <w:tab w:val="clear" w:pos="1803"/>
        </w:tabs>
        <w:bidi w:val="0"/>
        <w:ind w:left="0" w:firstLine="708"/>
        <w:jc w:val="both"/>
        <w:rPr>
          <w:rFonts w:ascii="Times New Roman" w:hAnsi="Times New Roman"/>
        </w:rPr>
      </w:pPr>
      <w:r w:rsidR="00144BD6">
        <w:rPr>
          <w:rFonts w:ascii="Times New Roman" w:hAnsi="Times New Roman"/>
        </w:rPr>
        <w:t>Č</w:t>
      </w:r>
      <w:r>
        <w:rPr>
          <w:rFonts w:ascii="Times New Roman" w:hAnsi="Times New Roman"/>
        </w:rPr>
        <w:t>as</w:t>
      </w:r>
      <w:r w:rsidR="00144BD6">
        <w:rPr>
          <w:rFonts w:ascii="Times New Roman" w:hAnsi="Times New Roman"/>
        </w:rPr>
        <w:t>ť</w:t>
      </w:r>
      <w:r>
        <w:rPr>
          <w:rFonts w:ascii="Times New Roman" w:hAnsi="Times New Roman"/>
        </w:rPr>
        <w:t xml:space="preserve"> „Minulá výkonnosť“ </w:t>
      </w:r>
      <w:r w:rsidR="00144BD6">
        <w:rPr>
          <w:rFonts w:ascii="Times New Roman" w:hAnsi="Times New Roman"/>
        </w:rPr>
        <w:t>obsahuje</w:t>
      </w:r>
      <w:r>
        <w:rPr>
          <w:rFonts w:ascii="Times New Roman" w:hAnsi="Times New Roman"/>
        </w:rPr>
        <w:t xml:space="preserve"> údaje o minulej výkonnosti doplnkového dôchodkového fondu, a to </w:t>
      </w:r>
      <w:r w:rsidRPr="002F2DF5">
        <w:rPr>
          <w:rFonts w:ascii="Times New Roman" w:hAnsi="Times New Roman"/>
        </w:rPr>
        <w:t xml:space="preserve">prostredníctvom </w:t>
      </w:r>
      <w:r>
        <w:rPr>
          <w:rFonts w:ascii="Times New Roman" w:hAnsi="Times New Roman"/>
        </w:rPr>
        <w:t xml:space="preserve"> stĺpcového diagramu, v ktorom je znázornená minulá výkonnosť doplnkového dôchodkového fondu za ostatných </w:t>
      </w:r>
      <w:r w:rsidR="00144BD6">
        <w:rPr>
          <w:rFonts w:ascii="Times New Roman" w:hAnsi="Times New Roman"/>
        </w:rPr>
        <w:t xml:space="preserve">desať </w:t>
      </w:r>
      <w:r>
        <w:rPr>
          <w:rFonts w:ascii="Times New Roman" w:hAnsi="Times New Roman"/>
        </w:rPr>
        <w:t>rokov.</w:t>
      </w:r>
    </w:p>
    <w:p w:rsidR="002F2DF5" w:rsidP="002F2DF5">
      <w:pPr>
        <w:bidi w:val="0"/>
        <w:ind w:left="708"/>
        <w:jc w:val="both"/>
        <w:rPr>
          <w:rFonts w:ascii="Times New Roman" w:hAnsi="Times New Roman"/>
        </w:rPr>
      </w:pPr>
    </w:p>
    <w:p w:rsidR="002F2DF5" w:rsidP="002F2DF5">
      <w:pPr>
        <w:numPr>
          <w:numId w:val="23"/>
        </w:numPr>
        <w:tabs>
          <w:tab w:val="clear" w:pos="1803"/>
        </w:tabs>
        <w:bidi w:val="0"/>
        <w:ind w:left="0" w:firstLine="708"/>
        <w:jc w:val="both"/>
        <w:rPr>
          <w:rFonts w:ascii="Times New Roman" w:hAnsi="Times New Roman"/>
        </w:rPr>
      </w:pPr>
      <w:r>
        <w:rPr>
          <w:rFonts w:ascii="Times New Roman" w:hAnsi="Times New Roman"/>
        </w:rPr>
        <w:t xml:space="preserve">Veľkosť stĺpcového diagramu </w:t>
      </w:r>
      <w:r w:rsidR="000A5A7E">
        <w:rPr>
          <w:rFonts w:ascii="Times New Roman" w:hAnsi="Times New Roman"/>
        </w:rPr>
        <w:t>podľa odseku 1</w:t>
      </w:r>
      <w:r>
        <w:rPr>
          <w:rFonts w:ascii="Times New Roman" w:hAnsi="Times New Roman"/>
        </w:rPr>
        <w:t xml:space="preserve"> </w:t>
      </w:r>
      <w:r w:rsidR="009E66BC">
        <w:rPr>
          <w:rFonts w:ascii="Times New Roman" w:hAnsi="Times New Roman"/>
        </w:rPr>
        <w:t>sa upraví tak, aby</w:t>
      </w:r>
      <w:r>
        <w:rPr>
          <w:rFonts w:ascii="Times New Roman" w:hAnsi="Times New Roman"/>
        </w:rPr>
        <w:t xml:space="preserve"> umožňova</w:t>
      </w:r>
      <w:r w:rsidR="009E66BC">
        <w:rPr>
          <w:rFonts w:ascii="Times New Roman" w:hAnsi="Times New Roman"/>
        </w:rPr>
        <w:t>la</w:t>
      </w:r>
      <w:r>
        <w:rPr>
          <w:rFonts w:ascii="Times New Roman" w:hAnsi="Times New Roman"/>
        </w:rPr>
        <w:t xml:space="preserve"> čitateľnosť údajov, no za žiadnych okolností </w:t>
      </w:r>
      <w:r w:rsidR="009E66BC">
        <w:rPr>
          <w:rFonts w:ascii="Times New Roman" w:hAnsi="Times New Roman"/>
        </w:rPr>
        <w:t xml:space="preserve">nepresahuje </w:t>
      </w:r>
      <w:r>
        <w:rPr>
          <w:rFonts w:ascii="Times New Roman" w:hAnsi="Times New Roman"/>
        </w:rPr>
        <w:t>v</w:t>
      </w:r>
      <w:r w:rsidR="009E66BC">
        <w:rPr>
          <w:rFonts w:ascii="Times New Roman" w:hAnsi="Times New Roman"/>
        </w:rPr>
        <w:t xml:space="preserve"> kľúčových informáciách doplnkového dôchodkového fondu </w:t>
      </w:r>
      <w:r>
        <w:rPr>
          <w:rFonts w:ascii="Times New Roman" w:hAnsi="Times New Roman"/>
        </w:rPr>
        <w:t>pol strany.</w:t>
      </w:r>
    </w:p>
    <w:p w:rsidR="002F2DF5" w:rsidP="009E66BC">
      <w:pPr>
        <w:bidi w:val="0"/>
        <w:ind w:left="708"/>
        <w:jc w:val="both"/>
        <w:rPr>
          <w:rFonts w:ascii="Times New Roman" w:hAnsi="Times New Roman"/>
        </w:rPr>
      </w:pPr>
    </w:p>
    <w:p w:rsidR="002F2DF5" w:rsidP="002F2DF5">
      <w:pPr>
        <w:numPr>
          <w:numId w:val="23"/>
        </w:numPr>
        <w:tabs>
          <w:tab w:val="clear" w:pos="1803"/>
        </w:tabs>
        <w:bidi w:val="0"/>
        <w:ind w:left="0" w:firstLine="708"/>
        <w:jc w:val="both"/>
        <w:rPr>
          <w:rFonts w:ascii="Times New Roman" w:hAnsi="Times New Roman"/>
        </w:rPr>
      </w:pPr>
      <w:r>
        <w:rPr>
          <w:rFonts w:ascii="Times New Roman" w:hAnsi="Times New Roman"/>
        </w:rPr>
        <w:t xml:space="preserve">V prípade </w:t>
      </w:r>
      <w:r w:rsidR="009E66BC">
        <w:rPr>
          <w:rFonts w:ascii="Times New Roman" w:hAnsi="Times New Roman"/>
        </w:rPr>
        <w:t xml:space="preserve">doplnkového dôchodkového fondu </w:t>
      </w:r>
      <w:r>
        <w:rPr>
          <w:rFonts w:ascii="Times New Roman" w:hAnsi="Times New Roman"/>
        </w:rPr>
        <w:t xml:space="preserve">s existenciou menej ako </w:t>
      </w:r>
      <w:r w:rsidR="00144BD6">
        <w:rPr>
          <w:rFonts w:ascii="Times New Roman" w:hAnsi="Times New Roman"/>
        </w:rPr>
        <w:t xml:space="preserve">päť </w:t>
      </w:r>
      <w:r>
        <w:rPr>
          <w:rFonts w:ascii="Times New Roman" w:hAnsi="Times New Roman"/>
        </w:rPr>
        <w:t xml:space="preserve">úplných kalendárnych rokov sa použije prezentácia iba </w:t>
      </w:r>
      <w:r w:rsidR="009E66BC">
        <w:rPr>
          <w:rFonts w:ascii="Times New Roman" w:hAnsi="Times New Roman"/>
        </w:rPr>
        <w:t xml:space="preserve">za </w:t>
      </w:r>
      <w:r w:rsidR="00144BD6">
        <w:rPr>
          <w:rFonts w:ascii="Times New Roman" w:hAnsi="Times New Roman"/>
        </w:rPr>
        <w:t xml:space="preserve">päť </w:t>
      </w:r>
      <w:r w:rsidR="000A5A7E">
        <w:rPr>
          <w:rFonts w:ascii="Times New Roman" w:hAnsi="Times New Roman"/>
        </w:rPr>
        <w:t xml:space="preserve">posledných </w:t>
      </w:r>
      <w:r>
        <w:rPr>
          <w:rFonts w:ascii="Times New Roman" w:hAnsi="Times New Roman"/>
        </w:rPr>
        <w:t>rokov.</w:t>
      </w:r>
    </w:p>
    <w:p w:rsidR="009E66BC" w:rsidP="009E66BC">
      <w:pPr>
        <w:bidi w:val="0"/>
        <w:ind w:left="708"/>
        <w:jc w:val="both"/>
        <w:rPr>
          <w:rFonts w:ascii="Times New Roman" w:hAnsi="Times New Roman"/>
        </w:rPr>
      </w:pPr>
    </w:p>
    <w:p w:rsidR="002F2DF5" w:rsidP="002F2DF5">
      <w:pPr>
        <w:numPr>
          <w:numId w:val="23"/>
        </w:numPr>
        <w:tabs>
          <w:tab w:val="clear" w:pos="1803"/>
        </w:tabs>
        <w:bidi w:val="0"/>
        <w:ind w:left="0" w:firstLine="708"/>
        <w:jc w:val="both"/>
        <w:rPr>
          <w:rFonts w:ascii="Times New Roman" w:hAnsi="Times New Roman"/>
        </w:rPr>
      </w:pPr>
      <w:r>
        <w:rPr>
          <w:rFonts w:ascii="Times New Roman" w:hAnsi="Times New Roman"/>
        </w:rPr>
        <w:t xml:space="preserve">Roky, pre ktoré nie sú k dispozícii údaje, sa uvádzajú </w:t>
      </w:r>
      <w:r w:rsidR="00551A31">
        <w:rPr>
          <w:rFonts w:ascii="Times New Roman" w:hAnsi="Times New Roman"/>
        </w:rPr>
        <w:t xml:space="preserve">len s označením </w:t>
      </w:r>
      <w:r>
        <w:rPr>
          <w:rFonts w:ascii="Times New Roman" w:hAnsi="Times New Roman"/>
        </w:rPr>
        <w:t>dátumu.</w:t>
      </w:r>
    </w:p>
    <w:p w:rsidR="002F2DF5" w:rsidP="009E66BC">
      <w:pPr>
        <w:bidi w:val="0"/>
        <w:ind w:left="708"/>
        <w:jc w:val="both"/>
        <w:rPr>
          <w:rFonts w:ascii="Times New Roman" w:hAnsi="Times New Roman"/>
        </w:rPr>
      </w:pPr>
    </w:p>
    <w:p w:rsidR="002F2DF5" w:rsidP="002F2DF5">
      <w:pPr>
        <w:numPr>
          <w:numId w:val="23"/>
        </w:numPr>
        <w:tabs>
          <w:tab w:val="clear" w:pos="1803"/>
        </w:tabs>
        <w:bidi w:val="0"/>
        <w:ind w:left="0" w:firstLine="708"/>
        <w:jc w:val="both"/>
        <w:rPr>
          <w:rFonts w:ascii="Times New Roman" w:hAnsi="Times New Roman"/>
        </w:rPr>
      </w:pPr>
      <w:r>
        <w:rPr>
          <w:rFonts w:ascii="Times New Roman" w:hAnsi="Times New Roman"/>
        </w:rPr>
        <w:t xml:space="preserve">Pri </w:t>
      </w:r>
      <w:r w:rsidR="009E66BC">
        <w:rPr>
          <w:rFonts w:ascii="Times New Roman" w:hAnsi="Times New Roman"/>
        </w:rPr>
        <w:t>doplnkovom dôchodkovom fonde</w:t>
      </w:r>
      <w:r>
        <w:rPr>
          <w:rFonts w:ascii="Times New Roman" w:hAnsi="Times New Roman"/>
        </w:rPr>
        <w:t xml:space="preserve">, </w:t>
      </w:r>
      <w:r w:rsidR="009E66BC">
        <w:rPr>
          <w:rFonts w:ascii="Times New Roman" w:hAnsi="Times New Roman"/>
        </w:rPr>
        <w:t xml:space="preserve">pri ktorom nie sú k dispozícii údaje o minulej výkonnosti </w:t>
      </w:r>
      <w:r>
        <w:rPr>
          <w:rFonts w:ascii="Times New Roman" w:hAnsi="Times New Roman"/>
        </w:rPr>
        <w:t xml:space="preserve">za jeden úplný kalendárny rok, sa uvedie vyjadrenie, v ktorom sa vysvetlí, že neexistujú dostatočné údaje na to, aby sa pre investorov užitočným spôsobom uviedli informácie o minulej </w:t>
      </w:r>
      <w:r w:rsidR="009E66BC">
        <w:rPr>
          <w:rFonts w:ascii="Times New Roman" w:hAnsi="Times New Roman"/>
        </w:rPr>
        <w:t>výkonnosti</w:t>
      </w:r>
      <w:r>
        <w:rPr>
          <w:rFonts w:ascii="Times New Roman" w:hAnsi="Times New Roman"/>
        </w:rPr>
        <w:t>.</w:t>
      </w:r>
    </w:p>
    <w:p w:rsidR="002F2DF5" w:rsidP="009E66BC">
      <w:pPr>
        <w:bidi w:val="0"/>
        <w:ind w:left="708"/>
        <w:jc w:val="both"/>
        <w:rPr>
          <w:rFonts w:ascii="Times New Roman" w:hAnsi="Times New Roman"/>
        </w:rPr>
      </w:pPr>
    </w:p>
    <w:p w:rsidR="009E66BC" w:rsidP="009E66BC">
      <w:pPr>
        <w:numPr>
          <w:numId w:val="23"/>
        </w:numPr>
        <w:tabs>
          <w:tab w:val="clear" w:pos="1803"/>
        </w:tabs>
        <w:bidi w:val="0"/>
        <w:ind w:left="0" w:firstLine="708"/>
        <w:jc w:val="both"/>
        <w:rPr>
          <w:rFonts w:ascii="Times New Roman" w:hAnsi="Times New Roman"/>
        </w:rPr>
      </w:pPr>
      <w:r>
        <w:rPr>
          <w:rFonts w:ascii="Times New Roman" w:hAnsi="Times New Roman"/>
        </w:rPr>
        <w:t>Stĺpcový diagram dopĺňajú vyjadrenia na zreteľnom mieste, ktoré</w:t>
      </w:r>
    </w:p>
    <w:p w:rsidR="009E66BC" w:rsidP="009E66BC">
      <w:pPr>
        <w:bidi w:val="0"/>
        <w:jc w:val="both"/>
        <w:rPr>
          <w:rFonts w:ascii="Times New Roman" w:hAnsi="Times New Roman"/>
        </w:rPr>
      </w:pPr>
      <w:r>
        <w:rPr>
          <w:rFonts w:ascii="Times New Roman" w:hAnsi="Times New Roman"/>
        </w:rPr>
        <w:t xml:space="preserve"> </w:t>
      </w:r>
    </w:p>
    <w:p w:rsidR="009E66BC" w:rsidP="001F4D75">
      <w:pPr>
        <w:numPr>
          <w:numId w:val="24"/>
        </w:numPr>
        <w:tabs>
          <w:tab w:val="clear" w:pos="1788"/>
        </w:tabs>
        <w:bidi w:val="0"/>
        <w:ind w:left="284" w:hanging="284"/>
        <w:jc w:val="both"/>
        <w:rPr>
          <w:rFonts w:ascii="Times New Roman" w:hAnsi="Times New Roman"/>
        </w:rPr>
      </w:pPr>
      <w:r>
        <w:rPr>
          <w:rFonts w:ascii="Times New Roman" w:hAnsi="Times New Roman"/>
        </w:rPr>
        <w:t>poskytujú varovanie o jeho obmedzenej použiteľnosti ako sprievodcu budúcou výnosnosťou,</w:t>
      </w:r>
    </w:p>
    <w:p w:rsidR="009E66BC" w:rsidP="001F4D75">
      <w:pPr>
        <w:numPr>
          <w:numId w:val="24"/>
        </w:numPr>
        <w:tabs>
          <w:tab w:val="clear" w:pos="1788"/>
        </w:tabs>
        <w:bidi w:val="0"/>
        <w:ind w:left="284" w:hanging="284"/>
        <w:jc w:val="both"/>
        <w:rPr>
          <w:rFonts w:ascii="Times New Roman" w:hAnsi="Times New Roman"/>
        </w:rPr>
      </w:pPr>
      <w:r>
        <w:rPr>
          <w:rFonts w:ascii="Times New Roman" w:hAnsi="Times New Roman"/>
        </w:rPr>
        <w:t>uvádzajú rok, v ktorom bol fond založený,</w:t>
      </w:r>
    </w:p>
    <w:p w:rsidR="009E66BC" w:rsidP="001F4D75">
      <w:pPr>
        <w:numPr>
          <w:numId w:val="24"/>
        </w:numPr>
        <w:tabs>
          <w:tab w:val="clear" w:pos="1788"/>
        </w:tabs>
        <w:bidi w:val="0"/>
        <w:ind w:left="284" w:hanging="284"/>
        <w:jc w:val="both"/>
        <w:rPr>
          <w:rFonts w:ascii="Times New Roman" w:hAnsi="Times New Roman"/>
        </w:rPr>
      </w:pPr>
      <w:r>
        <w:rPr>
          <w:rFonts w:ascii="Times New Roman" w:hAnsi="Times New Roman"/>
        </w:rPr>
        <w:t>uvádzajú menu, v ktorej sa počítala minulá výnosnosť.</w:t>
      </w:r>
    </w:p>
    <w:p w:rsidR="009E66BC" w:rsidP="009E66BC">
      <w:pPr>
        <w:bidi w:val="0"/>
        <w:ind w:left="708"/>
        <w:jc w:val="both"/>
        <w:rPr>
          <w:rFonts w:ascii="Times New Roman" w:hAnsi="Times New Roman"/>
        </w:rPr>
      </w:pPr>
    </w:p>
    <w:p w:rsidR="002F2DF5" w:rsidP="009E66BC">
      <w:pPr>
        <w:numPr>
          <w:numId w:val="23"/>
        </w:numPr>
        <w:tabs>
          <w:tab w:val="clear" w:pos="1803"/>
        </w:tabs>
        <w:bidi w:val="0"/>
        <w:ind w:left="0" w:firstLine="708"/>
        <w:jc w:val="both"/>
        <w:rPr>
          <w:rFonts w:ascii="Times New Roman" w:hAnsi="Times New Roman"/>
        </w:rPr>
      </w:pPr>
      <w:r w:rsidR="00F45C95">
        <w:rPr>
          <w:rFonts w:ascii="Times New Roman" w:hAnsi="Times New Roman"/>
        </w:rPr>
        <w:t>Kľúčové informácie doplnkového dôchodkového fondu</w:t>
      </w:r>
      <w:r w:rsidR="009E66BC">
        <w:rPr>
          <w:rFonts w:ascii="Times New Roman" w:hAnsi="Times New Roman"/>
        </w:rPr>
        <w:t xml:space="preserve"> </w:t>
      </w:r>
      <w:r w:rsidR="00F45C95">
        <w:rPr>
          <w:rFonts w:ascii="Times New Roman" w:hAnsi="Times New Roman"/>
        </w:rPr>
        <w:t>neobsahujú</w:t>
      </w:r>
      <w:r w:rsidR="009E66BC">
        <w:rPr>
          <w:rFonts w:ascii="Times New Roman" w:hAnsi="Times New Roman"/>
        </w:rPr>
        <w:t xml:space="preserve"> žiadny záznam o minulej výnosnosti za akúkoľvek časť aktuálneho kalendárneho roka.</w:t>
      </w:r>
    </w:p>
    <w:p w:rsidR="00F45C95" w:rsidP="00F45C95">
      <w:pPr>
        <w:bidi w:val="0"/>
        <w:ind w:left="708"/>
        <w:jc w:val="both"/>
        <w:rPr>
          <w:rFonts w:ascii="Times New Roman" w:hAnsi="Times New Roman"/>
        </w:rPr>
      </w:pPr>
    </w:p>
    <w:p w:rsidR="00F45C95" w:rsidP="00F45C95">
      <w:pPr>
        <w:numPr>
          <w:numId w:val="23"/>
        </w:numPr>
        <w:tabs>
          <w:tab w:val="clear" w:pos="1803"/>
        </w:tabs>
        <w:bidi w:val="0"/>
        <w:ind w:left="0" w:firstLine="708"/>
        <w:jc w:val="both"/>
        <w:rPr>
          <w:rFonts w:ascii="Times New Roman" w:hAnsi="Times New Roman"/>
        </w:rPr>
      </w:pPr>
      <w:r>
        <w:rPr>
          <w:rFonts w:ascii="Times New Roman" w:hAnsi="Times New Roman"/>
        </w:rPr>
        <w:t>Ak sa v cieľoch a investičnej stratégii vyskytla počas obdobia zobrazeného v stĺpcovom diagrame významná zmena, minulá výnosnosť doplnkového dôchodkového fondu pred touto významnou zmenou sa naďalej zobrazuje. Obdobie pred touto významnou zmenou sa vyznačí v stĺpcovom diagrame a jasne sa označí varovaním, že výnosnosť sa dosiahla za okolností, ktoré už neplatia.</w:t>
      </w:r>
    </w:p>
    <w:p w:rsidR="00F45C95" w:rsidP="00F45C95">
      <w:pPr>
        <w:bidi w:val="0"/>
        <w:ind w:left="708"/>
        <w:jc w:val="both"/>
        <w:rPr>
          <w:rFonts w:ascii="Times New Roman" w:hAnsi="Times New Roman"/>
        </w:rPr>
      </w:pPr>
    </w:p>
    <w:p w:rsidR="00F45C95" w:rsidP="00F45C95">
      <w:pPr>
        <w:numPr>
          <w:numId w:val="23"/>
        </w:numPr>
        <w:tabs>
          <w:tab w:val="clear" w:pos="1803"/>
        </w:tabs>
        <w:bidi w:val="0"/>
        <w:ind w:left="0" w:firstLine="708"/>
        <w:jc w:val="both"/>
        <w:rPr>
          <w:rFonts w:ascii="Times New Roman" w:hAnsi="Times New Roman"/>
        </w:rPr>
      </w:pPr>
      <w:r>
        <w:rPr>
          <w:rFonts w:ascii="Times New Roman" w:hAnsi="Times New Roman"/>
        </w:rPr>
        <w:t>Ak sa časť „Ciele a investičná stratégia“ odvoláva na referenčnú hodnotu (benchmark), zahrnie sa do diagramu pri každom stĺpci znázorňujúcom minulú výnosnosť doplnkového dôchodkového fondu aj stĺpec znázorňujúci výkonnosť tejto referenčnej hodnoty. Pri doplnkovom dôchodkovom fonde, pri ktorom nie sú k dispozícii údaje o minulej výkonnosti za požadované obdobie piatich alebo desiatich rokov, sa referenčná hodnota neuvedie za roky, v ktorých doplnkový dôchodkový fond neexistoval.</w:t>
      </w:r>
    </w:p>
    <w:p w:rsidR="002F2DF5" w:rsidRPr="00F45C95" w:rsidP="00F45C95">
      <w:pPr>
        <w:bidi w:val="0"/>
        <w:ind w:left="708"/>
        <w:jc w:val="both"/>
        <w:rPr>
          <w:rFonts w:ascii="Times New Roman" w:hAnsi="Times New Roman"/>
        </w:rPr>
      </w:pPr>
    </w:p>
    <w:p w:rsidR="00F45C95" w:rsidP="00895742">
      <w:pPr>
        <w:bidi w:val="0"/>
        <w:jc w:val="center"/>
        <w:rPr>
          <w:rFonts w:ascii="Times New Roman" w:hAnsi="Times New Roman"/>
          <w:b/>
        </w:rPr>
      </w:pPr>
      <w:r>
        <w:rPr>
          <w:rFonts w:ascii="Times New Roman" w:hAnsi="Times New Roman"/>
          <w:b/>
        </w:rPr>
        <w:t xml:space="preserve">§ </w:t>
      </w:r>
      <w:r w:rsidR="003E64F9">
        <w:rPr>
          <w:rFonts w:ascii="Times New Roman" w:hAnsi="Times New Roman"/>
          <w:b/>
        </w:rPr>
        <w:t>9</w:t>
      </w:r>
    </w:p>
    <w:p w:rsidR="00F45C95" w:rsidP="00895742">
      <w:pPr>
        <w:bidi w:val="0"/>
        <w:jc w:val="center"/>
        <w:rPr>
          <w:rFonts w:ascii="Times New Roman" w:hAnsi="Times New Roman"/>
          <w:b/>
        </w:rPr>
      </w:pPr>
      <w:r>
        <w:rPr>
          <w:rFonts w:ascii="Times New Roman" w:hAnsi="Times New Roman"/>
          <w:b/>
        </w:rPr>
        <w:t>Praktické informácie</w:t>
      </w:r>
    </w:p>
    <w:p w:rsidR="00F45C95" w:rsidP="00895742">
      <w:pPr>
        <w:bidi w:val="0"/>
        <w:jc w:val="center"/>
        <w:rPr>
          <w:rFonts w:ascii="Times New Roman" w:hAnsi="Times New Roman"/>
          <w:b/>
        </w:rPr>
      </w:pPr>
    </w:p>
    <w:p w:rsidR="00F45C95" w:rsidP="003E64F9">
      <w:pPr>
        <w:bidi w:val="0"/>
        <w:ind w:left="709"/>
        <w:jc w:val="both"/>
        <w:rPr>
          <w:rFonts w:ascii="Times New Roman" w:hAnsi="Times New Roman"/>
        </w:rPr>
      </w:pPr>
      <w:r>
        <w:rPr>
          <w:rFonts w:ascii="Times New Roman" w:hAnsi="Times New Roman"/>
        </w:rPr>
        <w:t>Časť „Praktické informácie“ obsahuje tieto informácie relevantné pre účastníkov:</w:t>
      </w:r>
    </w:p>
    <w:p w:rsidR="00F45C95" w:rsidP="00F45C95">
      <w:pPr>
        <w:bidi w:val="0"/>
        <w:ind w:left="709"/>
        <w:jc w:val="both"/>
        <w:rPr>
          <w:rFonts w:ascii="Times New Roman" w:hAnsi="Times New Roman"/>
        </w:rPr>
      </w:pPr>
    </w:p>
    <w:p w:rsidR="00F45C95" w:rsidP="001F4D75">
      <w:pPr>
        <w:numPr>
          <w:numId w:val="26"/>
        </w:numPr>
        <w:tabs>
          <w:tab w:val="clear" w:pos="1788"/>
        </w:tabs>
        <w:bidi w:val="0"/>
        <w:ind w:left="284" w:hanging="284"/>
        <w:jc w:val="both"/>
        <w:rPr>
          <w:rFonts w:ascii="Times New Roman" w:hAnsi="Times New Roman"/>
        </w:rPr>
      </w:pPr>
      <w:r>
        <w:rPr>
          <w:rFonts w:ascii="Times New Roman" w:hAnsi="Times New Roman"/>
        </w:rPr>
        <w:t>názov depozitára,</w:t>
      </w:r>
    </w:p>
    <w:p w:rsidR="00F45C95" w:rsidP="001F4D75">
      <w:pPr>
        <w:numPr>
          <w:numId w:val="26"/>
        </w:numPr>
        <w:tabs>
          <w:tab w:val="clear" w:pos="1788"/>
        </w:tabs>
        <w:bidi w:val="0"/>
        <w:ind w:left="284" w:hanging="284"/>
        <w:jc w:val="both"/>
        <w:rPr>
          <w:rFonts w:ascii="Times New Roman" w:hAnsi="Times New Roman"/>
        </w:rPr>
      </w:pPr>
      <w:r>
        <w:rPr>
          <w:rFonts w:ascii="Times New Roman" w:hAnsi="Times New Roman"/>
        </w:rPr>
        <w:t>kde a ako získať ďalšie informácie o doplnkovom dôchodkovom fonde, kópie jeho štatútu a jeho najnovšej výročnej správy a prípadne následnej polročnej správy, že je tieto dokumenty je možné získať bezplatne,</w:t>
      </w:r>
    </w:p>
    <w:p w:rsidR="00F45C95" w:rsidP="001F4D75">
      <w:pPr>
        <w:numPr>
          <w:numId w:val="26"/>
        </w:numPr>
        <w:tabs>
          <w:tab w:val="clear" w:pos="1788"/>
        </w:tabs>
        <w:bidi w:val="0"/>
        <w:ind w:left="284" w:hanging="284"/>
        <w:jc w:val="both"/>
        <w:rPr>
          <w:rFonts w:ascii="Times New Roman" w:hAnsi="Times New Roman"/>
        </w:rPr>
      </w:pPr>
      <w:r>
        <w:rPr>
          <w:rFonts w:ascii="Times New Roman" w:hAnsi="Times New Roman"/>
        </w:rPr>
        <w:t>kde a ako získať iné praktické informácie vrátane toho, kde hľadať najaktuálnejšie aktuálne hodnoty doplnkových dôchodkových jednotiek,</w:t>
      </w:r>
    </w:p>
    <w:p w:rsidR="00F45C95" w:rsidP="001F4D75">
      <w:pPr>
        <w:numPr>
          <w:numId w:val="26"/>
        </w:numPr>
        <w:tabs>
          <w:tab w:val="clear" w:pos="1788"/>
        </w:tabs>
        <w:bidi w:val="0"/>
        <w:ind w:left="284" w:hanging="284"/>
        <w:jc w:val="both"/>
        <w:rPr>
          <w:rFonts w:ascii="Times New Roman" w:hAnsi="Times New Roman"/>
        </w:rPr>
      </w:pPr>
      <w:r>
        <w:rPr>
          <w:rFonts w:ascii="Times New Roman" w:hAnsi="Times New Roman"/>
        </w:rPr>
        <w:t>stručný opis vplyvu daňových a odvodových právnych predpisov na investície účastníka,</w:t>
      </w:r>
    </w:p>
    <w:p w:rsidR="00F45C95" w:rsidP="001F4D75">
      <w:pPr>
        <w:numPr>
          <w:numId w:val="26"/>
        </w:numPr>
        <w:tabs>
          <w:tab w:val="clear" w:pos="1788"/>
        </w:tabs>
        <w:bidi w:val="0"/>
        <w:ind w:left="284" w:hanging="284"/>
        <w:jc w:val="both"/>
        <w:rPr>
          <w:rFonts w:ascii="Times New Roman" w:hAnsi="Times New Roman"/>
        </w:rPr>
      </w:pPr>
      <w:r>
        <w:rPr>
          <w:rFonts w:ascii="Times New Roman" w:hAnsi="Times New Roman"/>
        </w:rPr>
        <w:t xml:space="preserve">nasledujúci výrok: „Spoločnosť (uvedie sa názov doplnkovej dôchodkovej spoločnosti)  </w:t>
      </w:r>
      <w:r w:rsidR="000A5A7E">
        <w:rPr>
          <w:rFonts w:ascii="Times New Roman" w:hAnsi="Times New Roman"/>
        </w:rPr>
        <w:t xml:space="preserve">zodpovedá </w:t>
      </w:r>
      <w:r>
        <w:rPr>
          <w:rFonts w:ascii="Times New Roman" w:hAnsi="Times New Roman"/>
        </w:rPr>
        <w:t xml:space="preserve">za škodu </w:t>
      </w:r>
      <w:r w:rsidR="000A5A7E">
        <w:rPr>
          <w:rFonts w:ascii="Times New Roman" w:hAnsi="Times New Roman"/>
        </w:rPr>
        <w:t xml:space="preserve">spôsobenú výrokom obsiahnutým </w:t>
      </w:r>
      <w:r>
        <w:rPr>
          <w:rFonts w:ascii="Times New Roman" w:hAnsi="Times New Roman"/>
        </w:rPr>
        <w:t xml:space="preserve">v tomto dokumente, ktorý je zavádzajúci, nepresný alebo nekonzistentný </w:t>
      </w:r>
      <w:r w:rsidR="00551A31">
        <w:rPr>
          <w:rFonts w:ascii="Times New Roman" w:hAnsi="Times New Roman"/>
        </w:rPr>
        <w:t xml:space="preserve">s </w:t>
      </w:r>
      <w:r>
        <w:rPr>
          <w:rFonts w:ascii="Times New Roman" w:hAnsi="Times New Roman"/>
        </w:rPr>
        <w:t>príslušnými časťami štatútu.</w:t>
      </w:r>
    </w:p>
    <w:p w:rsidR="00F45C95" w:rsidP="00F45C95">
      <w:pPr>
        <w:bidi w:val="0"/>
        <w:ind w:left="709"/>
        <w:jc w:val="both"/>
        <w:rPr>
          <w:rFonts w:ascii="Times New Roman" w:hAnsi="Times New Roman"/>
        </w:rPr>
      </w:pPr>
    </w:p>
    <w:p w:rsidR="003E64F9" w:rsidP="003E64F9">
      <w:pPr>
        <w:bidi w:val="0"/>
        <w:jc w:val="center"/>
        <w:rPr>
          <w:rFonts w:ascii="Times New Roman" w:hAnsi="Times New Roman"/>
          <w:b/>
        </w:rPr>
      </w:pPr>
      <w:r>
        <w:rPr>
          <w:rFonts w:ascii="Times New Roman" w:hAnsi="Times New Roman"/>
          <w:b/>
        </w:rPr>
        <w:t>§ 10</w:t>
      </w:r>
    </w:p>
    <w:p w:rsidR="003E64F9" w:rsidP="003E64F9">
      <w:pPr>
        <w:bidi w:val="0"/>
        <w:jc w:val="center"/>
        <w:rPr>
          <w:rFonts w:ascii="Times New Roman" w:hAnsi="Times New Roman"/>
          <w:b/>
        </w:rPr>
      </w:pPr>
      <w:r>
        <w:rPr>
          <w:rFonts w:ascii="Times New Roman" w:hAnsi="Times New Roman"/>
          <w:b/>
        </w:rPr>
        <w:t>Záverečné informácie</w:t>
      </w:r>
    </w:p>
    <w:p w:rsidR="003E64F9" w:rsidP="003E64F9">
      <w:pPr>
        <w:bidi w:val="0"/>
        <w:ind w:left="1803"/>
        <w:jc w:val="both"/>
        <w:rPr>
          <w:rFonts w:ascii="Times New Roman" w:hAnsi="Times New Roman"/>
        </w:rPr>
      </w:pPr>
    </w:p>
    <w:p w:rsidR="003E64F9" w:rsidP="00B04CE3">
      <w:pPr>
        <w:bidi w:val="0"/>
        <w:ind w:left="708"/>
        <w:jc w:val="both"/>
        <w:rPr>
          <w:rFonts w:ascii="Times New Roman" w:hAnsi="Times New Roman"/>
        </w:rPr>
      </w:pPr>
      <w:r>
        <w:rPr>
          <w:rFonts w:ascii="Times New Roman" w:hAnsi="Times New Roman"/>
        </w:rPr>
        <w:t xml:space="preserve">Časť „Záverečné informácie“ obsahuje </w:t>
      </w:r>
    </w:p>
    <w:p w:rsidR="003E64F9" w:rsidP="003E64F9">
      <w:pPr>
        <w:bidi w:val="0"/>
        <w:ind w:left="708"/>
        <w:jc w:val="both"/>
        <w:rPr>
          <w:rFonts w:ascii="Times New Roman" w:hAnsi="Times New Roman"/>
        </w:rPr>
      </w:pPr>
    </w:p>
    <w:p w:rsidR="003E64F9" w:rsidP="001F4D75">
      <w:pPr>
        <w:numPr>
          <w:ilvl w:val="1"/>
          <w:numId w:val="25"/>
        </w:numPr>
        <w:tabs>
          <w:tab w:val="clear" w:pos="1788"/>
        </w:tabs>
        <w:bidi w:val="0"/>
        <w:ind w:left="284" w:hanging="284"/>
        <w:jc w:val="both"/>
        <w:rPr>
          <w:rFonts w:ascii="Times New Roman" w:hAnsi="Times New Roman"/>
        </w:rPr>
      </w:pPr>
      <w:r>
        <w:rPr>
          <w:rFonts w:ascii="Times New Roman" w:hAnsi="Times New Roman"/>
        </w:rPr>
        <w:t>vyhlásenie o povolení a</w:t>
      </w:r>
      <w:r w:rsidR="00B04CE3">
        <w:rPr>
          <w:rFonts w:ascii="Times New Roman" w:hAnsi="Times New Roman"/>
        </w:rPr>
        <w:t> </w:t>
      </w:r>
      <w:r>
        <w:rPr>
          <w:rFonts w:ascii="Times New Roman" w:hAnsi="Times New Roman"/>
        </w:rPr>
        <w:t>dohľade</w:t>
      </w:r>
      <w:r w:rsidR="00B04CE3">
        <w:rPr>
          <w:rFonts w:ascii="Times New Roman" w:hAnsi="Times New Roman"/>
        </w:rPr>
        <w:t xml:space="preserve"> nad doplnkovým dôchodkovým fondom</w:t>
      </w:r>
      <w:r>
        <w:rPr>
          <w:rFonts w:ascii="Times New Roman" w:hAnsi="Times New Roman"/>
        </w:rPr>
        <w:t xml:space="preserve">, ktoré znie: „Tento fond je </w:t>
      </w:r>
      <w:r w:rsidR="00B04CE3">
        <w:rPr>
          <w:rFonts w:ascii="Times New Roman" w:hAnsi="Times New Roman"/>
        </w:rPr>
        <w:t>povolen</w:t>
      </w:r>
      <w:r w:rsidR="00551A31">
        <w:rPr>
          <w:rFonts w:ascii="Times New Roman" w:hAnsi="Times New Roman"/>
        </w:rPr>
        <w:t>ý</w:t>
      </w:r>
      <w:r>
        <w:rPr>
          <w:rFonts w:ascii="Times New Roman" w:hAnsi="Times New Roman"/>
        </w:rPr>
        <w:t xml:space="preserve"> a dohliadaný Národnou bankou Slovenska.“,</w:t>
      </w:r>
    </w:p>
    <w:p w:rsidR="003E64F9" w:rsidP="001F4D75">
      <w:pPr>
        <w:numPr>
          <w:ilvl w:val="1"/>
          <w:numId w:val="25"/>
        </w:numPr>
        <w:tabs>
          <w:tab w:val="clear" w:pos="1788"/>
        </w:tabs>
        <w:bidi w:val="0"/>
        <w:ind w:left="284" w:hanging="284"/>
        <w:jc w:val="both"/>
        <w:rPr>
          <w:rFonts w:ascii="Times New Roman" w:hAnsi="Times New Roman"/>
        </w:rPr>
      </w:pPr>
      <w:r w:rsidR="00B04CE3">
        <w:rPr>
          <w:rFonts w:ascii="Times New Roman" w:hAnsi="Times New Roman"/>
        </w:rPr>
        <w:t>vyhlásenie o povolení a dohľade nad doplnkovou dôchodkovou spoločnosťou, ktoré znie: „</w:t>
      </w:r>
      <w:r>
        <w:rPr>
          <w:rFonts w:ascii="Times New Roman" w:hAnsi="Times New Roman"/>
        </w:rPr>
        <w:t xml:space="preserve">Spoločnosť </w:t>
      </w:r>
      <w:r w:rsidR="00B04CE3">
        <w:rPr>
          <w:rFonts w:ascii="Times New Roman" w:hAnsi="Times New Roman"/>
        </w:rPr>
        <w:t xml:space="preserve">(uvedenie sa </w:t>
      </w:r>
      <w:r>
        <w:rPr>
          <w:rFonts w:ascii="Times New Roman" w:hAnsi="Times New Roman"/>
        </w:rPr>
        <w:t xml:space="preserve">názov </w:t>
      </w:r>
      <w:r w:rsidR="00B04CE3">
        <w:rPr>
          <w:rFonts w:ascii="Times New Roman" w:hAnsi="Times New Roman"/>
        </w:rPr>
        <w:t>doplnkovej dôchodkovej spoločnosti)</w:t>
      </w:r>
      <w:r>
        <w:rPr>
          <w:rFonts w:ascii="Times New Roman" w:hAnsi="Times New Roman"/>
        </w:rPr>
        <w:t xml:space="preserve"> je </w:t>
      </w:r>
      <w:r w:rsidR="00B04CE3">
        <w:rPr>
          <w:rFonts w:ascii="Times New Roman" w:hAnsi="Times New Roman"/>
        </w:rPr>
        <w:t>povolená a dohliadaná Národnou bankou Slovenska.“,</w:t>
      </w:r>
    </w:p>
    <w:p w:rsidR="00F45C95" w:rsidRPr="00F45C95" w:rsidP="001F4D75">
      <w:pPr>
        <w:numPr>
          <w:ilvl w:val="1"/>
          <w:numId w:val="25"/>
        </w:numPr>
        <w:tabs>
          <w:tab w:val="clear" w:pos="1788"/>
        </w:tabs>
        <w:bidi w:val="0"/>
        <w:ind w:left="284" w:hanging="284"/>
        <w:jc w:val="both"/>
        <w:rPr>
          <w:rFonts w:ascii="Times New Roman" w:hAnsi="Times New Roman"/>
        </w:rPr>
      </w:pPr>
      <w:r w:rsidR="00B04CE3">
        <w:rPr>
          <w:rFonts w:ascii="Times New Roman" w:hAnsi="Times New Roman"/>
        </w:rPr>
        <w:t>i</w:t>
      </w:r>
      <w:r w:rsidR="003E64F9">
        <w:rPr>
          <w:rFonts w:ascii="Times New Roman" w:hAnsi="Times New Roman"/>
        </w:rPr>
        <w:t>nformácie o</w:t>
      </w:r>
      <w:r w:rsidR="00B04CE3">
        <w:rPr>
          <w:rFonts w:ascii="Times New Roman" w:hAnsi="Times New Roman"/>
        </w:rPr>
        <w:t> </w:t>
      </w:r>
      <w:r w:rsidR="003E64F9">
        <w:rPr>
          <w:rFonts w:ascii="Times New Roman" w:hAnsi="Times New Roman"/>
        </w:rPr>
        <w:t>uverejnení</w:t>
      </w:r>
      <w:r w:rsidR="00B04CE3">
        <w:rPr>
          <w:rFonts w:ascii="Times New Roman" w:hAnsi="Times New Roman"/>
        </w:rPr>
        <w:t>, ktoré</w:t>
      </w:r>
      <w:r w:rsidR="003E64F9">
        <w:rPr>
          <w:rFonts w:ascii="Times New Roman" w:hAnsi="Times New Roman"/>
        </w:rPr>
        <w:t xml:space="preserve"> obsahujú toto vyhlásenie:</w:t>
      </w:r>
      <w:r w:rsidR="00B04CE3">
        <w:rPr>
          <w:rFonts w:ascii="Times New Roman" w:hAnsi="Times New Roman"/>
        </w:rPr>
        <w:t xml:space="preserve"> „</w:t>
      </w:r>
      <w:r w:rsidR="003E64F9">
        <w:rPr>
          <w:rFonts w:ascii="Times New Roman" w:hAnsi="Times New Roman"/>
        </w:rPr>
        <w:t xml:space="preserve">Tieto kľúčové informácie </w:t>
      </w:r>
      <w:r w:rsidR="00B04CE3">
        <w:rPr>
          <w:rFonts w:ascii="Times New Roman" w:hAnsi="Times New Roman"/>
        </w:rPr>
        <w:t xml:space="preserve">doplnkového dôchodkového fondu </w:t>
      </w:r>
      <w:r w:rsidR="003E64F9">
        <w:rPr>
          <w:rFonts w:ascii="Times New Roman" w:hAnsi="Times New Roman"/>
        </w:rPr>
        <w:t xml:space="preserve">sú </w:t>
      </w:r>
      <w:r w:rsidR="00B04CE3">
        <w:rPr>
          <w:rFonts w:ascii="Times New Roman" w:hAnsi="Times New Roman"/>
        </w:rPr>
        <w:t xml:space="preserve">aktuálne k (uvedie sa </w:t>
      </w:r>
      <w:r w:rsidR="003E64F9">
        <w:rPr>
          <w:rFonts w:ascii="Times New Roman" w:hAnsi="Times New Roman"/>
        </w:rPr>
        <w:t>dátum</w:t>
      </w:r>
      <w:r w:rsidR="00B04CE3">
        <w:rPr>
          <w:rFonts w:ascii="Times New Roman" w:hAnsi="Times New Roman"/>
        </w:rPr>
        <w:t xml:space="preserve"> </w:t>
      </w:r>
      <w:r w:rsidR="003E64F9">
        <w:rPr>
          <w:rFonts w:ascii="Times New Roman" w:hAnsi="Times New Roman"/>
        </w:rPr>
        <w:t>uverejnenia</w:t>
      </w:r>
      <w:r w:rsidR="00B04CE3">
        <w:rPr>
          <w:rFonts w:ascii="Times New Roman" w:hAnsi="Times New Roman"/>
        </w:rPr>
        <w:t>)</w:t>
      </w:r>
      <w:r w:rsidR="003E64F9">
        <w:rPr>
          <w:rFonts w:ascii="Times New Roman" w:hAnsi="Times New Roman"/>
        </w:rPr>
        <w:t>“.</w:t>
      </w:r>
    </w:p>
    <w:p w:rsidR="00B04CE3" w:rsidP="00895742">
      <w:pPr>
        <w:bidi w:val="0"/>
        <w:jc w:val="center"/>
        <w:rPr>
          <w:rFonts w:ascii="Times New Roman" w:hAnsi="Times New Roman"/>
          <w:b/>
        </w:rPr>
      </w:pPr>
    </w:p>
    <w:p w:rsidR="00B04CE3" w:rsidP="00895742">
      <w:pPr>
        <w:bidi w:val="0"/>
        <w:jc w:val="center"/>
        <w:rPr>
          <w:rFonts w:ascii="Times New Roman" w:hAnsi="Times New Roman"/>
          <w:b/>
        </w:rPr>
      </w:pPr>
      <w:r>
        <w:rPr>
          <w:rFonts w:ascii="Times New Roman" w:hAnsi="Times New Roman"/>
          <w:b/>
        </w:rPr>
        <w:t>§ 11</w:t>
      </w:r>
    </w:p>
    <w:p w:rsidR="00B04CE3" w:rsidP="00895742">
      <w:pPr>
        <w:bidi w:val="0"/>
        <w:jc w:val="center"/>
        <w:rPr>
          <w:rFonts w:ascii="Times New Roman" w:hAnsi="Times New Roman"/>
          <w:b/>
        </w:rPr>
      </w:pPr>
      <w:r>
        <w:rPr>
          <w:rFonts w:ascii="Times New Roman" w:hAnsi="Times New Roman"/>
          <w:b/>
        </w:rPr>
        <w:t>Aktualizácia kľúčových informácií doplnkového dôchodkového fondu</w:t>
      </w:r>
    </w:p>
    <w:p w:rsidR="00B04CE3" w:rsidP="00895742">
      <w:pPr>
        <w:bidi w:val="0"/>
        <w:jc w:val="center"/>
        <w:rPr>
          <w:rFonts w:ascii="Times New Roman" w:hAnsi="Times New Roman"/>
          <w:b/>
        </w:rPr>
      </w:pPr>
    </w:p>
    <w:p w:rsidR="00B04CE3" w:rsidP="00B04CE3">
      <w:pPr>
        <w:numPr>
          <w:numId w:val="27"/>
        </w:numPr>
        <w:bidi w:val="0"/>
        <w:ind w:left="0" w:firstLine="709"/>
        <w:jc w:val="both"/>
        <w:rPr>
          <w:rFonts w:ascii="Times New Roman" w:hAnsi="Times New Roman"/>
        </w:rPr>
      </w:pPr>
      <w:r w:rsidR="00995121">
        <w:rPr>
          <w:rFonts w:ascii="Times New Roman" w:hAnsi="Times New Roman"/>
        </w:rPr>
        <w:t>Prehodnotenie</w:t>
      </w:r>
      <w:r>
        <w:rPr>
          <w:rFonts w:ascii="Times New Roman" w:hAnsi="Times New Roman"/>
        </w:rPr>
        <w:t xml:space="preserve"> </w:t>
      </w:r>
      <w:r w:rsidRPr="00B04CE3">
        <w:rPr>
          <w:rFonts w:ascii="Times New Roman" w:hAnsi="Times New Roman"/>
        </w:rPr>
        <w:t xml:space="preserve">kľúčových informácií doplnkového dôchodkového fondu </w:t>
      </w:r>
      <w:r>
        <w:rPr>
          <w:rFonts w:ascii="Times New Roman" w:hAnsi="Times New Roman"/>
        </w:rPr>
        <w:t>sa uskutoční aspoň raz za dvanásť mesiacov.</w:t>
      </w:r>
    </w:p>
    <w:p w:rsidR="00B04CE3" w:rsidP="00B04CE3">
      <w:pPr>
        <w:bidi w:val="0"/>
        <w:ind w:left="709"/>
        <w:jc w:val="both"/>
        <w:rPr>
          <w:rFonts w:ascii="Times New Roman" w:hAnsi="Times New Roman"/>
        </w:rPr>
      </w:pPr>
    </w:p>
    <w:p w:rsidR="00B04CE3" w:rsidP="00B04CE3">
      <w:pPr>
        <w:numPr>
          <w:numId w:val="27"/>
        </w:numPr>
        <w:bidi w:val="0"/>
        <w:ind w:left="0" w:firstLine="709"/>
        <w:jc w:val="both"/>
        <w:rPr>
          <w:rFonts w:ascii="Times New Roman" w:hAnsi="Times New Roman"/>
        </w:rPr>
      </w:pPr>
      <w:r w:rsidR="00995121">
        <w:rPr>
          <w:rFonts w:ascii="Times New Roman" w:hAnsi="Times New Roman"/>
        </w:rPr>
        <w:t xml:space="preserve">Prehodnotenie </w:t>
      </w:r>
      <w:r>
        <w:rPr>
          <w:rFonts w:ascii="Times New Roman" w:hAnsi="Times New Roman"/>
        </w:rPr>
        <w:t>sa uskutočňuje aj vždy pred vykonaním akýchkoľvek zmien štatútu, ak tieto zmeny neboli predmetom pravideln</w:t>
      </w:r>
      <w:r w:rsidR="00995121">
        <w:rPr>
          <w:rFonts w:ascii="Times New Roman" w:hAnsi="Times New Roman"/>
        </w:rPr>
        <w:t>ého</w:t>
      </w:r>
      <w:r>
        <w:rPr>
          <w:rFonts w:ascii="Times New Roman" w:hAnsi="Times New Roman"/>
        </w:rPr>
        <w:t xml:space="preserve"> </w:t>
      </w:r>
      <w:r w:rsidR="00995121">
        <w:rPr>
          <w:rFonts w:ascii="Times New Roman" w:hAnsi="Times New Roman"/>
        </w:rPr>
        <w:t>prehodnotenia</w:t>
      </w:r>
      <w:r>
        <w:rPr>
          <w:rFonts w:ascii="Times New Roman" w:hAnsi="Times New Roman"/>
        </w:rPr>
        <w:t xml:space="preserve"> podľa odseku 1.</w:t>
      </w:r>
    </w:p>
    <w:p w:rsidR="00B04CE3" w:rsidP="00B04CE3">
      <w:pPr>
        <w:pStyle w:val="ListParagraph"/>
        <w:bidi w:val="0"/>
        <w:rPr>
          <w:rFonts w:ascii="Times New Roman" w:hAnsi="Times New Roman"/>
        </w:rPr>
      </w:pPr>
    </w:p>
    <w:p w:rsidR="00B04CE3" w:rsidP="00B04CE3">
      <w:pPr>
        <w:numPr>
          <w:numId w:val="27"/>
        </w:numPr>
        <w:bidi w:val="0"/>
        <w:ind w:left="0" w:firstLine="709"/>
        <w:jc w:val="both"/>
        <w:rPr>
          <w:rFonts w:ascii="Times New Roman" w:hAnsi="Times New Roman"/>
        </w:rPr>
      </w:pPr>
      <w:r w:rsidR="00995121">
        <w:rPr>
          <w:rFonts w:ascii="Times New Roman" w:hAnsi="Times New Roman"/>
        </w:rPr>
        <w:t xml:space="preserve">Prehodnotenie </w:t>
      </w:r>
      <w:r>
        <w:rPr>
          <w:rFonts w:ascii="Times New Roman" w:hAnsi="Times New Roman"/>
        </w:rPr>
        <w:t xml:space="preserve">sa uskutočňuje aj pred alebo po uskutočnení akýchkoľvek zmien, ktoré sa považujú za významné, pokiaľ ide o informácie obsiahnuté v dokumente s kľúčovými informáciami </w:t>
      </w:r>
      <w:r w:rsidR="00995121">
        <w:rPr>
          <w:rFonts w:ascii="Times New Roman" w:hAnsi="Times New Roman"/>
        </w:rPr>
        <w:t>doplnkového dôchodkového fondu</w:t>
      </w:r>
      <w:r>
        <w:rPr>
          <w:rFonts w:ascii="Times New Roman" w:hAnsi="Times New Roman"/>
        </w:rPr>
        <w:t>.</w:t>
      </w:r>
    </w:p>
    <w:p w:rsidR="00995121" w:rsidP="00995121">
      <w:pPr>
        <w:pStyle w:val="ListParagraph"/>
        <w:bidi w:val="0"/>
        <w:rPr>
          <w:rFonts w:ascii="Times New Roman" w:hAnsi="Times New Roman"/>
        </w:rPr>
      </w:pPr>
    </w:p>
    <w:p w:rsidR="00B04CE3" w:rsidP="00995121">
      <w:pPr>
        <w:numPr>
          <w:numId w:val="27"/>
        </w:numPr>
        <w:bidi w:val="0"/>
        <w:ind w:left="0" w:firstLine="709"/>
        <w:jc w:val="both"/>
        <w:rPr>
          <w:rFonts w:ascii="Times New Roman" w:hAnsi="Times New Roman"/>
        </w:rPr>
      </w:pPr>
      <w:r>
        <w:rPr>
          <w:rFonts w:ascii="Times New Roman" w:hAnsi="Times New Roman"/>
        </w:rPr>
        <w:t>Ak z</w:t>
      </w:r>
      <w:r w:rsidR="00995121">
        <w:rPr>
          <w:rFonts w:ascii="Times New Roman" w:hAnsi="Times New Roman"/>
        </w:rPr>
        <w:t xml:space="preserve"> prehodnotenia podľa odsekov 1 až 3 </w:t>
      </w:r>
      <w:r>
        <w:rPr>
          <w:rFonts w:ascii="Times New Roman" w:hAnsi="Times New Roman"/>
        </w:rPr>
        <w:t xml:space="preserve">vyplýva, že v dokumente s kľúčovými informáciami </w:t>
      </w:r>
      <w:r w:rsidR="00995121">
        <w:rPr>
          <w:rFonts w:ascii="Times New Roman" w:hAnsi="Times New Roman"/>
        </w:rPr>
        <w:t xml:space="preserve">doplnkového dôchodkového fondu </w:t>
      </w:r>
      <w:r>
        <w:rPr>
          <w:rFonts w:ascii="Times New Roman" w:hAnsi="Times New Roman"/>
        </w:rPr>
        <w:t xml:space="preserve">je potrebné vykonať zmeny, </w:t>
      </w:r>
      <w:r w:rsidR="00995121">
        <w:rPr>
          <w:rFonts w:ascii="Times New Roman" w:hAnsi="Times New Roman"/>
        </w:rPr>
        <w:t xml:space="preserve">bez zbytočného odkladu </w:t>
      </w:r>
      <w:r>
        <w:rPr>
          <w:rFonts w:ascii="Times New Roman" w:hAnsi="Times New Roman"/>
        </w:rPr>
        <w:t xml:space="preserve">sa uverejní jeho </w:t>
      </w:r>
      <w:r w:rsidR="00995121">
        <w:rPr>
          <w:rFonts w:ascii="Times New Roman" w:hAnsi="Times New Roman"/>
        </w:rPr>
        <w:t>aktualizovaná</w:t>
      </w:r>
      <w:r>
        <w:rPr>
          <w:rFonts w:ascii="Times New Roman" w:hAnsi="Times New Roman"/>
        </w:rPr>
        <w:t xml:space="preserve"> verzia.</w:t>
      </w:r>
    </w:p>
    <w:p w:rsidR="00995121" w:rsidP="00995121">
      <w:pPr>
        <w:pStyle w:val="ListParagraph"/>
        <w:bidi w:val="0"/>
        <w:rPr>
          <w:rFonts w:ascii="Times New Roman" w:hAnsi="Times New Roman"/>
        </w:rPr>
      </w:pPr>
    </w:p>
    <w:p w:rsidR="00B04CE3" w:rsidP="00995121">
      <w:pPr>
        <w:numPr>
          <w:numId w:val="27"/>
        </w:numPr>
        <w:bidi w:val="0"/>
        <w:ind w:left="0" w:firstLine="709"/>
        <w:jc w:val="both"/>
        <w:rPr>
          <w:rFonts w:ascii="Times New Roman" w:hAnsi="Times New Roman"/>
        </w:rPr>
      </w:pPr>
      <w:r>
        <w:rPr>
          <w:rFonts w:ascii="Times New Roman" w:hAnsi="Times New Roman"/>
        </w:rPr>
        <w:t xml:space="preserve">Ak zmena dokumentu s kľúčovými informáciami pre investorov je očakávaným výsledkom rozhodnutia </w:t>
      </w:r>
      <w:r w:rsidR="00C1262A">
        <w:rPr>
          <w:rFonts w:ascii="Times New Roman" w:hAnsi="Times New Roman"/>
        </w:rPr>
        <w:t xml:space="preserve">doplnkovej dôchodkovej </w:t>
      </w:r>
      <w:r>
        <w:rPr>
          <w:rFonts w:ascii="Times New Roman" w:hAnsi="Times New Roman"/>
        </w:rPr>
        <w:t xml:space="preserve">spoločnosti vrátane zmien </w:t>
      </w:r>
      <w:r w:rsidR="00995121">
        <w:rPr>
          <w:rFonts w:ascii="Times New Roman" w:hAnsi="Times New Roman"/>
        </w:rPr>
        <w:t>štatútu</w:t>
      </w:r>
      <w:r>
        <w:rPr>
          <w:rFonts w:ascii="Times New Roman" w:hAnsi="Times New Roman"/>
        </w:rPr>
        <w:t xml:space="preserve">, </w:t>
      </w:r>
      <w:r w:rsidR="00995121">
        <w:rPr>
          <w:rFonts w:ascii="Times New Roman" w:hAnsi="Times New Roman"/>
        </w:rPr>
        <w:t>aktualizovaná</w:t>
      </w:r>
      <w:r>
        <w:rPr>
          <w:rFonts w:ascii="Times New Roman" w:hAnsi="Times New Roman"/>
        </w:rPr>
        <w:t xml:space="preserve"> verzia dokumentu s kľúčovými informáciami </w:t>
      </w:r>
      <w:r w:rsidR="00995121">
        <w:rPr>
          <w:rFonts w:ascii="Times New Roman" w:hAnsi="Times New Roman"/>
        </w:rPr>
        <w:t xml:space="preserve">doplnkového dôchodkového fondu </w:t>
      </w:r>
      <w:r>
        <w:rPr>
          <w:rFonts w:ascii="Times New Roman" w:hAnsi="Times New Roman"/>
        </w:rPr>
        <w:t>sa uverejní pred tým, ako zmena nadobudne účinnosť.</w:t>
      </w:r>
    </w:p>
    <w:p w:rsidR="00995121" w:rsidP="00995121">
      <w:pPr>
        <w:pStyle w:val="ListParagraph"/>
        <w:bidi w:val="0"/>
        <w:rPr>
          <w:rFonts w:ascii="Times New Roman" w:hAnsi="Times New Roman"/>
        </w:rPr>
      </w:pPr>
    </w:p>
    <w:p w:rsidR="00B04CE3" w:rsidP="00995121">
      <w:pPr>
        <w:numPr>
          <w:numId w:val="27"/>
        </w:numPr>
        <w:bidi w:val="0"/>
        <w:ind w:left="0" w:firstLine="709"/>
        <w:jc w:val="both"/>
        <w:rPr>
          <w:rFonts w:ascii="Times New Roman" w:hAnsi="Times New Roman"/>
        </w:rPr>
      </w:pPr>
      <w:r>
        <w:rPr>
          <w:rFonts w:ascii="Times New Roman" w:hAnsi="Times New Roman"/>
        </w:rPr>
        <w:t xml:space="preserve">Dokument s kľúčovými informáciami </w:t>
      </w:r>
      <w:r w:rsidR="00995121">
        <w:rPr>
          <w:rFonts w:ascii="Times New Roman" w:hAnsi="Times New Roman"/>
        </w:rPr>
        <w:t xml:space="preserve">doplnkového dôchodkového fondu </w:t>
      </w:r>
      <w:r>
        <w:rPr>
          <w:rFonts w:ascii="Times New Roman" w:hAnsi="Times New Roman"/>
        </w:rPr>
        <w:t xml:space="preserve">s náležite </w:t>
      </w:r>
      <w:r w:rsidR="00995121">
        <w:rPr>
          <w:rFonts w:ascii="Times New Roman" w:hAnsi="Times New Roman"/>
        </w:rPr>
        <w:t>aktualizovanou</w:t>
      </w:r>
      <w:r>
        <w:rPr>
          <w:rFonts w:ascii="Times New Roman" w:hAnsi="Times New Roman"/>
        </w:rPr>
        <w:t xml:space="preserve"> prezentáciou minulej výnosnosti </w:t>
      </w:r>
      <w:r w:rsidR="00995121">
        <w:rPr>
          <w:rFonts w:ascii="Times New Roman" w:hAnsi="Times New Roman"/>
        </w:rPr>
        <w:t xml:space="preserve">doplnkového dôchodkového fondu </w:t>
      </w:r>
      <w:r>
        <w:rPr>
          <w:rFonts w:ascii="Times New Roman" w:hAnsi="Times New Roman"/>
        </w:rPr>
        <w:t xml:space="preserve">sa sprístupní </w:t>
      </w:r>
      <w:r w:rsidR="00C1262A">
        <w:rPr>
          <w:rFonts w:ascii="Times New Roman" w:hAnsi="Times New Roman"/>
        </w:rPr>
        <w:t xml:space="preserve">každoročne </w:t>
      </w:r>
      <w:r>
        <w:rPr>
          <w:rFonts w:ascii="Times New Roman" w:hAnsi="Times New Roman"/>
        </w:rPr>
        <w:t xml:space="preserve">najneskôr </w:t>
      </w:r>
      <w:r w:rsidR="00C1262A">
        <w:rPr>
          <w:rFonts w:ascii="Times New Roman" w:hAnsi="Times New Roman"/>
        </w:rPr>
        <w:t xml:space="preserve">do </w:t>
      </w:r>
      <w:r>
        <w:rPr>
          <w:rFonts w:ascii="Times New Roman" w:hAnsi="Times New Roman"/>
        </w:rPr>
        <w:t xml:space="preserve">35 pracovných dní po </w:t>
      </w:r>
      <w:r w:rsidR="00C1262A">
        <w:rPr>
          <w:rFonts w:ascii="Times New Roman" w:hAnsi="Times New Roman"/>
        </w:rPr>
        <w:t>uplynutí kalendárneho roka</w:t>
      </w:r>
      <w:r>
        <w:rPr>
          <w:rFonts w:ascii="Times New Roman" w:hAnsi="Times New Roman"/>
        </w:rPr>
        <w:t>.</w:t>
      </w:r>
    </w:p>
    <w:p w:rsidR="00995121" w:rsidP="00995121">
      <w:pPr>
        <w:pStyle w:val="ListParagraph"/>
        <w:bidi w:val="0"/>
        <w:rPr>
          <w:rFonts w:ascii="Times New Roman" w:hAnsi="Times New Roman"/>
        </w:rPr>
      </w:pPr>
    </w:p>
    <w:p w:rsidR="00995121" w:rsidP="00995121">
      <w:pPr>
        <w:numPr>
          <w:numId w:val="27"/>
        </w:numPr>
        <w:bidi w:val="0"/>
        <w:ind w:left="0" w:firstLine="709"/>
        <w:jc w:val="both"/>
        <w:rPr>
          <w:rFonts w:ascii="Times New Roman" w:hAnsi="Times New Roman"/>
        </w:rPr>
      </w:pPr>
      <w:r>
        <w:rPr>
          <w:rFonts w:ascii="Times New Roman" w:hAnsi="Times New Roman"/>
        </w:rPr>
        <w:t>Ak priebežné poplatky vypočítané v súlade s článkom § 7 ods. 2 písm. b) už nie sú spoľahlivé, doplnková dôchodková spoločnosť namiesto nich odhadne takú sumu priebežných poplatkov, o ktorej sa primerane domnieva, že odzrkadľuje výšku poplatkov, ktorá sa s najväčšou pravdepodobnosťou bude účtovať doplnkovému dôchodkovému fondu v budúcnosti. Táto zmena základu sa zverejní prostredníctvom tohto výroku: „Tu uvedená suma priebežných poplatkov je odhadom výšky poplatkov. (Uvedie sa krátky opis dôvodu, prečo sa namiesto skutočnej výšky uvádza odhad.)</w:t>
      </w:r>
      <w:r w:rsidR="00C1262A">
        <w:rPr>
          <w:rFonts w:ascii="Times New Roman" w:hAnsi="Times New Roman"/>
        </w:rPr>
        <w:t>“</w:t>
      </w:r>
      <w:r>
        <w:rPr>
          <w:rFonts w:ascii="Times New Roman" w:hAnsi="Times New Roman"/>
        </w:rPr>
        <w:t xml:space="preserve"> Podrobná informácia o skutočne účtovanom poplatku sa uvedie vo výročnej správe doplnkového dôchodkového fondu za každý finančný rok.</w:t>
      </w:r>
    </w:p>
    <w:p w:rsidR="00B04CE3" w:rsidP="00895742">
      <w:pPr>
        <w:bidi w:val="0"/>
        <w:jc w:val="center"/>
        <w:rPr>
          <w:rFonts w:ascii="Times New Roman" w:hAnsi="Times New Roman"/>
          <w:b/>
        </w:rPr>
      </w:pPr>
    </w:p>
    <w:p w:rsidR="00CF65B8" w:rsidRPr="00895742" w:rsidP="00895742">
      <w:pPr>
        <w:bidi w:val="0"/>
        <w:jc w:val="center"/>
        <w:rPr>
          <w:rFonts w:ascii="Times New Roman" w:hAnsi="Times New Roman"/>
          <w:b/>
        </w:rPr>
      </w:pPr>
      <w:r w:rsidRPr="00895742">
        <w:rPr>
          <w:rFonts w:ascii="Times New Roman" w:hAnsi="Times New Roman"/>
          <w:b/>
        </w:rPr>
        <w:t xml:space="preserve">§ </w:t>
      </w:r>
      <w:r w:rsidR="00107A84">
        <w:rPr>
          <w:rFonts w:ascii="Times New Roman" w:hAnsi="Times New Roman"/>
          <w:b/>
        </w:rPr>
        <w:t>12</w:t>
      </w:r>
    </w:p>
    <w:p w:rsidR="00CF65B8" w:rsidP="00D44CEA">
      <w:pPr>
        <w:bidi w:val="0"/>
        <w:jc w:val="both"/>
        <w:rPr>
          <w:rFonts w:ascii="Times New Roman" w:hAnsi="Times New Roman"/>
        </w:rPr>
      </w:pPr>
      <w:r>
        <w:rPr>
          <w:rFonts w:ascii="Times New Roman" w:hAnsi="Times New Roman"/>
        </w:rPr>
        <w:t xml:space="preserve"> </w:t>
      </w:r>
    </w:p>
    <w:p w:rsidR="00CF65B8" w:rsidP="00D44CEA">
      <w:pPr>
        <w:bidi w:val="0"/>
        <w:jc w:val="both"/>
        <w:rPr>
          <w:rFonts w:ascii="Times New Roman" w:hAnsi="Times New Roman"/>
        </w:rPr>
      </w:pPr>
      <w:r>
        <w:rPr>
          <w:rFonts w:ascii="Times New Roman" w:hAnsi="Times New Roman"/>
        </w:rPr>
        <w:tab/>
        <w:t xml:space="preserve">Toto opatrenie nadobúda účinnosť </w:t>
      </w:r>
      <w:r w:rsidR="00B04CE3">
        <w:rPr>
          <w:rFonts w:ascii="Times New Roman" w:hAnsi="Times New Roman"/>
        </w:rPr>
        <w:t>...</w:t>
      </w:r>
    </w:p>
    <w:p w:rsidR="00CF65B8" w:rsidP="00D44CEA">
      <w:pPr>
        <w:bidi w:val="0"/>
        <w:jc w:val="both"/>
        <w:rPr>
          <w:rFonts w:ascii="Times New Roman" w:hAnsi="Times New Roman"/>
        </w:rPr>
      </w:pPr>
    </w:p>
    <w:p w:rsidR="003909FA" w:rsidP="00D44CEA">
      <w:pPr>
        <w:bidi w:val="0"/>
        <w:jc w:val="both"/>
        <w:rPr>
          <w:rFonts w:ascii="Times New Roman" w:hAnsi="Times New Roman"/>
        </w:rPr>
      </w:pPr>
    </w:p>
    <w:p w:rsidR="00233546" w:rsidP="00D44CEA">
      <w:pPr>
        <w:bidi w:val="0"/>
        <w:jc w:val="both"/>
        <w:rPr>
          <w:rFonts w:ascii="Times New Roman" w:hAnsi="Times New Roman"/>
        </w:rPr>
      </w:pPr>
    </w:p>
    <w:p w:rsidR="0047330F" w:rsidRPr="00C67A56" w:rsidP="0047330F">
      <w:pPr>
        <w:bidi w:val="0"/>
        <w:ind w:left="360"/>
        <w:jc w:val="center"/>
        <w:rPr>
          <w:rFonts w:ascii="Times New Roman" w:hAnsi="Times New Roman"/>
          <w:b/>
        </w:rPr>
      </w:pPr>
      <w:r w:rsidRPr="00107A84" w:rsidR="00107A84">
        <w:rPr>
          <w:rFonts w:ascii="Times New Roman" w:hAnsi="Times New Roman"/>
          <w:b/>
        </w:rPr>
        <w:t>Ján Richter v.</w:t>
      </w:r>
      <w:r w:rsidR="001F4D75">
        <w:rPr>
          <w:rFonts w:ascii="Times New Roman" w:hAnsi="Times New Roman"/>
          <w:b/>
        </w:rPr>
        <w:t xml:space="preserve"> </w:t>
      </w:r>
      <w:r w:rsidRPr="00107A84" w:rsidR="00107A84">
        <w:rPr>
          <w:rFonts w:ascii="Times New Roman" w:hAnsi="Times New Roman"/>
          <w:b/>
        </w:rPr>
        <w:t>r.</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0EA"/>
    <w:multiLevelType w:val="hybridMultilevel"/>
    <w:tmpl w:val="18A831A2"/>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CD74AC"/>
    <w:multiLevelType w:val="hybridMultilevel"/>
    <w:tmpl w:val="8BFA8B3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AAC7E96"/>
    <w:multiLevelType w:val="multilevel"/>
    <w:tmpl w:val="C3B2140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6E84EBE"/>
    <w:multiLevelType w:val="hybridMultilevel"/>
    <w:tmpl w:val="3E58FF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6E850A3"/>
    <w:multiLevelType w:val="hybridMultilevel"/>
    <w:tmpl w:val="16087F02"/>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5">
    <w:nsid w:val="27F0613E"/>
    <w:multiLevelType w:val="hybridMultilevel"/>
    <w:tmpl w:val="11B6D67C"/>
    <w:lvl w:ilvl="0">
      <w:start w:val="1"/>
      <w:numFmt w:val="lowerLetter"/>
      <w:lvlText w:val="%1)"/>
      <w:lvlJc w:val="left"/>
      <w:pPr>
        <w:tabs>
          <w:tab w:val="num" w:pos="720"/>
        </w:tabs>
        <w:ind w:left="720" w:hanging="360"/>
      </w:pPr>
      <w:rPr>
        <w:rFonts w:cs="Times New Roman" w:hint="default"/>
        <w:vertAlign w:val="baseline"/>
        <w:rtl w:val="0"/>
        <w:cs w:val="0"/>
      </w:rPr>
    </w:lvl>
    <w:lvl w:ilvl="1">
      <w:start w:val="1"/>
      <w:numFmt w:val="decimal"/>
      <w:lvlText w:val="(%2)"/>
      <w:lvlJc w:val="left"/>
      <w:pPr>
        <w:tabs>
          <w:tab w:val="num" w:pos="1500"/>
        </w:tabs>
        <w:ind w:left="1500" w:hanging="4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B3D77FF"/>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B947533"/>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022340B"/>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9">
    <w:nsid w:val="353F7236"/>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DBD3AE6"/>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E337B1B"/>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F7A6E1E"/>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3">
    <w:nsid w:val="41701BE9"/>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8AA628D"/>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5">
    <w:nsid w:val="4AE9233C"/>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6">
    <w:nsid w:val="4FD30FB9"/>
    <w:multiLevelType w:val="hybridMultilevel"/>
    <w:tmpl w:val="1B8EA01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0465CD2"/>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1CE1514"/>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57C3347"/>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6A1070"/>
    <w:multiLevelType w:val="hybridMultilevel"/>
    <w:tmpl w:val="514AE32C"/>
    <w:lvl w:ilvl="0">
      <w:start w:val="1"/>
      <w:numFmt w:val="lowerLetter"/>
      <w:lvlText w:val="%1)"/>
      <w:lvlJc w:val="left"/>
      <w:pPr>
        <w:tabs>
          <w:tab w:val="num" w:pos="1788"/>
        </w:tabs>
        <w:ind w:left="178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2354817"/>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2">
    <w:nsid w:val="6EDB16CA"/>
    <w:multiLevelType w:val="hybridMultilevel"/>
    <w:tmpl w:val="DE9CC2D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727C59BB"/>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4">
    <w:nsid w:val="76765BDD"/>
    <w:multiLevelType w:val="hybridMultilevel"/>
    <w:tmpl w:val="D23E28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AEF0769"/>
    <w:multiLevelType w:val="hybridMultilevel"/>
    <w:tmpl w:val="5940844E"/>
    <w:lvl w:ilvl="0">
      <w:start w:val="1"/>
      <w:numFmt w:val="decimal"/>
      <w:lvlText w:val="(%1)"/>
      <w:lvlJc w:val="left"/>
      <w:pPr>
        <w:tabs>
          <w:tab w:val="num" w:pos="1803"/>
        </w:tabs>
        <w:ind w:left="1803" w:hanging="1095"/>
      </w:pPr>
      <w:rPr>
        <w:rFonts w:cs="Times New Roman" w:hint="default"/>
        <w:rtl w:val="0"/>
        <w:cs w:val="0"/>
      </w:rPr>
    </w:lvl>
    <w:lvl w:ilvl="1">
      <w:start w:val="1"/>
      <w:numFmt w:val="lowerLetter"/>
      <w:lvlText w:val="%2)"/>
      <w:lvlJc w:val="left"/>
      <w:pPr>
        <w:tabs>
          <w:tab w:val="num" w:pos="1788"/>
        </w:tabs>
        <w:ind w:left="1788" w:hanging="360"/>
      </w:pPr>
      <w:rPr>
        <w:rFonts w:cs="Times New Roman" w:hint="default"/>
        <w:rtl w:val="0"/>
        <w:cs w:val="0"/>
      </w:rPr>
    </w:lvl>
    <w:lvl w:ilvl="2">
      <w:start w:val="1"/>
      <w:numFmt w:val="decimal"/>
      <w:lvlText w:val="%3."/>
      <w:lvlJc w:val="left"/>
      <w:pPr>
        <w:tabs>
          <w:tab w:val="num" w:pos="2688"/>
        </w:tabs>
        <w:ind w:left="2688" w:hanging="360"/>
      </w:pPr>
      <w:rPr>
        <w:rFonts w:cs="Times New Roman" w:hint="default"/>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6">
    <w:nsid w:val="7DF20D20"/>
    <w:multiLevelType w:val="hybridMultilevel"/>
    <w:tmpl w:val="55AE62F6"/>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num w:numId="1">
    <w:abstractNumId w:val="26"/>
  </w:num>
  <w:num w:numId="2">
    <w:abstractNumId w:val="25"/>
  </w:num>
  <w:num w:numId="3">
    <w:abstractNumId w:val="4"/>
  </w:num>
  <w:num w:numId="4">
    <w:abstractNumId w:val="16"/>
  </w:num>
  <w:num w:numId="5">
    <w:abstractNumId w:val="1"/>
  </w:num>
  <w:num w:numId="6">
    <w:abstractNumId w:val="5"/>
  </w:num>
  <w:num w:numId="7">
    <w:abstractNumId w:val="2"/>
  </w:num>
  <w:num w:numId="8">
    <w:abstractNumId w:val="3"/>
  </w:num>
  <w:num w:numId="9">
    <w:abstractNumId w:val="8"/>
  </w:num>
  <w:num w:numId="10">
    <w:abstractNumId w:val="13"/>
  </w:num>
  <w:num w:numId="11">
    <w:abstractNumId w:val="10"/>
  </w:num>
  <w:num w:numId="12">
    <w:abstractNumId w:val="24"/>
  </w:num>
  <w:num w:numId="13">
    <w:abstractNumId w:val="0"/>
  </w:num>
  <w:num w:numId="14">
    <w:abstractNumId w:val="21"/>
  </w:num>
  <w:num w:numId="15">
    <w:abstractNumId w:val="18"/>
  </w:num>
  <w:num w:numId="16">
    <w:abstractNumId w:val="19"/>
  </w:num>
  <w:num w:numId="17">
    <w:abstractNumId w:val="11"/>
  </w:num>
  <w:num w:numId="18">
    <w:abstractNumId w:val="23"/>
  </w:num>
  <w:num w:numId="19">
    <w:abstractNumId w:val="9"/>
  </w:num>
  <w:num w:numId="20">
    <w:abstractNumId w:val="17"/>
  </w:num>
  <w:num w:numId="21">
    <w:abstractNumId w:val="20"/>
  </w:num>
  <w:num w:numId="22">
    <w:abstractNumId w:val="15"/>
  </w:num>
  <w:num w:numId="23">
    <w:abstractNumId w:val="12"/>
  </w:num>
  <w:num w:numId="24">
    <w:abstractNumId w:val="6"/>
  </w:num>
  <w:num w:numId="25">
    <w:abstractNumId w:val="14"/>
  </w:num>
  <w:num w:numId="26">
    <w:abstractNumId w:val="7"/>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compat>
    <w:doNotUseIndentAsNumberingTabStop/>
    <w:allowSpaceOfSameStyleInTable/>
    <w:splitPgBreakAndParaMark/>
    <w:useAnsiKerningPairs/>
  </w:compat>
  <w:rsids>
    <w:rsidRoot w:val="00CF65B8"/>
    <w:rsid w:val="000653BE"/>
    <w:rsid w:val="000A5A7E"/>
    <w:rsid w:val="000B1BBF"/>
    <w:rsid w:val="000C5D8C"/>
    <w:rsid w:val="000F3EA3"/>
    <w:rsid w:val="00107A84"/>
    <w:rsid w:val="00144BD6"/>
    <w:rsid w:val="00161503"/>
    <w:rsid w:val="001D1D85"/>
    <w:rsid w:val="001D263D"/>
    <w:rsid w:val="001F210F"/>
    <w:rsid w:val="001F4D75"/>
    <w:rsid w:val="00223D96"/>
    <w:rsid w:val="002258CB"/>
    <w:rsid w:val="00233546"/>
    <w:rsid w:val="00240EE6"/>
    <w:rsid w:val="00241C0A"/>
    <w:rsid w:val="002421E2"/>
    <w:rsid w:val="00266775"/>
    <w:rsid w:val="002C41E8"/>
    <w:rsid w:val="002F2DF5"/>
    <w:rsid w:val="002F7746"/>
    <w:rsid w:val="00325ECD"/>
    <w:rsid w:val="00341D30"/>
    <w:rsid w:val="003443E6"/>
    <w:rsid w:val="00372151"/>
    <w:rsid w:val="003909FA"/>
    <w:rsid w:val="003A4A5F"/>
    <w:rsid w:val="003E64F9"/>
    <w:rsid w:val="0047330F"/>
    <w:rsid w:val="004E7652"/>
    <w:rsid w:val="005163AF"/>
    <w:rsid w:val="0053101A"/>
    <w:rsid w:val="00551A31"/>
    <w:rsid w:val="005668F1"/>
    <w:rsid w:val="00586A4B"/>
    <w:rsid w:val="005B10BF"/>
    <w:rsid w:val="005F66AD"/>
    <w:rsid w:val="006140DB"/>
    <w:rsid w:val="006333F4"/>
    <w:rsid w:val="006507C1"/>
    <w:rsid w:val="006520AC"/>
    <w:rsid w:val="00662CF3"/>
    <w:rsid w:val="00664F11"/>
    <w:rsid w:val="006A6D1E"/>
    <w:rsid w:val="006C2361"/>
    <w:rsid w:val="006E2DB4"/>
    <w:rsid w:val="006E3C1B"/>
    <w:rsid w:val="00742BB6"/>
    <w:rsid w:val="0075528D"/>
    <w:rsid w:val="007573C8"/>
    <w:rsid w:val="007914C6"/>
    <w:rsid w:val="0079714C"/>
    <w:rsid w:val="007C172D"/>
    <w:rsid w:val="007F220A"/>
    <w:rsid w:val="00823CAB"/>
    <w:rsid w:val="00895742"/>
    <w:rsid w:val="00897238"/>
    <w:rsid w:val="008D067B"/>
    <w:rsid w:val="00942207"/>
    <w:rsid w:val="00951DF5"/>
    <w:rsid w:val="0095364A"/>
    <w:rsid w:val="00955EFF"/>
    <w:rsid w:val="0095748F"/>
    <w:rsid w:val="00995121"/>
    <w:rsid w:val="009E66BC"/>
    <w:rsid w:val="00A27F28"/>
    <w:rsid w:val="00A412DC"/>
    <w:rsid w:val="00A53DD2"/>
    <w:rsid w:val="00AD56FF"/>
    <w:rsid w:val="00AD66F5"/>
    <w:rsid w:val="00B04CE3"/>
    <w:rsid w:val="00B061AF"/>
    <w:rsid w:val="00B10FF6"/>
    <w:rsid w:val="00B26064"/>
    <w:rsid w:val="00B351CA"/>
    <w:rsid w:val="00BF294A"/>
    <w:rsid w:val="00BF3060"/>
    <w:rsid w:val="00C1262A"/>
    <w:rsid w:val="00C1665F"/>
    <w:rsid w:val="00C67A56"/>
    <w:rsid w:val="00CB7AB9"/>
    <w:rsid w:val="00CE1192"/>
    <w:rsid w:val="00CF399E"/>
    <w:rsid w:val="00CF65B8"/>
    <w:rsid w:val="00D36F34"/>
    <w:rsid w:val="00D44CEA"/>
    <w:rsid w:val="00D56862"/>
    <w:rsid w:val="00DA623F"/>
    <w:rsid w:val="00DF554E"/>
    <w:rsid w:val="00ED09A5"/>
    <w:rsid w:val="00ED298A"/>
    <w:rsid w:val="00EE1C42"/>
    <w:rsid w:val="00F45C95"/>
    <w:rsid w:val="00F51362"/>
    <w:rsid w:val="00F7334E"/>
    <w:rsid w:val="00FB1BB5"/>
    <w:rsid w:val="00FB66F4"/>
    <w:rsid w:val="00FB75C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rsid w:val="00BF294A"/>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character" w:styleId="FootnoteReference">
    <w:name w:val="footnote reference"/>
    <w:basedOn w:val="DefaultParagraphFont"/>
    <w:uiPriority w:val="99"/>
    <w:semiHidden/>
    <w:rsid w:val="00BF294A"/>
    <w:rPr>
      <w:rFonts w:cs="Times New Roman"/>
      <w:vertAlign w:val="superscript"/>
      <w:rtl w:val="0"/>
      <w:cs w:val="0"/>
    </w:rPr>
  </w:style>
  <w:style w:type="paragraph" w:styleId="ListParagraph">
    <w:name w:val="List Paragraph"/>
    <w:basedOn w:val="Normal"/>
    <w:uiPriority w:val="34"/>
    <w:qFormat/>
    <w:rsid w:val="00ED09A5"/>
    <w:pPr>
      <w:ind w:left="708"/>
      <w:jc w:val="left"/>
    </w:pPr>
  </w:style>
  <w:style w:type="character" w:styleId="CommentReference">
    <w:name w:val="annotation reference"/>
    <w:basedOn w:val="DefaultParagraphFont"/>
    <w:uiPriority w:val="99"/>
    <w:rsid w:val="00FB1BB5"/>
    <w:rPr>
      <w:rFonts w:cs="Times New Roman"/>
      <w:sz w:val="16"/>
      <w:szCs w:val="16"/>
      <w:rtl w:val="0"/>
      <w:cs w:val="0"/>
    </w:rPr>
  </w:style>
  <w:style w:type="paragraph" w:styleId="CommentText">
    <w:name w:val="annotation text"/>
    <w:basedOn w:val="Normal"/>
    <w:link w:val="TextkomentraChar"/>
    <w:uiPriority w:val="99"/>
    <w:rsid w:val="00FB1BB5"/>
    <w:pPr>
      <w:jc w:val="left"/>
    </w:pPr>
    <w:rPr>
      <w:sz w:val="20"/>
      <w:szCs w:val="20"/>
    </w:rPr>
  </w:style>
  <w:style w:type="character" w:customStyle="1" w:styleId="TextkomentraChar">
    <w:name w:val="Text komentára Char"/>
    <w:basedOn w:val="DefaultParagraphFont"/>
    <w:link w:val="CommentText"/>
    <w:uiPriority w:val="99"/>
    <w:locked/>
    <w:rsid w:val="00FB1BB5"/>
    <w:rPr>
      <w:rFonts w:cs="Times New Roman"/>
      <w:rtl w:val="0"/>
      <w:cs w:val="0"/>
    </w:rPr>
  </w:style>
  <w:style w:type="paragraph" w:styleId="CommentSubject">
    <w:name w:val="annotation subject"/>
    <w:basedOn w:val="CommentText"/>
    <w:next w:val="CommentText"/>
    <w:link w:val="PredmetkomentraChar"/>
    <w:uiPriority w:val="99"/>
    <w:rsid w:val="00FB1BB5"/>
    <w:pPr>
      <w:jc w:val="left"/>
    </w:pPr>
    <w:rPr>
      <w:b/>
      <w:bCs/>
    </w:rPr>
  </w:style>
  <w:style w:type="character" w:customStyle="1" w:styleId="PredmetkomentraChar">
    <w:name w:val="Predmet komentára Char"/>
    <w:basedOn w:val="TextkomentraChar"/>
    <w:link w:val="CommentSubject"/>
    <w:uiPriority w:val="99"/>
    <w:locked/>
    <w:rsid w:val="00FB1BB5"/>
    <w:rPr>
      <w:b/>
      <w:bCs/>
    </w:rPr>
  </w:style>
  <w:style w:type="paragraph" w:styleId="Revision">
    <w:name w:val="Revision"/>
    <w:hidden/>
    <w:uiPriority w:val="99"/>
    <w:semiHidden/>
    <w:rsid w:val="00FB1BB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alloonText">
    <w:name w:val="Balloon Text"/>
    <w:basedOn w:val="Normal"/>
    <w:link w:val="TextbublinyChar"/>
    <w:uiPriority w:val="99"/>
    <w:rsid w:val="00FB1BB5"/>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B1BB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2189</Words>
  <Characters>13366</Characters>
  <Application>Microsoft Office Word</Application>
  <DocSecurity>0</DocSecurity>
  <Lines>0</Lines>
  <Paragraphs>0</Paragraphs>
  <ScaleCrop>false</ScaleCrop>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310/2008 Z</dc:title>
  <dc:creator>User</dc:creator>
  <cp:lastModifiedBy>cebulakova</cp:lastModifiedBy>
  <cp:revision>2</cp:revision>
  <dcterms:created xsi:type="dcterms:W3CDTF">2013-05-30T11:14:00Z</dcterms:created>
  <dcterms:modified xsi:type="dcterms:W3CDTF">2013-05-30T11:14:00Z</dcterms:modified>
</cp:coreProperties>
</file>