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475C" w:rsidP="0083475C">
      <w:pPr>
        <w:widowControl/>
        <w:bidi w:val="0"/>
        <w:jc w:val="center"/>
        <w:rPr>
          <w:rFonts w:ascii="Times New Roman" w:hAnsi="Times New Roman"/>
          <w:b/>
          <w:caps/>
          <w:spacing w:val="30"/>
        </w:rPr>
      </w:pPr>
      <w:r>
        <w:rPr>
          <w:rFonts w:ascii="Times New Roman" w:hAnsi="Times New Roman"/>
          <w:b/>
          <w:caps/>
          <w:spacing w:val="30"/>
        </w:rPr>
        <w:t>Doložka zlučiteľnosti</w:t>
      </w:r>
    </w:p>
    <w:p w:rsidR="0083475C" w:rsidP="0083475C">
      <w:pPr>
        <w:widowControl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právneho predpisu s právom Európskej únie </w:t>
      </w:r>
    </w:p>
    <w:p w:rsidR="0083475C" w:rsidP="0083475C">
      <w:pPr>
        <w:widowControl/>
        <w:bidi w:val="0"/>
        <w:rPr>
          <w:rFonts w:ascii="Times New Roman" w:hAnsi="Times New Roman"/>
        </w:rPr>
      </w:pPr>
    </w:p>
    <w:p w:rsidR="0083475C" w:rsidP="0083475C">
      <w:pPr>
        <w:widowControl/>
        <w:bidi w:val="0"/>
        <w:rPr>
          <w:rFonts w:ascii="Times New Roman" w:hAnsi="Times New Roman"/>
        </w:rPr>
      </w:pPr>
    </w:p>
    <w:p w:rsidR="0083475C" w:rsidP="00712AB9">
      <w:pPr>
        <w:widowControl/>
        <w:numPr>
          <w:numId w:val="2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Predkladateľ právneho predpisu:</w:t>
      </w:r>
      <w:r w:rsidR="00577052">
        <w:rPr>
          <w:rFonts w:ascii="Times New Roman" w:hAnsi="Times New Roman"/>
        </w:rPr>
        <w:t xml:space="preserve"> vláda S</w:t>
      </w:r>
      <w:r>
        <w:rPr>
          <w:rFonts w:ascii="Times New Roman" w:hAnsi="Times New Roman"/>
        </w:rPr>
        <w:t>lovenskej republiky </w:t>
      </w:r>
    </w:p>
    <w:p w:rsidR="0083475C" w:rsidP="0083475C">
      <w:pPr>
        <w:widowControl/>
        <w:tabs>
          <w:tab w:val="left" w:pos="360"/>
        </w:tabs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3475C" w:rsidP="00F674AE">
      <w:pPr>
        <w:widowControl/>
        <w:numPr>
          <w:numId w:val="2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návrhu právneho predpisu:</w:t>
      </w:r>
      <w:r>
        <w:rPr>
          <w:rFonts w:ascii="Times New Roman" w:hAnsi="Times New Roman"/>
        </w:rPr>
        <w:t xml:space="preserve"> Návrh zákona, ktorým sa mení a dopĺňa zákon č.</w:t>
      </w:r>
      <w:r w:rsidR="000C3A9C">
        <w:rPr>
          <w:rFonts w:ascii="Times New Roman" w:hAnsi="Times New Roman"/>
        </w:rPr>
        <w:t> </w:t>
      </w:r>
      <w:r>
        <w:rPr>
          <w:rFonts w:ascii="Times New Roman" w:hAnsi="Times New Roman"/>
        </w:rPr>
        <w:t>2/1991 Zb. o kolektívnom vyjednávaní v znení neskorších predpisov </w:t>
      </w:r>
    </w:p>
    <w:p w:rsidR="0083475C" w:rsidP="0083475C">
      <w:pPr>
        <w:widowControl/>
        <w:bidi w:val="0"/>
        <w:rPr>
          <w:rFonts w:ascii="Times New Roman" w:hAnsi="Times New Roman"/>
        </w:rPr>
      </w:pPr>
    </w:p>
    <w:p w:rsidR="0083475C" w:rsidP="00712AB9">
      <w:pPr>
        <w:widowControl/>
        <w:numPr>
          <w:numId w:val="2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Problematika návrhu právneho predpisu:</w:t>
      </w:r>
    </w:p>
    <w:p w:rsidR="0083475C" w:rsidP="0083475C">
      <w:pPr>
        <w:widowControl/>
        <w:bidi w:val="0"/>
        <w:ind w:firstLine="360"/>
        <w:rPr>
          <w:rFonts w:ascii="Times New Roman" w:hAnsi="Times New Roman"/>
        </w:rPr>
      </w:pPr>
    </w:p>
    <w:p w:rsidR="00D93785" w:rsidRPr="00A33F7A" w:rsidP="00D93785">
      <w:pPr>
        <w:widowControl/>
        <w:numPr>
          <w:ilvl w:val="0"/>
          <w:numId w:val="12"/>
        </w:numPr>
        <w:bidi w:val="0"/>
        <w:adjustRightInd/>
        <w:jc w:val="both"/>
        <w:rPr>
          <w:rFonts w:ascii="Times New Roman" w:hAnsi="Times New Roman"/>
        </w:rPr>
      </w:pPr>
      <w:r w:rsidR="00C13AE8">
        <w:rPr>
          <w:rFonts w:ascii="Times New Roman" w:hAnsi="Times New Roman"/>
        </w:rPr>
        <w:t xml:space="preserve">nie </w:t>
      </w:r>
      <w:r w:rsidRPr="00A33F7A">
        <w:rPr>
          <w:rFonts w:ascii="Times New Roman" w:hAnsi="Times New Roman"/>
        </w:rPr>
        <w:t>je upravená v práve Európskej únie:</w:t>
      </w:r>
    </w:p>
    <w:p w:rsidR="00712AB9" w:rsidP="00D93785">
      <w:pPr>
        <w:widowControl/>
        <w:numPr>
          <w:numId w:val="13"/>
        </w:numPr>
        <w:bidi w:val="0"/>
        <w:adjustRightInd/>
        <w:spacing w:before="120"/>
        <w:jc w:val="both"/>
        <w:rPr>
          <w:rFonts w:ascii="Times New Roman" w:hAnsi="Times New Roman"/>
        </w:rPr>
      </w:pPr>
      <w:r w:rsidRPr="00A33F7A" w:rsidR="00D93785">
        <w:rPr>
          <w:rFonts w:ascii="Times New Roman" w:hAnsi="Times New Roman"/>
        </w:rPr>
        <w:t xml:space="preserve">primárnom: </w:t>
      </w:r>
    </w:p>
    <w:p w:rsidR="00712AB9" w:rsidP="00712AB9">
      <w:pPr>
        <w:widowControl/>
        <w:numPr>
          <w:numId w:val="23"/>
        </w:numPr>
        <w:bidi w:val="0"/>
        <w:adjustRightInd/>
        <w:spacing w:before="120"/>
        <w:jc w:val="both"/>
        <w:rPr>
          <w:rFonts w:ascii="Times New Roman" w:hAnsi="Times New Roman"/>
        </w:rPr>
      </w:pPr>
      <w:r w:rsidR="0068498B">
        <w:rPr>
          <w:rFonts w:ascii="Times New Roman" w:hAnsi="Times New Roman"/>
        </w:rPr>
        <w:t>h</w:t>
      </w:r>
      <w:r w:rsidRPr="00712AB9">
        <w:rPr>
          <w:rFonts w:ascii="Times New Roman" w:hAnsi="Times New Roman"/>
        </w:rPr>
        <w:t xml:space="preserve">lava X </w:t>
      </w:r>
      <w:r w:rsidR="0068498B">
        <w:rPr>
          <w:rFonts w:ascii="Times New Roman" w:hAnsi="Times New Roman"/>
        </w:rPr>
        <w:t>t</w:t>
      </w:r>
      <w:r w:rsidRPr="00712AB9">
        <w:rPr>
          <w:rFonts w:ascii="Times New Roman" w:hAnsi="Times New Roman"/>
        </w:rPr>
        <w:t xml:space="preserve">retej časti </w:t>
      </w:r>
      <w:r w:rsidR="00BA7FD9">
        <w:rPr>
          <w:rFonts w:ascii="Times New Roman" w:hAnsi="Times New Roman"/>
        </w:rPr>
        <w:t xml:space="preserve">(Sociálna politika) </w:t>
      </w:r>
      <w:r w:rsidRPr="00712AB9">
        <w:rPr>
          <w:rFonts w:ascii="Times New Roman" w:hAnsi="Times New Roman"/>
        </w:rPr>
        <w:t>Zmluvy o fungovaní Európ</w:t>
      </w:r>
      <w:r>
        <w:rPr>
          <w:rFonts w:ascii="Times New Roman" w:hAnsi="Times New Roman"/>
        </w:rPr>
        <w:t>skej únie</w:t>
      </w:r>
      <w:r w:rsidR="00BA7FD9">
        <w:rPr>
          <w:rFonts w:ascii="Times New Roman" w:hAnsi="Times New Roman"/>
        </w:rPr>
        <w:t xml:space="preserve"> v platnom znení</w:t>
      </w:r>
      <w:r>
        <w:rPr>
          <w:rFonts w:ascii="Times New Roman" w:hAnsi="Times New Roman"/>
        </w:rPr>
        <w:t>,</w:t>
      </w:r>
    </w:p>
    <w:p w:rsidR="00D93785" w:rsidRPr="00A33F7A" w:rsidP="00712AB9">
      <w:pPr>
        <w:widowControl/>
        <w:numPr>
          <w:numId w:val="23"/>
        </w:numPr>
        <w:bidi w:val="0"/>
        <w:adjustRightInd/>
        <w:spacing w:before="120"/>
        <w:jc w:val="both"/>
        <w:rPr>
          <w:rFonts w:ascii="Times New Roman" w:hAnsi="Times New Roman"/>
        </w:rPr>
      </w:pPr>
      <w:r w:rsidRPr="00712AB9" w:rsidR="00712AB9">
        <w:rPr>
          <w:rFonts w:ascii="Times New Roman" w:hAnsi="Times New Roman"/>
        </w:rPr>
        <w:t>čl. 28 Charty základných práv Európskej únie</w:t>
      </w:r>
      <w:r w:rsidR="00BA7FD9">
        <w:rPr>
          <w:rFonts w:ascii="Times New Roman" w:hAnsi="Times New Roman"/>
        </w:rPr>
        <w:t>,</w:t>
      </w:r>
    </w:p>
    <w:p w:rsidR="00D93785" w:rsidRPr="00A33F7A" w:rsidP="00D93785">
      <w:pPr>
        <w:widowControl/>
        <w:numPr>
          <w:numId w:val="13"/>
        </w:numPr>
        <w:bidi w:val="0"/>
        <w:adjustRightInd/>
        <w:spacing w:before="120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>sekundárnom (prijatom po nadobudnutí platnosti Lisabonskej zmluvy, ktorou sa mení a dopĺňa Zmluva o Európskom spoločenstve a Zmluva o Európskej únii – po 30. novembri 2009)</w:t>
      </w:r>
    </w:p>
    <w:p w:rsidR="00D93785" w:rsidP="00D93785">
      <w:pPr>
        <w:widowControl/>
        <w:numPr>
          <w:numId w:val="14"/>
        </w:numPr>
        <w:bidi w:val="0"/>
        <w:adjustRightInd/>
        <w:spacing w:before="120"/>
        <w:ind w:left="107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legislatívne akty</w:t>
      </w:r>
      <w:r w:rsidR="000B0F61">
        <w:rPr>
          <w:rFonts w:ascii="Times New Roman" w:hAnsi="Times New Roman"/>
        </w:rPr>
        <w:t>,</w:t>
      </w:r>
    </w:p>
    <w:p w:rsidR="00D93785" w:rsidRPr="00A33F7A" w:rsidP="00D93785">
      <w:pPr>
        <w:widowControl/>
        <w:numPr>
          <w:numId w:val="14"/>
        </w:numPr>
        <w:bidi w:val="0"/>
        <w:adjustRightInd/>
        <w:spacing w:before="120"/>
        <w:ind w:left="1071" w:hanging="357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>nelegislatívne akty,</w:t>
      </w:r>
    </w:p>
    <w:p w:rsidR="00D93785" w:rsidRPr="00A33F7A" w:rsidP="00D93785">
      <w:pPr>
        <w:widowControl/>
        <w:numPr>
          <w:numId w:val="13"/>
        </w:numPr>
        <w:bidi w:val="0"/>
        <w:adjustRightInd/>
        <w:spacing w:before="120"/>
        <w:jc w:val="both"/>
        <w:rPr>
          <w:rFonts w:ascii="Times New Roman" w:hAnsi="Times New Roman"/>
        </w:rPr>
      </w:pPr>
      <w:r w:rsidRPr="00A33F7A">
        <w:rPr>
          <w:rFonts w:ascii="Times New Roman" w:hAnsi="Times New Roman"/>
        </w:rPr>
        <w:t>sekundárnom (prijatom pred nadobudnutím platnosti Lisabonskej zmluvy, ktorou sa mení a dopĺňa Zmluva o Európskom spoločenstve a Zmluva o Európsk</w:t>
      </w:r>
      <w:r w:rsidR="008C44A9">
        <w:rPr>
          <w:rFonts w:ascii="Times New Roman" w:hAnsi="Times New Roman"/>
        </w:rPr>
        <w:t>ej únii – do 30. novembra 2009),</w:t>
      </w:r>
    </w:p>
    <w:p w:rsidR="0083475C" w:rsidRPr="000676C6" w:rsidP="000676C6">
      <w:pPr>
        <w:widowControl/>
        <w:numPr>
          <w:numId w:val="23"/>
        </w:numPr>
        <w:bidi w:val="0"/>
        <w:adjustRightInd/>
        <w:spacing w:before="120"/>
        <w:jc w:val="both"/>
        <w:rPr>
          <w:rFonts w:ascii="Times New Roman" w:hAnsi="Times New Roman"/>
        </w:rPr>
      </w:pPr>
      <w:r w:rsidRPr="00931363" w:rsidR="000676C6">
        <w:rPr>
          <w:rFonts w:ascii="Times New Roman" w:hAnsi="Times New Roman"/>
          <w:color w:val="000000"/>
        </w:rPr>
        <w:t>nariadeni</w:t>
      </w:r>
      <w:r w:rsidR="000676C6">
        <w:rPr>
          <w:rFonts w:ascii="Times New Roman" w:hAnsi="Times New Roman"/>
          <w:color w:val="000000"/>
        </w:rPr>
        <w:t>e</w:t>
      </w:r>
      <w:r w:rsidRPr="00931363" w:rsidR="000676C6">
        <w:rPr>
          <w:rFonts w:ascii="Times New Roman" w:hAnsi="Times New Roman"/>
          <w:color w:val="000000"/>
        </w:rPr>
        <w:t xml:space="preserve"> Európskeho parlamentu a Rady (ES) č. 1893/2006, ktorým sa zavádza štatistická klasifikácia ekonomických činností NACE </w:t>
      </w:r>
      <w:r w:rsidRPr="00931363" w:rsidR="000676C6">
        <w:rPr>
          <w:rFonts w:ascii="Times New Roman" w:hAnsi="Times New Roman"/>
          <w:bCs/>
          <w:color w:val="000000"/>
        </w:rPr>
        <w:t xml:space="preserve">Revision </w:t>
      </w:r>
      <w:smartTag w:uri="urn:schemas-microsoft-com:office:smarttags" w:element="metricconverter">
        <w:smartTagPr>
          <w:attr w:name="ProductID" w:val="2 a"/>
        </w:smartTagPr>
        <w:r w:rsidRPr="00931363" w:rsidR="000676C6">
          <w:rPr>
            <w:rFonts w:ascii="Times New Roman" w:hAnsi="Times New Roman"/>
            <w:bCs/>
            <w:color w:val="000000"/>
          </w:rPr>
          <w:t>2 a</w:t>
        </w:r>
      </w:smartTag>
      <w:r w:rsidRPr="00931363" w:rsidR="000676C6">
        <w:rPr>
          <w:rFonts w:ascii="Times New Roman" w:hAnsi="Times New Roman"/>
          <w:bCs/>
          <w:color w:val="000000"/>
        </w:rPr>
        <w:t xml:space="preserve"> ktorým sa mení a dopĺňa nariadenie Rady (EHS) č. 3037/90 a niektoré nariadenia ES o osobitných oblastiach štatistiky</w:t>
      </w:r>
      <w:r w:rsidR="000676C6">
        <w:rPr>
          <w:rFonts w:ascii="Times New Roman" w:hAnsi="Times New Roman"/>
          <w:bCs/>
          <w:color w:val="000000"/>
        </w:rPr>
        <w:t xml:space="preserve"> v platnom znení,</w:t>
      </w:r>
    </w:p>
    <w:p w:rsidR="000676C6" w:rsidP="000676C6">
      <w:pPr>
        <w:widowControl/>
        <w:bidi w:val="0"/>
        <w:adjustRightInd/>
        <w:jc w:val="both"/>
        <w:rPr>
          <w:rFonts w:ascii="Times New Roman" w:hAnsi="Times New Roman"/>
        </w:rPr>
      </w:pPr>
    </w:p>
    <w:p w:rsidR="0083475C" w:rsidP="00D93785">
      <w:pPr>
        <w:widowControl/>
        <w:numPr>
          <w:ilvl w:val="0"/>
          <w:numId w:val="12"/>
        </w:numPr>
        <w:bidi w:val="0"/>
        <w:adjustRightInd/>
        <w:jc w:val="both"/>
        <w:rPr>
          <w:rFonts w:ascii="Times New Roman" w:hAnsi="Times New Roman"/>
        </w:rPr>
      </w:pPr>
      <w:r w:rsidR="00D93785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ie je obsiahnutá v judikatúre Súdneho dvora </w:t>
      </w:r>
      <w:r w:rsidR="00C13AE8">
        <w:rPr>
          <w:rFonts w:ascii="Times New Roman" w:hAnsi="Times New Roman"/>
        </w:rPr>
        <w:t>Európskej únie</w:t>
      </w:r>
      <w:r>
        <w:rPr>
          <w:rFonts w:ascii="Times New Roman" w:hAnsi="Times New Roman"/>
        </w:rPr>
        <w:t>.</w:t>
      </w:r>
    </w:p>
    <w:p w:rsidR="0083475C" w:rsidP="0083475C">
      <w:pPr>
        <w:widowControl/>
        <w:bidi w:val="0"/>
        <w:rPr>
          <w:rFonts w:ascii="Times New Roman" w:hAnsi="Times New Roman"/>
        </w:rPr>
      </w:pPr>
    </w:p>
    <w:p w:rsidR="00712AB9" w:rsidP="00712AB9">
      <w:pPr>
        <w:widowControl/>
        <w:numPr>
          <w:numId w:val="2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Záväzky Slovenskej republiky vo vzťahu k Európskej únii:  </w:t>
        <w:tab/>
      </w:r>
    </w:p>
    <w:p w:rsidR="00712AB9" w:rsidP="00712AB9">
      <w:pPr>
        <w:bidi w:val="0"/>
        <w:ind w:left="720"/>
        <w:jc w:val="both"/>
        <w:rPr>
          <w:rFonts w:ascii="Times New Roman" w:hAnsi="Times New Roman"/>
        </w:rPr>
      </w:pPr>
    </w:p>
    <w:p w:rsidR="00712AB9" w:rsidP="00712AB9">
      <w:pPr>
        <w:widowControl/>
        <w:numPr>
          <w:numId w:val="19"/>
        </w:numPr>
        <w:bidi w:val="0"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lehota na prebratie smernice alebo lehota na implementáciu nariadenia alebo rozhodnutia:</w:t>
      </w:r>
    </w:p>
    <w:p w:rsidR="00712AB9" w:rsidP="00712AB9">
      <w:pPr>
        <w:bidi w:val="0"/>
        <w:ind w:left="360"/>
        <w:jc w:val="both"/>
        <w:rPr>
          <w:rFonts w:ascii="Times New Roman" w:hAnsi="Times New Roman"/>
        </w:rPr>
      </w:pPr>
    </w:p>
    <w:p w:rsidR="00712AB9" w:rsidP="00712AB9">
      <w:pPr>
        <w:widowControl/>
        <w:numPr>
          <w:numId w:val="19"/>
        </w:numPr>
        <w:bidi w:val="0"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</w:t>
      </w:r>
    </w:p>
    <w:p w:rsidR="00712AB9" w:rsidP="00712AB9">
      <w:pPr>
        <w:bidi w:val="0"/>
        <w:jc w:val="both"/>
        <w:rPr>
          <w:rFonts w:ascii="Times New Roman" w:hAnsi="Times New Roman"/>
        </w:rPr>
      </w:pPr>
    </w:p>
    <w:p w:rsidR="00712AB9" w:rsidP="00712AB9">
      <w:pPr>
        <w:widowControl/>
        <w:numPr>
          <w:numId w:val="19"/>
        </w:numPr>
        <w:bidi w:val="0"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informácia o konaní začatom proti Slovenskej republike o porušení podľa čl. 258 až 260 Zmluvy o fungovaní Európskej únie:</w:t>
      </w:r>
    </w:p>
    <w:p w:rsidR="00712AB9" w:rsidP="00712AB9">
      <w:pPr>
        <w:bidi w:val="0"/>
        <w:jc w:val="both"/>
        <w:rPr>
          <w:rFonts w:ascii="Times New Roman" w:hAnsi="Times New Roman"/>
        </w:rPr>
      </w:pPr>
    </w:p>
    <w:p w:rsidR="00712AB9" w:rsidP="00712AB9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 Slovenskej republike nezačalo žiadne konanie o porušení podľa čl. 258 až 260 Zmluvy o fungovaní Európskej únie.</w:t>
      </w:r>
    </w:p>
    <w:p w:rsidR="00712AB9" w:rsidP="00712AB9">
      <w:pPr>
        <w:bidi w:val="0"/>
        <w:jc w:val="both"/>
        <w:rPr>
          <w:rFonts w:ascii="Times New Roman" w:hAnsi="Times New Roman"/>
        </w:rPr>
      </w:pPr>
    </w:p>
    <w:p w:rsidR="00712AB9" w:rsidP="00712AB9">
      <w:pPr>
        <w:widowControl/>
        <w:numPr>
          <w:numId w:val="19"/>
        </w:numPr>
        <w:bidi w:val="0"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informácia o právnych predpisoch, v ktorých sú preberané smernice už prebraté spolu s uvedením rozsahu tohto prebratia:</w:t>
      </w:r>
    </w:p>
    <w:p w:rsidR="00712AB9" w:rsidP="00712AB9">
      <w:pPr>
        <w:bidi w:val="0"/>
        <w:spacing w:after="120"/>
        <w:jc w:val="both"/>
        <w:rPr>
          <w:rFonts w:ascii="Times New Roman" w:hAnsi="Times New Roman"/>
          <w:b/>
        </w:rPr>
      </w:pPr>
    </w:p>
    <w:p w:rsidR="00712AB9" w:rsidP="00712AB9">
      <w:pPr>
        <w:widowControl/>
        <w:numPr>
          <w:numId w:val="2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Stupeň zlučiteľnosti návrhu zákona s právom Európskej únie: </w:t>
      </w:r>
      <w:r>
        <w:rPr>
          <w:rFonts w:ascii="Times New Roman" w:hAnsi="Times New Roman"/>
        </w:rPr>
        <w:t>úplný</w:t>
      </w:r>
    </w:p>
    <w:p w:rsidR="00712AB9" w:rsidP="00712AB9">
      <w:pPr>
        <w:bidi w:val="0"/>
        <w:rPr>
          <w:rFonts w:ascii="Times New Roman" w:hAnsi="Times New Roman"/>
        </w:rPr>
      </w:pPr>
    </w:p>
    <w:p w:rsidR="00712AB9" w:rsidRPr="00712AB9" w:rsidP="00712AB9">
      <w:pPr>
        <w:widowControl/>
        <w:numPr>
          <w:numId w:val="2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Gestor a spolupracujúce rezorty:</w:t>
      </w:r>
      <w:r w:rsidRPr="00712AB9">
        <w:rPr>
          <w:rFonts w:ascii="Times New Roman" w:hAnsi="Times New Roman"/>
          <w:b/>
        </w:rPr>
        <w:t xml:space="preserve"> </w:t>
      </w:r>
      <w:r w:rsidRPr="00712AB9">
        <w:rPr>
          <w:rFonts w:ascii="Times New Roman" w:hAnsi="Times New Roman"/>
        </w:rPr>
        <w:t>Ministerstvo práce, sociálnych vecí a rodiny  Slovenskej republiky</w:t>
      </w:r>
    </w:p>
    <w:p w:rsidR="005D6FFA" w:rsidRPr="00726375" w:rsidP="00712AB9">
      <w:pPr>
        <w:widowControl/>
        <w:tabs>
          <w:tab w:val="left" w:pos="0"/>
        </w:tabs>
        <w:bidi w:val="0"/>
        <w:ind w:firstLine="426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-Bold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735"/>
    <w:multiLevelType w:val="hybridMultilevel"/>
    <w:tmpl w:val="BE685242"/>
    <w:lvl w:ilvl="0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D501D"/>
    <w:multiLevelType w:val="hybridMultilevel"/>
    <w:tmpl w:val="2174E7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FB0183C"/>
    <w:multiLevelType w:val="hybridMultilevel"/>
    <w:tmpl w:val="877C4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F7799F"/>
    <w:multiLevelType w:val="hybridMultilevel"/>
    <w:tmpl w:val="B0DA41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118A196A"/>
    <w:multiLevelType w:val="hybridMultilevel"/>
    <w:tmpl w:val="B0DA41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1940619A"/>
    <w:multiLevelType w:val="hybridMultilevel"/>
    <w:tmpl w:val="4B9CF358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DE1E39"/>
    <w:multiLevelType w:val="hybridMultilevel"/>
    <w:tmpl w:val="8102A3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1D1F69AF"/>
    <w:multiLevelType w:val="hybridMultilevel"/>
    <w:tmpl w:val="664AA018"/>
    <w:lvl w:ilvl="0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9">
    <w:nsid w:val="22E306DF"/>
    <w:multiLevelType w:val="multilevel"/>
    <w:tmpl w:val="ED8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0">
    <w:nsid w:val="2AA41EC0"/>
    <w:multiLevelType w:val="hybridMultilevel"/>
    <w:tmpl w:val="8788CFB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6B133A5"/>
    <w:multiLevelType w:val="hybridMultilevel"/>
    <w:tmpl w:val="E0D26C1C"/>
    <w:lvl w:ilvl="0">
      <w:start w:val="0"/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C45E7"/>
    <w:multiLevelType w:val="hybridMultilevel"/>
    <w:tmpl w:val="F1D06A8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50DC5376"/>
    <w:multiLevelType w:val="hybridMultilevel"/>
    <w:tmpl w:val="665E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6031"/>
        </w:tabs>
        <w:ind w:left="6031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4">
    <w:nsid w:val="54586A02"/>
    <w:multiLevelType w:val="hybridMultilevel"/>
    <w:tmpl w:val="4184E6CE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5">
    <w:nsid w:val="6F7810E8"/>
    <w:multiLevelType w:val="hybridMultilevel"/>
    <w:tmpl w:val="7E1C755E"/>
    <w:lvl w:ilvl="0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>
    <w:nsid w:val="7287083D"/>
    <w:multiLevelType w:val="singleLevel"/>
    <w:tmpl w:val="BDD63CDE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1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19">
    <w:nsid w:val="7BDF7B0E"/>
    <w:multiLevelType w:val="hybridMultilevel"/>
    <w:tmpl w:val="ED8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0">
    <w:nsid w:val="7EA14C31"/>
    <w:multiLevelType w:val="hybridMultilevel"/>
    <w:tmpl w:val="B0DA41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17"/>
  </w:num>
  <w:num w:numId="5">
    <w:abstractNumId w:val="9"/>
  </w:num>
  <w:num w:numId="6">
    <w:abstractNumId w:val="13"/>
  </w:num>
  <w:num w:numId="7">
    <w:abstractNumId w:val="3"/>
  </w:num>
  <w:num w:numId="8">
    <w:abstractNumId w:val="4"/>
  </w:num>
  <w:num w:numId="9">
    <w:abstractNumId w:val="14"/>
  </w:num>
  <w:num w:numId="10">
    <w:abstractNumId w:val="12"/>
  </w:num>
  <w:num w:numId="1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</w:num>
  <w:num w:numId="13">
    <w:abstractNumId w:val="11"/>
  </w:num>
  <w:num w:numId="14">
    <w:abstractNumId w:val="0"/>
  </w:num>
  <w:num w:numId="15">
    <w:abstractNumId w:val="7"/>
  </w:num>
  <w:num w:numId="16">
    <w:abstractNumId w:val="5"/>
  </w:num>
  <w:num w:numId="17">
    <w:abstractNumId w:val="8"/>
    <w:lvlOverride w:ilvl="0">
      <w:startOverride w:val="1"/>
    </w:lvlOverride>
  </w:num>
  <w:num w:numId="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175EF4"/>
    <w:rsid w:val="00022A1B"/>
    <w:rsid w:val="000676C6"/>
    <w:rsid w:val="00074C9D"/>
    <w:rsid w:val="00091D1D"/>
    <w:rsid w:val="000B0F61"/>
    <w:rsid w:val="000C3A9C"/>
    <w:rsid w:val="000D6F4B"/>
    <w:rsid w:val="00175EF4"/>
    <w:rsid w:val="00243E6B"/>
    <w:rsid w:val="00283F92"/>
    <w:rsid w:val="002A6C6C"/>
    <w:rsid w:val="002E0963"/>
    <w:rsid w:val="00332024"/>
    <w:rsid w:val="004036A4"/>
    <w:rsid w:val="0040680A"/>
    <w:rsid w:val="004A0855"/>
    <w:rsid w:val="00512FA3"/>
    <w:rsid w:val="00573D57"/>
    <w:rsid w:val="00577052"/>
    <w:rsid w:val="005D0D4E"/>
    <w:rsid w:val="005D6FFA"/>
    <w:rsid w:val="005F09B3"/>
    <w:rsid w:val="005F5F50"/>
    <w:rsid w:val="00634DF8"/>
    <w:rsid w:val="0068498B"/>
    <w:rsid w:val="00712AB9"/>
    <w:rsid w:val="00726375"/>
    <w:rsid w:val="007A2CBE"/>
    <w:rsid w:val="007D03A3"/>
    <w:rsid w:val="007F4359"/>
    <w:rsid w:val="007F4A69"/>
    <w:rsid w:val="0083475C"/>
    <w:rsid w:val="008C44A9"/>
    <w:rsid w:val="008E1130"/>
    <w:rsid w:val="00931363"/>
    <w:rsid w:val="009B7B35"/>
    <w:rsid w:val="009D6184"/>
    <w:rsid w:val="00A255FE"/>
    <w:rsid w:val="00A33F7A"/>
    <w:rsid w:val="00A5720D"/>
    <w:rsid w:val="00B34EB3"/>
    <w:rsid w:val="00B56589"/>
    <w:rsid w:val="00BA088B"/>
    <w:rsid w:val="00BA7FD9"/>
    <w:rsid w:val="00C13AE8"/>
    <w:rsid w:val="00CB67BD"/>
    <w:rsid w:val="00CB7A2F"/>
    <w:rsid w:val="00D131EE"/>
    <w:rsid w:val="00D93785"/>
    <w:rsid w:val="00DE0916"/>
    <w:rsid w:val="00E760EB"/>
    <w:rsid w:val="00EA269F"/>
    <w:rsid w:val="00EA4CE2"/>
    <w:rsid w:val="00F674AE"/>
    <w:rsid w:val="00F91BF2"/>
    <w:rsid w:val="00FE4C7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D4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91D1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D131E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314</Words>
  <Characters>1854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ZLUÈITE¼NOSTI</dc:title>
  <dc:creator>juraj.palus</dc:creator>
  <cp:lastModifiedBy>varos</cp:lastModifiedBy>
  <cp:revision>9</cp:revision>
  <cp:lastPrinted>2009-07-15T09:07:00Z</cp:lastPrinted>
  <dcterms:created xsi:type="dcterms:W3CDTF">2012-11-14T15:18:00Z</dcterms:created>
  <dcterms:modified xsi:type="dcterms:W3CDTF">2013-02-11T14:25:00Z</dcterms:modified>
</cp:coreProperties>
</file>