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9867" w:type="dxa"/>
        <w:tblInd w:w="58" w:type="dxa"/>
        <w:tblCellMar>
          <w:left w:w="70" w:type="dxa"/>
          <w:right w:w="70" w:type="dxa"/>
        </w:tblCellMar>
        <w:tblLook w:val="00A0"/>
      </w:tblPr>
      <w:tblGrid>
        <w:gridCol w:w="280"/>
        <w:gridCol w:w="311"/>
        <w:gridCol w:w="291"/>
        <w:gridCol w:w="291"/>
        <w:gridCol w:w="291"/>
        <w:gridCol w:w="291"/>
        <w:gridCol w:w="291"/>
        <w:gridCol w:w="291"/>
        <w:gridCol w:w="291"/>
        <w:gridCol w:w="361"/>
        <w:gridCol w:w="291"/>
        <w:gridCol w:w="301"/>
        <w:gridCol w:w="281"/>
        <w:gridCol w:w="291"/>
        <w:gridCol w:w="324"/>
        <w:gridCol w:w="291"/>
        <w:gridCol w:w="291"/>
        <w:gridCol w:w="291"/>
        <w:gridCol w:w="311"/>
        <w:gridCol w:w="291"/>
        <w:gridCol w:w="318"/>
        <w:gridCol w:w="318"/>
        <w:gridCol w:w="291"/>
        <w:gridCol w:w="318"/>
        <w:gridCol w:w="318"/>
        <w:gridCol w:w="318"/>
        <w:gridCol w:w="318"/>
        <w:gridCol w:w="318"/>
        <w:gridCol w:w="318"/>
        <w:gridCol w:w="372"/>
        <w:gridCol w:w="13"/>
        <w:gridCol w:w="160"/>
        <w:gridCol w:w="160"/>
        <w:gridCol w:w="55"/>
        <w:gridCol w:w="160"/>
        <w:gridCol w:w="160"/>
      </w:tblGrid>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P="00070A23">
            <w:pPr>
              <w:bidi w:val="0"/>
              <w:spacing w:line="240" w:lineRule="auto"/>
              <w:contextualSpacing/>
              <w:jc w:val="left"/>
              <w:rPr>
                <w:rFonts w:ascii="Arial Narrow" w:hAnsi="Arial Narrow" w:cs="Arial"/>
                <w:sz w:val="22"/>
                <w:szCs w:val="22"/>
                <w:lang w:eastAsia="sk-SK"/>
              </w:rPr>
            </w:pPr>
          </w:p>
          <w:p w:rsidR="00F663F7"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437" w:type="dxa"/>
            <w:gridSpan w:val="11"/>
            <w:tcBorders>
              <w:top w:val="single" w:sz="4" w:space="0" w:color="auto"/>
              <w:left w:val="single" w:sz="4" w:space="0" w:color="auto"/>
              <w:bottom w:val="single" w:sz="4" w:space="0" w:color="auto"/>
              <w:right w:val="single" w:sz="4" w:space="0" w:color="000000"/>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 xml:space="preserve">              Poznámky Úč  </w:t>
            </w:r>
            <w:r w:rsidRPr="00466378" w:rsidR="00BB59E9">
              <w:rPr>
                <w:rFonts w:ascii="Arial Narrow" w:hAnsi="Arial Narrow" w:cs="Arial"/>
                <w:b/>
                <w:sz w:val="22"/>
                <w:szCs w:val="22"/>
                <w:lang w:eastAsia="sk-SK"/>
              </w:rPr>
              <w:t>SP</w:t>
            </w:r>
            <w:r w:rsidRPr="00466378">
              <w:rPr>
                <w:rFonts w:ascii="Arial Narrow" w:hAnsi="Arial Narrow" w:cs="Arial"/>
                <w:b/>
                <w:sz w:val="22"/>
                <w:szCs w:val="22"/>
                <w:lang w:eastAsia="sk-SK"/>
              </w:rPr>
              <w:t xml:space="preserve"> 1 - 01</w:t>
            </w: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070" w:type="dxa"/>
            <w:gridSpan w:val="7"/>
            <w:vMerge w:val="restart"/>
            <w:tcBorders>
              <w:top w:val="nil"/>
              <w:left w:val="nil"/>
              <w:bottom w:val="nil"/>
              <w:right w:val="nil"/>
            </w:tcBorders>
            <w:textDirection w:val="lrTb"/>
            <w:vAlign w:val="center"/>
          </w:tcPr>
          <w:p w:rsidR="005C7419" w:rsidRPr="00466378" w:rsidP="00070A23">
            <w:pPr>
              <w:bidi w:val="0"/>
              <w:spacing w:line="240" w:lineRule="auto"/>
              <w:contextualSpacing/>
              <w:rPr>
                <w:rFonts w:ascii="Arial Narrow" w:hAnsi="Arial Narrow" w:cs="Arial"/>
                <w:b/>
                <w:bCs/>
                <w:sz w:val="22"/>
                <w:szCs w:val="22"/>
                <w:lang w:eastAsia="sk-SK"/>
              </w:rPr>
            </w:pPr>
            <w:r w:rsidRPr="00466378" w:rsidR="00374169">
              <w:rPr>
                <w:rFonts w:ascii="Arial Narrow" w:hAnsi="Arial Narrow" w:cs="Arial"/>
                <w:b/>
                <w:bCs/>
                <w:sz w:val="22"/>
                <w:szCs w:val="22"/>
                <w:lang w:eastAsia="sk-SK"/>
              </w:rPr>
              <w:t xml:space="preserve">     </w:t>
            </w:r>
            <w:r w:rsidRPr="00466378">
              <w:rPr>
                <w:rFonts w:ascii="Arial Narrow" w:hAnsi="Arial Narrow" w:cs="Arial"/>
                <w:b/>
                <w:bCs/>
                <w:sz w:val="22"/>
                <w:szCs w:val="22"/>
                <w:lang w:eastAsia="sk-SK"/>
              </w:rPr>
              <w:t>Poznámky</w:t>
            </w: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070" w:type="dxa"/>
            <w:gridSpan w:val="7"/>
            <w:vMerge/>
            <w:tcBorders>
              <w:top w:val="nil"/>
              <w:left w:val="nil"/>
              <w:bottom w:val="nil"/>
              <w:right w:val="nil"/>
            </w:tcBorders>
            <w:textDirection w:val="lrTb"/>
            <w:vAlign w:val="center"/>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2672" w:type="dxa"/>
            <w:gridSpan w:val="9"/>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 xml:space="preserve">    </w:t>
            </w:r>
            <w:r w:rsidRPr="00466378">
              <w:rPr>
                <w:rFonts w:ascii="Arial Narrow" w:hAnsi="Arial Narrow" w:cs="Arial"/>
                <w:sz w:val="22"/>
                <w:szCs w:val="22"/>
                <w:lang w:eastAsia="sk-SK"/>
              </w:rPr>
              <w:t xml:space="preserve">k  </w:t>
            </w:r>
            <w:r w:rsidRPr="00466378" w:rsidR="00374169">
              <w:rPr>
                <w:rFonts w:ascii="Arial Narrow" w:hAnsi="Arial Narrow" w:cs="Arial"/>
                <w:sz w:val="22"/>
                <w:szCs w:val="22"/>
                <w:lang w:eastAsia="sk-SK"/>
              </w:rPr>
              <w:t>31. decembru 201</w:t>
            </w:r>
            <w:r w:rsidR="00070F44">
              <w:rPr>
                <w:rFonts w:ascii="Arial Narrow" w:hAnsi="Arial Narrow" w:cs="Arial"/>
                <w:sz w:val="22"/>
                <w:szCs w:val="22"/>
                <w:lang w:eastAsia="sk-SK"/>
              </w:rPr>
              <w:t>2</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bCs/>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324" w:type="dxa"/>
            <w:gridSpan w:val="11"/>
            <w:tcBorders>
              <w:top w:val="nil"/>
              <w:left w:val="nil"/>
              <w:bottom w:val="nil"/>
              <w:right w:val="nil"/>
            </w:tcBorders>
            <w:textDirection w:val="lrTb"/>
            <w:vAlign w:val="center"/>
          </w:tcPr>
          <w:p w:rsidR="005C7419" w:rsidRPr="00466378" w:rsidP="00070A23">
            <w:pPr>
              <w:bidi w:val="0"/>
              <w:spacing w:line="240" w:lineRule="auto"/>
              <w:contextualSpacing/>
              <w:rPr>
                <w:rFonts w:ascii="Arial Narrow" w:hAnsi="Arial Narrow" w:cs="Arial"/>
                <w:sz w:val="22"/>
                <w:szCs w:val="22"/>
                <w:lang w:eastAsia="sk-SK"/>
              </w:rPr>
            </w:pPr>
            <w:r w:rsidRPr="00466378">
              <w:rPr>
                <w:rFonts w:ascii="Arial Narrow" w:hAnsi="Arial Narrow" w:cs="Arial"/>
                <w:sz w:val="22"/>
                <w:szCs w:val="22"/>
                <w:lang w:eastAsia="sk-SK"/>
              </w:rPr>
              <w:t xml:space="preserve">(v </w:t>
            </w:r>
            <w:r w:rsidR="00D200EA">
              <w:rPr>
                <w:rFonts w:ascii="Arial Narrow" w:hAnsi="Arial Narrow" w:cs="Arial"/>
                <w:sz w:val="22"/>
                <w:szCs w:val="22"/>
                <w:lang w:eastAsia="sk-SK"/>
              </w:rPr>
              <w:t>EUR</w:t>
            </w:r>
            <w:r w:rsidRPr="00466378">
              <w:rPr>
                <w:rFonts w:ascii="Arial Narrow" w:hAnsi="Arial Narrow" w:cs="Arial"/>
                <w:sz w:val="22"/>
                <w:szCs w:val="22"/>
                <w:lang w:eastAsia="sk-SK"/>
              </w:rPr>
              <w:t>ách</w:t>
            </w:r>
            <w:r w:rsidRPr="00466378" w:rsidR="00374169">
              <w:rPr>
                <w:rFonts w:ascii="Arial Narrow" w:hAnsi="Arial Narrow" w:cs="Arial"/>
                <w:sz w:val="22"/>
                <w:szCs w:val="22"/>
                <w:lang w:eastAsia="sk-SK"/>
              </w:rPr>
              <w:t xml:space="preserve"> na dve desatinné miesta</w:t>
            </w:r>
            <w:r w:rsidRPr="00466378">
              <w:rPr>
                <w:rFonts w:ascii="Arial Narrow" w:hAnsi="Arial Narrow" w:cs="Arial"/>
                <w:sz w:val="22"/>
                <w:szCs w:val="22"/>
                <w:lang w:eastAsia="sk-SK"/>
              </w:rPr>
              <w:t>)</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746" w:type="dxa"/>
            <w:gridSpan w:val="6"/>
            <w:vMerge w:val="restart"/>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 xml:space="preserve">Za bežné účtovné obdobie </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234" w:type="dxa"/>
            <w:gridSpan w:val="4"/>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sidR="00DA7C6F">
              <w:rPr>
                <w:rFonts w:ascii="Arial Narrow" w:hAnsi="Arial Narrow" w:cs="Arial"/>
                <w:b/>
                <w:sz w:val="22"/>
                <w:szCs w:val="22"/>
                <w:lang w:eastAsia="sk-SK"/>
              </w:rPr>
              <w:t xml:space="preserve">   </w:t>
            </w:r>
            <w:r w:rsidRPr="00466378">
              <w:rPr>
                <w:rFonts w:ascii="Arial Narrow" w:hAnsi="Arial Narrow" w:cs="Arial"/>
                <w:b/>
                <w:sz w:val="22"/>
                <w:szCs w:val="22"/>
                <w:lang w:eastAsia="sk-SK"/>
              </w:rPr>
              <w:t>mesiac</w:t>
            </w:r>
          </w:p>
        </w:tc>
        <w:tc>
          <w:tcPr>
            <w:tcW w:w="1488" w:type="dxa"/>
            <w:gridSpan w:val="5"/>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rok</w:t>
            </w: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245" w:type="dxa"/>
            <w:gridSpan w:val="4"/>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 xml:space="preserve">   mesiac</w:t>
            </w:r>
          </w:p>
        </w:tc>
        <w:tc>
          <w:tcPr>
            <w:tcW w:w="1644" w:type="dxa"/>
            <w:gridSpan w:val="5"/>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rok</w:t>
            </w: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746" w:type="dxa"/>
            <w:gridSpan w:val="6"/>
            <w:vMerge/>
            <w:tcBorders>
              <w:top w:val="nil"/>
              <w:left w:val="nil"/>
              <w:bottom w:val="nil"/>
              <w:right w:val="nil"/>
            </w:tcBorders>
            <w:textDirection w:val="lrTb"/>
            <w:vAlign w:val="center"/>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od</w:t>
            </w:r>
          </w:p>
        </w:tc>
        <w:tc>
          <w:tcPr>
            <w:tcW w:w="291"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0</w:t>
            </w:r>
          </w:p>
        </w:tc>
        <w:tc>
          <w:tcPr>
            <w:tcW w:w="30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1</w:t>
            </w:r>
            <w:r w:rsidRPr="00466378">
              <w:rPr>
                <w:rFonts w:ascii="Arial Narrow" w:hAnsi="Arial Narrow" w:cs="Arial"/>
                <w:sz w:val="22"/>
                <w:szCs w:val="22"/>
                <w:lang w:eastAsia="sk-SK"/>
              </w:rPr>
              <w:t> </w:t>
            </w:r>
          </w:p>
        </w:tc>
        <w:tc>
          <w:tcPr>
            <w:tcW w:w="281" w:type="dxa"/>
            <w:tcBorders>
              <w:top w:val="nil"/>
              <w:left w:val="nil"/>
              <w:bottom w:val="nil"/>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2</w:t>
            </w:r>
          </w:p>
        </w:tc>
        <w:tc>
          <w:tcPr>
            <w:tcW w:w="324"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0</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1</w:t>
            </w:r>
            <w:r w:rsidRPr="00466378">
              <w:rPr>
                <w:rFonts w:ascii="Arial Narrow" w:hAnsi="Arial Narrow" w:cs="Arial"/>
                <w:sz w:val="22"/>
                <w:szCs w:val="22"/>
                <w:lang w:eastAsia="sk-SK"/>
              </w:rPr>
              <w:t> </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E41D7">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000E41D7">
              <w:rPr>
                <w:rFonts w:ascii="Arial Narrow" w:hAnsi="Arial Narrow" w:cs="Arial"/>
                <w:sz w:val="22"/>
                <w:szCs w:val="22"/>
                <w:lang w:eastAsia="sk-SK"/>
              </w:rPr>
              <w:t>2</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609" w:type="dxa"/>
            <w:gridSpan w:val="2"/>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sz w:val="22"/>
                <w:szCs w:val="22"/>
                <w:lang w:eastAsia="sk-SK"/>
              </w:rPr>
              <w:t xml:space="preserve">    </w:t>
            </w:r>
            <w:r w:rsidRPr="00466378">
              <w:rPr>
                <w:rFonts w:ascii="Arial Narrow" w:hAnsi="Arial Narrow" w:cs="Arial"/>
                <w:b/>
                <w:sz w:val="22"/>
                <w:szCs w:val="22"/>
                <w:lang w:eastAsia="sk-SK"/>
              </w:rPr>
              <w:t>do</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1</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2</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2</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0</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1</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E41D7">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000E41D7">
              <w:rPr>
                <w:rFonts w:ascii="Arial Narrow" w:hAnsi="Arial Narrow" w:cs="Arial"/>
                <w:sz w:val="22"/>
                <w:szCs w:val="22"/>
                <w:lang w:eastAsia="sk-SK"/>
              </w:rPr>
              <w:t>2</w:t>
            </w: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746" w:type="dxa"/>
            <w:gridSpan w:val="6"/>
            <w:vMerge w:val="restart"/>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 xml:space="preserve">Za bezprostredne predchádzajúce účtovné obdobie </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234" w:type="dxa"/>
            <w:gridSpan w:val="4"/>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sidR="00DA7C6F">
              <w:rPr>
                <w:rFonts w:ascii="Arial Narrow" w:hAnsi="Arial Narrow" w:cs="Arial"/>
                <w:b/>
                <w:sz w:val="22"/>
                <w:szCs w:val="22"/>
                <w:lang w:eastAsia="sk-SK"/>
              </w:rPr>
              <w:t xml:space="preserve">    </w:t>
            </w:r>
            <w:r w:rsidRPr="00466378">
              <w:rPr>
                <w:rFonts w:ascii="Arial Narrow" w:hAnsi="Arial Narrow" w:cs="Arial"/>
                <w:b/>
                <w:sz w:val="22"/>
                <w:szCs w:val="22"/>
                <w:lang w:eastAsia="sk-SK"/>
              </w:rPr>
              <w:t>mesiac</w:t>
            </w:r>
          </w:p>
        </w:tc>
        <w:tc>
          <w:tcPr>
            <w:tcW w:w="1488" w:type="dxa"/>
            <w:gridSpan w:val="5"/>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rok</w:t>
            </w: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245" w:type="dxa"/>
            <w:gridSpan w:val="4"/>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 xml:space="preserve">   mesiac</w:t>
            </w:r>
          </w:p>
        </w:tc>
        <w:tc>
          <w:tcPr>
            <w:tcW w:w="1644" w:type="dxa"/>
            <w:gridSpan w:val="5"/>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rok</w:t>
            </w: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746" w:type="dxa"/>
            <w:gridSpan w:val="6"/>
            <w:vMerge/>
            <w:tcBorders>
              <w:top w:val="nil"/>
              <w:left w:val="nil"/>
              <w:bottom w:val="nil"/>
              <w:right w:val="nil"/>
            </w:tcBorders>
            <w:textDirection w:val="lrTb"/>
            <w:vAlign w:val="center"/>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od</w:t>
            </w:r>
          </w:p>
        </w:tc>
        <w:tc>
          <w:tcPr>
            <w:tcW w:w="291"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0</w:t>
            </w:r>
          </w:p>
        </w:tc>
        <w:tc>
          <w:tcPr>
            <w:tcW w:w="30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1</w:t>
            </w:r>
          </w:p>
        </w:tc>
        <w:tc>
          <w:tcPr>
            <w:tcW w:w="281" w:type="dxa"/>
            <w:tcBorders>
              <w:top w:val="nil"/>
              <w:left w:val="nil"/>
              <w:bottom w:val="nil"/>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2</w:t>
            </w:r>
          </w:p>
        </w:tc>
        <w:tc>
          <w:tcPr>
            <w:tcW w:w="324"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0</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1</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E41D7">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000E41D7">
              <w:rPr>
                <w:rFonts w:ascii="Arial Narrow" w:hAnsi="Arial Narrow" w:cs="Arial"/>
                <w:sz w:val="22"/>
                <w:szCs w:val="22"/>
                <w:lang w:eastAsia="sk-SK"/>
              </w:rPr>
              <w:t>1</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609" w:type="dxa"/>
            <w:gridSpan w:val="2"/>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sz w:val="22"/>
                <w:szCs w:val="22"/>
                <w:lang w:eastAsia="sk-SK"/>
              </w:rPr>
              <w:t xml:space="preserve">    </w:t>
            </w:r>
            <w:r w:rsidRPr="00466378">
              <w:rPr>
                <w:rFonts w:ascii="Arial Narrow" w:hAnsi="Arial Narrow" w:cs="Arial"/>
                <w:b/>
                <w:sz w:val="22"/>
                <w:szCs w:val="22"/>
                <w:lang w:eastAsia="sk-SK"/>
              </w:rPr>
              <w:t>do</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1</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2</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2</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0</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1</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E41D7">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000E41D7">
              <w:rPr>
                <w:rFonts w:ascii="Arial Narrow" w:hAnsi="Arial Narrow" w:cs="Arial"/>
                <w:sz w:val="22"/>
                <w:szCs w:val="22"/>
                <w:lang w:eastAsia="sk-SK"/>
              </w:rPr>
              <w:t>1</w:t>
            </w: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746" w:type="dxa"/>
            <w:gridSpan w:val="6"/>
            <w:vMerge/>
            <w:tcBorders>
              <w:top w:val="nil"/>
              <w:left w:val="nil"/>
              <w:bottom w:val="nil"/>
              <w:right w:val="nil"/>
            </w:tcBorders>
            <w:textDirection w:val="lrTb"/>
            <w:vAlign w:val="center"/>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602" w:type="dxa"/>
            <w:gridSpan w:val="2"/>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165" w:type="dxa"/>
            <w:gridSpan w:val="7"/>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Účtovná závierka:</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X</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563" w:type="dxa"/>
            <w:gridSpan w:val="5"/>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riadna</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xml:space="preserve"> </w:t>
            </w:r>
          </w:p>
        </w:tc>
        <w:tc>
          <w:tcPr>
            <w:tcW w:w="1881" w:type="dxa"/>
            <w:gridSpan w:val="6"/>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mimoriadna</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847" w:type="dxa"/>
            <w:gridSpan w:val="6"/>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vyznačuje sa X</w:t>
            </w: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199" w:type="dxa"/>
            <w:gridSpan w:val="7"/>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893" w:type="dxa"/>
            <w:gridSpan w:val="3"/>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IČO</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63" w:type="dxa"/>
            <w:gridSpan w:val="10"/>
            <w:tcBorders>
              <w:top w:val="nil"/>
              <w:left w:val="nil"/>
              <w:bottom w:val="single" w:sz="4" w:space="0" w:color="auto"/>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Daňové identifikačné číslo</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517" w:type="dxa"/>
            <w:gridSpan w:val="8"/>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3</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0</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8</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0</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7</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4</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8</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374169">
              <w:rPr>
                <w:rFonts w:ascii="Arial Narrow" w:hAnsi="Arial Narrow" w:cs="Arial"/>
                <w:sz w:val="22"/>
                <w:szCs w:val="22"/>
                <w:lang w:eastAsia="sk-SK"/>
              </w:rPr>
              <w:t>4</w:t>
            </w: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2</w:t>
            </w:r>
          </w:p>
        </w:tc>
        <w:tc>
          <w:tcPr>
            <w:tcW w:w="301" w:type="dxa"/>
            <w:tcBorders>
              <w:top w:val="nil"/>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0</w:t>
            </w:r>
          </w:p>
        </w:tc>
        <w:tc>
          <w:tcPr>
            <w:tcW w:w="281" w:type="dxa"/>
            <w:tcBorders>
              <w:top w:val="nil"/>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2</w:t>
            </w:r>
          </w:p>
        </w:tc>
        <w:tc>
          <w:tcPr>
            <w:tcW w:w="291" w:type="dxa"/>
            <w:tcBorders>
              <w:top w:val="nil"/>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0</w:t>
            </w:r>
          </w:p>
        </w:tc>
        <w:tc>
          <w:tcPr>
            <w:tcW w:w="324" w:type="dxa"/>
            <w:tcBorders>
              <w:top w:val="nil"/>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5</w:t>
            </w:r>
          </w:p>
        </w:tc>
        <w:tc>
          <w:tcPr>
            <w:tcW w:w="291" w:type="dxa"/>
            <w:tcBorders>
              <w:top w:val="nil"/>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9</w:t>
            </w:r>
          </w:p>
        </w:tc>
        <w:tc>
          <w:tcPr>
            <w:tcW w:w="291" w:type="dxa"/>
            <w:tcBorders>
              <w:top w:val="nil"/>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2</w:t>
            </w:r>
          </w:p>
        </w:tc>
        <w:tc>
          <w:tcPr>
            <w:tcW w:w="291" w:type="dxa"/>
            <w:tcBorders>
              <w:top w:val="nil"/>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3</w:t>
            </w:r>
          </w:p>
        </w:tc>
        <w:tc>
          <w:tcPr>
            <w:tcW w:w="311" w:type="dxa"/>
            <w:tcBorders>
              <w:top w:val="nil"/>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3</w:t>
            </w:r>
          </w:p>
        </w:tc>
        <w:tc>
          <w:tcPr>
            <w:tcW w:w="291" w:type="dxa"/>
            <w:tcBorders>
              <w:top w:val="nil"/>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374169">
              <w:rPr>
                <w:rFonts w:ascii="Arial Narrow" w:hAnsi="Arial Narrow" w:cs="Arial"/>
                <w:sz w:val="22"/>
                <w:szCs w:val="22"/>
                <w:lang w:eastAsia="sk-SK"/>
              </w:rPr>
              <w:t>2</w:t>
            </w:r>
          </w:p>
        </w:tc>
        <w:tc>
          <w:tcPr>
            <w:tcW w:w="318" w:type="dxa"/>
            <w:tcBorders>
              <w:top w:val="nil"/>
              <w:left w:val="nil"/>
              <w:bottom w:val="nil"/>
              <w:right w:val="none" w:sz="0"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one" w:sz="0" w:space="0" w:color="auto"/>
              <w:bottom w:val="none" w:sz="0" w:space="0" w:color="auto"/>
              <w:right w:val="none" w:sz="0"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one" w:sz="0" w:space="0" w:color="auto"/>
              <w:left w:val="none" w:sz="0" w:space="0" w:color="auto"/>
              <w:bottom w:val="none" w:sz="0" w:space="0" w:color="auto"/>
              <w:right w:val="none" w:sz="0"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one" w:sz="0" w:space="0" w:color="auto"/>
              <w:left w:val="none" w:sz="0" w:space="0" w:color="auto"/>
              <w:bottom w:val="none" w:sz="0" w:space="0" w:color="auto"/>
              <w:right w:val="none" w:sz="0"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one" w:sz="0" w:space="0" w:color="auto"/>
              <w:bottom w:val="none" w:sz="0" w:space="0" w:color="auto"/>
              <w:right w:val="none" w:sz="0"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one" w:sz="0" w:space="0" w:color="auto"/>
              <w:left w:val="none" w:sz="0" w:space="0" w:color="auto"/>
              <w:bottom w:val="none" w:sz="0" w:space="0" w:color="auto"/>
              <w:right w:val="none" w:sz="0"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one" w:sz="0" w:space="0" w:color="auto"/>
              <w:left w:val="none" w:sz="0" w:space="0" w:color="auto"/>
              <w:bottom w:val="none" w:sz="0" w:space="0" w:color="auto"/>
              <w:right w:val="none" w:sz="0"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one" w:sz="0" w:space="0" w:color="auto"/>
              <w:bottom w:val="none" w:sz="0" w:space="0" w:color="auto"/>
              <w:right w:val="none" w:sz="0"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one" w:sz="0" w:space="0" w:color="auto"/>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5070" w:type="dxa"/>
            <w:gridSpan w:val="17"/>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Názov účtovnej jednotky</w:t>
            </w: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r>
      <w:tr>
        <w:tblPrEx>
          <w:tblW w:w="9867" w:type="dxa"/>
          <w:tblInd w:w="58" w:type="dxa"/>
          <w:tblCellMar>
            <w:left w:w="70" w:type="dxa"/>
            <w:right w:w="70" w:type="dxa"/>
          </w:tblCellMar>
          <w:tblLook w:val="00A0"/>
        </w:tblPrEx>
        <w:trPr>
          <w:gridAfter w:val="3"/>
          <w:wAfter w:w="375" w:type="dxa"/>
          <w:trHeight w:val="255"/>
        </w:trPr>
        <w:tc>
          <w:tcPr>
            <w:tcW w:w="28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single" w:sz="4" w:space="0" w:color="auto"/>
              <w:left w:val="single" w:sz="4" w:space="0" w:color="auto"/>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S</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O</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C</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I</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Á</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L</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N</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36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P</w:t>
            </w:r>
          </w:p>
        </w:tc>
        <w:tc>
          <w:tcPr>
            <w:tcW w:w="30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O</w:t>
            </w:r>
          </w:p>
        </w:tc>
        <w:tc>
          <w:tcPr>
            <w:tcW w:w="28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I</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S</w:t>
            </w:r>
          </w:p>
        </w:tc>
        <w:tc>
          <w:tcPr>
            <w:tcW w:w="324"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Ť</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O</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V</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Ň</w:t>
            </w:r>
          </w:p>
        </w:tc>
        <w:tc>
          <w:tcPr>
            <w:tcW w:w="31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85" w:type="dxa"/>
            <w:gridSpan w:val="2"/>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gridAfter w:val="3"/>
          <w:wAfter w:w="375" w:type="dxa"/>
          <w:trHeight w:val="255"/>
        </w:trPr>
        <w:tc>
          <w:tcPr>
            <w:tcW w:w="28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single" w:sz="4" w:space="0" w:color="auto"/>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6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0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8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24"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85" w:type="dxa"/>
            <w:gridSpan w:val="2"/>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709" w:type="dxa"/>
            <w:gridSpan w:val="9"/>
            <w:tcBorders>
              <w:top w:val="nil"/>
              <w:left w:val="nil"/>
              <w:bottom w:val="nil"/>
              <w:right w:val="nil"/>
            </w:tcBorders>
            <w:noWrap/>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Sídlo účtovnej jednotky</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057" w:type="dxa"/>
            <w:gridSpan w:val="7"/>
            <w:tcBorders>
              <w:top w:val="nil"/>
              <w:left w:val="nil"/>
              <w:bottom w:val="single" w:sz="4" w:space="0" w:color="auto"/>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Ulica a číslo</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r>
      <w:tr>
        <w:tblPrEx>
          <w:tblW w:w="9867" w:type="dxa"/>
          <w:tblInd w:w="58" w:type="dxa"/>
          <w:tblCellMar>
            <w:left w:w="70" w:type="dxa"/>
            <w:right w:w="70" w:type="dxa"/>
          </w:tblCellMar>
          <w:tblLook w:val="00A0"/>
        </w:tblPrEx>
        <w:trPr>
          <w:gridAfter w:val="3"/>
          <w:wAfter w:w="375" w:type="dxa"/>
          <w:trHeight w:val="255"/>
        </w:trPr>
        <w:tc>
          <w:tcPr>
            <w:tcW w:w="28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single" w:sz="4" w:space="0" w:color="auto"/>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U</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L</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I</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C</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2 </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9 </w:t>
            </w:r>
          </w:p>
        </w:tc>
        <w:tc>
          <w:tcPr>
            <w:tcW w:w="36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30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U</w:t>
            </w:r>
          </w:p>
        </w:tc>
        <w:tc>
          <w:tcPr>
            <w:tcW w:w="28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G</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U</w:t>
            </w:r>
          </w:p>
        </w:tc>
        <w:tc>
          <w:tcPr>
            <w:tcW w:w="324"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S</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T</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Č</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8 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sidR="003E6B96">
              <w:rPr>
                <w:rFonts w:ascii="Arial Narrow" w:hAnsi="Arial Narrow" w:cs="Arial"/>
                <w:sz w:val="22"/>
                <w:szCs w:val="22"/>
                <w:lang w:eastAsia="sk-SK"/>
              </w:rPr>
              <w:t>-</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1</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0</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85" w:type="dxa"/>
            <w:gridSpan w:val="2"/>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gridAfter w:val="3"/>
          <w:wAfter w:w="375" w:type="dxa"/>
          <w:trHeight w:val="255"/>
        </w:trPr>
        <w:tc>
          <w:tcPr>
            <w:tcW w:w="28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single" w:sz="4" w:space="0" w:color="auto"/>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6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0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8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24"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85" w:type="dxa"/>
            <w:gridSpan w:val="2"/>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184" w:type="dxa"/>
            <w:gridSpan w:val="4"/>
            <w:tcBorders>
              <w:top w:val="nil"/>
              <w:left w:val="nil"/>
              <w:bottom w:val="single" w:sz="4" w:space="0" w:color="auto"/>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PSČ</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013" w:type="dxa"/>
            <w:gridSpan w:val="10"/>
            <w:tcBorders>
              <w:top w:val="nil"/>
              <w:left w:val="nil"/>
              <w:bottom w:val="single" w:sz="4" w:space="0" w:color="auto"/>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Názov obce</w:t>
            </w: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r>
      <w:tr>
        <w:tblPrEx>
          <w:tblW w:w="9867" w:type="dxa"/>
          <w:tblInd w:w="58" w:type="dxa"/>
          <w:tblCellMar>
            <w:left w:w="70" w:type="dxa"/>
            <w:right w:w="70" w:type="dxa"/>
          </w:tblCellMar>
          <w:tblLook w:val="00A0"/>
        </w:tblPrEx>
        <w:trPr>
          <w:gridAfter w:val="3"/>
          <w:wAfter w:w="375" w:type="dxa"/>
          <w:trHeight w:val="255"/>
        </w:trPr>
        <w:tc>
          <w:tcPr>
            <w:tcW w:w="28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single" w:sz="4" w:space="0" w:color="auto"/>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8</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1 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3 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6 </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3 </w:t>
            </w:r>
          </w:p>
        </w:tc>
        <w:tc>
          <w:tcPr>
            <w:tcW w:w="291"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single" w:sz="4" w:space="0" w:color="auto"/>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B</w:t>
            </w:r>
          </w:p>
        </w:tc>
        <w:tc>
          <w:tcPr>
            <w:tcW w:w="36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R</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30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T</w:t>
            </w:r>
          </w:p>
        </w:tc>
        <w:tc>
          <w:tcPr>
            <w:tcW w:w="28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I </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S</w:t>
            </w:r>
          </w:p>
        </w:tc>
        <w:tc>
          <w:tcPr>
            <w:tcW w:w="324"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L</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V</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31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85" w:type="dxa"/>
            <w:gridSpan w:val="2"/>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348" w:type="dxa"/>
            <w:gridSpan w:val="8"/>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Číslo telefónu</w:t>
            </w: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0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8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24"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065" w:type="dxa"/>
            <w:gridSpan w:val="10"/>
            <w:tcBorders>
              <w:top w:val="nil"/>
              <w:left w:val="nil"/>
              <w:bottom w:val="nil"/>
              <w:right w:val="nil"/>
            </w:tcBorders>
            <w:textDirection w:val="lrTb"/>
            <w:vAlign w:val="top"/>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Číslo faxu</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0</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9</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0</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6</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w:t>
            </w:r>
          </w:p>
        </w:tc>
        <w:tc>
          <w:tcPr>
            <w:tcW w:w="291"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801363">
              <w:rPr>
                <w:rFonts w:ascii="Arial Narrow" w:hAnsi="Arial Narrow" w:cs="Arial"/>
                <w:sz w:val="22"/>
                <w:szCs w:val="22"/>
                <w:lang w:eastAsia="sk-SK"/>
              </w:rPr>
              <w:t>1</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801363">
              <w:rPr>
                <w:rFonts w:ascii="Arial Narrow" w:hAnsi="Arial Narrow" w:cs="Arial"/>
                <w:sz w:val="22"/>
                <w:szCs w:val="22"/>
                <w:lang w:eastAsia="sk-SK"/>
              </w:rPr>
              <w:t>7</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801363">
              <w:rPr>
                <w:rFonts w:ascii="Arial Narrow" w:hAnsi="Arial Narrow" w:cs="Arial"/>
                <w:sz w:val="22"/>
                <w:szCs w:val="22"/>
                <w:lang w:eastAsia="sk-SK"/>
              </w:rPr>
              <w:t>1</w:t>
            </w:r>
          </w:p>
        </w:tc>
        <w:tc>
          <w:tcPr>
            <w:tcW w:w="36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801363">
              <w:rPr>
                <w:rFonts w:ascii="Arial Narrow" w:hAnsi="Arial Narrow" w:cs="Arial"/>
                <w:sz w:val="22"/>
                <w:szCs w:val="22"/>
                <w:lang w:eastAsia="sk-SK"/>
              </w:rPr>
              <w:t>3</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801363">
              <w:rPr>
                <w:rFonts w:ascii="Arial Narrow" w:hAnsi="Arial Narrow" w:cs="Arial"/>
                <w:sz w:val="22"/>
                <w:szCs w:val="22"/>
                <w:lang w:eastAsia="sk-SK"/>
              </w:rPr>
              <w:t>5</w:t>
            </w:r>
          </w:p>
        </w:tc>
        <w:tc>
          <w:tcPr>
            <w:tcW w:w="30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sidR="00801363">
              <w:rPr>
                <w:rFonts w:ascii="Arial Narrow" w:hAnsi="Arial Narrow" w:cs="Arial"/>
                <w:sz w:val="22"/>
                <w:szCs w:val="22"/>
                <w:lang w:eastAsia="sk-SK"/>
              </w:rPr>
              <w:t>2</w:t>
            </w:r>
          </w:p>
        </w:tc>
        <w:tc>
          <w:tcPr>
            <w:tcW w:w="28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0</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9</w:t>
            </w:r>
          </w:p>
        </w:tc>
        <w:tc>
          <w:tcPr>
            <w:tcW w:w="31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0</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6</w:t>
            </w: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w:t>
            </w:r>
          </w:p>
        </w:tc>
        <w:tc>
          <w:tcPr>
            <w:tcW w:w="318" w:type="dxa"/>
            <w:tcBorders>
              <w:top w:val="single" w:sz="4" w:space="0" w:color="auto"/>
              <w:left w:val="single" w:sz="4" w:space="0" w:color="auto"/>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1</w:t>
            </w:r>
          </w:p>
        </w:tc>
        <w:tc>
          <w:tcPr>
            <w:tcW w:w="291"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7</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1</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5</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1</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r w:rsidRPr="00466378" w:rsidR="00801363">
              <w:rPr>
                <w:rFonts w:ascii="Arial Narrow" w:hAnsi="Arial Narrow" w:cs="Arial"/>
                <w:sz w:val="22"/>
                <w:szCs w:val="22"/>
                <w:lang w:eastAsia="sk-SK"/>
              </w:rPr>
              <w:t>1</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766" w:type="dxa"/>
            <w:gridSpan w:val="6"/>
            <w:tcBorders>
              <w:top w:val="nil"/>
              <w:left w:val="nil"/>
              <w:bottom w:val="single" w:sz="4" w:space="0" w:color="auto"/>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r w:rsidRPr="00466378">
              <w:rPr>
                <w:rFonts w:ascii="Arial Narrow" w:hAnsi="Arial Narrow" w:cs="Arial"/>
                <w:b/>
                <w:sz w:val="22"/>
                <w:szCs w:val="22"/>
                <w:lang w:eastAsia="sk-SK"/>
              </w:rPr>
              <w:t>e-mailová adresa</w:t>
            </w: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6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0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8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24"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291"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18"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72"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388" w:type="dxa"/>
            <w:gridSpan w:val="4"/>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5C7419" w:rsidRPr="00466378" w:rsidP="00070A23">
            <w:pPr>
              <w:bidi w:val="0"/>
              <w:spacing w:line="240" w:lineRule="auto"/>
              <w:contextualSpacing/>
              <w:jc w:val="left"/>
              <w:rPr>
                <w:rFonts w:ascii="Arial Narrow" w:hAnsi="Arial Narrow" w:cs="Arial"/>
                <w:b/>
                <w:sz w:val="22"/>
                <w:szCs w:val="22"/>
                <w:lang w:eastAsia="sk-SK"/>
              </w:rPr>
            </w:pPr>
          </w:p>
        </w:tc>
      </w:tr>
      <w:tr>
        <w:tblPrEx>
          <w:tblW w:w="9867" w:type="dxa"/>
          <w:tblInd w:w="58" w:type="dxa"/>
          <w:tblCellMar>
            <w:left w:w="70" w:type="dxa"/>
            <w:right w:w="70" w:type="dxa"/>
          </w:tblCellMar>
          <w:tblLook w:val="00A0"/>
        </w:tblPrEx>
        <w:trPr>
          <w:gridAfter w:val="3"/>
          <w:wAfter w:w="375" w:type="dxa"/>
          <w:trHeight w:val="255"/>
        </w:trPr>
        <w:tc>
          <w:tcPr>
            <w:tcW w:w="28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single" w:sz="4" w:space="0" w:color="auto"/>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A</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N</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N</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sidR="00DA7C6F">
              <w:rPr>
                <w:rFonts w:ascii="Arial Narrow" w:hAnsi="Arial Narrow" w:cs="Arial"/>
                <w:sz w:val="22"/>
                <w:szCs w:val="22"/>
                <w:lang w:eastAsia="sk-SK"/>
              </w:rPr>
              <w:t>.</w:t>
            </w:r>
          </w:p>
        </w:tc>
        <w:tc>
          <w:tcPr>
            <w:tcW w:w="291" w:type="dxa"/>
            <w:tcBorders>
              <w:top w:val="nil"/>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C</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E</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P</w:t>
            </w:r>
          </w:p>
        </w:tc>
        <w:tc>
          <w:tcPr>
            <w:tcW w:w="36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sidR="00DA7C6F">
              <w:rPr>
                <w:rFonts w:ascii="Arial Narrow" w:hAnsi="Arial Narrow" w:cs="Arial"/>
                <w:sz w:val="22"/>
                <w:szCs w:val="22"/>
                <w:lang w:eastAsia="sk-SK"/>
              </w:rPr>
              <w:t xml:space="preserve"> </w:t>
            </w:r>
            <w:r w:rsidRPr="00466378">
              <w:rPr>
                <w:rFonts w:ascii="Arial Narrow" w:hAnsi="Arial Narrow" w:cs="Arial"/>
                <w:sz w:val="22"/>
                <w:szCs w:val="22"/>
                <w:lang w:eastAsia="sk-SK"/>
              </w:rPr>
              <w:t>I</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G</w:t>
            </w:r>
          </w:p>
        </w:tc>
        <w:tc>
          <w:tcPr>
            <w:tcW w:w="30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O</w:t>
            </w:r>
          </w:p>
        </w:tc>
        <w:tc>
          <w:tcPr>
            <w:tcW w:w="28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V</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A</w:t>
            </w:r>
          </w:p>
        </w:tc>
        <w:tc>
          <w:tcPr>
            <w:tcW w:w="324"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S</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O</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C</w:t>
            </w:r>
          </w:p>
        </w:tc>
        <w:tc>
          <w:tcPr>
            <w:tcW w:w="31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P</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O</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I</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S</w:t>
            </w:r>
          </w:p>
        </w:tc>
        <w:tc>
          <w:tcPr>
            <w:tcW w:w="291"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T</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S</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K</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18" w:type="dxa"/>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385" w:type="dxa"/>
            <w:gridSpan w:val="2"/>
            <w:tcBorders>
              <w:top w:val="single" w:sz="4" w:space="0" w:color="auto"/>
              <w:left w:val="nil"/>
              <w:bottom w:val="single" w:sz="4" w:space="0" w:color="auto"/>
              <w:right w:val="single" w:sz="4" w:space="0" w:color="auto"/>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 </w:t>
            </w: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801363"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0"/>
                <w:szCs w:val="22"/>
                <w:lang w:eastAsia="sk-SK"/>
              </w:rPr>
            </w:pPr>
          </w:p>
        </w:tc>
        <w:tc>
          <w:tcPr>
            <w:tcW w:w="318"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nil"/>
              <w:left w:val="nil"/>
              <w:bottom w:val="single" w:sz="4"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vMerge w:val="restart"/>
            <w:tcBorders>
              <w:top w:val="nil"/>
              <w:left w:val="nil"/>
              <w:bottom w:val="none" w:sz="0" w:space="0" w:color="auto"/>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single" w:sz="4" w:space="0" w:color="auto"/>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057" w:type="dxa"/>
            <w:gridSpan w:val="7"/>
            <w:vMerge w:val="restart"/>
            <w:tcBorders>
              <w:top w:val="single" w:sz="4" w:space="0" w:color="auto"/>
              <w:left w:val="single" w:sz="4" w:space="0" w:color="auto"/>
              <w:bottom w:val="single" w:sz="4" w:space="0" w:color="000000"/>
              <w:right w:val="single" w:sz="4" w:space="0" w:color="000000"/>
            </w:tcBorders>
            <w:textDirection w:val="lrTb"/>
            <w:vAlign w:val="top"/>
          </w:tcPr>
          <w:p w:rsidR="00DA7C6F" w:rsidP="00070A23">
            <w:pPr>
              <w:bidi w:val="0"/>
              <w:spacing w:line="240" w:lineRule="auto"/>
              <w:contextualSpacing/>
              <w:jc w:val="left"/>
              <w:rPr>
                <w:rFonts w:ascii="Arial Narrow" w:hAnsi="Arial Narrow" w:cs="Arial"/>
                <w:b/>
                <w:sz w:val="20"/>
                <w:szCs w:val="22"/>
                <w:lang w:eastAsia="sk-SK"/>
              </w:rPr>
            </w:pPr>
            <w:r w:rsidRPr="00466378">
              <w:rPr>
                <w:rFonts w:ascii="Arial Narrow" w:hAnsi="Arial Narrow" w:cs="Arial"/>
                <w:b/>
                <w:sz w:val="20"/>
                <w:szCs w:val="22"/>
                <w:lang w:eastAsia="sk-SK"/>
              </w:rPr>
              <w:t>Zostavené dňa:</w:t>
            </w:r>
          </w:p>
          <w:p w:rsidR="00D312A7" w:rsidP="00070A23">
            <w:pPr>
              <w:bidi w:val="0"/>
              <w:spacing w:line="240" w:lineRule="auto"/>
              <w:contextualSpacing/>
              <w:jc w:val="left"/>
              <w:rPr>
                <w:rFonts w:ascii="Arial Narrow" w:hAnsi="Arial Narrow" w:cs="Arial"/>
                <w:b/>
                <w:sz w:val="20"/>
                <w:szCs w:val="22"/>
                <w:lang w:eastAsia="sk-SK"/>
              </w:rPr>
            </w:pPr>
          </w:p>
          <w:p w:rsidR="00D312A7" w:rsidRPr="00107B3F" w:rsidP="00070A23">
            <w:pPr>
              <w:bidi w:val="0"/>
              <w:spacing w:line="240" w:lineRule="auto"/>
              <w:contextualSpacing/>
              <w:jc w:val="left"/>
              <w:rPr>
                <w:rFonts w:ascii="Arial Narrow" w:hAnsi="Arial Narrow" w:cs="Arial"/>
                <w:sz w:val="20"/>
                <w:szCs w:val="22"/>
                <w:lang w:eastAsia="sk-SK"/>
              </w:rPr>
            </w:pPr>
            <w:r w:rsidR="00700D84">
              <w:rPr>
                <w:rFonts w:ascii="Arial Narrow" w:hAnsi="Arial Narrow" w:cs="Arial"/>
                <w:sz w:val="20"/>
                <w:szCs w:val="22"/>
                <w:lang w:eastAsia="sk-SK"/>
              </w:rPr>
              <w:t>22. marca 2013</w:t>
            </w:r>
          </w:p>
        </w:tc>
        <w:tc>
          <w:tcPr>
            <w:tcW w:w="2140" w:type="dxa"/>
            <w:gridSpan w:val="7"/>
            <w:vMerge w:val="restart"/>
            <w:tcBorders>
              <w:top w:val="single" w:sz="4" w:space="0" w:color="auto"/>
              <w:left w:val="single" w:sz="4" w:space="0" w:color="auto"/>
              <w:bottom w:val="single" w:sz="4" w:space="0" w:color="000000"/>
              <w:right w:val="single" w:sz="4" w:space="0" w:color="000000"/>
            </w:tcBorders>
            <w:textDirection w:val="lrTb"/>
            <w:vAlign w:val="top"/>
          </w:tcPr>
          <w:p w:rsidR="00DA7C6F" w:rsidRPr="00466378" w:rsidP="00070A23">
            <w:pPr>
              <w:bidi w:val="0"/>
              <w:spacing w:line="240" w:lineRule="auto"/>
              <w:contextualSpacing/>
              <w:jc w:val="left"/>
              <w:rPr>
                <w:rFonts w:ascii="Arial Narrow" w:hAnsi="Arial Narrow" w:cs="Arial"/>
                <w:b/>
                <w:sz w:val="20"/>
                <w:lang w:eastAsia="sk-SK"/>
              </w:rPr>
            </w:pPr>
            <w:r w:rsidRPr="00466378">
              <w:rPr>
                <w:rFonts w:ascii="Arial Narrow" w:hAnsi="Arial Narrow" w:cs="Arial"/>
                <w:b/>
                <w:sz w:val="20"/>
                <w:lang w:eastAsia="sk-SK"/>
              </w:rPr>
              <w:t>Podpisový záznam osoby zodpovednej za vedenie účtovníctva:</w:t>
            </w:r>
          </w:p>
          <w:p w:rsidR="00DA7C6F" w:rsidRPr="00466378" w:rsidP="00070A23">
            <w:pPr>
              <w:bidi w:val="0"/>
              <w:spacing w:line="240" w:lineRule="auto"/>
              <w:contextualSpacing/>
              <w:jc w:val="left"/>
              <w:rPr>
                <w:rFonts w:ascii="Arial Narrow" w:hAnsi="Arial Narrow" w:cs="Arial"/>
                <w:b/>
                <w:sz w:val="22"/>
                <w:szCs w:val="22"/>
                <w:lang w:eastAsia="sk-SK"/>
              </w:rPr>
            </w:pPr>
          </w:p>
          <w:p w:rsidR="00DA7C6F" w:rsidRPr="00466378" w:rsidP="00070A23">
            <w:pPr>
              <w:bidi w:val="0"/>
              <w:spacing w:line="240" w:lineRule="auto"/>
              <w:contextualSpacing/>
              <w:jc w:val="left"/>
              <w:rPr>
                <w:rFonts w:ascii="Arial Narrow" w:hAnsi="Arial Narrow" w:cs="Arial"/>
                <w:b/>
                <w:sz w:val="22"/>
                <w:szCs w:val="22"/>
                <w:lang w:eastAsia="sk-SK"/>
              </w:rPr>
            </w:pPr>
          </w:p>
          <w:p w:rsidR="00DA7C6F" w:rsidRPr="00D312A7" w:rsidP="00070A23">
            <w:pPr>
              <w:bidi w:val="0"/>
              <w:spacing w:line="240" w:lineRule="auto"/>
              <w:contextualSpacing/>
              <w:jc w:val="left"/>
              <w:rPr>
                <w:rFonts w:ascii="Arial Narrow" w:hAnsi="Arial Narrow" w:cs="Arial"/>
                <w:b/>
                <w:sz w:val="20"/>
                <w:lang w:eastAsia="sk-SK"/>
              </w:rPr>
            </w:pPr>
            <w:r w:rsidR="00070F44">
              <w:rPr>
                <w:rFonts w:ascii="Arial Narrow" w:hAnsi="Arial Narrow" w:cs="Arial"/>
                <w:b/>
                <w:sz w:val="20"/>
                <w:lang w:eastAsia="sk-SK"/>
              </w:rPr>
              <w:t>PhDr</w:t>
            </w:r>
            <w:r w:rsidRPr="00D312A7">
              <w:rPr>
                <w:rFonts w:ascii="Arial Narrow" w:hAnsi="Arial Narrow" w:cs="Arial"/>
                <w:b/>
                <w:sz w:val="20"/>
                <w:lang w:eastAsia="sk-SK"/>
              </w:rPr>
              <w:t>. Anna Čepigová</w:t>
            </w:r>
            <w:r w:rsidR="00A424A4">
              <w:rPr>
                <w:rFonts w:ascii="Arial Narrow" w:hAnsi="Arial Narrow" w:cs="Arial"/>
                <w:b/>
                <w:sz w:val="20"/>
                <w:lang w:eastAsia="sk-SK"/>
              </w:rPr>
              <w:t>,v.r.</w:t>
            </w:r>
          </w:p>
          <w:p w:rsidR="00DA7C6F" w:rsidRPr="00466378" w:rsidP="00070A23">
            <w:pPr>
              <w:bidi w:val="0"/>
              <w:spacing w:line="240" w:lineRule="auto"/>
              <w:contextualSpacing/>
              <w:jc w:val="left"/>
              <w:rPr>
                <w:rFonts w:ascii="Arial Narrow" w:hAnsi="Arial Narrow" w:cs="Arial"/>
                <w:sz w:val="22"/>
                <w:szCs w:val="22"/>
                <w:lang w:eastAsia="sk-SK"/>
              </w:rPr>
            </w:pPr>
            <w:r w:rsidRPr="00466378">
              <w:rPr>
                <w:rFonts w:ascii="Arial Narrow" w:hAnsi="Arial Narrow" w:cs="Arial"/>
                <w:sz w:val="22"/>
                <w:szCs w:val="22"/>
                <w:lang w:eastAsia="sk-SK"/>
              </w:rPr>
              <w:t>riaditeľka odboru účtovníctva</w:t>
            </w:r>
          </w:p>
        </w:tc>
        <w:tc>
          <w:tcPr>
            <w:tcW w:w="2402" w:type="dxa"/>
            <w:gridSpan w:val="8"/>
            <w:vMerge w:val="restart"/>
            <w:tcBorders>
              <w:top w:val="single" w:sz="4" w:space="0" w:color="auto"/>
              <w:left w:val="single" w:sz="4" w:space="0" w:color="auto"/>
              <w:bottom w:val="single" w:sz="4" w:space="0" w:color="000000"/>
              <w:right w:val="single" w:sz="4" w:space="0" w:color="000000"/>
            </w:tcBorders>
            <w:textDirection w:val="lrTb"/>
            <w:vAlign w:val="top"/>
          </w:tcPr>
          <w:p w:rsidR="00DA7C6F" w:rsidRPr="00466378" w:rsidP="00070A23">
            <w:pPr>
              <w:bidi w:val="0"/>
              <w:spacing w:line="240" w:lineRule="auto"/>
              <w:contextualSpacing/>
              <w:jc w:val="left"/>
              <w:rPr>
                <w:rFonts w:ascii="Arial Narrow" w:hAnsi="Arial Narrow" w:cs="Arial"/>
                <w:b/>
                <w:sz w:val="20"/>
                <w:szCs w:val="22"/>
                <w:lang w:eastAsia="sk-SK"/>
              </w:rPr>
            </w:pPr>
            <w:r w:rsidRPr="00466378">
              <w:rPr>
                <w:rFonts w:ascii="Arial Narrow" w:hAnsi="Arial Narrow" w:cs="Arial"/>
                <w:b/>
                <w:sz w:val="20"/>
                <w:szCs w:val="22"/>
                <w:lang w:eastAsia="sk-SK"/>
              </w:rPr>
              <w:t>Podpisový záznam osoby zodpovednej za zostavenie účtovnej závierky:</w:t>
            </w:r>
          </w:p>
          <w:p w:rsidR="00DA7C6F" w:rsidRPr="00466378" w:rsidP="00070A23">
            <w:pPr>
              <w:bidi w:val="0"/>
              <w:spacing w:line="240" w:lineRule="auto"/>
              <w:contextualSpacing/>
              <w:jc w:val="left"/>
              <w:rPr>
                <w:rFonts w:ascii="Arial Narrow" w:hAnsi="Arial Narrow" w:cs="Arial"/>
                <w:b/>
                <w:sz w:val="22"/>
                <w:szCs w:val="22"/>
                <w:lang w:eastAsia="sk-SK"/>
              </w:rPr>
            </w:pPr>
          </w:p>
          <w:p w:rsidR="00DA7C6F" w:rsidRPr="00466378" w:rsidP="00070A23">
            <w:pPr>
              <w:bidi w:val="0"/>
              <w:spacing w:line="240" w:lineRule="auto"/>
              <w:contextualSpacing/>
              <w:jc w:val="left"/>
              <w:rPr>
                <w:rFonts w:ascii="Arial Narrow" w:hAnsi="Arial Narrow" w:cs="Arial"/>
                <w:b/>
                <w:sz w:val="22"/>
                <w:szCs w:val="22"/>
                <w:lang w:eastAsia="sk-SK"/>
              </w:rPr>
            </w:pPr>
          </w:p>
          <w:p w:rsidR="00DA7C6F" w:rsidRPr="00D312A7" w:rsidP="00070A23">
            <w:pPr>
              <w:bidi w:val="0"/>
              <w:spacing w:line="240" w:lineRule="auto"/>
              <w:contextualSpacing/>
              <w:jc w:val="left"/>
              <w:rPr>
                <w:rFonts w:ascii="Arial Narrow" w:hAnsi="Arial Narrow" w:cs="Arial"/>
                <w:b/>
                <w:sz w:val="20"/>
                <w:lang w:eastAsia="sk-SK"/>
              </w:rPr>
            </w:pPr>
            <w:r w:rsidRPr="00D312A7">
              <w:rPr>
                <w:rFonts w:ascii="Arial Narrow" w:hAnsi="Arial Narrow" w:cs="Arial"/>
                <w:b/>
                <w:sz w:val="20"/>
                <w:lang w:eastAsia="sk-SK"/>
              </w:rPr>
              <w:t xml:space="preserve">Ing. </w:t>
            </w:r>
            <w:r w:rsidR="000E41D7">
              <w:rPr>
                <w:rFonts w:ascii="Arial Narrow" w:hAnsi="Arial Narrow" w:cs="Arial"/>
                <w:b/>
                <w:sz w:val="20"/>
                <w:lang w:eastAsia="sk-SK"/>
              </w:rPr>
              <w:t>Emília Palková</w:t>
            </w:r>
            <w:r w:rsidR="00A424A4">
              <w:rPr>
                <w:rFonts w:ascii="Arial Narrow" w:hAnsi="Arial Narrow" w:cs="Arial"/>
                <w:b/>
                <w:sz w:val="20"/>
                <w:lang w:eastAsia="sk-SK"/>
              </w:rPr>
              <w:t>,v.r.</w:t>
            </w:r>
          </w:p>
          <w:p w:rsidR="00DA7C6F" w:rsidRPr="00466378" w:rsidP="00070A23">
            <w:pPr>
              <w:bidi w:val="0"/>
              <w:spacing w:line="240" w:lineRule="auto"/>
              <w:contextualSpacing/>
              <w:jc w:val="left"/>
              <w:rPr>
                <w:rFonts w:ascii="Arial Narrow" w:hAnsi="Arial Narrow" w:cs="Arial"/>
                <w:sz w:val="22"/>
                <w:szCs w:val="22"/>
                <w:lang w:eastAsia="sk-SK"/>
              </w:rPr>
            </w:pPr>
            <w:r w:rsidR="0039045C">
              <w:rPr>
                <w:rFonts w:ascii="Arial Narrow" w:hAnsi="Arial Narrow" w:cs="Arial"/>
                <w:sz w:val="22"/>
                <w:szCs w:val="22"/>
                <w:lang w:eastAsia="sk-SK"/>
              </w:rPr>
              <w:t>poverená vykonávaním funkcie riaditeľa sekcie ekonomiky</w:t>
            </w:r>
          </w:p>
        </w:tc>
        <w:tc>
          <w:tcPr>
            <w:tcW w:w="2280" w:type="dxa"/>
            <w:gridSpan w:val="7"/>
            <w:vMerge w:val="restart"/>
            <w:tcBorders>
              <w:top w:val="single" w:sz="4" w:space="0" w:color="auto"/>
              <w:left w:val="single" w:sz="4" w:space="0" w:color="auto"/>
              <w:bottom w:val="single" w:sz="4" w:space="0" w:color="000000"/>
              <w:right w:val="single" w:sz="4" w:space="0" w:color="auto"/>
            </w:tcBorders>
            <w:textDirection w:val="lrTb"/>
            <w:vAlign w:val="top"/>
          </w:tcPr>
          <w:p w:rsidR="00DA7C6F" w:rsidRPr="00466378" w:rsidP="00070A23">
            <w:pPr>
              <w:bidi w:val="0"/>
              <w:spacing w:line="240" w:lineRule="auto"/>
              <w:contextualSpacing/>
              <w:jc w:val="left"/>
              <w:rPr>
                <w:rFonts w:ascii="Arial Narrow" w:hAnsi="Arial Narrow" w:cs="Arial"/>
                <w:b/>
                <w:sz w:val="20"/>
                <w:szCs w:val="22"/>
                <w:lang w:eastAsia="sk-SK"/>
              </w:rPr>
            </w:pPr>
            <w:r w:rsidRPr="00466378">
              <w:rPr>
                <w:rFonts w:ascii="Arial Narrow" w:hAnsi="Arial Narrow" w:cs="Arial"/>
                <w:b/>
                <w:sz w:val="20"/>
                <w:szCs w:val="22"/>
                <w:lang w:eastAsia="sk-SK"/>
              </w:rPr>
              <w:t>Podpisový záznam štatutárneho orgánu alebo člena štatutárneho orgánu účtovnej jednotky:</w:t>
            </w:r>
          </w:p>
          <w:p w:rsidR="00DA7C6F" w:rsidRPr="00466378" w:rsidP="00070A23">
            <w:pPr>
              <w:bidi w:val="0"/>
              <w:spacing w:line="240" w:lineRule="auto"/>
              <w:contextualSpacing/>
              <w:jc w:val="left"/>
              <w:rPr>
                <w:rFonts w:ascii="Arial Narrow" w:hAnsi="Arial Narrow" w:cs="Arial"/>
                <w:b/>
                <w:sz w:val="20"/>
                <w:szCs w:val="22"/>
                <w:lang w:eastAsia="sk-SK"/>
              </w:rPr>
            </w:pPr>
          </w:p>
          <w:p w:rsidR="00DA7C6F" w:rsidRPr="00D312A7" w:rsidP="00070A23">
            <w:pPr>
              <w:bidi w:val="0"/>
              <w:spacing w:line="240" w:lineRule="auto"/>
              <w:contextualSpacing/>
              <w:jc w:val="left"/>
              <w:rPr>
                <w:rFonts w:ascii="Arial Narrow" w:hAnsi="Arial Narrow" w:cs="Arial"/>
                <w:b/>
                <w:sz w:val="20"/>
                <w:lang w:eastAsia="sk-SK"/>
              </w:rPr>
            </w:pPr>
            <w:r w:rsidRPr="00D312A7">
              <w:rPr>
                <w:rFonts w:ascii="Arial Narrow" w:hAnsi="Arial Narrow" w:cs="Arial"/>
                <w:b/>
                <w:sz w:val="20"/>
                <w:lang w:eastAsia="sk-SK"/>
              </w:rPr>
              <w:t xml:space="preserve">Ing. </w:t>
            </w:r>
            <w:r w:rsidR="000E41D7">
              <w:rPr>
                <w:rFonts w:ascii="Arial Narrow" w:hAnsi="Arial Narrow" w:cs="Arial"/>
                <w:b/>
                <w:sz w:val="20"/>
                <w:lang w:eastAsia="sk-SK"/>
              </w:rPr>
              <w:t>Dušan Muňko</w:t>
            </w:r>
            <w:r w:rsidR="00A424A4">
              <w:rPr>
                <w:rFonts w:ascii="Arial Narrow" w:hAnsi="Arial Narrow" w:cs="Arial"/>
                <w:b/>
                <w:sz w:val="20"/>
                <w:lang w:eastAsia="sk-SK"/>
              </w:rPr>
              <w:t>, v.r.</w:t>
            </w:r>
          </w:p>
          <w:p w:rsidR="00DA7C6F" w:rsidRPr="00466378" w:rsidP="00070A23">
            <w:pPr>
              <w:bidi w:val="0"/>
              <w:spacing w:line="240" w:lineRule="auto"/>
              <w:contextualSpacing/>
              <w:jc w:val="left"/>
              <w:rPr>
                <w:rFonts w:ascii="Arial Narrow" w:hAnsi="Arial Narrow" w:cs="Arial"/>
                <w:sz w:val="20"/>
                <w:szCs w:val="22"/>
                <w:lang w:eastAsia="sk-SK"/>
              </w:rPr>
            </w:pPr>
            <w:r w:rsidRPr="00466378">
              <w:rPr>
                <w:rFonts w:ascii="Arial Narrow" w:hAnsi="Arial Narrow" w:cs="Arial"/>
                <w:sz w:val="22"/>
                <w:szCs w:val="22"/>
                <w:lang w:eastAsia="sk-SK"/>
              </w:rPr>
              <w:t>generálny riaditeľ Sociálnej poisťovne</w:t>
            </w:r>
          </w:p>
        </w:tc>
        <w:tc>
          <w:tcPr>
            <w:tcW w:w="388" w:type="dxa"/>
            <w:gridSpan w:val="4"/>
            <w:vMerge/>
            <w:tcBorders>
              <w:top w:val="none" w:sz="0" w:space="0" w:color="auto"/>
              <w:left w:val="single" w:sz="4" w:space="0" w:color="auto"/>
              <w:bottom w:val="none" w:sz="0" w:space="0" w:color="auto"/>
              <w:right w:val="none" w:sz="0" w:space="0" w:color="auto"/>
            </w:tcBorders>
            <w:textDirection w:val="lrTb"/>
            <w:vAlign w:val="top"/>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single" w:sz="4" w:space="0" w:color="auto"/>
            </w:tcBorders>
            <w:noWrap/>
            <w:textDirection w:val="lrTb"/>
            <w:vAlign w:val="bottom"/>
          </w:tcPr>
          <w:p w:rsidR="00DA7C6F" w:rsidRPr="00466378" w:rsidP="00070A23">
            <w:pPr>
              <w:bidi w:val="0"/>
              <w:spacing w:line="240" w:lineRule="auto"/>
              <w:contextualSpacing/>
              <w:jc w:val="left"/>
              <w:rPr>
                <w:rFonts w:ascii="Arial Narrow" w:hAnsi="Arial Narrow" w:cs="Arial"/>
                <w:b/>
                <w:sz w:val="22"/>
                <w:szCs w:val="22"/>
                <w:lang w:eastAsia="sk-SK"/>
              </w:rPr>
            </w:pPr>
          </w:p>
        </w:tc>
        <w:tc>
          <w:tcPr>
            <w:tcW w:w="2057" w:type="dxa"/>
            <w:gridSpan w:val="7"/>
            <w:vMerge/>
            <w:tcBorders>
              <w:top w:val="single" w:sz="4" w:space="0" w:color="000000"/>
              <w:left w:val="single" w:sz="4" w:space="0" w:color="auto"/>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b/>
                <w:sz w:val="22"/>
                <w:szCs w:val="22"/>
                <w:lang w:eastAsia="sk-SK"/>
              </w:rPr>
            </w:pPr>
          </w:p>
        </w:tc>
        <w:tc>
          <w:tcPr>
            <w:tcW w:w="2140" w:type="dxa"/>
            <w:gridSpan w:val="7"/>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b/>
                <w:sz w:val="22"/>
                <w:szCs w:val="22"/>
                <w:lang w:eastAsia="sk-SK"/>
              </w:rPr>
            </w:pPr>
          </w:p>
        </w:tc>
        <w:tc>
          <w:tcPr>
            <w:tcW w:w="2402" w:type="dxa"/>
            <w:gridSpan w:val="8"/>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b/>
                <w:sz w:val="22"/>
                <w:szCs w:val="22"/>
                <w:lang w:eastAsia="sk-SK"/>
              </w:rPr>
            </w:pPr>
          </w:p>
        </w:tc>
        <w:tc>
          <w:tcPr>
            <w:tcW w:w="2280" w:type="dxa"/>
            <w:gridSpan w:val="7"/>
            <w:vMerge/>
            <w:tcBorders>
              <w:top w:val="single" w:sz="4" w:space="0" w:color="000000"/>
              <w:left w:val="single" w:sz="4" w:space="0" w:color="000000"/>
              <w:bottom w:val="single" w:sz="4" w:space="0" w:color="000000"/>
              <w:right w:val="single" w:sz="4" w:space="0" w:color="auto"/>
            </w:tcBorders>
            <w:textDirection w:val="lrTb"/>
            <w:vAlign w:val="center"/>
          </w:tcPr>
          <w:p w:rsidR="00DA7C6F" w:rsidRPr="00466378" w:rsidP="00070A23">
            <w:pPr>
              <w:bidi w:val="0"/>
              <w:spacing w:line="240" w:lineRule="auto"/>
              <w:contextualSpacing/>
              <w:jc w:val="left"/>
              <w:rPr>
                <w:rFonts w:ascii="Arial Narrow" w:hAnsi="Arial Narrow" w:cs="Arial"/>
                <w:b/>
                <w:sz w:val="22"/>
                <w:szCs w:val="22"/>
                <w:lang w:eastAsia="sk-SK"/>
              </w:rPr>
            </w:pPr>
          </w:p>
        </w:tc>
        <w:tc>
          <w:tcPr>
            <w:tcW w:w="388" w:type="dxa"/>
            <w:gridSpan w:val="4"/>
            <w:vMerge/>
            <w:tcBorders>
              <w:top w:val="none" w:sz="0" w:space="0" w:color="auto"/>
              <w:left w:val="single" w:sz="4" w:space="0" w:color="auto"/>
              <w:bottom w:val="none" w:sz="0" w:space="0" w:color="auto"/>
              <w:right w:val="none" w:sz="0" w:space="0" w:color="auto"/>
            </w:tcBorders>
            <w:textDirection w:val="lrTb"/>
            <w:vAlign w:val="center"/>
          </w:tcPr>
          <w:p w:rsidR="00DA7C6F"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b/>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b/>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single" w:sz="4" w:space="0" w:color="auto"/>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057" w:type="dxa"/>
            <w:gridSpan w:val="7"/>
            <w:vMerge/>
            <w:tcBorders>
              <w:top w:val="single" w:sz="4" w:space="0" w:color="000000"/>
              <w:left w:val="single" w:sz="4" w:space="0" w:color="auto"/>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140" w:type="dxa"/>
            <w:gridSpan w:val="7"/>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402" w:type="dxa"/>
            <w:gridSpan w:val="8"/>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280" w:type="dxa"/>
            <w:gridSpan w:val="7"/>
            <w:vMerge/>
            <w:tcBorders>
              <w:top w:val="single" w:sz="4" w:space="0" w:color="000000"/>
              <w:left w:val="single" w:sz="4" w:space="0" w:color="000000"/>
              <w:bottom w:val="single" w:sz="4" w:space="0" w:color="000000"/>
              <w:right w:val="single" w:sz="4"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vMerge/>
            <w:tcBorders>
              <w:top w:val="none" w:sz="0" w:space="0" w:color="auto"/>
              <w:left w:val="single" w:sz="4" w:space="0" w:color="auto"/>
              <w:bottom w:val="none" w:sz="0" w:space="0" w:color="auto"/>
              <w:right w:val="none" w:sz="0"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single" w:sz="4" w:space="0" w:color="auto"/>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057" w:type="dxa"/>
            <w:gridSpan w:val="7"/>
            <w:vMerge/>
            <w:tcBorders>
              <w:top w:val="single" w:sz="4" w:space="0" w:color="000000"/>
              <w:left w:val="single" w:sz="4" w:space="0" w:color="auto"/>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140" w:type="dxa"/>
            <w:gridSpan w:val="7"/>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402" w:type="dxa"/>
            <w:gridSpan w:val="8"/>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280" w:type="dxa"/>
            <w:gridSpan w:val="7"/>
            <w:vMerge/>
            <w:tcBorders>
              <w:top w:val="single" w:sz="4" w:space="0" w:color="000000"/>
              <w:left w:val="single" w:sz="4" w:space="0" w:color="000000"/>
              <w:bottom w:val="single" w:sz="4" w:space="0" w:color="000000"/>
              <w:right w:val="single" w:sz="4"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vMerge/>
            <w:tcBorders>
              <w:top w:val="none" w:sz="0" w:space="0" w:color="auto"/>
              <w:left w:val="single" w:sz="4" w:space="0" w:color="auto"/>
              <w:bottom w:val="none" w:sz="0" w:space="0" w:color="auto"/>
              <w:right w:val="none" w:sz="0"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single" w:sz="4" w:space="0" w:color="auto"/>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057" w:type="dxa"/>
            <w:gridSpan w:val="7"/>
            <w:vMerge/>
            <w:tcBorders>
              <w:top w:val="single" w:sz="4" w:space="0" w:color="000000"/>
              <w:left w:val="single" w:sz="4" w:space="0" w:color="auto"/>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140" w:type="dxa"/>
            <w:gridSpan w:val="7"/>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402" w:type="dxa"/>
            <w:gridSpan w:val="8"/>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280" w:type="dxa"/>
            <w:gridSpan w:val="7"/>
            <w:vMerge/>
            <w:tcBorders>
              <w:top w:val="single" w:sz="4" w:space="0" w:color="000000"/>
              <w:left w:val="single" w:sz="4" w:space="0" w:color="000000"/>
              <w:bottom w:val="single" w:sz="4" w:space="0" w:color="000000"/>
              <w:right w:val="single" w:sz="4"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vMerge/>
            <w:tcBorders>
              <w:top w:val="none" w:sz="0" w:space="0" w:color="auto"/>
              <w:left w:val="single" w:sz="4" w:space="0" w:color="auto"/>
              <w:bottom w:val="none" w:sz="0" w:space="0" w:color="auto"/>
              <w:right w:val="none" w:sz="0"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single" w:sz="4" w:space="0" w:color="auto"/>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057" w:type="dxa"/>
            <w:gridSpan w:val="7"/>
            <w:vMerge/>
            <w:tcBorders>
              <w:top w:val="single" w:sz="4" w:space="0" w:color="000000"/>
              <w:left w:val="single" w:sz="4" w:space="0" w:color="auto"/>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140" w:type="dxa"/>
            <w:gridSpan w:val="7"/>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402" w:type="dxa"/>
            <w:gridSpan w:val="8"/>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280" w:type="dxa"/>
            <w:gridSpan w:val="7"/>
            <w:vMerge/>
            <w:tcBorders>
              <w:top w:val="single" w:sz="4" w:space="0" w:color="000000"/>
              <w:left w:val="single" w:sz="4" w:space="0" w:color="000000"/>
              <w:bottom w:val="single" w:sz="4" w:space="0" w:color="000000"/>
              <w:right w:val="single" w:sz="4"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vMerge/>
            <w:tcBorders>
              <w:top w:val="none" w:sz="0" w:space="0" w:color="auto"/>
              <w:left w:val="single" w:sz="4" w:space="0" w:color="auto"/>
              <w:bottom w:val="none" w:sz="0" w:space="0" w:color="auto"/>
              <w:right w:val="none" w:sz="0"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single" w:sz="4" w:space="0" w:color="auto"/>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057" w:type="dxa"/>
            <w:gridSpan w:val="7"/>
            <w:vMerge/>
            <w:tcBorders>
              <w:top w:val="single" w:sz="4" w:space="0" w:color="000000"/>
              <w:left w:val="single" w:sz="4" w:space="0" w:color="auto"/>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140" w:type="dxa"/>
            <w:gridSpan w:val="7"/>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402" w:type="dxa"/>
            <w:gridSpan w:val="8"/>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280" w:type="dxa"/>
            <w:gridSpan w:val="7"/>
            <w:vMerge/>
            <w:tcBorders>
              <w:top w:val="single" w:sz="4" w:space="0" w:color="000000"/>
              <w:left w:val="single" w:sz="4" w:space="0" w:color="000000"/>
              <w:bottom w:val="single" w:sz="4" w:space="0" w:color="000000"/>
              <w:right w:val="single" w:sz="4"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vMerge/>
            <w:tcBorders>
              <w:top w:val="none" w:sz="0" w:space="0" w:color="auto"/>
              <w:left w:val="single" w:sz="4" w:space="0" w:color="auto"/>
              <w:bottom w:val="none" w:sz="0" w:space="0" w:color="auto"/>
              <w:right w:val="none" w:sz="0"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single" w:sz="4" w:space="0" w:color="auto"/>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057" w:type="dxa"/>
            <w:gridSpan w:val="7"/>
            <w:vMerge/>
            <w:tcBorders>
              <w:top w:val="single" w:sz="4" w:space="0" w:color="000000"/>
              <w:left w:val="single" w:sz="4" w:space="0" w:color="auto"/>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140" w:type="dxa"/>
            <w:gridSpan w:val="7"/>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402" w:type="dxa"/>
            <w:gridSpan w:val="8"/>
            <w:vMerge/>
            <w:tcBorders>
              <w:top w:val="single" w:sz="4" w:space="0" w:color="000000"/>
              <w:left w:val="single" w:sz="4" w:space="0" w:color="000000"/>
              <w:bottom w:val="single" w:sz="4" w:space="0" w:color="000000"/>
              <w:right w:val="single" w:sz="4" w:space="0" w:color="000000"/>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2280" w:type="dxa"/>
            <w:gridSpan w:val="7"/>
            <w:vMerge/>
            <w:tcBorders>
              <w:top w:val="single" w:sz="4" w:space="0" w:color="000000"/>
              <w:left w:val="single" w:sz="4" w:space="0" w:color="000000"/>
              <w:bottom w:val="single" w:sz="4" w:space="0" w:color="000000"/>
              <w:right w:val="single" w:sz="4"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vMerge/>
            <w:tcBorders>
              <w:top w:val="none" w:sz="0" w:space="0" w:color="auto"/>
              <w:left w:val="single" w:sz="4" w:space="0" w:color="auto"/>
              <w:bottom w:val="none" w:sz="0" w:space="0" w:color="auto"/>
              <w:right w:val="none" w:sz="0" w:space="0" w:color="auto"/>
            </w:tcBorders>
            <w:textDirection w:val="lrTb"/>
            <w:vAlign w:val="center"/>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r>
      <w:tr>
        <w:tblPrEx>
          <w:tblW w:w="9867" w:type="dxa"/>
          <w:tblInd w:w="58" w:type="dxa"/>
          <w:tblCellMar>
            <w:left w:w="70" w:type="dxa"/>
            <w:right w:w="70" w:type="dxa"/>
          </w:tblCellMar>
          <w:tblLook w:val="00A0"/>
        </w:tblPrEx>
        <w:trPr>
          <w:trHeight w:val="255"/>
        </w:trPr>
        <w:tc>
          <w:tcPr>
            <w:tcW w:w="28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057" w:type="dxa"/>
            <w:gridSpan w:val="7"/>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6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0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8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24"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291"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18"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72" w:type="dxa"/>
            <w:tcBorders>
              <w:top w:val="single" w:sz="4" w:space="0" w:color="000000"/>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388" w:type="dxa"/>
            <w:gridSpan w:val="4"/>
            <w:vMerge/>
            <w:tcBorders>
              <w:top w:val="none" w:sz="0" w:space="0" w:color="auto"/>
              <w:left w:val="nil"/>
              <w:bottom w:val="nil"/>
              <w:right w:val="nil"/>
            </w:tcBorders>
            <w:noWrap/>
            <w:textDirection w:val="lrTb"/>
            <w:vAlign w:val="bottom"/>
          </w:tcPr>
          <w:p w:rsidR="00DA7C6F" w:rsidRPr="00466378" w:rsidP="00070A23">
            <w:pPr>
              <w:bidi w:val="0"/>
              <w:spacing w:line="240" w:lineRule="auto"/>
              <w:contextualSpacing/>
              <w:jc w:val="righ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c>
          <w:tcPr>
            <w:tcW w:w="160" w:type="dxa"/>
            <w:tcBorders>
              <w:top w:val="nil"/>
              <w:left w:val="nil"/>
              <w:bottom w:val="nil"/>
              <w:right w:val="nil"/>
            </w:tcBorders>
            <w:noWrap/>
            <w:textDirection w:val="lrTb"/>
            <w:vAlign w:val="bottom"/>
          </w:tcPr>
          <w:p w:rsidR="00DA7C6F" w:rsidRPr="00466378" w:rsidP="00070A23">
            <w:pPr>
              <w:bidi w:val="0"/>
              <w:spacing w:line="240" w:lineRule="auto"/>
              <w:contextualSpacing/>
              <w:jc w:val="left"/>
              <w:rPr>
                <w:rFonts w:ascii="Arial Narrow" w:hAnsi="Arial Narrow" w:cs="Arial"/>
                <w:sz w:val="22"/>
                <w:szCs w:val="22"/>
                <w:lang w:eastAsia="sk-SK"/>
              </w:rPr>
            </w:pPr>
          </w:p>
        </w:tc>
      </w:tr>
    </w:tbl>
    <w:p w:rsidR="008254FE" w:rsidRPr="00466378" w:rsidP="00070A23">
      <w:pPr>
        <w:pStyle w:val="Heading1"/>
        <w:numPr>
          <w:numId w:val="0"/>
        </w:numPr>
        <w:bidi w:val="0"/>
        <w:spacing w:before="0" w:after="0" w:line="240" w:lineRule="auto"/>
        <w:ind w:firstLine="0"/>
        <w:contextualSpacing/>
        <w:rPr>
          <w:rFonts w:cs="Times New Roman"/>
          <w:b/>
        </w:rPr>
      </w:pPr>
    </w:p>
    <w:p w:rsidR="00D90C6B" w:rsidRPr="00D90C6B" w:rsidP="00D90C6B">
      <w:pPr>
        <w:keepNext/>
        <w:bidi w:val="0"/>
        <w:spacing w:line="240" w:lineRule="auto"/>
        <w:jc w:val="center"/>
        <w:rPr>
          <w:rFonts w:ascii="Calibri" w:hAnsi="Calibri" w:cs="Calibri"/>
          <w:sz w:val="22"/>
          <w:szCs w:val="22"/>
          <w:lang w:eastAsia="sk-SK"/>
        </w:rPr>
      </w:pPr>
      <w:r w:rsidRPr="00466378" w:rsidR="008254FE">
        <w:rPr>
          <w:b/>
        </w:rPr>
        <w:br w:type="page"/>
      </w:r>
      <w:r w:rsidRPr="00D90C6B">
        <w:rPr>
          <w:rFonts w:cs="Arial"/>
          <w:b/>
          <w:bCs/>
          <w:szCs w:val="24"/>
          <w:lang w:eastAsia="sk-SK"/>
        </w:rPr>
        <w:t>Čl. I</w:t>
      </w:r>
    </w:p>
    <w:p w:rsidR="00D90C6B" w:rsidRPr="00D90C6B" w:rsidP="00D90C6B">
      <w:pPr>
        <w:keepNext/>
        <w:bidi w:val="0"/>
        <w:spacing w:line="240" w:lineRule="auto"/>
        <w:jc w:val="center"/>
        <w:rPr>
          <w:rFonts w:ascii="Calibri" w:hAnsi="Calibri" w:cs="Calibri"/>
          <w:sz w:val="22"/>
          <w:szCs w:val="22"/>
          <w:lang w:eastAsia="sk-SK"/>
        </w:rPr>
      </w:pPr>
      <w:r w:rsidRPr="00D90C6B">
        <w:rPr>
          <w:rFonts w:cs="Arial"/>
          <w:b/>
          <w:bCs/>
          <w:szCs w:val="24"/>
          <w:lang w:eastAsia="sk-SK"/>
        </w:rPr>
        <w:t>Všeobecné údaje</w:t>
      </w:r>
    </w:p>
    <w:p w:rsidR="00D90C6B" w:rsidRPr="00D90C6B" w:rsidP="00D90C6B">
      <w:pPr>
        <w:bidi w:val="0"/>
        <w:rPr>
          <w:rFonts w:ascii="Calibri" w:hAnsi="Calibri" w:cs="Calibri"/>
          <w:sz w:val="22"/>
          <w:szCs w:val="22"/>
          <w:lang w:eastAsia="sk-SK"/>
        </w:rPr>
      </w:pPr>
      <w:r w:rsidRPr="00D90C6B">
        <w:rPr>
          <w:rFonts w:cs="Arial"/>
          <w:szCs w:val="24"/>
          <w:lang w:eastAsia="sk-SK"/>
        </w:rPr>
        <w:t> </w:t>
      </w:r>
    </w:p>
    <w:p w:rsidR="00D90C6B" w:rsidRPr="00EE2882" w:rsidP="00EE2882">
      <w:pPr>
        <w:pStyle w:val="tl2"/>
        <w:bidi w:val="0"/>
        <w:ind w:left="567" w:hanging="567"/>
        <w:rPr>
          <w:rFonts w:ascii="Calibri" w:hAnsi="Calibri" w:cs="Calibri"/>
          <w:sz w:val="22"/>
          <w:szCs w:val="22"/>
        </w:rPr>
      </w:pPr>
      <w:r w:rsidRPr="00EE2882">
        <w:t>Orgánmi Sociálnej poisťovne v zmysle § 121 zákona č. 461/2003 Z. z. o sociálnom poistení v znení neskorších predpisov sú:</w:t>
      </w:r>
    </w:p>
    <w:p w:rsidR="00D90C6B" w:rsidRPr="00D90C6B" w:rsidP="00D90C6B">
      <w:pPr>
        <w:bidi w:val="0"/>
        <w:rPr>
          <w:rFonts w:ascii="Calibri" w:hAnsi="Calibri" w:cs="Calibri"/>
          <w:sz w:val="22"/>
          <w:szCs w:val="22"/>
          <w:lang w:eastAsia="sk-SK"/>
        </w:rPr>
      </w:pPr>
      <w:r w:rsidRPr="00D90C6B">
        <w:rPr>
          <w:rFonts w:cs="Arial"/>
          <w:szCs w:val="24"/>
          <w:lang w:eastAsia="sk-SK"/>
        </w:rPr>
        <w:t> </w:t>
      </w:r>
    </w:p>
    <w:p w:rsidR="00D90C6B" w:rsidRPr="00D90C6B" w:rsidP="00D90C6B">
      <w:pPr>
        <w:shd w:val="clear" w:color="auto" w:fill="FFFFFF"/>
        <w:bidi w:val="0"/>
        <w:ind w:left="786" w:hanging="360"/>
        <w:rPr>
          <w:rFonts w:ascii="Calibri" w:hAnsi="Calibri" w:cs="Calibri"/>
          <w:sz w:val="22"/>
          <w:szCs w:val="22"/>
          <w:lang w:eastAsia="sk-SK"/>
        </w:rPr>
      </w:pPr>
      <w:r w:rsidRPr="00D90C6B">
        <w:rPr>
          <w:rFonts w:ascii="Symbol" w:hAnsi="Symbol" w:cs="Calibri"/>
          <w:szCs w:val="24"/>
          <w:lang w:eastAsia="sk-SK"/>
        </w:rPr>
        <w:t>·</w:t>
      </w:r>
      <w:r w:rsidRPr="00D90C6B">
        <w:rPr>
          <w:rFonts w:ascii="Times New Roman" w:hAnsi="Times New Roman"/>
          <w:sz w:val="14"/>
          <w:szCs w:val="14"/>
          <w:lang w:eastAsia="sk-SK"/>
        </w:rPr>
        <w:t xml:space="preserve">         </w:t>
      </w:r>
      <w:r w:rsidRPr="00D90C6B">
        <w:rPr>
          <w:rFonts w:cs="Arial"/>
          <w:szCs w:val="24"/>
          <w:lang w:eastAsia="sk-SK"/>
        </w:rPr>
        <w:t> generálny riaditeľ Sociálnej poisťovne</w:t>
      </w:r>
    </w:p>
    <w:p w:rsidR="00D90C6B" w:rsidRPr="00D90C6B" w:rsidP="00D90C6B">
      <w:pPr>
        <w:shd w:val="clear" w:color="auto" w:fill="FFFFFF"/>
        <w:bidi w:val="0"/>
        <w:ind w:left="786" w:hanging="360"/>
        <w:rPr>
          <w:rFonts w:ascii="Calibri" w:hAnsi="Calibri" w:cs="Calibri"/>
          <w:sz w:val="22"/>
          <w:szCs w:val="22"/>
          <w:lang w:eastAsia="sk-SK"/>
        </w:rPr>
      </w:pPr>
      <w:r w:rsidRPr="00D90C6B">
        <w:rPr>
          <w:rFonts w:ascii="Symbol" w:hAnsi="Symbol" w:cs="Calibri"/>
          <w:szCs w:val="24"/>
          <w:lang w:eastAsia="sk-SK"/>
        </w:rPr>
        <w:t>·</w:t>
      </w:r>
      <w:r w:rsidRPr="00D90C6B">
        <w:rPr>
          <w:rFonts w:ascii="Times New Roman" w:hAnsi="Times New Roman"/>
          <w:sz w:val="14"/>
          <w:szCs w:val="14"/>
          <w:lang w:eastAsia="sk-SK"/>
        </w:rPr>
        <w:t xml:space="preserve">         </w:t>
      </w:r>
      <w:r w:rsidRPr="00D90C6B">
        <w:rPr>
          <w:rFonts w:cs="Arial"/>
          <w:szCs w:val="24"/>
          <w:lang w:eastAsia="sk-SK"/>
        </w:rPr>
        <w:t> Dozorná rada Sociálnej poisťovne</w:t>
      </w:r>
    </w:p>
    <w:p w:rsidR="00D90C6B" w:rsidRPr="00D90C6B" w:rsidP="00D90C6B">
      <w:pPr>
        <w:bidi w:val="0"/>
        <w:ind w:left="786" w:hanging="360"/>
        <w:rPr>
          <w:rFonts w:ascii="Calibri" w:hAnsi="Calibri" w:cs="Calibri"/>
          <w:sz w:val="22"/>
          <w:szCs w:val="22"/>
          <w:lang w:eastAsia="sk-SK"/>
        </w:rPr>
      </w:pPr>
      <w:r w:rsidRPr="00D90C6B">
        <w:rPr>
          <w:rFonts w:ascii="Symbol" w:hAnsi="Symbol" w:cs="Calibri"/>
          <w:szCs w:val="24"/>
          <w:lang w:eastAsia="sk-SK"/>
        </w:rPr>
        <w:t>·</w:t>
      </w:r>
      <w:r w:rsidRPr="00D90C6B">
        <w:rPr>
          <w:rFonts w:ascii="Times New Roman" w:hAnsi="Times New Roman"/>
          <w:sz w:val="14"/>
          <w:szCs w:val="14"/>
          <w:lang w:eastAsia="sk-SK"/>
        </w:rPr>
        <w:t xml:space="preserve">         </w:t>
      </w:r>
      <w:r w:rsidRPr="00D90C6B">
        <w:rPr>
          <w:rFonts w:cs="Arial"/>
          <w:szCs w:val="24"/>
          <w:lang w:eastAsia="sk-SK"/>
        </w:rPr>
        <w:t> riaditeľ pobočky Sociálnej poisťovne</w:t>
      </w:r>
    </w:p>
    <w:p w:rsidR="00D90C6B" w:rsidRPr="00D90C6B" w:rsidP="00D90C6B">
      <w:pPr>
        <w:tabs>
          <w:tab w:val="left" w:pos="709"/>
        </w:tabs>
        <w:bidi w:val="0"/>
        <w:rPr>
          <w:rFonts w:cs="Arial"/>
          <w:szCs w:val="24"/>
        </w:rPr>
      </w:pPr>
    </w:p>
    <w:p w:rsidR="00D90C6B" w:rsidRPr="00D90C6B" w:rsidP="00D90C6B">
      <w:pPr>
        <w:shd w:val="clear" w:color="auto" w:fill="FFFFFF"/>
        <w:tabs>
          <w:tab w:val="left" w:pos="2694"/>
        </w:tabs>
        <w:bidi w:val="0"/>
        <w:rPr>
          <w:rFonts w:cs="Arial"/>
          <w:szCs w:val="24"/>
        </w:rPr>
      </w:pPr>
      <w:r w:rsidRPr="00D90C6B">
        <w:rPr>
          <w:rFonts w:cs="Arial"/>
          <w:b/>
          <w:bCs/>
          <w:szCs w:val="24"/>
          <w:lang w:eastAsia="sk-SK"/>
        </w:rPr>
        <w:t xml:space="preserve">Generálny riaditeľ: </w:t>
        <w:tab/>
      </w:r>
      <w:r w:rsidRPr="00D90C6B">
        <w:rPr>
          <w:rFonts w:cs="Arial"/>
          <w:szCs w:val="24"/>
        </w:rPr>
        <w:t>Ing. Ľuboš Lopatka, PhD. do</w:t>
      </w:r>
      <w:r w:rsidRPr="00D90C6B">
        <w:rPr>
          <w:rFonts w:cs="Arial"/>
          <w:b/>
          <w:szCs w:val="24"/>
        </w:rPr>
        <w:t xml:space="preserve"> </w:t>
      </w:r>
      <w:r w:rsidRPr="00D90C6B">
        <w:rPr>
          <w:rFonts w:cs="Arial"/>
          <w:szCs w:val="24"/>
        </w:rPr>
        <w:t>6.7.2012</w:t>
      </w:r>
    </w:p>
    <w:p w:rsidR="00D90C6B" w:rsidRPr="00D90C6B" w:rsidP="00D90C6B">
      <w:pPr>
        <w:shd w:val="clear" w:color="auto" w:fill="FFFFFF"/>
        <w:tabs>
          <w:tab w:val="left" w:pos="2694"/>
        </w:tabs>
        <w:bidi w:val="0"/>
        <w:rPr>
          <w:rFonts w:cs="Arial"/>
          <w:b/>
          <w:bCs/>
          <w:szCs w:val="24"/>
          <w:lang w:eastAsia="sk-SK"/>
        </w:rPr>
      </w:pPr>
      <w:r w:rsidRPr="00D90C6B">
        <w:rPr>
          <w:rFonts w:cs="Arial"/>
          <w:szCs w:val="24"/>
        </w:rPr>
        <w:tab/>
        <w:t xml:space="preserve">Ing. Pavol Meňky PhD., MPH, MBA zastupujúci generálny </w:t>
        <w:tab/>
        <w:t>riaditeľ od 7.7.2012 do 31.8.2012</w:t>
      </w:r>
    </w:p>
    <w:p w:rsidR="00D90C6B" w:rsidP="00D90C6B">
      <w:pPr>
        <w:shd w:val="clear" w:color="auto" w:fill="FFFFFF"/>
        <w:tabs>
          <w:tab w:val="left" w:pos="2694"/>
        </w:tabs>
        <w:bidi w:val="0"/>
        <w:rPr>
          <w:rFonts w:cs="Arial"/>
          <w:b/>
          <w:bCs/>
          <w:szCs w:val="24"/>
          <w:lang w:eastAsia="sk-SK"/>
        </w:rPr>
      </w:pPr>
      <w:r w:rsidRPr="00D90C6B">
        <w:rPr>
          <w:rFonts w:cs="Arial"/>
          <w:b/>
          <w:bCs/>
          <w:szCs w:val="24"/>
          <w:lang w:eastAsia="sk-SK"/>
        </w:rPr>
        <w:tab/>
        <w:t>Ing. Dušan Muňko od 1.9.2012</w:t>
      </w:r>
    </w:p>
    <w:p w:rsidR="00D90C6B" w:rsidRPr="00D90C6B" w:rsidP="00EE2882">
      <w:pPr>
        <w:shd w:val="clear" w:color="auto" w:fill="FFFFFF"/>
        <w:bidi w:val="0"/>
        <w:rPr>
          <w:rFonts w:ascii="Calibri" w:hAnsi="Calibri" w:cs="Calibri"/>
          <w:sz w:val="22"/>
          <w:szCs w:val="22"/>
          <w:lang w:eastAsia="sk-SK"/>
        </w:rPr>
      </w:pPr>
      <w:r w:rsidR="00EE2882">
        <w:rPr>
          <w:rFonts w:ascii="Calibri" w:hAnsi="Calibri" w:cs="Calibri"/>
          <w:sz w:val="22"/>
          <w:szCs w:val="22"/>
          <w:lang w:eastAsia="sk-SK"/>
        </w:rPr>
        <w:tab/>
      </w:r>
    </w:p>
    <w:p w:rsidR="00D90C6B" w:rsidRPr="00D90C6B" w:rsidP="00D90C6B">
      <w:pPr>
        <w:tabs>
          <w:tab w:val="left" w:pos="709"/>
        </w:tabs>
        <w:bidi w:val="0"/>
        <w:rPr>
          <w:rFonts w:cs="Arial"/>
          <w:szCs w:val="24"/>
        </w:rPr>
      </w:pPr>
      <w:r w:rsidRPr="00D90C6B">
        <w:rPr>
          <w:rFonts w:cs="Arial"/>
          <w:szCs w:val="24"/>
          <w:lang w:eastAsia="sk-SK"/>
        </w:rPr>
        <w:t xml:space="preserve">Generálny riaditeľ je zároveň </w:t>
      </w:r>
      <w:r w:rsidRPr="00D90C6B">
        <w:rPr>
          <w:rFonts w:cs="Arial"/>
          <w:b/>
          <w:bCs/>
          <w:szCs w:val="24"/>
          <w:lang w:eastAsia="sk-SK"/>
        </w:rPr>
        <w:t xml:space="preserve">štatutárnym orgánom </w:t>
      </w:r>
      <w:r w:rsidRPr="00D90C6B">
        <w:rPr>
          <w:rFonts w:cs="Arial"/>
          <w:szCs w:val="24"/>
          <w:lang w:eastAsia="sk-SK"/>
        </w:rPr>
        <w:t>Sociálnej poisťovne.</w:t>
      </w:r>
    </w:p>
    <w:p w:rsidR="00D90C6B" w:rsidRPr="00D90C6B" w:rsidP="00D90C6B">
      <w:pPr>
        <w:tabs>
          <w:tab w:val="left" w:pos="709"/>
        </w:tabs>
        <w:bidi w:val="0"/>
        <w:rPr>
          <w:rFonts w:cs="Arial"/>
          <w:szCs w:val="24"/>
        </w:rPr>
      </w:pPr>
    </w:p>
    <w:p w:rsidR="00D90C6B" w:rsidRPr="00D90C6B" w:rsidP="00D90C6B">
      <w:pPr>
        <w:shd w:val="clear" w:color="auto" w:fill="FFFFFF"/>
        <w:bidi w:val="0"/>
        <w:rPr>
          <w:rFonts w:ascii="Calibri" w:hAnsi="Calibri" w:cs="Calibri"/>
          <w:sz w:val="22"/>
          <w:szCs w:val="22"/>
          <w:lang w:eastAsia="sk-SK"/>
        </w:rPr>
      </w:pPr>
      <w:r w:rsidRPr="00D90C6B">
        <w:rPr>
          <w:rFonts w:cs="Arial"/>
          <w:b/>
          <w:bCs/>
          <w:szCs w:val="24"/>
          <w:lang w:eastAsia="sk-SK"/>
        </w:rPr>
        <w:t>Dozorným a kontrolným orgánom Sociálnej poisťovne</w:t>
      </w:r>
      <w:r w:rsidRPr="00D90C6B">
        <w:rPr>
          <w:rFonts w:cs="Arial"/>
          <w:szCs w:val="24"/>
          <w:lang w:eastAsia="sk-SK"/>
        </w:rPr>
        <w:t xml:space="preserve"> je Dozorná rada, ktorá má 11 členov. </w:t>
      </w:r>
    </w:p>
    <w:p w:rsidR="00D90C6B" w:rsidRPr="00D90C6B" w:rsidP="00D90C6B">
      <w:pPr>
        <w:shd w:val="clear" w:color="auto" w:fill="FFFFFF"/>
        <w:bidi w:val="0"/>
        <w:rPr>
          <w:rFonts w:cs="Arial"/>
          <w:szCs w:val="24"/>
        </w:rPr>
      </w:pPr>
      <w:r w:rsidRPr="00D90C6B">
        <w:rPr>
          <w:rFonts w:cs="Arial"/>
          <w:szCs w:val="24"/>
          <w:lang w:eastAsia="sk-SK"/>
        </w:rPr>
        <w:t>Dozorná rada Sociálnej poisťovne v roku 2012 pôsobila v zložení:</w:t>
      </w:r>
    </w:p>
    <w:p w:rsidR="00D90C6B" w:rsidP="00D90C6B">
      <w:pPr>
        <w:bidi w:val="0"/>
        <w:jc w:val="left"/>
        <w:rPr>
          <w:rFonts w:cs="Arial"/>
          <w:b/>
          <w:szCs w:val="24"/>
        </w:rPr>
      </w:pPr>
    </w:p>
    <w:p w:rsidR="00D90C6B" w:rsidRPr="00D90C6B" w:rsidP="00D90C6B">
      <w:pPr>
        <w:bidi w:val="0"/>
        <w:jc w:val="left"/>
        <w:rPr>
          <w:rFonts w:cs="Arial"/>
          <w:szCs w:val="24"/>
        </w:rPr>
      </w:pPr>
      <w:r>
        <w:rPr>
          <w:rFonts w:cs="Arial"/>
          <w:b/>
          <w:szCs w:val="24"/>
        </w:rPr>
        <w:t>P</w:t>
      </w:r>
      <w:r w:rsidRPr="00D90C6B">
        <w:rPr>
          <w:rFonts w:cs="Arial"/>
          <w:b/>
          <w:szCs w:val="24"/>
        </w:rPr>
        <w:t>redseda Dozornej rady</w:t>
      </w:r>
      <w:r w:rsidRPr="00D90C6B">
        <w:rPr>
          <w:rFonts w:cs="Arial"/>
          <w:szCs w:val="24"/>
        </w:rPr>
        <w:t xml:space="preserve">: </w:t>
      </w:r>
      <w:r w:rsidRPr="00D90C6B">
        <w:rPr>
          <w:rFonts w:cs="Arial"/>
          <w:b/>
          <w:szCs w:val="24"/>
        </w:rPr>
        <w:t xml:space="preserve"> </w:t>
      </w:r>
      <w:r>
        <w:rPr>
          <w:rFonts w:cs="Arial"/>
          <w:b/>
          <w:szCs w:val="24"/>
        </w:rPr>
        <w:tab/>
      </w:r>
      <w:r w:rsidRPr="00D90C6B">
        <w:rPr>
          <w:rFonts w:cs="Arial"/>
          <w:szCs w:val="24"/>
        </w:rPr>
        <w:t>RNDr. Jozef Mihál do</w:t>
      </w:r>
      <w:r w:rsidRPr="00D90C6B">
        <w:rPr>
          <w:rFonts w:cs="Arial"/>
          <w:b/>
          <w:szCs w:val="24"/>
        </w:rPr>
        <w:t xml:space="preserve"> </w:t>
      </w:r>
      <w:r w:rsidRPr="00D90C6B">
        <w:rPr>
          <w:rFonts w:cs="Arial"/>
          <w:szCs w:val="24"/>
        </w:rPr>
        <w:t>4.4.2012</w:t>
      </w:r>
      <w:r>
        <w:rPr>
          <w:rFonts w:cs="Arial"/>
          <w:szCs w:val="24"/>
        </w:rPr>
        <w:t xml:space="preserve">, </w:t>
      </w:r>
      <w:r w:rsidRPr="00D90C6B">
        <w:rPr>
          <w:rFonts w:cs="Arial"/>
          <w:i/>
          <w:szCs w:val="24"/>
        </w:rPr>
        <w:t xml:space="preserve">minister práce, </w:t>
      </w:r>
      <w:r>
        <w:rPr>
          <w:rFonts w:cs="Arial"/>
          <w:i/>
          <w:szCs w:val="24"/>
        </w:rPr>
        <w:tab/>
        <w:tab/>
        <w:tab/>
        <w:tab/>
        <w:tab/>
        <w:tab/>
        <w:tab/>
        <w:tab/>
      </w:r>
      <w:r w:rsidRPr="00D90C6B">
        <w:rPr>
          <w:rFonts w:cs="Arial"/>
          <w:i/>
          <w:szCs w:val="24"/>
        </w:rPr>
        <w:t>sociálnych vecí a</w:t>
      </w:r>
      <w:r>
        <w:rPr>
          <w:rFonts w:cs="Arial"/>
          <w:i/>
          <w:szCs w:val="24"/>
        </w:rPr>
        <w:t> </w:t>
      </w:r>
      <w:r w:rsidRPr="00D90C6B">
        <w:rPr>
          <w:rFonts w:cs="Arial"/>
          <w:i/>
          <w:szCs w:val="24"/>
        </w:rPr>
        <w:t>rodiny</w:t>
      </w:r>
      <w:r>
        <w:rPr>
          <w:rFonts w:cs="Arial"/>
          <w:i/>
          <w:szCs w:val="24"/>
        </w:rPr>
        <w:t xml:space="preserve"> Slovenskej republiky</w:t>
      </w:r>
    </w:p>
    <w:p w:rsidR="00D90C6B" w:rsidRPr="00D90C6B" w:rsidP="00D90C6B">
      <w:pPr>
        <w:bidi w:val="0"/>
        <w:jc w:val="left"/>
        <w:rPr>
          <w:rFonts w:cs="Arial"/>
          <w:i/>
          <w:szCs w:val="24"/>
        </w:rPr>
      </w:pPr>
      <w:r w:rsidRPr="00D90C6B">
        <w:rPr>
          <w:rFonts w:cs="Arial"/>
          <w:szCs w:val="24"/>
        </w:rPr>
        <w:tab/>
      </w:r>
      <w:r>
        <w:rPr>
          <w:rFonts w:cs="Arial"/>
          <w:szCs w:val="24"/>
        </w:rPr>
        <w:tab/>
        <w:tab/>
        <w:tab/>
        <w:tab/>
        <w:tab/>
      </w:r>
      <w:r w:rsidRPr="00D90C6B">
        <w:rPr>
          <w:rFonts w:cs="Arial"/>
          <w:b/>
          <w:szCs w:val="24"/>
        </w:rPr>
        <w:t>JUDr. Ján Richter</w:t>
      </w:r>
      <w:r>
        <w:rPr>
          <w:rFonts w:cs="Arial"/>
          <w:b/>
          <w:szCs w:val="24"/>
        </w:rPr>
        <w:t>,</w:t>
      </w:r>
      <w:r w:rsidRPr="00D90C6B">
        <w:rPr>
          <w:rFonts w:cs="Arial"/>
          <w:b/>
          <w:szCs w:val="24"/>
        </w:rPr>
        <w:t xml:space="preserve"> </w:t>
      </w:r>
      <w:r w:rsidRPr="00D90C6B">
        <w:rPr>
          <w:rFonts w:cs="Arial"/>
          <w:i/>
          <w:szCs w:val="24"/>
        </w:rPr>
        <w:t xml:space="preserve">minister práce, sociálnych vecí </w:t>
      </w:r>
      <w:r>
        <w:rPr>
          <w:rFonts w:cs="Arial"/>
          <w:i/>
          <w:szCs w:val="24"/>
        </w:rPr>
        <w:tab/>
        <w:tab/>
        <w:tab/>
        <w:tab/>
        <w:tab/>
        <w:tab/>
        <w:tab/>
      </w:r>
      <w:r w:rsidRPr="00D90C6B">
        <w:rPr>
          <w:rFonts w:cs="Arial"/>
          <w:i/>
          <w:szCs w:val="24"/>
        </w:rPr>
        <w:t>a</w:t>
      </w:r>
      <w:r>
        <w:rPr>
          <w:rFonts w:cs="Arial"/>
          <w:i/>
          <w:szCs w:val="24"/>
        </w:rPr>
        <w:t> </w:t>
      </w:r>
      <w:r w:rsidRPr="00D90C6B">
        <w:rPr>
          <w:rFonts w:cs="Arial"/>
          <w:i/>
          <w:szCs w:val="24"/>
        </w:rPr>
        <w:t>rodiny</w:t>
      </w:r>
      <w:r>
        <w:rPr>
          <w:rFonts w:cs="Arial"/>
          <w:i/>
          <w:szCs w:val="24"/>
        </w:rPr>
        <w:t xml:space="preserve"> Slovenskej republiky</w:t>
      </w:r>
    </w:p>
    <w:p w:rsidR="00D90C6B" w:rsidRPr="00D90C6B" w:rsidP="00D90C6B">
      <w:pPr>
        <w:tabs>
          <w:tab w:val="left" w:pos="2977"/>
        </w:tabs>
        <w:bidi w:val="0"/>
        <w:jc w:val="left"/>
        <w:rPr>
          <w:rFonts w:cs="Arial"/>
          <w:b/>
          <w:szCs w:val="24"/>
          <w:lang w:eastAsia="sk-SK"/>
        </w:rPr>
      </w:pPr>
      <w:r w:rsidRPr="00D90C6B">
        <w:rPr>
          <w:rFonts w:cs="Arial"/>
          <w:b/>
          <w:szCs w:val="24"/>
        </w:rPr>
        <w:tab/>
      </w:r>
    </w:p>
    <w:p w:rsidR="00D90C6B" w:rsidRPr="00D90C6B" w:rsidP="00D90C6B">
      <w:pPr>
        <w:bidi w:val="0"/>
        <w:jc w:val="left"/>
        <w:rPr>
          <w:rFonts w:cs="Arial"/>
          <w:b/>
          <w:i/>
          <w:szCs w:val="24"/>
          <w:lang w:eastAsia="sk-SK"/>
        </w:rPr>
      </w:pPr>
      <w:r w:rsidRPr="00D90C6B">
        <w:rPr>
          <w:rFonts w:cs="Arial"/>
          <w:b/>
          <w:i/>
          <w:szCs w:val="24"/>
          <w:lang w:eastAsia="sk-SK"/>
        </w:rPr>
        <w:t>Členovia za vládu:</w:t>
      </w:r>
    </w:p>
    <w:p w:rsidR="00D90C6B" w:rsidRPr="00D90C6B" w:rsidP="00D90C6B">
      <w:pPr>
        <w:tabs>
          <w:tab w:val="left" w:pos="-2552"/>
          <w:tab w:val="left" w:pos="-2127"/>
          <w:tab w:val="left" w:pos="4678"/>
        </w:tabs>
        <w:bidi w:val="0"/>
        <w:rPr>
          <w:rFonts w:cs="Arial"/>
          <w:i/>
          <w:szCs w:val="24"/>
        </w:rPr>
      </w:pPr>
      <w:r w:rsidRPr="00D90C6B">
        <w:rPr>
          <w:rFonts w:cs="Arial"/>
          <w:szCs w:val="24"/>
        </w:rPr>
        <w:t>Ing. Patrícia Bojková do 15.5.2012</w:t>
      </w:r>
      <w:r w:rsidRPr="00D90C6B">
        <w:rPr>
          <w:rFonts w:cs="Arial"/>
          <w:b/>
          <w:szCs w:val="24"/>
        </w:rPr>
        <w:tab/>
      </w:r>
      <w:r w:rsidRPr="00D90C6B">
        <w:rPr>
          <w:rFonts w:cs="Arial"/>
          <w:i/>
          <w:szCs w:val="24"/>
        </w:rPr>
        <w:t xml:space="preserve">Ministerstvo práce, sociálnych vecí </w:t>
        <w:tab/>
        <w:t xml:space="preserve">a rodiny </w:t>
        <w:tab/>
        <w:t>Slovenskej republiky</w:t>
      </w:r>
    </w:p>
    <w:p w:rsidR="00D90C6B" w:rsidRPr="00D90C6B" w:rsidP="00D90C6B">
      <w:pPr>
        <w:tabs>
          <w:tab w:val="left" w:pos="-2552"/>
          <w:tab w:val="left" w:pos="-2127"/>
          <w:tab w:val="left" w:pos="4678"/>
        </w:tabs>
        <w:bidi w:val="0"/>
        <w:rPr>
          <w:rFonts w:cs="Arial"/>
          <w:i/>
          <w:szCs w:val="24"/>
        </w:rPr>
      </w:pPr>
      <w:r w:rsidRPr="00D90C6B">
        <w:rPr>
          <w:rFonts w:cs="Arial"/>
          <w:b/>
          <w:szCs w:val="24"/>
        </w:rPr>
        <w:t>Ing. Marek Lendacký od 16.5.2012</w:t>
        <w:tab/>
      </w:r>
      <w:r w:rsidRPr="00D90C6B">
        <w:rPr>
          <w:rFonts w:cs="Arial"/>
          <w:i/>
          <w:szCs w:val="24"/>
        </w:rPr>
        <w:t xml:space="preserve">Ministerstvo práce, sociálnych vecí </w:t>
        <w:tab/>
        <w:t xml:space="preserve">a rodiny </w:t>
        <w:tab/>
        <w:t>Slovenskej republiky</w:t>
      </w:r>
    </w:p>
    <w:p w:rsidR="00D90C6B" w:rsidRPr="00D90C6B" w:rsidP="00D90C6B">
      <w:pPr>
        <w:tabs>
          <w:tab w:val="left" w:pos="-2552"/>
          <w:tab w:val="left" w:pos="-2127"/>
          <w:tab w:val="left" w:pos="4678"/>
        </w:tabs>
        <w:bidi w:val="0"/>
        <w:rPr>
          <w:rFonts w:cs="Arial"/>
          <w:szCs w:val="24"/>
        </w:rPr>
      </w:pPr>
      <w:r w:rsidRPr="00D90C6B">
        <w:rPr>
          <w:rFonts w:cs="Arial"/>
          <w:szCs w:val="24"/>
        </w:rPr>
        <w:t>Ing. Vladimír Tvaroška do 15.5.2012</w:t>
        <w:tab/>
      </w:r>
      <w:r w:rsidRPr="00D90C6B">
        <w:rPr>
          <w:rFonts w:cs="Arial"/>
          <w:i/>
          <w:szCs w:val="24"/>
        </w:rPr>
        <w:t>Ministerstvo financií Slovenskej republiky</w:t>
      </w:r>
    </w:p>
    <w:p w:rsidR="00D90C6B" w:rsidRPr="00D90C6B" w:rsidP="00D90C6B">
      <w:pPr>
        <w:tabs>
          <w:tab w:val="left" w:pos="-2552"/>
          <w:tab w:val="left" w:pos="-2127"/>
          <w:tab w:val="left" w:pos="4678"/>
        </w:tabs>
        <w:bidi w:val="0"/>
        <w:rPr>
          <w:rFonts w:cs="Arial"/>
          <w:szCs w:val="24"/>
        </w:rPr>
      </w:pPr>
      <w:r w:rsidRPr="00D90C6B">
        <w:rPr>
          <w:rFonts w:cs="Arial"/>
          <w:b/>
          <w:szCs w:val="24"/>
        </w:rPr>
        <w:t>Ing. Peter Pellegrini</w:t>
      </w:r>
      <w:r w:rsidRPr="00D90C6B">
        <w:rPr>
          <w:rFonts w:cs="Arial"/>
          <w:szCs w:val="24"/>
        </w:rPr>
        <w:t xml:space="preserve"> </w:t>
      </w:r>
      <w:r w:rsidRPr="00D90C6B">
        <w:rPr>
          <w:rFonts w:cs="Arial"/>
          <w:b/>
          <w:szCs w:val="24"/>
        </w:rPr>
        <w:t>od 16.5.2012</w:t>
        <w:tab/>
      </w:r>
      <w:r w:rsidRPr="00D90C6B">
        <w:rPr>
          <w:rFonts w:cs="Arial"/>
          <w:i/>
          <w:szCs w:val="24"/>
        </w:rPr>
        <w:t>Ministerstvo financií Slovenskej republiky</w:t>
      </w:r>
    </w:p>
    <w:p w:rsidR="00D90C6B" w:rsidRPr="00D90C6B" w:rsidP="00D90C6B">
      <w:pPr>
        <w:tabs>
          <w:tab w:val="left" w:pos="-2552"/>
          <w:tab w:val="left" w:pos="-2127"/>
          <w:tab w:val="left" w:pos="4678"/>
        </w:tabs>
        <w:bidi w:val="0"/>
        <w:ind w:left="1418" w:hanging="1418"/>
        <w:rPr>
          <w:rFonts w:cs="Arial"/>
          <w:i/>
          <w:szCs w:val="24"/>
        </w:rPr>
      </w:pPr>
      <w:r w:rsidRPr="00D90C6B">
        <w:rPr>
          <w:rFonts w:cs="Arial"/>
          <w:b/>
          <w:szCs w:val="24"/>
        </w:rPr>
        <w:t xml:space="preserve">Ing. Ján Mikulík </w:t>
        <w:tab/>
      </w:r>
      <w:r w:rsidRPr="00D90C6B">
        <w:rPr>
          <w:rFonts w:cs="Arial"/>
          <w:i/>
          <w:szCs w:val="24"/>
        </w:rPr>
        <w:t>Ministerstvo financií Slovenskej republiky</w:t>
      </w:r>
    </w:p>
    <w:p w:rsidR="00D90C6B" w:rsidRPr="00D90C6B" w:rsidP="00D90C6B">
      <w:pPr>
        <w:bidi w:val="0"/>
        <w:rPr>
          <w:rFonts w:cs="Arial"/>
          <w:b/>
          <w:i/>
          <w:szCs w:val="24"/>
        </w:rPr>
      </w:pPr>
      <w:r w:rsidRPr="00D90C6B">
        <w:rPr>
          <w:rFonts w:cs="Arial"/>
          <w:b/>
          <w:i/>
          <w:szCs w:val="24"/>
        </w:rPr>
        <w:t>za reprezentatívne združenia zamestnávateľov:</w:t>
      </w:r>
    </w:p>
    <w:p w:rsidR="00D90C6B" w:rsidRPr="00D90C6B" w:rsidP="00D90C6B">
      <w:pPr>
        <w:tabs>
          <w:tab w:val="left" w:pos="4678"/>
        </w:tabs>
        <w:bidi w:val="0"/>
        <w:ind w:hanging="6"/>
        <w:rPr>
          <w:rFonts w:cs="Arial"/>
          <w:i/>
          <w:szCs w:val="24"/>
        </w:rPr>
      </w:pPr>
      <w:r w:rsidRPr="00D90C6B">
        <w:rPr>
          <w:rFonts w:cs="Arial"/>
          <w:b/>
          <w:szCs w:val="24"/>
        </w:rPr>
        <w:t>Ing. Pavol Brnka</w:t>
      </w:r>
      <w:r w:rsidRPr="00D90C6B">
        <w:rPr>
          <w:rFonts w:cs="Arial"/>
          <w:szCs w:val="24"/>
        </w:rPr>
        <w:t xml:space="preserve"> </w:t>
        <w:tab/>
      </w:r>
      <w:r w:rsidRPr="00D90C6B">
        <w:rPr>
          <w:rFonts w:cs="Arial"/>
          <w:i/>
          <w:szCs w:val="24"/>
        </w:rPr>
        <w:t xml:space="preserve">Zväz sklárskeho priemyslu </w:t>
      </w:r>
      <w:r w:rsidRPr="00D90C6B">
        <w:rPr>
          <w:rFonts w:cs="Arial"/>
          <w:i/>
          <w:iCs/>
          <w:szCs w:val="24"/>
          <w:lang w:eastAsia="sk-SK"/>
        </w:rPr>
        <w:t xml:space="preserve">Slovenskej </w:t>
        <w:tab/>
        <w:t>republiky</w:t>
      </w:r>
    </w:p>
    <w:p w:rsidR="00D90C6B" w:rsidRPr="00D90C6B" w:rsidP="00D90C6B">
      <w:pPr>
        <w:tabs>
          <w:tab w:val="left" w:pos="4678"/>
        </w:tabs>
        <w:bidi w:val="0"/>
        <w:ind w:hanging="6"/>
        <w:rPr>
          <w:rFonts w:cs="Arial"/>
          <w:b/>
          <w:szCs w:val="24"/>
        </w:rPr>
      </w:pPr>
      <w:r w:rsidRPr="00D90C6B">
        <w:rPr>
          <w:rFonts w:cs="Arial"/>
          <w:b/>
          <w:szCs w:val="24"/>
        </w:rPr>
        <w:t>JUDr. Ľudovít Paus</w:t>
      </w:r>
      <w:r w:rsidRPr="00D90C6B">
        <w:rPr>
          <w:rFonts w:cs="Arial"/>
          <w:szCs w:val="24"/>
        </w:rPr>
        <w:tab/>
      </w:r>
      <w:r w:rsidRPr="00D90C6B">
        <w:rPr>
          <w:rFonts w:cs="Arial"/>
          <w:i/>
          <w:szCs w:val="24"/>
        </w:rPr>
        <w:t>Združenie podnikateľov Slovenska</w:t>
      </w:r>
    </w:p>
    <w:p w:rsidR="00D90C6B" w:rsidRPr="00D90C6B" w:rsidP="00D90C6B">
      <w:pPr>
        <w:tabs>
          <w:tab w:val="left" w:pos="4678"/>
        </w:tabs>
        <w:bidi w:val="0"/>
        <w:ind w:hanging="6"/>
        <w:rPr>
          <w:rFonts w:cs="Arial"/>
          <w:i/>
          <w:szCs w:val="24"/>
        </w:rPr>
      </w:pPr>
      <w:r w:rsidRPr="00D90C6B">
        <w:rPr>
          <w:rFonts w:cs="Arial"/>
          <w:b/>
          <w:szCs w:val="24"/>
        </w:rPr>
        <w:t>Mgr. Branislav Masár</w:t>
      </w:r>
      <w:r w:rsidRPr="00D90C6B">
        <w:rPr>
          <w:rFonts w:cs="Arial"/>
          <w:szCs w:val="24"/>
        </w:rPr>
        <w:tab/>
      </w:r>
      <w:r w:rsidRPr="00D90C6B">
        <w:rPr>
          <w:rFonts w:cs="Arial"/>
          <w:i/>
          <w:szCs w:val="24"/>
        </w:rPr>
        <w:t xml:space="preserve">Asociácia zamestnávateľských zväzov </w:t>
        <w:tab/>
        <w:t xml:space="preserve">a združení </w:t>
      </w:r>
      <w:r w:rsidRPr="00D90C6B">
        <w:rPr>
          <w:rFonts w:cs="Arial"/>
          <w:i/>
          <w:iCs/>
          <w:szCs w:val="24"/>
          <w:lang w:eastAsia="sk-SK"/>
        </w:rPr>
        <w:t>Slovenskej republiky</w:t>
      </w:r>
    </w:p>
    <w:p w:rsidR="00D90C6B" w:rsidP="00D90C6B">
      <w:pPr>
        <w:bidi w:val="0"/>
        <w:rPr>
          <w:rFonts w:cs="Arial"/>
          <w:b/>
          <w:i/>
          <w:szCs w:val="24"/>
        </w:rPr>
      </w:pPr>
    </w:p>
    <w:p w:rsidR="00D90C6B" w:rsidRPr="00D90C6B" w:rsidP="00D90C6B">
      <w:pPr>
        <w:bidi w:val="0"/>
        <w:rPr>
          <w:rFonts w:cs="Arial"/>
          <w:b/>
          <w:i/>
          <w:szCs w:val="24"/>
        </w:rPr>
      </w:pPr>
      <w:r w:rsidRPr="00D90C6B">
        <w:rPr>
          <w:rFonts w:cs="Arial"/>
          <w:b/>
          <w:i/>
          <w:szCs w:val="24"/>
        </w:rPr>
        <w:t>za reprezentatívne združenia odborových zväzov:</w:t>
      </w:r>
    </w:p>
    <w:p w:rsidR="00D90C6B" w:rsidRPr="00D90C6B" w:rsidP="00D90C6B">
      <w:pPr>
        <w:tabs>
          <w:tab w:val="left" w:pos="4678"/>
        </w:tabs>
        <w:bidi w:val="0"/>
        <w:ind w:hanging="6"/>
        <w:rPr>
          <w:rFonts w:cs="Arial"/>
          <w:szCs w:val="24"/>
        </w:rPr>
      </w:pPr>
      <w:r w:rsidRPr="00D90C6B">
        <w:rPr>
          <w:rFonts w:cs="Arial"/>
          <w:b/>
          <w:szCs w:val="24"/>
        </w:rPr>
        <w:t>Ing. Magdaléna Mellenová</w:t>
      </w:r>
      <w:r w:rsidRPr="00D90C6B">
        <w:rPr>
          <w:rFonts w:cs="Arial"/>
          <w:szCs w:val="24"/>
        </w:rPr>
        <w:t xml:space="preserve"> </w:t>
        <w:tab/>
      </w:r>
      <w:r w:rsidRPr="00D90C6B">
        <w:rPr>
          <w:rFonts w:cs="Arial"/>
          <w:i/>
          <w:szCs w:val="24"/>
        </w:rPr>
        <w:t>Odborový zväz potravinárov S</w:t>
      </w:r>
      <w:r>
        <w:rPr>
          <w:rFonts w:cs="Arial"/>
          <w:i/>
          <w:szCs w:val="24"/>
        </w:rPr>
        <w:t xml:space="preserve">lovenskej </w:t>
        <w:tab/>
        <w:t>republiky</w:t>
      </w:r>
    </w:p>
    <w:p w:rsidR="00D90C6B" w:rsidRPr="00D90C6B" w:rsidP="00D90C6B">
      <w:pPr>
        <w:tabs>
          <w:tab w:val="left" w:pos="4678"/>
        </w:tabs>
        <w:bidi w:val="0"/>
        <w:ind w:hanging="6"/>
        <w:rPr>
          <w:rFonts w:cs="Arial"/>
          <w:szCs w:val="24"/>
        </w:rPr>
      </w:pPr>
      <w:r w:rsidRPr="00D90C6B">
        <w:rPr>
          <w:rFonts w:cs="Arial"/>
          <w:szCs w:val="24"/>
        </w:rPr>
        <w:t xml:space="preserve">JUDr. Jana Sláviková do 8.2.2012  </w:t>
        <w:tab/>
      </w:r>
      <w:r w:rsidRPr="00D90C6B">
        <w:rPr>
          <w:rFonts w:cs="Arial"/>
          <w:i/>
          <w:szCs w:val="24"/>
        </w:rPr>
        <w:t xml:space="preserve">Konfederácia odborových zväzov </w:t>
      </w:r>
      <w:r>
        <w:rPr>
          <w:rFonts w:cs="Arial"/>
          <w:i/>
          <w:szCs w:val="24"/>
        </w:rPr>
        <w:tab/>
        <w:t>Slovenskej republiky</w:t>
      </w:r>
    </w:p>
    <w:p w:rsidR="00D90C6B" w:rsidRPr="00D90C6B" w:rsidP="00D90C6B">
      <w:pPr>
        <w:tabs>
          <w:tab w:val="left" w:pos="4678"/>
        </w:tabs>
        <w:bidi w:val="0"/>
        <w:ind w:hanging="6"/>
        <w:rPr>
          <w:rFonts w:cs="Arial"/>
          <w:i/>
          <w:szCs w:val="24"/>
        </w:rPr>
      </w:pPr>
      <w:r w:rsidRPr="00D90C6B">
        <w:rPr>
          <w:rFonts w:cs="Arial"/>
          <w:b/>
          <w:szCs w:val="24"/>
        </w:rPr>
        <w:t>JUDr. Mária Svoreňová od 9.2.2012</w:t>
      </w:r>
      <w:r w:rsidRPr="00D90C6B">
        <w:rPr>
          <w:rFonts w:cs="Arial"/>
          <w:szCs w:val="24"/>
        </w:rPr>
        <w:tab/>
      </w:r>
      <w:r w:rsidRPr="00D90C6B">
        <w:rPr>
          <w:rFonts w:cs="Arial"/>
          <w:i/>
          <w:szCs w:val="24"/>
        </w:rPr>
        <w:t xml:space="preserve">Konfederácia odborových zväzov </w:t>
      </w:r>
      <w:r>
        <w:rPr>
          <w:rFonts w:cs="Arial"/>
          <w:i/>
          <w:szCs w:val="24"/>
        </w:rPr>
        <w:tab/>
        <w:t>Slovenskej republiky</w:t>
      </w:r>
    </w:p>
    <w:p w:rsidR="00D90C6B" w:rsidP="00D90C6B">
      <w:pPr>
        <w:tabs>
          <w:tab w:val="left" w:pos="4678"/>
        </w:tabs>
        <w:bidi w:val="0"/>
        <w:ind w:hanging="6"/>
        <w:rPr>
          <w:rFonts w:cs="Arial"/>
          <w:i/>
          <w:szCs w:val="24"/>
        </w:rPr>
      </w:pPr>
      <w:r w:rsidRPr="00D90C6B">
        <w:rPr>
          <w:rFonts w:cs="Arial"/>
          <w:b/>
          <w:szCs w:val="24"/>
        </w:rPr>
        <w:t>JUDr. Marián Lacko</w:t>
      </w:r>
      <w:r w:rsidRPr="00D90C6B">
        <w:rPr>
          <w:rFonts w:cs="Arial"/>
          <w:szCs w:val="24"/>
        </w:rPr>
        <w:t xml:space="preserve"> </w:t>
        <w:tab/>
      </w:r>
      <w:r w:rsidRPr="00D90C6B">
        <w:rPr>
          <w:rFonts w:cs="Arial"/>
          <w:i/>
          <w:szCs w:val="24"/>
        </w:rPr>
        <w:t xml:space="preserve">Slovenský odborový zväz zamestnancov </w:t>
        <w:tab/>
        <w:t>obrany</w:t>
      </w:r>
    </w:p>
    <w:p w:rsidR="00EE2882" w:rsidRPr="00D90C6B" w:rsidP="00D90C6B">
      <w:pPr>
        <w:tabs>
          <w:tab w:val="left" w:pos="4678"/>
        </w:tabs>
        <w:bidi w:val="0"/>
        <w:ind w:hanging="6"/>
        <w:rPr>
          <w:rFonts w:cs="Arial"/>
          <w:szCs w:val="24"/>
        </w:rPr>
      </w:pPr>
    </w:p>
    <w:p w:rsidR="00D90C6B" w:rsidRPr="00D90C6B" w:rsidP="00D90C6B">
      <w:pPr>
        <w:tabs>
          <w:tab w:val="left" w:pos="4253"/>
        </w:tabs>
        <w:bidi w:val="0"/>
        <w:rPr>
          <w:rFonts w:cs="Arial"/>
          <w:b/>
          <w:i/>
          <w:szCs w:val="24"/>
        </w:rPr>
      </w:pPr>
      <w:r w:rsidRPr="00D90C6B">
        <w:rPr>
          <w:rFonts w:cs="Arial"/>
          <w:b/>
          <w:i/>
          <w:szCs w:val="24"/>
        </w:rPr>
        <w:t>za záujmové združenia občanov reprezentujúcich poberateľov dôchodkových dávok:</w:t>
      </w:r>
    </w:p>
    <w:p w:rsidR="00D90C6B" w:rsidRPr="00D90C6B" w:rsidP="00D90C6B">
      <w:pPr>
        <w:tabs>
          <w:tab w:val="left" w:pos="4678"/>
        </w:tabs>
        <w:bidi w:val="0"/>
        <w:jc w:val="left"/>
        <w:rPr>
          <w:rFonts w:cs="Arial"/>
          <w:szCs w:val="24"/>
        </w:rPr>
      </w:pPr>
      <w:r w:rsidRPr="00D90C6B">
        <w:rPr>
          <w:rFonts w:cs="Arial"/>
          <w:szCs w:val="24"/>
        </w:rPr>
        <w:t xml:space="preserve">RNDr. Kamil Vajnorský do 8.2.2012 </w:t>
        <w:tab/>
      </w:r>
      <w:r w:rsidRPr="00D90C6B">
        <w:rPr>
          <w:rFonts w:cs="Arial"/>
          <w:i/>
          <w:szCs w:val="24"/>
        </w:rPr>
        <w:t>Jednota dôchodcov na Slovensku</w:t>
      </w:r>
    </w:p>
    <w:p w:rsidR="00D90C6B" w:rsidP="00D90C6B">
      <w:pPr>
        <w:tabs>
          <w:tab w:val="left" w:pos="4678"/>
        </w:tabs>
        <w:bidi w:val="0"/>
        <w:jc w:val="left"/>
        <w:rPr>
          <w:rFonts w:cs="Arial"/>
          <w:i/>
          <w:szCs w:val="24"/>
        </w:rPr>
      </w:pPr>
      <w:r w:rsidRPr="00D90C6B">
        <w:rPr>
          <w:rFonts w:cs="Arial"/>
          <w:b/>
          <w:szCs w:val="24"/>
        </w:rPr>
        <w:t>Ing. Ján Lipiansky, PhD. od 9.2.2012</w:t>
      </w:r>
      <w:r w:rsidRPr="00D90C6B">
        <w:rPr>
          <w:rFonts w:cs="Arial"/>
          <w:szCs w:val="24"/>
        </w:rPr>
        <w:t xml:space="preserve"> </w:t>
        <w:tab/>
      </w:r>
      <w:r w:rsidRPr="00D90C6B">
        <w:rPr>
          <w:rFonts w:cs="Arial"/>
          <w:i/>
          <w:szCs w:val="24"/>
        </w:rPr>
        <w:t>Jednota dôchodcov na Slovensku</w:t>
      </w:r>
      <w:r>
        <w:rPr>
          <w:rFonts w:cs="Arial"/>
          <w:i/>
          <w:szCs w:val="24"/>
        </w:rPr>
        <w:t>.</w:t>
      </w:r>
    </w:p>
    <w:p w:rsidR="00D90C6B" w:rsidRPr="00D90C6B" w:rsidP="00D90C6B">
      <w:pPr>
        <w:tabs>
          <w:tab w:val="left" w:pos="4678"/>
        </w:tabs>
        <w:bidi w:val="0"/>
        <w:jc w:val="left"/>
        <w:rPr>
          <w:rFonts w:cs="Arial"/>
          <w:b/>
          <w:szCs w:val="24"/>
        </w:rPr>
      </w:pPr>
    </w:p>
    <w:p w:rsidR="00D90C6B" w:rsidRPr="00D90C6B" w:rsidP="00D90C6B">
      <w:pPr>
        <w:bidi w:val="0"/>
        <w:rPr>
          <w:rFonts w:cs="Arial"/>
          <w:szCs w:val="24"/>
          <w:lang w:eastAsia="sk-SK"/>
        </w:rPr>
      </w:pPr>
      <w:r w:rsidRPr="00D90C6B">
        <w:rPr>
          <w:rFonts w:cs="Arial"/>
          <w:szCs w:val="24"/>
          <w:lang w:eastAsia="sk-SK"/>
        </w:rPr>
        <w:tab/>
        <w:t>Podpredsedami dozornej rady boli Ing. Pavol Brnka za reprezentatívne združenia zamestnávateľov a JUDr. Marián Lacko za reprezentatívne združenia odborových zväzov.</w:t>
      </w:r>
    </w:p>
    <w:p w:rsidR="00D90C6B" w:rsidRPr="00D90C6B" w:rsidP="00D90C6B">
      <w:pPr>
        <w:bidi w:val="0"/>
        <w:rPr>
          <w:rFonts w:cs="Arial"/>
          <w:szCs w:val="24"/>
        </w:rPr>
      </w:pPr>
    </w:p>
    <w:p w:rsidR="00D90C6B" w:rsidRPr="00D90C6B" w:rsidP="00D90C6B">
      <w:pPr>
        <w:bidi w:val="0"/>
        <w:rPr>
          <w:rFonts w:cs="Arial"/>
          <w:szCs w:val="24"/>
        </w:rPr>
      </w:pPr>
      <w:r w:rsidRPr="00D90C6B">
        <w:rPr>
          <w:rFonts w:cs="Arial"/>
          <w:szCs w:val="24"/>
          <w:lang w:eastAsia="sk-SK"/>
        </w:rPr>
        <w:tab/>
        <w:t>Organizačnými zložkami Sociálnej poisťovne sú ústredie a pobočky. Ich územné obvody a sídla sú určené štatútom Sociálnej poisťovne. Sociálna poisťovňa má zriadených 36 pobočiek. Pobočku riadi riaditeľ pobočky, ktorého vymenúva a odvoláva generálny riaditeľ Sociálnej poisťovne.</w:t>
      </w:r>
    </w:p>
    <w:p w:rsidR="00D90C6B" w:rsidP="00D90C6B">
      <w:pPr>
        <w:bidi w:val="0"/>
        <w:rPr>
          <w:rFonts w:cs="Arial"/>
          <w:b/>
          <w:szCs w:val="24"/>
          <w:lang w:eastAsia="sk-SK"/>
        </w:rPr>
      </w:pPr>
    </w:p>
    <w:p w:rsidR="00EE2882" w:rsidP="00D90C6B">
      <w:pPr>
        <w:bidi w:val="0"/>
        <w:rPr>
          <w:rFonts w:cs="Arial"/>
          <w:b/>
          <w:szCs w:val="24"/>
          <w:lang w:eastAsia="sk-SK"/>
        </w:rPr>
      </w:pPr>
    </w:p>
    <w:p w:rsidR="00EE2882" w:rsidP="00D90C6B">
      <w:pPr>
        <w:bidi w:val="0"/>
        <w:rPr>
          <w:rFonts w:cs="Arial"/>
          <w:b/>
          <w:szCs w:val="24"/>
          <w:lang w:eastAsia="sk-SK"/>
        </w:rPr>
      </w:pPr>
    </w:p>
    <w:p w:rsidR="00D90C6B" w:rsidP="00EE2882">
      <w:pPr>
        <w:bidi w:val="0"/>
        <w:rPr>
          <w:rFonts w:cs="Arial"/>
          <w:b/>
          <w:szCs w:val="24"/>
          <w:lang w:eastAsia="sk-SK"/>
        </w:rPr>
      </w:pPr>
      <w:r w:rsidRPr="00D90C6B">
        <w:rPr>
          <w:rFonts w:cs="Arial"/>
          <w:b/>
          <w:szCs w:val="24"/>
          <w:lang w:eastAsia="sk-SK"/>
        </w:rPr>
        <w:t>Prehľad riaditeľov pobočiek Sociálnej poisťovne v roku 2012</w:t>
      </w:r>
    </w:p>
    <w:p w:rsidR="00EE2882" w:rsidRPr="00D90C6B" w:rsidP="00EE2882">
      <w:pPr>
        <w:bidi w:val="0"/>
        <w:rPr>
          <w:rFonts w:cs="Arial"/>
          <w:b/>
          <w:szCs w:val="24"/>
          <w:lang w:eastAsia="sk-SK"/>
        </w:rPr>
      </w:pP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 xml:space="preserve">Bratislava </w:t>
        <w:tab/>
        <w:t>Ing. Zita Ženišová</w:t>
      </w:r>
      <w:r w:rsidRPr="00D90C6B">
        <w:rPr>
          <w:rFonts w:cs="Arial"/>
          <w:b/>
          <w:szCs w:val="24"/>
          <w:lang w:eastAsia="sk-SK"/>
        </w:rPr>
        <w:t xml:space="preserve"> </w:t>
      </w:r>
      <w:r w:rsidRPr="00D90C6B">
        <w:rPr>
          <w:rFonts w:cs="Arial"/>
          <w:szCs w:val="24"/>
          <w:lang w:eastAsia="sk-SK"/>
        </w:rPr>
        <w:t>do 7.10.2012</w:t>
      </w:r>
    </w:p>
    <w:p w:rsidR="00D90C6B" w:rsidRPr="00D90C6B" w:rsidP="00D90C6B">
      <w:pPr>
        <w:tabs>
          <w:tab w:val="left" w:pos="3969"/>
        </w:tabs>
        <w:bidi w:val="0"/>
        <w:jc w:val="left"/>
        <w:rPr>
          <w:rFonts w:cs="Arial"/>
          <w:szCs w:val="24"/>
          <w:lang w:eastAsia="sk-SK"/>
        </w:rPr>
      </w:pPr>
      <w:r w:rsidRPr="00D90C6B">
        <w:rPr>
          <w:rFonts w:cs="Arial"/>
          <w:szCs w:val="24"/>
          <w:lang w:eastAsia="sk-SK"/>
        </w:rPr>
        <w:tab/>
        <w:t xml:space="preserve">Dr. Ing. Roman </w:t>
      </w:r>
      <w:r w:rsidRPr="00D90C6B">
        <w:rPr>
          <w:rFonts w:cs="Arial"/>
          <w:b/>
          <w:szCs w:val="24"/>
          <w:lang w:eastAsia="sk-SK"/>
        </w:rPr>
        <w:t>Chotár</w:t>
      </w:r>
      <w:r w:rsidRPr="00D90C6B">
        <w:rPr>
          <w:rFonts w:cs="Arial"/>
          <w:szCs w:val="24"/>
          <w:lang w:eastAsia="sk-SK"/>
        </w:rPr>
        <w:t>, poverený od 8.10.2012</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 xml:space="preserve">Trnava </w:t>
        <w:tab/>
        <w:t>Ing. Anna Gabrišková do 30.9.2012</w:t>
      </w:r>
    </w:p>
    <w:p w:rsidR="00D90C6B" w:rsidRPr="00D90C6B" w:rsidP="00D90C6B">
      <w:pPr>
        <w:tabs>
          <w:tab w:val="left" w:pos="3969"/>
        </w:tabs>
        <w:bidi w:val="0"/>
        <w:jc w:val="left"/>
        <w:rPr>
          <w:rFonts w:cs="Arial"/>
          <w:szCs w:val="24"/>
          <w:lang w:eastAsia="sk-SK"/>
        </w:rPr>
      </w:pPr>
      <w:r w:rsidRPr="00D90C6B">
        <w:rPr>
          <w:rFonts w:cs="Arial"/>
          <w:szCs w:val="24"/>
          <w:lang w:eastAsia="sk-SK"/>
        </w:rPr>
        <w:tab/>
        <w:t xml:space="preserve">Ing. Peter </w:t>
      </w:r>
      <w:r w:rsidRPr="00D90C6B">
        <w:rPr>
          <w:rFonts w:cs="Arial"/>
          <w:b/>
          <w:szCs w:val="24"/>
          <w:lang w:eastAsia="sk-SK"/>
        </w:rPr>
        <w:t>Kaufman</w:t>
      </w:r>
      <w:r w:rsidRPr="00D90C6B">
        <w:rPr>
          <w:rFonts w:cs="Arial"/>
          <w:szCs w:val="24"/>
          <w:lang w:eastAsia="sk-SK"/>
        </w:rPr>
        <w:t xml:space="preserve"> od 1.10.2012</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 xml:space="preserve">Dunajská Streda </w:t>
        <w:tab/>
        <w:t>Ing. Géza Gajdos do 14.10.2012</w:t>
      </w:r>
    </w:p>
    <w:p w:rsidR="00D90C6B" w:rsidRPr="00D90C6B" w:rsidP="00D90C6B">
      <w:pPr>
        <w:tabs>
          <w:tab w:val="left" w:pos="3969"/>
        </w:tabs>
        <w:bidi w:val="0"/>
        <w:jc w:val="left"/>
        <w:rPr>
          <w:rFonts w:cs="Arial"/>
          <w:szCs w:val="24"/>
          <w:lang w:eastAsia="sk-SK"/>
        </w:rPr>
      </w:pPr>
      <w:r w:rsidRPr="00D90C6B">
        <w:rPr>
          <w:rFonts w:cs="Arial"/>
          <w:szCs w:val="24"/>
          <w:lang w:eastAsia="sk-SK"/>
        </w:rPr>
        <w:tab/>
        <w:t xml:space="preserve">Mgr. Beata </w:t>
      </w:r>
      <w:r w:rsidRPr="00D90C6B">
        <w:rPr>
          <w:rFonts w:cs="Arial"/>
          <w:b/>
          <w:szCs w:val="24"/>
          <w:lang w:eastAsia="sk-SK"/>
        </w:rPr>
        <w:t>Halasi Banáková</w:t>
      </w:r>
      <w:r w:rsidRPr="00D90C6B">
        <w:rPr>
          <w:rFonts w:cs="Arial"/>
          <w:szCs w:val="24"/>
          <w:lang w:eastAsia="sk-SK"/>
        </w:rPr>
        <w:t xml:space="preserve"> od 15.10.2012</w:t>
      </w:r>
    </w:p>
    <w:p w:rsidR="00D90C6B" w:rsidRPr="00D90C6B" w:rsidP="00D90C6B">
      <w:pPr>
        <w:tabs>
          <w:tab w:val="left" w:pos="3969"/>
          <w:tab w:val="left" w:pos="4536"/>
        </w:tabs>
        <w:bidi w:val="0"/>
        <w:spacing w:line="240" w:lineRule="auto"/>
        <w:jc w:val="left"/>
        <w:rPr>
          <w:rFonts w:cs="Arial"/>
          <w:szCs w:val="24"/>
          <w:lang w:eastAsia="sk-SK"/>
        </w:rPr>
      </w:pPr>
      <w:r w:rsidRPr="00D90C6B">
        <w:rPr>
          <w:rFonts w:cs="Arial"/>
          <w:szCs w:val="24"/>
          <w:lang w:eastAsia="sk-SK"/>
        </w:rPr>
        <w:t>Galanta</w:t>
        <w:tab/>
        <w:t>Ing. Jaroslava Bagiová do 14.10.2012</w:t>
      </w:r>
    </w:p>
    <w:p w:rsidR="00D90C6B" w:rsidRPr="00D90C6B" w:rsidP="00D90C6B">
      <w:pPr>
        <w:tabs>
          <w:tab w:val="left" w:pos="3969"/>
          <w:tab w:val="left" w:pos="4536"/>
        </w:tabs>
        <w:bidi w:val="0"/>
        <w:jc w:val="left"/>
        <w:rPr>
          <w:rFonts w:cs="Arial"/>
          <w:szCs w:val="24"/>
          <w:lang w:eastAsia="sk-SK"/>
        </w:rPr>
      </w:pPr>
      <w:r w:rsidRPr="00D90C6B">
        <w:rPr>
          <w:rFonts w:cs="Arial"/>
          <w:szCs w:val="24"/>
          <w:lang w:eastAsia="sk-SK"/>
        </w:rPr>
        <w:tab/>
        <w:t xml:space="preserve">Ing. Anton </w:t>
      </w:r>
      <w:r w:rsidRPr="00D90C6B">
        <w:rPr>
          <w:rFonts w:cs="Arial"/>
          <w:b/>
          <w:szCs w:val="24"/>
          <w:lang w:eastAsia="sk-SK"/>
        </w:rPr>
        <w:t>Pančík</w:t>
      </w:r>
      <w:r w:rsidRPr="00D90C6B">
        <w:rPr>
          <w:rFonts w:cs="Arial"/>
          <w:szCs w:val="24"/>
          <w:lang w:eastAsia="sk-SK"/>
        </w:rPr>
        <w:t xml:space="preserve"> od 15.10.2012</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 xml:space="preserve">Senica </w:t>
        <w:tab/>
        <w:t>PhDr. Roman Zahradník</w:t>
      </w:r>
      <w:r w:rsidRPr="00D90C6B">
        <w:rPr>
          <w:rFonts w:cs="Arial"/>
          <w:b/>
          <w:szCs w:val="24"/>
          <w:lang w:eastAsia="sk-SK"/>
        </w:rPr>
        <w:t xml:space="preserve"> </w:t>
      </w:r>
      <w:r w:rsidRPr="00D90C6B">
        <w:rPr>
          <w:rFonts w:cs="Arial"/>
          <w:szCs w:val="24"/>
          <w:lang w:eastAsia="sk-SK"/>
        </w:rPr>
        <w:t xml:space="preserve">do 31.8.2012 </w:t>
      </w:r>
    </w:p>
    <w:p w:rsidR="00D90C6B" w:rsidRPr="00D90C6B" w:rsidP="00D90C6B">
      <w:pPr>
        <w:tabs>
          <w:tab w:val="left" w:pos="3969"/>
        </w:tabs>
        <w:bidi w:val="0"/>
        <w:jc w:val="left"/>
        <w:rPr>
          <w:rFonts w:cs="Arial"/>
          <w:szCs w:val="24"/>
          <w:lang w:eastAsia="sk-SK"/>
        </w:rPr>
      </w:pPr>
      <w:r w:rsidRPr="00D90C6B">
        <w:rPr>
          <w:rFonts w:cs="Arial"/>
          <w:szCs w:val="24"/>
          <w:lang w:eastAsia="sk-SK"/>
        </w:rPr>
        <w:tab/>
        <w:t xml:space="preserve">JUDr. Hana </w:t>
      </w:r>
      <w:r w:rsidRPr="00D90C6B">
        <w:rPr>
          <w:rFonts w:cs="Arial"/>
          <w:b/>
          <w:szCs w:val="24"/>
          <w:lang w:eastAsia="sk-SK"/>
        </w:rPr>
        <w:t>Vitásková</w:t>
      </w:r>
      <w:r w:rsidRPr="00D90C6B">
        <w:rPr>
          <w:rFonts w:cs="Arial"/>
          <w:szCs w:val="24"/>
          <w:lang w:eastAsia="sk-SK"/>
        </w:rPr>
        <w:t xml:space="preserve"> od 1.9.2012</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 xml:space="preserve">Trenčín </w:t>
        <w:tab/>
        <w:t>JUDr. Ivan Králik do 31.8.2012</w:t>
      </w:r>
    </w:p>
    <w:p w:rsidR="00D90C6B" w:rsidRPr="00D90C6B" w:rsidP="00D90C6B">
      <w:pPr>
        <w:tabs>
          <w:tab w:val="left" w:pos="3969"/>
        </w:tabs>
        <w:bidi w:val="0"/>
        <w:jc w:val="left"/>
        <w:rPr>
          <w:rFonts w:cs="Arial"/>
          <w:szCs w:val="24"/>
          <w:lang w:eastAsia="sk-SK"/>
        </w:rPr>
      </w:pPr>
      <w:r w:rsidRPr="00D90C6B">
        <w:rPr>
          <w:rFonts w:cs="Arial"/>
          <w:szCs w:val="24"/>
          <w:lang w:eastAsia="sk-SK"/>
        </w:rPr>
        <w:tab/>
        <w:t xml:space="preserve">Ing. Elena </w:t>
      </w:r>
      <w:r w:rsidRPr="00D90C6B">
        <w:rPr>
          <w:rFonts w:cs="Arial"/>
          <w:b/>
          <w:szCs w:val="24"/>
          <w:lang w:eastAsia="sk-SK"/>
        </w:rPr>
        <w:t xml:space="preserve">Dávidková </w:t>
      </w:r>
      <w:r w:rsidRPr="00D90C6B">
        <w:rPr>
          <w:rFonts w:cs="Arial"/>
          <w:szCs w:val="24"/>
          <w:lang w:eastAsia="sk-SK"/>
        </w:rPr>
        <w:t>od 1.9.2012</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 xml:space="preserve">Považská Bystrica </w:t>
        <w:tab/>
        <w:t>MUDr. Darina Korbašová do 31.12.2012</w:t>
      </w:r>
    </w:p>
    <w:p w:rsidR="00D90C6B" w:rsidRPr="00D90C6B" w:rsidP="00D90C6B">
      <w:pPr>
        <w:tabs>
          <w:tab w:val="left" w:pos="3969"/>
        </w:tabs>
        <w:bidi w:val="0"/>
        <w:jc w:val="left"/>
        <w:rPr>
          <w:rFonts w:cs="Arial"/>
          <w:szCs w:val="24"/>
          <w:lang w:eastAsia="sk-SK"/>
        </w:rPr>
      </w:pPr>
      <w:r w:rsidRPr="00D90C6B">
        <w:rPr>
          <w:rFonts w:cs="Arial"/>
          <w:szCs w:val="24"/>
          <w:lang w:eastAsia="sk-SK"/>
        </w:rPr>
        <w:tab/>
        <w:t xml:space="preserve">Ing. Rastislav </w:t>
      </w:r>
      <w:r w:rsidRPr="00D90C6B">
        <w:rPr>
          <w:rFonts w:cs="Arial"/>
          <w:b/>
          <w:szCs w:val="24"/>
          <w:lang w:eastAsia="sk-SK"/>
        </w:rPr>
        <w:t>Hulínek</w:t>
      </w:r>
      <w:r w:rsidRPr="00D90C6B">
        <w:rPr>
          <w:rFonts w:cs="Arial"/>
          <w:szCs w:val="24"/>
          <w:lang w:eastAsia="sk-SK"/>
        </w:rPr>
        <w:t xml:space="preserve"> od 1.1.2013</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 xml:space="preserve">Prievidza </w:t>
        <w:tab/>
        <w:t>Ing. Daniela Kríková</w:t>
      </w:r>
      <w:r w:rsidRPr="00D90C6B">
        <w:rPr>
          <w:rFonts w:cs="Arial"/>
          <w:b/>
          <w:szCs w:val="24"/>
          <w:lang w:eastAsia="sk-SK"/>
        </w:rPr>
        <w:t xml:space="preserve"> </w:t>
      </w:r>
      <w:r w:rsidRPr="00D90C6B">
        <w:rPr>
          <w:rFonts w:cs="Arial"/>
          <w:szCs w:val="24"/>
          <w:lang w:eastAsia="sk-SK"/>
        </w:rPr>
        <w:t>do 14.10.2012</w:t>
      </w:r>
    </w:p>
    <w:p w:rsidR="00D90C6B" w:rsidRPr="00D90C6B" w:rsidP="00D90C6B">
      <w:pPr>
        <w:tabs>
          <w:tab w:val="left" w:pos="3969"/>
        </w:tabs>
        <w:bidi w:val="0"/>
        <w:spacing w:line="240" w:lineRule="auto"/>
        <w:jc w:val="left"/>
        <w:rPr>
          <w:rFonts w:cs="Arial"/>
          <w:sz w:val="22"/>
          <w:szCs w:val="22"/>
          <w:lang w:eastAsia="sk-SK"/>
        </w:rPr>
      </w:pPr>
      <w:r w:rsidRPr="00D90C6B">
        <w:rPr>
          <w:rFonts w:cs="Arial"/>
          <w:szCs w:val="24"/>
          <w:lang w:eastAsia="sk-SK"/>
        </w:rPr>
        <w:tab/>
      </w:r>
      <w:r w:rsidRPr="00D90C6B">
        <w:rPr>
          <w:rFonts w:cs="Arial"/>
          <w:sz w:val="22"/>
          <w:szCs w:val="22"/>
          <w:lang w:eastAsia="sk-SK"/>
        </w:rPr>
        <w:t xml:space="preserve">Ing. Jana Rexová, poverená </w:t>
      </w:r>
    </w:p>
    <w:p w:rsidR="00D90C6B" w:rsidRPr="00D90C6B" w:rsidP="00D90C6B">
      <w:pPr>
        <w:tabs>
          <w:tab w:val="left" w:pos="3969"/>
        </w:tabs>
        <w:bidi w:val="0"/>
        <w:spacing w:line="240" w:lineRule="auto"/>
        <w:jc w:val="left"/>
        <w:rPr>
          <w:rFonts w:cs="Arial"/>
          <w:sz w:val="22"/>
          <w:szCs w:val="22"/>
          <w:lang w:eastAsia="sk-SK"/>
        </w:rPr>
      </w:pPr>
      <w:r w:rsidRPr="00D90C6B">
        <w:rPr>
          <w:rFonts w:cs="Arial"/>
          <w:sz w:val="22"/>
          <w:szCs w:val="22"/>
          <w:lang w:eastAsia="sk-SK"/>
        </w:rPr>
        <w:tab/>
        <w:t>od 15.10.2012 do 31.12.2012</w:t>
      </w:r>
    </w:p>
    <w:p w:rsidR="00D90C6B" w:rsidRPr="00D90C6B" w:rsidP="00D90C6B">
      <w:pPr>
        <w:tabs>
          <w:tab w:val="left" w:pos="3969"/>
        </w:tabs>
        <w:bidi w:val="0"/>
        <w:jc w:val="left"/>
        <w:rPr>
          <w:rFonts w:cs="Arial"/>
          <w:szCs w:val="24"/>
          <w:lang w:eastAsia="sk-SK"/>
        </w:rPr>
      </w:pPr>
      <w:r w:rsidRPr="00D90C6B">
        <w:rPr>
          <w:rFonts w:cs="Arial"/>
          <w:szCs w:val="24"/>
          <w:lang w:eastAsia="sk-SK"/>
        </w:rPr>
        <w:tab/>
        <w:t xml:space="preserve">PhDr. Miroslav </w:t>
      </w:r>
      <w:r w:rsidRPr="00D90C6B">
        <w:rPr>
          <w:rFonts w:cs="Arial"/>
          <w:b/>
          <w:szCs w:val="24"/>
          <w:lang w:eastAsia="sk-SK"/>
        </w:rPr>
        <w:t>Gazdík</w:t>
      </w:r>
      <w:r w:rsidRPr="00D90C6B">
        <w:rPr>
          <w:rFonts w:cs="Arial"/>
          <w:szCs w:val="24"/>
          <w:lang w:eastAsia="sk-SK"/>
        </w:rPr>
        <w:t xml:space="preserve"> od 1.1.2013</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 xml:space="preserve">Nitra </w:t>
        <w:tab/>
        <w:t>Ing. Rudolf Ragas do 31.8.2012</w:t>
      </w:r>
    </w:p>
    <w:p w:rsidR="00D90C6B" w:rsidRPr="00D90C6B" w:rsidP="00D90C6B">
      <w:pPr>
        <w:tabs>
          <w:tab w:val="left" w:pos="3969"/>
        </w:tabs>
        <w:bidi w:val="0"/>
        <w:jc w:val="left"/>
        <w:rPr>
          <w:rFonts w:cs="Arial"/>
          <w:szCs w:val="24"/>
          <w:lang w:eastAsia="sk-SK"/>
        </w:rPr>
      </w:pPr>
      <w:r w:rsidRPr="00D90C6B">
        <w:rPr>
          <w:rFonts w:cs="Arial"/>
          <w:szCs w:val="24"/>
          <w:lang w:eastAsia="sk-SK"/>
        </w:rPr>
        <w:tab/>
        <w:t xml:space="preserve">Ing. Juraj </w:t>
      </w:r>
      <w:r w:rsidRPr="00D90C6B">
        <w:rPr>
          <w:rFonts w:cs="Arial"/>
          <w:b/>
          <w:szCs w:val="24"/>
          <w:lang w:eastAsia="sk-SK"/>
        </w:rPr>
        <w:t>Buzinkai</w:t>
      </w:r>
      <w:r w:rsidRPr="00D90C6B">
        <w:rPr>
          <w:rFonts w:cs="Arial"/>
          <w:szCs w:val="24"/>
          <w:lang w:eastAsia="sk-SK"/>
        </w:rPr>
        <w:t xml:space="preserve"> od 1.9.2012</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 xml:space="preserve">Komárno </w:t>
        <w:tab/>
        <w:t>Mgr. Silvia Szomíková</w:t>
      </w:r>
      <w:r w:rsidRPr="00D90C6B">
        <w:rPr>
          <w:rFonts w:cs="Arial"/>
          <w:b/>
          <w:szCs w:val="24"/>
          <w:lang w:eastAsia="sk-SK"/>
        </w:rPr>
        <w:t xml:space="preserve"> </w:t>
      </w:r>
      <w:r w:rsidRPr="00D90C6B">
        <w:rPr>
          <w:rFonts w:cs="Arial"/>
          <w:szCs w:val="24"/>
          <w:lang w:eastAsia="sk-SK"/>
        </w:rPr>
        <w:t>do 3.9.2012</w:t>
      </w:r>
    </w:p>
    <w:p w:rsidR="00D90C6B" w:rsidRPr="00D90C6B" w:rsidP="00D90C6B">
      <w:pPr>
        <w:tabs>
          <w:tab w:val="left" w:pos="3969"/>
        </w:tabs>
        <w:bidi w:val="0"/>
        <w:jc w:val="left"/>
        <w:rPr>
          <w:rFonts w:cs="Arial"/>
          <w:szCs w:val="24"/>
          <w:lang w:eastAsia="sk-SK"/>
        </w:rPr>
      </w:pPr>
      <w:r w:rsidRPr="00D90C6B">
        <w:rPr>
          <w:rFonts w:cs="Arial"/>
          <w:szCs w:val="24"/>
          <w:lang w:eastAsia="sk-SK"/>
        </w:rPr>
        <w:tab/>
        <w:t xml:space="preserve">Ing. Denisa </w:t>
      </w:r>
      <w:r w:rsidRPr="00D90C6B">
        <w:rPr>
          <w:rFonts w:cs="Arial"/>
          <w:b/>
          <w:szCs w:val="24"/>
          <w:lang w:eastAsia="sk-SK"/>
        </w:rPr>
        <w:t>Kováčová</w:t>
      </w:r>
      <w:r w:rsidRPr="00D90C6B">
        <w:rPr>
          <w:rFonts w:cs="Arial"/>
          <w:szCs w:val="24"/>
          <w:lang w:eastAsia="sk-SK"/>
        </w:rPr>
        <w:t xml:space="preserve"> od 4.9.2012</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 xml:space="preserve">Levice </w:t>
        <w:tab/>
        <w:t>Ing. Danka Zrubcová do 31.8.2012</w:t>
      </w:r>
    </w:p>
    <w:p w:rsidR="00D90C6B" w:rsidRPr="00D90C6B" w:rsidP="00D90C6B">
      <w:pPr>
        <w:tabs>
          <w:tab w:val="left" w:pos="3969"/>
        </w:tabs>
        <w:bidi w:val="0"/>
        <w:jc w:val="left"/>
        <w:rPr>
          <w:rFonts w:cs="Arial"/>
          <w:szCs w:val="24"/>
          <w:lang w:eastAsia="sk-SK"/>
        </w:rPr>
      </w:pPr>
      <w:r w:rsidRPr="00D90C6B">
        <w:rPr>
          <w:rFonts w:cs="Arial"/>
          <w:szCs w:val="24"/>
          <w:lang w:eastAsia="sk-SK"/>
        </w:rPr>
        <w:tab/>
        <w:t xml:space="preserve">Ing. Stanislava </w:t>
      </w:r>
      <w:r w:rsidRPr="00D90C6B">
        <w:rPr>
          <w:rFonts w:cs="Arial"/>
          <w:b/>
          <w:szCs w:val="24"/>
          <w:lang w:eastAsia="sk-SK"/>
        </w:rPr>
        <w:t>Kúdelová</w:t>
      </w:r>
      <w:r w:rsidRPr="00D90C6B">
        <w:rPr>
          <w:rFonts w:cs="Arial"/>
          <w:szCs w:val="24"/>
          <w:lang w:eastAsia="sk-SK"/>
        </w:rPr>
        <w:t xml:space="preserve"> od 1.9.2012</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 xml:space="preserve">Nové Zámky </w:t>
        <w:tab/>
        <w:t>Ing. Štefan Pétery do 31.8.2012</w:t>
      </w:r>
    </w:p>
    <w:p w:rsidR="00D90C6B" w:rsidRPr="00D90C6B" w:rsidP="00D90C6B">
      <w:pPr>
        <w:tabs>
          <w:tab w:val="left" w:pos="3969"/>
        </w:tabs>
        <w:bidi w:val="0"/>
        <w:jc w:val="left"/>
        <w:rPr>
          <w:rFonts w:cs="Arial"/>
          <w:szCs w:val="24"/>
          <w:lang w:eastAsia="sk-SK"/>
        </w:rPr>
      </w:pPr>
      <w:r w:rsidRPr="00D90C6B">
        <w:rPr>
          <w:rFonts w:cs="Arial"/>
          <w:szCs w:val="24"/>
          <w:lang w:eastAsia="sk-SK"/>
        </w:rPr>
        <w:tab/>
        <w:t xml:space="preserve">Ing. Eleonóra </w:t>
      </w:r>
      <w:r w:rsidRPr="00D90C6B">
        <w:rPr>
          <w:rFonts w:cs="Arial"/>
          <w:b/>
          <w:szCs w:val="24"/>
          <w:lang w:eastAsia="sk-SK"/>
        </w:rPr>
        <w:t>Zahoranová</w:t>
      </w:r>
      <w:r w:rsidRPr="00D90C6B">
        <w:rPr>
          <w:rFonts w:cs="Arial"/>
          <w:szCs w:val="24"/>
          <w:lang w:eastAsia="sk-SK"/>
        </w:rPr>
        <w:t xml:space="preserve"> od 1.9.2012</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Topoľčany</w:t>
        <w:tab/>
        <w:t>Mgr. Bc. Aneta Molnárová do 31.8.2012</w:t>
      </w:r>
    </w:p>
    <w:p w:rsidR="00D90C6B" w:rsidRPr="00D90C6B" w:rsidP="00D90C6B">
      <w:pPr>
        <w:tabs>
          <w:tab w:val="left" w:pos="3969"/>
        </w:tabs>
        <w:bidi w:val="0"/>
        <w:jc w:val="left"/>
        <w:rPr>
          <w:rFonts w:cs="Arial"/>
          <w:szCs w:val="24"/>
          <w:lang w:eastAsia="sk-SK"/>
        </w:rPr>
      </w:pPr>
      <w:r w:rsidRPr="00D90C6B">
        <w:rPr>
          <w:rFonts w:cs="Arial"/>
          <w:szCs w:val="24"/>
          <w:lang w:eastAsia="sk-SK"/>
        </w:rPr>
        <w:tab/>
        <w:t xml:space="preserve">JUDr. Nadežda </w:t>
      </w:r>
      <w:r w:rsidRPr="00D90C6B">
        <w:rPr>
          <w:rFonts w:cs="Arial"/>
          <w:b/>
          <w:szCs w:val="24"/>
          <w:lang w:eastAsia="sk-SK"/>
        </w:rPr>
        <w:t>Ševcová</w:t>
      </w:r>
      <w:r w:rsidRPr="00D90C6B">
        <w:rPr>
          <w:rFonts w:cs="Arial"/>
          <w:szCs w:val="24"/>
          <w:lang w:eastAsia="sk-SK"/>
        </w:rPr>
        <w:t xml:space="preserve"> od 1.9.2012</w:t>
      </w:r>
    </w:p>
    <w:p w:rsidR="00D90C6B" w:rsidRPr="00D90C6B" w:rsidP="00D90C6B">
      <w:pPr>
        <w:tabs>
          <w:tab w:val="left" w:pos="3969"/>
        </w:tabs>
        <w:bidi w:val="0"/>
        <w:spacing w:line="240" w:lineRule="auto"/>
        <w:ind w:left="4536" w:hanging="4536"/>
        <w:jc w:val="left"/>
        <w:rPr>
          <w:rFonts w:cs="Arial"/>
          <w:szCs w:val="24"/>
          <w:lang w:eastAsia="sk-SK"/>
        </w:rPr>
      </w:pPr>
      <w:r w:rsidRPr="00D90C6B">
        <w:rPr>
          <w:rFonts w:cs="Arial"/>
          <w:szCs w:val="24"/>
          <w:lang w:eastAsia="sk-SK"/>
        </w:rPr>
        <w:t xml:space="preserve">Žilina </w:t>
        <w:tab/>
        <w:t>Ing. Mgr. Igor Braniša do 31.8.2012</w:t>
      </w:r>
    </w:p>
    <w:p w:rsidR="00D90C6B" w:rsidRPr="00D90C6B" w:rsidP="00D90C6B">
      <w:pPr>
        <w:tabs>
          <w:tab w:val="left" w:pos="3969"/>
        </w:tabs>
        <w:bidi w:val="0"/>
        <w:ind w:left="4536" w:hanging="4536"/>
        <w:jc w:val="left"/>
        <w:rPr>
          <w:rFonts w:cs="Arial"/>
          <w:szCs w:val="24"/>
          <w:lang w:eastAsia="sk-SK"/>
        </w:rPr>
      </w:pPr>
      <w:r w:rsidRPr="00D90C6B">
        <w:rPr>
          <w:rFonts w:cs="Arial"/>
          <w:szCs w:val="24"/>
          <w:lang w:eastAsia="sk-SK"/>
        </w:rPr>
        <w:tab/>
      </w:r>
      <w:r w:rsidRPr="00D90C6B">
        <w:rPr>
          <w:rFonts w:cs="Arial"/>
          <w:lang w:eastAsia="sk-SK"/>
        </w:rPr>
        <w:t xml:space="preserve">Ing. Ľubica </w:t>
      </w:r>
      <w:r w:rsidRPr="00D90C6B">
        <w:rPr>
          <w:rFonts w:cs="Arial"/>
          <w:b/>
          <w:lang w:eastAsia="sk-SK"/>
        </w:rPr>
        <w:t>Pisaríková</w:t>
      </w:r>
      <w:r w:rsidRPr="00D90C6B">
        <w:rPr>
          <w:rFonts w:cs="Arial"/>
          <w:lang w:eastAsia="sk-SK"/>
        </w:rPr>
        <w:t xml:space="preserve"> od 1.9.2012</w:t>
      </w:r>
    </w:p>
    <w:p w:rsidR="00D90C6B" w:rsidRPr="00D90C6B" w:rsidP="00D90C6B">
      <w:pPr>
        <w:tabs>
          <w:tab w:val="left" w:pos="3969"/>
        </w:tabs>
        <w:bidi w:val="0"/>
        <w:jc w:val="left"/>
        <w:rPr>
          <w:rFonts w:cs="Arial"/>
          <w:szCs w:val="24"/>
          <w:lang w:eastAsia="sk-SK"/>
        </w:rPr>
      </w:pPr>
      <w:r w:rsidRPr="00D90C6B">
        <w:rPr>
          <w:rFonts w:cs="Arial"/>
          <w:szCs w:val="24"/>
          <w:lang w:eastAsia="sk-SK"/>
        </w:rPr>
        <w:t xml:space="preserve">Čadca </w:t>
        <w:tab/>
        <w:t xml:space="preserve">JUDr. </w:t>
      </w:r>
      <w:smartTag w:uri="urn:schemas-microsoft-com:office:smarttags" w:element="PersonName">
        <w:r w:rsidRPr="00D90C6B">
          <w:rPr>
            <w:rFonts w:cs="Arial"/>
            <w:szCs w:val="24"/>
            <w:lang w:eastAsia="sk-SK"/>
          </w:rPr>
          <w:t xml:space="preserve">Marta </w:t>
        </w:r>
      </w:smartTag>
      <w:r w:rsidRPr="00D90C6B">
        <w:rPr>
          <w:rFonts w:cs="Arial"/>
          <w:b/>
          <w:szCs w:val="24"/>
          <w:lang w:eastAsia="sk-SK"/>
        </w:rPr>
        <w:t>Cyprichová</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 xml:space="preserve">Dolný Kubín </w:t>
        <w:tab/>
        <w:t>Ing. Pavol Matlák do 14.10.2012</w:t>
      </w:r>
    </w:p>
    <w:p w:rsidR="00D90C6B" w:rsidRPr="00D90C6B" w:rsidP="00D90C6B">
      <w:pPr>
        <w:tabs>
          <w:tab w:val="left" w:pos="3969"/>
        </w:tabs>
        <w:bidi w:val="0"/>
        <w:jc w:val="left"/>
        <w:rPr>
          <w:rFonts w:cs="Arial"/>
          <w:szCs w:val="24"/>
          <w:lang w:eastAsia="sk-SK"/>
        </w:rPr>
      </w:pPr>
      <w:r w:rsidRPr="00D90C6B">
        <w:rPr>
          <w:rFonts w:cs="Arial"/>
          <w:szCs w:val="24"/>
          <w:lang w:eastAsia="sk-SK"/>
        </w:rPr>
        <w:tab/>
      </w:r>
      <w:r w:rsidRPr="00D90C6B">
        <w:rPr>
          <w:rFonts w:cs="Arial"/>
          <w:lang w:eastAsia="sk-SK"/>
        </w:rPr>
        <w:t xml:space="preserve">Ing. Alena </w:t>
      </w:r>
      <w:r w:rsidRPr="00D90C6B">
        <w:rPr>
          <w:rFonts w:cs="Arial"/>
          <w:b/>
          <w:lang w:eastAsia="sk-SK"/>
        </w:rPr>
        <w:t>Skirčáková</w:t>
      </w:r>
      <w:r w:rsidRPr="00D90C6B">
        <w:rPr>
          <w:rFonts w:cs="Arial"/>
          <w:lang w:eastAsia="sk-SK"/>
        </w:rPr>
        <w:t xml:space="preserve"> od 15.10.2012</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 xml:space="preserve">Liptovský Mikuláš </w:t>
        <w:tab/>
        <w:t>Ing. Jana Gemzová do 31.8.2012</w:t>
      </w:r>
    </w:p>
    <w:p w:rsidR="00D90C6B" w:rsidRPr="00D90C6B" w:rsidP="00D90C6B">
      <w:pPr>
        <w:tabs>
          <w:tab w:val="left" w:pos="3969"/>
        </w:tabs>
        <w:bidi w:val="0"/>
        <w:jc w:val="left"/>
        <w:rPr>
          <w:rFonts w:cs="Arial"/>
          <w:szCs w:val="24"/>
          <w:lang w:eastAsia="sk-SK"/>
        </w:rPr>
      </w:pPr>
      <w:r w:rsidRPr="00D90C6B">
        <w:rPr>
          <w:rFonts w:cs="Arial"/>
          <w:szCs w:val="24"/>
          <w:lang w:eastAsia="sk-SK"/>
        </w:rPr>
        <w:tab/>
        <w:t xml:space="preserve">Ing. Alena </w:t>
      </w:r>
      <w:r w:rsidRPr="00D90C6B">
        <w:rPr>
          <w:rFonts w:cs="Arial"/>
          <w:b/>
          <w:szCs w:val="24"/>
          <w:lang w:eastAsia="sk-SK"/>
        </w:rPr>
        <w:t>Uličná</w:t>
      </w:r>
      <w:r w:rsidRPr="00D90C6B">
        <w:rPr>
          <w:rFonts w:cs="Arial"/>
          <w:szCs w:val="24"/>
          <w:lang w:eastAsia="sk-SK"/>
        </w:rPr>
        <w:t xml:space="preserve"> od 1.9.2012</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 xml:space="preserve">Martin </w:t>
        <w:tab/>
        <w:t>Mgr. Imrich Žigo do 14.10.2012</w:t>
      </w:r>
    </w:p>
    <w:p w:rsidR="00D90C6B" w:rsidRPr="00D90C6B" w:rsidP="00D90C6B">
      <w:pPr>
        <w:tabs>
          <w:tab w:val="left" w:pos="3969"/>
        </w:tabs>
        <w:bidi w:val="0"/>
        <w:jc w:val="left"/>
        <w:rPr>
          <w:rFonts w:cs="Arial"/>
          <w:szCs w:val="24"/>
          <w:lang w:eastAsia="sk-SK"/>
        </w:rPr>
      </w:pPr>
      <w:r w:rsidRPr="00D90C6B">
        <w:rPr>
          <w:rFonts w:cs="Arial"/>
          <w:szCs w:val="24"/>
          <w:lang w:eastAsia="sk-SK"/>
        </w:rPr>
        <w:tab/>
        <w:t xml:space="preserve">Ing. Anton </w:t>
      </w:r>
      <w:r w:rsidRPr="00D90C6B">
        <w:rPr>
          <w:rFonts w:cs="Arial"/>
          <w:b/>
          <w:szCs w:val="24"/>
          <w:lang w:eastAsia="sk-SK"/>
        </w:rPr>
        <w:t xml:space="preserve">Báthory </w:t>
      </w:r>
      <w:r w:rsidRPr="00D90C6B">
        <w:rPr>
          <w:rFonts w:cs="Arial"/>
          <w:szCs w:val="24"/>
          <w:lang w:eastAsia="sk-SK"/>
        </w:rPr>
        <w:t>od 15.10.2012</w:t>
      </w:r>
    </w:p>
    <w:p w:rsidR="00D90C6B" w:rsidRPr="00D90C6B" w:rsidP="00D90C6B">
      <w:pPr>
        <w:tabs>
          <w:tab w:val="left" w:pos="3969"/>
        </w:tabs>
        <w:bidi w:val="0"/>
        <w:jc w:val="left"/>
        <w:rPr>
          <w:rFonts w:cs="Arial"/>
          <w:szCs w:val="24"/>
          <w:lang w:eastAsia="sk-SK"/>
        </w:rPr>
      </w:pPr>
      <w:r w:rsidRPr="00D90C6B">
        <w:rPr>
          <w:rFonts w:cs="Arial"/>
          <w:szCs w:val="24"/>
          <w:lang w:eastAsia="sk-SK"/>
        </w:rPr>
        <w:t>Banská Bystrica</w:t>
        <w:tab/>
        <w:t xml:space="preserve">Ing. Milan </w:t>
      </w:r>
      <w:r w:rsidRPr="00D90C6B">
        <w:rPr>
          <w:rFonts w:cs="Arial"/>
          <w:b/>
          <w:szCs w:val="24"/>
          <w:lang w:eastAsia="sk-SK"/>
        </w:rPr>
        <w:t>Černický</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 xml:space="preserve">Lučenec </w:t>
        <w:tab/>
        <w:t>Ing. Branislav Svitáč do 31.1.2012</w:t>
      </w:r>
    </w:p>
    <w:p w:rsidR="00D90C6B" w:rsidRPr="00D90C6B" w:rsidP="00D90C6B">
      <w:pPr>
        <w:tabs>
          <w:tab w:val="left" w:pos="3969"/>
        </w:tabs>
        <w:bidi w:val="0"/>
        <w:spacing w:line="240" w:lineRule="auto"/>
        <w:jc w:val="left"/>
        <w:rPr>
          <w:rFonts w:cs="Arial"/>
          <w:sz w:val="22"/>
          <w:szCs w:val="22"/>
          <w:lang w:eastAsia="sk-SK"/>
        </w:rPr>
      </w:pPr>
      <w:r w:rsidRPr="00D90C6B">
        <w:rPr>
          <w:rFonts w:cs="Arial"/>
          <w:szCs w:val="24"/>
          <w:lang w:eastAsia="sk-SK"/>
        </w:rPr>
        <w:tab/>
      </w:r>
      <w:r w:rsidRPr="00D90C6B">
        <w:rPr>
          <w:rFonts w:cs="Arial"/>
          <w:sz w:val="22"/>
          <w:szCs w:val="22"/>
          <w:lang w:eastAsia="sk-SK"/>
        </w:rPr>
        <w:t xml:space="preserve">Mgr. Eva Sanislová, poverená </w:t>
      </w:r>
    </w:p>
    <w:p w:rsidR="00D90C6B" w:rsidRPr="00D90C6B" w:rsidP="00D90C6B">
      <w:pPr>
        <w:tabs>
          <w:tab w:val="left" w:pos="3969"/>
        </w:tabs>
        <w:bidi w:val="0"/>
        <w:spacing w:line="240" w:lineRule="auto"/>
        <w:jc w:val="left"/>
        <w:rPr>
          <w:rFonts w:cs="Arial"/>
          <w:sz w:val="20"/>
          <w:szCs w:val="24"/>
          <w:lang w:eastAsia="sk-SK"/>
        </w:rPr>
      </w:pPr>
      <w:r w:rsidRPr="00D90C6B">
        <w:rPr>
          <w:rFonts w:cs="Arial"/>
          <w:sz w:val="22"/>
          <w:szCs w:val="22"/>
          <w:lang w:eastAsia="sk-SK"/>
        </w:rPr>
        <w:tab/>
        <w:t>od 1.2.2012 do 31.8.2012</w:t>
      </w:r>
    </w:p>
    <w:p w:rsidR="00D90C6B" w:rsidRPr="00D90C6B" w:rsidP="00D90C6B">
      <w:pPr>
        <w:tabs>
          <w:tab w:val="left" w:pos="3969"/>
        </w:tabs>
        <w:bidi w:val="0"/>
        <w:jc w:val="left"/>
        <w:rPr>
          <w:rFonts w:cs="Arial"/>
          <w:szCs w:val="24"/>
          <w:lang w:eastAsia="sk-SK"/>
        </w:rPr>
      </w:pPr>
      <w:r w:rsidRPr="00D90C6B">
        <w:rPr>
          <w:rFonts w:cs="Arial"/>
          <w:szCs w:val="24"/>
          <w:lang w:eastAsia="sk-SK"/>
        </w:rPr>
        <w:tab/>
        <w:t xml:space="preserve">Ing. Milan </w:t>
      </w:r>
      <w:r w:rsidRPr="00D90C6B">
        <w:rPr>
          <w:rFonts w:cs="Arial"/>
          <w:b/>
          <w:szCs w:val="24"/>
          <w:lang w:eastAsia="sk-SK"/>
        </w:rPr>
        <w:t xml:space="preserve">Černok </w:t>
      </w:r>
      <w:r w:rsidRPr="00D90C6B">
        <w:rPr>
          <w:rFonts w:cs="Arial"/>
          <w:szCs w:val="24"/>
          <w:lang w:eastAsia="sk-SK"/>
        </w:rPr>
        <w:t>od 1.9.2012</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Rimavská Sobota</w:t>
        <w:tab/>
        <w:t>Ing. Juraj Remeň do 31.8.2012</w:t>
      </w:r>
    </w:p>
    <w:p w:rsidR="00D90C6B" w:rsidRPr="00D90C6B" w:rsidP="00D90C6B">
      <w:pPr>
        <w:tabs>
          <w:tab w:val="left" w:pos="3969"/>
        </w:tabs>
        <w:bidi w:val="0"/>
        <w:jc w:val="left"/>
        <w:rPr>
          <w:rFonts w:cs="Arial"/>
          <w:szCs w:val="24"/>
          <w:lang w:eastAsia="sk-SK"/>
        </w:rPr>
      </w:pPr>
      <w:r w:rsidRPr="00D90C6B">
        <w:rPr>
          <w:rFonts w:cs="Arial"/>
          <w:szCs w:val="24"/>
          <w:lang w:eastAsia="sk-SK"/>
        </w:rPr>
        <w:tab/>
        <w:t xml:space="preserve">JUDr. Zuzana </w:t>
      </w:r>
      <w:r w:rsidRPr="00D90C6B">
        <w:rPr>
          <w:rFonts w:cs="Arial"/>
          <w:b/>
          <w:szCs w:val="24"/>
          <w:lang w:eastAsia="sk-SK"/>
        </w:rPr>
        <w:t>Kederová</w:t>
      </w:r>
      <w:r w:rsidRPr="00D90C6B">
        <w:rPr>
          <w:rFonts w:cs="Arial"/>
          <w:szCs w:val="24"/>
          <w:lang w:eastAsia="sk-SK"/>
        </w:rPr>
        <w:t xml:space="preserve"> od 1.9.2012</w:t>
      </w:r>
    </w:p>
    <w:p w:rsidR="00D90C6B" w:rsidRPr="00D90C6B" w:rsidP="00D90C6B">
      <w:pPr>
        <w:tabs>
          <w:tab w:val="left" w:pos="3969"/>
        </w:tabs>
        <w:bidi w:val="0"/>
        <w:spacing w:line="240" w:lineRule="auto"/>
        <w:ind w:left="4536" w:hanging="4536"/>
        <w:jc w:val="left"/>
        <w:rPr>
          <w:rFonts w:cs="Arial"/>
          <w:szCs w:val="24"/>
          <w:lang w:eastAsia="sk-SK"/>
        </w:rPr>
      </w:pPr>
      <w:r w:rsidRPr="00D90C6B">
        <w:rPr>
          <w:rFonts w:cs="Arial"/>
          <w:szCs w:val="24"/>
          <w:lang w:eastAsia="sk-SK"/>
        </w:rPr>
        <w:t xml:space="preserve">Veľký Krtíš </w:t>
        <w:tab/>
        <w:t>Ing. Eva Gubányiová do 14.10.2012</w:t>
      </w:r>
    </w:p>
    <w:p w:rsidR="00D90C6B" w:rsidRPr="00D90C6B" w:rsidP="00D90C6B">
      <w:pPr>
        <w:tabs>
          <w:tab w:val="left" w:pos="3969"/>
        </w:tabs>
        <w:bidi w:val="0"/>
        <w:ind w:left="4536" w:hanging="4536"/>
        <w:jc w:val="left"/>
        <w:rPr>
          <w:rFonts w:cs="Arial"/>
          <w:szCs w:val="24"/>
          <w:lang w:eastAsia="sk-SK"/>
        </w:rPr>
      </w:pPr>
      <w:r w:rsidRPr="00D90C6B">
        <w:rPr>
          <w:rFonts w:cs="Arial"/>
          <w:szCs w:val="24"/>
          <w:lang w:eastAsia="sk-SK"/>
        </w:rPr>
        <w:tab/>
        <w:t xml:space="preserve">Ing. arch. Mária </w:t>
      </w:r>
      <w:r w:rsidRPr="00D90C6B">
        <w:rPr>
          <w:rFonts w:cs="Arial"/>
          <w:b/>
          <w:szCs w:val="24"/>
          <w:lang w:eastAsia="sk-SK"/>
        </w:rPr>
        <w:t>Kyseľová</w:t>
      </w:r>
      <w:r w:rsidRPr="00D90C6B">
        <w:rPr>
          <w:rFonts w:cs="Arial"/>
          <w:szCs w:val="24"/>
          <w:lang w:eastAsia="sk-SK"/>
        </w:rPr>
        <w:t xml:space="preserve"> od 15.10.2012</w:t>
      </w:r>
    </w:p>
    <w:p w:rsidR="00D90C6B" w:rsidRPr="00D90C6B" w:rsidP="00D90C6B">
      <w:pPr>
        <w:tabs>
          <w:tab w:val="left" w:pos="3969"/>
        </w:tabs>
        <w:bidi w:val="0"/>
        <w:jc w:val="left"/>
        <w:rPr>
          <w:rFonts w:cs="Arial"/>
          <w:szCs w:val="24"/>
          <w:lang w:eastAsia="sk-SK"/>
        </w:rPr>
      </w:pPr>
      <w:r w:rsidRPr="00D90C6B">
        <w:rPr>
          <w:rFonts w:cs="Arial"/>
          <w:szCs w:val="24"/>
          <w:lang w:eastAsia="sk-SK"/>
        </w:rPr>
        <w:t xml:space="preserve">Zvolen </w:t>
        <w:tab/>
        <w:t xml:space="preserve">Mgr. Pavol </w:t>
      </w:r>
      <w:r w:rsidRPr="00D90C6B">
        <w:rPr>
          <w:rFonts w:cs="Arial"/>
          <w:b/>
          <w:szCs w:val="24"/>
          <w:lang w:eastAsia="sk-SK"/>
        </w:rPr>
        <w:t>Vlček</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 xml:space="preserve">Žiar nad Hronom </w:t>
        <w:tab/>
        <w:t>JUDr. Nadežda Ševcová do 31.8.2012</w:t>
      </w:r>
    </w:p>
    <w:p w:rsidR="00D90C6B" w:rsidRPr="00D90C6B" w:rsidP="00D90C6B">
      <w:pPr>
        <w:tabs>
          <w:tab w:val="left" w:pos="3969"/>
        </w:tabs>
        <w:bidi w:val="0"/>
        <w:jc w:val="left"/>
        <w:rPr>
          <w:rFonts w:cs="Arial"/>
          <w:szCs w:val="24"/>
          <w:lang w:eastAsia="sk-SK"/>
        </w:rPr>
      </w:pPr>
      <w:r w:rsidRPr="00D90C6B">
        <w:rPr>
          <w:rFonts w:cs="Arial"/>
          <w:szCs w:val="24"/>
          <w:lang w:eastAsia="sk-SK"/>
        </w:rPr>
        <w:tab/>
        <w:t xml:space="preserve">Ing. Milan </w:t>
      </w:r>
      <w:r w:rsidRPr="00D90C6B">
        <w:rPr>
          <w:rFonts w:cs="Arial"/>
          <w:b/>
          <w:szCs w:val="24"/>
          <w:lang w:eastAsia="sk-SK"/>
        </w:rPr>
        <w:t xml:space="preserve">Žabka </w:t>
      </w:r>
      <w:r w:rsidRPr="00D90C6B">
        <w:rPr>
          <w:rFonts w:cs="Arial"/>
          <w:szCs w:val="24"/>
          <w:lang w:eastAsia="sk-SK"/>
        </w:rPr>
        <w:t>od 1.9.2012</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 xml:space="preserve">Prešov </w:t>
        <w:tab/>
        <w:t>Ing. Ján Baloga</w:t>
      </w:r>
      <w:r w:rsidRPr="00D90C6B">
        <w:rPr>
          <w:rFonts w:cs="Arial"/>
          <w:b/>
          <w:szCs w:val="24"/>
          <w:lang w:eastAsia="sk-SK"/>
        </w:rPr>
        <w:t xml:space="preserve"> </w:t>
      </w:r>
      <w:r w:rsidRPr="00D90C6B">
        <w:rPr>
          <w:rFonts w:cs="Arial"/>
          <w:szCs w:val="24"/>
          <w:lang w:eastAsia="sk-SK"/>
        </w:rPr>
        <w:t>do 14.10.2012</w:t>
      </w:r>
    </w:p>
    <w:p w:rsidR="00D90C6B" w:rsidRPr="00D90C6B" w:rsidP="00D90C6B">
      <w:pPr>
        <w:tabs>
          <w:tab w:val="left" w:pos="3969"/>
        </w:tabs>
        <w:bidi w:val="0"/>
        <w:jc w:val="left"/>
        <w:rPr>
          <w:rFonts w:cs="Arial"/>
          <w:szCs w:val="24"/>
          <w:lang w:eastAsia="sk-SK"/>
        </w:rPr>
      </w:pPr>
      <w:r w:rsidRPr="00D90C6B">
        <w:rPr>
          <w:rFonts w:cs="Arial"/>
          <w:szCs w:val="24"/>
          <w:lang w:eastAsia="sk-SK"/>
        </w:rPr>
        <w:tab/>
        <w:t xml:space="preserve">Ing. Juraj </w:t>
      </w:r>
      <w:r w:rsidRPr="00D90C6B">
        <w:rPr>
          <w:rFonts w:cs="Arial"/>
          <w:b/>
          <w:szCs w:val="24"/>
          <w:lang w:eastAsia="sk-SK"/>
        </w:rPr>
        <w:t xml:space="preserve">Hudáč </w:t>
      </w:r>
      <w:r w:rsidRPr="00D90C6B">
        <w:rPr>
          <w:rFonts w:cs="Arial"/>
          <w:szCs w:val="24"/>
          <w:lang w:eastAsia="sk-SK"/>
        </w:rPr>
        <w:t>od 15.10.2012</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 xml:space="preserve">Bardejov </w:t>
        <w:tab/>
        <w:t>JUDr. Peter Purdeš do 31.8.2012</w:t>
      </w:r>
    </w:p>
    <w:p w:rsidR="00D90C6B" w:rsidRPr="00D90C6B" w:rsidP="00D90C6B">
      <w:pPr>
        <w:tabs>
          <w:tab w:val="left" w:pos="3969"/>
        </w:tabs>
        <w:bidi w:val="0"/>
        <w:jc w:val="left"/>
        <w:rPr>
          <w:rFonts w:cs="Arial"/>
          <w:szCs w:val="24"/>
          <w:lang w:eastAsia="sk-SK"/>
        </w:rPr>
      </w:pPr>
      <w:r w:rsidRPr="00D90C6B">
        <w:rPr>
          <w:rFonts w:cs="Arial"/>
          <w:szCs w:val="24"/>
          <w:lang w:eastAsia="sk-SK"/>
        </w:rPr>
        <w:tab/>
        <w:t xml:space="preserve">Ing. Viliam </w:t>
      </w:r>
      <w:r w:rsidRPr="00D90C6B">
        <w:rPr>
          <w:rFonts w:cs="Arial"/>
          <w:b/>
          <w:szCs w:val="24"/>
          <w:lang w:eastAsia="sk-SK"/>
        </w:rPr>
        <w:t>Potanovič</w:t>
      </w:r>
      <w:r w:rsidRPr="00D90C6B">
        <w:rPr>
          <w:rFonts w:cs="Arial"/>
          <w:szCs w:val="24"/>
          <w:lang w:eastAsia="sk-SK"/>
        </w:rPr>
        <w:t xml:space="preserve"> od 1.9.2012</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 xml:space="preserve">Humenné </w:t>
        <w:tab/>
        <w:t>Mgr. Jana</w:t>
      </w:r>
      <w:r w:rsidRPr="00D90C6B">
        <w:rPr>
          <w:rFonts w:cs="Arial"/>
          <w:b/>
          <w:szCs w:val="24"/>
          <w:lang w:eastAsia="sk-SK"/>
        </w:rPr>
        <w:t xml:space="preserve"> </w:t>
      </w:r>
      <w:r w:rsidRPr="00D90C6B">
        <w:rPr>
          <w:rFonts w:cs="Arial"/>
          <w:szCs w:val="24"/>
          <w:lang w:eastAsia="sk-SK"/>
        </w:rPr>
        <w:t>Margová do 14.10.2012</w:t>
      </w:r>
    </w:p>
    <w:p w:rsidR="00D90C6B" w:rsidRPr="00D90C6B" w:rsidP="00D90C6B">
      <w:pPr>
        <w:tabs>
          <w:tab w:val="left" w:pos="3969"/>
        </w:tabs>
        <w:bidi w:val="0"/>
        <w:jc w:val="left"/>
        <w:rPr>
          <w:rFonts w:cs="Arial"/>
          <w:szCs w:val="24"/>
          <w:lang w:eastAsia="sk-SK"/>
        </w:rPr>
      </w:pPr>
      <w:r w:rsidRPr="00D90C6B">
        <w:rPr>
          <w:rFonts w:cs="Arial"/>
          <w:szCs w:val="24"/>
          <w:lang w:eastAsia="sk-SK"/>
        </w:rPr>
        <w:tab/>
        <w:t xml:space="preserve">Ing. Daniel </w:t>
      </w:r>
      <w:r w:rsidRPr="00D90C6B">
        <w:rPr>
          <w:rFonts w:cs="Arial"/>
          <w:b/>
          <w:szCs w:val="24"/>
          <w:lang w:eastAsia="sk-SK"/>
        </w:rPr>
        <w:t>Roško</w:t>
      </w:r>
      <w:r w:rsidRPr="00D90C6B">
        <w:rPr>
          <w:rFonts w:cs="Arial"/>
          <w:szCs w:val="24"/>
          <w:lang w:eastAsia="sk-SK"/>
        </w:rPr>
        <w:t xml:space="preserve"> od 15.10.2012</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 xml:space="preserve">Poprad </w:t>
        <w:tab/>
        <w:t>PhDr. Mgr. Jozef Cvoliga do 14.10.2012</w:t>
      </w:r>
    </w:p>
    <w:p w:rsidR="00D90C6B" w:rsidRPr="00D90C6B" w:rsidP="00D90C6B">
      <w:pPr>
        <w:tabs>
          <w:tab w:val="left" w:pos="3969"/>
        </w:tabs>
        <w:bidi w:val="0"/>
        <w:jc w:val="left"/>
        <w:rPr>
          <w:rFonts w:cs="Arial"/>
          <w:szCs w:val="24"/>
          <w:lang w:eastAsia="sk-SK"/>
        </w:rPr>
      </w:pPr>
      <w:r w:rsidRPr="00D90C6B">
        <w:rPr>
          <w:rFonts w:cs="Arial"/>
          <w:szCs w:val="24"/>
          <w:lang w:eastAsia="sk-SK"/>
        </w:rPr>
        <w:tab/>
        <w:t xml:space="preserve">Ing. Danka </w:t>
      </w:r>
      <w:r w:rsidRPr="00D90C6B">
        <w:rPr>
          <w:rFonts w:cs="Arial"/>
          <w:b/>
          <w:szCs w:val="24"/>
          <w:lang w:eastAsia="sk-SK"/>
        </w:rPr>
        <w:t>Vančišinová</w:t>
      </w:r>
      <w:r w:rsidRPr="00D90C6B">
        <w:rPr>
          <w:rFonts w:cs="Arial"/>
          <w:szCs w:val="24"/>
          <w:lang w:eastAsia="sk-SK"/>
        </w:rPr>
        <w:t xml:space="preserve"> od 15.10.2012</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 xml:space="preserve">Stará Ľubovňa </w:t>
        <w:tab/>
        <w:t>JUDr. Milan Knapík do 31.8.2012</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ab/>
        <w:t xml:space="preserve">PhDr. PaedDr. Danka </w:t>
      </w:r>
      <w:r w:rsidRPr="00D90C6B">
        <w:rPr>
          <w:rFonts w:cs="Arial"/>
          <w:b/>
          <w:szCs w:val="24"/>
          <w:lang w:eastAsia="sk-SK"/>
        </w:rPr>
        <w:t>Matiová</w:t>
      </w:r>
      <w:r w:rsidRPr="00D90C6B">
        <w:rPr>
          <w:rFonts w:cs="Arial"/>
          <w:szCs w:val="24"/>
          <w:lang w:eastAsia="sk-SK"/>
        </w:rPr>
        <w:t xml:space="preserve">, PhD. od </w:t>
        <w:tab/>
        <w:t>1.9.2012</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Svidník</w:t>
        <w:tab/>
        <w:t>JUDr. Milan Piršč do 14.10.2012</w:t>
      </w:r>
    </w:p>
    <w:p w:rsidR="00D90C6B" w:rsidRPr="00D90C6B" w:rsidP="00D90C6B">
      <w:pPr>
        <w:tabs>
          <w:tab w:val="left" w:pos="3969"/>
        </w:tabs>
        <w:bidi w:val="0"/>
        <w:jc w:val="left"/>
        <w:rPr>
          <w:rFonts w:cs="Arial"/>
          <w:szCs w:val="24"/>
          <w:lang w:eastAsia="sk-SK"/>
        </w:rPr>
      </w:pPr>
      <w:r w:rsidRPr="00D90C6B">
        <w:rPr>
          <w:rFonts w:cs="Arial"/>
          <w:szCs w:val="24"/>
          <w:lang w:eastAsia="sk-SK"/>
        </w:rPr>
        <w:tab/>
        <w:t xml:space="preserve">Ing. Martin </w:t>
      </w:r>
      <w:r w:rsidRPr="00D90C6B">
        <w:rPr>
          <w:rFonts w:cs="Arial"/>
          <w:b/>
          <w:szCs w:val="24"/>
          <w:lang w:eastAsia="sk-SK"/>
        </w:rPr>
        <w:t>Blicha</w:t>
      </w:r>
      <w:r w:rsidRPr="00D90C6B">
        <w:rPr>
          <w:rFonts w:cs="Arial"/>
          <w:szCs w:val="24"/>
          <w:lang w:eastAsia="sk-SK"/>
        </w:rPr>
        <w:t xml:space="preserve"> od 15.10.2012</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Vranov nad Topľou</w:t>
        <w:tab/>
        <w:t>Mgr. Ľuboš Sopoliga do 14.10.2012</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ab/>
        <w:t xml:space="preserve">MUDr. Eva </w:t>
      </w:r>
      <w:r w:rsidRPr="00D90C6B">
        <w:rPr>
          <w:rFonts w:cs="Arial"/>
          <w:b/>
          <w:szCs w:val="24"/>
          <w:lang w:eastAsia="sk-SK"/>
        </w:rPr>
        <w:t>Pospišilová</w:t>
      </w:r>
      <w:r w:rsidR="00EE2882">
        <w:rPr>
          <w:rFonts w:cs="Arial"/>
          <w:szCs w:val="24"/>
          <w:lang w:eastAsia="sk-SK"/>
        </w:rPr>
        <w:t>, poverená od</w:t>
      </w:r>
      <w:r w:rsidRPr="00D90C6B">
        <w:rPr>
          <w:rFonts w:cs="Arial"/>
          <w:szCs w:val="24"/>
          <w:lang w:eastAsia="sk-SK"/>
        </w:rPr>
        <w:tab/>
        <w:t>15.10.2012</w:t>
      </w:r>
    </w:p>
    <w:p w:rsidR="00D90C6B" w:rsidRPr="00D90C6B" w:rsidP="00D90C6B">
      <w:pPr>
        <w:tabs>
          <w:tab w:val="left" w:pos="3969"/>
        </w:tabs>
        <w:bidi w:val="0"/>
        <w:spacing w:line="240" w:lineRule="auto"/>
        <w:jc w:val="left"/>
        <w:rPr>
          <w:rFonts w:cs="Arial"/>
          <w:sz w:val="20"/>
          <w:szCs w:val="24"/>
          <w:lang w:eastAsia="sk-SK"/>
        </w:rPr>
      </w:pP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 xml:space="preserve">Košice </w:t>
        <w:tab/>
        <w:t>JUDr. Anna Burdová do 21.10.2012</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ab/>
        <w:t xml:space="preserve">Ing. Apolónia </w:t>
      </w:r>
      <w:r w:rsidRPr="00D90C6B">
        <w:rPr>
          <w:rFonts w:cs="Arial"/>
          <w:b/>
          <w:szCs w:val="24"/>
          <w:lang w:eastAsia="sk-SK"/>
        </w:rPr>
        <w:t>Čierna</w:t>
      </w:r>
      <w:r w:rsidRPr="00D90C6B">
        <w:rPr>
          <w:rFonts w:cs="Arial"/>
          <w:szCs w:val="24"/>
          <w:lang w:eastAsia="sk-SK"/>
        </w:rPr>
        <w:t xml:space="preserve">, poverená od 22.10.2010 </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 xml:space="preserve">                                                            do 14.1.2013</w:t>
      </w:r>
    </w:p>
    <w:p w:rsidR="00D90C6B" w:rsidRPr="00D90C6B" w:rsidP="00D90C6B">
      <w:pPr>
        <w:tabs>
          <w:tab w:val="left" w:pos="3969"/>
        </w:tabs>
        <w:bidi w:val="0"/>
        <w:spacing w:line="240" w:lineRule="auto"/>
        <w:jc w:val="left"/>
        <w:rPr>
          <w:rFonts w:cs="Arial"/>
          <w:sz w:val="22"/>
          <w:szCs w:val="24"/>
          <w:lang w:eastAsia="sk-SK"/>
        </w:rPr>
      </w:pPr>
      <w:r w:rsidRPr="00D90C6B">
        <w:rPr>
          <w:rFonts w:cs="Arial"/>
          <w:szCs w:val="24"/>
          <w:lang w:eastAsia="sk-SK"/>
        </w:rPr>
        <w:t xml:space="preserve">                                                            Ing. Marián </w:t>
      </w:r>
      <w:r w:rsidRPr="00D90C6B">
        <w:rPr>
          <w:rFonts w:cs="Arial"/>
          <w:b/>
          <w:szCs w:val="24"/>
          <w:lang w:eastAsia="sk-SK"/>
        </w:rPr>
        <w:t xml:space="preserve">Štofko, </w:t>
      </w:r>
      <w:r w:rsidRPr="00D90C6B">
        <w:rPr>
          <w:rFonts w:cs="Arial"/>
          <w:szCs w:val="24"/>
          <w:lang w:eastAsia="sk-SK"/>
        </w:rPr>
        <w:t>od 15.1.2013</w:t>
      </w:r>
    </w:p>
    <w:p w:rsidR="00D90C6B" w:rsidRPr="00D90C6B" w:rsidP="00D90C6B">
      <w:pPr>
        <w:tabs>
          <w:tab w:val="left" w:pos="3969"/>
        </w:tabs>
        <w:bidi w:val="0"/>
        <w:spacing w:line="240" w:lineRule="auto"/>
        <w:jc w:val="left"/>
        <w:rPr>
          <w:rFonts w:cs="Arial"/>
          <w:szCs w:val="24"/>
          <w:lang w:eastAsia="sk-SK"/>
        </w:rPr>
      </w:pPr>
    </w:p>
    <w:p w:rsidR="00D90C6B" w:rsidRPr="00D90C6B" w:rsidP="00D90C6B">
      <w:pPr>
        <w:tabs>
          <w:tab w:val="left" w:pos="3969"/>
        </w:tabs>
        <w:bidi w:val="0"/>
        <w:jc w:val="left"/>
        <w:rPr>
          <w:rFonts w:cs="Arial"/>
          <w:szCs w:val="24"/>
          <w:lang w:eastAsia="sk-SK"/>
        </w:rPr>
      </w:pPr>
      <w:r w:rsidRPr="00D90C6B">
        <w:rPr>
          <w:rFonts w:cs="Arial"/>
          <w:szCs w:val="24"/>
          <w:lang w:eastAsia="sk-SK"/>
        </w:rPr>
        <w:t xml:space="preserve">Michalovce </w:t>
        <w:tab/>
        <w:t xml:space="preserve">JUDr. Mária </w:t>
      </w:r>
      <w:r w:rsidRPr="00D90C6B">
        <w:rPr>
          <w:rFonts w:cs="Arial"/>
          <w:b/>
          <w:szCs w:val="24"/>
          <w:lang w:eastAsia="sk-SK"/>
        </w:rPr>
        <w:t>Lešňanská</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 xml:space="preserve">Rožňava </w:t>
        <w:tab/>
        <w:t>Ing. Jozef Benka</w:t>
      </w:r>
      <w:r w:rsidRPr="00D90C6B">
        <w:rPr>
          <w:rFonts w:cs="Arial"/>
          <w:b/>
          <w:szCs w:val="24"/>
          <w:lang w:eastAsia="sk-SK"/>
        </w:rPr>
        <w:t xml:space="preserve"> </w:t>
      </w:r>
      <w:r w:rsidRPr="00D90C6B">
        <w:rPr>
          <w:rFonts w:cs="Arial"/>
          <w:bCs/>
          <w:szCs w:val="24"/>
          <w:lang w:eastAsia="sk-SK"/>
        </w:rPr>
        <w:t>do 31.8.2012</w:t>
      </w:r>
    </w:p>
    <w:p w:rsidR="00D90C6B" w:rsidRPr="00D90C6B" w:rsidP="00D90C6B">
      <w:pPr>
        <w:tabs>
          <w:tab w:val="left" w:pos="3969"/>
        </w:tabs>
        <w:bidi w:val="0"/>
        <w:jc w:val="left"/>
        <w:rPr>
          <w:rFonts w:cs="Arial"/>
          <w:szCs w:val="24"/>
          <w:lang w:eastAsia="sk-SK"/>
        </w:rPr>
      </w:pPr>
      <w:r w:rsidRPr="00D90C6B">
        <w:rPr>
          <w:rFonts w:cs="Arial"/>
          <w:szCs w:val="24"/>
          <w:lang w:eastAsia="sk-SK"/>
        </w:rPr>
        <w:tab/>
        <w:t xml:space="preserve">JUDr. Ján </w:t>
      </w:r>
      <w:r w:rsidRPr="00D90C6B">
        <w:rPr>
          <w:rFonts w:cs="Arial"/>
          <w:b/>
          <w:szCs w:val="24"/>
          <w:lang w:eastAsia="sk-SK"/>
        </w:rPr>
        <w:t>Dušák</w:t>
      </w:r>
      <w:r w:rsidRPr="00D90C6B">
        <w:rPr>
          <w:rFonts w:cs="Arial"/>
          <w:szCs w:val="24"/>
          <w:lang w:eastAsia="sk-SK"/>
        </w:rPr>
        <w:t xml:space="preserve">  od 1.9.2012</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 xml:space="preserve">Spišská Nová Ves </w:t>
        <w:tab/>
        <w:t>PhDr. Róbert Kočiš do 21.10.2012</w:t>
      </w:r>
    </w:p>
    <w:p w:rsidR="00D90C6B" w:rsidRPr="00D90C6B" w:rsidP="00D90C6B">
      <w:pPr>
        <w:tabs>
          <w:tab w:val="left" w:pos="3969"/>
        </w:tabs>
        <w:bidi w:val="0"/>
        <w:spacing w:line="240" w:lineRule="auto"/>
        <w:jc w:val="left"/>
        <w:rPr>
          <w:rFonts w:cs="Arial"/>
          <w:sz w:val="22"/>
          <w:szCs w:val="24"/>
          <w:lang w:eastAsia="sk-SK"/>
        </w:rPr>
      </w:pPr>
      <w:r w:rsidRPr="00D90C6B">
        <w:rPr>
          <w:rFonts w:cs="Arial"/>
          <w:szCs w:val="24"/>
          <w:lang w:eastAsia="sk-SK"/>
        </w:rPr>
        <w:tab/>
      </w:r>
      <w:r w:rsidRPr="00D90C6B">
        <w:rPr>
          <w:rFonts w:cs="Arial"/>
          <w:sz w:val="22"/>
          <w:szCs w:val="24"/>
          <w:lang w:eastAsia="sk-SK"/>
        </w:rPr>
        <w:t xml:space="preserve">Ing. Michal Beharka, poverený od </w:t>
        <w:tab/>
      </w:r>
    </w:p>
    <w:p w:rsidR="00D90C6B" w:rsidRPr="00D90C6B" w:rsidP="00D90C6B">
      <w:pPr>
        <w:tabs>
          <w:tab w:val="left" w:pos="3969"/>
        </w:tabs>
        <w:bidi w:val="0"/>
        <w:spacing w:line="240" w:lineRule="auto"/>
        <w:jc w:val="left"/>
        <w:rPr>
          <w:rFonts w:cs="Arial"/>
          <w:szCs w:val="24"/>
          <w:lang w:eastAsia="sk-SK"/>
        </w:rPr>
      </w:pPr>
      <w:r w:rsidRPr="00D90C6B">
        <w:rPr>
          <w:rFonts w:cs="Arial"/>
          <w:sz w:val="22"/>
          <w:szCs w:val="24"/>
          <w:lang w:eastAsia="sk-SK"/>
        </w:rPr>
        <w:tab/>
        <w:t>22.10.2012 do 31.12.2012</w:t>
      </w:r>
    </w:p>
    <w:p w:rsidR="00D90C6B" w:rsidRPr="00D90C6B" w:rsidP="00D90C6B">
      <w:pPr>
        <w:tabs>
          <w:tab w:val="left" w:pos="3969"/>
        </w:tabs>
        <w:bidi w:val="0"/>
        <w:jc w:val="left"/>
        <w:rPr>
          <w:rFonts w:cs="Arial"/>
          <w:szCs w:val="24"/>
          <w:lang w:eastAsia="sk-SK"/>
        </w:rPr>
      </w:pPr>
      <w:r w:rsidRPr="00D90C6B">
        <w:rPr>
          <w:rFonts w:cs="Arial"/>
          <w:szCs w:val="24"/>
          <w:lang w:eastAsia="sk-SK"/>
        </w:rPr>
        <w:tab/>
      </w:r>
      <w:r w:rsidRPr="00D90C6B">
        <w:rPr>
          <w:rFonts w:cs="Arial"/>
          <w:szCs w:val="22"/>
          <w:lang w:eastAsia="sk-SK"/>
        </w:rPr>
        <w:t xml:space="preserve">Ing. Michal </w:t>
      </w:r>
      <w:r w:rsidRPr="00D90C6B">
        <w:rPr>
          <w:rFonts w:cs="Arial"/>
          <w:b/>
          <w:szCs w:val="22"/>
          <w:lang w:eastAsia="sk-SK"/>
        </w:rPr>
        <w:t>Beharka</w:t>
      </w:r>
      <w:r w:rsidRPr="00D90C6B">
        <w:rPr>
          <w:rFonts w:cs="Arial"/>
          <w:szCs w:val="22"/>
          <w:lang w:eastAsia="sk-SK"/>
        </w:rPr>
        <w:t xml:space="preserve"> od 1.1.2013</w:t>
      </w:r>
    </w:p>
    <w:p w:rsidR="00D90C6B" w:rsidRPr="00D90C6B" w:rsidP="00D90C6B">
      <w:pPr>
        <w:tabs>
          <w:tab w:val="left" w:pos="3969"/>
        </w:tabs>
        <w:bidi w:val="0"/>
        <w:spacing w:line="240" w:lineRule="auto"/>
        <w:jc w:val="left"/>
        <w:rPr>
          <w:rFonts w:cs="Arial"/>
          <w:szCs w:val="24"/>
          <w:lang w:eastAsia="sk-SK"/>
        </w:rPr>
      </w:pPr>
      <w:r w:rsidRPr="00D90C6B">
        <w:rPr>
          <w:rFonts w:cs="Arial"/>
          <w:szCs w:val="24"/>
          <w:lang w:eastAsia="sk-SK"/>
        </w:rPr>
        <w:t xml:space="preserve">Trebišov </w:t>
        <w:tab/>
        <w:t>Ing. Eleonóra Veresová</w:t>
      </w:r>
      <w:r w:rsidRPr="00D90C6B">
        <w:rPr>
          <w:rFonts w:cs="Arial"/>
          <w:b/>
          <w:szCs w:val="24"/>
          <w:lang w:eastAsia="sk-SK"/>
        </w:rPr>
        <w:t xml:space="preserve">, </w:t>
      </w:r>
      <w:r w:rsidRPr="00D90C6B">
        <w:rPr>
          <w:rFonts w:cs="Arial"/>
          <w:szCs w:val="24"/>
          <w:lang w:eastAsia="sk-SK"/>
        </w:rPr>
        <w:t>PhD. do 14.10.2021</w:t>
      </w:r>
    </w:p>
    <w:p w:rsidR="00D90C6B" w:rsidP="00D90C6B">
      <w:pPr>
        <w:tabs>
          <w:tab w:val="left" w:pos="3969"/>
        </w:tabs>
        <w:bidi w:val="0"/>
        <w:spacing w:line="240" w:lineRule="auto"/>
        <w:jc w:val="left"/>
        <w:rPr>
          <w:rFonts w:cs="Arial"/>
          <w:szCs w:val="24"/>
          <w:lang w:eastAsia="sk-SK"/>
        </w:rPr>
      </w:pPr>
      <w:r w:rsidRPr="00D90C6B">
        <w:rPr>
          <w:rFonts w:cs="Arial"/>
          <w:szCs w:val="24"/>
          <w:lang w:eastAsia="sk-SK"/>
        </w:rPr>
        <w:tab/>
        <w:t xml:space="preserve">Mgr. Jana </w:t>
      </w:r>
      <w:r w:rsidRPr="00D90C6B">
        <w:rPr>
          <w:rFonts w:cs="Arial"/>
          <w:b/>
          <w:szCs w:val="24"/>
          <w:lang w:eastAsia="sk-SK"/>
        </w:rPr>
        <w:t>Mondíková</w:t>
      </w:r>
      <w:r w:rsidRPr="00D90C6B">
        <w:rPr>
          <w:rFonts w:cs="Arial"/>
          <w:szCs w:val="24"/>
          <w:lang w:eastAsia="sk-SK"/>
        </w:rPr>
        <w:t xml:space="preserve"> od 15.10.2012</w:t>
      </w:r>
    </w:p>
    <w:p w:rsidR="00EE2882" w:rsidP="00D90C6B">
      <w:pPr>
        <w:tabs>
          <w:tab w:val="left" w:pos="3969"/>
        </w:tabs>
        <w:bidi w:val="0"/>
        <w:spacing w:line="240" w:lineRule="auto"/>
        <w:jc w:val="left"/>
        <w:rPr>
          <w:rFonts w:cs="Arial"/>
          <w:szCs w:val="24"/>
          <w:lang w:eastAsia="sk-SK"/>
        </w:rPr>
      </w:pPr>
    </w:p>
    <w:p w:rsidR="00EE2882" w:rsidRPr="00D90C6B" w:rsidP="00D90C6B">
      <w:pPr>
        <w:tabs>
          <w:tab w:val="left" w:pos="3969"/>
        </w:tabs>
        <w:bidi w:val="0"/>
        <w:spacing w:line="240" w:lineRule="auto"/>
        <w:jc w:val="left"/>
        <w:rPr>
          <w:rFonts w:cs="Arial"/>
          <w:szCs w:val="24"/>
          <w:lang w:eastAsia="sk-SK"/>
        </w:rPr>
      </w:pPr>
    </w:p>
    <w:p w:rsidR="00CC40CC" w:rsidRPr="00CC40CC" w:rsidP="00EE2882">
      <w:pPr>
        <w:pStyle w:val="tl2"/>
        <w:bidi w:val="0"/>
        <w:ind w:left="567" w:hanging="567"/>
      </w:pPr>
      <w:r w:rsidRPr="0039093E" w:rsidR="00067B4F">
        <w:t>Informácia o počte zamestnancov</w:t>
      </w:r>
    </w:p>
    <w:tbl>
      <w:tblPr>
        <w:tblStyle w:val="TableNormal"/>
        <w:tblW w:w="0" w:type="auto"/>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62"/>
        <w:gridCol w:w="1697"/>
        <w:gridCol w:w="2206"/>
      </w:tblGrid>
      <w:tr>
        <w:tblPrEx>
          <w:tblW w:w="0" w:type="auto"/>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5062" w:type="dxa"/>
            <w:tcBorders>
              <w:top w:val="single" w:sz="4" w:space="0" w:color="auto"/>
              <w:left w:val="single" w:sz="4" w:space="0" w:color="auto"/>
              <w:bottom w:val="single" w:sz="4" w:space="0" w:color="auto"/>
              <w:right w:val="single" w:sz="4" w:space="0" w:color="auto"/>
            </w:tcBorders>
            <w:textDirection w:val="lrTb"/>
            <w:vAlign w:val="center"/>
          </w:tcPr>
          <w:p w:rsidR="008254FE" w:rsidRPr="0039093E" w:rsidP="00CC40CC">
            <w:pPr>
              <w:pStyle w:val="Textopatrenia"/>
              <w:numPr>
                <w:numId w:val="0"/>
              </w:numPr>
              <w:tabs>
                <w:tab w:val="clear" w:pos="1440"/>
              </w:tabs>
              <w:bidi w:val="0"/>
              <w:spacing w:before="0" w:after="0" w:line="240" w:lineRule="auto"/>
              <w:ind w:firstLine="0"/>
              <w:contextualSpacing/>
              <w:jc w:val="center"/>
              <w:rPr>
                <w:rFonts w:ascii="Arial" w:hAnsi="Arial"/>
                <w:b/>
                <w:sz w:val="24"/>
                <w:szCs w:val="24"/>
              </w:rPr>
            </w:pPr>
            <w:r w:rsidRPr="0039093E" w:rsidR="00D43A55">
              <w:rPr>
                <w:rFonts w:ascii="Arial" w:hAnsi="Arial"/>
                <w:b/>
                <w:sz w:val="24"/>
                <w:szCs w:val="24"/>
              </w:rPr>
              <w:t>Text</w:t>
            </w:r>
          </w:p>
        </w:tc>
        <w:tc>
          <w:tcPr>
            <w:tcW w:w="1697" w:type="dxa"/>
            <w:tcBorders>
              <w:top w:val="single" w:sz="4" w:space="0" w:color="auto"/>
              <w:left w:val="single" w:sz="4" w:space="0" w:color="auto"/>
              <w:bottom w:val="single" w:sz="4" w:space="0" w:color="auto"/>
              <w:right w:val="single" w:sz="4" w:space="0" w:color="auto"/>
            </w:tcBorders>
            <w:textDirection w:val="lrTb"/>
            <w:vAlign w:val="center"/>
          </w:tcPr>
          <w:p w:rsidR="008254FE" w:rsidRPr="0039093E" w:rsidP="00CC40CC">
            <w:pPr>
              <w:bidi w:val="0"/>
              <w:spacing w:line="240" w:lineRule="auto"/>
              <w:contextualSpacing/>
              <w:jc w:val="center"/>
              <w:rPr>
                <w:rFonts w:cs="Arial"/>
                <w:b/>
                <w:szCs w:val="24"/>
                <w:lang w:eastAsia="sk-SK"/>
              </w:rPr>
            </w:pPr>
            <w:r w:rsidR="00CC40CC">
              <w:rPr>
                <w:rFonts w:cs="Arial"/>
                <w:b/>
                <w:szCs w:val="24"/>
                <w:lang w:eastAsia="sk-SK"/>
              </w:rPr>
              <w:t>Bežné účtovné obdobie</w:t>
            </w:r>
          </w:p>
        </w:tc>
        <w:tc>
          <w:tcPr>
            <w:tcW w:w="2206" w:type="dxa"/>
            <w:tcBorders>
              <w:top w:val="single" w:sz="4" w:space="0" w:color="auto"/>
              <w:left w:val="single" w:sz="4" w:space="0" w:color="auto"/>
              <w:bottom w:val="single" w:sz="4" w:space="0" w:color="auto"/>
              <w:right w:val="single" w:sz="4" w:space="0" w:color="auto"/>
            </w:tcBorders>
            <w:textDirection w:val="lrTb"/>
            <w:vAlign w:val="center"/>
          </w:tcPr>
          <w:p w:rsidR="008254FE" w:rsidRPr="0039093E" w:rsidP="00CC40CC">
            <w:pPr>
              <w:bidi w:val="0"/>
              <w:spacing w:line="240" w:lineRule="auto"/>
              <w:contextualSpacing/>
              <w:jc w:val="center"/>
              <w:rPr>
                <w:rFonts w:cs="Arial"/>
                <w:b/>
                <w:szCs w:val="24"/>
                <w:lang w:eastAsia="sk-SK"/>
              </w:rPr>
            </w:pPr>
            <w:r w:rsidR="00CC40CC">
              <w:rPr>
                <w:rFonts w:cs="Arial"/>
                <w:b/>
                <w:szCs w:val="24"/>
                <w:lang w:eastAsia="sk-SK"/>
              </w:rPr>
              <w:t>Bezprostredne predchádzajúce účtovné obdobie</w:t>
            </w:r>
          </w:p>
        </w:tc>
      </w:tr>
      <w:tr>
        <w:tblPrEx>
          <w:tblW w:w="0" w:type="auto"/>
          <w:jc w:val="center"/>
          <w:tblInd w:w="147" w:type="dxa"/>
          <w:tblLook w:val="00A0"/>
        </w:tblPrEx>
        <w:trPr>
          <w:jc w:val="center"/>
        </w:trPr>
        <w:tc>
          <w:tcPr>
            <w:tcW w:w="5062" w:type="dxa"/>
            <w:tcBorders>
              <w:top w:val="single" w:sz="4" w:space="0" w:color="auto"/>
              <w:left w:val="single" w:sz="4" w:space="0" w:color="auto"/>
              <w:bottom w:val="single" w:sz="4" w:space="0" w:color="auto"/>
              <w:right w:val="single" w:sz="4" w:space="0" w:color="auto"/>
            </w:tcBorders>
            <w:textDirection w:val="lrTb"/>
            <w:vAlign w:val="top"/>
          </w:tcPr>
          <w:p w:rsidR="000E41D7" w:rsidRPr="0039093E" w:rsidP="00CD2AE3">
            <w:pPr>
              <w:pStyle w:val="Textopatrenia"/>
              <w:numPr>
                <w:numId w:val="0"/>
              </w:numPr>
              <w:tabs>
                <w:tab w:val="clear" w:pos="1440"/>
              </w:tabs>
              <w:bidi w:val="0"/>
              <w:spacing w:before="0" w:after="0" w:line="240" w:lineRule="auto"/>
              <w:ind w:firstLine="0"/>
              <w:contextualSpacing/>
              <w:rPr>
                <w:rFonts w:ascii="Arial" w:hAnsi="Arial"/>
                <w:sz w:val="24"/>
                <w:szCs w:val="24"/>
              </w:rPr>
            </w:pPr>
            <w:r w:rsidRPr="0039093E">
              <w:rPr>
                <w:rFonts w:ascii="Arial" w:hAnsi="Arial"/>
                <w:sz w:val="24"/>
                <w:szCs w:val="24"/>
              </w:rPr>
              <w:t>Priemerný prepočítaný počet zamestnancov</w:t>
            </w:r>
          </w:p>
        </w:tc>
        <w:tc>
          <w:tcPr>
            <w:tcW w:w="1697" w:type="dxa"/>
            <w:tcBorders>
              <w:top w:val="single" w:sz="4" w:space="0" w:color="auto"/>
              <w:left w:val="single" w:sz="4" w:space="0" w:color="auto"/>
              <w:bottom w:val="single" w:sz="4" w:space="0" w:color="auto"/>
              <w:right w:val="single" w:sz="4" w:space="0" w:color="auto"/>
            </w:tcBorders>
            <w:textDirection w:val="lrTb"/>
            <w:vAlign w:val="top"/>
          </w:tcPr>
          <w:p w:rsidR="000E41D7" w:rsidRPr="0039093E" w:rsidP="00CD2AE3">
            <w:pPr>
              <w:pStyle w:val="Textopatrenia"/>
              <w:numPr>
                <w:numId w:val="0"/>
              </w:numPr>
              <w:tabs>
                <w:tab w:val="clear" w:pos="1440"/>
              </w:tabs>
              <w:bidi w:val="0"/>
              <w:spacing w:before="0" w:after="0" w:line="240" w:lineRule="auto"/>
              <w:ind w:firstLine="0"/>
              <w:contextualSpacing/>
              <w:jc w:val="center"/>
              <w:rPr>
                <w:rFonts w:ascii="Arial" w:hAnsi="Arial"/>
                <w:sz w:val="24"/>
                <w:szCs w:val="24"/>
              </w:rPr>
            </w:pPr>
            <w:r>
              <w:rPr>
                <w:rFonts w:ascii="Arial" w:hAnsi="Arial"/>
                <w:sz w:val="24"/>
                <w:szCs w:val="24"/>
              </w:rPr>
              <w:t>5 030</w:t>
            </w:r>
          </w:p>
        </w:tc>
        <w:tc>
          <w:tcPr>
            <w:tcW w:w="2206" w:type="dxa"/>
            <w:tcBorders>
              <w:top w:val="single" w:sz="4" w:space="0" w:color="auto"/>
              <w:left w:val="single" w:sz="4" w:space="0" w:color="auto"/>
              <w:bottom w:val="single" w:sz="4" w:space="0" w:color="auto"/>
              <w:right w:val="single" w:sz="4" w:space="0" w:color="auto"/>
            </w:tcBorders>
            <w:textDirection w:val="lrTb"/>
            <w:vAlign w:val="top"/>
          </w:tcPr>
          <w:p w:rsidR="000E41D7" w:rsidRPr="0039093E" w:rsidP="00A73427">
            <w:pPr>
              <w:pStyle w:val="Textopatrenia"/>
              <w:numPr>
                <w:numId w:val="0"/>
              </w:numPr>
              <w:tabs>
                <w:tab w:val="clear" w:pos="1440"/>
              </w:tabs>
              <w:bidi w:val="0"/>
              <w:spacing w:before="0" w:after="0" w:line="240" w:lineRule="auto"/>
              <w:ind w:firstLine="0"/>
              <w:contextualSpacing/>
              <w:jc w:val="center"/>
              <w:rPr>
                <w:rFonts w:ascii="Arial" w:hAnsi="Arial"/>
                <w:sz w:val="24"/>
                <w:szCs w:val="24"/>
              </w:rPr>
            </w:pPr>
            <w:r w:rsidRPr="0039093E">
              <w:rPr>
                <w:rFonts w:ascii="Arial" w:hAnsi="Arial"/>
                <w:sz w:val="24"/>
                <w:szCs w:val="24"/>
              </w:rPr>
              <w:t>5 396</w:t>
            </w:r>
          </w:p>
        </w:tc>
      </w:tr>
      <w:tr>
        <w:tblPrEx>
          <w:tblW w:w="0" w:type="auto"/>
          <w:jc w:val="center"/>
          <w:tblInd w:w="147" w:type="dxa"/>
          <w:tblLook w:val="00A0"/>
        </w:tblPrEx>
        <w:trPr>
          <w:jc w:val="center"/>
        </w:trPr>
        <w:tc>
          <w:tcPr>
            <w:tcW w:w="5062" w:type="dxa"/>
            <w:tcBorders>
              <w:top w:val="single" w:sz="4" w:space="0" w:color="auto"/>
              <w:left w:val="single" w:sz="4" w:space="0" w:color="auto"/>
              <w:bottom w:val="single" w:sz="4" w:space="0" w:color="auto"/>
              <w:right w:val="single" w:sz="4" w:space="0" w:color="auto"/>
            </w:tcBorders>
            <w:textDirection w:val="lrTb"/>
            <w:vAlign w:val="top"/>
          </w:tcPr>
          <w:p w:rsidR="000E41D7" w:rsidRPr="0039093E" w:rsidP="00460CA6">
            <w:pPr>
              <w:pStyle w:val="Textopatrenia"/>
              <w:numPr>
                <w:numId w:val="8"/>
              </w:numPr>
              <w:tabs>
                <w:tab w:val="clear" w:pos="1440"/>
              </w:tabs>
              <w:bidi w:val="0"/>
              <w:spacing w:before="0" w:after="0" w:line="240" w:lineRule="auto"/>
              <w:contextualSpacing/>
              <w:rPr>
                <w:rFonts w:ascii="Arial" w:hAnsi="Arial"/>
                <w:sz w:val="24"/>
                <w:szCs w:val="24"/>
              </w:rPr>
            </w:pPr>
            <w:r w:rsidRPr="0039093E">
              <w:rPr>
                <w:rFonts w:ascii="Arial" w:hAnsi="Arial"/>
                <w:sz w:val="24"/>
                <w:szCs w:val="24"/>
              </w:rPr>
              <w:t>z toho  počet vedúcich zamestnancov</w:t>
            </w:r>
          </w:p>
        </w:tc>
        <w:tc>
          <w:tcPr>
            <w:tcW w:w="1697" w:type="dxa"/>
            <w:tcBorders>
              <w:top w:val="single" w:sz="4" w:space="0" w:color="auto"/>
              <w:left w:val="single" w:sz="4" w:space="0" w:color="auto"/>
              <w:bottom w:val="single" w:sz="4" w:space="0" w:color="auto"/>
              <w:right w:val="single" w:sz="4" w:space="0" w:color="auto"/>
            </w:tcBorders>
            <w:textDirection w:val="lrTb"/>
            <w:vAlign w:val="top"/>
          </w:tcPr>
          <w:p w:rsidR="000E41D7" w:rsidRPr="0039093E" w:rsidP="00CD2AE3">
            <w:pPr>
              <w:pStyle w:val="Textopatrenia"/>
              <w:numPr>
                <w:numId w:val="0"/>
              </w:numPr>
              <w:tabs>
                <w:tab w:val="clear" w:pos="1440"/>
              </w:tabs>
              <w:bidi w:val="0"/>
              <w:spacing w:before="0" w:after="0" w:line="240" w:lineRule="auto"/>
              <w:ind w:firstLine="0"/>
              <w:contextualSpacing/>
              <w:jc w:val="center"/>
              <w:rPr>
                <w:rFonts w:ascii="Arial" w:hAnsi="Arial"/>
                <w:sz w:val="24"/>
                <w:szCs w:val="24"/>
              </w:rPr>
            </w:pPr>
            <w:r>
              <w:rPr>
                <w:rFonts w:ascii="Arial" w:hAnsi="Arial"/>
                <w:sz w:val="24"/>
                <w:szCs w:val="24"/>
              </w:rPr>
              <w:t>457</w:t>
            </w:r>
          </w:p>
        </w:tc>
        <w:tc>
          <w:tcPr>
            <w:tcW w:w="2206" w:type="dxa"/>
            <w:tcBorders>
              <w:top w:val="single" w:sz="4" w:space="0" w:color="auto"/>
              <w:left w:val="single" w:sz="4" w:space="0" w:color="auto"/>
              <w:bottom w:val="single" w:sz="4" w:space="0" w:color="auto"/>
              <w:right w:val="single" w:sz="4" w:space="0" w:color="auto"/>
            </w:tcBorders>
            <w:textDirection w:val="lrTb"/>
            <w:vAlign w:val="top"/>
          </w:tcPr>
          <w:p w:rsidR="000E41D7" w:rsidRPr="0039093E" w:rsidP="00A73427">
            <w:pPr>
              <w:pStyle w:val="Textopatrenia"/>
              <w:numPr>
                <w:numId w:val="0"/>
              </w:numPr>
              <w:tabs>
                <w:tab w:val="clear" w:pos="1440"/>
              </w:tabs>
              <w:bidi w:val="0"/>
              <w:spacing w:before="0" w:after="0" w:line="240" w:lineRule="auto"/>
              <w:ind w:firstLine="0"/>
              <w:contextualSpacing/>
              <w:jc w:val="center"/>
              <w:rPr>
                <w:rFonts w:ascii="Arial" w:hAnsi="Arial"/>
                <w:sz w:val="24"/>
                <w:szCs w:val="24"/>
              </w:rPr>
            </w:pPr>
            <w:r w:rsidRPr="0039093E">
              <w:rPr>
                <w:rFonts w:ascii="Arial" w:hAnsi="Arial"/>
                <w:sz w:val="24"/>
                <w:szCs w:val="24"/>
              </w:rPr>
              <w:t>597</w:t>
            </w:r>
          </w:p>
        </w:tc>
      </w:tr>
    </w:tbl>
    <w:p w:rsidR="00067B4F" w:rsidRPr="00466378" w:rsidP="00C84812">
      <w:pPr>
        <w:pStyle w:val="Textopatrenia"/>
        <w:numPr>
          <w:numId w:val="0"/>
        </w:numPr>
        <w:tabs>
          <w:tab w:val="clear" w:pos="1440"/>
        </w:tabs>
        <w:bidi w:val="0"/>
        <w:spacing w:before="0" w:after="0"/>
        <w:ind w:firstLine="0"/>
        <w:contextualSpacing/>
        <w:rPr>
          <w:rFonts w:cs="Times New Roman"/>
          <w:color w:val="00B050"/>
        </w:rPr>
      </w:pPr>
    </w:p>
    <w:p w:rsidR="00301806" w:rsidRPr="00466378" w:rsidP="00C84812">
      <w:pPr>
        <w:pStyle w:val="Textopatrenia"/>
        <w:numPr>
          <w:numId w:val="0"/>
        </w:numPr>
        <w:tabs>
          <w:tab w:val="clear" w:pos="1440"/>
        </w:tabs>
        <w:bidi w:val="0"/>
        <w:spacing w:before="0" w:after="0"/>
        <w:ind w:firstLine="0"/>
        <w:contextualSpacing/>
        <w:rPr>
          <w:rFonts w:cs="Times New Roman"/>
          <w:color w:val="00B050"/>
        </w:rPr>
      </w:pPr>
    </w:p>
    <w:p w:rsidR="00067B4F" w:rsidRPr="00466378" w:rsidP="00C84812">
      <w:pPr>
        <w:pStyle w:val="Textopatrenia"/>
        <w:numPr>
          <w:numId w:val="0"/>
        </w:numPr>
        <w:tabs>
          <w:tab w:val="clear" w:pos="1440"/>
        </w:tabs>
        <w:bidi w:val="0"/>
        <w:spacing w:before="0" w:after="0"/>
        <w:ind w:firstLine="0"/>
        <w:contextualSpacing/>
        <w:jc w:val="center"/>
        <w:rPr>
          <w:rFonts w:ascii="Arial" w:hAnsi="Arial"/>
          <w:b/>
          <w:sz w:val="24"/>
          <w:szCs w:val="24"/>
          <w:lang w:eastAsia="sk-SK"/>
        </w:rPr>
      </w:pPr>
      <w:r w:rsidRPr="00466378" w:rsidR="007C041B">
        <w:rPr>
          <w:rFonts w:ascii="Arial" w:hAnsi="Arial"/>
          <w:b/>
          <w:sz w:val="24"/>
          <w:szCs w:val="24"/>
        </w:rPr>
        <w:t xml:space="preserve">Čl. </w:t>
      </w:r>
      <w:r w:rsidRPr="00466378" w:rsidR="00B8290C">
        <w:rPr>
          <w:rFonts w:ascii="Arial" w:hAnsi="Arial"/>
          <w:b/>
          <w:sz w:val="24"/>
          <w:szCs w:val="24"/>
        </w:rPr>
        <w:t>II</w:t>
      </w:r>
    </w:p>
    <w:p w:rsidR="00042A21" w:rsidRPr="00466378" w:rsidP="00C84812">
      <w:pPr>
        <w:pStyle w:val="Heading2"/>
        <w:bidi w:val="0"/>
        <w:spacing w:before="0" w:after="0"/>
        <w:contextualSpacing/>
      </w:pPr>
      <w:r w:rsidRPr="00466378">
        <w:t>Informácie o účtovných zásadách a účtovných metódach</w:t>
      </w:r>
    </w:p>
    <w:p w:rsidR="00067B4F" w:rsidRPr="00CD2AE3" w:rsidP="00C84812">
      <w:pPr>
        <w:pStyle w:val="Textopatrenia"/>
        <w:numPr>
          <w:numId w:val="0"/>
        </w:numPr>
        <w:tabs>
          <w:tab w:val="clear" w:pos="1440"/>
        </w:tabs>
        <w:bidi w:val="0"/>
        <w:spacing w:before="0" w:after="0"/>
        <w:ind w:firstLine="0"/>
        <w:contextualSpacing/>
        <w:rPr>
          <w:rFonts w:ascii="Arial" w:hAnsi="Arial"/>
          <w:sz w:val="24"/>
          <w:szCs w:val="24"/>
        </w:rPr>
      </w:pPr>
    </w:p>
    <w:p w:rsidR="00067B4F" w:rsidRPr="00B67A21" w:rsidP="00460CA6">
      <w:pPr>
        <w:pStyle w:val="Textopatrenia"/>
        <w:numPr>
          <w:numId w:val="6"/>
        </w:numPr>
        <w:tabs>
          <w:tab w:val="clear" w:pos="1440"/>
        </w:tabs>
        <w:bidi w:val="0"/>
        <w:spacing w:before="0" w:after="0"/>
        <w:ind w:left="0" w:firstLine="0"/>
        <w:contextualSpacing/>
        <w:rPr>
          <w:rFonts w:ascii="Arial" w:hAnsi="Arial"/>
          <w:sz w:val="24"/>
          <w:szCs w:val="24"/>
        </w:rPr>
      </w:pPr>
      <w:r w:rsidRPr="00F52F13">
        <w:rPr>
          <w:rFonts w:ascii="Arial" w:hAnsi="Arial"/>
          <w:sz w:val="24"/>
          <w:szCs w:val="24"/>
        </w:rPr>
        <w:t>Účtovná z</w:t>
      </w:r>
      <w:r w:rsidRPr="00B67A21">
        <w:rPr>
          <w:rFonts w:ascii="Arial" w:hAnsi="Arial"/>
          <w:sz w:val="24"/>
          <w:szCs w:val="24"/>
        </w:rPr>
        <w:t>ávierka</w:t>
      </w:r>
      <w:r w:rsidRPr="00B67A21" w:rsidR="00B87F89">
        <w:rPr>
          <w:rFonts w:ascii="Arial" w:hAnsi="Arial"/>
          <w:sz w:val="24"/>
          <w:szCs w:val="24"/>
        </w:rPr>
        <w:t xml:space="preserve"> Sociálnej poisťovne </w:t>
      </w:r>
      <w:r w:rsidRPr="00B67A21">
        <w:rPr>
          <w:rFonts w:ascii="Arial" w:hAnsi="Arial"/>
          <w:sz w:val="24"/>
          <w:szCs w:val="24"/>
        </w:rPr>
        <w:t xml:space="preserve">bola zostavená </w:t>
      </w:r>
      <w:r w:rsidRPr="00B67A21" w:rsidR="00B87F89">
        <w:rPr>
          <w:rFonts w:ascii="Arial" w:hAnsi="Arial"/>
          <w:sz w:val="24"/>
          <w:szCs w:val="24"/>
        </w:rPr>
        <w:t xml:space="preserve">za </w:t>
      </w:r>
      <w:r w:rsidRPr="00B67A21" w:rsidR="00301806">
        <w:rPr>
          <w:rFonts w:ascii="Arial" w:hAnsi="Arial"/>
          <w:sz w:val="24"/>
          <w:szCs w:val="24"/>
        </w:rPr>
        <w:t>splnenia</w:t>
      </w:r>
      <w:r w:rsidR="00CD2AE3">
        <w:rPr>
          <w:rFonts w:ascii="Arial" w:hAnsi="Arial"/>
          <w:sz w:val="24"/>
          <w:szCs w:val="24"/>
        </w:rPr>
        <w:t xml:space="preserve"> predpokladu, že</w:t>
      </w:r>
      <w:r w:rsidRPr="00B67A21">
        <w:rPr>
          <w:rFonts w:ascii="Arial" w:hAnsi="Arial"/>
          <w:sz w:val="24"/>
          <w:szCs w:val="24"/>
        </w:rPr>
        <w:t xml:space="preserve"> bude nepretržite pokračovať vo svojej činnosti.</w:t>
      </w:r>
      <w:r w:rsidR="00845499">
        <w:rPr>
          <w:rFonts w:ascii="Arial" w:hAnsi="Arial"/>
          <w:sz w:val="24"/>
          <w:szCs w:val="24"/>
        </w:rPr>
        <w:t xml:space="preserve"> Sociálna poisťovňa zostavila účtovnú závierku v súlade:</w:t>
      </w:r>
    </w:p>
    <w:p w:rsidR="0054365F" w:rsidRPr="000D176C" w:rsidP="00460CA6">
      <w:pPr>
        <w:pStyle w:val="Textopatrenia"/>
        <w:numPr>
          <w:numId w:val="39"/>
        </w:numPr>
        <w:tabs>
          <w:tab w:val="left" w:pos="567"/>
          <w:tab w:val="clear" w:pos="1440"/>
        </w:tabs>
        <w:bidi w:val="0"/>
        <w:spacing w:before="0" w:after="0"/>
        <w:ind w:left="567" w:hanging="567"/>
        <w:contextualSpacing/>
        <w:rPr>
          <w:rFonts w:ascii="Arial" w:hAnsi="Arial"/>
          <w:sz w:val="24"/>
          <w:szCs w:val="24"/>
        </w:rPr>
      </w:pPr>
      <w:r w:rsidRPr="000D176C">
        <w:rPr>
          <w:rFonts w:ascii="Arial" w:hAnsi="Arial"/>
          <w:sz w:val="24"/>
          <w:szCs w:val="24"/>
        </w:rPr>
        <w:t>so zákonom 431/2002 o účtovníctve v znení neskorších predpisov (ďalej len „zákon o účtovníctve“)</w:t>
      </w:r>
    </w:p>
    <w:p w:rsidR="0054365F" w:rsidRPr="000D176C" w:rsidP="00460CA6">
      <w:pPr>
        <w:pStyle w:val="Textopatrenia"/>
        <w:numPr>
          <w:numId w:val="39"/>
        </w:numPr>
        <w:tabs>
          <w:tab w:val="left" w:pos="567"/>
          <w:tab w:val="clear" w:pos="1440"/>
        </w:tabs>
        <w:bidi w:val="0"/>
        <w:spacing w:before="0" w:after="0"/>
        <w:ind w:left="567" w:hanging="567"/>
        <w:contextualSpacing/>
        <w:rPr>
          <w:rFonts w:ascii="Arial" w:hAnsi="Arial"/>
          <w:sz w:val="24"/>
          <w:szCs w:val="24"/>
        </w:rPr>
      </w:pPr>
      <w:r w:rsidRPr="000D176C">
        <w:rPr>
          <w:rFonts w:ascii="Arial" w:hAnsi="Arial"/>
          <w:sz w:val="24"/>
          <w:szCs w:val="24"/>
        </w:rPr>
        <w:t xml:space="preserve">s opatrením Ministerstva financií Slovenskej republiky z 20. októbra 2011      </w:t>
      </w:r>
      <w:r>
        <w:rPr>
          <w:rFonts w:ascii="Arial" w:hAnsi="Arial"/>
          <w:sz w:val="24"/>
          <w:szCs w:val="24"/>
        </w:rPr>
        <w:t xml:space="preserve">     </w:t>
      </w:r>
      <w:r w:rsidRPr="000D176C">
        <w:rPr>
          <w:rFonts w:ascii="Arial" w:hAnsi="Arial"/>
          <w:sz w:val="24"/>
          <w:szCs w:val="24"/>
        </w:rPr>
        <w:t>č. MF/24032/2011-74, ktorým sa mení a dopĺňa opatrenie Ministerstva financií Slovenskej republiky zo 14. decembra 2005 č. MF/26940/2005-74, ktorým sa ustanovujú podrobnosti o usporiadaní, označovaní a obsahovom vymedzení položiek účtovnej závierky pre Sociálnu poisťovňu v znení neskorších predpisov (ďalej len „opatrenie MF SR“)</w:t>
      </w:r>
    </w:p>
    <w:p w:rsidR="0054365F" w:rsidRPr="000D176C" w:rsidP="00460CA6">
      <w:pPr>
        <w:pStyle w:val="Textopatrenia"/>
        <w:numPr>
          <w:numId w:val="39"/>
        </w:numPr>
        <w:tabs>
          <w:tab w:val="left" w:pos="567"/>
          <w:tab w:val="clear" w:pos="1440"/>
        </w:tabs>
        <w:bidi w:val="0"/>
        <w:spacing w:before="0" w:after="0"/>
        <w:ind w:left="567" w:hanging="567"/>
        <w:contextualSpacing/>
        <w:rPr>
          <w:rFonts w:ascii="Arial" w:hAnsi="Arial"/>
          <w:sz w:val="24"/>
          <w:szCs w:val="24"/>
        </w:rPr>
      </w:pPr>
      <w:r w:rsidRPr="000D176C">
        <w:rPr>
          <w:rFonts w:ascii="Arial" w:hAnsi="Arial"/>
          <w:sz w:val="24"/>
          <w:szCs w:val="24"/>
        </w:rPr>
        <w:t>s opatrením MF SR z 30. novembra 2005 č. MF/24035/2005-74, ktorým sa ustanovujú podrobnosti o postupoch účtovania a účtovej osnove pre Sociálnu poisťovňu v znení opatrenia zo 14. novembra 2007 č. MF/24641/2007-74 a opatrenia z 27. novembra 2008 č. MF/24483/2008-74.</w:t>
      </w:r>
      <w:r>
        <w:rPr>
          <w:rFonts w:ascii="Arial" w:hAnsi="Arial"/>
          <w:sz w:val="24"/>
          <w:szCs w:val="24"/>
        </w:rPr>
        <w:t xml:space="preserve"> (ďalej len „opatrenie MF SR o postupoch účtovania“)</w:t>
      </w:r>
    </w:p>
    <w:p w:rsidR="00070A23" w:rsidRPr="00B67A21" w:rsidP="00C84812">
      <w:pPr>
        <w:pStyle w:val="Textopatrenia"/>
        <w:numPr>
          <w:numId w:val="0"/>
        </w:numPr>
        <w:tabs>
          <w:tab w:val="clear" w:pos="1440"/>
        </w:tabs>
        <w:bidi w:val="0"/>
        <w:spacing w:before="0" w:after="0"/>
        <w:ind w:firstLine="0"/>
        <w:contextualSpacing/>
        <w:rPr>
          <w:rFonts w:cs="Times New Roman"/>
          <w:b/>
          <w:color w:val="00B050"/>
        </w:rPr>
      </w:pPr>
    </w:p>
    <w:p w:rsidR="00070A23" w:rsidRPr="00F55964" w:rsidP="00460CA6">
      <w:pPr>
        <w:pStyle w:val="BodyText"/>
        <w:numPr>
          <w:numId w:val="6"/>
        </w:numPr>
        <w:bidi w:val="0"/>
        <w:spacing w:after="0"/>
        <w:ind w:left="567" w:hanging="567"/>
        <w:rPr>
          <w:b/>
          <w:lang w:val="sk-SK"/>
        </w:rPr>
      </w:pPr>
      <w:r w:rsidRPr="00F55964">
        <w:rPr>
          <w:b/>
          <w:lang w:val="sk-SK"/>
        </w:rPr>
        <w:t xml:space="preserve">Zmeny účtovných zásad a zmeny účtovných metód </w:t>
      </w:r>
    </w:p>
    <w:p w:rsidR="00070A23" w:rsidP="00C84812">
      <w:pPr>
        <w:pStyle w:val="BodyText"/>
        <w:bidi w:val="0"/>
        <w:spacing w:after="0"/>
        <w:rPr>
          <w:lang w:val="sk-SK"/>
        </w:rPr>
      </w:pPr>
      <w:r w:rsidRPr="00466378">
        <w:rPr>
          <w:lang w:val="sk-SK"/>
        </w:rPr>
        <w:tab/>
        <w:t>V priebehu účtovného obdobia roku 201</w:t>
      </w:r>
      <w:r w:rsidR="00DA5388">
        <w:rPr>
          <w:lang w:val="sk-SK"/>
        </w:rPr>
        <w:t>2</w:t>
      </w:r>
      <w:r w:rsidRPr="00466378">
        <w:rPr>
          <w:lang w:val="sk-SK"/>
        </w:rPr>
        <w:t xml:space="preserve"> Sociálna poisťovňa nevykonala zmeny účtovných zásad a zmeny účtovných metód, ktoré by mali vplyv na finančnú hodnotu majetku, záväzkov a výsledku hospodárenia Sociálnej poisťovne.</w:t>
      </w:r>
    </w:p>
    <w:p w:rsidR="00845499" w:rsidP="00C84812">
      <w:pPr>
        <w:pStyle w:val="BodyText"/>
        <w:bidi w:val="0"/>
        <w:spacing w:after="0"/>
        <w:rPr>
          <w:lang w:val="sk-SK"/>
        </w:rPr>
      </w:pPr>
    </w:p>
    <w:p w:rsidR="00845499" w:rsidRPr="00466378" w:rsidP="00C84812">
      <w:pPr>
        <w:pStyle w:val="BodyText"/>
        <w:bidi w:val="0"/>
        <w:spacing w:after="0"/>
        <w:rPr>
          <w:lang w:val="sk-SK"/>
        </w:rPr>
      </w:pPr>
    </w:p>
    <w:p w:rsidR="00A801A1" w:rsidRPr="00466378" w:rsidP="00C84812">
      <w:pPr>
        <w:pStyle w:val="BodyText"/>
        <w:bidi w:val="0"/>
        <w:spacing w:after="0"/>
        <w:rPr>
          <w:b/>
          <w:sz w:val="22"/>
          <w:szCs w:val="22"/>
          <w:lang w:val="sk-SK"/>
        </w:rPr>
      </w:pPr>
    </w:p>
    <w:p w:rsidR="00A801A1" w:rsidRPr="00466378" w:rsidP="00460CA6">
      <w:pPr>
        <w:pStyle w:val="BodyText"/>
        <w:numPr>
          <w:numId w:val="6"/>
        </w:numPr>
        <w:bidi w:val="0"/>
        <w:spacing w:after="0"/>
        <w:ind w:left="567" w:hanging="567"/>
        <w:rPr>
          <w:b/>
          <w:lang w:val="sk-SK"/>
        </w:rPr>
      </w:pPr>
      <w:r w:rsidRPr="00466378">
        <w:rPr>
          <w:b/>
          <w:lang w:val="sk-SK"/>
        </w:rPr>
        <w:t>Spôsob oceňovania jednotlivých zložiek majetku a záväzkov</w:t>
      </w:r>
    </w:p>
    <w:p w:rsidR="00070A23" w:rsidRPr="00466378" w:rsidP="00A801A1">
      <w:pPr>
        <w:pStyle w:val="BodyText"/>
        <w:bidi w:val="0"/>
        <w:spacing w:after="0"/>
        <w:rPr>
          <w:lang w:val="sk-SK"/>
        </w:rPr>
      </w:pPr>
      <w:r w:rsidRPr="00466378" w:rsidR="00A801A1">
        <w:rPr>
          <w:lang w:val="sk-SK"/>
        </w:rPr>
        <w:tab/>
        <w:t>Jednotlivé zložky majetku a záväzkov v podmienkach Sociálnej poisťovne sa oceňujú takto:</w:t>
      </w:r>
    </w:p>
    <w:p w:rsidR="00E33EDE" w:rsidRPr="007F10F8" w:rsidP="00460CA6">
      <w:pPr>
        <w:pStyle w:val="tlPodaokrajaVavo063cm"/>
        <w:numPr>
          <w:numId w:val="7"/>
        </w:numPr>
        <w:tabs>
          <w:tab w:val="left" w:pos="567"/>
        </w:tabs>
        <w:bidi w:val="0"/>
        <w:ind w:left="567" w:hanging="567"/>
        <w:contextualSpacing/>
        <w:rPr>
          <w:rFonts w:cs="Arial"/>
          <w:szCs w:val="24"/>
        </w:rPr>
      </w:pPr>
      <w:r w:rsidRPr="00466378">
        <w:rPr>
          <w:rFonts w:cs="Arial"/>
          <w:szCs w:val="24"/>
        </w:rPr>
        <w:t>dlhodobý nehmotný majetok obstaraný kúpou</w:t>
      </w:r>
      <w:r w:rsidRPr="00466378" w:rsidR="00A801A1">
        <w:rPr>
          <w:rFonts w:cs="Arial"/>
          <w:szCs w:val="24"/>
        </w:rPr>
        <w:t xml:space="preserve"> sa oceňuje obstarávacou cenou,</w:t>
      </w:r>
    </w:p>
    <w:p w:rsidR="00611360" w:rsidRPr="00466378" w:rsidP="00460CA6">
      <w:pPr>
        <w:pStyle w:val="tlPodaokrajaVavo063cm"/>
        <w:numPr>
          <w:numId w:val="7"/>
        </w:numPr>
        <w:tabs>
          <w:tab w:val="left" w:pos="567"/>
        </w:tabs>
        <w:bidi w:val="0"/>
        <w:ind w:left="567" w:hanging="567"/>
        <w:contextualSpacing/>
        <w:rPr>
          <w:rFonts w:cs="Arial"/>
          <w:szCs w:val="24"/>
        </w:rPr>
      </w:pPr>
      <w:r w:rsidRPr="00466378" w:rsidR="00E33EDE">
        <w:rPr>
          <w:rFonts w:cs="Arial"/>
          <w:szCs w:val="24"/>
        </w:rPr>
        <w:t xml:space="preserve">dlhodobý nehmotný majetok obstaraný </w:t>
      </w:r>
      <w:r w:rsidRPr="00466378" w:rsidR="00DC7164">
        <w:rPr>
          <w:rFonts w:cs="Arial"/>
          <w:szCs w:val="24"/>
        </w:rPr>
        <w:t>iným spôsobom</w:t>
      </w:r>
      <w:r w:rsidRPr="00466378" w:rsidR="00A801A1">
        <w:rPr>
          <w:rFonts w:cs="Arial"/>
          <w:szCs w:val="24"/>
        </w:rPr>
        <w:t xml:space="preserve"> sa oceňuje reprodukčnou obstarávacou cenou</w:t>
      </w:r>
      <w:r w:rsidRPr="00466378" w:rsidR="00CC05CB">
        <w:rPr>
          <w:rFonts w:cs="Arial"/>
          <w:szCs w:val="24"/>
        </w:rPr>
        <w:t>,</w:t>
      </w:r>
    </w:p>
    <w:p w:rsidR="00E33EDE" w:rsidRPr="007F10F8" w:rsidP="00460CA6">
      <w:pPr>
        <w:pStyle w:val="tlPodaokrajaVavo063cm"/>
        <w:numPr>
          <w:numId w:val="7"/>
        </w:numPr>
        <w:tabs>
          <w:tab w:val="left" w:pos="567"/>
        </w:tabs>
        <w:bidi w:val="0"/>
        <w:ind w:left="567" w:hanging="567"/>
        <w:contextualSpacing/>
        <w:rPr>
          <w:rFonts w:cs="Arial"/>
          <w:szCs w:val="24"/>
        </w:rPr>
      </w:pPr>
      <w:r w:rsidRPr="00466378">
        <w:rPr>
          <w:rFonts w:cs="Arial"/>
          <w:szCs w:val="24"/>
        </w:rPr>
        <w:t>dlhodobý hmotný majetok obstaraný kúpou</w:t>
      </w:r>
      <w:r w:rsidRPr="00466378" w:rsidR="00A801A1">
        <w:rPr>
          <w:rFonts w:cs="Arial"/>
          <w:szCs w:val="24"/>
        </w:rPr>
        <w:t xml:space="preserve"> sa oceňuje obstarávacou cenou,</w:t>
      </w:r>
    </w:p>
    <w:p w:rsidR="00E33EDE" w:rsidRPr="00466378" w:rsidP="00460CA6">
      <w:pPr>
        <w:pStyle w:val="tlPodaokrajaVavo063cm"/>
        <w:numPr>
          <w:numId w:val="7"/>
        </w:numPr>
        <w:tabs>
          <w:tab w:val="left" w:pos="567"/>
        </w:tabs>
        <w:bidi w:val="0"/>
        <w:ind w:left="567" w:hanging="567"/>
        <w:contextualSpacing/>
        <w:rPr>
          <w:rFonts w:cs="Arial"/>
          <w:szCs w:val="24"/>
        </w:rPr>
      </w:pPr>
      <w:r w:rsidRPr="00466378">
        <w:rPr>
          <w:rFonts w:cs="Arial"/>
          <w:szCs w:val="24"/>
        </w:rPr>
        <w:t>dlhodobý hmotný majetok obstaraný iným spôsobom</w:t>
      </w:r>
      <w:r w:rsidRPr="00466378" w:rsidR="00A801A1">
        <w:rPr>
          <w:rFonts w:cs="Arial"/>
          <w:szCs w:val="24"/>
        </w:rPr>
        <w:t xml:space="preserve"> sa oceňuje reprodukčnou obstarávacou cenou</w:t>
      </w:r>
      <w:r w:rsidRPr="00466378" w:rsidR="00611360">
        <w:rPr>
          <w:rFonts w:cs="Arial"/>
          <w:szCs w:val="24"/>
        </w:rPr>
        <w:t>,</w:t>
      </w:r>
    </w:p>
    <w:p w:rsidR="00E33EDE" w:rsidRPr="00466378" w:rsidP="00460CA6">
      <w:pPr>
        <w:pStyle w:val="tlPodaokrajaVavo063cm"/>
        <w:numPr>
          <w:numId w:val="7"/>
        </w:numPr>
        <w:tabs>
          <w:tab w:val="left" w:pos="567"/>
        </w:tabs>
        <w:bidi w:val="0"/>
        <w:ind w:left="567" w:hanging="567"/>
        <w:contextualSpacing/>
        <w:rPr>
          <w:rFonts w:cs="Arial"/>
          <w:szCs w:val="24"/>
        </w:rPr>
      </w:pPr>
      <w:r w:rsidRPr="00466378">
        <w:rPr>
          <w:rFonts w:cs="Arial"/>
          <w:szCs w:val="24"/>
        </w:rPr>
        <w:t>zásoby obstarané kúpou</w:t>
      </w:r>
      <w:r w:rsidRPr="00466378" w:rsidR="00A801A1">
        <w:rPr>
          <w:rFonts w:cs="Arial"/>
          <w:szCs w:val="24"/>
        </w:rPr>
        <w:t xml:space="preserve"> sa oceňuj</w:t>
      </w:r>
      <w:r w:rsidR="00F52F13">
        <w:rPr>
          <w:rFonts w:cs="Arial"/>
          <w:szCs w:val="24"/>
        </w:rPr>
        <w:t>ú</w:t>
      </w:r>
      <w:r w:rsidRPr="00466378" w:rsidR="00A801A1">
        <w:rPr>
          <w:rFonts w:cs="Arial"/>
          <w:szCs w:val="24"/>
        </w:rPr>
        <w:t xml:space="preserve"> obstarávacou cenou</w:t>
      </w:r>
      <w:r w:rsidRPr="00466378">
        <w:rPr>
          <w:rFonts w:cs="Arial"/>
          <w:szCs w:val="24"/>
        </w:rPr>
        <w:t>,</w:t>
      </w:r>
    </w:p>
    <w:p w:rsidR="00E33EDE" w:rsidRPr="00466378" w:rsidP="00460CA6">
      <w:pPr>
        <w:pStyle w:val="tlPodaokrajaVavo063cm"/>
        <w:numPr>
          <w:numId w:val="7"/>
        </w:numPr>
        <w:tabs>
          <w:tab w:val="left" w:pos="567"/>
        </w:tabs>
        <w:bidi w:val="0"/>
        <w:ind w:left="567" w:hanging="567"/>
        <w:contextualSpacing/>
        <w:rPr>
          <w:rFonts w:cs="Arial"/>
          <w:szCs w:val="24"/>
        </w:rPr>
      </w:pPr>
      <w:r w:rsidRPr="00466378">
        <w:rPr>
          <w:rFonts w:cs="Arial"/>
          <w:szCs w:val="24"/>
        </w:rPr>
        <w:t>zásoby obstarané iným spôsobom</w:t>
      </w:r>
      <w:r w:rsidRPr="00466378" w:rsidR="00A801A1">
        <w:rPr>
          <w:rFonts w:cs="Arial"/>
          <w:szCs w:val="24"/>
        </w:rPr>
        <w:t xml:space="preserve"> sa oceňuj</w:t>
      </w:r>
      <w:r w:rsidR="00F52F13">
        <w:rPr>
          <w:rFonts w:cs="Arial"/>
          <w:szCs w:val="24"/>
        </w:rPr>
        <w:t>ú</w:t>
      </w:r>
      <w:r w:rsidRPr="00466378" w:rsidR="00A801A1">
        <w:rPr>
          <w:rFonts w:cs="Arial"/>
          <w:szCs w:val="24"/>
        </w:rPr>
        <w:t xml:space="preserve"> reprodukčnou obstarávacou cenou</w:t>
      </w:r>
      <w:r w:rsidRPr="00466378" w:rsidR="00611360">
        <w:rPr>
          <w:rFonts w:cs="Arial"/>
          <w:szCs w:val="24"/>
        </w:rPr>
        <w:t>,</w:t>
      </w:r>
    </w:p>
    <w:p w:rsidR="00E33EDE" w:rsidRPr="00466378" w:rsidP="00460CA6">
      <w:pPr>
        <w:pStyle w:val="tlPodaokrajaVavo063cm"/>
        <w:numPr>
          <w:numId w:val="7"/>
        </w:numPr>
        <w:tabs>
          <w:tab w:val="left" w:pos="567"/>
        </w:tabs>
        <w:bidi w:val="0"/>
        <w:ind w:left="567" w:hanging="567"/>
        <w:contextualSpacing/>
        <w:rPr>
          <w:rFonts w:cs="Arial"/>
          <w:szCs w:val="24"/>
        </w:rPr>
      </w:pPr>
      <w:r w:rsidRPr="00466378">
        <w:rPr>
          <w:rFonts w:cs="Arial"/>
          <w:szCs w:val="24"/>
        </w:rPr>
        <w:t>pohľadávky</w:t>
      </w:r>
      <w:r w:rsidRPr="00466378" w:rsidR="00A801A1">
        <w:rPr>
          <w:rFonts w:cs="Arial"/>
          <w:szCs w:val="24"/>
        </w:rPr>
        <w:t xml:space="preserve"> sa oceňujú ich menovitou hodnotou pri ich vzniku</w:t>
      </w:r>
      <w:r w:rsidRPr="00466378">
        <w:rPr>
          <w:rFonts w:cs="Arial"/>
          <w:szCs w:val="24"/>
        </w:rPr>
        <w:t>,</w:t>
      </w:r>
    </w:p>
    <w:p w:rsidR="00E33EDE" w:rsidRPr="00466378" w:rsidP="00460CA6">
      <w:pPr>
        <w:pStyle w:val="tlPodaokrajaVavo063cm"/>
        <w:numPr>
          <w:numId w:val="7"/>
        </w:numPr>
        <w:tabs>
          <w:tab w:val="left" w:pos="567"/>
        </w:tabs>
        <w:bidi w:val="0"/>
        <w:ind w:left="567" w:hanging="567"/>
        <w:contextualSpacing/>
        <w:rPr>
          <w:rFonts w:cs="Arial"/>
          <w:szCs w:val="24"/>
        </w:rPr>
      </w:pPr>
      <w:r w:rsidRPr="00466378">
        <w:rPr>
          <w:rFonts w:cs="Arial"/>
          <w:szCs w:val="24"/>
        </w:rPr>
        <w:t>krátkodobý finančný majetok</w:t>
      </w:r>
      <w:r w:rsidRPr="00466378" w:rsidR="00301806">
        <w:rPr>
          <w:rFonts w:cs="Arial"/>
          <w:szCs w:val="24"/>
        </w:rPr>
        <w:t xml:space="preserve"> sa oceňuje menovitou hodnotou</w:t>
      </w:r>
      <w:r w:rsidRPr="00466378">
        <w:rPr>
          <w:rFonts w:cs="Arial"/>
          <w:szCs w:val="24"/>
        </w:rPr>
        <w:t>,</w:t>
      </w:r>
    </w:p>
    <w:p w:rsidR="00E33EDE" w:rsidRPr="00466378" w:rsidP="00460CA6">
      <w:pPr>
        <w:pStyle w:val="tlPodaokrajaVavo063cm"/>
        <w:numPr>
          <w:numId w:val="7"/>
        </w:numPr>
        <w:tabs>
          <w:tab w:val="left" w:pos="567"/>
        </w:tabs>
        <w:bidi w:val="0"/>
        <w:ind w:left="567" w:hanging="567"/>
        <w:contextualSpacing/>
        <w:rPr>
          <w:rFonts w:cs="Arial"/>
          <w:szCs w:val="24"/>
        </w:rPr>
      </w:pPr>
      <w:r w:rsidRPr="00466378">
        <w:rPr>
          <w:rFonts w:cs="Arial"/>
          <w:szCs w:val="24"/>
        </w:rPr>
        <w:t>časové rozlíšenie na strane aktív</w:t>
      </w:r>
      <w:r w:rsidRPr="00466378" w:rsidR="00A801A1">
        <w:rPr>
          <w:rFonts w:cs="Arial"/>
          <w:szCs w:val="24"/>
        </w:rPr>
        <w:t xml:space="preserve"> sa oceňuje menovitou hodnotou</w:t>
      </w:r>
      <w:r w:rsidRPr="00466378">
        <w:rPr>
          <w:rFonts w:cs="Arial"/>
          <w:szCs w:val="24"/>
        </w:rPr>
        <w:t>,</w:t>
      </w:r>
    </w:p>
    <w:p w:rsidR="00E33EDE" w:rsidRPr="00466378" w:rsidP="00460CA6">
      <w:pPr>
        <w:pStyle w:val="tlPodaokrajaVavo063cm"/>
        <w:numPr>
          <w:numId w:val="7"/>
        </w:numPr>
        <w:tabs>
          <w:tab w:val="left" w:pos="567"/>
        </w:tabs>
        <w:bidi w:val="0"/>
        <w:ind w:left="567" w:hanging="567"/>
        <w:contextualSpacing/>
        <w:rPr>
          <w:rFonts w:cs="Arial"/>
          <w:szCs w:val="24"/>
        </w:rPr>
      </w:pPr>
      <w:r w:rsidRPr="00466378">
        <w:rPr>
          <w:rFonts w:cs="Arial"/>
          <w:szCs w:val="24"/>
        </w:rPr>
        <w:t>záväzky, vrátane rezerv, dlhopisov, pôžičiek a</w:t>
      </w:r>
      <w:r w:rsidRPr="00466378" w:rsidR="00A801A1">
        <w:rPr>
          <w:rFonts w:cs="Arial"/>
          <w:szCs w:val="24"/>
        </w:rPr>
        <w:t> </w:t>
      </w:r>
      <w:r w:rsidRPr="00466378">
        <w:rPr>
          <w:rFonts w:cs="Arial"/>
          <w:szCs w:val="24"/>
        </w:rPr>
        <w:t>úverov</w:t>
      </w:r>
      <w:r w:rsidRPr="00466378" w:rsidR="00A801A1">
        <w:rPr>
          <w:rFonts w:cs="Arial"/>
          <w:szCs w:val="24"/>
        </w:rPr>
        <w:t xml:space="preserve"> sa oceňujú ich menovitou hodnotou pri ich vzniku</w:t>
      </w:r>
      <w:r w:rsidRPr="00466378">
        <w:rPr>
          <w:rFonts w:cs="Arial"/>
          <w:szCs w:val="24"/>
        </w:rPr>
        <w:t>,</w:t>
      </w:r>
    </w:p>
    <w:p w:rsidR="00E33EDE" w:rsidRPr="00466378" w:rsidP="00460CA6">
      <w:pPr>
        <w:pStyle w:val="tlPodaokrajaVavo063cm"/>
        <w:numPr>
          <w:numId w:val="7"/>
        </w:numPr>
        <w:tabs>
          <w:tab w:val="left" w:pos="567"/>
        </w:tabs>
        <w:bidi w:val="0"/>
        <w:ind w:left="567" w:hanging="567"/>
        <w:contextualSpacing/>
        <w:rPr>
          <w:rFonts w:cs="Arial"/>
          <w:szCs w:val="24"/>
        </w:rPr>
      </w:pPr>
      <w:r w:rsidRPr="00466378">
        <w:rPr>
          <w:rFonts w:cs="Arial"/>
          <w:szCs w:val="24"/>
        </w:rPr>
        <w:t>časové rozlíšenie na strane pasív</w:t>
      </w:r>
      <w:r w:rsidRPr="00466378" w:rsidR="00A801A1">
        <w:rPr>
          <w:rFonts w:cs="Arial"/>
          <w:szCs w:val="24"/>
        </w:rPr>
        <w:t xml:space="preserve"> sa oceňuje menovitou hodnotou</w:t>
      </w:r>
      <w:r w:rsidR="007F10F8">
        <w:rPr>
          <w:rFonts w:cs="Arial"/>
          <w:szCs w:val="24"/>
        </w:rPr>
        <w:t>.</w:t>
      </w:r>
    </w:p>
    <w:p w:rsidR="00A801A1" w:rsidRPr="00466378" w:rsidP="00A801A1">
      <w:pPr>
        <w:pStyle w:val="tlPodaokrajaVavo063cm"/>
        <w:tabs>
          <w:tab w:val="left" w:pos="567"/>
        </w:tabs>
        <w:bidi w:val="0"/>
        <w:ind w:left="567"/>
        <w:contextualSpacing/>
        <w:rPr>
          <w:rFonts w:cs="Arial"/>
          <w:szCs w:val="24"/>
        </w:rPr>
      </w:pPr>
    </w:p>
    <w:p w:rsidR="00D159A6" w:rsidRPr="00466378" w:rsidP="00460CA6">
      <w:pPr>
        <w:pStyle w:val="tlPodaokrajaVavo063cm"/>
        <w:numPr>
          <w:numId w:val="6"/>
        </w:numPr>
        <w:bidi w:val="0"/>
        <w:ind w:left="0" w:firstLine="0"/>
        <w:contextualSpacing/>
        <w:rPr>
          <w:rFonts w:cs="Arial"/>
          <w:b/>
          <w:szCs w:val="24"/>
        </w:rPr>
      </w:pPr>
      <w:r w:rsidRPr="00466378" w:rsidR="00A801A1">
        <w:rPr>
          <w:b/>
          <w:szCs w:val="22"/>
        </w:rPr>
        <w:t xml:space="preserve">Spôsob prepočtu údajov v cudzej mene na menu </w:t>
      </w:r>
      <w:r w:rsidR="00D200EA">
        <w:rPr>
          <w:b/>
          <w:szCs w:val="22"/>
        </w:rPr>
        <w:t>EUR</w:t>
      </w:r>
      <w:r w:rsidRPr="00466378" w:rsidR="00A801A1">
        <w:rPr>
          <w:b/>
          <w:szCs w:val="22"/>
        </w:rPr>
        <w:t>o</w:t>
      </w:r>
      <w:r w:rsidRPr="00466378" w:rsidR="00D07F1D">
        <w:rPr>
          <w:b/>
          <w:szCs w:val="22"/>
        </w:rPr>
        <w:t xml:space="preserve"> </w:t>
      </w:r>
    </w:p>
    <w:p w:rsidR="00D07F1D" w:rsidRPr="00466378" w:rsidP="00301806">
      <w:pPr>
        <w:pStyle w:val="tlPodaokrajaVavo063cm"/>
        <w:bidi w:val="0"/>
        <w:ind w:left="0"/>
        <w:contextualSpacing/>
        <w:rPr>
          <w:szCs w:val="24"/>
        </w:rPr>
      </w:pPr>
      <w:r w:rsidRPr="00466378" w:rsidR="001B7C85">
        <w:rPr>
          <w:rFonts w:cs="Arial"/>
          <w:szCs w:val="24"/>
        </w:rPr>
        <w:tab/>
      </w:r>
      <w:r w:rsidRPr="00466378">
        <w:rPr>
          <w:rFonts w:cs="Arial"/>
          <w:szCs w:val="24"/>
        </w:rPr>
        <w:t xml:space="preserve">Majetok a záväzky vyjadrené v cudzej mene </w:t>
      </w:r>
      <w:r w:rsidRPr="00466378" w:rsidR="00361F9C">
        <w:rPr>
          <w:rFonts w:cs="Arial"/>
          <w:szCs w:val="24"/>
        </w:rPr>
        <w:t xml:space="preserve">Sociálna poisťovňa </w:t>
      </w:r>
      <w:r w:rsidR="00361F9C">
        <w:rPr>
          <w:rFonts w:cs="Arial"/>
          <w:szCs w:val="24"/>
        </w:rPr>
        <w:t>v roku 201</w:t>
      </w:r>
      <w:r w:rsidR="00DA5388">
        <w:rPr>
          <w:rFonts w:cs="Arial"/>
          <w:szCs w:val="24"/>
        </w:rPr>
        <w:t>2</w:t>
      </w:r>
      <w:r w:rsidR="00361F9C">
        <w:rPr>
          <w:rFonts w:cs="Arial"/>
          <w:szCs w:val="24"/>
        </w:rPr>
        <w:t xml:space="preserve"> </w:t>
      </w:r>
      <w:r w:rsidRPr="00466378">
        <w:rPr>
          <w:rFonts w:cs="Arial"/>
          <w:szCs w:val="24"/>
        </w:rPr>
        <w:t>prepočíta</w:t>
      </w:r>
      <w:r w:rsidR="00361F9C">
        <w:rPr>
          <w:rFonts w:cs="Arial"/>
          <w:szCs w:val="24"/>
        </w:rPr>
        <w:t>la</w:t>
      </w:r>
      <w:r w:rsidRPr="00466378" w:rsidR="00796C05">
        <w:rPr>
          <w:rFonts w:cs="Arial"/>
          <w:szCs w:val="24"/>
        </w:rPr>
        <w:t xml:space="preserve"> </w:t>
      </w:r>
      <w:r w:rsidRPr="00466378">
        <w:rPr>
          <w:rFonts w:cs="Arial"/>
          <w:szCs w:val="24"/>
        </w:rPr>
        <w:t xml:space="preserve">na </w:t>
      </w:r>
      <w:r w:rsidR="00D200EA">
        <w:rPr>
          <w:rFonts w:cs="Arial"/>
          <w:szCs w:val="24"/>
        </w:rPr>
        <w:t>EUR</w:t>
      </w:r>
      <w:r w:rsidR="00B67A21">
        <w:rPr>
          <w:rFonts w:cs="Arial"/>
          <w:szCs w:val="24"/>
        </w:rPr>
        <w:t>-</w:t>
      </w:r>
      <w:r w:rsidRPr="00466378">
        <w:rPr>
          <w:rFonts w:cs="Arial"/>
          <w:szCs w:val="24"/>
        </w:rPr>
        <w:t xml:space="preserve">á referenčným výmenným kurzom určeným a vyhláseným </w:t>
      </w:r>
      <w:r w:rsidR="00D200EA">
        <w:rPr>
          <w:rFonts w:cs="Arial"/>
          <w:szCs w:val="24"/>
        </w:rPr>
        <w:t>EUR</w:t>
      </w:r>
      <w:r w:rsidRPr="00466378">
        <w:rPr>
          <w:rFonts w:cs="Arial"/>
          <w:szCs w:val="24"/>
        </w:rPr>
        <w:t>ópskou centrálnou bankou</w:t>
      </w:r>
      <w:r w:rsidRPr="00466378" w:rsidR="00796C05">
        <w:rPr>
          <w:rFonts w:cs="Arial"/>
          <w:szCs w:val="24"/>
        </w:rPr>
        <w:t xml:space="preserve"> ku dňu zostavenia účtovnej závierky</w:t>
      </w:r>
      <w:r w:rsidRPr="00466378" w:rsidR="00301806">
        <w:rPr>
          <w:rFonts w:cs="Arial"/>
          <w:szCs w:val="24"/>
        </w:rPr>
        <w:t>.</w:t>
      </w:r>
      <w:r w:rsidRPr="00466378" w:rsidR="00796C05">
        <w:rPr>
          <w:rFonts w:cs="Arial"/>
          <w:szCs w:val="24"/>
        </w:rPr>
        <w:t xml:space="preserve"> </w:t>
      </w:r>
    </w:p>
    <w:p w:rsidR="00301806" w:rsidRPr="00466378" w:rsidP="00301806">
      <w:pPr>
        <w:pStyle w:val="tlPodaokrajaVavo063cm"/>
        <w:bidi w:val="0"/>
        <w:ind w:left="1429"/>
        <w:contextualSpacing/>
        <w:rPr>
          <w:rFonts w:cs="Arial"/>
          <w:color w:val="FF00FF"/>
          <w:sz w:val="22"/>
          <w:szCs w:val="22"/>
        </w:rPr>
      </w:pPr>
    </w:p>
    <w:p w:rsidR="00301806" w:rsidRPr="00466378" w:rsidP="00460CA6">
      <w:pPr>
        <w:pStyle w:val="tlPodaokrajaVavo063cm"/>
        <w:numPr>
          <w:numId w:val="6"/>
        </w:numPr>
        <w:bidi w:val="0"/>
        <w:ind w:left="0" w:firstLine="0"/>
        <w:contextualSpacing/>
        <w:rPr>
          <w:rFonts w:cs="Arial"/>
          <w:b/>
          <w:szCs w:val="24"/>
        </w:rPr>
      </w:pPr>
      <w:r w:rsidRPr="00466378" w:rsidR="00152649">
        <w:rPr>
          <w:rFonts w:cs="Arial"/>
          <w:b/>
          <w:szCs w:val="24"/>
        </w:rPr>
        <w:t xml:space="preserve">Zásady pre zohľadnenie zníženia </w:t>
      </w:r>
      <w:r w:rsidRPr="00466378">
        <w:rPr>
          <w:rFonts w:cs="Arial"/>
          <w:b/>
          <w:szCs w:val="24"/>
        </w:rPr>
        <w:t>hodnoty majetku</w:t>
      </w:r>
    </w:p>
    <w:p w:rsidR="00832A6E" w:rsidRPr="00466378" w:rsidP="00301806">
      <w:pPr>
        <w:pStyle w:val="tlPodaokrajaVavo063cm"/>
        <w:bidi w:val="0"/>
        <w:ind w:left="0"/>
        <w:contextualSpacing/>
        <w:rPr>
          <w:rFonts w:cs="Arial"/>
          <w:szCs w:val="24"/>
        </w:rPr>
      </w:pPr>
      <w:r w:rsidRPr="00466378" w:rsidR="00301806">
        <w:rPr>
          <w:rFonts w:cs="Arial"/>
          <w:szCs w:val="24"/>
        </w:rPr>
        <w:tab/>
      </w:r>
      <w:r w:rsidRPr="00466378">
        <w:rPr>
          <w:rFonts w:cs="Arial"/>
          <w:szCs w:val="24"/>
        </w:rPr>
        <w:t>Pri zostavovaní účtovnej závierky Sociálna poisťovne</w:t>
      </w:r>
      <w:r w:rsidRPr="00466378" w:rsidR="00810A1D">
        <w:rPr>
          <w:rFonts w:cs="Arial"/>
          <w:szCs w:val="24"/>
        </w:rPr>
        <w:t xml:space="preserve"> nevytvá</w:t>
      </w:r>
      <w:r w:rsidR="0054365F">
        <w:rPr>
          <w:rFonts w:cs="Arial"/>
          <w:szCs w:val="24"/>
        </w:rPr>
        <w:t>rala  opravné položky k majetku, s výnimkou pohľadávok.</w:t>
      </w:r>
    </w:p>
    <w:p w:rsidR="00301806" w:rsidRPr="00466378" w:rsidP="00832A6E">
      <w:pPr>
        <w:pStyle w:val="tlPodaokrajaVavo063cm"/>
        <w:bidi w:val="0"/>
        <w:ind w:left="0"/>
        <w:contextualSpacing/>
        <w:rPr>
          <w:rFonts w:ascii="Arial Narrow" w:hAnsi="Arial Narrow" w:cs="Arial"/>
          <w:color w:val="00B050"/>
          <w:sz w:val="22"/>
          <w:szCs w:val="22"/>
        </w:rPr>
      </w:pPr>
    </w:p>
    <w:p w:rsidR="00D07F1D" w:rsidRPr="00157B11" w:rsidP="00460CA6">
      <w:pPr>
        <w:pStyle w:val="tlPodaokrajaVavo063cm"/>
        <w:numPr>
          <w:numId w:val="6"/>
        </w:numPr>
        <w:bidi w:val="0"/>
        <w:ind w:left="0" w:firstLine="0"/>
        <w:contextualSpacing/>
        <w:rPr>
          <w:rFonts w:cs="Arial"/>
          <w:b/>
          <w:szCs w:val="22"/>
        </w:rPr>
      </w:pPr>
      <w:r w:rsidRPr="00157B11">
        <w:rPr>
          <w:b/>
          <w:szCs w:val="22"/>
        </w:rPr>
        <w:t xml:space="preserve">Spôsob zostavenia odpisového plánu pre jednotlivé druhy dlhodobého </w:t>
      </w:r>
      <w:r w:rsidRPr="00157B11" w:rsidR="00301806">
        <w:rPr>
          <w:b/>
          <w:szCs w:val="22"/>
        </w:rPr>
        <w:tab/>
      </w:r>
      <w:r w:rsidRPr="00157B11">
        <w:rPr>
          <w:b/>
          <w:szCs w:val="22"/>
        </w:rPr>
        <w:t>hmotného majetku a dlhodobého nehmotného majetku</w:t>
      </w:r>
    </w:p>
    <w:p w:rsidR="00D159A6" w:rsidRPr="00157B11" w:rsidP="00D07F1D">
      <w:pPr>
        <w:pStyle w:val="tlPodaokrajaVavo063cm"/>
        <w:bidi w:val="0"/>
        <w:ind w:left="0"/>
        <w:contextualSpacing/>
        <w:rPr>
          <w:szCs w:val="22"/>
        </w:rPr>
      </w:pPr>
      <w:r w:rsidRPr="00157B11">
        <w:rPr>
          <w:szCs w:val="22"/>
        </w:rPr>
        <w:tab/>
        <w:t xml:space="preserve">Podľa Metodického usmernenia Sociálnej poisťovne č. </w:t>
      </w:r>
      <w:r w:rsidRPr="00157B11" w:rsidR="00157B11">
        <w:rPr>
          <w:szCs w:val="22"/>
        </w:rPr>
        <w:t>15/2012</w:t>
      </w:r>
      <w:r w:rsidR="00070F44">
        <w:rPr>
          <w:szCs w:val="22"/>
        </w:rPr>
        <w:t xml:space="preserve"> „Správa majetku S</w:t>
      </w:r>
      <w:r w:rsidRPr="00157B11">
        <w:rPr>
          <w:szCs w:val="22"/>
        </w:rPr>
        <w:t>ociálnej poisťovne“ je spôsob zostavenia odpisového plánu pre dlhodobý majetok nasledovný:</w:t>
      </w:r>
    </w:p>
    <w:p w:rsidR="00C84812" w:rsidRPr="00157B11" w:rsidP="00D07F1D">
      <w:pPr>
        <w:pStyle w:val="tlPodaokrajaVavo063cm"/>
        <w:bidi w:val="0"/>
        <w:ind w:left="0"/>
        <w:contextualSpacing/>
        <w:rPr>
          <w:szCs w:val="22"/>
        </w:rPr>
      </w:pPr>
    </w:p>
    <w:p w:rsidR="00D159A6" w:rsidRPr="00157B11" w:rsidP="00D07F1D">
      <w:pPr>
        <w:pStyle w:val="tlPodaokrajaVavo063cm"/>
        <w:bidi w:val="0"/>
        <w:ind w:left="0"/>
        <w:contextualSpacing/>
        <w:rPr>
          <w:szCs w:val="22"/>
        </w:rPr>
      </w:pPr>
      <w:r w:rsidRPr="00157B11" w:rsidR="001B7C85">
        <w:rPr>
          <w:szCs w:val="22"/>
        </w:rPr>
        <w:tab/>
      </w:r>
      <w:r w:rsidRPr="00157B11">
        <w:rPr>
          <w:szCs w:val="22"/>
        </w:rPr>
        <w:t xml:space="preserve">Dlhodobý hmotný </w:t>
      </w:r>
      <w:r w:rsidRPr="00157B11" w:rsidR="00BD0F23">
        <w:rPr>
          <w:szCs w:val="22"/>
        </w:rPr>
        <w:t xml:space="preserve">(DLHM) </w:t>
      </w:r>
      <w:r w:rsidRPr="00157B11">
        <w:rPr>
          <w:szCs w:val="22"/>
        </w:rPr>
        <w:t xml:space="preserve">a nehmotný majetok </w:t>
      </w:r>
      <w:r w:rsidRPr="00157B11" w:rsidR="00BD0F23">
        <w:rPr>
          <w:szCs w:val="22"/>
        </w:rPr>
        <w:t xml:space="preserve">(DLNM) </w:t>
      </w:r>
      <w:r w:rsidRPr="00157B11">
        <w:rPr>
          <w:szCs w:val="22"/>
        </w:rPr>
        <w:t xml:space="preserve">sa rovnomerne odpisuje najviac do výšky obstarávacej ceny (vstupnej ceny), prípadne zvýšenej o vykonané technické zhodnotenie, ocenený podľa spôsobu jeho obstarania. Každý predmet </w:t>
      </w:r>
      <w:r w:rsidRPr="00157B11" w:rsidR="00BD0F23">
        <w:rPr>
          <w:szCs w:val="22"/>
        </w:rPr>
        <w:t>DLHM</w:t>
      </w:r>
      <w:r w:rsidRPr="00157B11">
        <w:rPr>
          <w:szCs w:val="22"/>
        </w:rPr>
        <w:t xml:space="preserve"> sa v prvom roku odpisovania zaraďuje do odpisovej skupiny podľa kódov klasifikácie produktov uvedených v prílohe č. 1 k zákonu č. 595/2003 Z. z. o dani z príjmov v znení neskorších predpisov a podľa klasifikácie stavieb v zmysle opatrenia Štatistického úradu Slovenskej republiky č. 128/2000 Z. z., ktorým sa vyhlasuje Klasifikácia stavieb.</w:t>
      </w:r>
    </w:p>
    <w:p w:rsidR="00CC40CC" w:rsidRPr="00157B11" w:rsidP="00D07F1D">
      <w:pPr>
        <w:pStyle w:val="tlPodaokrajaVavo063cm"/>
        <w:bidi w:val="0"/>
        <w:ind w:left="0"/>
        <w:contextualSpacing/>
        <w:rPr>
          <w:rFonts w:cs="Arial"/>
          <w:szCs w:val="22"/>
        </w:rPr>
      </w:pPr>
    </w:p>
    <w:p w:rsidR="00CC40CC" w:rsidRPr="00157B11" w:rsidP="00D07F1D">
      <w:pPr>
        <w:pStyle w:val="tlPodaokrajaVavo063cm"/>
        <w:bidi w:val="0"/>
        <w:ind w:left="0"/>
        <w:contextualSpacing/>
        <w:rPr>
          <w:rFonts w:cs="Arial"/>
          <w:szCs w:val="22"/>
        </w:rPr>
      </w:pPr>
      <w:r w:rsidRPr="00157B11" w:rsidR="00D159A6">
        <w:rPr>
          <w:rFonts w:cs="Arial"/>
          <w:szCs w:val="22"/>
        </w:rPr>
        <w:t xml:space="preserve">Doba odpisovania </w:t>
      </w:r>
      <w:r w:rsidRPr="00157B11" w:rsidR="00BD0F23">
        <w:rPr>
          <w:rFonts w:cs="Arial"/>
          <w:szCs w:val="22"/>
        </w:rPr>
        <w:t>DLHM</w:t>
      </w:r>
      <w:r w:rsidRPr="00157B11" w:rsidR="00D159A6">
        <w:rPr>
          <w:rFonts w:cs="Arial"/>
          <w:szCs w:val="22"/>
        </w:rPr>
        <w:t xml:space="preserve"> v jednotlivých skupinách je nasledovná:</w:t>
      </w:r>
    </w:p>
    <w:tbl>
      <w:tblPr>
        <w:tblStyle w:val="TableNormal"/>
        <w:tblW w:w="7171" w:type="dxa"/>
        <w:jc w:val="center"/>
        <w:tblInd w:w="-3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2452"/>
        <w:gridCol w:w="2451"/>
        <w:gridCol w:w="2268"/>
      </w:tblGrid>
      <w:tr>
        <w:tblPrEx>
          <w:tblW w:w="7171" w:type="dxa"/>
          <w:jc w:val="center"/>
          <w:tblInd w:w="-3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644"/>
          <w:jc w:val="center"/>
        </w:trPr>
        <w:tc>
          <w:tcPr>
            <w:tcW w:w="2452" w:type="dxa"/>
            <w:tcBorders>
              <w:top w:val="single" w:sz="4" w:space="0" w:color="auto"/>
              <w:left w:val="single" w:sz="4" w:space="0" w:color="auto"/>
              <w:bottom w:val="single" w:sz="4" w:space="0" w:color="auto"/>
              <w:right w:val="single" w:sz="4" w:space="0" w:color="auto"/>
            </w:tcBorders>
            <w:textDirection w:val="lrTb"/>
            <w:vAlign w:val="center"/>
          </w:tcPr>
          <w:p w:rsidR="00D159A6" w:rsidRPr="00157B11" w:rsidP="00CC0700">
            <w:pPr>
              <w:bidi w:val="0"/>
              <w:spacing w:line="240" w:lineRule="auto"/>
              <w:jc w:val="center"/>
              <w:rPr>
                <w:rFonts w:cs="Arial"/>
                <w:b/>
                <w:bCs/>
                <w:szCs w:val="24"/>
                <w:lang w:eastAsia="sk-SK"/>
              </w:rPr>
            </w:pPr>
            <w:r w:rsidRPr="00157B11" w:rsidR="00CB2279">
              <w:rPr>
                <w:rFonts w:cs="Arial"/>
                <w:b/>
                <w:bCs/>
                <w:szCs w:val="24"/>
                <w:lang w:eastAsia="sk-SK"/>
              </w:rPr>
              <w:t xml:space="preserve">Odpisová </w:t>
            </w:r>
            <w:r w:rsidRPr="00157B11">
              <w:rPr>
                <w:rFonts w:cs="Arial"/>
                <w:b/>
                <w:bCs/>
                <w:szCs w:val="24"/>
                <w:lang w:eastAsia="sk-SK"/>
              </w:rPr>
              <w:t>skupina</w:t>
            </w:r>
          </w:p>
        </w:tc>
        <w:tc>
          <w:tcPr>
            <w:tcW w:w="2451" w:type="dxa"/>
            <w:tcBorders>
              <w:top w:val="single" w:sz="4" w:space="0" w:color="auto"/>
              <w:left w:val="single" w:sz="4" w:space="0" w:color="auto"/>
              <w:bottom w:val="single" w:sz="4" w:space="0" w:color="auto"/>
              <w:right w:val="single" w:sz="4" w:space="0" w:color="auto"/>
            </w:tcBorders>
            <w:textDirection w:val="lrTb"/>
            <w:vAlign w:val="center"/>
          </w:tcPr>
          <w:p w:rsidR="00D159A6" w:rsidRPr="00157B11" w:rsidP="00CC0700">
            <w:pPr>
              <w:bidi w:val="0"/>
              <w:spacing w:line="240" w:lineRule="auto"/>
              <w:jc w:val="center"/>
              <w:rPr>
                <w:rFonts w:cs="Arial"/>
                <w:b/>
                <w:bCs/>
                <w:szCs w:val="24"/>
                <w:lang w:eastAsia="sk-SK"/>
              </w:rPr>
            </w:pPr>
            <w:r w:rsidRPr="00157B11" w:rsidR="00CB2279">
              <w:rPr>
                <w:rFonts w:cs="Arial"/>
                <w:b/>
                <w:bCs/>
                <w:szCs w:val="24"/>
                <w:lang w:eastAsia="sk-SK"/>
              </w:rPr>
              <w:t xml:space="preserve">Doba </w:t>
            </w:r>
            <w:r w:rsidRPr="00157B11">
              <w:rPr>
                <w:rFonts w:cs="Arial"/>
                <w:b/>
                <w:bCs/>
                <w:szCs w:val="24"/>
                <w:lang w:eastAsia="sk-SK"/>
              </w:rPr>
              <w:t>odpisovania</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D159A6" w:rsidRPr="00157B11" w:rsidP="00CC0700">
            <w:pPr>
              <w:bidi w:val="0"/>
              <w:spacing w:line="240" w:lineRule="auto"/>
              <w:jc w:val="center"/>
              <w:rPr>
                <w:rFonts w:cs="Arial"/>
                <w:b/>
                <w:bCs/>
                <w:szCs w:val="24"/>
                <w:lang w:eastAsia="sk-SK"/>
              </w:rPr>
            </w:pPr>
            <w:r w:rsidRPr="00157B11">
              <w:rPr>
                <w:rFonts w:cs="Arial"/>
                <w:b/>
                <w:bCs/>
                <w:szCs w:val="24"/>
                <w:lang w:eastAsia="sk-SK"/>
              </w:rPr>
              <w:t>R</w:t>
            </w:r>
            <w:r w:rsidRPr="00157B11" w:rsidR="00CB2279">
              <w:rPr>
                <w:rFonts w:cs="Arial"/>
                <w:b/>
                <w:bCs/>
                <w:szCs w:val="24"/>
                <w:lang w:eastAsia="sk-SK"/>
              </w:rPr>
              <w:t xml:space="preserve">očný </w:t>
            </w:r>
            <w:r w:rsidRPr="00157B11">
              <w:rPr>
                <w:rFonts w:cs="Arial"/>
                <w:b/>
                <w:bCs/>
                <w:szCs w:val="24"/>
                <w:lang w:eastAsia="sk-SK"/>
              </w:rPr>
              <w:t>odpis v %</w:t>
            </w:r>
          </w:p>
        </w:tc>
      </w:tr>
      <w:tr>
        <w:tblPrEx>
          <w:tblW w:w="7171" w:type="dxa"/>
          <w:jc w:val="center"/>
          <w:tblInd w:w="-3297" w:type="dxa"/>
          <w:tblLayout w:type="fixed"/>
          <w:tblCellMar>
            <w:left w:w="70" w:type="dxa"/>
            <w:right w:w="70" w:type="dxa"/>
          </w:tblCellMar>
        </w:tblPrEx>
        <w:trPr>
          <w:trHeight w:val="259"/>
          <w:jc w:val="center"/>
        </w:trPr>
        <w:tc>
          <w:tcPr>
            <w:tcW w:w="2452" w:type="dxa"/>
            <w:tcBorders>
              <w:top w:val="single" w:sz="4" w:space="0" w:color="auto"/>
              <w:left w:val="single" w:sz="4" w:space="0" w:color="auto"/>
              <w:bottom w:val="single" w:sz="4" w:space="0" w:color="auto"/>
              <w:right w:val="single" w:sz="4" w:space="0" w:color="auto"/>
            </w:tcBorders>
            <w:textDirection w:val="lrTb"/>
            <w:vAlign w:val="center"/>
          </w:tcPr>
          <w:p w:rsidR="00D159A6" w:rsidRPr="00157B11" w:rsidP="00CC0700">
            <w:pPr>
              <w:bidi w:val="0"/>
              <w:spacing w:line="240" w:lineRule="auto"/>
              <w:jc w:val="center"/>
              <w:rPr>
                <w:rFonts w:cs="Arial"/>
                <w:szCs w:val="24"/>
                <w:lang w:eastAsia="sk-SK"/>
              </w:rPr>
            </w:pPr>
            <w:r w:rsidRPr="00157B11">
              <w:rPr>
                <w:rFonts w:cs="Arial"/>
                <w:szCs w:val="24"/>
                <w:lang w:eastAsia="sk-SK"/>
              </w:rPr>
              <w:t>1</w:t>
            </w:r>
          </w:p>
        </w:tc>
        <w:tc>
          <w:tcPr>
            <w:tcW w:w="2451" w:type="dxa"/>
            <w:tcBorders>
              <w:top w:val="single" w:sz="4" w:space="0" w:color="auto"/>
              <w:left w:val="single" w:sz="4" w:space="0" w:color="auto"/>
              <w:bottom w:val="single" w:sz="4" w:space="0" w:color="auto"/>
              <w:right w:val="single" w:sz="4" w:space="0" w:color="auto"/>
            </w:tcBorders>
            <w:noWrap/>
            <w:textDirection w:val="lrTb"/>
            <w:vAlign w:val="center"/>
          </w:tcPr>
          <w:p w:rsidR="00D159A6" w:rsidRPr="00157B11" w:rsidP="00CC0700">
            <w:pPr>
              <w:bidi w:val="0"/>
              <w:spacing w:line="240" w:lineRule="auto"/>
              <w:jc w:val="center"/>
              <w:rPr>
                <w:rFonts w:cs="Arial"/>
                <w:szCs w:val="24"/>
                <w:lang w:eastAsia="sk-SK"/>
              </w:rPr>
            </w:pPr>
            <w:r w:rsidRPr="00157B11">
              <w:rPr>
                <w:rFonts w:cs="Arial"/>
                <w:szCs w:val="24"/>
                <w:lang w:eastAsia="sk-SK"/>
              </w:rPr>
              <w:t>4</w:t>
            </w:r>
            <w:r w:rsidRPr="00157B11" w:rsidR="00CB2279">
              <w:rPr>
                <w:rFonts w:cs="Arial"/>
                <w:szCs w:val="24"/>
                <w:lang w:eastAsia="sk-SK"/>
              </w:rPr>
              <w:t xml:space="preserve"> roky</w:t>
            </w:r>
          </w:p>
        </w:tc>
        <w:tc>
          <w:tcPr>
            <w:tcW w:w="2268" w:type="dxa"/>
            <w:tcBorders>
              <w:top w:val="single" w:sz="4" w:space="0" w:color="auto"/>
              <w:left w:val="single" w:sz="4" w:space="0" w:color="auto"/>
              <w:bottom w:val="single" w:sz="4" w:space="0" w:color="auto"/>
              <w:right w:val="single" w:sz="4" w:space="0" w:color="auto"/>
            </w:tcBorders>
            <w:noWrap/>
            <w:textDirection w:val="lrTb"/>
            <w:vAlign w:val="center"/>
          </w:tcPr>
          <w:p w:rsidR="00D159A6" w:rsidRPr="00157B11" w:rsidP="00CC0700">
            <w:pPr>
              <w:bidi w:val="0"/>
              <w:spacing w:line="240" w:lineRule="auto"/>
              <w:jc w:val="center"/>
              <w:rPr>
                <w:rFonts w:cs="Arial"/>
                <w:szCs w:val="24"/>
                <w:lang w:eastAsia="sk-SK"/>
              </w:rPr>
            </w:pPr>
            <w:r w:rsidRPr="00157B11">
              <w:rPr>
                <w:rFonts w:cs="Arial"/>
                <w:szCs w:val="24"/>
                <w:lang w:eastAsia="sk-SK"/>
              </w:rPr>
              <w:t>25,0</w:t>
            </w:r>
          </w:p>
        </w:tc>
      </w:tr>
      <w:tr>
        <w:tblPrEx>
          <w:tblW w:w="7171" w:type="dxa"/>
          <w:jc w:val="center"/>
          <w:tblInd w:w="-3297" w:type="dxa"/>
          <w:tblLayout w:type="fixed"/>
          <w:tblCellMar>
            <w:left w:w="70" w:type="dxa"/>
            <w:right w:w="70" w:type="dxa"/>
          </w:tblCellMar>
        </w:tblPrEx>
        <w:trPr>
          <w:trHeight w:val="131"/>
          <w:jc w:val="center"/>
        </w:trPr>
        <w:tc>
          <w:tcPr>
            <w:tcW w:w="2452" w:type="dxa"/>
            <w:tcBorders>
              <w:top w:val="single" w:sz="4" w:space="0" w:color="auto"/>
              <w:left w:val="single" w:sz="4" w:space="0" w:color="auto"/>
              <w:bottom w:val="single" w:sz="4" w:space="0" w:color="auto"/>
              <w:right w:val="single" w:sz="4" w:space="0" w:color="auto"/>
            </w:tcBorders>
            <w:textDirection w:val="lrTb"/>
            <w:vAlign w:val="center"/>
          </w:tcPr>
          <w:p w:rsidR="00D159A6" w:rsidRPr="00157B11" w:rsidP="00CC0700">
            <w:pPr>
              <w:bidi w:val="0"/>
              <w:spacing w:line="240" w:lineRule="auto"/>
              <w:jc w:val="center"/>
              <w:rPr>
                <w:rFonts w:cs="Arial"/>
                <w:szCs w:val="24"/>
                <w:lang w:eastAsia="sk-SK"/>
              </w:rPr>
            </w:pPr>
            <w:r w:rsidRPr="00157B11">
              <w:rPr>
                <w:rFonts w:cs="Arial"/>
                <w:szCs w:val="24"/>
                <w:lang w:eastAsia="sk-SK"/>
              </w:rPr>
              <w:t>2</w:t>
            </w:r>
          </w:p>
        </w:tc>
        <w:tc>
          <w:tcPr>
            <w:tcW w:w="2451" w:type="dxa"/>
            <w:tcBorders>
              <w:top w:val="single" w:sz="4" w:space="0" w:color="auto"/>
              <w:left w:val="single" w:sz="4" w:space="0" w:color="auto"/>
              <w:bottom w:val="single" w:sz="4" w:space="0" w:color="auto"/>
              <w:right w:val="single" w:sz="4" w:space="0" w:color="auto"/>
            </w:tcBorders>
            <w:noWrap/>
            <w:textDirection w:val="lrTb"/>
            <w:vAlign w:val="center"/>
          </w:tcPr>
          <w:p w:rsidR="00D159A6" w:rsidRPr="00157B11" w:rsidP="00CC0700">
            <w:pPr>
              <w:bidi w:val="0"/>
              <w:spacing w:line="240" w:lineRule="auto"/>
              <w:jc w:val="center"/>
              <w:rPr>
                <w:rFonts w:cs="Arial"/>
                <w:szCs w:val="24"/>
                <w:lang w:eastAsia="sk-SK"/>
              </w:rPr>
            </w:pPr>
            <w:r w:rsidRPr="00157B11">
              <w:rPr>
                <w:rFonts w:cs="Arial"/>
                <w:szCs w:val="24"/>
                <w:lang w:eastAsia="sk-SK"/>
              </w:rPr>
              <w:t>6</w:t>
            </w:r>
            <w:r w:rsidRPr="00157B11" w:rsidR="00CB2279">
              <w:rPr>
                <w:rFonts w:cs="Arial"/>
                <w:szCs w:val="24"/>
                <w:lang w:eastAsia="sk-SK"/>
              </w:rPr>
              <w:t xml:space="preserve"> rokov</w:t>
            </w:r>
          </w:p>
        </w:tc>
        <w:tc>
          <w:tcPr>
            <w:tcW w:w="2268" w:type="dxa"/>
            <w:tcBorders>
              <w:top w:val="single" w:sz="4" w:space="0" w:color="auto"/>
              <w:left w:val="single" w:sz="4" w:space="0" w:color="auto"/>
              <w:bottom w:val="single" w:sz="4" w:space="0" w:color="auto"/>
              <w:right w:val="single" w:sz="4" w:space="0" w:color="auto"/>
            </w:tcBorders>
            <w:noWrap/>
            <w:textDirection w:val="lrTb"/>
            <w:vAlign w:val="center"/>
          </w:tcPr>
          <w:p w:rsidR="00D159A6" w:rsidRPr="00157B11" w:rsidP="00CC0700">
            <w:pPr>
              <w:bidi w:val="0"/>
              <w:spacing w:line="240" w:lineRule="auto"/>
              <w:jc w:val="center"/>
              <w:rPr>
                <w:rFonts w:cs="Arial"/>
                <w:szCs w:val="24"/>
                <w:lang w:eastAsia="sk-SK"/>
              </w:rPr>
            </w:pPr>
            <w:r w:rsidRPr="00157B11">
              <w:rPr>
                <w:rFonts w:cs="Arial"/>
                <w:szCs w:val="24"/>
                <w:lang w:eastAsia="sk-SK"/>
              </w:rPr>
              <w:t>16,7</w:t>
            </w:r>
          </w:p>
        </w:tc>
      </w:tr>
      <w:tr>
        <w:tblPrEx>
          <w:tblW w:w="7171" w:type="dxa"/>
          <w:jc w:val="center"/>
          <w:tblInd w:w="-3297" w:type="dxa"/>
          <w:tblLayout w:type="fixed"/>
          <w:tblCellMar>
            <w:left w:w="70" w:type="dxa"/>
            <w:right w:w="70" w:type="dxa"/>
          </w:tblCellMar>
        </w:tblPrEx>
        <w:trPr>
          <w:trHeight w:val="64"/>
          <w:jc w:val="center"/>
        </w:trPr>
        <w:tc>
          <w:tcPr>
            <w:tcW w:w="2452" w:type="dxa"/>
            <w:tcBorders>
              <w:top w:val="single" w:sz="4" w:space="0" w:color="auto"/>
              <w:left w:val="single" w:sz="4" w:space="0" w:color="auto"/>
              <w:bottom w:val="single" w:sz="4" w:space="0" w:color="auto"/>
              <w:right w:val="single" w:sz="4" w:space="0" w:color="auto"/>
            </w:tcBorders>
            <w:textDirection w:val="lrTb"/>
            <w:vAlign w:val="center"/>
          </w:tcPr>
          <w:p w:rsidR="00D159A6" w:rsidRPr="00157B11" w:rsidP="00CC0700">
            <w:pPr>
              <w:bidi w:val="0"/>
              <w:spacing w:line="240" w:lineRule="auto"/>
              <w:jc w:val="center"/>
              <w:rPr>
                <w:rFonts w:cs="Arial"/>
                <w:szCs w:val="24"/>
                <w:lang w:eastAsia="sk-SK"/>
              </w:rPr>
            </w:pPr>
            <w:r w:rsidRPr="00157B11">
              <w:rPr>
                <w:rFonts w:cs="Arial"/>
                <w:szCs w:val="24"/>
                <w:lang w:eastAsia="sk-SK"/>
              </w:rPr>
              <w:t>3</w:t>
            </w:r>
          </w:p>
        </w:tc>
        <w:tc>
          <w:tcPr>
            <w:tcW w:w="2451" w:type="dxa"/>
            <w:tcBorders>
              <w:top w:val="single" w:sz="4" w:space="0" w:color="auto"/>
              <w:left w:val="single" w:sz="4" w:space="0" w:color="auto"/>
              <w:bottom w:val="single" w:sz="4" w:space="0" w:color="auto"/>
              <w:right w:val="single" w:sz="4" w:space="0" w:color="auto"/>
            </w:tcBorders>
            <w:noWrap/>
            <w:textDirection w:val="lrTb"/>
            <w:vAlign w:val="center"/>
          </w:tcPr>
          <w:p w:rsidR="00D159A6" w:rsidRPr="00157B11" w:rsidP="00CC0700">
            <w:pPr>
              <w:bidi w:val="0"/>
              <w:spacing w:line="240" w:lineRule="auto"/>
              <w:jc w:val="center"/>
              <w:rPr>
                <w:rFonts w:cs="Arial"/>
                <w:szCs w:val="24"/>
                <w:lang w:eastAsia="sk-SK"/>
              </w:rPr>
            </w:pPr>
            <w:r w:rsidRPr="00157B11">
              <w:rPr>
                <w:rFonts w:cs="Arial"/>
                <w:szCs w:val="24"/>
                <w:lang w:eastAsia="sk-SK"/>
              </w:rPr>
              <w:t>12</w:t>
            </w:r>
            <w:r w:rsidRPr="00157B11" w:rsidR="00CB2279">
              <w:rPr>
                <w:rFonts w:cs="Arial"/>
                <w:szCs w:val="24"/>
                <w:lang w:eastAsia="sk-SK"/>
              </w:rPr>
              <w:t xml:space="preserve"> rokov</w:t>
            </w:r>
          </w:p>
        </w:tc>
        <w:tc>
          <w:tcPr>
            <w:tcW w:w="2268" w:type="dxa"/>
            <w:tcBorders>
              <w:top w:val="single" w:sz="4" w:space="0" w:color="auto"/>
              <w:left w:val="single" w:sz="4" w:space="0" w:color="auto"/>
              <w:bottom w:val="single" w:sz="4" w:space="0" w:color="auto"/>
              <w:right w:val="single" w:sz="4" w:space="0" w:color="auto"/>
            </w:tcBorders>
            <w:noWrap/>
            <w:textDirection w:val="lrTb"/>
            <w:vAlign w:val="center"/>
          </w:tcPr>
          <w:p w:rsidR="00D159A6" w:rsidRPr="00157B11" w:rsidP="00CC0700">
            <w:pPr>
              <w:bidi w:val="0"/>
              <w:spacing w:line="240" w:lineRule="auto"/>
              <w:jc w:val="center"/>
              <w:rPr>
                <w:rFonts w:cs="Arial"/>
                <w:szCs w:val="24"/>
                <w:lang w:eastAsia="sk-SK"/>
              </w:rPr>
            </w:pPr>
            <w:r w:rsidR="00070F44">
              <w:rPr>
                <w:rFonts w:cs="Arial"/>
                <w:szCs w:val="24"/>
                <w:lang w:eastAsia="sk-SK"/>
              </w:rPr>
              <w:t xml:space="preserve"> </w:t>
            </w:r>
            <w:r w:rsidRPr="00157B11">
              <w:rPr>
                <w:rFonts w:cs="Arial"/>
                <w:szCs w:val="24"/>
                <w:lang w:eastAsia="sk-SK"/>
              </w:rPr>
              <w:t>8,4</w:t>
            </w:r>
          </w:p>
        </w:tc>
      </w:tr>
      <w:tr>
        <w:tblPrEx>
          <w:tblW w:w="7171" w:type="dxa"/>
          <w:jc w:val="center"/>
          <w:tblInd w:w="-3297" w:type="dxa"/>
          <w:tblLayout w:type="fixed"/>
          <w:tblCellMar>
            <w:left w:w="70" w:type="dxa"/>
            <w:right w:w="70" w:type="dxa"/>
          </w:tblCellMar>
        </w:tblPrEx>
        <w:trPr>
          <w:trHeight w:val="64"/>
          <w:jc w:val="center"/>
        </w:trPr>
        <w:tc>
          <w:tcPr>
            <w:tcW w:w="2452" w:type="dxa"/>
            <w:tcBorders>
              <w:top w:val="single" w:sz="4" w:space="0" w:color="auto"/>
              <w:left w:val="single" w:sz="4" w:space="0" w:color="auto"/>
              <w:bottom w:val="single" w:sz="4" w:space="0" w:color="auto"/>
              <w:right w:val="single" w:sz="4" w:space="0" w:color="auto"/>
            </w:tcBorders>
            <w:textDirection w:val="lrTb"/>
            <w:vAlign w:val="center"/>
          </w:tcPr>
          <w:p w:rsidR="00D159A6" w:rsidRPr="00157B11" w:rsidP="00CC0700">
            <w:pPr>
              <w:bidi w:val="0"/>
              <w:spacing w:line="240" w:lineRule="auto"/>
              <w:jc w:val="center"/>
              <w:rPr>
                <w:rFonts w:cs="Arial"/>
                <w:szCs w:val="24"/>
                <w:lang w:eastAsia="sk-SK"/>
              </w:rPr>
            </w:pPr>
            <w:r w:rsidRPr="00157B11">
              <w:rPr>
                <w:rFonts w:cs="Arial"/>
                <w:szCs w:val="24"/>
                <w:lang w:eastAsia="sk-SK"/>
              </w:rPr>
              <w:t>4</w:t>
            </w:r>
          </w:p>
        </w:tc>
        <w:tc>
          <w:tcPr>
            <w:tcW w:w="2451" w:type="dxa"/>
            <w:tcBorders>
              <w:top w:val="single" w:sz="4" w:space="0" w:color="auto"/>
              <w:left w:val="single" w:sz="4" w:space="0" w:color="auto"/>
              <w:bottom w:val="single" w:sz="4" w:space="0" w:color="auto"/>
              <w:right w:val="single" w:sz="4" w:space="0" w:color="auto"/>
            </w:tcBorders>
            <w:noWrap/>
            <w:textDirection w:val="lrTb"/>
            <w:vAlign w:val="center"/>
          </w:tcPr>
          <w:p w:rsidR="00D159A6" w:rsidRPr="00157B11" w:rsidP="00CC0700">
            <w:pPr>
              <w:bidi w:val="0"/>
              <w:spacing w:line="240" w:lineRule="auto"/>
              <w:jc w:val="center"/>
              <w:rPr>
                <w:rFonts w:cs="Arial"/>
                <w:szCs w:val="24"/>
                <w:lang w:eastAsia="sk-SK"/>
              </w:rPr>
            </w:pPr>
            <w:r w:rsidRPr="00157B11">
              <w:rPr>
                <w:rFonts w:cs="Arial"/>
                <w:szCs w:val="24"/>
                <w:lang w:eastAsia="sk-SK"/>
              </w:rPr>
              <w:t>20</w:t>
            </w:r>
            <w:r w:rsidRPr="00157B11" w:rsidR="00CB2279">
              <w:rPr>
                <w:rFonts w:cs="Arial"/>
                <w:szCs w:val="24"/>
                <w:lang w:eastAsia="sk-SK"/>
              </w:rPr>
              <w:t xml:space="preserve"> rokov</w:t>
            </w:r>
          </w:p>
        </w:tc>
        <w:tc>
          <w:tcPr>
            <w:tcW w:w="2268" w:type="dxa"/>
            <w:tcBorders>
              <w:top w:val="single" w:sz="4" w:space="0" w:color="auto"/>
              <w:left w:val="single" w:sz="4" w:space="0" w:color="auto"/>
              <w:bottom w:val="single" w:sz="4" w:space="0" w:color="auto"/>
              <w:right w:val="single" w:sz="4" w:space="0" w:color="auto"/>
            </w:tcBorders>
            <w:noWrap/>
            <w:textDirection w:val="lrTb"/>
            <w:vAlign w:val="center"/>
          </w:tcPr>
          <w:p w:rsidR="00D159A6" w:rsidRPr="00157B11" w:rsidP="00CC0700">
            <w:pPr>
              <w:bidi w:val="0"/>
              <w:spacing w:line="240" w:lineRule="auto"/>
              <w:jc w:val="center"/>
              <w:rPr>
                <w:rFonts w:cs="Arial"/>
                <w:szCs w:val="24"/>
                <w:lang w:eastAsia="sk-SK"/>
              </w:rPr>
            </w:pPr>
            <w:r w:rsidR="00070F44">
              <w:rPr>
                <w:rFonts w:cs="Arial"/>
                <w:szCs w:val="24"/>
                <w:lang w:eastAsia="sk-SK"/>
              </w:rPr>
              <w:t xml:space="preserve"> </w:t>
            </w:r>
            <w:r w:rsidRPr="00157B11">
              <w:rPr>
                <w:rFonts w:cs="Arial"/>
                <w:szCs w:val="24"/>
                <w:lang w:eastAsia="sk-SK"/>
              </w:rPr>
              <w:t>5,0</w:t>
            </w:r>
          </w:p>
        </w:tc>
      </w:tr>
    </w:tbl>
    <w:p w:rsidR="00A35550" w:rsidRPr="00157B11" w:rsidP="006C4C01">
      <w:pPr>
        <w:bidi w:val="0"/>
        <w:rPr>
          <w:szCs w:val="24"/>
        </w:rPr>
      </w:pPr>
    </w:p>
    <w:p w:rsidR="00A35550" w:rsidRPr="00845499" w:rsidP="00845499">
      <w:pPr>
        <w:bidi w:val="0"/>
        <w:rPr>
          <w:strike/>
          <w:szCs w:val="24"/>
        </w:rPr>
      </w:pPr>
      <w:r w:rsidRPr="00157B11" w:rsidR="001B7C85">
        <w:rPr>
          <w:szCs w:val="24"/>
        </w:rPr>
        <w:tab/>
      </w:r>
      <w:r w:rsidRPr="00157B11" w:rsidR="00BD0F23">
        <w:rPr>
          <w:szCs w:val="24"/>
        </w:rPr>
        <w:t>DLNM</w:t>
      </w:r>
      <w:r w:rsidRPr="00157B11" w:rsidR="00D07F1D">
        <w:rPr>
          <w:szCs w:val="24"/>
        </w:rPr>
        <w:t xml:space="preserve"> sa </w:t>
      </w:r>
      <w:r w:rsidRPr="00157B11" w:rsidR="00B67A21">
        <w:rPr>
          <w:szCs w:val="24"/>
        </w:rPr>
        <w:t>zatriedi do odpisovej skupiny 1</w:t>
      </w:r>
      <w:r w:rsidRPr="00157B11" w:rsidR="00D07F1D">
        <w:rPr>
          <w:szCs w:val="24"/>
        </w:rPr>
        <w:t xml:space="preserve"> s dobou odpisovania 4 roky</w:t>
      </w:r>
      <w:r w:rsidRPr="00157B11" w:rsidR="00CB2279">
        <w:rPr>
          <w:szCs w:val="24"/>
        </w:rPr>
        <w:t xml:space="preserve"> (ročný odpis 25%)</w:t>
      </w:r>
      <w:r w:rsidRPr="00157B11" w:rsidR="00D07F1D">
        <w:rPr>
          <w:szCs w:val="24"/>
        </w:rPr>
        <w:t>.</w:t>
      </w:r>
      <w:r w:rsidRPr="00157B11" w:rsidR="00BD0F23">
        <w:rPr>
          <w:szCs w:val="24"/>
        </w:rPr>
        <w:t xml:space="preserve"> </w:t>
      </w:r>
    </w:p>
    <w:p w:rsidR="0043011C" w:rsidRPr="00466378" w:rsidP="00070A23">
      <w:pPr>
        <w:pStyle w:val="Heading1"/>
        <w:numPr>
          <w:numId w:val="0"/>
        </w:numPr>
        <w:bidi w:val="0"/>
        <w:spacing w:before="0" w:after="0"/>
        <w:ind w:firstLine="0"/>
        <w:contextualSpacing/>
        <w:rPr>
          <w:rFonts w:ascii="Arial" w:hAnsi="Arial"/>
          <w:b/>
          <w:sz w:val="24"/>
          <w:szCs w:val="24"/>
        </w:rPr>
      </w:pPr>
      <w:r w:rsidRPr="00466378" w:rsidR="007C041B">
        <w:rPr>
          <w:rFonts w:ascii="Arial" w:hAnsi="Arial"/>
          <w:b/>
          <w:sz w:val="24"/>
          <w:szCs w:val="24"/>
        </w:rPr>
        <w:t xml:space="preserve">Čl. </w:t>
      </w:r>
      <w:r w:rsidRPr="00466378" w:rsidR="00B8290C">
        <w:rPr>
          <w:rFonts w:ascii="Arial" w:hAnsi="Arial"/>
          <w:b/>
          <w:sz w:val="24"/>
          <w:szCs w:val="24"/>
        </w:rPr>
        <w:t>III</w:t>
      </w:r>
    </w:p>
    <w:p w:rsidR="008E7AEA" w:rsidRPr="009B79E2" w:rsidP="00C84812">
      <w:pPr>
        <w:pStyle w:val="Heading2"/>
        <w:bidi w:val="0"/>
        <w:spacing w:before="0" w:after="0"/>
        <w:contextualSpacing/>
      </w:pPr>
      <w:r w:rsidRPr="009B79E2" w:rsidR="0043011C">
        <w:t>Informácie, ktoré dopĺňajú a vysvetľujú údaje v</w:t>
      </w:r>
      <w:r w:rsidRPr="009B79E2">
        <w:t> </w:t>
      </w:r>
      <w:r w:rsidRPr="009B79E2" w:rsidR="0043011C">
        <w:t>súvahe</w:t>
      </w:r>
    </w:p>
    <w:p w:rsidR="005403AA" w:rsidRPr="009B79E2" w:rsidP="00C84812">
      <w:pPr>
        <w:pStyle w:val="Textopatrenia"/>
        <w:numPr>
          <w:numId w:val="0"/>
        </w:numPr>
        <w:tabs>
          <w:tab w:val="clear" w:pos="1440"/>
        </w:tabs>
        <w:bidi w:val="0"/>
        <w:spacing w:before="0" w:after="0"/>
        <w:ind w:firstLine="0"/>
        <w:contextualSpacing/>
      </w:pPr>
      <w:r w:rsidRPr="009B79E2" w:rsidR="00CB2279">
        <w:tab/>
      </w:r>
    </w:p>
    <w:p w:rsidR="008E7AEA" w:rsidRPr="009B79E2" w:rsidP="00C84812">
      <w:pPr>
        <w:pStyle w:val="BodyText"/>
        <w:bidi w:val="0"/>
        <w:spacing w:after="0"/>
        <w:rPr>
          <w:rFonts w:cs="Arial"/>
          <w:lang w:val="sk-SK"/>
        </w:rPr>
      </w:pPr>
      <w:r w:rsidRPr="009B79E2" w:rsidR="00BD0F23">
        <w:rPr>
          <w:rFonts w:cs="Arial"/>
          <w:lang w:val="sk-SK"/>
        </w:rPr>
        <w:tab/>
      </w:r>
      <w:r w:rsidRPr="009B79E2">
        <w:rPr>
          <w:rFonts w:cs="Arial"/>
          <w:lang w:val="sk-SK"/>
        </w:rPr>
        <w:t>Posúdenie stavu majetku, záväzkov a finančnej situácie je uvedené v prehľade „Rámcová bilancia a vyjadrenie podielu majetku a zdrojov“ (tabuľka č. 1). Táto dokumentuje hlavné majetkové a zdrojové položky Sociálnej poisťovne a ich vývoj. V bilancii sú uvedené údaje k 31. 12. 20</w:t>
      </w:r>
      <w:r w:rsidRPr="009B79E2" w:rsidR="00CA4073">
        <w:rPr>
          <w:rFonts w:cs="Arial"/>
          <w:lang w:val="sk-SK"/>
        </w:rPr>
        <w:t>10</w:t>
      </w:r>
      <w:r w:rsidRPr="009B79E2">
        <w:rPr>
          <w:rFonts w:cs="Arial"/>
          <w:lang w:val="sk-SK"/>
        </w:rPr>
        <w:t>, k 31. 12. </w:t>
      </w:r>
      <w:r w:rsidRPr="009B79E2" w:rsidR="00AB3D39">
        <w:rPr>
          <w:rFonts w:cs="Arial"/>
          <w:lang w:val="sk-SK"/>
        </w:rPr>
        <w:t>201</w:t>
      </w:r>
      <w:r w:rsidRPr="009B79E2" w:rsidR="00CA4073">
        <w:rPr>
          <w:rFonts w:cs="Arial"/>
          <w:lang w:val="sk-SK"/>
        </w:rPr>
        <w:t>1</w:t>
      </w:r>
      <w:r w:rsidRPr="009B79E2">
        <w:rPr>
          <w:rFonts w:cs="Arial"/>
          <w:lang w:val="sk-SK"/>
        </w:rPr>
        <w:t xml:space="preserve"> a k </w:t>
      </w:r>
      <w:r w:rsidR="00E13F2F">
        <w:rPr>
          <w:rFonts w:cs="Arial"/>
          <w:lang w:val="sk-SK"/>
        </w:rPr>
        <w:t>31.12.2012</w:t>
      </w:r>
      <w:r w:rsidRPr="009B79E2">
        <w:rPr>
          <w:rFonts w:cs="Arial"/>
          <w:lang w:val="sk-SK"/>
        </w:rPr>
        <w:t>. Pre posúdenie štruktúry majetku sa neporovnávajú ich absolútne hodnoty, ale percentuálny podiel jednotlivých zložiek majetku na úhrne majetku a pasív.</w:t>
      </w:r>
    </w:p>
    <w:p w:rsidR="00BA0D11" w:rsidRPr="009B79E2" w:rsidP="008E7AEA">
      <w:pPr>
        <w:pStyle w:val="BodyText"/>
        <w:bidi w:val="0"/>
        <w:spacing w:before="100" w:beforeAutospacing="1" w:after="100" w:afterAutospacing="1"/>
        <w:rPr>
          <w:rFonts w:cs="Arial"/>
          <w:lang w:val="sk-SK"/>
        </w:rPr>
      </w:pPr>
      <w:r w:rsidRPr="009B79E2" w:rsidR="008E7AEA">
        <w:rPr>
          <w:rFonts w:cs="Arial"/>
          <w:lang w:val="sk-SK"/>
        </w:rPr>
        <w:tab/>
        <w:t>Pri posúdení štruktúry majetku vo vývoji troch účtovných období možno konštatovať, že podiel neobežného majetku (</w:t>
      </w:r>
      <w:r w:rsidRPr="009B79E2" w:rsidR="00BD0F23">
        <w:rPr>
          <w:rFonts w:cs="Arial"/>
          <w:lang w:val="sk-SK"/>
        </w:rPr>
        <w:t xml:space="preserve">DLHM, </w:t>
      </w:r>
      <w:r w:rsidRPr="009B79E2" w:rsidR="008E7AEA">
        <w:rPr>
          <w:rFonts w:cs="Arial"/>
          <w:lang w:val="sk-SK"/>
        </w:rPr>
        <w:t xml:space="preserve">DLNM, obstaranie </w:t>
      </w:r>
      <w:r w:rsidRPr="009B79E2" w:rsidR="00BD0F23">
        <w:rPr>
          <w:rFonts w:cs="Arial"/>
          <w:lang w:val="sk-SK"/>
        </w:rPr>
        <w:t xml:space="preserve">DLHM </w:t>
      </w:r>
      <w:r w:rsidRPr="009B79E2" w:rsidR="00FC7957">
        <w:rPr>
          <w:rFonts w:cs="Arial"/>
          <w:lang w:val="sk-SK"/>
        </w:rPr>
        <w:t xml:space="preserve">         </w:t>
      </w:r>
      <w:r w:rsidRPr="009B79E2" w:rsidR="00BD0F23">
        <w:rPr>
          <w:rFonts w:cs="Arial"/>
          <w:lang w:val="sk-SK"/>
        </w:rPr>
        <w:t>a DLNM</w:t>
      </w:r>
      <w:r w:rsidRPr="009B79E2" w:rsidR="008E7AEA">
        <w:rPr>
          <w:rFonts w:cs="Arial"/>
          <w:lang w:val="sk-SK"/>
        </w:rPr>
        <w:t>) na majetku celkom (</w:t>
      </w:r>
      <w:r w:rsidRPr="009B79E2" w:rsidR="009B79E2">
        <w:rPr>
          <w:rFonts w:cs="Arial"/>
          <w:lang w:val="sk-SK"/>
        </w:rPr>
        <w:t>9,7</w:t>
      </w:r>
      <w:r w:rsidR="00B7700A">
        <w:rPr>
          <w:rFonts w:cs="Arial"/>
          <w:lang w:val="sk-SK"/>
        </w:rPr>
        <w:t>6</w:t>
      </w:r>
      <w:r w:rsidRPr="009B79E2" w:rsidR="008E7AEA">
        <w:rPr>
          <w:rFonts w:cs="Arial"/>
          <w:lang w:val="sk-SK"/>
        </w:rPr>
        <w:t xml:space="preserve">%) korešponduje s poslaním Sociálnej poisťovne ako finančnej inštitúcie verejnoprávneho charakteru. Podiel obežného majetku (zásoby, pohľadávky, finančný majetok, prechodné účty aktív), ocenený menovitou hodnotou v sume </w:t>
      </w:r>
      <w:r w:rsidRPr="009B79E2" w:rsidR="00810A1D">
        <w:rPr>
          <w:rFonts w:cs="Arial"/>
          <w:lang w:val="sk-SK"/>
        </w:rPr>
        <w:t>1</w:t>
      </w:r>
      <w:r w:rsidR="009B79E2">
        <w:rPr>
          <w:rFonts w:cs="Arial"/>
          <w:lang w:val="sk-SK"/>
        </w:rPr>
        <w:t> 147 039 634,73</w:t>
      </w:r>
      <w:r w:rsidRPr="009B79E2" w:rsidR="008E7AEA">
        <w:rPr>
          <w:rFonts w:cs="Arial"/>
          <w:lang w:val="sk-SK"/>
        </w:rPr>
        <w:t> </w:t>
      </w:r>
      <w:r w:rsidR="00D200EA">
        <w:rPr>
          <w:rFonts w:cs="Arial"/>
          <w:lang w:val="sk-SK"/>
        </w:rPr>
        <w:t>EUR</w:t>
      </w:r>
      <w:r w:rsidRPr="009B79E2" w:rsidR="008E7AEA">
        <w:rPr>
          <w:rFonts w:cs="Arial"/>
          <w:lang w:val="sk-SK"/>
        </w:rPr>
        <w:t xml:space="preserve"> (riadok 025, stĺpec 1 súvahy</w:t>
      </w:r>
      <w:r w:rsidRPr="009B79E2" w:rsidR="00BD0F23">
        <w:rPr>
          <w:rFonts w:cs="Arial"/>
          <w:lang w:val="sk-SK"/>
        </w:rPr>
        <w:t xml:space="preserve">), </w:t>
      </w:r>
      <w:r w:rsidRPr="009B79E2" w:rsidR="008E7AEA">
        <w:rPr>
          <w:rFonts w:cs="Arial"/>
          <w:lang w:val="sk-SK"/>
        </w:rPr>
        <w:t xml:space="preserve">na majetku celkom v porovnaní s rokom </w:t>
      </w:r>
      <w:r w:rsidRPr="009B79E2" w:rsidR="00D15113">
        <w:rPr>
          <w:rFonts w:cs="Arial"/>
          <w:lang w:val="sk-SK"/>
        </w:rPr>
        <w:t>201</w:t>
      </w:r>
      <w:r w:rsidR="009B79E2">
        <w:rPr>
          <w:rFonts w:cs="Arial"/>
          <w:lang w:val="sk-SK"/>
        </w:rPr>
        <w:t>1</w:t>
      </w:r>
      <w:r w:rsidRPr="009B79E2" w:rsidR="008E7AEA">
        <w:rPr>
          <w:rFonts w:cs="Arial"/>
          <w:lang w:val="sk-SK"/>
        </w:rPr>
        <w:t xml:space="preserve"> </w:t>
      </w:r>
      <w:r w:rsidR="00070F44">
        <w:rPr>
          <w:rFonts w:cs="Arial"/>
          <w:lang w:val="sk-SK"/>
        </w:rPr>
        <w:t>stúpol</w:t>
      </w:r>
      <w:r w:rsidRPr="009B79E2" w:rsidR="00810A1D">
        <w:rPr>
          <w:rFonts w:cs="Arial"/>
          <w:lang w:val="sk-SK"/>
        </w:rPr>
        <w:t xml:space="preserve"> </w:t>
      </w:r>
      <w:r w:rsidRPr="009B79E2" w:rsidR="008E7AEA">
        <w:rPr>
          <w:rFonts w:cs="Arial"/>
          <w:lang w:val="sk-SK"/>
        </w:rPr>
        <w:t>o</w:t>
      </w:r>
      <w:r w:rsidR="00070F44">
        <w:rPr>
          <w:rFonts w:cs="Arial"/>
          <w:lang w:val="sk-SK"/>
        </w:rPr>
        <w:t> 8 320 652,42</w:t>
      </w:r>
      <w:r w:rsidRPr="009B79E2" w:rsidR="008E7AEA">
        <w:rPr>
          <w:rFonts w:cs="Arial"/>
          <w:lang w:val="sk-SK"/>
        </w:rPr>
        <w:t> </w:t>
      </w:r>
      <w:r w:rsidR="00D200EA">
        <w:rPr>
          <w:rFonts w:cs="Arial"/>
          <w:lang w:val="sk-SK"/>
        </w:rPr>
        <w:t>EUR</w:t>
      </w:r>
      <w:r w:rsidRPr="009B79E2" w:rsidR="008E7AEA">
        <w:rPr>
          <w:rFonts w:cs="Arial"/>
          <w:lang w:val="sk-SK"/>
        </w:rPr>
        <w:t>. Hodnota</w:t>
      </w:r>
      <w:r w:rsidRPr="009B79E2" w:rsidR="00BD0F23">
        <w:rPr>
          <w:rFonts w:cs="Arial"/>
          <w:lang w:val="sk-SK"/>
        </w:rPr>
        <w:t xml:space="preserve"> obežného majetku je znížená o </w:t>
      </w:r>
      <w:r w:rsidRPr="009B79E2" w:rsidR="008E7AEA">
        <w:rPr>
          <w:rFonts w:cs="Arial"/>
          <w:lang w:val="sk-SK"/>
        </w:rPr>
        <w:t>opravné položky vytvorené k pohľad</w:t>
      </w:r>
      <w:r w:rsidRPr="009B79E2" w:rsidR="00BD0F23">
        <w:rPr>
          <w:rFonts w:cs="Arial"/>
          <w:lang w:val="sk-SK"/>
        </w:rPr>
        <w:t xml:space="preserve">ávkam na poistnom voči dlžníkom </w:t>
      </w:r>
      <w:r w:rsidRPr="009B79E2" w:rsidR="008E7AEA">
        <w:rPr>
          <w:rFonts w:cs="Arial"/>
          <w:lang w:val="sk-SK"/>
        </w:rPr>
        <w:t xml:space="preserve">v sume </w:t>
      </w:r>
      <w:r w:rsidR="009B79E2">
        <w:rPr>
          <w:rFonts w:cs="Arial"/>
          <w:lang w:val="sk-SK"/>
        </w:rPr>
        <w:t>350 766 760,97</w:t>
      </w:r>
      <w:r w:rsidRPr="009B79E2" w:rsidR="008E7AEA">
        <w:rPr>
          <w:rFonts w:cs="Arial"/>
          <w:lang w:val="sk-SK"/>
        </w:rPr>
        <w:t> </w:t>
      </w:r>
      <w:r w:rsidR="00D200EA">
        <w:rPr>
          <w:rFonts w:cs="Arial"/>
          <w:lang w:val="sk-SK"/>
        </w:rPr>
        <w:t>EUR</w:t>
      </w:r>
      <w:r w:rsidRPr="009B79E2" w:rsidR="008E7AEA">
        <w:rPr>
          <w:rFonts w:cs="Arial"/>
          <w:lang w:val="sk-SK"/>
        </w:rPr>
        <w:t>. Finančný majetok v porovnaní s predchádzajúcim účtovným obdobím v roku 201</w:t>
      </w:r>
      <w:r w:rsidR="009B79E2">
        <w:rPr>
          <w:rFonts w:cs="Arial"/>
          <w:lang w:val="sk-SK"/>
        </w:rPr>
        <w:t>2</w:t>
      </w:r>
      <w:r w:rsidRPr="009B79E2" w:rsidR="008E7AEA">
        <w:rPr>
          <w:rFonts w:cs="Arial"/>
          <w:lang w:val="sk-SK"/>
        </w:rPr>
        <w:t xml:space="preserve"> </w:t>
      </w:r>
      <w:r w:rsidR="009B79E2">
        <w:rPr>
          <w:rFonts w:cs="Arial"/>
          <w:lang w:val="sk-SK"/>
        </w:rPr>
        <w:t>klesol</w:t>
      </w:r>
      <w:r w:rsidRPr="009B79E2" w:rsidR="008E7AEA">
        <w:rPr>
          <w:rFonts w:cs="Arial"/>
          <w:lang w:val="sk-SK"/>
        </w:rPr>
        <w:t xml:space="preserve"> </w:t>
      </w:r>
      <w:r w:rsidR="00070F44">
        <w:rPr>
          <w:rFonts w:cs="Arial"/>
          <w:lang w:val="sk-SK"/>
        </w:rPr>
        <w:t>o</w:t>
      </w:r>
      <w:r w:rsidR="0054365F">
        <w:rPr>
          <w:rFonts w:cs="Arial"/>
          <w:lang w:val="sk-SK"/>
        </w:rPr>
        <w:t> 23 132 699,21</w:t>
      </w:r>
      <w:r w:rsidR="00070F44">
        <w:rPr>
          <w:rFonts w:cs="Arial"/>
          <w:lang w:val="sk-SK"/>
        </w:rPr>
        <w:t xml:space="preserve"> </w:t>
      </w:r>
      <w:r w:rsidR="00D200EA">
        <w:rPr>
          <w:rFonts w:cs="Arial"/>
          <w:lang w:val="sk-SK"/>
        </w:rPr>
        <w:t>EUR</w:t>
      </w:r>
      <w:r w:rsidR="0054365F">
        <w:rPr>
          <w:rFonts w:cs="Arial"/>
          <w:lang w:val="sk-SK"/>
        </w:rPr>
        <w:t>.</w:t>
      </w:r>
      <w:r w:rsidRPr="009B79E2" w:rsidR="008E7AEA">
        <w:rPr>
          <w:rFonts w:cs="Arial"/>
          <w:lang w:val="sk-SK"/>
        </w:rPr>
        <w:t xml:space="preserve">  </w:t>
      </w:r>
    </w:p>
    <w:p w:rsidR="00CC40CC" w:rsidRPr="009B79E2" w:rsidP="00CC0700">
      <w:pPr>
        <w:pStyle w:val="BodyText"/>
        <w:bidi w:val="0"/>
        <w:spacing w:after="0"/>
        <w:rPr>
          <w:rFonts w:cs="Arial"/>
          <w:lang w:val="sk-SK"/>
        </w:rPr>
      </w:pPr>
      <w:r w:rsidRPr="009B79E2" w:rsidR="008E7AEA">
        <w:rPr>
          <w:rFonts w:cs="Arial"/>
          <w:lang w:val="sk-SK"/>
        </w:rPr>
        <w:tab/>
        <w:t xml:space="preserve">Posúdenie vývoja zdrojov (pasív) dokumentuje, že podiel vlastných zdrojov krytia majetku (fondy Sociálnej poisťovne a výsledok hospodárenia) v porovnaní s rokom </w:t>
      </w:r>
      <w:r w:rsidRPr="009B79E2" w:rsidR="00D15113">
        <w:rPr>
          <w:rFonts w:cs="Arial"/>
          <w:lang w:val="sk-SK"/>
        </w:rPr>
        <w:t>201</w:t>
      </w:r>
      <w:r w:rsidR="009B79E2">
        <w:rPr>
          <w:rFonts w:cs="Arial"/>
          <w:lang w:val="sk-SK"/>
        </w:rPr>
        <w:t>1</w:t>
      </w:r>
      <w:r w:rsidRPr="009B79E2" w:rsidR="008E7AEA">
        <w:rPr>
          <w:rFonts w:cs="Arial"/>
          <w:lang w:val="sk-SK"/>
        </w:rPr>
        <w:t xml:space="preserve"> stúpol, podiel cudzích zdrojov (záväzky) na pasívach celkom v porovnaní s rokom </w:t>
      </w:r>
      <w:r w:rsidRPr="009B79E2" w:rsidR="00D15113">
        <w:rPr>
          <w:rFonts w:cs="Arial"/>
          <w:lang w:val="sk-SK"/>
        </w:rPr>
        <w:t>201</w:t>
      </w:r>
      <w:r w:rsidRPr="009B79E2" w:rsidR="009B79E2">
        <w:rPr>
          <w:rFonts w:cs="Arial"/>
          <w:lang w:val="sk-SK"/>
        </w:rPr>
        <w:t>1</w:t>
      </w:r>
      <w:r w:rsidRPr="009B79E2" w:rsidR="008E7AEA">
        <w:rPr>
          <w:rFonts w:cs="Arial"/>
          <w:lang w:val="sk-SK"/>
        </w:rPr>
        <w:t xml:space="preserve"> klesol. Percentuálne vyjadrenie vývoja v sledovaných rokoch je takéto:</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260"/>
        <w:gridCol w:w="311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jc w:val="center"/>
        </w:trPr>
        <w:tc>
          <w:tcPr>
            <w:tcW w:w="2518" w:type="dxa"/>
            <w:vMerge w:val="restart"/>
            <w:tcBorders>
              <w:top w:val="single" w:sz="4" w:space="0" w:color="auto"/>
              <w:left w:val="single" w:sz="4" w:space="0" w:color="auto"/>
              <w:bottom w:val="single" w:sz="4" w:space="0" w:color="auto"/>
              <w:right w:val="single" w:sz="4" w:space="0" w:color="auto"/>
            </w:tcBorders>
            <w:textDirection w:val="lrTb"/>
            <w:vAlign w:val="center"/>
          </w:tcPr>
          <w:p w:rsidR="0035355A" w:rsidRPr="009B79E2" w:rsidP="00CC0700">
            <w:pPr>
              <w:pStyle w:val="BodyText"/>
              <w:bidi w:val="0"/>
              <w:spacing w:after="0" w:line="240" w:lineRule="auto"/>
              <w:jc w:val="center"/>
              <w:rPr>
                <w:rFonts w:cs="Arial"/>
                <w:b/>
                <w:lang w:val="sk-SK"/>
              </w:rPr>
            </w:pPr>
            <w:r w:rsidRPr="009B79E2">
              <w:rPr>
                <w:rFonts w:cs="Arial"/>
                <w:b/>
                <w:lang w:val="sk-SK"/>
              </w:rPr>
              <w:t>Účtovné obdobie (rok)</w:t>
            </w:r>
          </w:p>
        </w:tc>
        <w:tc>
          <w:tcPr>
            <w:tcW w:w="3260" w:type="dxa"/>
            <w:tcBorders>
              <w:top w:val="single" w:sz="4" w:space="0" w:color="auto"/>
              <w:left w:val="single" w:sz="4" w:space="0" w:color="auto"/>
              <w:bottom w:val="single" w:sz="4" w:space="0" w:color="auto"/>
              <w:right w:val="single" w:sz="4" w:space="0" w:color="auto"/>
            </w:tcBorders>
            <w:textDirection w:val="lrTb"/>
            <w:vAlign w:val="center"/>
          </w:tcPr>
          <w:p w:rsidR="0035355A" w:rsidRPr="009B79E2" w:rsidP="00CC0700">
            <w:pPr>
              <w:pStyle w:val="BodyText"/>
              <w:bidi w:val="0"/>
              <w:spacing w:after="0" w:line="240" w:lineRule="auto"/>
              <w:jc w:val="center"/>
              <w:rPr>
                <w:rFonts w:cs="Arial"/>
                <w:b/>
                <w:lang w:val="sk-SK"/>
              </w:rPr>
            </w:pPr>
            <w:r w:rsidRPr="009B79E2">
              <w:rPr>
                <w:rFonts w:cs="Arial"/>
                <w:b/>
                <w:lang w:val="sk-SK"/>
              </w:rPr>
              <w:t>Vlastné zdroje krytia majetku</w:t>
            </w:r>
          </w:p>
        </w:tc>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35355A" w:rsidRPr="009B79E2" w:rsidP="00CC0700">
            <w:pPr>
              <w:pStyle w:val="BodyText"/>
              <w:bidi w:val="0"/>
              <w:spacing w:after="0" w:line="240" w:lineRule="auto"/>
              <w:jc w:val="center"/>
              <w:rPr>
                <w:rFonts w:cs="Arial"/>
                <w:b/>
                <w:lang w:val="sk-SK"/>
              </w:rPr>
            </w:pPr>
            <w:r w:rsidRPr="009B79E2">
              <w:rPr>
                <w:rFonts w:cs="Arial"/>
                <w:b/>
                <w:lang w:val="sk-SK"/>
              </w:rPr>
              <w:t>Cudzie zdroje</w:t>
            </w:r>
          </w:p>
        </w:tc>
      </w:tr>
      <w:tr>
        <w:tblPrEx>
          <w:tblW w:w="0" w:type="auto"/>
          <w:jc w:val="center"/>
          <w:tblLook w:val="00A0"/>
        </w:tblPrEx>
        <w:trPr>
          <w:jc w:val="center"/>
        </w:trPr>
        <w:tc>
          <w:tcPr>
            <w:tcW w:w="2518" w:type="dxa"/>
            <w:vMerge/>
            <w:tcBorders>
              <w:top w:val="single" w:sz="4" w:space="0" w:color="auto"/>
              <w:left w:val="single" w:sz="4" w:space="0" w:color="auto"/>
              <w:bottom w:val="single" w:sz="4" w:space="0" w:color="auto"/>
              <w:right w:val="single" w:sz="4" w:space="0" w:color="auto"/>
            </w:tcBorders>
            <w:shd w:val="clear" w:color="auto" w:fill="D9D9D9"/>
            <w:textDirection w:val="lrTb"/>
            <w:vAlign w:val="center"/>
          </w:tcPr>
          <w:p w:rsidR="0035355A" w:rsidRPr="009B79E2" w:rsidP="00CC0700">
            <w:pPr>
              <w:pStyle w:val="BodyText"/>
              <w:bidi w:val="0"/>
              <w:spacing w:after="0" w:line="240" w:lineRule="auto"/>
              <w:jc w:val="center"/>
              <w:rPr>
                <w:rFonts w:cs="Arial"/>
                <w:b/>
                <w:lang w:val="sk-SK"/>
              </w:rPr>
            </w:pP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center"/>
          </w:tcPr>
          <w:p w:rsidR="0035355A" w:rsidRPr="009B79E2" w:rsidP="00CC0700">
            <w:pPr>
              <w:pStyle w:val="BodyText"/>
              <w:bidi w:val="0"/>
              <w:spacing w:after="0" w:line="240" w:lineRule="auto"/>
              <w:jc w:val="center"/>
              <w:rPr>
                <w:rFonts w:cs="Arial"/>
                <w:b/>
                <w:lang w:val="sk-SK"/>
              </w:rPr>
            </w:pPr>
            <w:r w:rsidRPr="009B79E2">
              <w:rPr>
                <w:rFonts w:cs="Arial"/>
                <w:b/>
                <w:lang w:val="sk-SK"/>
              </w:rPr>
              <w:t>podiel v %</w:t>
            </w:r>
          </w:p>
        </w:tc>
      </w:tr>
      <w:tr>
        <w:tblPrEx>
          <w:tblW w:w="0" w:type="auto"/>
          <w:jc w:val="center"/>
          <w:tblLook w:val="00A0"/>
        </w:tblPrEx>
        <w:trPr>
          <w:trHeight w:val="110"/>
          <w:jc w:val="center"/>
        </w:trPr>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9B79E2" w:rsidRPr="009B79E2" w:rsidP="00E13F2F">
            <w:pPr>
              <w:pStyle w:val="BodyText"/>
              <w:bidi w:val="0"/>
              <w:spacing w:after="0" w:line="240" w:lineRule="auto"/>
              <w:jc w:val="center"/>
              <w:rPr>
                <w:rFonts w:cs="Arial"/>
                <w:lang w:val="sk-SK"/>
              </w:rPr>
            </w:pPr>
            <w:r w:rsidRPr="009B79E2">
              <w:rPr>
                <w:rFonts w:cs="Arial"/>
                <w:lang w:val="sk-SK"/>
              </w:rPr>
              <w:t>2010</w:t>
            </w:r>
          </w:p>
        </w:tc>
        <w:tc>
          <w:tcPr>
            <w:tcW w:w="3260" w:type="dxa"/>
            <w:tcBorders>
              <w:top w:val="single" w:sz="4" w:space="0" w:color="auto"/>
              <w:left w:val="single" w:sz="4" w:space="0" w:color="auto"/>
              <w:bottom w:val="single" w:sz="4" w:space="0" w:color="auto"/>
              <w:right w:val="single" w:sz="4" w:space="0" w:color="auto"/>
            </w:tcBorders>
            <w:textDirection w:val="lrTb"/>
            <w:vAlign w:val="center"/>
          </w:tcPr>
          <w:p w:rsidR="009B79E2" w:rsidRPr="009B79E2" w:rsidP="00E13F2F">
            <w:pPr>
              <w:pStyle w:val="BodyText"/>
              <w:bidi w:val="0"/>
              <w:spacing w:after="0" w:line="240" w:lineRule="auto"/>
              <w:jc w:val="center"/>
              <w:rPr>
                <w:rFonts w:cs="Arial"/>
                <w:lang w:val="sk-SK"/>
              </w:rPr>
            </w:pPr>
            <w:r w:rsidRPr="009B79E2">
              <w:rPr>
                <w:rFonts w:cs="Arial"/>
                <w:lang w:val="sk-SK"/>
              </w:rPr>
              <w:t>91,18</w:t>
            </w:r>
          </w:p>
        </w:tc>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9B79E2" w:rsidRPr="009B79E2" w:rsidP="00E13F2F">
            <w:pPr>
              <w:pStyle w:val="BodyText"/>
              <w:bidi w:val="0"/>
              <w:spacing w:after="0" w:line="240" w:lineRule="auto"/>
              <w:jc w:val="center"/>
              <w:rPr>
                <w:rFonts w:cs="Arial"/>
                <w:lang w:val="sk-SK"/>
              </w:rPr>
            </w:pPr>
            <w:r w:rsidRPr="009B79E2">
              <w:rPr>
                <w:rFonts w:cs="Arial"/>
                <w:lang w:val="sk-SK"/>
              </w:rPr>
              <w:t xml:space="preserve">  8,82</w:t>
            </w:r>
          </w:p>
        </w:tc>
      </w:tr>
      <w:tr>
        <w:tblPrEx>
          <w:tblW w:w="0" w:type="auto"/>
          <w:jc w:val="center"/>
          <w:tblLook w:val="00A0"/>
        </w:tblPrEx>
        <w:trPr>
          <w:trHeight w:val="189"/>
          <w:jc w:val="center"/>
        </w:trPr>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9B79E2" w:rsidRPr="009B79E2" w:rsidP="00E13F2F">
            <w:pPr>
              <w:pStyle w:val="BodyText"/>
              <w:bidi w:val="0"/>
              <w:spacing w:after="0" w:line="240" w:lineRule="auto"/>
              <w:jc w:val="center"/>
              <w:rPr>
                <w:rFonts w:cs="Arial"/>
                <w:lang w:val="sk-SK"/>
              </w:rPr>
            </w:pPr>
            <w:r w:rsidRPr="009B79E2">
              <w:rPr>
                <w:rFonts w:cs="Arial"/>
                <w:lang w:val="sk-SK"/>
              </w:rPr>
              <w:t>2011</w:t>
            </w:r>
          </w:p>
        </w:tc>
        <w:tc>
          <w:tcPr>
            <w:tcW w:w="3260" w:type="dxa"/>
            <w:tcBorders>
              <w:top w:val="single" w:sz="4" w:space="0" w:color="auto"/>
              <w:left w:val="single" w:sz="4" w:space="0" w:color="auto"/>
              <w:bottom w:val="single" w:sz="4" w:space="0" w:color="auto"/>
              <w:right w:val="single" w:sz="4" w:space="0" w:color="auto"/>
            </w:tcBorders>
            <w:textDirection w:val="lrTb"/>
            <w:vAlign w:val="center"/>
          </w:tcPr>
          <w:p w:rsidR="009B79E2" w:rsidRPr="009B79E2" w:rsidP="00E13F2F">
            <w:pPr>
              <w:pStyle w:val="BodyText"/>
              <w:bidi w:val="0"/>
              <w:spacing w:after="0" w:line="240" w:lineRule="auto"/>
              <w:jc w:val="center"/>
              <w:rPr>
                <w:rFonts w:cs="Arial"/>
                <w:lang w:val="sk-SK"/>
              </w:rPr>
            </w:pPr>
            <w:r w:rsidRPr="009B79E2">
              <w:rPr>
                <w:rFonts w:cs="Arial"/>
                <w:lang w:val="sk-SK"/>
              </w:rPr>
              <w:t>92,61</w:t>
            </w:r>
          </w:p>
        </w:tc>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9B79E2" w:rsidRPr="009B79E2" w:rsidP="00E13F2F">
            <w:pPr>
              <w:pStyle w:val="BodyText"/>
              <w:bidi w:val="0"/>
              <w:spacing w:after="0" w:line="240" w:lineRule="auto"/>
              <w:jc w:val="center"/>
              <w:rPr>
                <w:rFonts w:cs="Arial"/>
                <w:lang w:val="sk-SK"/>
              </w:rPr>
            </w:pPr>
            <w:r w:rsidRPr="009B79E2">
              <w:rPr>
                <w:rFonts w:cs="Arial"/>
                <w:lang w:val="sk-SK"/>
              </w:rPr>
              <w:t xml:space="preserve">  7,39</w:t>
            </w:r>
          </w:p>
        </w:tc>
      </w:tr>
      <w:tr>
        <w:tblPrEx>
          <w:tblW w:w="0" w:type="auto"/>
          <w:jc w:val="center"/>
          <w:tblLook w:val="00A0"/>
        </w:tblPrEx>
        <w:trPr>
          <w:jc w:val="center"/>
        </w:trPr>
        <w:tc>
          <w:tcPr>
            <w:tcW w:w="2518" w:type="dxa"/>
            <w:tcBorders>
              <w:top w:val="single" w:sz="4" w:space="0" w:color="auto"/>
              <w:left w:val="single" w:sz="4" w:space="0" w:color="auto"/>
              <w:bottom w:val="single" w:sz="4" w:space="0" w:color="auto"/>
              <w:right w:val="single" w:sz="4" w:space="0" w:color="auto"/>
            </w:tcBorders>
            <w:textDirection w:val="lrTb"/>
            <w:vAlign w:val="center"/>
          </w:tcPr>
          <w:p w:rsidR="009B79E2" w:rsidRPr="009B79E2" w:rsidP="00CC0700">
            <w:pPr>
              <w:pStyle w:val="BodyText"/>
              <w:bidi w:val="0"/>
              <w:spacing w:after="0" w:line="240" w:lineRule="auto"/>
              <w:jc w:val="center"/>
              <w:rPr>
                <w:rFonts w:cs="Arial"/>
                <w:lang w:val="sk-SK"/>
              </w:rPr>
            </w:pPr>
            <w:r>
              <w:rPr>
                <w:rFonts w:cs="Arial"/>
                <w:lang w:val="sk-SK"/>
              </w:rPr>
              <w:t>2012</w:t>
            </w:r>
          </w:p>
        </w:tc>
        <w:tc>
          <w:tcPr>
            <w:tcW w:w="3260" w:type="dxa"/>
            <w:tcBorders>
              <w:top w:val="single" w:sz="4" w:space="0" w:color="auto"/>
              <w:left w:val="single" w:sz="4" w:space="0" w:color="auto"/>
              <w:bottom w:val="single" w:sz="4" w:space="0" w:color="auto"/>
              <w:right w:val="single" w:sz="4" w:space="0" w:color="auto"/>
            </w:tcBorders>
            <w:textDirection w:val="lrTb"/>
            <w:vAlign w:val="center"/>
          </w:tcPr>
          <w:p w:rsidR="009B79E2" w:rsidRPr="009B79E2" w:rsidP="00CC0700">
            <w:pPr>
              <w:pStyle w:val="BodyText"/>
              <w:bidi w:val="0"/>
              <w:spacing w:after="0" w:line="240" w:lineRule="auto"/>
              <w:jc w:val="center"/>
              <w:rPr>
                <w:rFonts w:cs="Arial"/>
                <w:lang w:val="sk-SK"/>
              </w:rPr>
            </w:pPr>
            <w:r>
              <w:rPr>
                <w:rFonts w:cs="Arial"/>
                <w:lang w:val="sk-SK"/>
              </w:rPr>
              <w:t>94,30</w:t>
            </w:r>
          </w:p>
        </w:tc>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9B79E2" w:rsidRPr="009B79E2" w:rsidP="00CC0700">
            <w:pPr>
              <w:pStyle w:val="BodyText"/>
              <w:bidi w:val="0"/>
              <w:spacing w:after="0" w:line="240" w:lineRule="auto"/>
              <w:jc w:val="center"/>
              <w:rPr>
                <w:rFonts w:cs="Arial"/>
                <w:lang w:val="sk-SK"/>
              </w:rPr>
            </w:pPr>
            <w:r>
              <w:rPr>
                <w:rFonts w:cs="Arial"/>
                <w:lang w:val="sk-SK"/>
              </w:rPr>
              <w:t xml:space="preserve">  5,70</w:t>
            </w:r>
          </w:p>
        </w:tc>
      </w:tr>
    </w:tbl>
    <w:p w:rsidR="00CC0700" w:rsidRPr="00DA5388" w:rsidP="00CC0700">
      <w:pPr>
        <w:pStyle w:val="BodyText"/>
        <w:bidi w:val="0"/>
        <w:spacing w:after="0"/>
        <w:rPr>
          <w:rFonts w:cs="Arial"/>
          <w:color w:val="FF0000"/>
          <w:lang w:val="sk-SK"/>
        </w:rPr>
      </w:pPr>
      <w:r w:rsidRPr="00DA5388" w:rsidR="00B3376C">
        <w:rPr>
          <w:rFonts w:cs="Arial"/>
          <w:color w:val="FF0000"/>
          <w:lang w:val="sk-SK"/>
        </w:rPr>
        <w:tab/>
      </w:r>
    </w:p>
    <w:p w:rsidR="00B3376C" w:rsidRPr="009B79E2" w:rsidP="00CC0700">
      <w:pPr>
        <w:pStyle w:val="BodyText"/>
        <w:bidi w:val="0"/>
        <w:spacing w:after="0"/>
        <w:rPr>
          <w:rFonts w:cs="Arial"/>
          <w:lang w:val="sk-SK"/>
        </w:rPr>
      </w:pPr>
      <w:r w:rsidRPr="009B79E2" w:rsidR="00CC0700">
        <w:rPr>
          <w:rFonts w:cs="Arial"/>
          <w:lang w:val="sk-SK"/>
        </w:rPr>
        <w:tab/>
      </w:r>
      <w:r w:rsidRPr="009B79E2">
        <w:rPr>
          <w:rFonts w:cs="Arial"/>
          <w:lang w:val="sk-SK"/>
        </w:rPr>
        <w:t>V záujme preukázania hodnoty majetku, </w:t>
      </w:r>
      <w:r w:rsidRPr="009B79E2" w:rsidR="00821FA2">
        <w:rPr>
          <w:rFonts w:cs="Arial"/>
          <w:lang w:val="sk-SK"/>
        </w:rPr>
        <w:t xml:space="preserve"> </w:t>
      </w:r>
      <w:r w:rsidRPr="009B79E2">
        <w:rPr>
          <w:rFonts w:cs="Arial"/>
          <w:lang w:val="sk-SK"/>
        </w:rPr>
        <w:t xml:space="preserve">záväzkov a rozdielu majetku a záväzkov bola v Sociálnej poisťovni vykonaná </w:t>
      </w:r>
      <w:r w:rsidRPr="009B79E2">
        <w:rPr>
          <w:rFonts w:cs="Arial"/>
          <w:b/>
          <w:lang w:val="sk-SK"/>
        </w:rPr>
        <w:t>inventarizáci</w:t>
      </w:r>
      <w:r w:rsidR="00070F44">
        <w:rPr>
          <w:rFonts w:cs="Arial"/>
          <w:b/>
          <w:lang w:val="sk-SK"/>
        </w:rPr>
        <w:t>a</w:t>
      </w:r>
      <w:r w:rsidRPr="009B79E2" w:rsidR="00BD576B">
        <w:rPr>
          <w:rFonts w:cs="Arial"/>
          <w:lang w:val="sk-SK"/>
        </w:rPr>
        <w:t xml:space="preserve"> </w:t>
      </w:r>
      <w:r w:rsidRPr="009B79E2">
        <w:rPr>
          <w:rFonts w:cs="Arial"/>
          <w:lang w:val="sk-SK"/>
        </w:rPr>
        <w:t xml:space="preserve">k </w:t>
      </w:r>
      <w:r w:rsidR="00E13F2F">
        <w:rPr>
          <w:rFonts w:cs="Arial"/>
          <w:lang w:val="sk-SK"/>
        </w:rPr>
        <w:t>31.12.2012</w:t>
      </w:r>
      <w:r w:rsidRPr="009B79E2">
        <w:rPr>
          <w:rFonts w:cs="Arial"/>
          <w:lang w:val="sk-SK"/>
        </w:rPr>
        <w:t>, ktorá overila vecnú správnosť účtovníctva porovnaním so skutočnosťou. Organizačne bola vykonaná v súlade so samostatným vnútorným riadiacim aktom na úrovni organizačných zložiek Sociálnej poisťovne.</w:t>
      </w:r>
    </w:p>
    <w:p w:rsidR="00B3376C" w:rsidRPr="009B79E2" w:rsidP="00B3376C">
      <w:pPr>
        <w:pStyle w:val="BodyText"/>
        <w:bidi w:val="0"/>
        <w:spacing w:before="100" w:beforeAutospacing="1" w:after="100" w:afterAutospacing="1"/>
        <w:rPr>
          <w:rFonts w:cs="Arial"/>
          <w:lang w:val="sk-SK"/>
        </w:rPr>
      </w:pPr>
      <w:r w:rsidRPr="009B79E2">
        <w:rPr>
          <w:rFonts w:cs="Arial"/>
          <w:lang w:val="sk-SK"/>
        </w:rPr>
        <w:tab/>
        <w:t xml:space="preserve">Skutočné stavy majetku nehmotnej, hmotnej povahy a peňažných prostriedkov v hotovosti boli zistené fyzickou inventúrou. Pri záväzkoch a tých zložkách majetku, u ktorých nebolo možné vykonať fyzickú inventúru, bola uskutočnená dokladová inventúra, resp. </w:t>
      </w:r>
      <w:r w:rsidRPr="009B79E2" w:rsidR="00361F9C">
        <w:rPr>
          <w:rFonts w:cs="Arial"/>
          <w:lang w:val="sk-SK"/>
        </w:rPr>
        <w:t xml:space="preserve">v niektorých prípadoch </w:t>
      </w:r>
      <w:r w:rsidRPr="009B79E2">
        <w:rPr>
          <w:rFonts w:cs="Arial"/>
          <w:lang w:val="sk-SK"/>
        </w:rPr>
        <w:t>bola vykonaná kombinovaným spôsobom.</w:t>
      </w:r>
    </w:p>
    <w:p w:rsidR="00B3376C" w:rsidRPr="00C4671D" w:rsidP="005403AA">
      <w:pPr>
        <w:pStyle w:val="BodyTextIndent"/>
        <w:bidi w:val="0"/>
        <w:rPr>
          <w:rFonts w:cs="Arial"/>
          <w:b/>
        </w:rPr>
      </w:pPr>
      <w:r w:rsidR="00DD06C6">
        <w:rPr>
          <w:rFonts w:cs="Arial"/>
          <w:b/>
        </w:rPr>
        <w:tab/>
      </w:r>
      <w:r w:rsidRPr="00C4671D">
        <w:rPr>
          <w:rFonts w:cs="Arial"/>
          <w:b/>
        </w:rPr>
        <w:t xml:space="preserve">Predmetom inventarizácie bol </w:t>
      </w:r>
    </w:p>
    <w:p w:rsidR="009B79E2" w:rsidRPr="00C4671D" w:rsidP="00460CA6">
      <w:pPr>
        <w:numPr>
          <w:ilvl w:val="0"/>
          <w:numId w:val="10"/>
        </w:numPr>
        <w:tabs>
          <w:tab w:val="clear" w:pos="454"/>
        </w:tabs>
        <w:bidi w:val="0"/>
        <w:ind w:left="567" w:hanging="567"/>
        <w:rPr>
          <w:rFonts w:cs="Arial"/>
        </w:rPr>
      </w:pPr>
      <w:r w:rsidRPr="00C4671D">
        <w:rPr>
          <w:rFonts w:cs="Arial"/>
        </w:rPr>
        <w:t>dlhodobý hmotný majetok (DLHM)</w:t>
      </w:r>
    </w:p>
    <w:p w:rsidR="00B3376C" w:rsidRPr="00C4671D" w:rsidP="00460CA6">
      <w:pPr>
        <w:numPr>
          <w:ilvl w:val="0"/>
          <w:numId w:val="10"/>
        </w:numPr>
        <w:tabs>
          <w:tab w:val="clear" w:pos="454"/>
        </w:tabs>
        <w:bidi w:val="0"/>
        <w:ind w:left="567" w:hanging="567"/>
        <w:rPr>
          <w:rFonts w:cs="Arial"/>
        </w:rPr>
      </w:pPr>
      <w:r w:rsidRPr="00C4671D">
        <w:rPr>
          <w:rFonts w:cs="Arial"/>
          <w:szCs w:val="24"/>
        </w:rPr>
        <w:t xml:space="preserve">dlhodobý nehmotný majetok </w:t>
      </w:r>
      <w:r w:rsidRPr="00C4671D" w:rsidR="00C4671D">
        <w:rPr>
          <w:rFonts w:cs="Arial"/>
          <w:szCs w:val="24"/>
        </w:rPr>
        <w:t xml:space="preserve">(DLNM) </w:t>
      </w:r>
      <w:r w:rsidRPr="00C4671D">
        <w:rPr>
          <w:rFonts w:cs="Arial"/>
          <w:szCs w:val="24"/>
        </w:rPr>
        <w:t>a drobný nehmotný majetok (DNM)</w:t>
      </w:r>
      <w:r w:rsidRPr="00C4671D" w:rsidR="00B67A21">
        <w:rPr>
          <w:rFonts w:cs="Arial"/>
          <w:szCs w:val="24"/>
        </w:rPr>
        <w:t>,</w:t>
      </w:r>
      <w:r w:rsidRPr="00C4671D">
        <w:rPr>
          <w:rFonts w:cs="Arial"/>
          <w:szCs w:val="24"/>
        </w:rPr>
        <w:t xml:space="preserve"> </w:t>
      </w:r>
    </w:p>
    <w:p w:rsidR="00B3376C" w:rsidRPr="00C4671D" w:rsidP="00460CA6">
      <w:pPr>
        <w:numPr>
          <w:ilvl w:val="0"/>
          <w:numId w:val="10"/>
        </w:numPr>
        <w:tabs>
          <w:tab w:val="clear" w:pos="454"/>
        </w:tabs>
        <w:bidi w:val="0"/>
        <w:ind w:left="567" w:hanging="567"/>
        <w:rPr>
          <w:rFonts w:cs="Arial"/>
        </w:rPr>
      </w:pPr>
      <w:r w:rsidRPr="00C4671D">
        <w:rPr>
          <w:rFonts w:cs="Arial"/>
        </w:rPr>
        <w:t>zásoby</w:t>
      </w:r>
      <w:r w:rsidRPr="00C4671D" w:rsidR="00BD576B">
        <w:rPr>
          <w:rFonts w:cs="Arial"/>
        </w:rPr>
        <w:t>,</w:t>
      </w:r>
    </w:p>
    <w:p w:rsidR="00CC40CC" w:rsidRPr="00C4671D" w:rsidP="00460CA6">
      <w:pPr>
        <w:numPr>
          <w:ilvl w:val="0"/>
          <w:numId w:val="10"/>
        </w:numPr>
        <w:bidi w:val="0"/>
        <w:rPr>
          <w:rFonts w:cs="Arial"/>
          <w:sz w:val="20"/>
        </w:rPr>
      </w:pPr>
      <w:r w:rsidRPr="00C4671D" w:rsidR="00B3376C">
        <w:rPr>
          <w:rFonts w:cs="Arial"/>
        </w:rPr>
        <w:t>obstaranie DLHM</w:t>
      </w:r>
      <w:r w:rsidRPr="00C4671D" w:rsidR="00C4671D">
        <w:rPr>
          <w:rFonts w:cs="Arial"/>
        </w:rPr>
        <w:t xml:space="preserve"> a DLNM</w:t>
      </w:r>
      <w:r w:rsidRPr="00C4671D" w:rsidR="00B3376C">
        <w:rPr>
          <w:rFonts w:cs="Arial"/>
        </w:rPr>
        <w:t xml:space="preserve">, poskytnuté preddavky na DLHM a DLNM, odpisy </w:t>
      </w:r>
      <w:r w:rsidRPr="00070F44" w:rsidR="00070F44">
        <w:rPr>
          <w:rFonts w:cs="Arial"/>
        </w:rPr>
        <w:t>DLHM a DLNM</w:t>
      </w:r>
      <w:r w:rsidRPr="00C4671D" w:rsidR="00B3376C">
        <w:rPr>
          <w:rFonts w:cs="Arial"/>
        </w:rPr>
        <w:t xml:space="preserve"> a oprávky k DLHM a DLNM, dlhodobé a krátkodobé pohľadávky, finančný majetok (napr. pokladničná hotovosť, peňažné prostriedky </w:t>
      </w:r>
      <w:r w:rsidRPr="00C4671D">
        <w:rPr>
          <w:rFonts w:cs="Arial"/>
        </w:rPr>
        <w:t xml:space="preserve">                     </w:t>
      </w:r>
      <w:r w:rsidRPr="00C4671D" w:rsidR="00B3376C">
        <w:rPr>
          <w:rFonts w:cs="Arial"/>
        </w:rPr>
        <w:t>na bankových účtoch, ceniny a pod.), prechodné účty aktív, dlhodobé a krátkodobé záväzky, prechodné účty</w:t>
      </w:r>
      <w:r w:rsidRPr="00C4671D" w:rsidR="00BD576B">
        <w:rPr>
          <w:rFonts w:cs="Arial"/>
        </w:rPr>
        <w:t xml:space="preserve"> pasív</w:t>
      </w:r>
      <w:r w:rsidRPr="00C4671D" w:rsidR="00B3376C">
        <w:rPr>
          <w:rFonts w:cs="Arial"/>
        </w:rPr>
        <w:t>, rozdiel majetku a záväzkov a zostatky na podsúvahových účtoch.</w:t>
      </w:r>
    </w:p>
    <w:p w:rsidR="00CC40CC" w:rsidRPr="00C4671D" w:rsidP="00DA5388">
      <w:pPr>
        <w:bidi w:val="0"/>
        <w:rPr>
          <w:rFonts w:cs="Arial"/>
          <w:szCs w:val="24"/>
        </w:rPr>
      </w:pPr>
    </w:p>
    <w:p w:rsidR="00C4671D" w:rsidRPr="00C4671D" w:rsidP="00DA5388">
      <w:pPr>
        <w:bidi w:val="0"/>
        <w:rPr>
          <w:rFonts w:cs="Arial"/>
          <w:szCs w:val="24"/>
        </w:rPr>
      </w:pPr>
      <w:r w:rsidRPr="00C4671D">
        <w:rPr>
          <w:rFonts w:cs="Arial"/>
          <w:szCs w:val="24"/>
        </w:rPr>
        <w:tab/>
        <w:t>Predmetom inventarizácie je okrem vlastného majetku Sociálnej poisťovn</w:t>
      </w:r>
      <w:r w:rsidR="00070F44">
        <w:rPr>
          <w:rFonts w:cs="Arial"/>
          <w:szCs w:val="24"/>
        </w:rPr>
        <w:t>e</w:t>
      </w:r>
      <w:r w:rsidRPr="00C4671D">
        <w:rPr>
          <w:rFonts w:cs="Arial"/>
          <w:szCs w:val="24"/>
        </w:rPr>
        <w:t xml:space="preserve"> a majetku štátu, ktorý Sociálna poisťovňa spravuje aj majetok, ktorý nie je vo vlastníctve Sociálnej poisťovne, ale je v čase inventarizácie v jej používaní.</w:t>
      </w:r>
    </w:p>
    <w:p w:rsidR="00C4671D" w:rsidRPr="00CC40CC" w:rsidP="00DA5388">
      <w:pPr>
        <w:bidi w:val="0"/>
      </w:pPr>
    </w:p>
    <w:p w:rsidR="006E0DF8" w:rsidRPr="00DA5388" w:rsidP="006E0DF8">
      <w:pPr>
        <w:bidi w:val="0"/>
        <w:rPr>
          <w:b/>
          <w:szCs w:val="24"/>
        </w:rPr>
      </w:pPr>
      <w:r w:rsidRPr="00DA5388">
        <w:rPr>
          <w:b/>
          <w:szCs w:val="24"/>
        </w:rPr>
        <w:t xml:space="preserve">(1) </w:t>
        <w:tab/>
        <w:t xml:space="preserve">Údaje o dlhodobom nehmotnom majetku a  dlhodobom hmotnom majetku </w:t>
        <w:tab/>
        <w:t>za rok 2012</w:t>
      </w:r>
    </w:p>
    <w:p w:rsidR="006E0DF8" w:rsidRPr="00DA5388" w:rsidP="006E0DF8">
      <w:pPr>
        <w:bidi w:val="0"/>
        <w:rPr>
          <w:szCs w:val="24"/>
        </w:rPr>
      </w:pPr>
      <w:r w:rsidRPr="00DA5388">
        <w:rPr>
          <w:szCs w:val="24"/>
        </w:rPr>
        <w:tab/>
        <w:t xml:space="preserve">Úhrn neobežného majetku po korekcii oprávok k </w:t>
      </w:r>
      <w:r w:rsidR="00E13F2F">
        <w:rPr>
          <w:szCs w:val="24"/>
        </w:rPr>
        <w:t>31.12.2012</w:t>
      </w:r>
      <w:r w:rsidRPr="00DA5388">
        <w:rPr>
          <w:szCs w:val="24"/>
        </w:rPr>
        <w:t xml:space="preserve">                           (86 093 250,22 </w:t>
      </w:r>
      <w:r w:rsidR="00D200EA">
        <w:rPr>
          <w:szCs w:val="24"/>
        </w:rPr>
        <w:t>EUR</w:t>
      </w:r>
      <w:r w:rsidRPr="00DA5388">
        <w:rPr>
          <w:szCs w:val="24"/>
        </w:rPr>
        <w:t xml:space="preserve">) sa znížil v  porovnaní so začiatočným zostatkom </w:t>
      </w:r>
      <w:r w:rsidRPr="00DA5388" w:rsidR="0054365F">
        <w:rPr>
          <w:szCs w:val="24"/>
        </w:rPr>
        <w:t xml:space="preserve">(94 334 840,44 </w:t>
      </w:r>
      <w:r w:rsidR="00D200EA">
        <w:rPr>
          <w:szCs w:val="24"/>
        </w:rPr>
        <w:t>EUR</w:t>
      </w:r>
      <w:r w:rsidRPr="00DA5388" w:rsidR="0054365F">
        <w:rPr>
          <w:szCs w:val="24"/>
        </w:rPr>
        <w:t>)</w:t>
      </w:r>
      <w:r w:rsidR="0054365F">
        <w:rPr>
          <w:szCs w:val="24"/>
        </w:rPr>
        <w:t xml:space="preserve"> </w:t>
      </w:r>
      <w:r w:rsidRPr="00DA5388">
        <w:rPr>
          <w:szCs w:val="24"/>
        </w:rPr>
        <w:t xml:space="preserve">vykázaným v tabuľke č. 2 „Stav a pohyb dlhodobého nehmotného a dlhodobého hmotného majetku k </w:t>
      </w:r>
      <w:r w:rsidR="00E13F2F">
        <w:rPr>
          <w:szCs w:val="24"/>
        </w:rPr>
        <w:t>31.12.2012</w:t>
      </w:r>
      <w:r w:rsidRPr="00DA5388">
        <w:rPr>
          <w:szCs w:val="24"/>
        </w:rPr>
        <w:t xml:space="preserve">“  o objem </w:t>
      </w:r>
      <w:r w:rsidR="0054365F">
        <w:rPr>
          <w:szCs w:val="24"/>
        </w:rPr>
        <w:t xml:space="preserve">                    </w:t>
      </w:r>
      <w:r w:rsidRPr="00DA5388">
        <w:rPr>
          <w:szCs w:val="24"/>
        </w:rPr>
        <w:t xml:space="preserve">8 241 590,22 </w:t>
      </w:r>
      <w:r w:rsidR="00D200EA">
        <w:rPr>
          <w:szCs w:val="24"/>
        </w:rPr>
        <w:t>EUR</w:t>
      </w:r>
      <w:r w:rsidRPr="00DA5388">
        <w:rPr>
          <w:szCs w:val="24"/>
        </w:rPr>
        <w:t>, t. j. zaznamenaný index poklesu 0,91.</w:t>
      </w:r>
    </w:p>
    <w:p w:rsidR="006E0DF8" w:rsidRPr="00DA5388" w:rsidP="006E0DF8">
      <w:pPr>
        <w:bidi w:val="0"/>
        <w:spacing w:after="120"/>
        <w:rPr>
          <w:szCs w:val="24"/>
        </w:rPr>
      </w:pPr>
      <w:r w:rsidRPr="00DA5388">
        <w:rPr>
          <w:szCs w:val="24"/>
        </w:rPr>
        <w:tab/>
      </w:r>
      <w:r w:rsidRPr="00DA5388">
        <w:rPr>
          <w:b/>
          <w:szCs w:val="24"/>
        </w:rPr>
        <w:t xml:space="preserve">Neobežný majetok k </w:t>
      </w:r>
      <w:r w:rsidR="00E13F2F">
        <w:rPr>
          <w:b/>
          <w:szCs w:val="24"/>
        </w:rPr>
        <w:t>31.12.2012</w:t>
      </w:r>
      <w:r w:rsidRPr="00DA5388">
        <w:rPr>
          <w:b/>
          <w:szCs w:val="24"/>
        </w:rPr>
        <w:t xml:space="preserve"> vyjadruje stav DLNM a DLHM  v obstarávacích cenách (20</w:t>
      </w:r>
      <w:r w:rsidR="0054365F">
        <w:rPr>
          <w:b/>
          <w:szCs w:val="24"/>
        </w:rPr>
        <w:t>3</w:t>
      </w:r>
      <w:r w:rsidRPr="00DA5388">
        <w:rPr>
          <w:b/>
          <w:szCs w:val="24"/>
        </w:rPr>
        <w:t> </w:t>
      </w:r>
      <w:r w:rsidR="0054365F">
        <w:rPr>
          <w:b/>
          <w:szCs w:val="24"/>
        </w:rPr>
        <w:t>210</w:t>
      </w:r>
      <w:r w:rsidRPr="00DA5388">
        <w:rPr>
          <w:b/>
          <w:szCs w:val="24"/>
        </w:rPr>
        <w:t> </w:t>
      </w:r>
      <w:r w:rsidR="0054365F">
        <w:rPr>
          <w:b/>
          <w:szCs w:val="24"/>
        </w:rPr>
        <w:t>999</w:t>
      </w:r>
      <w:r w:rsidRPr="00DA5388">
        <w:rPr>
          <w:b/>
          <w:szCs w:val="24"/>
        </w:rPr>
        <w:t>,</w:t>
      </w:r>
      <w:r w:rsidR="0054365F">
        <w:rPr>
          <w:b/>
          <w:szCs w:val="24"/>
        </w:rPr>
        <w:t>40</w:t>
      </w:r>
      <w:r w:rsidRPr="00DA5388">
        <w:rPr>
          <w:b/>
          <w:szCs w:val="24"/>
        </w:rPr>
        <w:t xml:space="preserve"> </w:t>
      </w:r>
      <w:r w:rsidR="00D200EA">
        <w:rPr>
          <w:b/>
          <w:szCs w:val="24"/>
        </w:rPr>
        <w:t>EUR</w:t>
      </w:r>
      <w:r w:rsidRPr="00DA5388">
        <w:rPr>
          <w:b/>
          <w:szCs w:val="24"/>
        </w:rPr>
        <w:t>)</w:t>
      </w:r>
      <w:r w:rsidRPr="00DA5388">
        <w:rPr>
          <w:szCs w:val="24"/>
        </w:rPr>
        <w:t xml:space="preserve">, ktorého opotrebenie je vyjadrené v objeme oprávok zaúčtovaných k DLNM a DLHM  v sume 117 117 749,18 </w:t>
      </w:r>
      <w:r w:rsidR="00D200EA">
        <w:rPr>
          <w:szCs w:val="24"/>
        </w:rPr>
        <w:t>EUR</w:t>
      </w:r>
      <w:r w:rsidRPr="00DA5388">
        <w:rPr>
          <w:szCs w:val="24"/>
        </w:rPr>
        <w:t>.</w:t>
      </w:r>
    </w:p>
    <w:p w:rsidR="006E0DF8" w:rsidRPr="00DA5388" w:rsidP="006E0DF8">
      <w:pPr>
        <w:bidi w:val="0"/>
        <w:spacing w:after="120"/>
        <w:rPr>
          <w:szCs w:val="24"/>
        </w:rPr>
      </w:pPr>
      <w:r w:rsidRPr="00DA5388">
        <w:rPr>
          <w:szCs w:val="24"/>
        </w:rPr>
        <w:tab/>
        <w:t xml:space="preserve">Súčasťou neobežného majetku sú účty </w:t>
      </w:r>
      <w:r w:rsidRPr="00DA5388">
        <w:rPr>
          <w:b/>
          <w:szCs w:val="24"/>
        </w:rPr>
        <w:t>obstarania DLNM a DLHM</w:t>
      </w:r>
      <w:r w:rsidRPr="00DA5388">
        <w:rPr>
          <w:szCs w:val="24"/>
        </w:rPr>
        <w:t xml:space="preserve">            (820 481,56 </w:t>
      </w:r>
      <w:r w:rsidR="00D200EA">
        <w:rPr>
          <w:szCs w:val="24"/>
        </w:rPr>
        <w:t>EUR</w:t>
      </w:r>
      <w:r w:rsidRPr="00DA5388">
        <w:rPr>
          <w:szCs w:val="24"/>
        </w:rPr>
        <w:t>). Vyjadrujú hodnotu obstarávaného DLNM a DLHM do doby jeho uvedenia do používania, vrátane ostatných výdavkov súvisiacich s jeho obstaraním.</w:t>
      </w:r>
    </w:p>
    <w:p w:rsidR="006E0DF8" w:rsidRPr="00DA5388" w:rsidP="006E0DF8">
      <w:pPr>
        <w:bidi w:val="0"/>
        <w:spacing w:after="120"/>
        <w:rPr>
          <w:szCs w:val="24"/>
        </w:rPr>
      </w:pPr>
      <w:r w:rsidRPr="00DA5388">
        <w:rPr>
          <w:szCs w:val="24"/>
        </w:rPr>
        <w:tab/>
        <w:t>Pri hodnotení stavu jednotlivých zložiek majetku tvoriacich neobežný majetok bola použitá ich obstarávacia cena.</w:t>
      </w:r>
    </w:p>
    <w:p w:rsidR="006E0DF8" w:rsidRPr="00845499" w:rsidP="006E0DF8">
      <w:pPr>
        <w:bidi w:val="0"/>
        <w:rPr>
          <w:szCs w:val="24"/>
        </w:rPr>
      </w:pPr>
      <w:r w:rsidRPr="00DA5388">
        <w:rPr>
          <w:szCs w:val="24"/>
        </w:rPr>
        <w:tab/>
        <w:t>Stav DLNM a DLHM k </w:t>
      </w:r>
      <w:r w:rsidR="00E13F2F">
        <w:rPr>
          <w:szCs w:val="24"/>
        </w:rPr>
        <w:t>31.12.2012</w:t>
      </w:r>
      <w:r w:rsidRPr="00DA5388">
        <w:rPr>
          <w:szCs w:val="24"/>
        </w:rPr>
        <w:t xml:space="preserve"> zaznamenal v porovnaní so stavom k 1. 1. 2012 celkový index poklesu 0,99; v tom: ústredie 0,98 a pobočky 0,99 v členení:</w:t>
      </w:r>
    </w:p>
    <w:tbl>
      <w:tblPr>
        <w:tblStyle w:val="TableNormal"/>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3119"/>
        <w:gridCol w:w="1701"/>
        <w:gridCol w:w="1984"/>
        <w:gridCol w:w="2268"/>
      </w:tblGrid>
      <w:tr>
        <w:tblPrEx>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20"/>
        </w:trPr>
        <w:tc>
          <w:tcPr>
            <w:tcW w:w="3119" w:type="dxa"/>
            <w:vMerge w:val="restart"/>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left"/>
              <w:rPr>
                <w:b/>
                <w:szCs w:val="24"/>
              </w:rPr>
            </w:pPr>
            <w:r w:rsidRPr="00DA5388">
              <w:rPr>
                <w:b/>
                <w:szCs w:val="24"/>
              </w:rPr>
              <w:t>Druh majetku</w:t>
            </w:r>
          </w:p>
        </w:tc>
        <w:tc>
          <w:tcPr>
            <w:tcW w:w="1701" w:type="dxa"/>
            <w:vMerge w:val="restart"/>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center"/>
              <w:rPr>
                <w:b/>
                <w:szCs w:val="24"/>
              </w:rPr>
            </w:pPr>
            <w:r w:rsidRPr="00DA5388">
              <w:rPr>
                <w:b/>
                <w:szCs w:val="24"/>
              </w:rPr>
              <w:t>Sociálna</w:t>
            </w:r>
          </w:p>
          <w:p w:rsidR="006E0DF8" w:rsidRPr="00DA5388" w:rsidP="006E0DF8">
            <w:pPr>
              <w:bidi w:val="0"/>
              <w:spacing w:line="240" w:lineRule="auto"/>
              <w:jc w:val="center"/>
              <w:rPr>
                <w:b/>
                <w:szCs w:val="24"/>
              </w:rPr>
            </w:pPr>
            <w:r w:rsidRPr="00DA5388">
              <w:rPr>
                <w:b/>
                <w:szCs w:val="24"/>
              </w:rPr>
              <w:t>poisťovňa</w:t>
            </w:r>
          </w:p>
          <w:p w:rsidR="006E0DF8" w:rsidRPr="00DA5388" w:rsidP="006E0DF8">
            <w:pPr>
              <w:bidi w:val="0"/>
              <w:spacing w:line="240" w:lineRule="auto"/>
              <w:jc w:val="center"/>
              <w:rPr>
                <w:b/>
                <w:szCs w:val="24"/>
              </w:rPr>
            </w:pPr>
            <w:r w:rsidRPr="00DA5388">
              <w:rPr>
                <w:b/>
                <w:szCs w:val="24"/>
              </w:rPr>
              <w:t>celkom</w:t>
            </w:r>
          </w:p>
        </w:tc>
        <w:tc>
          <w:tcPr>
            <w:tcW w:w="4252" w:type="dxa"/>
            <w:gridSpan w:val="2"/>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center"/>
              <w:rPr>
                <w:b/>
                <w:szCs w:val="24"/>
              </w:rPr>
            </w:pPr>
            <w:r w:rsidRPr="00DA5388">
              <w:rPr>
                <w:b/>
                <w:szCs w:val="24"/>
              </w:rPr>
              <w:t>Organizačná zložka</w:t>
            </w:r>
          </w:p>
        </w:tc>
      </w:tr>
      <w:tr>
        <w:tblPrEx>
          <w:tblW w:w="9072" w:type="dxa"/>
          <w:tblInd w:w="70" w:type="dxa"/>
          <w:tblLayout w:type="fixed"/>
          <w:tblCellMar>
            <w:left w:w="70" w:type="dxa"/>
            <w:right w:w="70" w:type="dxa"/>
          </w:tblCellMar>
        </w:tblPrEx>
        <w:trPr>
          <w:trHeight w:val="20"/>
        </w:trPr>
        <w:tc>
          <w:tcPr>
            <w:tcW w:w="3119" w:type="dxa"/>
            <w:vMerge/>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left"/>
              <w:rPr>
                <w:szCs w:val="24"/>
              </w:rPr>
            </w:pPr>
          </w:p>
        </w:tc>
        <w:tc>
          <w:tcPr>
            <w:tcW w:w="1701" w:type="dxa"/>
            <w:vMerge/>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center"/>
              <w:rPr>
                <w:b/>
                <w:szCs w:val="24"/>
              </w:rPr>
            </w:pP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ind w:left="-70"/>
              <w:jc w:val="center"/>
              <w:rPr>
                <w:b/>
                <w:szCs w:val="24"/>
              </w:rPr>
            </w:pPr>
            <w:r w:rsidRPr="00DA5388">
              <w:rPr>
                <w:b/>
                <w:szCs w:val="24"/>
              </w:rPr>
              <w:t>Ústredie</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center"/>
              <w:rPr>
                <w:b/>
                <w:szCs w:val="24"/>
              </w:rPr>
            </w:pPr>
            <w:r w:rsidRPr="00DA5388">
              <w:rPr>
                <w:b/>
                <w:szCs w:val="24"/>
              </w:rPr>
              <w:t>Pobočky</w:t>
            </w:r>
          </w:p>
        </w:tc>
      </w:tr>
      <w:tr>
        <w:tblPrEx>
          <w:tblW w:w="9072" w:type="dxa"/>
          <w:tblInd w:w="70" w:type="dxa"/>
          <w:tblLayout w:type="fixed"/>
          <w:tblCellMar>
            <w:left w:w="70" w:type="dxa"/>
            <w:right w:w="70" w:type="dxa"/>
          </w:tblCellMar>
        </w:tblPrEx>
        <w:trPr>
          <w:trHeight w:val="20"/>
        </w:trPr>
        <w:tc>
          <w:tcPr>
            <w:tcW w:w="3119" w:type="dxa"/>
            <w:vMerge/>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left"/>
              <w:rPr>
                <w:szCs w:val="24"/>
              </w:rPr>
            </w:pPr>
          </w:p>
        </w:tc>
        <w:tc>
          <w:tcPr>
            <w:tcW w:w="5953" w:type="dxa"/>
            <w:gridSpan w:val="3"/>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center"/>
              <w:rPr>
                <w:b/>
                <w:szCs w:val="24"/>
              </w:rPr>
            </w:pPr>
            <w:r w:rsidRPr="00DA5388">
              <w:rPr>
                <w:b/>
                <w:szCs w:val="24"/>
              </w:rPr>
              <w:t>Index poklesu</w:t>
            </w:r>
          </w:p>
        </w:tc>
      </w:tr>
      <w:tr>
        <w:tblPrEx>
          <w:tblW w:w="9072" w:type="dxa"/>
          <w:tblInd w:w="70" w:type="dxa"/>
          <w:tblLayout w:type="fixed"/>
          <w:tblCellMar>
            <w:left w:w="7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left"/>
              <w:rPr>
                <w:szCs w:val="24"/>
              </w:rPr>
            </w:pPr>
            <w:r w:rsidRPr="00DA5388">
              <w:rPr>
                <w:szCs w:val="24"/>
              </w:rPr>
              <w:t>Softvér</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center"/>
              <w:rPr>
                <w:szCs w:val="24"/>
              </w:rPr>
            </w:pPr>
            <w:r w:rsidRPr="00DA5388">
              <w:rPr>
                <w:szCs w:val="24"/>
              </w:rPr>
              <w:t>0,96</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center"/>
              <w:rPr>
                <w:szCs w:val="24"/>
              </w:rPr>
            </w:pPr>
            <w:r w:rsidRPr="00DA5388">
              <w:rPr>
                <w:szCs w:val="24"/>
              </w:rPr>
              <w:t>0,96</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center"/>
              <w:rPr>
                <w:szCs w:val="24"/>
              </w:rPr>
            </w:pPr>
            <w:r w:rsidRPr="00DA5388">
              <w:rPr>
                <w:szCs w:val="24"/>
              </w:rPr>
              <w:t>1,05</w:t>
            </w:r>
          </w:p>
        </w:tc>
      </w:tr>
      <w:tr>
        <w:tblPrEx>
          <w:tblW w:w="9072" w:type="dxa"/>
          <w:tblInd w:w="70" w:type="dxa"/>
          <w:tblLayout w:type="fixed"/>
          <w:tblCellMar>
            <w:left w:w="7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left"/>
              <w:rPr>
                <w:szCs w:val="24"/>
              </w:rPr>
            </w:pPr>
            <w:r w:rsidRPr="00DA5388">
              <w:rPr>
                <w:szCs w:val="24"/>
              </w:rPr>
              <w:t>Pozemky</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center"/>
              <w:rPr>
                <w:szCs w:val="24"/>
              </w:rPr>
            </w:pPr>
            <w:r w:rsidRPr="00DA5388">
              <w:rPr>
                <w:szCs w:val="24"/>
              </w:rPr>
              <w:t>1,00</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center"/>
              <w:rPr>
                <w:szCs w:val="24"/>
              </w:rPr>
            </w:pPr>
            <w:r w:rsidRPr="00DA5388">
              <w:rPr>
                <w:szCs w:val="24"/>
              </w:rPr>
              <w:t>1,00</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center"/>
              <w:rPr>
                <w:szCs w:val="24"/>
              </w:rPr>
            </w:pPr>
            <w:r w:rsidRPr="00DA5388">
              <w:rPr>
                <w:szCs w:val="24"/>
              </w:rPr>
              <w:t>1,00</w:t>
            </w:r>
          </w:p>
        </w:tc>
      </w:tr>
      <w:tr>
        <w:tblPrEx>
          <w:tblW w:w="9072" w:type="dxa"/>
          <w:tblInd w:w="70" w:type="dxa"/>
          <w:tblLayout w:type="fixed"/>
          <w:tblCellMar>
            <w:left w:w="7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left"/>
              <w:rPr>
                <w:szCs w:val="24"/>
              </w:rPr>
            </w:pPr>
            <w:r w:rsidRPr="00DA5388">
              <w:rPr>
                <w:szCs w:val="24"/>
              </w:rPr>
              <w:t>Umelecké diela a zbierky</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center"/>
              <w:rPr>
                <w:szCs w:val="24"/>
              </w:rPr>
            </w:pPr>
            <w:r w:rsidRPr="00DA5388">
              <w:rPr>
                <w:szCs w:val="24"/>
              </w:rPr>
              <w:t>1,00</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center"/>
              <w:rPr>
                <w:szCs w:val="24"/>
              </w:rPr>
            </w:pPr>
            <w:r w:rsidRPr="00DA5388">
              <w:rPr>
                <w:szCs w:val="24"/>
              </w:rPr>
              <w:t>1,00</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center"/>
              <w:rPr>
                <w:szCs w:val="24"/>
              </w:rPr>
            </w:pPr>
            <w:r w:rsidRPr="00DA5388">
              <w:rPr>
                <w:szCs w:val="24"/>
              </w:rPr>
              <w:t>1,00</w:t>
            </w:r>
          </w:p>
        </w:tc>
      </w:tr>
      <w:tr>
        <w:tblPrEx>
          <w:tblW w:w="9072" w:type="dxa"/>
          <w:tblInd w:w="70" w:type="dxa"/>
          <w:tblLayout w:type="fixed"/>
          <w:tblCellMar>
            <w:left w:w="7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left"/>
              <w:rPr>
                <w:szCs w:val="24"/>
              </w:rPr>
            </w:pPr>
            <w:r w:rsidRPr="00DA5388">
              <w:rPr>
                <w:szCs w:val="24"/>
              </w:rPr>
              <w:t>Stavby</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center"/>
              <w:rPr>
                <w:szCs w:val="24"/>
              </w:rPr>
            </w:pPr>
            <w:r w:rsidRPr="00DA5388">
              <w:rPr>
                <w:szCs w:val="24"/>
              </w:rPr>
              <w:t>1,01</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center"/>
              <w:rPr>
                <w:szCs w:val="24"/>
              </w:rPr>
            </w:pPr>
            <w:r w:rsidRPr="00DA5388">
              <w:rPr>
                <w:szCs w:val="24"/>
              </w:rPr>
              <w:t>1,02</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center"/>
              <w:rPr>
                <w:szCs w:val="24"/>
              </w:rPr>
            </w:pPr>
            <w:r w:rsidRPr="00DA5388">
              <w:rPr>
                <w:szCs w:val="24"/>
              </w:rPr>
              <w:t>1,00</w:t>
            </w:r>
          </w:p>
        </w:tc>
      </w:tr>
      <w:tr>
        <w:tblPrEx>
          <w:tblW w:w="9072" w:type="dxa"/>
          <w:tblInd w:w="70" w:type="dxa"/>
          <w:tblLayout w:type="fixed"/>
          <w:tblCellMar>
            <w:left w:w="7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left"/>
              <w:rPr>
                <w:szCs w:val="24"/>
              </w:rPr>
            </w:pPr>
            <w:r w:rsidRPr="00DA5388">
              <w:rPr>
                <w:szCs w:val="24"/>
              </w:rPr>
              <w:t>Stroje, prístroje, zariadenia</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center"/>
              <w:rPr>
                <w:szCs w:val="24"/>
              </w:rPr>
            </w:pPr>
            <w:r w:rsidRPr="00DA5388">
              <w:rPr>
                <w:szCs w:val="24"/>
              </w:rPr>
              <w:t>0,98</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center"/>
              <w:rPr>
                <w:szCs w:val="24"/>
              </w:rPr>
            </w:pPr>
            <w:r w:rsidRPr="00DA5388">
              <w:rPr>
                <w:szCs w:val="24"/>
              </w:rPr>
              <w:t>0,99</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center"/>
              <w:rPr>
                <w:szCs w:val="24"/>
              </w:rPr>
            </w:pPr>
            <w:r w:rsidRPr="00DA5388">
              <w:rPr>
                <w:szCs w:val="24"/>
              </w:rPr>
              <w:t>0,95</w:t>
            </w:r>
          </w:p>
        </w:tc>
      </w:tr>
      <w:tr>
        <w:tblPrEx>
          <w:tblW w:w="9072" w:type="dxa"/>
          <w:tblInd w:w="70" w:type="dxa"/>
          <w:tblLayout w:type="fixed"/>
          <w:tblCellMar>
            <w:left w:w="7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left"/>
              <w:rPr>
                <w:szCs w:val="24"/>
              </w:rPr>
            </w:pPr>
            <w:r w:rsidRPr="00DA5388">
              <w:rPr>
                <w:szCs w:val="24"/>
              </w:rPr>
              <w:t>Dopravné prostriedky</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center"/>
              <w:rPr>
                <w:szCs w:val="24"/>
              </w:rPr>
            </w:pPr>
            <w:r w:rsidRPr="00DA5388">
              <w:rPr>
                <w:szCs w:val="24"/>
              </w:rPr>
              <w:t>0,95</w:t>
            </w:r>
          </w:p>
        </w:tc>
        <w:tc>
          <w:tcPr>
            <w:tcW w:w="1984" w:type="dxa"/>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center"/>
              <w:rPr>
                <w:szCs w:val="24"/>
              </w:rPr>
            </w:pPr>
            <w:r w:rsidRPr="00DA5388">
              <w:rPr>
                <w:szCs w:val="24"/>
              </w:rPr>
              <w:t>1,00</w:t>
            </w:r>
          </w:p>
        </w:tc>
        <w:tc>
          <w:tcPr>
            <w:tcW w:w="2268" w:type="dxa"/>
            <w:tcBorders>
              <w:top w:val="single" w:sz="4" w:space="0" w:color="auto"/>
              <w:left w:val="single" w:sz="4" w:space="0" w:color="auto"/>
              <w:bottom w:val="single" w:sz="4" w:space="0" w:color="auto"/>
              <w:right w:val="single" w:sz="4" w:space="0" w:color="auto"/>
            </w:tcBorders>
            <w:textDirection w:val="lrTb"/>
            <w:vAlign w:val="center"/>
          </w:tcPr>
          <w:p w:rsidR="006E0DF8" w:rsidRPr="00DA5388" w:rsidP="006E0DF8">
            <w:pPr>
              <w:bidi w:val="0"/>
              <w:spacing w:line="240" w:lineRule="auto"/>
              <w:jc w:val="center"/>
              <w:rPr>
                <w:szCs w:val="24"/>
              </w:rPr>
            </w:pPr>
            <w:r w:rsidRPr="00DA5388">
              <w:rPr>
                <w:szCs w:val="24"/>
              </w:rPr>
              <w:t>0,94</w:t>
            </w:r>
          </w:p>
        </w:tc>
      </w:tr>
    </w:tbl>
    <w:p w:rsidR="006E0DF8" w:rsidRPr="006E0DF8" w:rsidP="006E0DF8">
      <w:pPr>
        <w:bidi w:val="0"/>
        <w:ind w:firstLine="360"/>
        <w:rPr>
          <w:color w:val="00B050"/>
          <w:szCs w:val="24"/>
        </w:rPr>
      </w:pPr>
    </w:p>
    <w:p w:rsidR="006E0DF8" w:rsidRPr="00DA5388" w:rsidP="006E0DF8">
      <w:pPr>
        <w:bidi w:val="0"/>
        <w:rPr>
          <w:szCs w:val="24"/>
        </w:rPr>
      </w:pPr>
      <w:r w:rsidRPr="00DA5388">
        <w:rPr>
          <w:szCs w:val="24"/>
        </w:rPr>
        <w:tab/>
        <w:t>Obstaranie DLNM a DLHM (do doby jeho uvedenia do používania) zaznamenalo index poklesu 1,00.</w:t>
      </w:r>
    </w:p>
    <w:p w:rsidR="006E0DF8" w:rsidRPr="006E0DF8" w:rsidP="00DA5388">
      <w:pPr>
        <w:bidi w:val="0"/>
      </w:pPr>
    </w:p>
    <w:p w:rsidR="006E0DF8" w:rsidRPr="00DA5388" w:rsidP="006E0DF8">
      <w:pPr>
        <w:bidi w:val="0"/>
        <w:rPr>
          <w:b/>
          <w:szCs w:val="24"/>
        </w:rPr>
      </w:pPr>
      <w:r w:rsidRPr="00DA5388">
        <w:rPr>
          <w:b/>
          <w:szCs w:val="24"/>
        </w:rPr>
        <w:t xml:space="preserve">a) </w:t>
        <w:tab/>
        <w:t xml:space="preserve">Prehľad o dlhodobom majetku podľa zložiek tohto majetku v členení podľa </w:t>
        <w:tab/>
        <w:t xml:space="preserve">položiek súvahy s uvedením stavu dlhodobého majetku v obstarávacích </w:t>
        <w:tab/>
        <w:t xml:space="preserve">cenách k 1. 1. 2012, jeho prírastky, úbytky a presuny v roku 2012 </w:t>
        <w:tab/>
        <w:t>a zostatok k </w:t>
      </w:r>
      <w:r w:rsidR="00E13F2F">
        <w:rPr>
          <w:b/>
          <w:szCs w:val="24"/>
        </w:rPr>
        <w:t>31.12.2012</w:t>
      </w:r>
    </w:p>
    <w:p w:rsidR="006E0DF8" w:rsidRPr="00DA5388" w:rsidP="006E0DF8">
      <w:pPr>
        <w:bidi w:val="0"/>
        <w:rPr>
          <w:b/>
          <w:szCs w:val="24"/>
        </w:rPr>
      </w:pPr>
    </w:p>
    <w:p w:rsidR="006E0DF8" w:rsidRPr="00DA5388" w:rsidP="006E0DF8">
      <w:pPr>
        <w:bidi w:val="0"/>
        <w:rPr>
          <w:szCs w:val="24"/>
        </w:rPr>
      </w:pPr>
      <w:r w:rsidRPr="00DA5388">
        <w:rPr>
          <w:szCs w:val="24"/>
        </w:rPr>
        <w:tab/>
        <w:t xml:space="preserve">Vývoj neobežného majetku v roku 2012, s dôrazom na vecnú náplň, dokumentuje tabuľka č. 2 “Stav a pohyb dlhodobého nehmotného a  dlhodobého hmotného majetku k </w:t>
      </w:r>
      <w:r w:rsidR="00E13F2F">
        <w:rPr>
          <w:szCs w:val="24"/>
        </w:rPr>
        <w:t>31.12.2012</w:t>
      </w:r>
      <w:r w:rsidRPr="00DA5388">
        <w:rPr>
          <w:szCs w:val="24"/>
        </w:rPr>
        <w:t>“.</w:t>
      </w:r>
    </w:p>
    <w:p w:rsidR="006E0DF8" w:rsidRPr="006E0DF8" w:rsidP="006E0DF8">
      <w:pPr>
        <w:bidi w:val="0"/>
        <w:rPr>
          <w:color w:val="00B050"/>
          <w:szCs w:val="24"/>
        </w:rPr>
      </w:pPr>
    </w:p>
    <w:p w:rsidR="006E0DF8" w:rsidRPr="00DA5388" w:rsidP="006E0DF8">
      <w:pPr>
        <w:bidi w:val="0"/>
        <w:rPr>
          <w:b/>
          <w:szCs w:val="24"/>
        </w:rPr>
      </w:pPr>
      <w:r w:rsidRPr="00D50904">
        <w:rPr>
          <w:b/>
          <w:szCs w:val="24"/>
          <w:highlight w:val="lightGray"/>
        </w:rPr>
        <w:t>Riadok 003</w:t>
      </w:r>
      <w:r w:rsidRPr="00DA5388">
        <w:rPr>
          <w:b/>
          <w:szCs w:val="24"/>
        </w:rPr>
        <w:t xml:space="preserve"> - Softvér</w:t>
        <w:tab/>
      </w:r>
    </w:p>
    <w:p w:rsidR="006E0DF8" w:rsidRPr="00DA5388" w:rsidP="006E0DF8">
      <w:pPr>
        <w:bidi w:val="0"/>
        <w:rPr>
          <w:b/>
          <w:szCs w:val="24"/>
        </w:rPr>
      </w:pPr>
      <w:r w:rsidRPr="00DA5388">
        <w:rPr>
          <w:b/>
          <w:szCs w:val="24"/>
        </w:rPr>
        <w:t>Začiatočný sta</w:t>
      </w:r>
      <w:r w:rsidRPr="00DA5388">
        <w:rPr>
          <w:szCs w:val="24"/>
        </w:rPr>
        <w:t>v  majetku k 1.1.2012</w:t>
        <w:tab/>
        <w:tab/>
        <w:tab/>
        <w:tab/>
        <w:tab/>
        <w:tab/>
        <w:t xml:space="preserve">    </w:t>
      </w:r>
      <w:r w:rsidRPr="00DA5388">
        <w:rPr>
          <w:b/>
          <w:szCs w:val="24"/>
        </w:rPr>
        <w:t xml:space="preserve">45 480 963,47 </w:t>
      </w:r>
      <w:r w:rsidR="00D200EA">
        <w:rPr>
          <w:b/>
          <w:szCs w:val="24"/>
        </w:rPr>
        <w:t>EUR</w:t>
      </w:r>
    </w:p>
    <w:p w:rsidR="006E0DF8" w:rsidRPr="00DA5388" w:rsidP="006E0DF8">
      <w:pPr>
        <w:bidi w:val="0"/>
        <w:rPr>
          <w:szCs w:val="24"/>
        </w:rPr>
      </w:pPr>
      <w:r w:rsidRPr="00DA5388">
        <w:rPr>
          <w:szCs w:val="24"/>
        </w:rPr>
        <w:t xml:space="preserve">Prírastky za rok 2012 predstavovali sumu 17 370,11 </w:t>
      </w:r>
      <w:r w:rsidR="00D200EA">
        <w:rPr>
          <w:szCs w:val="24"/>
        </w:rPr>
        <w:t>EUR</w:t>
      </w:r>
      <w:r w:rsidRPr="00DA5388">
        <w:rPr>
          <w:szCs w:val="24"/>
        </w:rPr>
        <w:t xml:space="preserve">. V konkrétnom vyjadrení ide o zaradenie licencie Cisco Secure Access Control System 5.2. v Sociálnej poisťovni, </w:t>
      </w:r>
      <w:r w:rsidR="006A5D14">
        <w:rPr>
          <w:szCs w:val="24"/>
        </w:rPr>
        <w:t>ústredie</w:t>
      </w:r>
      <w:r w:rsidRPr="00DA5388">
        <w:rPr>
          <w:szCs w:val="24"/>
        </w:rPr>
        <w:t xml:space="preserve"> v hodnote 8 065,20 </w:t>
      </w:r>
      <w:r w:rsidR="00D200EA">
        <w:rPr>
          <w:szCs w:val="24"/>
        </w:rPr>
        <w:t>EUR</w:t>
      </w:r>
      <w:r w:rsidRPr="00DA5388">
        <w:rPr>
          <w:szCs w:val="24"/>
        </w:rPr>
        <w:t xml:space="preserve"> a na úrovni poboč</w:t>
      </w:r>
      <w:r w:rsidR="000B66FD">
        <w:rPr>
          <w:szCs w:val="24"/>
        </w:rPr>
        <w:t>iek</w:t>
      </w:r>
      <w:r w:rsidRPr="00DA5388">
        <w:rPr>
          <w:szCs w:val="24"/>
        </w:rPr>
        <w:t xml:space="preserve"> </w:t>
      </w:r>
      <w:r w:rsidR="000B66FD">
        <w:rPr>
          <w:szCs w:val="24"/>
        </w:rPr>
        <w:t xml:space="preserve">Sociálnej poisťovne </w:t>
      </w:r>
      <w:r w:rsidRPr="00DA5388">
        <w:rPr>
          <w:szCs w:val="24"/>
        </w:rPr>
        <w:t xml:space="preserve">bol zaradený vyvolávací systém v hodnote 9 304,91 </w:t>
      </w:r>
      <w:r w:rsidR="00D200EA">
        <w:rPr>
          <w:szCs w:val="24"/>
        </w:rPr>
        <w:t>EUR</w:t>
      </w:r>
      <w:r w:rsidRPr="00DA5388">
        <w:rPr>
          <w:szCs w:val="24"/>
        </w:rPr>
        <w:t>.</w:t>
      </w:r>
    </w:p>
    <w:p w:rsidR="006E0DF8" w:rsidRPr="00DA5388" w:rsidP="006E0DF8">
      <w:pPr>
        <w:bidi w:val="0"/>
        <w:rPr>
          <w:szCs w:val="24"/>
        </w:rPr>
      </w:pPr>
      <w:r w:rsidRPr="00DA5388">
        <w:rPr>
          <w:b/>
          <w:szCs w:val="24"/>
        </w:rPr>
        <w:t>Úbytky</w:t>
      </w:r>
      <w:r w:rsidRPr="00DA5388">
        <w:rPr>
          <w:szCs w:val="24"/>
        </w:rPr>
        <w:t xml:space="preserve"> za rok 2012 predstavovali sumu 1 914 422,52 </w:t>
      </w:r>
      <w:r w:rsidR="00D200EA">
        <w:rPr>
          <w:szCs w:val="24"/>
        </w:rPr>
        <w:t>EUR</w:t>
      </w:r>
      <w:r w:rsidRPr="00DA5388">
        <w:rPr>
          <w:szCs w:val="24"/>
        </w:rPr>
        <w:t>. V konkrétnom vyjadrení ide o vyradenie softvéru v </w:t>
      </w:r>
      <w:r w:rsidR="000B66FD">
        <w:rPr>
          <w:szCs w:val="24"/>
        </w:rPr>
        <w:t xml:space="preserve"> ústredí</w:t>
      </w:r>
      <w:r w:rsidRPr="00DA5388">
        <w:rPr>
          <w:szCs w:val="24"/>
        </w:rPr>
        <w:t xml:space="preserve">, v celkovej hodnote 1 911 781,10 </w:t>
      </w:r>
      <w:r w:rsidR="00D200EA">
        <w:rPr>
          <w:szCs w:val="24"/>
        </w:rPr>
        <w:t>EUR</w:t>
      </w:r>
      <w:r w:rsidRPr="00DA5388">
        <w:rPr>
          <w:szCs w:val="24"/>
        </w:rPr>
        <w:t xml:space="preserve"> v zmysle </w:t>
      </w:r>
      <w:r w:rsidR="0054365F">
        <w:rPr>
          <w:szCs w:val="24"/>
        </w:rPr>
        <w:t>schváleného inventarizačného zápisu</w:t>
      </w:r>
      <w:r w:rsidRPr="00DA5388">
        <w:rPr>
          <w:szCs w:val="24"/>
        </w:rPr>
        <w:t xml:space="preserve"> </w:t>
      </w:r>
      <w:r w:rsidR="0054365F">
        <w:rPr>
          <w:szCs w:val="24"/>
        </w:rPr>
        <w:t>k 31.12.2011</w:t>
      </w:r>
      <w:r w:rsidRPr="00DA5388">
        <w:rPr>
          <w:szCs w:val="24"/>
        </w:rPr>
        <w:t xml:space="preserve">. Na úrovni pobočiek bol fyzickou likvidáciou vyradený softvér v hodnote 2 641,42 </w:t>
      </w:r>
      <w:r w:rsidR="00D200EA">
        <w:rPr>
          <w:szCs w:val="24"/>
        </w:rPr>
        <w:t>EUR</w:t>
      </w:r>
      <w:r w:rsidRPr="00DA5388">
        <w:rPr>
          <w:szCs w:val="24"/>
        </w:rPr>
        <w:t xml:space="preserve">. </w:t>
      </w:r>
    </w:p>
    <w:p w:rsidR="006E0DF8" w:rsidRPr="00DA5388" w:rsidP="006E0DF8">
      <w:pPr>
        <w:bidi w:val="0"/>
        <w:rPr>
          <w:b/>
          <w:szCs w:val="24"/>
        </w:rPr>
      </w:pPr>
      <w:r w:rsidRPr="00DA5388">
        <w:rPr>
          <w:b/>
          <w:szCs w:val="24"/>
        </w:rPr>
        <w:t>Konečný zostatok</w:t>
      </w:r>
      <w:r w:rsidRPr="00DA5388">
        <w:rPr>
          <w:szCs w:val="24"/>
        </w:rPr>
        <w:t xml:space="preserve"> majetku k 31.12.2012</w:t>
        <w:tab/>
        <w:tab/>
        <w:tab/>
        <w:t xml:space="preserve">                    </w:t>
      </w:r>
      <w:r w:rsidRPr="00DA5388">
        <w:rPr>
          <w:b/>
          <w:szCs w:val="24"/>
        </w:rPr>
        <w:t xml:space="preserve">43 583 911,06 </w:t>
      </w:r>
      <w:r w:rsidR="00D200EA">
        <w:rPr>
          <w:b/>
          <w:szCs w:val="24"/>
        </w:rPr>
        <w:t>EUR</w:t>
      </w:r>
    </w:p>
    <w:p w:rsidR="006E0DF8" w:rsidRPr="00DA5388" w:rsidP="006E0DF8">
      <w:pPr>
        <w:bidi w:val="0"/>
        <w:rPr>
          <w:szCs w:val="24"/>
        </w:rPr>
      </w:pPr>
    </w:p>
    <w:p w:rsidR="006E0DF8" w:rsidRPr="00DA5388" w:rsidP="006E0DF8">
      <w:pPr>
        <w:bidi w:val="0"/>
        <w:rPr>
          <w:b/>
          <w:szCs w:val="24"/>
        </w:rPr>
      </w:pPr>
      <w:r w:rsidRPr="00D50904">
        <w:rPr>
          <w:b/>
          <w:szCs w:val="24"/>
          <w:highlight w:val="lightGray"/>
        </w:rPr>
        <w:t>Riadok 009</w:t>
      </w:r>
      <w:r w:rsidRPr="00DA5388">
        <w:rPr>
          <w:b/>
          <w:szCs w:val="24"/>
        </w:rPr>
        <w:t xml:space="preserve"> – Pozemky </w:t>
      </w:r>
    </w:p>
    <w:p w:rsidR="006E0DF8" w:rsidRPr="00DA5388" w:rsidP="006E0DF8">
      <w:pPr>
        <w:bidi w:val="0"/>
        <w:rPr>
          <w:b/>
          <w:szCs w:val="24"/>
        </w:rPr>
      </w:pPr>
      <w:r w:rsidRPr="00DA5388">
        <w:rPr>
          <w:b/>
          <w:szCs w:val="24"/>
        </w:rPr>
        <w:t>Začiatočný zostatok</w:t>
      </w:r>
      <w:r w:rsidRPr="00DA5388">
        <w:rPr>
          <w:szCs w:val="24"/>
        </w:rPr>
        <w:t xml:space="preserve"> k 1.1.2012 </w:t>
        <w:tab/>
        <w:tab/>
        <w:tab/>
        <w:tab/>
        <w:t xml:space="preserve">   </w:t>
        <w:tab/>
        <w:tab/>
        <w:tab/>
      </w:r>
      <w:r w:rsidRPr="00DA5388">
        <w:rPr>
          <w:b/>
          <w:szCs w:val="24"/>
        </w:rPr>
        <w:t xml:space="preserve">    </w:t>
      </w:r>
      <w:r w:rsidR="00DA5388">
        <w:rPr>
          <w:b/>
          <w:szCs w:val="24"/>
        </w:rPr>
        <w:t xml:space="preserve">   4 188 664,81</w:t>
      </w:r>
      <w:r w:rsidR="00D200EA">
        <w:rPr>
          <w:b/>
          <w:szCs w:val="24"/>
        </w:rPr>
        <w:t>EUR</w:t>
      </w:r>
    </w:p>
    <w:p w:rsidR="006E0DF8" w:rsidRPr="00DA5388" w:rsidP="006E0DF8">
      <w:pPr>
        <w:bidi w:val="0"/>
        <w:rPr>
          <w:szCs w:val="24"/>
        </w:rPr>
      </w:pPr>
      <w:r w:rsidRPr="00DA5388">
        <w:rPr>
          <w:szCs w:val="24"/>
        </w:rPr>
        <w:t>Počas roka 2012 nenastali žiadne pohyby.</w:t>
      </w:r>
    </w:p>
    <w:p w:rsidR="006E0DF8" w:rsidRPr="00DA5388" w:rsidP="006E0DF8">
      <w:pPr>
        <w:bidi w:val="0"/>
        <w:rPr>
          <w:b/>
          <w:szCs w:val="24"/>
        </w:rPr>
      </w:pPr>
      <w:r w:rsidRPr="00DA5388">
        <w:rPr>
          <w:b/>
          <w:szCs w:val="24"/>
        </w:rPr>
        <w:t>Konečný zostatok</w:t>
      </w:r>
      <w:r w:rsidRPr="00DA5388">
        <w:rPr>
          <w:szCs w:val="24"/>
        </w:rPr>
        <w:t xml:space="preserve"> k 31.12.2012</w:t>
        <w:tab/>
      </w:r>
      <w:r w:rsidRPr="00DA5388">
        <w:rPr>
          <w:b/>
          <w:szCs w:val="24"/>
        </w:rPr>
        <w:t xml:space="preserve">   </w:t>
        <w:tab/>
        <w:tab/>
        <w:tab/>
        <w:tab/>
        <w:tab/>
        <w:tab/>
        <w:t xml:space="preserve">      4 188 664,81 </w:t>
      </w:r>
      <w:r w:rsidR="00D200EA">
        <w:rPr>
          <w:b/>
          <w:szCs w:val="24"/>
        </w:rPr>
        <w:t>EUR</w:t>
      </w:r>
    </w:p>
    <w:p w:rsidR="006E0DF8" w:rsidRPr="00DA5388" w:rsidP="006E0DF8">
      <w:pPr>
        <w:bidi w:val="0"/>
        <w:rPr>
          <w:szCs w:val="24"/>
        </w:rPr>
      </w:pPr>
    </w:p>
    <w:p w:rsidR="006E0DF8" w:rsidRPr="00DA5388" w:rsidP="006E0DF8">
      <w:pPr>
        <w:bidi w:val="0"/>
        <w:rPr>
          <w:b/>
          <w:szCs w:val="24"/>
        </w:rPr>
      </w:pPr>
      <w:r w:rsidRPr="00D50904">
        <w:rPr>
          <w:b/>
          <w:szCs w:val="24"/>
          <w:highlight w:val="lightGray"/>
        </w:rPr>
        <w:t>Riadok 010</w:t>
      </w:r>
      <w:r w:rsidRPr="00DA5388">
        <w:rPr>
          <w:b/>
          <w:szCs w:val="24"/>
        </w:rPr>
        <w:t xml:space="preserve"> – Umelecké diela a zbierky</w:t>
      </w:r>
    </w:p>
    <w:p w:rsidR="006E0DF8" w:rsidRPr="00DA5388" w:rsidP="006E0DF8">
      <w:pPr>
        <w:bidi w:val="0"/>
        <w:rPr>
          <w:szCs w:val="24"/>
        </w:rPr>
      </w:pPr>
      <w:r w:rsidRPr="00DA5388">
        <w:rPr>
          <w:b/>
          <w:szCs w:val="24"/>
        </w:rPr>
        <w:t>Začiatočný zostatok</w:t>
      </w:r>
      <w:r w:rsidRPr="00DA5388" w:rsidR="00DA5388">
        <w:rPr>
          <w:szCs w:val="24"/>
        </w:rPr>
        <w:t xml:space="preserve"> k 1.1.2012</w:t>
        <w:tab/>
        <w:tab/>
        <w:tab/>
        <w:t xml:space="preserve">   </w:t>
        <w:tab/>
        <w:tab/>
        <w:tab/>
        <w:tab/>
        <w:tab/>
        <w:t xml:space="preserve">  </w:t>
      </w:r>
      <w:r w:rsidRPr="00DA5388">
        <w:rPr>
          <w:szCs w:val="24"/>
        </w:rPr>
        <w:t xml:space="preserve">  </w:t>
      </w:r>
      <w:r w:rsidRPr="00DA5388">
        <w:rPr>
          <w:b/>
          <w:szCs w:val="24"/>
        </w:rPr>
        <w:t xml:space="preserve">12 589,20 </w:t>
      </w:r>
      <w:r w:rsidR="00D200EA">
        <w:rPr>
          <w:b/>
          <w:szCs w:val="24"/>
        </w:rPr>
        <w:t>EUR</w:t>
      </w:r>
    </w:p>
    <w:p w:rsidR="006E0DF8" w:rsidRPr="00DA5388" w:rsidP="006E0DF8">
      <w:pPr>
        <w:bidi w:val="0"/>
        <w:rPr>
          <w:szCs w:val="24"/>
        </w:rPr>
      </w:pPr>
      <w:r w:rsidRPr="00DA5388">
        <w:rPr>
          <w:szCs w:val="24"/>
        </w:rPr>
        <w:t>Počas roka 2012 nenastali žiadne pohyby.</w:t>
      </w:r>
    </w:p>
    <w:p w:rsidR="006E0DF8" w:rsidRPr="00DA5388" w:rsidP="006E0DF8">
      <w:pPr>
        <w:bidi w:val="0"/>
        <w:rPr>
          <w:szCs w:val="24"/>
        </w:rPr>
      </w:pPr>
      <w:r w:rsidRPr="00DA5388">
        <w:rPr>
          <w:b/>
          <w:szCs w:val="24"/>
        </w:rPr>
        <w:t>Konečný zostatok</w:t>
      </w:r>
      <w:r w:rsidRPr="00DA5388">
        <w:rPr>
          <w:szCs w:val="24"/>
        </w:rPr>
        <w:t xml:space="preserve"> k 31.12.2012</w:t>
        <w:tab/>
        <w:tab/>
        <w:tab/>
        <w:tab/>
        <w:tab/>
        <w:tab/>
      </w:r>
      <w:r w:rsidR="00DA5388">
        <w:rPr>
          <w:szCs w:val="24"/>
        </w:rPr>
        <w:tab/>
      </w:r>
      <w:r w:rsidRPr="00DA5388">
        <w:rPr>
          <w:szCs w:val="24"/>
        </w:rPr>
        <w:tab/>
        <w:t xml:space="preserve">    </w:t>
      </w:r>
      <w:r w:rsidRPr="00DA5388">
        <w:rPr>
          <w:b/>
          <w:szCs w:val="24"/>
        </w:rPr>
        <w:t xml:space="preserve">12 589,20 </w:t>
      </w:r>
      <w:r w:rsidR="00D200EA">
        <w:rPr>
          <w:b/>
          <w:szCs w:val="24"/>
        </w:rPr>
        <w:t>EUR</w:t>
      </w:r>
    </w:p>
    <w:p w:rsidR="006E0DF8" w:rsidRPr="00DA5388" w:rsidP="006E0DF8">
      <w:pPr>
        <w:bidi w:val="0"/>
        <w:rPr>
          <w:b/>
          <w:szCs w:val="24"/>
        </w:rPr>
      </w:pPr>
      <w:r w:rsidRPr="00D50904">
        <w:rPr>
          <w:b/>
          <w:szCs w:val="24"/>
          <w:highlight w:val="lightGray"/>
        </w:rPr>
        <w:t>Riadok 011</w:t>
      </w:r>
      <w:r w:rsidRPr="00DA5388">
        <w:rPr>
          <w:b/>
          <w:szCs w:val="24"/>
        </w:rPr>
        <w:t xml:space="preserve"> – Stavby</w:t>
      </w:r>
    </w:p>
    <w:p w:rsidR="006E0DF8" w:rsidRPr="00DA5388" w:rsidP="006E0DF8">
      <w:pPr>
        <w:bidi w:val="0"/>
        <w:rPr>
          <w:szCs w:val="24"/>
        </w:rPr>
      </w:pPr>
      <w:r w:rsidRPr="00DA5388">
        <w:rPr>
          <w:b/>
          <w:szCs w:val="24"/>
        </w:rPr>
        <w:t>Začiatočný zostatok</w:t>
      </w:r>
      <w:r w:rsidRPr="00DA5388">
        <w:rPr>
          <w:szCs w:val="24"/>
        </w:rPr>
        <w:t xml:space="preserve"> k 1.1.2012 </w:t>
        <w:tab/>
        <w:tab/>
        <w:tab/>
        <w:tab/>
        <w:tab/>
        <w:tab/>
        <w:tab/>
        <w:t xml:space="preserve">  </w:t>
      </w:r>
      <w:r w:rsidRPr="00DA5388">
        <w:rPr>
          <w:b/>
          <w:szCs w:val="24"/>
        </w:rPr>
        <w:t xml:space="preserve">105 556 141,96 </w:t>
      </w:r>
      <w:r w:rsidR="00D200EA">
        <w:rPr>
          <w:b/>
          <w:szCs w:val="24"/>
        </w:rPr>
        <w:t>EUR</w:t>
      </w:r>
    </w:p>
    <w:p w:rsidR="006E0DF8" w:rsidRPr="00DA5388" w:rsidP="006E0DF8">
      <w:pPr>
        <w:bidi w:val="0"/>
        <w:rPr>
          <w:szCs w:val="24"/>
        </w:rPr>
      </w:pPr>
      <w:r w:rsidRPr="00DA5388">
        <w:rPr>
          <w:szCs w:val="24"/>
        </w:rPr>
        <w:t xml:space="preserve">Prírastky v celkovej hodnote </w:t>
        <w:tab/>
        <w:tab/>
        <w:tab/>
        <w:tab/>
        <w:tab/>
        <w:tab/>
      </w:r>
      <w:r w:rsidRPr="00DA5388" w:rsidR="00DA5388">
        <w:rPr>
          <w:szCs w:val="24"/>
        </w:rPr>
        <w:tab/>
      </w:r>
      <w:r w:rsidRPr="00DA5388">
        <w:rPr>
          <w:szCs w:val="24"/>
        </w:rPr>
        <w:tab/>
        <w:t xml:space="preserve">  661 986,6</w:t>
      </w:r>
      <w:r w:rsidR="006C213F">
        <w:rPr>
          <w:szCs w:val="24"/>
        </w:rPr>
        <w:t>3</w:t>
      </w:r>
      <w:r w:rsidRPr="00DA5388">
        <w:rPr>
          <w:szCs w:val="24"/>
        </w:rPr>
        <w:t xml:space="preserve"> </w:t>
      </w:r>
      <w:r w:rsidR="00D200EA">
        <w:rPr>
          <w:szCs w:val="24"/>
        </w:rPr>
        <w:t>EUR</w:t>
      </w:r>
    </w:p>
    <w:p w:rsidR="006E0DF8" w:rsidRPr="00DA5388" w:rsidP="006E0DF8">
      <w:pPr>
        <w:bidi w:val="0"/>
        <w:rPr>
          <w:szCs w:val="24"/>
        </w:rPr>
      </w:pPr>
    </w:p>
    <w:p w:rsidR="006E0DF8" w:rsidRPr="004F6937" w:rsidP="006E0DF8">
      <w:pPr>
        <w:bidi w:val="0"/>
        <w:rPr>
          <w:b/>
          <w:szCs w:val="24"/>
        </w:rPr>
      </w:pPr>
      <w:r w:rsidRPr="004F6937">
        <w:rPr>
          <w:szCs w:val="24"/>
        </w:rPr>
        <w:t xml:space="preserve">Na úrovni </w:t>
      </w:r>
      <w:r w:rsidRPr="004F6937">
        <w:rPr>
          <w:b/>
          <w:szCs w:val="24"/>
        </w:rPr>
        <w:t>ústredia</w:t>
        <w:tab/>
        <w:tab/>
        <w:tab/>
        <w:tab/>
        <w:tab/>
        <w:tab/>
        <w:tab/>
        <w:tab/>
        <w:tab/>
        <w:tab/>
      </w:r>
      <w:r w:rsidRPr="004F6937" w:rsidR="004F6937">
        <w:rPr>
          <w:b/>
          <w:szCs w:val="24"/>
        </w:rPr>
        <w:tab/>
        <w:t xml:space="preserve">  </w:t>
      </w:r>
      <w:r w:rsidRPr="004F6937">
        <w:rPr>
          <w:b/>
          <w:szCs w:val="24"/>
        </w:rPr>
        <w:t xml:space="preserve">546 281,71 </w:t>
      </w:r>
      <w:r w:rsidR="00D200EA">
        <w:rPr>
          <w:b/>
          <w:szCs w:val="24"/>
        </w:rPr>
        <w:t>EUR</w:t>
      </w:r>
    </w:p>
    <w:p w:rsidR="006E0DF8" w:rsidRPr="00F541CD" w:rsidP="00460CA6">
      <w:pPr>
        <w:numPr>
          <w:numId w:val="33"/>
        </w:numPr>
        <w:tabs>
          <w:tab w:val="left" w:pos="709"/>
        </w:tabs>
        <w:bidi w:val="0"/>
        <w:ind w:hanging="720"/>
        <w:contextualSpacing/>
        <w:rPr>
          <w:rFonts w:cs="Arial"/>
        </w:rPr>
      </w:pPr>
      <w:r w:rsidRPr="00F541CD">
        <w:rPr>
          <w:rFonts w:cs="Arial"/>
        </w:rPr>
        <w:t xml:space="preserve">technické zhodnotenie vstupnej brány – doplnenie riadiacej </w:t>
      </w:r>
    </w:p>
    <w:p w:rsidR="006E0DF8" w:rsidRPr="00F541CD" w:rsidP="004F6937">
      <w:pPr>
        <w:tabs>
          <w:tab w:val="left" w:pos="709"/>
        </w:tabs>
        <w:bidi w:val="0"/>
        <w:ind w:left="720" w:hanging="720"/>
        <w:rPr>
          <w:rFonts w:cs="Arial"/>
        </w:rPr>
      </w:pPr>
      <w:r w:rsidRPr="00F541CD" w:rsidR="004F6937">
        <w:rPr>
          <w:rFonts w:cs="Arial"/>
        </w:rPr>
        <w:tab/>
      </w:r>
      <w:r w:rsidR="000B66FD">
        <w:rPr>
          <w:rFonts w:cs="Arial"/>
        </w:rPr>
        <w:t xml:space="preserve">jednotky </w:t>
      </w:r>
      <w:r w:rsidRPr="00F541CD">
        <w:rPr>
          <w:rFonts w:cs="Arial"/>
        </w:rPr>
        <w:t>ústredie, ul. 29. augusta 8</w:t>
        <w:tab/>
        <w:tab/>
      </w:r>
      <w:r w:rsidRPr="00F541CD" w:rsidR="00DA5388">
        <w:rPr>
          <w:rFonts w:cs="Arial"/>
        </w:rPr>
        <w:tab/>
      </w:r>
      <w:r w:rsidRPr="00F541CD">
        <w:rPr>
          <w:rFonts w:cs="Arial"/>
        </w:rPr>
        <w:tab/>
      </w:r>
      <w:r w:rsidR="000B66FD">
        <w:rPr>
          <w:rFonts w:cs="Arial"/>
        </w:rPr>
        <w:tab/>
      </w:r>
      <w:r w:rsidRPr="00F541CD" w:rsidR="00DA5388">
        <w:rPr>
          <w:rFonts w:cs="Arial"/>
        </w:rPr>
        <w:tab/>
      </w:r>
      <w:r w:rsidRPr="00F541CD" w:rsidR="004F6937">
        <w:rPr>
          <w:rFonts w:cs="Arial"/>
        </w:rPr>
        <w:tab/>
        <w:t xml:space="preserve"> </w:t>
      </w:r>
      <w:r w:rsidRPr="00F541CD">
        <w:rPr>
          <w:rFonts w:cs="Arial"/>
        </w:rPr>
        <w:t xml:space="preserve">997,20 </w:t>
      </w:r>
      <w:r w:rsidR="00D200EA">
        <w:rPr>
          <w:rFonts w:cs="Arial"/>
        </w:rPr>
        <w:t>EUR</w:t>
      </w:r>
    </w:p>
    <w:p w:rsidR="006E0DF8" w:rsidRPr="000B66FD" w:rsidP="00460CA6">
      <w:pPr>
        <w:numPr>
          <w:numId w:val="33"/>
        </w:numPr>
        <w:tabs>
          <w:tab w:val="left" w:pos="709"/>
        </w:tabs>
        <w:bidi w:val="0"/>
        <w:ind w:hanging="720"/>
        <w:contextualSpacing/>
        <w:rPr>
          <w:rFonts w:cs="Arial"/>
        </w:rPr>
      </w:pPr>
      <w:r w:rsidRPr="00F541CD">
        <w:rPr>
          <w:rFonts w:cs="Arial"/>
        </w:rPr>
        <w:t>rekonštrukcia kuchyne a skladových priestorov</w:t>
      </w:r>
      <w:r w:rsidR="000B66FD">
        <w:rPr>
          <w:rFonts w:cs="Arial"/>
        </w:rPr>
        <w:t xml:space="preserve"> ústredie</w:t>
      </w:r>
      <w:r w:rsidRPr="00F541CD">
        <w:rPr>
          <w:rFonts w:cs="Arial"/>
        </w:rPr>
        <w:t xml:space="preserve"> </w:t>
      </w:r>
      <w:r w:rsidR="000B66FD">
        <w:rPr>
          <w:rFonts w:cs="Arial"/>
        </w:rPr>
        <w:tab/>
        <w:t xml:space="preserve">  </w:t>
      </w:r>
      <w:r w:rsidRPr="000B66FD">
        <w:rPr>
          <w:rFonts w:cs="Arial"/>
        </w:rPr>
        <w:t xml:space="preserve">428 571,52 </w:t>
      </w:r>
      <w:r w:rsidR="00D200EA">
        <w:rPr>
          <w:rFonts w:cs="Arial"/>
        </w:rPr>
        <w:t>EUR</w:t>
      </w:r>
    </w:p>
    <w:p w:rsidR="006E0DF8" w:rsidRPr="000B66FD" w:rsidP="00460CA6">
      <w:pPr>
        <w:numPr>
          <w:numId w:val="33"/>
        </w:numPr>
        <w:tabs>
          <w:tab w:val="left" w:pos="709"/>
        </w:tabs>
        <w:bidi w:val="0"/>
        <w:ind w:hanging="720"/>
        <w:contextualSpacing/>
        <w:rPr>
          <w:rFonts w:cs="Arial"/>
        </w:rPr>
      </w:pPr>
      <w:r w:rsidRPr="00F541CD">
        <w:rPr>
          <w:rFonts w:cs="Arial"/>
        </w:rPr>
        <w:t xml:space="preserve">rekonštrukcia </w:t>
      </w:r>
      <w:r w:rsidR="000B66FD">
        <w:rPr>
          <w:rFonts w:cs="Arial"/>
        </w:rPr>
        <w:t>kuchyne a skladových priestorov</w:t>
      </w:r>
      <w:r w:rsidRPr="000B66FD" w:rsidR="000B66FD">
        <w:rPr>
          <w:rFonts w:cs="Arial"/>
        </w:rPr>
        <w:t xml:space="preserve"> ústredie</w:t>
      </w:r>
      <w:r w:rsidR="000B66FD">
        <w:rPr>
          <w:rFonts w:cs="Arial"/>
        </w:rPr>
        <w:tab/>
        <w:t xml:space="preserve">   </w:t>
      </w:r>
      <w:r w:rsidR="006C213F">
        <w:rPr>
          <w:rFonts w:cs="Arial"/>
        </w:rPr>
        <w:tab/>
      </w:r>
      <w:r w:rsidR="000B66FD">
        <w:rPr>
          <w:rFonts w:cs="Arial"/>
        </w:rPr>
        <w:t xml:space="preserve"> </w:t>
      </w:r>
      <w:r w:rsidR="006C213F">
        <w:rPr>
          <w:rFonts w:cs="Arial"/>
        </w:rPr>
        <w:t xml:space="preserve">   </w:t>
      </w:r>
      <w:r w:rsidRPr="000B66FD">
        <w:rPr>
          <w:rFonts w:cs="Arial"/>
        </w:rPr>
        <w:t xml:space="preserve">15 665,63 </w:t>
      </w:r>
      <w:r w:rsidR="00D200EA">
        <w:rPr>
          <w:rFonts w:cs="Arial"/>
        </w:rPr>
        <w:t>EUR</w:t>
      </w:r>
    </w:p>
    <w:p w:rsidR="000B66FD" w:rsidP="00460CA6">
      <w:pPr>
        <w:numPr>
          <w:numId w:val="33"/>
        </w:numPr>
        <w:tabs>
          <w:tab w:val="left" w:pos="709"/>
        </w:tabs>
        <w:bidi w:val="0"/>
        <w:ind w:hanging="720"/>
        <w:contextualSpacing/>
        <w:rPr>
          <w:rFonts w:cs="Arial"/>
        </w:rPr>
      </w:pPr>
      <w:r w:rsidRPr="00F541CD" w:rsidR="006E0DF8">
        <w:rPr>
          <w:rFonts w:cs="Arial"/>
        </w:rPr>
        <w:t>technické zhodnotenie</w:t>
      </w:r>
      <w:r>
        <w:rPr>
          <w:rFonts w:cs="Arial"/>
        </w:rPr>
        <w:t xml:space="preserve"> – rekonštrukcia okien suterénu</w:t>
      </w:r>
      <w:r w:rsidRPr="000B66FD">
        <w:rPr>
          <w:rFonts w:cs="Arial"/>
        </w:rPr>
        <w:t xml:space="preserve"> </w:t>
      </w:r>
    </w:p>
    <w:p w:rsidR="006E0DF8" w:rsidRPr="000B66FD" w:rsidP="000B66FD">
      <w:pPr>
        <w:tabs>
          <w:tab w:val="left" w:pos="709"/>
        </w:tabs>
        <w:bidi w:val="0"/>
        <w:ind w:left="720"/>
        <w:contextualSpacing/>
        <w:rPr>
          <w:rFonts w:cs="Arial"/>
        </w:rPr>
      </w:pPr>
      <w:r w:rsidRPr="000B66FD" w:rsidR="000B66FD">
        <w:rPr>
          <w:rFonts w:cs="Arial"/>
        </w:rPr>
        <w:t>ústredie</w:t>
      </w:r>
      <w:r w:rsidRPr="000B66FD">
        <w:rPr>
          <w:rFonts w:cs="Arial"/>
        </w:rPr>
        <w:t xml:space="preserve">, ul. 29. augusta 10  </w:t>
        <w:tab/>
        <w:tab/>
        <w:tab/>
        <w:tab/>
        <w:tab/>
      </w:r>
      <w:r w:rsidRPr="000B66FD" w:rsidR="004F6937">
        <w:rPr>
          <w:rFonts w:cs="Arial"/>
        </w:rPr>
        <w:t xml:space="preserve">     </w:t>
      </w:r>
      <w:r w:rsidR="000B66FD">
        <w:rPr>
          <w:rFonts w:cs="Arial"/>
        </w:rPr>
        <w:tab/>
        <w:tab/>
        <w:t xml:space="preserve">     </w:t>
      </w:r>
      <w:r w:rsidRPr="000B66FD">
        <w:rPr>
          <w:rFonts w:cs="Arial"/>
        </w:rPr>
        <w:t xml:space="preserve">3 420,00  </w:t>
      </w:r>
      <w:r w:rsidR="00D200EA">
        <w:rPr>
          <w:rFonts w:cs="Arial"/>
        </w:rPr>
        <w:t>EUR</w:t>
      </w:r>
    </w:p>
    <w:p w:rsidR="000B66FD" w:rsidP="00460CA6">
      <w:pPr>
        <w:numPr>
          <w:numId w:val="33"/>
        </w:numPr>
        <w:tabs>
          <w:tab w:val="left" w:pos="709"/>
        </w:tabs>
        <w:bidi w:val="0"/>
        <w:ind w:hanging="720"/>
        <w:contextualSpacing/>
        <w:rPr>
          <w:rFonts w:cs="Arial"/>
        </w:rPr>
      </w:pPr>
      <w:r w:rsidRPr="00F541CD" w:rsidR="006E0DF8">
        <w:rPr>
          <w:rFonts w:cs="Arial"/>
        </w:rPr>
        <w:t>technické zhodnotenie – klimatizácia za</w:t>
      </w:r>
      <w:r>
        <w:rPr>
          <w:rFonts w:cs="Arial"/>
        </w:rPr>
        <w:t>sadačky</w:t>
      </w:r>
      <w:r w:rsidRPr="000B66FD">
        <w:rPr>
          <w:rFonts w:cs="Arial"/>
        </w:rPr>
        <w:t xml:space="preserve"> ústredie</w:t>
      </w:r>
      <w:r w:rsidRPr="000B66FD" w:rsidR="006E0DF8">
        <w:rPr>
          <w:rFonts w:cs="Arial"/>
        </w:rPr>
        <w:t xml:space="preserve">, </w:t>
      </w:r>
    </w:p>
    <w:p w:rsidR="006E0DF8" w:rsidRPr="000B66FD" w:rsidP="000B66FD">
      <w:pPr>
        <w:tabs>
          <w:tab w:val="left" w:pos="709"/>
        </w:tabs>
        <w:bidi w:val="0"/>
        <w:ind w:left="720"/>
        <w:contextualSpacing/>
        <w:rPr>
          <w:rFonts w:cs="Arial"/>
        </w:rPr>
      </w:pPr>
      <w:r w:rsidRPr="000B66FD">
        <w:rPr>
          <w:rFonts w:cs="Arial"/>
        </w:rPr>
        <w:t xml:space="preserve">ul. 29. </w:t>
      </w:r>
      <w:r w:rsidRPr="000B66FD" w:rsidR="004F6937">
        <w:rPr>
          <w:rFonts w:cs="Arial"/>
        </w:rPr>
        <w:t>a</w:t>
      </w:r>
      <w:r w:rsidRPr="000B66FD">
        <w:rPr>
          <w:rFonts w:cs="Arial"/>
        </w:rPr>
        <w:t>ugusta 10</w:t>
        <w:tab/>
        <w:tab/>
        <w:tab/>
        <w:tab/>
        <w:tab/>
        <w:tab/>
      </w:r>
      <w:r w:rsidRPr="000B66FD" w:rsidR="004F6937">
        <w:rPr>
          <w:rFonts w:cs="Arial"/>
        </w:rPr>
        <w:tab/>
        <w:t xml:space="preserve">      </w:t>
      </w:r>
      <w:r w:rsidR="000B66FD">
        <w:rPr>
          <w:rFonts w:cs="Arial"/>
        </w:rPr>
        <w:tab/>
        <w:tab/>
        <w:t xml:space="preserve">      </w:t>
      </w:r>
      <w:r w:rsidRPr="000B66FD" w:rsidR="004F6937">
        <w:rPr>
          <w:rFonts w:cs="Arial"/>
        </w:rPr>
        <w:t xml:space="preserve">3 232,37 </w:t>
      </w:r>
      <w:r w:rsidR="00D200EA">
        <w:rPr>
          <w:rFonts w:cs="Arial"/>
        </w:rPr>
        <w:t>EUR</w:t>
      </w:r>
    </w:p>
    <w:p w:rsidR="006E0DF8" w:rsidRPr="00F541CD" w:rsidP="00460CA6">
      <w:pPr>
        <w:numPr>
          <w:numId w:val="33"/>
        </w:numPr>
        <w:tabs>
          <w:tab w:val="left" w:pos="709"/>
        </w:tabs>
        <w:bidi w:val="0"/>
        <w:ind w:hanging="720"/>
        <w:contextualSpacing/>
        <w:rPr>
          <w:rFonts w:cs="Arial"/>
        </w:rPr>
      </w:pPr>
      <w:r w:rsidRPr="00F541CD">
        <w:rPr>
          <w:rFonts w:cs="Arial"/>
        </w:rPr>
        <w:t>technické zhodnotenie – rekonštrukcia rolovacej vstupnej</w:t>
      </w:r>
    </w:p>
    <w:p w:rsidR="006E0DF8" w:rsidRPr="00F541CD" w:rsidP="004F6937">
      <w:pPr>
        <w:tabs>
          <w:tab w:val="left" w:pos="709"/>
        </w:tabs>
        <w:bidi w:val="0"/>
        <w:ind w:left="720" w:hanging="720"/>
        <w:rPr>
          <w:rFonts w:cs="Arial"/>
        </w:rPr>
      </w:pPr>
      <w:r w:rsidRPr="00F541CD" w:rsidR="004F6937">
        <w:rPr>
          <w:rFonts w:cs="Arial"/>
        </w:rPr>
        <w:tab/>
      </w:r>
      <w:r w:rsidR="000B66FD">
        <w:rPr>
          <w:rFonts w:cs="Arial"/>
        </w:rPr>
        <w:t>brány do objektu ústredie</w:t>
      </w:r>
      <w:r w:rsidRPr="00F541CD">
        <w:rPr>
          <w:rFonts w:cs="Arial"/>
        </w:rPr>
        <w:t xml:space="preserve"> NDO</w:t>
        <w:tab/>
        <w:tab/>
        <w:tab/>
        <w:tab/>
        <w:tab/>
      </w:r>
      <w:r w:rsidRPr="00F541CD" w:rsidR="004F6937">
        <w:rPr>
          <w:rFonts w:cs="Arial"/>
        </w:rPr>
        <w:tab/>
      </w:r>
      <w:r w:rsidR="000B66FD">
        <w:rPr>
          <w:rFonts w:cs="Arial"/>
        </w:rPr>
        <w:tab/>
      </w:r>
      <w:r w:rsidRPr="00F541CD" w:rsidR="004F6937">
        <w:rPr>
          <w:rFonts w:cs="Arial"/>
        </w:rPr>
        <w:t xml:space="preserve">      6 944,16 </w:t>
      </w:r>
      <w:r w:rsidR="00D200EA">
        <w:rPr>
          <w:rFonts w:cs="Arial"/>
        </w:rPr>
        <w:t>EUR</w:t>
      </w:r>
    </w:p>
    <w:p w:rsidR="006E0DF8" w:rsidRPr="00F541CD" w:rsidP="00460CA6">
      <w:pPr>
        <w:numPr>
          <w:numId w:val="33"/>
        </w:numPr>
        <w:tabs>
          <w:tab w:val="left" w:pos="709"/>
        </w:tabs>
        <w:bidi w:val="0"/>
        <w:ind w:hanging="720"/>
        <w:contextualSpacing/>
        <w:rPr>
          <w:rFonts w:cs="Arial"/>
        </w:rPr>
      </w:pPr>
      <w:r w:rsidRPr="00F541CD">
        <w:rPr>
          <w:rFonts w:cs="Arial"/>
        </w:rPr>
        <w:t>stavebné úpravy – vypracovanie projektovej dokumentácie,</w:t>
      </w:r>
    </w:p>
    <w:p w:rsidR="006E0DF8" w:rsidRPr="00F541CD" w:rsidP="004F6937">
      <w:pPr>
        <w:tabs>
          <w:tab w:val="left" w:pos="709"/>
        </w:tabs>
        <w:bidi w:val="0"/>
        <w:ind w:left="720" w:hanging="720"/>
        <w:rPr>
          <w:rFonts w:cs="Arial"/>
        </w:rPr>
      </w:pPr>
      <w:r w:rsidRPr="00F541CD" w:rsidR="004F6937">
        <w:rPr>
          <w:rFonts w:cs="Arial"/>
        </w:rPr>
        <w:tab/>
      </w:r>
      <w:r w:rsidRPr="00F541CD">
        <w:rPr>
          <w:rFonts w:cs="Arial"/>
        </w:rPr>
        <w:t>autorský dozor</w:t>
      </w:r>
      <w:r w:rsidR="000B66FD">
        <w:rPr>
          <w:rFonts w:cs="Arial"/>
        </w:rPr>
        <w:t xml:space="preserve"> pre ústredie</w:t>
      </w:r>
      <w:r w:rsidRPr="00F541CD" w:rsidR="004F6937">
        <w:rPr>
          <w:rFonts w:cs="Arial"/>
        </w:rPr>
        <w:t xml:space="preserve">, </w:t>
      </w:r>
      <w:r w:rsidRPr="00F541CD">
        <w:rPr>
          <w:rFonts w:cs="Arial"/>
        </w:rPr>
        <w:t>DaRZ Staré Hory</w:t>
        <w:tab/>
        <w:tab/>
      </w:r>
      <w:r w:rsidR="006C213F">
        <w:rPr>
          <w:rFonts w:cs="Arial"/>
        </w:rPr>
        <w:tab/>
      </w:r>
      <w:r w:rsidRPr="00F541CD">
        <w:rPr>
          <w:rFonts w:cs="Arial"/>
        </w:rPr>
        <w:tab/>
        <w:t xml:space="preserve"> </w:t>
      </w:r>
      <w:r w:rsidRPr="00F541CD" w:rsidR="004F6937">
        <w:rPr>
          <w:rFonts w:cs="Arial"/>
        </w:rPr>
        <w:t xml:space="preserve">        </w:t>
      </w:r>
      <w:r w:rsidRPr="00F541CD">
        <w:rPr>
          <w:rFonts w:cs="Arial"/>
        </w:rPr>
        <w:t xml:space="preserve">720,00 </w:t>
      </w:r>
      <w:r w:rsidR="00D200EA">
        <w:rPr>
          <w:rFonts w:cs="Arial"/>
        </w:rPr>
        <w:t>EUR</w:t>
      </w:r>
    </w:p>
    <w:p w:rsidR="006E0DF8" w:rsidRPr="00F541CD" w:rsidP="00460CA6">
      <w:pPr>
        <w:numPr>
          <w:numId w:val="33"/>
        </w:numPr>
        <w:tabs>
          <w:tab w:val="left" w:pos="709"/>
        </w:tabs>
        <w:bidi w:val="0"/>
        <w:ind w:hanging="720"/>
        <w:contextualSpacing/>
        <w:rPr>
          <w:rFonts w:cs="Arial"/>
        </w:rPr>
      </w:pPr>
      <w:r w:rsidRPr="00F541CD">
        <w:rPr>
          <w:rFonts w:cs="Arial"/>
        </w:rPr>
        <w:t>stavebné úpravy – rekonšt</w:t>
      </w:r>
      <w:r w:rsidR="00205A6D">
        <w:rPr>
          <w:rFonts w:cs="Arial"/>
        </w:rPr>
        <w:t>rukcia čistiarne odpadových vôd</w:t>
      </w:r>
    </w:p>
    <w:p w:rsidR="006E0DF8" w:rsidRPr="00F541CD" w:rsidP="004F6937">
      <w:pPr>
        <w:tabs>
          <w:tab w:val="left" w:pos="709"/>
        </w:tabs>
        <w:bidi w:val="0"/>
        <w:ind w:left="720" w:hanging="720"/>
        <w:rPr>
          <w:rFonts w:cs="Arial"/>
        </w:rPr>
      </w:pPr>
      <w:r w:rsidRPr="00F541CD" w:rsidR="004F6937">
        <w:rPr>
          <w:rFonts w:cs="Arial"/>
        </w:rPr>
        <w:tab/>
      </w:r>
      <w:r w:rsidR="000B66FD">
        <w:rPr>
          <w:rFonts w:cs="Arial"/>
        </w:rPr>
        <w:t>pre ústredie</w:t>
      </w:r>
      <w:r w:rsidRPr="00F541CD" w:rsidR="004F6937">
        <w:rPr>
          <w:rFonts w:cs="Arial"/>
        </w:rPr>
        <w:t xml:space="preserve">, </w:t>
      </w:r>
      <w:r w:rsidRPr="00F541CD">
        <w:rPr>
          <w:rFonts w:cs="Arial"/>
        </w:rPr>
        <w:t>DaRZ Staré Hory</w:t>
        <w:tab/>
        <w:tab/>
        <w:tab/>
        <w:tab/>
      </w:r>
      <w:r w:rsidR="000B66FD">
        <w:rPr>
          <w:rFonts w:cs="Arial"/>
        </w:rPr>
        <w:tab/>
      </w:r>
      <w:r w:rsidRPr="00F541CD" w:rsidR="004F6937">
        <w:rPr>
          <w:rFonts w:cs="Arial"/>
        </w:rPr>
        <w:tab/>
        <w:tab/>
        <w:t xml:space="preserve">    </w:t>
      </w:r>
      <w:r w:rsidRPr="00F541CD">
        <w:rPr>
          <w:rFonts w:cs="Arial"/>
        </w:rPr>
        <w:t xml:space="preserve">59 677,87 </w:t>
      </w:r>
      <w:r w:rsidR="00D200EA">
        <w:rPr>
          <w:rFonts w:cs="Arial"/>
        </w:rPr>
        <w:t>EUR</w:t>
      </w:r>
    </w:p>
    <w:p w:rsidR="006E0DF8" w:rsidRPr="00F541CD" w:rsidP="00460CA6">
      <w:pPr>
        <w:numPr>
          <w:numId w:val="33"/>
        </w:numPr>
        <w:tabs>
          <w:tab w:val="left" w:pos="709"/>
        </w:tabs>
        <w:bidi w:val="0"/>
        <w:ind w:hanging="720"/>
        <w:contextualSpacing/>
        <w:rPr>
          <w:rFonts w:cs="Arial"/>
        </w:rPr>
      </w:pPr>
      <w:r w:rsidRPr="00F541CD">
        <w:rPr>
          <w:rFonts w:cs="Arial"/>
        </w:rPr>
        <w:t>navýšenie hodnoty budovy o projektovú dokumentáciu</w:t>
      </w:r>
    </w:p>
    <w:p w:rsidR="006E0DF8" w:rsidRPr="00F541CD" w:rsidP="004F6937">
      <w:pPr>
        <w:tabs>
          <w:tab w:val="left" w:pos="709"/>
        </w:tabs>
        <w:bidi w:val="0"/>
        <w:ind w:left="720" w:hanging="720"/>
        <w:rPr>
          <w:rFonts w:cs="Arial"/>
        </w:rPr>
      </w:pPr>
      <w:r w:rsidRPr="00F541CD" w:rsidR="004F6937">
        <w:rPr>
          <w:rFonts w:cs="Arial"/>
        </w:rPr>
        <w:tab/>
      </w:r>
      <w:r w:rsidR="000B66FD">
        <w:rPr>
          <w:rFonts w:cs="Arial"/>
        </w:rPr>
        <w:t>pre ústredie</w:t>
      </w:r>
      <w:r w:rsidRPr="00F541CD" w:rsidR="004F6937">
        <w:rPr>
          <w:rFonts w:cs="Arial"/>
        </w:rPr>
        <w:t>,</w:t>
      </w:r>
      <w:r w:rsidRPr="00F541CD">
        <w:rPr>
          <w:rFonts w:cs="Arial"/>
        </w:rPr>
        <w:t xml:space="preserve"> DaRZ Staré Hory</w:t>
        <w:tab/>
        <w:tab/>
        <w:tab/>
        <w:tab/>
        <w:tab/>
      </w:r>
      <w:r w:rsidR="000B66FD">
        <w:rPr>
          <w:rFonts w:cs="Arial"/>
        </w:rPr>
        <w:tab/>
      </w:r>
      <w:r w:rsidRPr="00F541CD" w:rsidR="004F6937">
        <w:rPr>
          <w:rFonts w:cs="Arial"/>
        </w:rPr>
        <w:tab/>
        <w:t xml:space="preserve">      </w:t>
      </w:r>
      <w:r w:rsidRPr="00F541CD">
        <w:rPr>
          <w:rFonts w:cs="Arial"/>
        </w:rPr>
        <w:t xml:space="preserve">8 977,38 </w:t>
      </w:r>
      <w:r w:rsidR="00D200EA">
        <w:rPr>
          <w:rFonts w:cs="Arial"/>
        </w:rPr>
        <w:t>EUR</w:t>
      </w:r>
    </w:p>
    <w:p w:rsidR="006E0DF8" w:rsidRPr="00F541CD" w:rsidP="00460CA6">
      <w:pPr>
        <w:numPr>
          <w:numId w:val="33"/>
        </w:numPr>
        <w:tabs>
          <w:tab w:val="left" w:pos="709"/>
        </w:tabs>
        <w:bidi w:val="0"/>
        <w:ind w:hanging="720"/>
        <w:contextualSpacing/>
        <w:rPr>
          <w:rFonts w:cs="Arial"/>
        </w:rPr>
      </w:pPr>
      <w:r w:rsidRPr="00F541CD">
        <w:rPr>
          <w:rFonts w:cs="Arial"/>
        </w:rPr>
        <w:t>navýšenie hodnoty budovy – zameranie skutkového stavu</w:t>
        <w:tab/>
      </w:r>
    </w:p>
    <w:p w:rsidR="006E0DF8" w:rsidRPr="00F541CD" w:rsidP="004F6937">
      <w:pPr>
        <w:tabs>
          <w:tab w:val="left" w:pos="709"/>
        </w:tabs>
        <w:bidi w:val="0"/>
        <w:ind w:left="720" w:hanging="720"/>
        <w:rPr>
          <w:rFonts w:cs="Arial"/>
        </w:rPr>
      </w:pPr>
      <w:r w:rsidRPr="00F541CD" w:rsidR="004F6937">
        <w:rPr>
          <w:rFonts w:cs="Arial"/>
        </w:rPr>
        <w:tab/>
      </w:r>
      <w:r w:rsidR="000B66FD">
        <w:rPr>
          <w:rFonts w:cs="Arial"/>
        </w:rPr>
        <w:t>ústredie</w:t>
      </w:r>
      <w:r w:rsidR="00205A6D">
        <w:rPr>
          <w:rFonts w:cs="Arial"/>
        </w:rPr>
        <w:t>,</w:t>
      </w:r>
      <w:r w:rsidRPr="00F541CD">
        <w:rPr>
          <w:rFonts w:cs="Arial"/>
        </w:rPr>
        <w:t xml:space="preserve"> DaRZ Staré Hory</w:t>
        <w:tab/>
        <w:tab/>
        <w:tab/>
        <w:tab/>
        <w:tab/>
        <w:tab/>
      </w:r>
      <w:r w:rsidR="000B66FD">
        <w:rPr>
          <w:rFonts w:cs="Arial"/>
        </w:rPr>
        <w:tab/>
      </w:r>
      <w:r w:rsidRPr="00F541CD" w:rsidR="004F6937">
        <w:rPr>
          <w:rFonts w:cs="Arial"/>
        </w:rPr>
        <w:tab/>
        <w:t xml:space="preserve">      </w:t>
      </w:r>
      <w:r w:rsidRPr="00F541CD">
        <w:rPr>
          <w:rFonts w:cs="Arial"/>
        </w:rPr>
        <w:t xml:space="preserve">1 800,00 </w:t>
      </w:r>
      <w:r w:rsidR="00D200EA">
        <w:rPr>
          <w:rFonts w:cs="Arial"/>
        </w:rPr>
        <w:t>EUR</w:t>
      </w:r>
    </w:p>
    <w:p w:rsidR="006E0DF8" w:rsidRPr="00F541CD" w:rsidP="00460CA6">
      <w:pPr>
        <w:numPr>
          <w:numId w:val="33"/>
        </w:numPr>
        <w:tabs>
          <w:tab w:val="left" w:pos="709"/>
        </w:tabs>
        <w:bidi w:val="0"/>
        <w:ind w:hanging="720"/>
        <w:contextualSpacing/>
        <w:rPr>
          <w:rFonts w:cs="Arial"/>
        </w:rPr>
      </w:pPr>
      <w:r w:rsidRPr="00F541CD">
        <w:rPr>
          <w:rFonts w:cs="Arial"/>
        </w:rPr>
        <w:t>navýšenie hodnoty budovy o rekonštrukciu sociálnych zariadení</w:t>
      </w:r>
    </w:p>
    <w:p w:rsidR="006E0DF8" w:rsidRPr="00F541CD" w:rsidP="004F6937">
      <w:pPr>
        <w:tabs>
          <w:tab w:val="left" w:pos="709"/>
        </w:tabs>
        <w:bidi w:val="0"/>
        <w:ind w:left="720" w:hanging="720"/>
        <w:rPr>
          <w:rFonts w:cs="Arial"/>
        </w:rPr>
      </w:pPr>
      <w:r w:rsidRPr="00F541CD" w:rsidR="004F6937">
        <w:rPr>
          <w:rFonts w:cs="Arial"/>
        </w:rPr>
        <w:tab/>
      </w:r>
      <w:r w:rsidR="000B66FD">
        <w:rPr>
          <w:rFonts w:cs="Arial"/>
        </w:rPr>
        <w:t>ústredie</w:t>
      </w:r>
      <w:r w:rsidR="00205A6D">
        <w:rPr>
          <w:rFonts w:cs="Arial"/>
        </w:rPr>
        <w:t>,</w:t>
      </w:r>
      <w:r w:rsidRPr="00F541CD">
        <w:rPr>
          <w:rFonts w:cs="Arial"/>
        </w:rPr>
        <w:t xml:space="preserve"> DaRZ Staré Hory</w:t>
        <w:tab/>
        <w:tab/>
        <w:tab/>
        <w:tab/>
      </w:r>
      <w:r w:rsidR="000B66FD">
        <w:rPr>
          <w:rFonts w:cs="Arial"/>
        </w:rPr>
        <w:tab/>
      </w:r>
      <w:r w:rsidRPr="00F541CD">
        <w:rPr>
          <w:rFonts w:cs="Arial"/>
        </w:rPr>
        <w:tab/>
        <w:tab/>
      </w:r>
      <w:r w:rsidRPr="00F541CD" w:rsidR="004F6937">
        <w:rPr>
          <w:rFonts w:cs="Arial"/>
        </w:rPr>
        <w:tab/>
        <w:t xml:space="preserve">      2 817,87 </w:t>
      </w:r>
      <w:r w:rsidR="00D200EA">
        <w:rPr>
          <w:rFonts w:cs="Arial"/>
        </w:rPr>
        <w:t>EUR</w:t>
      </w:r>
    </w:p>
    <w:p w:rsidR="006E0DF8" w:rsidRPr="00F541CD" w:rsidP="00460CA6">
      <w:pPr>
        <w:numPr>
          <w:numId w:val="33"/>
        </w:numPr>
        <w:tabs>
          <w:tab w:val="left" w:pos="709"/>
        </w:tabs>
        <w:bidi w:val="0"/>
        <w:ind w:hanging="720"/>
        <w:contextualSpacing/>
        <w:rPr>
          <w:rFonts w:cs="Arial"/>
        </w:rPr>
      </w:pPr>
      <w:r w:rsidRPr="00F541CD">
        <w:rPr>
          <w:rFonts w:cs="Arial"/>
        </w:rPr>
        <w:t>navýšenie ho</w:t>
      </w:r>
      <w:r w:rsidR="006C213F">
        <w:rPr>
          <w:rFonts w:cs="Arial"/>
        </w:rPr>
        <w:t>dnoty budovy o modernizáciu EPS</w:t>
      </w:r>
      <w:r w:rsidRPr="00F541CD">
        <w:rPr>
          <w:rFonts w:cs="Arial"/>
        </w:rPr>
        <w:t xml:space="preserve"> </w:t>
      </w:r>
    </w:p>
    <w:p w:rsidR="006E0DF8" w:rsidRPr="00F541CD" w:rsidP="004F6937">
      <w:pPr>
        <w:tabs>
          <w:tab w:val="left" w:pos="709"/>
        </w:tabs>
        <w:bidi w:val="0"/>
        <w:ind w:left="720" w:hanging="720"/>
        <w:rPr>
          <w:rFonts w:cs="Arial"/>
        </w:rPr>
      </w:pPr>
      <w:r w:rsidRPr="00F541CD" w:rsidR="004F6937">
        <w:rPr>
          <w:rFonts w:cs="Arial"/>
        </w:rPr>
        <w:tab/>
      </w:r>
      <w:r w:rsidR="000B66FD">
        <w:rPr>
          <w:rFonts w:cs="Arial"/>
        </w:rPr>
        <w:t>ústredie</w:t>
      </w:r>
      <w:r w:rsidR="00205A6D">
        <w:rPr>
          <w:rFonts w:cs="Arial"/>
        </w:rPr>
        <w:t>,</w:t>
      </w:r>
      <w:r w:rsidRPr="00F541CD" w:rsidR="004F6937">
        <w:rPr>
          <w:rFonts w:cs="Arial"/>
        </w:rPr>
        <w:t xml:space="preserve"> </w:t>
      </w:r>
      <w:r w:rsidRPr="00F541CD">
        <w:rPr>
          <w:rFonts w:cs="Arial"/>
        </w:rPr>
        <w:t>DaRZ Staré Hory</w:t>
        <w:tab/>
        <w:tab/>
        <w:tab/>
        <w:tab/>
        <w:tab/>
      </w:r>
      <w:r w:rsidR="000B66FD">
        <w:rPr>
          <w:rFonts w:cs="Arial"/>
        </w:rPr>
        <w:tab/>
      </w:r>
      <w:r w:rsidRPr="00F541CD">
        <w:rPr>
          <w:rFonts w:cs="Arial"/>
        </w:rPr>
        <w:tab/>
      </w:r>
      <w:r w:rsidRPr="00F541CD" w:rsidR="004F6937">
        <w:rPr>
          <w:rFonts w:cs="Arial"/>
        </w:rPr>
        <w:t xml:space="preserve">             9 744,66 </w:t>
      </w:r>
      <w:r w:rsidR="00D200EA">
        <w:rPr>
          <w:rFonts w:cs="Arial"/>
        </w:rPr>
        <w:t>EUR</w:t>
      </w:r>
    </w:p>
    <w:p w:rsidR="006E0DF8" w:rsidRPr="00F541CD" w:rsidP="00460CA6">
      <w:pPr>
        <w:numPr>
          <w:numId w:val="33"/>
        </w:numPr>
        <w:tabs>
          <w:tab w:val="left" w:pos="709"/>
        </w:tabs>
        <w:bidi w:val="0"/>
        <w:ind w:hanging="720"/>
        <w:contextualSpacing/>
        <w:rPr>
          <w:rFonts w:cs="Arial"/>
        </w:rPr>
      </w:pPr>
      <w:r w:rsidRPr="00F541CD">
        <w:rPr>
          <w:rFonts w:cs="Arial"/>
        </w:rPr>
        <w:t>navýšenie ho</w:t>
      </w:r>
      <w:r w:rsidR="006C213F">
        <w:rPr>
          <w:rFonts w:cs="Arial"/>
        </w:rPr>
        <w:t>dnoty budovy o modernizáciu EPS</w:t>
      </w:r>
      <w:r w:rsidRPr="00F541CD">
        <w:rPr>
          <w:rFonts w:cs="Arial"/>
        </w:rPr>
        <w:t xml:space="preserve"> </w:t>
      </w:r>
    </w:p>
    <w:p w:rsidR="006E0DF8" w:rsidRPr="00F541CD" w:rsidP="004F6937">
      <w:pPr>
        <w:tabs>
          <w:tab w:val="left" w:pos="709"/>
        </w:tabs>
        <w:bidi w:val="0"/>
        <w:ind w:left="720" w:hanging="720"/>
        <w:rPr>
          <w:rFonts w:cs="Arial"/>
        </w:rPr>
      </w:pPr>
      <w:r w:rsidRPr="00F541CD" w:rsidR="004F6937">
        <w:rPr>
          <w:rFonts w:cs="Arial"/>
        </w:rPr>
        <w:tab/>
      </w:r>
      <w:r w:rsidR="000B66FD">
        <w:rPr>
          <w:rFonts w:cs="Arial"/>
        </w:rPr>
        <w:t>ústredie</w:t>
      </w:r>
      <w:r w:rsidRPr="00F541CD" w:rsidR="004F6937">
        <w:rPr>
          <w:rFonts w:cs="Arial"/>
        </w:rPr>
        <w:t>,</w:t>
      </w:r>
      <w:r w:rsidRPr="00F541CD">
        <w:rPr>
          <w:rFonts w:cs="Arial"/>
        </w:rPr>
        <w:t xml:space="preserve"> ul. 29. augusta 10</w:t>
        <w:tab/>
        <w:tab/>
        <w:tab/>
        <w:tab/>
        <w:tab/>
        <w:tab/>
      </w:r>
      <w:r w:rsidRPr="00F541CD" w:rsidR="004F6937">
        <w:rPr>
          <w:rFonts w:cs="Arial"/>
        </w:rPr>
        <w:tab/>
        <w:t xml:space="preserve">      </w:t>
      </w:r>
      <w:r w:rsidRPr="00F541CD">
        <w:rPr>
          <w:rFonts w:cs="Arial"/>
        </w:rPr>
        <w:t>3 380,6</w:t>
      </w:r>
      <w:r w:rsidRPr="00F541CD" w:rsidR="004F6937">
        <w:rPr>
          <w:rFonts w:cs="Arial"/>
        </w:rPr>
        <w:t xml:space="preserve">5 </w:t>
      </w:r>
      <w:r w:rsidR="00D200EA">
        <w:rPr>
          <w:rFonts w:cs="Arial"/>
        </w:rPr>
        <w:t>EUR</w:t>
      </w:r>
    </w:p>
    <w:p w:rsidR="006E0DF8" w:rsidRPr="00F541CD" w:rsidP="00460CA6">
      <w:pPr>
        <w:numPr>
          <w:numId w:val="33"/>
        </w:numPr>
        <w:tabs>
          <w:tab w:val="left" w:pos="709"/>
        </w:tabs>
        <w:bidi w:val="0"/>
        <w:ind w:hanging="720"/>
        <w:contextualSpacing/>
        <w:rPr>
          <w:rFonts w:cs="Arial"/>
        </w:rPr>
      </w:pPr>
      <w:r w:rsidRPr="00F541CD">
        <w:rPr>
          <w:rFonts w:cs="Arial"/>
        </w:rPr>
        <w:t xml:space="preserve">navýšenie hodnoty budovy o zameranie a vyhotovenie </w:t>
      </w:r>
    </w:p>
    <w:p w:rsidR="006E0DF8" w:rsidRPr="00F541CD" w:rsidP="004F6937">
      <w:pPr>
        <w:tabs>
          <w:tab w:val="left" w:pos="709"/>
        </w:tabs>
        <w:bidi w:val="0"/>
        <w:ind w:left="720" w:hanging="720"/>
        <w:rPr>
          <w:szCs w:val="24"/>
        </w:rPr>
      </w:pPr>
      <w:r w:rsidRPr="00F541CD" w:rsidR="004F6937">
        <w:rPr>
          <w:rFonts w:cs="Arial"/>
        </w:rPr>
        <w:tab/>
      </w:r>
      <w:r w:rsidR="006C213F">
        <w:rPr>
          <w:rFonts w:cs="Arial"/>
        </w:rPr>
        <w:t>geometrického plánu ČOV</w:t>
      </w:r>
      <w:r w:rsidRPr="00F541CD">
        <w:rPr>
          <w:rFonts w:cs="Arial"/>
        </w:rPr>
        <w:t xml:space="preserve"> </w:t>
      </w:r>
      <w:r w:rsidR="000B66FD">
        <w:rPr>
          <w:rFonts w:cs="Arial"/>
        </w:rPr>
        <w:t>ústredie</w:t>
      </w:r>
      <w:r w:rsidRPr="00F541CD" w:rsidR="004F6937">
        <w:rPr>
          <w:rFonts w:cs="Arial"/>
        </w:rPr>
        <w:t xml:space="preserve">, </w:t>
      </w:r>
      <w:r w:rsidRPr="00F541CD">
        <w:rPr>
          <w:rFonts w:cs="Arial"/>
        </w:rPr>
        <w:t>DaRZ Staré Hory</w:t>
        <w:tab/>
      </w:r>
      <w:r w:rsidR="000B66FD">
        <w:rPr>
          <w:rFonts w:cs="Arial"/>
        </w:rPr>
        <w:tab/>
      </w:r>
      <w:r w:rsidRPr="00F541CD">
        <w:rPr>
          <w:rFonts w:cs="Arial"/>
        </w:rPr>
        <w:tab/>
      </w:r>
      <w:r w:rsidRPr="00F541CD" w:rsidR="004F6937">
        <w:rPr>
          <w:rFonts w:cs="Arial"/>
        </w:rPr>
        <w:t xml:space="preserve"> </w:t>
      </w:r>
      <w:r w:rsidRPr="00F541CD">
        <w:rPr>
          <w:rFonts w:cs="Arial"/>
        </w:rPr>
        <w:t>332,40</w:t>
      </w:r>
      <w:r w:rsidRPr="00F541CD" w:rsidR="004F6937">
        <w:rPr>
          <w:rFonts w:cs="Arial"/>
        </w:rPr>
        <w:t xml:space="preserve"> </w:t>
      </w:r>
      <w:r w:rsidR="00D200EA">
        <w:rPr>
          <w:rFonts w:cs="Arial"/>
        </w:rPr>
        <w:t>EUR</w:t>
      </w:r>
    </w:p>
    <w:p w:rsidR="006E0DF8" w:rsidRPr="004F6937" w:rsidP="006E0DF8">
      <w:pPr>
        <w:bidi w:val="0"/>
        <w:rPr>
          <w:b/>
          <w:szCs w:val="24"/>
        </w:rPr>
      </w:pPr>
      <w:r w:rsidR="00D547DE">
        <w:br w:type="page"/>
      </w:r>
      <w:r w:rsidRPr="004F6937">
        <w:rPr>
          <w:szCs w:val="24"/>
        </w:rPr>
        <w:t xml:space="preserve">Na úrovni </w:t>
      </w:r>
      <w:r w:rsidRPr="004F6937">
        <w:rPr>
          <w:b/>
          <w:szCs w:val="24"/>
        </w:rPr>
        <w:t>pobočiek</w:t>
      </w:r>
      <w:r w:rsidRPr="004F6937">
        <w:rPr>
          <w:szCs w:val="24"/>
        </w:rPr>
        <w:tab/>
        <w:tab/>
        <w:tab/>
        <w:tab/>
        <w:tab/>
        <w:tab/>
        <w:tab/>
        <w:tab/>
        <w:tab/>
      </w:r>
      <w:r w:rsidRPr="004F6937" w:rsidR="004F6937">
        <w:rPr>
          <w:szCs w:val="24"/>
        </w:rPr>
        <w:tab/>
        <w:t xml:space="preserve">  </w:t>
      </w:r>
      <w:r w:rsidRPr="004F6937">
        <w:rPr>
          <w:b/>
          <w:szCs w:val="24"/>
        </w:rPr>
        <w:t>115 704,9</w:t>
      </w:r>
      <w:r w:rsidR="006C213F">
        <w:rPr>
          <w:b/>
          <w:szCs w:val="24"/>
        </w:rPr>
        <w:t>2</w:t>
      </w:r>
      <w:r w:rsidRPr="004F6937">
        <w:rPr>
          <w:szCs w:val="24"/>
        </w:rPr>
        <w:t xml:space="preserve"> </w:t>
      </w:r>
      <w:r w:rsidR="00D200EA">
        <w:rPr>
          <w:b/>
          <w:szCs w:val="24"/>
        </w:rPr>
        <w:t>EUR</w:t>
      </w:r>
    </w:p>
    <w:p w:rsidR="006E0DF8" w:rsidRPr="004F6937" w:rsidP="006E0DF8">
      <w:pPr>
        <w:bidi w:val="0"/>
        <w:rPr>
          <w:szCs w:val="24"/>
        </w:rPr>
      </w:pPr>
      <w:r w:rsidRPr="004F6937">
        <w:rPr>
          <w:szCs w:val="24"/>
        </w:rPr>
        <w:tab/>
        <w:t xml:space="preserve">Prírastok v hodnote 115 704,93 </w:t>
      </w:r>
      <w:r w:rsidR="00D200EA">
        <w:rPr>
          <w:szCs w:val="24"/>
        </w:rPr>
        <w:t>EUR</w:t>
      </w:r>
      <w:r w:rsidRPr="004F6937">
        <w:rPr>
          <w:szCs w:val="24"/>
        </w:rPr>
        <w:t xml:space="preserve"> zahŕňa navýšenie hodnoty budovy o projektovú dokumentáciu a vykonanie stavených prác (Poprad), navýšenie hodnoty budovy o dodávku a montáž vonkajších a vnútorných klimatizačných jednotiek Sinclar a projektovú dokumentáciu (Bratislava, Stará Ľubovňa, Čadca), vybudovanie parkoviska (Trebišov), dodávka a montáž osobného výťahu Schindler S 6300 a izolácia výťahovej šachty (Banská Bystrica), rekonštrukcia existujúcej plynovej kotolne (Zvolen), rekonštrukcia hydroizolačnej vrstvy strechy (</w:t>
      </w:r>
      <w:r w:rsidR="006C213F">
        <w:rPr>
          <w:szCs w:val="24"/>
        </w:rPr>
        <w:t>Trebišov</w:t>
      </w:r>
      <w:r w:rsidRPr="004F6937">
        <w:rPr>
          <w:szCs w:val="24"/>
        </w:rPr>
        <w:t>).</w:t>
      </w:r>
    </w:p>
    <w:p w:rsidR="006E0DF8" w:rsidRPr="006E0DF8" w:rsidP="006E0DF8">
      <w:pPr>
        <w:tabs>
          <w:tab w:val="left" w:pos="709"/>
        </w:tabs>
        <w:bidi w:val="0"/>
        <w:rPr>
          <w:color w:val="00B050"/>
          <w:szCs w:val="24"/>
        </w:rPr>
      </w:pPr>
    </w:p>
    <w:p w:rsidR="006E0DF8" w:rsidRPr="00F541CD" w:rsidP="006E0DF8">
      <w:pPr>
        <w:tabs>
          <w:tab w:val="left" w:pos="709"/>
        </w:tabs>
        <w:bidi w:val="0"/>
        <w:rPr>
          <w:szCs w:val="24"/>
        </w:rPr>
      </w:pPr>
      <w:r w:rsidRPr="00F541CD">
        <w:rPr>
          <w:b/>
          <w:szCs w:val="24"/>
        </w:rPr>
        <w:t>Konečný zostatok</w:t>
      </w:r>
      <w:r w:rsidRPr="00F541CD">
        <w:rPr>
          <w:szCs w:val="24"/>
        </w:rPr>
        <w:t xml:space="preserve"> k 31.12.2012 </w:t>
        <w:tab/>
        <w:tab/>
        <w:tab/>
        <w:tab/>
        <w:tab/>
        <w:tab/>
        <w:t xml:space="preserve">  </w:t>
      </w:r>
      <w:r w:rsidRPr="00F541CD">
        <w:rPr>
          <w:b/>
          <w:szCs w:val="24"/>
        </w:rPr>
        <w:t xml:space="preserve">106 218 128,59 </w:t>
      </w:r>
      <w:r w:rsidR="00D200EA">
        <w:rPr>
          <w:b/>
          <w:szCs w:val="24"/>
        </w:rPr>
        <w:t>EUR</w:t>
      </w:r>
    </w:p>
    <w:p w:rsidR="006E0DF8" w:rsidRPr="00F541CD" w:rsidP="006E0DF8">
      <w:pPr>
        <w:tabs>
          <w:tab w:val="left" w:pos="709"/>
        </w:tabs>
        <w:bidi w:val="0"/>
        <w:rPr>
          <w:szCs w:val="24"/>
        </w:rPr>
      </w:pPr>
    </w:p>
    <w:p w:rsidR="006E0DF8" w:rsidRPr="00F541CD" w:rsidP="006E0DF8">
      <w:pPr>
        <w:bidi w:val="0"/>
        <w:rPr>
          <w:b/>
          <w:szCs w:val="24"/>
        </w:rPr>
      </w:pPr>
      <w:r w:rsidRPr="00D50904">
        <w:rPr>
          <w:b/>
          <w:szCs w:val="24"/>
          <w:highlight w:val="lightGray"/>
        </w:rPr>
        <w:t>Riadok 012</w:t>
      </w:r>
      <w:r w:rsidRPr="00F541CD">
        <w:rPr>
          <w:b/>
          <w:szCs w:val="24"/>
        </w:rPr>
        <w:t xml:space="preserve"> – Stroje, prístroje a zariadenia</w:t>
      </w:r>
    </w:p>
    <w:p w:rsidR="006E0DF8" w:rsidRPr="00F541CD" w:rsidP="006E0DF8">
      <w:pPr>
        <w:bidi w:val="0"/>
        <w:rPr>
          <w:szCs w:val="24"/>
        </w:rPr>
      </w:pPr>
      <w:r w:rsidRPr="00F541CD">
        <w:rPr>
          <w:b/>
          <w:szCs w:val="24"/>
        </w:rPr>
        <w:t>Začiatočný zostatok</w:t>
      </w:r>
      <w:r w:rsidRPr="00F541CD">
        <w:rPr>
          <w:szCs w:val="24"/>
        </w:rPr>
        <w:t xml:space="preserve"> k 1.1.2012</w:t>
        <w:tab/>
        <w:tab/>
        <w:tab/>
        <w:tab/>
        <w:tab/>
        <w:tab/>
        <w:tab/>
        <w:t xml:space="preserve">    </w:t>
      </w:r>
      <w:r w:rsidRPr="00F541CD">
        <w:rPr>
          <w:b/>
          <w:szCs w:val="24"/>
        </w:rPr>
        <w:t xml:space="preserve">47 675 309,57 </w:t>
      </w:r>
      <w:r w:rsidR="00D200EA">
        <w:rPr>
          <w:b/>
          <w:szCs w:val="24"/>
        </w:rPr>
        <w:t>EUR</w:t>
      </w:r>
    </w:p>
    <w:p w:rsidR="006E0DF8" w:rsidRPr="00F541CD" w:rsidP="006E0DF8">
      <w:pPr>
        <w:tabs>
          <w:tab w:val="left" w:pos="709"/>
        </w:tabs>
        <w:bidi w:val="0"/>
        <w:rPr>
          <w:szCs w:val="24"/>
        </w:rPr>
      </w:pPr>
    </w:p>
    <w:p w:rsidR="006E0DF8" w:rsidRPr="00F541CD" w:rsidP="006E0DF8">
      <w:pPr>
        <w:tabs>
          <w:tab w:val="left" w:pos="709"/>
        </w:tabs>
        <w:bidi w:val="0"/>
        <w:rPr>
          <w:szCs w:val="24"/>
        </w:rPr>
      </w:pPr>
      <w:r w:rsidRPr="00F541CD">
        <w:rPr>
          <w:szCs w:val="24"/>
        </w:rPr>
        <w:t xml:space="preserve">Prírastky vyjadrujú celkovú sumu 572 646,76 </w:t>
      </w:r>
      <w:r w:rsidR="00D200EA">
        <w:rPr>
          <w:szCs w:val="24"/>
        </w:rPr>
        <w:t>EUR</w:t>
      </w:r>
      <w:r w:rsidRPr="00F541CD">
        <w:rPr>
          <w:szCs w:val="24"/>
        </w:rPr>
        <w:t>. Z toho:</w:t>
      </w:r>
    </w:p>
    <w:p w:rsidR="006E0DF8" w:rsidRPr="00F541CD" w:rsidP="006E0DF8">
      <w:pPr>
        <w:bidi w:val="0"/>
        <w:rPr>
          <w:b/>
          <w:szCs w:val="24"/>
        </w:rPr>
      </w:pPr>
      <w:r w:rsidRPr="00F541CD">
        <w:rPr>
          <w:szCs w:val="24"/>
        </w:rPr>
        <w:t xml:space="preserve">Na úrovni </w:t>
      </w:r>
      <w:r w:rsidRPr="00F541CD">
        <w:rPr>
          <w:b/>
          <w:szCs w:val="24"/>
        </w:rPr>
        <w:t>ústredia</w:t>
        <w:tab/>
      </w:r>
      <w:r w:rsidRPr="00F541CD">
        <w:rPr>
          <w:szCs w:val="24"/>
        </w:rPr>
        <w:tab/>
        <w:tab/>
        <w:tab/>
        <w:tab/>
        <w:tab/>
        <w:tab/>
        <w:tab/>
        <w:tab/>
        <w:t xml:space="preserve">                 </w:t>
      </w:r>
      <w:r w:rsidRPr="00F541CD">
        <w:rPr>
          <w:rFonts w:cs="Arial"/>
          <w:b/>
          <w:szCs w:val="24"/>
        </w:rPr>
        <w:t xml:space="preserve">454 670,84 </w:t>
      </w:r>
      <w:r w:rsidR="00D200EA">
        <w:rPr>
          <w:rFonts w:cs="Arial"/>
          <w:b/>
          <w:szCs w:val="24"/>
        </w:rPr>
        <w:t>EUR</w:t>
      </w:r>
    </w:p>
    <w:p w:rsidR="006C213F" w:rsidP="00460CA6">
      <w:pPr>
        <w:numPr>
          <w:numId w:val="34"/>
        </w:numPr>
        <w:tabs>
          <w:tab w:val="left" w:pos="709"/>
        </w:tabs>
        <w:bidi w:val="0"/>
        <w:ind w:hanging="720"/>
        <w:contextualSpacing/>
        <w:rPr>
          <w:rFonts w:cs="Arial"/>
        </w:rPr>
      </w:pPr>
      <w:r w:rsidRPr="00F541CD" w:rsidR="006E0DF8">
        <w:rPr>
          <w:rFonts w:cs="Arial"/>
        </w:rPr>
        <w:t>rekonštrukcia kuch</w:t>
      </w:r>
      <w:r>
        <w:rPr>
          <w:rFonts w:cs="Arial"/>
        </w:rPr>
        <w:t>yne – kuchynská technológia pre</w:t>
      </w:r>
      <w:r w:rsidRPr="006C213F" w:rsidR="000B66FD">
        <w:rPr>
          <w:rFonts w:cs="Arial"/>
        </w:rPr>
        <w:t xml:space="preserve"> </w:t>
      </w:r>
    </w:p>
    <w:p w:rsidR="006E0DF8" w:rsidRPr="006C213F" w:rsidP="006C213F">
      <w:pPr>
        <w:tabs>
          <w:tab w:val="left" w:pos="709"/>
        </w:tabs>
        <w:bidi w:val="0"/>
        <w:ind w:left="720"/>
        <w:contextualSpacing/>
        <w:rPr>
          <w:rFonts w:cs="Arial"/>
        </w:rPr>
      </w:pPr>
      <w:r w:rsidRPr="006C213F" w:rsidR="000B66FD">
        <w:rPr>
          <w:rFonts w:cs="Arial"/>
        </w:rPr>
        <w:t>ústredie</w:t>
      </w:r>
      <w:r w:rsidRPr="006C213F">
        <w:rPr>
          <w:rFonts w:cs="Arial"/>
        </w:rPr>
        <w:t>, ul. 29. augusta 10</w:t>
        <w:tab/>
        <w:tab/>
        <w:tab/>
        <w:tab/>
        <w:tab/>
      </w:r>
      <w:r w:rsidRPr="006C213F" w:rsidR="00F541CD">
        <w:rPr>
          <w:rFonts w:cs="Arial"/>
        </w:rPr>
        <w:tab/>
        <w:tab/>
        <w:t xml:space="preserve">  </w:t>
      </w:r>
      <w:r w:rsidRPr="006C213F">
        <w:rPr>
          <w:rFonts w:cs="Arial"/>
        </w:rPr>
        <w:t xml:space="preserve">138 893,96 </w:t>
      </w:r>
      <w:r w:rsidR="00D200EA">
        <w:rPr>
          <w:rFonts w:cs="Arial"/>
        </w:rPr>
        <w:t>EUR</w:t>
      </w:r>
    </w:p>
    <w:p w:rsidR="006E0DF8" w:rsidRPr="00F541CD" w:rsidP="00460CA6">
      <w:pPr>
        <w:numPr>
          <w:numId w:val="34"/>
        </w:numPr>
        <w:tabs>
          <w:tab w:val="left" w:pos="709"/>
        </w:tabs>
        <w:bidi w:val="0"/>
        <w:ind w:hanging="720"/>
        <w:contextualSpacing/>
        <w:rPr>
          <w:rFonts w:cs="Arial"/>
        </w:rPr>
      </w:pPr>
      <w:r w:rsidRPr="00F541CD">
        <w:rPr>
          <w:rFonts w:cs="Arial"/>
        </w:rPr>
        <w:t>zaradenie kávovaru pre DaRZ Pavčina Lehota</w:t>
        <w:tab/>
        <w:tab/>
        <w:tab/>
      </w:r>
      <w:r w:rsidR="00F541CD">
        <w:rPr>
          <w:rFonts w:cs="Arial"/>
        </w:rPr>
        <w:t xml:space="preserve">      </w:t>
      </w:r>
      <w:r w:rsidRPr="00F541CD">
        <w:rPr>
          <w:rFonts w:cs="Arial"/>
        </w:rPr>
        <w:t xml:space="preserve">2 298,00 </w:t>
      </w:r>
      <w:r w:rsidR="00D200EA">
        <w:rPr>
          <w:rFonts w:cs="Arial"/>
        </w:rPr>
        <w:t>EUR</w:t>
      </w:r>
    </w:p>
    <w:p w:rsidR="006E0DF8" w:rsidRPr="00F541CD" w:rsidP="00460CA6">
      <w:pPr>
        <w:numPr>
          <w:numId w:val="34"/>
        </w:numPr>
        <w:tabs>
          <w:tab w:val="left" w:pos="709"/>
        </w:tabs>
        <w:bidi w:val="0"/>
        <w:ind w:hanging="720"/>
        <w:contextualSpacing/>
        <w:rPr>
          <w:rFonts w:cs="Arial"/>
        </w:rPr>
      </w:pPr>
      <w:r w:rsidRPr="00F541CD">
        <w:rPr>
          <w:rFonts w:cs="Arial"/>
        </w:rPr>
        <w:t xml:space="preserve">zaradenie servera s OS Windows 2008 Datacenter Edition </w:t>
      </w:r>
    </w:p>
    <w:p w:rsidR="006E0DF8" w:rsidRPr="00F541CD" w:rsidP="00F541CD">
      <w:pPr>
        <w:tabs>
          <w:tab w:val="left" w:pos="709"/>
        </w:tabs>
        <w:bidi w:val="0"/>
        <w:ind w:left="720" w:hanging="720"/>
        <w:rPr>
          <w:rFonts w:cs="Arial"/>
        </w:rPr>
      </w:pPr>
      <w:r w:rsidR="00F541CD">
        <w:rPr>
          <w:rFonts w:cs="Arial"/>
        </w:rPr>
        <w:tab/>
      </w:r>
      <w:r w:rsidR="006C213F">
        <w:rPr>
          <w:rFonts w:cs="Arial"/>
        </w:rPr>
        <w:t>pre</w:t>
      </w:r>
      <w:r w:rsidR="000B66FD">
        <w:rPr>
          <w:rFonts w:cs="Arial"/>
        </w:rPr>
        <w:t xml:space="preserve"> ústredie</w:t>
      </w:r>
      <w:r w:rsidRPr="00F541CD">
        <w:rPr>
          <w:rFonts w:cs="Arial"/>
        </w:rPr>
        <w:tab/>
        <w:tab/>
        <w:tab/>
        <w:tab/>
        <w:tab/>
        <w:tab/>
        <w:tab/>
      </w:r>
      <w:r w:rsidR="006C213F">
        <w:rPr>
          <w:rFonts w:cs="Arial"/>
        </w:rPr>
        <w:tab/>
      </w:r>
      <w:r w:rsidR="00F541CD">
        <w:rPr>
          <w:rFonts w:cs="Arial"/>
        </w:rPr>
        <w:tab/>
        <w:tab/>
        <w:tab/>
        <w:t xml:space="preserve">    </w:t>
      </w:r>
      <w:r w:rsidRPr="00F541CD">
        <w:rPr>
          <w:rFonts w:cs="Arial"/>
        </w:rPr>
        <w:t xml:space="preserve">88 584,48 </w:t>
      </w:r>
      <w:r w:rsidR="00D200EA">
        <w:rPr>
          <w:rFonts w:cs="Arial"/>
        </w:rPr>
        <w:t>EUR</w:t>
      </w:r>
    </w:p>
    <w:p w:rsidR="006E0DF8" w:rsidRPr="00F541CD" w:rsidP="00460CA6">
      <w:pPr>
        <w:numPr>
          <w:numId w:val="35"/>
        </w:numPr>
        <w:tabs>
          <w:tab w:val="left" w:pos="709"/>
        </w:tabs>
        <w:bidi w:val="0"/>
        <w:ind w:hanging="720"/>
        <w:contextualSpacing/>
        <w:rPr>
          <w:rFonts w:cs="Arial"/>
        </w:rPr>
      </w:pPr>
      <w:r w:rsidRPr="00F541CD">
        <w:rPr>
          <w:rFonts w:cs="Arial"/>
        </w:rPr>
        <w:t>technické zhodnotenie – rozšírenie RAM pre server IBM</w:t>
      </w:r>
    </w:p>
    <w:p w:rsidR="006E0DF8" w:rsidRPr="00F541CD" w:rsidP="00F541CD">
      <w:pPr>
        <w:tabs>
          <w:tab w:val="left" w:pos="709"/>
        </w:tabs>
        <w:bidi w:val="0"/>
        <w:ind w:left="720" w:hanging="720"/>
        <w:rPr>
          <w:rFonts w:cs="Arial"/>
        </w:rPr>
      </w:pPr>
      <w:r w:rsidR="00F541CD">
        <w:rPr>
          <w:rFonts w:cs="Arial"/>
        </w:rPr>
        <w:tab/>
      </w:r>
      <w:r w:rsidR="006C213F">
        <w:rPr>
          <w:rFonts w:cs="Arial"/>
        </w:rPr>
        <w:t>p710 pre</w:t>
      </w:r>
      <w:r w:rsidR="000B66FD">
        <w:rPr>
          <w:rFonts w:cs="Arial"/>
        </w:rPr>
        <w:t xml:space="preserve"> ústredie</w:t>
      </w:r>
      <w:r w:rsidRPr="00F541CD">
        <w:rPr>
          <w:rFonts w:cs="Arial"/>
        </w:rPr>
        <w:tab/>
        <w:tab/>
        <w:tab/>
        <w:tab/>
        <w:tab/>
        <w:tab/>
        <w:tab/>
      </w:r>
      <w:r w:rsidR="00F541CD">
        <w:rPr>
          <w:rFonts w:cs="Arial"/>
        </w:rPr>
        <w:tab/>
        <w:tab/>
        <w:t xml:space="preserve">      </w:t>
      </w:r>
      <w:r w:rsidRPr="00F541CD">
        <w:rPr>
          <w:rFonts w:cs="Arial"/>
        </w:rPr>
        <w:t xml:space="preserve">2 427,60 </w:t>
      </w:r>
      <w:r w:rsidR="00D200EA">
        <w:rPr>
          <w:rFonts w:cs="Arial"/>
        </w:rPr>
        <w:t>EUR</w:t>
      </w:r>
    </w:p>
    <w:p w:rsidR="006E0DF8" w:rsidRPr="00F541CD" w:rsidP="00460CA6">
      <w:pPr>
        <w:numPr>
          <w:numId w:val="35"/>
        </w:numPr>
        <w:tabs>
          <w:tab w:val="left" w:pos="709"/>
        </w:tabs>
        <w:bidi w:val="0"/>
        <w:ind w:hanging="720"/>
        <w:contextualSpacing/>
        <w:rPr>
          <w:rFonts w:cs="Arial"/>
        </w:rPr>
      </w:pPr>
      <w:r w:rsidRPr="00F541CD">
        <w:rPr>
          <w:rFonts w:cs="Arial"/>
        </w:rPr>
        <w:t>technické zhodnotenie – rozšírenie RAM pre server IBM</w:t>
      </w:r>
    </w:p>
    <w:p w:rsidR="006E0DF8" w:rsidRPr="00F541CD" w:rsidP="00F541CD">
      <w:pPr>
        <w:tabs>
          <w:tab w:val="left" w:pos="709"/>
        </w:tabs>
        <w:bidi w:val="0"/>
        <w:ind w:left="720" w:hanging="720"/>
        <w:rPr>
          <w:rFonts w:cs="Arial"/>
        </w:rPr>
      </w:pPr>
      <w:r w:rsidR="00F541CD">
        <w:rPr>
          <w:rFonts w:cs="Arial"/>
        </w:rPr>
        <w:tab/>
      </w:r>
      <w:r w:rsidR="006C213F">
        <w:rPr>
          <w:rFonts w:cs="Arial"/>
        </w:rPr>
        <w:t>p710 pre</w:t>
      </w:r>
      <w:r w:rsidR="000B66FD">
        <w:rPr>
          <w:rFonts w:cs="Arial"/>
        </w:rPr>
        <w:t xml:space="preserve"> ústredie</w:t>
      </w:r>
      <w:r w:rsidRPr="00F541CD">
        <w:rPr>
          <w:rFonts w:cs="Arial"/>
        </w:rPr>
        <w:tab/>
        <w:tab/>
        <w:tab/>
        <w:tab/>
        <w:tab/>
        <w:tab/>
        <w:tab/>
      </w:r>
      <w:r w:rsidR="00F541CD">
        <w:rPr>
          <w:rFonts w:cs="Arial"/>
        </w:rPr>
        <w:tab/>
        <w:tab/>
        <w:t xml:space="preserve">      </w:t>
      </w:r>
      <w:r w:rsidRPr="00F541CD">
        <w:rPr>
          <w:rFonts w:cs="Arial"/>
        </w:rPr>
        <w:t xml:space="preserve">2 427,60 </w:t>
      </w:r>
      <w:r w:rsidR="00D200EA">
        <w:rPr>
          <w:rFonts w:cs="Arial"/>
        </w:rPr>
        <w:t>EUR</w:t>
      </w:r>
    </w:p>
    <w:p w:rsidR="006E0DF8" w:rsidRPr="00F541CD" w:rsidP="00460CA6">
      <w:pPr>
        <w:numPr>
          <w:numId w:val="35"/>
        </w:numPr>
        <w:tabs>
          <w:tab w:val="left" w:pos="709"/>
        </w:tabs>
        <w:bidi w:val="0"/>
        <w:ind w:hanging="720"/>
        <w:contextualSpacing/>
        <w:rPr>
          <w:rFonts w:cs="Arial"/>
        </w:rPr>
      </w:pPr>
      <w:r w:rsidRPr="00F541CD">
        <w:rPr>
          <w:rFonts w:cs="Arial"/>
        </w:rPr>
        <w:t>technické zhodnotenie – rozšírenie pamäte pre HP ProLiant</w:t>
      </w:r>
    </w:p>
    <w:p w:rsidR="006E0DF8" w:rsidRPr="00F541CD" w:rsidP="00F541CD">
      <w:pPr>
        <w:tabs>
          <w:tab w:val="left" w:pos="709"/>
        </w:tabs>
        <w:bidi w:val="0"/>
        <w:ind w:left="720" w:hanging="720"/>
        <w:rPr>
          <w:rFonts w:cs="Arial"/>
        </w:rPr>
      </w:pPr>
      <w:r w:rsidR="00F541CD">
        <w:rPr>
          <w:rFonts w:cs="Arial"/>
        </w:rPr>
        <w:tab/>
      </w:r>
      <w:r w:rsidR="006C213F">
        <w:rPr>
          <w:rFonts w:cs="Arial"/>
        </w:rPr>
        <w:t>DL980 G7 pre</w:t>
      </w:r>
      <w:r w:rsidR="000B66FD">
        <w:rPr>
          <w:rFonts w:cs="Arial"/>
        </w:rPr>
        <w:t xml:space="preserve"> ústredie</w:t>
      </w:r>
      <w:r w:rsidRPr="00F541CD">
        <w:rPr>
          <w:rFonts w:cs="Arial"/>
        </w:rPr>
        <w:tab/>
        <w:tab/>
      </w:r>
      <w:r w:rsidR="006C213F">
        <w:rPr>
          <w:rFonts w:cs="Arial"/>
        </w:rPr>
        <w:tab/>
      </w:r>
      <w:r w:rsidRPr="00F541CD">
        <w:rPr>
          <w:rFonts w:cs="Arial"/>
        </w:rPr>
        <w:tab/>
        <w:tab/>
        <w:tab/>
        <w:tab/>
      </w:r>
      <w:r w:rsidR="00F541CD">
        <w:rPr>
          <w:rFonts w:cs="Arial"/>
        </w:rPr>
        <w:tab/>
        <w:t xml:space="preserve">      </w:t>
      </w:r>
      <w:r w:rsidRPr="00F541CD">
        <w:rPr>
          <w:rFonts w:cs="Arial"/>
        </w:rPr>
        <w:t xml:space="preserve">5 145,60 </w:t>
      </w:r>
      <w:r w:rsidR="00D200EA">
        <w:rPr>
          <w:rFonts w:cs="Arial"/>
        </w:rPr>
        <w:t>EUR</w:t>
      </w:r>
    </w:p>
    <w:p w:rsidR="006E0DF8" w:rsidRPr="00F541CD" w:rsidP="00460CA6">
      <w:pPr>
        <w:numPr>
          <w:numId w:val="35"/>
        </w:numPr>
        <w:tabs>
          <w:tab w:val="left" w:pos="709"/>
        </w:tabs>
        <w:bidi w:val="0"/>
        <w:ind w:hanging="720"/>
        <w:contextualSpacing/>
        <w:rPr>
          <w:rFonts w:cs="Arial"/>
        </w:rPr>
      </w:pPr>
      <w:r w:rsidRPr="00F541CD">
        <w:rPr>
          <w:rFonts w:cs="Arial"/>
        </w:rPr>
        <w:t>technické zhodnotenie – RAM modul pre server IBM p 520</w:t>
      </w:r>
    </w:p>
    <w:p w:rsidR="006E0DF8" w:rsidRPr="00F541CD" w:rsidP="00F541CD">
      <w:pPr>
        <w:tabs>
          <w:tab w:val="left" w:pos="709"/>
        </w:tabs>
        <w:bidi w:val="0"/>
        <w:ind w:left="720" w:hanging="720"/>
        <w:rPr>
          <w:rFonts w:cs="Arial"/>
        </w:rPr>
      </w:pPr>
      <w:r w:rsidR="00F541CD">
        <w:rPr>
          <w:rFonts w:cs="Arial"/>
        </w:rPr>
        <w:tab/>
      </w:r>
      <w:r w:rsidR="006C213F">
        <w:rPr>
          <w:rFonts w:cs="Arial"/>
        </w:rPr>
        <w:t>pre</w:t>
      </w:r>
      <w:r w:rsidR="000B66FD">
        <w:rPr>
          <w:rFonts w:cs="Arial"/>
        </w:rPr>
        <w:t xml:space="preserve"> ústredie</w:t>
      </w:r>
      <w:r w:rsidRPr="00F541CD">
        <w:rPr>
          <w:rFonts w:cs="Arial"/>
        </w:rPr>
        <w:tab/>
        <w:tab/>
        <w:tab/>
        <w:tab/>
      </w:r>
      <w:r w:rsidR="006C213F">
        <w:rPr>
          <w:rFonts w:cs="Arial"/>
        </w:rPr>
        <w:tab/>
      </w:r>
      <w:r w:rsidRPr="00F541CD">
        <w:rPr>
          <w:rFonts w:cs="Arial"/>
        </w:rPr>
        <w:tab/>
        <w:tab/>
        <w:tab/>
        <w:tab/>
      </w:r>
      <w:r w:rsidR="00F541CD">
        <w:rPr>
          <w:rFonts w:cs="Arial"/>
        </w:rPr>
        <w:tab/>
        <w:tab/>
        <w:t xml:space="preserve">      </w:t>
      </w:r>
      <w:r w:rsidRPr="00F541CD">
        <w:rPr>
          <w:rFonts w:cs="Arial"/>
        </w:rPr>
        <w:t xml:space="preserve">6 912,00 </w:t>
      </w:r>
      <w:r w:rsidR="00D200EA">
        <w:rPr>
          <w:rFonts w:cs="Arial"/>
        </w:rPr>
        <w:t>EUR</w:t>
      </w:r>
    </w:p>
    <w:p w:rsidR="006E0DF8" w:rsidRPr="00F541CD" w:rsidP="00460CA6">
      <w:pPr>
        <w:numPr>
          <w:numId w:val="35"/>
        </w:numPr>
        <w:tabs>
          <w:tab w:val="left" w:pos="709"/>
        </w:tabs>
        <w:bidi w:val="0"/>
        <w:ind w:hanging="720"/>
        <w:contextualSpacing/>
        <w:rPr>
          <w:rFonts w:cs="Arial"/>
        </w:rPr>
      </w:pPr>
      <w:r w:rsidRPr="00F541CD">
        <w:rPr>
          <w:rFonts w:cs="Arial"/>
        </w:rPr>
        <w:t>technické zhodnotenie – koncentrátor EM808, 1 pre prístupový</w:t>
      </w:r>
    </w:p>
    <w:p w:rsidR="006E0DF8" w:rsidRPr="00F541CD" w:rsidP="00F541CD">
      <w:pPr>
        <w:tabs>
          <w:tab w:val="left" w:pos="709"/>
        </w:tabs>
        <w:bidi w:val="0"/>
        <w:ind w:left="720" w:hanging="720"/>
        <w:rPr>
          <w:rFonts w:cs="Arial"/>
        </w:rPr>
      </w:pPr>
      <w:r w:rsidR="00F541CD">
        <w:rPr>
          <w:rFonts w:cs="Arial"/>
        </w:rPr>
        <w:tab/>
      </w:r>
      <w:r w:rsidR="006C213F">
        <w:rPr>
          <w:rFonts w:cs="Arial"/>
        </w:rPr>
        <w:t>systém pre</w:t>
      </w:r>
      <w:r w:rsidR="000B66FD">
        <w:rPr>
          <w:rFonts w:cs="Arial"/>
        </w:rPr>
        <w:t xml:space="preserve"> ústredie</w:t>
      </w:r>
      <w:r w:rsidRPr="00F541CD">
        <w:rPr>
          <w:rFonts w:cs="Arial"/>
        </w:rPr>
        <w:tab/>
        <w:tab/>
        <w:tab/>
      </w:r>
      <w:r w:rsidR="006C213F">
        <w:rPr>
          <w:rFonts w:cs="Arial"/>
        </w:rPr>
        <w:tab/>
        <w:tab/>
        <w:tab/>
        <w:tab/>
        <w:tab/>
      </w:r>
      <w:r w:rsidRPr="00F541CD">
        <w:rPr>
          <w:rFonts w:cs="Arial"/>
        </w:rPr>
        <w:tab/>
        <w:t xml:space="preserve"> </w:t>
      </w:r>
      <w:r w:rsidR="006C213F">
        <w:rPr>
          <w:rFonts w:cs="Arial"/>
        </w:rPr>
        <w:t xml:space="preserve">        894,00 </w:t>
      </w:r>
      <w:r w:rsidR="00D200EA">
        <w:rPr>
          <w:rFonts w:cs="Arial"/>
        </w:rPr>
        <w:t>EUR</w:t>
      </w:r>
    </w:p>
    <w:p w:rsidR="006E0DF8" w:rsidRPr="00F541CD" w:rsidP="00460CA6">
      <w:pPr>
        <w:numPr>
          <w:numId w:val="35"/>
        </w:numPr>
        <w:tabs>
          <w:tab w:val="left" w:pos="709"/>
        </w:tabs>
        <w:bidi w:val="0"/>
        <w:ind w:hanging="720"/>
        <w:contextualSpacing/>
        <w:rPr>
          <w:rFonts w:cs="Arial"/>
        </w:rPr>
      </w:pPr>
      <w:r w:rsidRPr="00F541CD">
        <w:rPr>
          <w:rFonts w:cs="Arial"/>
        </w:rPr>
        <w:t>technické zhodnotenie – snímač pre prístupový systém EM551</w:t>
      </w:r>
    </w:p>
    <w:p w:rsidR="006E0DF8" w:rsidRPr="00F541CD" w:rsidP="00F541CD">
      <w:pPr>
        <w:tabs>
          <w:tab w:val="left" w:pos="709"/>
        </w:tabs>
        <w:bidi w:val="0"/>
        <w:ind w:left="720" w:hanging="720"/>
        <w:rPr>
          <w:rFonts w:cs="Arial"/>
        </w:rPr>
      </w:pPr>
      <w:r w:rsidR="00F541CD">
        <w:rPr>
          <w:rFonts w:cs="Arial"/>
        </w:rPr>
        <w:tab/>
      </w:r>
      <w:r w:rsidRPr="00F541CD">
        <w:rPr>
          <w:rFonts w:cs="Arial"/>
        </w:rPr>
        <w:t>elm. zámok 24V pre</w:t>
      </w:r>
      <w:r w:rsidR="006C213F">
        <w:rPr>
          <w:rFonts w:cs="Arial"/>
        </w:rPr>
        <w:t xml:space="preserve"> </w:t>
      </w:r>
      <w:r w:rsidR="000B66FD">
        <w:rPr>
          <w:rFonts w:cs="Arial"/>
        </w:rPr>
        <w:t>ústredie</w:t>
      </w:r>
      <w:r w:rsidR="00F541CD">
        <w:rPr>
          <w:rFonts w:cs="Arial"/>
        </w:rPr>
        <w:t xml:space="preserve"> Lazaretská</w:t>
        <w:tab/>
      </w:r>
      <w:r w:rsidR="006C213F">
        <w:rPr>
          <w:rFonts w:cs="Arial"/>
        </w:rPr>
        <w:tab/>
      </w:r>
      <w:r w:rsidR="00F541CD">
        <w:rPr>
          <w:rFonts w:cs="Arial"/>
        </w:rPr>
        <w:tab/>
        <w:tab/>
        <w:tab/>
        <w:t xml:space="preserve">         694,80 </w:t>
      </w:r>
      <w:r w:rsidR="00D200EA">
        <w:rPr>
          <w:rFonts w:cs="Arial"/>
        </w:rPr>
        <w:t>EUR</w:t>
      </w:r>
    </w:p>
    <w:p w:rsidR="006E0DF8" w:rsidRPr="00F541CD" w:rsidP="00460CA6">
      <w:pPr>
        <w:numPr>
          <w:numId w:val="35"/>
        </w:numPr>
        <w:tabs>
          <w:tab w:val="left" w:pos="709"/>
        </w:tabs>
        <w:bidi w:val="0"/>
        <w:ind w:hanging="720"/>
        <w:contextualSpacing/>
        <w:rPr>
          <w:rFonts w:cs="Arial"/>
        </w:rPr>
      </w:pPr>
      <w:r w:rsidRPr="00F541CD">
        <w:rPr>
          <w:rFonts w:cs="Arial"/>
        </w:rPr>
        <w:t xml:space="preserve">technické zhodnotenie – napájací zdroj UPS 24V ZZ24/4A </w:t>
      </w:r>
    </w:p>
    <w:p w:rsidR="006E0DF8" w:rsidRPr="00F541CD" w:rsidP="00F541CD">
      <w:pPr>
        <w:tabs>
          <w:tab w:val="left" w:pos="709"/>
        </w:tabs>
        <w:bidi w:val="0"/>
        <w:ind w:left="720" w:hanging="720"/>
        <w:rPr>
          <w:rFonts w:cs="Arial"/>
        </w:rPr>
      </w:pPr>
      <w:r w:rsidR="00F541CD">
        <w:rPr>
          <w:rFonts w:cs="Arial"/>
        </w:rPr>
        <w:tab/>
      </w:r>
      <w:r w:rsidRPr="00F541CD">
        <w:rPr>
          <w:rFonts w:cs="Arial"/>
        </w:rPr>
        <w:t>pre dochádzkový terminál pre</w:t>
      </w:r>
      <w:r w:rsidR="006C213F">
        <w:rPr>
          <w:rFonts w:cs="Arial"/>
        </w:rPr>
        <w:t xml:space="preserve"> </w:t>
      </w:r>
      <w:r w:rsidR="000B66FD">
        <w:rPr>
          <w:rFonts w:cs="Arial"/>
        </w:rPr>
        <w:t>ústredie</w:t>
      </w:r>
      <w:r w:rsidR="00F541CD">
        <w:rPr>
          <w:rFonts w:cs="Arial"/>
        </w:rPr>
        <w:t xml:space="preserve"> Lazaretská</w:t>
      </w:r>
      <w:r w:rsidR="006C213F">
        <w:rPr>
          <w:rFonts w:cs="Arial"/>
        </w:rPr>
        <w:tab/>
      </w:r>
      <w:r w:rsidR="00F541CD">
        <w:rPr>
          <w:rFonts w:cs="Arial"/>
        </w:rPr>
        <w:tab/>
        <w:tab/>
        <w:t xml:space="preserve">      1 078,80 </w:t>
      </w:r>
      <w:r w:rsidR="00D200EA">
        <w:rPr>
          <w:rFonts w:cs="Arial"/>
        </w:rPr>
        <w:t>EUR</w:t>
      </w:r>
    </w:p>
    <w:p w:rsidR="006E0DF8" w:rsidRPr="00F541CD" w:rsidP="00460CA6">
      <w:pPr>
        <w:numPr>
          <w:numId w:val="35"/>
        </w:numPr>
        <w:tabs>
          <w:tab w:val="left" w:pos="709"/>
        </w:tabs>
        <w:bidi w:val="0"/>
        <w:ind w:hanging="720"/>
        <w:contextualSpacing/>
        <w:rPr>
          <w:rFonts w:cs="Arial"/>
        </w:rPr>
      </w:pPr>
      <w:r w:rsidRPr="00F541CD">
        <w:rPr>
          <w:rFonts w:cs="Arial"/>
        </w:rPr>
        <w:t xml:space="preserve">zaradenie priemyselnej práčky UniMac UX33 </w:t>
      </w:r>
    </w:p>
    <w:p w:rsidR="006E0DF8" w:rsidRPr="00F541CD" w:rsidP="00F541CD">
      <w:pPr>
        <w:tabs>
          <w:tab w:val="left" w:pos="709"/>
        </w:tabs>
        <w:bidi w:val="0"/>
        <w:ind w:left="720" w:hanging="720"/>
        <w:rPr>
          <w:rFonts w:cs="Arial"/>
        </w:rPr>
      </w:pPr>
      <w:r w:rsidR="00F541CD">
        <w:rPr>
          <w:rFonts w:cs="Arial"/>
        </w:rPr>
        <w:tab/>
      </w:r>
      <w:r w:rsidRPr="00F541CD">
        <w:rPr>
          <w:rFonts w:cs="Arial"/>
        </w:rPr>
        <w:t>pre</w:t>
      </w:r>
      <w:r w:rsidR="00F541CD">
        <w:rPr>
          <w:rFonts w:cs="Arial"/>
        </w:rPr>
        <w:t xml:space="preserve"> </w:t>
      </w:r>
      <w:r w:rsidR="006C213F">
        <w:rPr>
          <w:rFonts w:cs="Arial"/>
        </w:rPr>
        <w:t>ústredie, DaRZ Staré Hory</w:t>
        <w:tab/>
        <w:tab/>
        <w:tab/>
      </w:r>
      <w:r w:rsidR="00F541CD">
        <w:rPr>
          <w:rFonts w:cs="Arial"/>
        </w:rPr>
        <w:tab/>
        <w:tab/>
        <w:tab/>
        <w:tab/>
        <w:t xml:space="preserve">      8 388,00</w:t>
      </w:r>
      <w:r w:rsidRPr="00F541CD">
        <w:rPr>
          <w:rFonts w:cs="Arial"/>
        </w:rPr>
        <w:t xml:space="preserve"> </w:t>
      </w:r>
      <w:r w:rsidR="00D200EA">
        <w:rPr>
          <w:rFonts w:cs="Arial"/>
        </w:rPr>
        <w:t>EUR</w:t>
      </w:r>
    </w:p>
    <w:p w:rsidR="006E0DF8" w:rsidRPr="00F541CD" w:rsidP="00460CA6">
      <w:pPr>
        <w:numPr>
          <w:numId w:val="35"/>
        </w:numPr>
        <w:tabs>
          <w:tab w:val="left" w:pos="709"/>
        </w:tabs>
        <w:bidi w:val="0"/>
        <w:ind w:hanging="720"/>
        <w:contextualSpacing/>
        <w:rPr>
          <w:rFonts w:cs="Arial"/>
        </w:rPr>
      </w:pPr>
      <w:r w:rsidRPr="00F541CD">
        <w:rPr>
          <w:rFonts w:cs="Arial"/>
        </w:rPr>
        <w:t xml:space="preserve">zaradenie priemyselnej sušičky UU030 pre </w:t>
      </w:r>
      <w:r w:rsidR="006C213F">
        <w:rPr>
          <w:rFonts w:cs="Arial"/>
        </w:rPr>
        <w:t>ústredie,</w:t>
      </w:r>
    </w:p>
    <w:p w:rsidR="006E0DF8" w:rsidRPr="00F541CD" w:rsidP="00F541CD">
      <w:pPr>
        <w:tabs>
          <w:tab w:val="left" w:pos="709"/>
        </w:tabs>
        <w:bidi w:val="0"/>
        <w:ind w:left="720" w:hanging="720"/>
        <w:rPr>
          <w:rFonts w:cs="Arial"/>
        </w:rPr>
      </w:pPr>
      <w:r w:rsidR="00F541CD">
        <w:rPr>
          <w:rFonts w:cs="Arial"/>
        </w:rPr>
        <w:tab/>
      </w:r>
      <w:r w:rsidRPr="00F541CD">
        <w:rPr>
          <w:rFonts w:cs="Arial"/>
        </w:rPr>
        <w:t>DaRZ Staré Hory</w:t>
        <w:tab/>
        <w:tab/>
        <w:tab/>
        <w:tab/>
        <w:tab/>
        <w:tab/>
        <w:tab/>
        <w:tab/>
      </w:r>
      <w:r w:rsidR="00F541CD">
        <w:rPr>
          <w:rFonts w:cs="Arial"/>
        </w:rPr>
        <w:tab/>
        <w:tab/>
        <w:t xml:space="preserve">      </w:t>
      </w:r>
      <w:r w:rsidRPr="00F541CD">
        <w:rPr>
          <w:rFonts w:cs="Arial"/>
        </w:rPr>
        <w:t xml:space="preserve">3 228,00 </w:t>
      </w:r>
      <w:r w:rsidR="00D200EA">
        <w:rPr>
          <w:rFonts w:cs="Arial"/>
        </w:rPr>
        <w:t>EUR</w:t>
      </w:r>
    </w:p>
    <w:p w:rsidR="006E0DF8" w:rsidRPr="00F541CD" w:rsidP="00460CA6">
      <w:pPr>
        <w:numPr>
          <w:numId w:val="35"/>
        </w:numPr>
        <w:tabs>
          <w:tab w:val="left" w:pos="709"/>
        </w:tabs>
        <w:bidi w:val="0"/>
        <w:ind w:hanging="720"/>
        <w:contextualSpacing/>
        <w:rPr>
          <w:rFonts w:cs="Arial"/>
        </w:rPr>
      </w:pPr>
      <w:r w:rsidRPr="00F541CD">
        <w:rPr>
          <w:rFonts w:cs="Arial"/>
        </w:rPr>
        <w:t xml:space="preserve">zaradenie frankovacieho stroja Neopost IJ 80 </w:t>
      </w:r>
    </w:p>
    <w:p w:rsidR="006E0DF8" w:rsidRPr="00F541CD" w:rsidP="00F541CD">
      <w:pPr>
        <w:tabs>
          <w:tab w:val="left" w:pos="709"/>
        </w:tabs>
        <w:bidi w:val="0"/>
        <w:ind w:left="720" w:hanging="720"/>
        <w:rPr>
          <w:rFonts w:cs="Arial"/>
        </w:rPr>
      </w:pPr>
      <w:r w:rsidR="00F541CD">
        <w:rPr>
          <w:rFonts w:cs="Arial"/>
        </w:rPr>
        <w:tab/>
      </w:r>
      <w:r w:rsidRPr="00F541CD">
        <w:rPr>
          <w:rFonts w:cs="Arial"/>
        </w:rPr>
        <w:t xml:space="preserve">pre </w:t>
      </w:r>
      <w:r w:rsidR="000B66FD">
        <w:rPr>
          <w:rFonts w:cs="Arial"/>
        </w:rPr>
        <w:t>ústredie</w:t>
      </w:r>
      <w:r w:rsidRPr="00F541CD">
        <w:rPr>
          <w:rFonts w:cs="Arial"/>
        </w:rPr>
        <w:t xml:space="preserve"> </w:t>
        <w:tab/>
        <w:tab/>
        <w:tab/>
        <w:tab/>
        <w:tab/>
        <w:tab/>
        <w:tab/>
        <w:tab/>
      </w:r>
      <w:r w:rsidR="00F541CD">
        <w:rPr>
          <w:rFonts w:cs="Arial"/>
        </w:rPr>
        <w:tab/>
        <w:tab/>
        <w:t xml:space="preserve">      </w:t>
      </w:r>
      <w:r w:rsidRPr="00F541CD">
        <w:rPr>
          <w:rFonts w:cs="Arial"/>
        </w:rPr>
        <w:t xml:space="preserve">7 698,00 </w:t>
      </w:r>
      <w:r w:rsidR="00D200EA">
        <w:rPr>
          <w:rFonts w:cs="Arial"/>
        </w:rPr>
        <w:t>EUR</w:t>
      </w:r>
    </w:p>
    <w:p w:rsidR="006E0DF8" w:rsidRPr="00F541CD" w:rsidP="00460CA6">
      <w:pPr>
        <w:numPr>
          <w:numId w:val="35"/>
        </w:numPr>
        <w:tabs>
          <w:tab w:val="left" w:pos="709"/>
        </w:tabs>
        <w:bidi w:val="0"/>
        <w:ind w:hanging="720"/>
        <w:contextualSpacing/>
        <w:rPr>
          <w:rFonts w:cs="Arial"/>
        </w:rPr>
      </w:pPr>
      <w:r w:rsidRPr="00F541CD">
        <w:rPr>
          <w:rFonts w:cs="Arial"/>
        </w:rPr>
        <w:t>technické zhodnotenie – telefónna ústredňa Alcatel, rozšírenie</w:t>
      </w:r>
    </w:p>
    <w:p w:rsidR="006E0DF8" w:rsidRPr="00F541CD" w:rsidP="00F541CD">
      <w:pPr>
        <w:tabs>
          <w:tab w:val="left" w:pos="709"/>
        </w:tabs>
        <w:bidi w:val="0"/>
        <w:ind w:left="720" w:hanging="720"/>
        <w:rPr>
          <w:rFonts w:cs="Arial"/>
        </w:rPr>
      </w:pPr>
      <w:r w:rsidR="00F541CD">
        <w:rPr>
          <w:rFonts w:cs="Arial"/>
        </w:rPr>
        <w:tab/>
      </w:r>
      <w:r w:rsidRPr="00F541CD">
        <w:rPr>
          <w:rFonts w:cs="Arial"/>
        </w:rPr>
        <w:t>komunikačného kanála v systéme Genesys pre</w:t>
      </w:r>
      <w:r w:rsidR="006C213F">
        <w:rPr>
          <w:rFonts w:cs="Arial"/>
        </w:rPr>
        <w:t xml:space="preserve"> </w:t>
      </w:r>
      <w:r w:rsidR="000B66FD">
        <w:rPr>
          <w:rFonts w:cs="Arial"/>
        </w:rPr>
        <w:t>ústredie</w:t>
      </w:r>
      <w:r w:rsidR="00F541CD">
        <w:rPr>
          <w:rFonts w:cs="Arial"/>
        </w:rPr>
        <w:tab/>
        <w:t xml:space="preserve">    </w:t>
      </w:r>
      <w:r w:rsidRPr="00F541CD">
        <w:rPr>
          <w:rFonts w:cs="Arial"/>
        </w:rPr>
        <w:t xml:space="preserve">10 800,00 </w:t>
      </w:r>
      <w:r w:rsidR="00D200EA">
        <w:rPr>
          <w:rFonts w:cs="Arial"/>
        </w:rPr>
        <w:t>EUR</w:t>
      </w:r>
    </w:p>
    <w:p w:rsidR="006E0DF8" w:rsidRPr="00F541CD" w:rsidP="00460CA6">
      <w:pPr>
        <w:numPr>
          <w:numId w:val="35"/>
        </w:numPr>
        <w:tabs>
          <w:tab w:val="left" w:pos="709"/>
        </w:tabs>
        <w:bidi w:val="0"/>
        <w:ind w:hanging="720"/>
        <w:contextualSpacing/>
        <w:rPr>
          <w:rFonts w:cs="Arial"/>
        </w:rPr>
      </w:pPr>
      <w:r w:rsidRPr="00F541CD">
        <w:rPr>
          <w:rFonts w:cs="Arial"/>
        </w:rPr>
        <w:t xml:space="preserve">technické zhodnotenie – rozšírenie kapacity diskového </w:t>
      </w:r>
    </w:p>
    <w:p w:rsidR="006E0DF8" w:rsidRPr="00F541CD" w:rsidP="00F541CD">
      <w:pPr>
        <w:tabs>
          <w:tab w:val="left" w:pos="709"/>
        </w:tabs>
        <w:bidi w:val="0"/>
        <w:ind w:left="720" w:hanging="720"/>
        <w:rPr>
          <w:rFonts w:cs="Arial"/>
        </w:rPr>
      </w:pPr>
      <w:r w:rsidR="00F541CD">
        <w:rPr>
          <w:rFonts w:cs="Arial"/>
        </w:rPr>
        <w:tab/>
      </w:r>
      <w:r w:rsidR="006C213F">
        <w:rPr>
          <w:rFonts w:cs="Arial"/>
        </w:rPr>
        <w:t>poľa IBM DS830 na</w:t>
      </w:r>
      <w:r w:rsidR="000B66FD">
        <w:rPr>
          <w:rFonts w:cs="Arial"/>
        </w:rPr>
        <w:t xml:space="preserve"> ústred</w:t>
      </w:r>
      <w:r w:rsidR="00205A6D">
        <w:rPr>
          <w:rFonts w:cs="Arial"/>
        </w:rPr>
        <w:t>í</w:t>
      </w:r>
      <w:r w:rsidRPr="00F541CD">
        <w:rPr>
          <w:rFonts w:cs="Arial"/>
        </w:rPr>
        <w:t xml:space="preserve"> ul. 29. augusta 8 a 10</w:t>
        <w:tab/>
      </w:r>
      <w:r w:rsidR="006C213F">
        <w:rPr>
          <w:rFonts w:cs="Arial"/>
        </w:rPr>
        <w:tab/>
      </w:r>
      <w:r w:rsidR="00F541CD">
        <w:rPr>
          <w:rFonts w:cs="Arial"/>
        </w:rPr>
        <w:tab/>
        <w:t xml:space="preserve">  175 200,00 </w:t>
      </w:r>
      <w:r w:rsidR="00D200EA">
        <w:rPr>
          <w:rFonts w:cs="Arial"/>
        </w:rPr>
        <w:t>EUR</w:t>
      </w:r>
    </w:p>
    <w:p w:rsidR="006E0DF8" w:rsidRPr="00F541CD" w:rsidP="006E0DF8">
      <w:pPr>
        <w:bidi w:val="0"/>
        <w:rPr>
          <w:szCs w:val="24"/>
        </w:rPr>
      </w:pPr>
    </w:p>
    <w:p w:rsidR="006E0DF8" w:rsidRPr="00F541CD" w:rsidP="006E0DF8">
      <w:pPr>
        <w:bidi w:val="0"/>
        <w:rPr>
          <w:b/>
          <w:szCs w:val="24"/>
        </w:rPr>
      </w:pPr>
      <w:r w:rsidRPr="00F541CD">
        <w:rPr>
          <w:szCs w:val="24"/>
        </w:rPr>
        <w:t xml:space="preserve">Na úrovni </w:t>
      </w:r>
      <w:r w:rsidRPr="00F541CD">
        <w:rPr>
          <w:b/>
          <w:szCs w:val="24"/>
        </w:rPr>
        <w:t>pobočiek</w:t>
        <w:tab/>
        <w:tab/>
        <w:tab/>
        <w:tab/>
        <w:tab/>
        <w:tab/>
        <w:tab/>
        <w:tab/>
        <w:tab/>
        <w:t xml:space="preserve">         117 975,92 </w:t>
      </w:r>
      <w:r w:rsidR="00D200EA">
        <w:rPr>
          <w:b/>
          <w:szCs w:val="24"/>
        </w:rPr>
        <w:t>EUR</w:t>
      </w:r>
    </w:p>
    <w:p w:rsidR="006E0DF8" w:rsidP="006E0DF8">
      <w:pPr>
        <w:bidi w:val="0"/>
        <w:rPr>
          <w:szCs w:val="24"/>
        </w:rPr>
      </w:pPr>
      <w:r w:rsidRPr="00F541CD">
        <w:rPr>
          <w:szCs w:val="24"/>
        </w:rPr>
        <w:tab/>
        <w:t xml:space="preserve">Prírastok predstavujú prevody výpočtovej techniky a iných zariadení  (DLHM obstaraného </w:t>
      </w:r>
      <w:r w:rsidR="00205A6D">
        <w:rPr>
          <w:szCs w:val="24"/>
        </w:rPr>
        <w:t>ústredím</w:t>
      </w:r>
      <w:r w:rsidRPr="00F541CD">
        <w:rPr>
          <w:szCs w:val="24"/>
        </w:rPr>
        <w:t xml:space="preserve"> pre pobočky) – dodávka, inštalácia a konfigurácia vyvolávacieho systému, dodávka telekomunikačnej techniky Alcatel, dodávka a inštalácia Serveru S OS Windows 2008, inštalácia št</w:t>
      </w:r>
      <w:r w:rsidR="006A5D14">
        <w:rPr>
          <w:szCs w:val="24"/>
        </w:rPr>
        <w:t>r</w:t>
      </w:r>
      <w:r w:rsidR="006F2FE8">
        <w:rPr>
          <w:szCs w:val="24"/>
        </w:rPr>
        <w:t>uktú</w:t>
      </w:r>
      <w:r w:rsidRPr="00F541CD">
        <w:rPr>
          <w:szCs w:val="24"/>
        </w:rPr>
        <w:t>rovanej kabeláže, interiérové vybavenie expozitúry, oživenie PSN a zabezpečovacie systémy  (majetok bol prevedený z ústredia preberacími protokolmi pobočkám).</w:t>
      </w:r>
    </w:p>
    <w:p w:rsidR="006A5D14" w:rsidRPr="00F541CD" w:rsidP="006E0DF8">
      <w:pPr>
        <w:bidi w:val="0"/>
        <w:rPr>
          <w:szCs w:val="24"/>
        </w:rPr>
      </w:pPr>
    </w:p>
    <w:p w:rsidR="006E0DF8" w:rsidP="006E0DF8">
      <w:pPr>
        <w:tabs>
          <w:tab w:val="left" w:pos="567"/>
        </w:tabs>
        <w:bidi w:val="0"/>
        <w:rPr>
          <w:szCs w:val="24"/>
        </w:rPr>
      </w:pPr>
      <w:r w:rsidRPr="00F541CD">
        <w:rPr>
          <w:szCs w:val="24"/>
        </w:rPr>
        <w:tab/>
        <w:t xml:space="preserve">Úbytky predstavujú sumu 1 739 328,49 </w:t>
      </w:r>
      <w:r w:rsidR="00D200EA">
        <w:rPr>
          <w:szCs w:val="24"/>
        </w:rPr>
        <w:t>EUR</w:t>
      </w:r>
      <w:r w:rsidRPr="00F541CD">
        <w:rPr>
          <w:szCs w:val="24"/>
        </w:rPr>
        <w:t xml:space="preserve">. </w:t>
      </w:r>
    </w:p>
    <w:p w:rsidR="006A5D14" w:rsidP="006E0DF8">
      <w:pPr>
        <w:tabs>
          <w:tab w:val="left" w:pos="567"/>
        </w:tabs>
        <w:bidi w:val="0"/>
        <w:rPr>
          <w:szCs w:val="24"/>
        </w:rPr>
      </w:pPr>
      <w:r>
        <w:rPr>
          <w:szCs w:val="24"/>
        </w:rPr>
        <w:t>Na úrovni ústredia</w:t>
      </w:r>
    </w:p>
    <w:p w:rsidR="006A5D14" w:rsidP="006E0DF8">
      <w:pPr>
        <w:tabs>
          <w:tab w:val="left" w:pos="567"/>
        </w:tabs>
        <w:bidi w:val="0"/>
      </w:pPr>
      <w:r>
        <w:rPr>
          <w:szCs w:val="24"/>
        </w:rPr>
        <w:t>V</w:t>
      </w:r>
      <w:r w:rsidRPr="00F541CD" w:rsidR="006E0DF8">
        <w:rPr>
          <w:szCs w:val="24"/>
        </w:rPr>
        <w:t>yradenie majetku fyzickou likvidáciou</w:t>
      </w:r>
      <w:r>
        <w:rPr>
          <w:szCs w:val="24"/>
        </w:rPr>
        <w:t>.</w:t>
      </w:r>
      <w:r w:rsidRPr="00F541CD" w:rsidR="006E0DF8">
        <w:rPr>
          <w:szCs w:val="24"/>
        </w:rPr>
        <w:t xml:space="preserve"> </w:t>
      </w:r>
      <w:r>
        <w:rPr>
          <w:szCs w:val="24"/>
        </w:rPr>
        <w:t>V konkrétnom vyjadrení</w:t>
      </w:r>
      <w:r w:rsidRPr="00F541CD" w:rsidR="006E0DF8">
        <w:rPr>
          <w:szCs w:val="24"/>
        </w:rPr>
        <w:t xml:space="preserve"> </w:t>
      </w:r>
      <w:r>
        <w:rPr>
          <w:szCs w:val="24"/>
        </w:rPr>
        <w:t xml:space="preserve">ide </w:t>
      </w:r>
      <w:r w:rsidRPr="00F541CD" w:rsidR="006E0DF8">
        <w:rPr>
          <w:szCs w:val="24"/>
        </w:rPr>
        <w:t xml:space="preserve">o nepoužiteľnú výpočtovú techniku v hodnote 619 774,12 </w:t>
      </w:r>
      <w:r w:rsidR="00D200EA">
        <w:rPr>
          <w:szCs w:val="24"/>
        </w:rPr>
        <w:t>EUR</w:t>
      </w:r>
      <w:r w:rsidRPr="00F541CD" w:rsidR="006E0DF8">
        <w:rPr>
          <w:szCs w:val="24"/>
        </w:rPr>
        <w:t xml:space="preserve">, pracovné stroje a zariadenia v hodnote 2 767,51 </w:t>
      </w:r>
      <w:r w:rsidR="00D200EA">
        <w:rPr>
          <w:szCs w:val="24"/>
        </w:rPr>
        <w:t>EUR</w:t>
      </w:r>
      <w:r w:rsidRPr="00F541CD" w:rsidR="006E0DF8">
        <w:rPr>
          <w:szCs w:val="24"/>
        </w:rPr>
        <w:t xml:space="preserve"> a energetické a hnacie zariadenie v hodnote 1 879,21 </w:t>
      </w:r>
      <w:r w:rsidR="00D200EA">
        <w:rPr>
          <w:szCs w:val="24"/>
        </w:rPr>
        <w:t>EUR</w:t>
      </w:r>
      <w:r w:rsidRPr="00F541CD" w:rsidR="006E0DF8">
        <w:rPr>
          <w:szCs w:val="24"/>
        </w:rPr>
        <w:t xml:space="preserve"> a iné zariadenie v hodnote 26 056,82 </w:t>
      </w:r>
      <w:r w:rsidR="00D200EA">
        <w:rPr>
          <w:szCs w:val="24"/>
        </w:rPr>
        <w:t>EUR</w:t>
      </w:r>
      <w:r w:rsidR="00205A6D">
        <w:rPr>
          <w:szCs w:val="24"/>
        </w:rPr>
        <w:t>.</w:t>
      </w:r>
      <w:r w:rsidRPr="00F541CD" w:rsidR="006E0DF8">
        <w:rPr>
          <w:szCs w:val="24"/>
        </w:rPr>
        <w:t xml:space="preserve"> </w:t>
      </w:r>
      <w:r w:rsidR="00BE274F">
        <w:rPr>
          <w:szCs w:val="24"/>
        </w:rPr>
        <w:t>Vyradená výpočtová technika</w:t>
      </w:r>
      <w:r w:rsidRPr="00F541CD" w:rsidR="006E0DF8">
        <w:rPr>
          <w:szCs w:val="24"/>
        </w:rPr>
        <w:t xml:space="preserve"> </w:t>
      </w:r>
      <w:r w:rsidR="0096132A">
        <w:rPr>
          <w:szCs w:val="24"/>
        </w:rPr>
        <w:t xml:space="preserve">                 </w:t>
      </w:r>
      <w:r w:rsidRPr="00F541CD" w:rsidR="006E0DF8">
        <w:rPr>
          <w:szCs w:val="24"/>
        </w:rPr>
        <w:t>s príslušenstvom, náhradné diely výpočtovej techniky, kalkulačky, chladničky, televízory a ventilátory  boli zlikvidované firmou Marius Pedersen, a.s., Bratislava, oprávnenou na ekologickú likvidáciu týchto zariadení. Vyradený kancelársky majetok bol  odvezený na fyzickú likvidáciu firmou PLUSIM, spol. s r.o., Bratislava a zlikvidovaný firmou Vassal EKO, s.r.o., recyklačný dvor, Bratislava.</w:t>
      </w:r>
      <w:r w:rsidRPr="00BE274F" w:rsidR="00BE274F">
        <w:t xml:space="preserve"> </w:t>
      </w:r>
      <w:r>
        <w:t xml:space="preserve"> </w:t>
      </w:r>
    </w:p>
    <w:p w:rsidR="006E0DF8" w:rsidRPr="006A5D14" w:rsidP="006E0DF8">
      <w:pPr>
        <w:tabs>
          <w:tab w:val="left" w:pos="567"/>
        </w:tabs>
        <w:bidi w:val="0"/>
        <w:rPr>
          <w:szCs w:val="24"/>
        </w:rPr>
      </w:pPr>
      <w:r w:rsidR="006A5D14">
        <w:t xml:space="preserve">Vyradenie majetku z dôvodu zisteného manka pri inventarizácii </w:t>
      </w:r>
      <w:r w:rsidR="00BE274F">
        <w:t xml:space="preserve">dlhodobého hmotného majetku </w:t>
      </w:r>
      <w:r w:rsidRPr="00F541CD" w:rsidR="00BE274F">
        <w:t xml:space="preserve">v celkovej hodnote 57 671,83 </w:t>
      </w:r>
      <w:r w:rsidR="00D200EA">
        <w:t>EUR</w:t>
      </w:r>
      <w:r w:rsidRPr="00F541CD" w:rsidR="00BE274F">
        <w:t>.</w:t>
      </w:r>
      <w:r w:rsidR="00BE274F">
        <w:t xml:space="preserve"> Z toho výpočtová technika v hodnote 57 307,03 </w:t>
      </w:r>
      <w:r w:rsidR="00D200EA">
        <w:t>EUR</w:t>
      </w:r>
      <w:r w:rsidR="00BE274F">
        <w:t xml:space="preserve"> a iné zariadenia v hodnote 364,80 </w:t>
      </w:r>
      <w:r w:rsidR="00D200EA">
        <w:t>EUR</w:t>
      </w:r>
      <w:r w:rsidR="00BE274F">
        <w:t>.</w:t>
      </w:r>
    </w:p>
    <w:p w:rsidR="006A5D14" w:rsidRPr="00F541CD" w:rsidP="006E0DF8">
      <w:pPr>
        <w:tabs>
          <w:tab w:val="left" w:pos="567"/>
        </w:tabs>
        <w:bidi w:val="0"/>
        <w:rPr>
          <w:szCs w:val="24"/>
        </w:rPr>
      </w:pPr>
    </w:p>
    <w:p w:rsidR="006E0DF8" w:rsidRPr="00F541CD" w:rsidP="006E0DF8">
      <w:pPr>
        <w:tabs>
          <w:tab w:val="left" w:pos="567"/>
        </w:tabs>
        <w:bidi w:val="0"/>
        <w:rPr>
          <w:b/>
          <w:szCs w:val="24"/>
        </w:rPr>
      </w:pPr>
      <w:r w:rsidRPr="00F541CD">
        <w:rPr>
          <w:szCs w:val="24"/>
        </w:rPr>
        <w:t>Na úrovni pobočiek ide o vyradenie nepoužiteľ</w:t>
      </w:r>
      <w:r w:rsidR="00AD4FB8">
        <w:rPr>
          <w:szCs w:val="24"/>
        </w:rPr>
        <w:t>nej, poškodenej</w:t>
      </w:r>
      <w:r w:rsidRPr="00F541CD">
        <w:rPr>
          <w:szCs w:val="24"/>
        </w:rPr>
        <w:t>, opotrebovan</w:t>
      </w:r>
      <w:r w:rsidR="00AD4FB8">
        <w:rPr>
          <w:szCs w:val="24"/>
        </w:rPr>
        <w:t>ej výpočtovú techniky, pracovných strojov a zariadení</w:t>
      </w:r>
      <w:r w:rsidRPr="00F541CD">
        <w:rPr>
          <w:szCs w:val="24"/>
        </w:rPr>
        <w:t xml:space="preserve"> a in</w:t>
      </w:r>
      <w:r w:rsidR="00AD4FB8">
        <w:rPr>
          <w:szCs w:val="24"/>
        </w:rPr>
        <w:t>ých</w:t>
      </w:r>
      <w:r w:rsidRPr="00F541CD">
        <w:rPr>
          <w:szCs w:val="24"/>
        </w:rPr>
        <w:t xml:space="preserve"> zar</w:t>
      </w:r>
      <w:r w:rsidR="00AD4FB8">
        <w:rPr>
          <w:szCs w:val="24"/>
        </w:rPr>
        <w:t>iadení</w:t>
      </w:r>
      <w:r w:rsidR="00F541CD">
        <w:rPr>
          <w:szCs w:val="24"/>
        </w:rPr>
        <w:t xml:space="preserve"> v hodnote 1 031 179,00 </w:t>
      </w:r>
      <w:r w:rsidR="00D200EA">
        <w:rPr>
          <w:szCs w:val="24"/>
        </w:rPr>
        <w:t>EUR</w:t>
      </w:r>
      <w:r w:rsidR="00AD4FB8">
        <w:rPr>
          <w:szCs w:val="24"/>
        </w:rPr>
        <w:t>, ktorá bola vyradená fyzickou likvidáciou</w:t>
      </w:r>
      <w:r w:rsidR="00F541CD">
        <w:rPr>
          <w:szCs w:val="24"/>
        </w:rPr>
        <w:t>.</w:t>
      </w:r>
    </w:p>
    <w:p w:rsidR="006E0DF8" w:rsidRPr="00F541CD" w:rsidP="006E0DF8">
      <w:pPr>
        <w:bidi w:val="0"/>
        <w:ind w:firstLine="510"/>
        <w:rPr>
          <w:szCs w:val="24"/>
        </w:rPr>
      </w:pPr>
    </w:p>
    <w:p w:rsidR="006E0DF8" w:rsidRPr="00F541CD" w:rsidP="006E0DF8">
      <w:pPr>
        <w:tabs>
          <w:tab w:val="left" w:pos="567"/>
        </w:tabs>
        <w:bidi w:val="0"/>
        <w:rPr>
          <w:b/>
          <w:szCs w:val="24"/>
        </w:rPr>
      </w:pPr>
      <w:r w:rsidRPr="00F541CD">
        <w:rPr>
          <w:szCs w:val="24"/>
        </w:rPr>
        <w:tab/>
        <w:t xml:space="preserve">Pri vyraďovaní majetku sa postupovalo v súlade s metodickým usmernením Sociálnej poisťovne </w:t>
      </w:r>
      <w:r w:rsidR="00AD4FB8">
        <w:rPr>
          <w:szCs w:val="24"/>
        </w:rPr>
        <w:t xml:space="preserve">č. 26/2011 a </w:t>
      </w:r>
      <w:r w:rsidRPr="00F541CD">
        <w:rPr>
          <w:szCs w:val="24"/>
        </w:rPr>
        <w:t xml:space="preserve"> 15/2012 „Správa majetku Sociálnej poisťovne“. Na základe tohto vnútorného predpisu bol majetok navrhnutý na vyradenie, posúdený vyraďovacou a likvidačnou komisiou a pri zohľadnení odborných posudkov bol uznaný za neupotrebiteľný, zastaraný, prípadne prebytočný, t. j. maximálne opotrebovaný, poškodený, z prevádzkového hľadiska nehospodárny, ktorý z technických a bezpečnostných dôvodov nemôže slúžiť svojmu účelu. </w:t>
      </w:r>
    </w:p>
    <w:p w:rsidR="006E0DF8" w:rsidRPr="00F541CD" w:rsidP="006E0DF8">
      <w:pPr>
        <w:bidi w:val="0"/>
        <w:rPr>
          <w:szCs w:val="24"/>
        </w:rPr>
      </w:pPr>
    </w:p>
    <w:p w:rsidR="006E0DF8" w:rsidRPr="00F541CD" w:rsidP="006E0DF8">
      <w:pPr>
        <w:bidi w:val="0"/>
        <w:rPr>
          <w:szCs w:val="24"/>
        </w:rPr>
      </w:pPr>
      <w:r w:rsidRPr="00F541CD">
        <w:rPr>
          <w:b/>
          <w:szCs w:val="24"/>
        </w:rPr>
        <w:t xml:space="preserve">Konečný zostatok </w:t>
      </w:r>
      <w:r w:rsidR="00F541CD">
        <w:rPr>
          <w:szCs w:val="24"/>
        </w:rPr>
        <w:t>k 31.12.2012</w:t>
        <w:tab/>
        <w:tab/>
        <w:tab/>
        <w:tab/>
        <w:tab/>
      </w:r>
      <w:r w:rsidR="00AD4FB8">
        <w:rPr>
          <w:szCs w:val="24"/>
        </w:rPr>
        <w:tab/>
      </w:r>
      <w:r w:rsidR="00F541CD">
        <w:rPr>
          <w:szCs w:val="24"/>
        </w:rPr>
        <w:tab/>
        <w:t xml:space="preserve">    </w:t>
      </w:r>
      <w:r w:rsidRPr="00F541CD">
        <w:rPr>
          <w:b/>
          <w:szCs w:val="24"/>
        </w:rPr>
        <w:t xml:space="preserve">46 508 627,84 </w:t>
      </w:r>
      <w:r w:rsidR="00D200EA">
        <w:rPr>
          <w:b/>
          <w:szCs w:val="24"/>
        </w:rPr>
        <w:t>EUR</w:t>
      </w:r>
    </w:p>
    <w:p w:rsidR="006E0DF8" w:rsidRPr="00F541CD" w:rsidP="006E0DF8">
      <w:pPr>
        <w:bidi w:val="0"/>
        <w:rPr>
          <w:szCs w:val="24"/>
        </w:rPr>
      </w:pPr>
    </w:p>
    <w:p w:rsidR="006E0DF8" w:rsidRPr="00F541CD" w:rsidP="006E0DF8">
      <w:pPr>
        <w:bidi w:val="0"/>
        <w:rPr>
          <w:b/>
          <w:szCs w:val="24"/>
        </w:rPr>
      </w:pPr>
      <w:r w:rsidRPr="00D50904">
        <w:rPr>
          <w:b/>
          <w:szCs w:val="24"/>
          <w:highlight w:val="lightGray"/>
        </w:rPr>
        <w:t>Riadok 013</w:t>
      </w:r>
      <w:r w:rsidRPr="00F541CD">
        <w:rPr>
          <w:b/>
          <w:szCs w:val="24"/>
        </w:rPr>
        <w:t xml:space="preserve"> – Dopravné prostriedky</w:t>
      </w:r>
    </w:p>
    <w:p w:rsidR="006E0DF8" w:rsidRPr="00F541CD" w:rsidP="006E0DF8">
      <w:pPr>
        <w:bidi w:val="0"/>
        <w:rPr>
          <w:szCs w:val="24"/>
        </w:rPr>
      </w:pPr>
      <w:r w:rsidRPr="00F541CD">
        <w:rPr>
          <w:b/>
          <w:szCs w:val="24"/>
        </w:rPr>
        <w:t>Začiatočný zostatok</w:t>
      </w:r>
      <w:r w:rsidRPr="00F541CD">
        <w:rPr>
          <w:szCs w:val="24"/>
        </w:rPr>
        <w:t xml:space="preserve"> k 1.1.2012 </w:t>
        <w:tab/>
        <w:tab/>
        <w:tab/>
        <w:tab/>
        <w:tab/>
        <w:tab/>
        <w:tab/>
        <w:t xml:space="preserve">      </w:t>
      </w:r>
      <w:r w:rsidRPr="00F541CD">
        <w:rPr>
          <w:b/>
          <w:szCs w:val="24"/>
        </w:rPr>
        <w:t xml:space="preserve">1 968 733,60 </w:t>
      </w:r>
      <w:r w:rsidR="00D200EA">
        <w:rPr>
          <w:b/>
          <w:szCs w:val="24"/>
        </w:rPr>
        <w:t>EUR</w:t>
      </w:r>
    </w:p>
    <w:p w:rsidR="006E0DF8" w:rsidRPr="00F541CD" w:rsidP="006E0DF8">
      <w:pPr>
        <w:bidi w:val="0"/>
        <w:rPr>
          <w:szCs w:val="24"/>
        </w:rPr>
      </w:pPr>
      <w:r w:rsidRPr="00F541CD">
        <w:rPr>
          <w:szCs w:val="24"/>
        </w:rPr>
        <w:t>Prírastky za rok 2012 neboli.</w:t>
      </w:r>
    </w:p>
    <w:p w:rsidR="006E0DF8" w:rsidRPr="00AD4FB8" w:rsidP="006E0DF8">
      <w:pPr>
        <w:bidi w:val="0"/>
        <w:rPr>
          <w:szCs w:val="24"/>
        </w:rPr>
      </w:pPr>
      <w:r w:rsidRPr="00F541CD">
        <w:rPr>
          <w:szCs w:val="24"/>
        </w:rPr>
        <w:t xml:space="preserve">Úbytky boli v sume 90 137,26 </w:t>
      </w:r>
      <w:r w:rsidR="00D200EA">
        <w:rPr>
          <w:szCs w:val="24"/>
        </w:rPr>
        <w:t>EUR</w:t>
      </w:r>
      <w:r w:rsidRPr="00F541CD">
        <w:rPr>
          <w:szCs w:val="24"/>
        </w:rPr>
        <w:t xml:space="preserve">. Suma predstavuje vyradenie </w:t>
      </w:r>
      <w:r w:rsidR="00AD4FB8">
        <w:rPr>
          <w:szCs w:val="24"/>
        </w:rPr>
        <w:t xml:space="preserve">osobných motorových vozidiel </w:t>
      </w:r>
      <w:r w:rsidRPr="00F541CD">
        <w:rPr>
          <w:szCs w:val="24"/>
        </w:rPr>
        <w:t>na úrovni pobočiek</w:t>
      </w:r>
      <w:r w:rsidRPr="0039045C">
        <w:rPr>
          <w:szCs w:val="24"/>
        </w:rPr>
        <w:t>;</w:t>
      </w:r>
      <w:r w:rsidRPr="00F541CD">
        <w:rPr>
          <w:szCs w:val="24"/>
        </w:rPr>
        <w:t xml:space="preserve"> z toho fyzickou </w:t>
      </w:r>
      <w:r w:rsidRPr="00AD4FB8">
        <w:rPr>
          <w:szCs w:val="24"/>
        </w:rPr>
        <w:t xml:space="preserve">likvidáciou 28 375,65 </w:t>
      </w:r>
      <w:r w:rsidR="00D200EA">
        <w:rPr>
          <w:szCs w:val="24"/>
        </w:rPr>
        <w:t>EUR</w:t>
      </w:r>
      <w:r w:rsidRPr="00AD4FB8">
        <w:rPr>
          <w:szCs w:val="24"/>
        </w:rPr>
        <w:t xml:space="preserve"> a  predajom 61 761,61</w:t>
      </w:r>
      <w:r w:rsidR="00D200EA">
        <w:rPr>
          <w:szCs w:val="24"/>
        </w:rPr>
        <w:t>EUR</w:t>
      </w:r>
      <w:r w:rsidRPr="00AD4FB8">
        <w:rPr>
          <w:szCs w:val="24"/>
        </w:rPr>
        <w:t>.</w:t>
      </w:r>
    </w:p>
    <w:p w:rsidR="006E0DF8" w:rsidRPr="00F541CD" w:rsidP="006E0DF8">
      <w:pPr>
        <w:bidi w:val="0"/>
        <w:rPr>
          <w:b/>
          <w:szCs w:val="24"/>
        </w:rPr>
      </w:pPr>
      <w:r w:rsidRPr="00F541CD">
        <w:rPr>
          <w:b/>
          <w:szCs w:val="24"/>
        </w:rPr>
        <w:t>Konečný zostatok</w:t>
      </w:r>
      <w:r w:rsidRPr="00F541CD">
        <w:rPr>
          <w:szCs w:val="24"/>
        </w:rPr>
        <w:t xml:space="preserve"> k 31.12.2012 </w:t>
        <w:tab/>
        <w:tab/>
        <w:tab/>
        <w:tab/>
        <w:tab/>
        <w:tab/>
        <w:t xml:space="preserve">      </w:t>
      </w:r>
      <w:r w:rsidRPr="00F541CD">
        <w:rPr>
          <w:b/>
          <w:szCs w:val="24"/>
        </w:rPr>
        <w:t xml:space="preserve">1 878 596,34 </w:t>
      </w:r>
      <w:r w:rsidR="00D200EA">
        <w:rPr>
          <w:b/>
          <w:szCs w:val="24"/>
        </w:rPr>
        <w:t>EUR</w:t>
      </w:r>
    </w:p>
    <w:p w:rsidR="006E0DF8" w:rsidRPr="00F541CD" w:rsidP="006E0DF8">
      <w:pPr>
        <w:bidi w:val="0"/>
        <w:rPr>
          <w:b/>
          <w:szCs w:val="24"/>
        </w:rPr>
      </w:pPr>
    </w:p>
    <w:p w:rsidR="006E0DF8" w:rsidRPr="00F541CD" w:rsidP="006E0DF8">
      <w:pPr>
        <w:bidi w:val="0"/>
        <w:rPr>
          <w:b/>
          <w:szCs w:val="24"/>
        </w:rPr>
      </w:pPr>
      <w:r w:rsidRPr="00D50904">
        <w:rPr>
          <w:b/>
          <w:szCs w:val="24"/>
          <w:highlight w:val="lightGray"/>
        </w:rPr>
        <w:t>Riadok 016</w:t>
      </w:r>
      <w:r w:rsidRPr="00F541CD">
        <w:rPr>
          <w:b/>
          <w:szCs w:val="24"/>
        </w:rPr>
        <w:t xml:space="preserve"> – Obstaranie dlhodobého hmotného majetku</w:t>
      </w:r>
    </w:p>
    <w:p w:rsidR="006E0DF8" w:rsidRPr="00F541CD" w:rsidP="006E0DF8">
      <w:pPr>
        <w:bidi w:val="0"/>
        <w:rPr>
          <w:b/>
          <w:szCs w:val="24"/>
        </w:rPr>
      </w:pPr>
      <w:r w:rsidRPr="00F541CD">
        <w:rPr>
          <w:szCs w:val="24"/>
        </w:rPr>
        <w:tab/>
        <w:t xml:space="preserve">Súčasťou neobežného majetku je obstaranie DLNM a DLHM, ktoré je                  k </w:t>
      </w:r>
      <w:r w:rsidR="00E13F2F">
        <w:rPr>
          <w:szCs w:val="24"/>
        </w:rPr>
        <w:t>31.12.2012</w:t>
      </w:r>
      <w:r w:rsidRPr="00F541CD">
        <w:rPr>
          <w:szCs w:val="24"/>
        </w:rPr>
        <w:t xml:space="preserve"> v úhrnnej hodnote 820 481,56 </w:t>
      </w:r>
      <w:r w:rsidR="00D200EA">
        <w:rPr>
          <w:szCs w:val="24"/>
        </w:rPr>
        <w:t>EUR</w:t>
      </w:r>
      <w:r w:rsidRPr="00F541CD">
        <w:rPr>
          <w:szCs w:val="24"/>
        </w:rPr>
        <w:t xml:space="preserve">. V tom obstaranie DLHM v sume 820 481,56 </w:t>
      </w:r>
      <w:r w:rsidR="00D200EA">
        <w:rPr>
          <w:szCs w:val="24"/>
        </w:rPr>
        <w:t>EUR</w:t>
      </w:r>
      <w:r w:rsidRPr="00F541CD">
        <w:rPr>
          <w:szCs w:val="24"/>
        </w:rPr>
        <w:t xml:space="preserve"> (stavby, kancelárske stroje, výpočtová technika a projektová dokumentácia).</w:t>
      </w:r>
    </w:p>
    <w:p w:rsidR="006E0DF8" w:rsidRPr="00F541CD" w:rsidP="006E0DF8">
      <w:pPr>
        <w:bidi w:val="0"/>
        <w:rPr>
          <w:szCs w:val="24"/>
        </w:rPr>
      </w:pPr>
      <w:r w:rsidRPr="00F541CD">
        <w:rPr>
          <w:szCs w:val="24"/>
        </w:rPr>
        <w:tab/>
        <w:t xml:space="preserve">Na účtoch obstarania DLNM a DLHM sa účtuje obstaraný DLNM a DLHM do doby jeho uvedenia do používania, vrátane </w:t>
      </w:r>
      <w:r w:rsidR="00DF47BD">
        <w:rPr>
          <w:szCs w:val="24"/>
        </w:rPr>
        <w:t>nákladov</w:t>
      </w:r>
      <w:r w:rsidRPr="00F541CD">
        <w:rPr>
          <w:szCs w:val="24"/>
        </w:rPr>
        <w:t xml:space="preserve"> súvisiacich s jeho obstaraním na prípravu a zabezpečenie stavby, prieskumné a projektové práce, vrátane variantných riešení, dopravné, montáž, clo, technické zhodnotenie a pod.</w:t>
      </w:r>
    </w:p>
    <w:p w:rsidR="006E0DF8" w:rsidRPr="00F541CD" w:rsidP="006E0DF8">
      <w:pPr>
        <w:bidi w:val="0"/>
        <w:rPr>
          <w:szCs w:val="24"/>
        </w:rPr>
      </w:pPr>
    </w:p>
    <w:p w:rsidR="006E0DF8" w:rsidRPr="00FD7D31" w:rsidP="006E0DF8">
      <w:pPr>
        <w:bidi w:val="0"/>
        <w:rPr>
          <w:szCs w:val="24"/>
        </w:rPr>
      </w:pPr>
      <w:r w:rsidRPr="00FD7D31">
        <w:rPr>
          <w:szCs w:val="24"/>
        </w:rPr>
        <w:tab/>
        <w:t xml:space="preserve">Začiatočný zostatok obstaraného DLNM a DLHM k 1. 1. 2012 v sume 824 034,83 </w:t>
      </w:r>
      <w:r w:rsidR="00D200EA">
        <w:rPr>
          <w:szCs w:val="24"/>
        </w:rPr>
        <w:t>EUR</w:t>
      </w:r>
      <w:r w:rsidRPr="00FD7D31">
        <w:rPr>
          <w:szCs w:val="24"/>
        </w:rPr>
        <w:t xml:space="preserve"> vzrástol o nový obstaraný DLNM a DLHM  a ostatné prírastky v celkovom objeme 1 227 046,90 </w:t>
      </w:r>
      <w:r w:rsidR="00D200EA">
        <w:rPr>
          <w:szCs w:val="24"/>
        </w:rPr>
        <w:t>EUR</w:t>
      </w:r>
      <w:r w:rsidRPr="00FD7D31">
        <w:rPr>
          <w:szCs w:val="24"/>
        </w:rPr>
        <w:t>, v tom:</w:t>
      </w:r>
    </w:p>
    <w:p w:rsidR="006E0DF8" w:rsidRPr="00FD7D31" w:rsidP="006E0DF8">
      <w:pPr>
        <w:bidi w:val="0"/>
        <w:rPr>
          <w:szCs w:val="24"/>
        </w:rPr>
      </w:pPr>
    </w:p>
    <w:p w:rsidR="006E0DF8" w:rsidRPr="00FD7D31" w:rsidP="00460CA6">
      <w:pPr>
        <w:numPr>
          <w:numId w:val="11"/>
        </w:numPr>
        <w:tabs>
          <w:tab w:val="left" w:pos="567"/>
        </w:tabs>
        <w:bidi w:val="0"/>
        <w:ind w:left="567" w:hanging="567"/>
        <w:rPr>
          <w:szCs w:val="24"/>
        </w:rPr>
      </w:pPr>
      <w:r w:rsidRPr="00FD7D31">
        <w:rPr>
          <w:szCs w:val="24"/>
        </w:rPr>
        <w:t>softvér</w:t>
        <w:tab/>
        <w:tab/>
        <w:tab/>
        <w:tab/>
        <w:tab/>
        <w:tab/>
        <w:tab/>
        <w:tab/>
        <w:tab/>
        <w:tab/>
      </w:r>
      <w:r w:rsidR="00FD7D31">
        <w:rPr>
          <w:szCs w:val="24"/>
        </w:rPr>
        <w:tab/>
        <w:tab/>
        <w:t xml:space="preserve">    </w:t>
      </w:r>
      <w:r w:rsidRPr="00FD7D31">
        <w:rPr>
          <w:szCs w:val="24"/>
        </w:rPr>
        <w:t xml:space="preserve">17 370,11 </w:t>
      </w:r>
      <w:r w:rsidR="00D200EA">
        <w:rPr>
          <w:szCs w:val="24"/>
        </w:rPr>
        <w:t>EUR</w:t>
      </w:r>
    </w:p>
    <w:p w:rsidR="006E0DF8" w:rsidRPr="00AD4FB8" w:rsidP="00460CA6">
      <w:pPr>
        <w:numPr>
          <w:numId w:val="11"/>
        </w:numPr>
        <w:tabs>
          <w:tab w:val="left" w:pos="567"/>
        </w:tabs>
        <w:bidi w:val="0"/>
        <w:ind w:left="567" w:hanging="567"/>
        <w:rPr>
          <w:szCs w:val="24"/>
        </w:rPr>
      </w:pPr>
      <w:r w:rsidRPr="00AD4FB8">
        <w:rPr>
          <w:szCs w:val="24"/>
        </w:rPr>
        <w:t>stavby</w:t>
      </w:r>
      <w:r w:rsidR="00AD4FB8">
        <w:rPr>
          <w:szCs w:val="24"/>
        </w:rPr>
        <w:tab/>
        <w:tab/>
        <w:tab/>
        <w:tab/>
        <w:tab/>
        <w:tab/>
        <w:tab/>
        <w:tab/>
        <w:tab/>
        <w:tab/>
        <w:tab/>
        <w:tab/>
        <w:t xml:space="preserve">  </w:t>
      </w:r>
      <w:r w:rsidRPr="00AD4FB8">
        <w:rPr>
          <w:szCs w:val="24"/>
        </w:rPr>
        <w:t xml:space="preserve">627 784,00 </w:t>
      </w:r>
      <w:r w:rsidR="00D200EA">
        <w:rPr>
          <w:szCs w:val="24"/>
        </w:rPr>
        <w:t>EUR</w:t>
      </w:r>
    </w:p>
    <w:p w:rsidR="006E0DF8" w:rsidRPr="00FD7D31" w:rsidP="00460CA6">
      <w:pPr>
        <w:numPr>
          <w:numId w:val="11"/>
        </w:numPr>
        <w:tabs>
          <w:tab w:val="left" w:pos="567"/>
        </w:tabs>
        <w:bidi w:val="0"/>
        <w:ind w:left="567" w:hanging="567"/>
        <w:rPr>
          <w:szCs w:val="24"/>
        </w:rPr>
      </w:pPr>
      <w:r w:rsidRPr="00FD7D31">
        <w:rPr>
          <w:szCs w:val="24"/>
        </w:rPr>
        <w:t xml:space="preserve">stroje a zariadenia  </w:t>
        <w:tab/>
        <w:tab/>
        <w:tab/>
        <w:tab/>
        <w:tab/>
        <w:tab/>
        <w:tab/>
        <w:tab/>
        <w:tab/>
        <w:t xml:space="preserve">  547 270,39 </w:t>
      </w:r>
      <w:r w:rsidR="00D200EA">
        <w:rPr>
          <w:szCs w:val="24"/>
        </w:rPr>
        <w:t>EUR</w:t>
      </w:r>
    </w:p>
    <w:p w:rsidR="006E0DF8" w:rsidRPr="00FD7D31" w:rsidP="00460CA6">
      <w:pPr>
        <w:numPr>
          <w:numId w:val="11"/>
        </w:numPr>
        <w:tabs>
          <w:tab w:val="left" w:pos="567"/>
        </w:tabs>
        <w:bidi w:val="0"/>
        <w:ind w:left="567" w:hanging="567"/>
        <w:rPr>
          <w:szCs w:val="24"/>
        </w:rPr>
      </w:pPr>
      <w:r w:rsidRPr="00FD7D31">
        <w:rPr>
          <w:szCs w:val="24"/>
        </w:rPr>
        <w:t>prevádzkové stroje, prístroje a zariadenia</w:t>
        <w:tab/>
        <w:tab/>
        <w:tab/>
        <w:tab/>
        <w:tab/>
        <w:t xml:space="preserve">  </w:t>
      </w:r>
      <w:r w:rsidR="00FD7D31">
        <w:rPr>
          <w:szCs w:val="24"/>
        </w:rPr>
        <w:t xml:space="preserve">  </w:t>
      </w:r>
      <w:r w:rsidRPr="00FD7D31">
        <w:rPr>
          <w:szCs w:val="24"/>
        </w:rPr>
        <w:t xml:space="preserve">  5 943,69 </w:t>
      </w:r>
      <w:r w:rsidR="00D200EA">
        <w:rPr>
          <w:szCs w:val="24"/>
        </w:rPr>
        <w:t>EUR</w:t>
      </w:r>
    </w:p>
    <w:p w:rsidR="006E0DF8" w:rsidRPr="00FD7D31" w:rsidP="00460CA6">
      <w:pPr>
        <w:numPr>
          <w:numId w:val="11"/>
        </w:numPr>
        <w:tabs>
          <w:tab w:val="left" w:pos="567"/>
        </w:tabs>
        <w:bidi w:val="0"/>
        <w:ind w:left="567" w:hanging="567"/>
        <w:rPr>
          <w:szCs w:val="24"/>
        </w:rPr>
      </w:pPr>
      <w:r w:rsidRPr="00FD7D31">
        <w:rPr>
          <w:szCs w:val="24"/>
        </w:rPr>
        <w:t xml:space="preserve">projektovú dokumentáciu </w:t>
        <w:tab/>
        <w:tab/>
        <w:tab/>
        <w:tab/>
        <w:tab/>
        <w:tab/>
        <w:tab/>
        <w:tab/>
        <w:t xml:space="preserve">    28 678,71 </w:t>
      </w:r>
      <w:r w:rsidR="00D200EA">
        <w:rPr>
          <w:szCs w:val="24"/>
        </w:rPr>
        <w:t>EUR</w:t>
      </w:r>
    </w:p>
    <w:p w:rsidR="006E0DF8" w:rsidRPr="00FD7D31" w:rsidP="006E0DF8">
      <w:pPr>
        <w:tabs>
          <w:tab w:val="left" w:pos="567"/>
        </w:tabs>
        <w:bidi w:val="0"/>
        <w:ind w:left="567"/>
        <w:rPr>
          <w:szCs w:val="24"/>
        </w:rPr>
      </w:pPr>
    </w:p>
    <w:p w:rsidR="006E0DF8" w:rsidRPr="00FD7D31" w:rsidP="006E0DF8">
      <w:pPr>
        <w:bidi w:val="0"/>
        <w:rPr>
          <w:szCs w:val="24"/>
        </w:rPr>
      </w:pPr>
      <w:r w:rsidRPr="00FD7D31">
        <w:rPr>
          <w:szCs w:val="24"/>
        </w:rPr>
        <w:tab/>
        <w:t xml:space="preserve">Použitie zdrojov na nadobudnutie DLNM a DLHM v roku 2012 predstavovalo sumu 1 227 046,90 </w:t>
      </w:r>
      <w:r w:rsidR="00D200EA">
        <w:rPr>
          <w:szCs w:val="24"/>
        </w:rPr>
        <w:t>EUR</w:t>
      </w:r>
      <w:r w:rsidRPr="00FD7D31">
        <w:rPr>
          <w:szCs w:val="24"/>
        </w:rPr>
        <w:t xml:space="preserve"> v tom:</w:t>
      </w:r>
    </w:p>
    <w:p w:rsidR="006E0DF8" w:rsidRPr="00FD7D31" w:rsidP="00460CA6">
      <w:pPr>
        <w:numPr>
          <w:numId w:val="8"/>
        </w:numPr>
        <w:bidi w:val="0"/>
        <w:ind w:left="0" w:firstLine="0"/>
        <w:rPr>
          <w:szCs w:val="24"/>
        </w:rPr>
      </w:pPr>
      <w:r w:rsidRPr="00FD7D31">
        <w:rPr>
          <w:szCs w:val="24"/>
        </w:rPr>
        <w:t xml:space="preserve">investičné akcie na obstaranie DLNM a DLHM v objeme 118 267,07 </w:t>
      </w:r>
      <w:r w:rsidR="00D200EA">
        <w:rPr>
          <w:szCs w:val="24"/>
        </w:rPr>
        <w:t>EUR</w:t>
      </w:r>
      <w:r w:rsidRPr="00FD7D31">
        <w:rPr>
          <w:szCs w:val="24"/>
        </w:rPr>
        <w:t xml:space="preserve"> boli zrealizované do konca roka, ich úhrada v banke sa uskutočnila v januári 2013 zo zdrojov správneho fondu za rok 2012. Súpis dodávateľských faktúr za uvedené akcie je súčasťou dokladovej inventarizácie záväzkov </w:t>
      </w:r>
      <w:r w:rsidR="00AD4FB8">
        <w:rPr>
          <w:szCs w:val="24"/>
        </w:rPr>
        <w:t>ústredia</w:t>
      </w:r>
      <w:r w:rsidRPr="00FD7D31">
        <w:rPr>
          <w:szCs w:val="24"/>
        </w:rPr>
        <w:t>.</w:t>
      </w:r>
    </w:p>
    <w:p w:rsidR="006E0DF8" w:rsidRPr="00FD7D31" w:rsidP="006E0DF8">
      <w:pPr>
        <w:bidi w:val="0"/>
        <w:rPr>
          <w:szCs w:val="24"/>
        </w:rPr>
      </w:pPr>
    </w:p>
    <w:p w:rsidR="006E0DF8" w:rsidRPr="00FD7D31" w:rsidP="006E0DF8">
      <w:pPr>
        <w:bidi w:val="0"/>
        <w:rPr>
          <w:szCs w:val="24"/>
        </w:rPr>
      </w:pPr>
      <w:r w:rsidRPr="00FD7D31">
        <w:rPr>
          <w:b/>
          <w:szCs w:val="24"/>
        </w:rPr>
        <w:tab/>
        <w:t xml:space="preserve">Úbytky </w:t>
      </w:r>
      <w:r w:rsidRPr="00FD7D31">
        <w:rPr>
          <w:szCs w:val="24"/>
        </w:rPr>
        <w:t xml:space="preserve">obstaraného DLNM a DLHM v roku 2012 predstavovali sumu           1 230 600,17 </w:t>
      </w:r>
      <w:r w:rsidR="00D200EA">
        <w:rPr>
          <w:szCs w:val="24"/>
        </w:rPr>
        <w:t>EUR</w:t>
      </w:r>
      <w:r w:rsidRPr="00FD7D31">
        <w:rPr>
          <w:szCs w:val="24"/>
        </w:rPr>
        <w:t xml:space="preserve"> . Z toho úbytky v celkovej sume 1 042 673,79 </w:t>
      </w:r>
      <w:r w:rsidR="00D200EA">
        <w:rPr>
          <w:szCs w:val="24"/>
        </w:rPr>
        <w:t>EUR</w:t>
      </w:r>
      <w:r w:rsidRPr="00FD7D31">
        <w:rPr>
          <w:szCs w:val="24"/>
        </w:rPr>
        <w:t xml:space="preserve"> predstavujú hodnotu obstaraného dlhodobého majetku zaradeného do používania </w:t>
      </w:r>
      <w:r w:rsidR="00AD4FB8">
        <w:rPr>
          <w:szCs w:val="24"/>
        </w:rPr>
        <w:t>ústredia</w:t>
      </w:r>
      <w:r w:rsidRPr="00FD7D31">
        <w:rPr>
          <w:szCs w:val="24"/>
        </w:rPr>
        <w:t xml:space="preserve">. </w:t>
      </w:r>
    </w:p>
    <w:p w:rsidR="006E0DF8" w:rsidRPr="00FD7D31" w:rsidP="006E0DF8">
      <w:pPr>
        <w:bidi w:val="0"/>
        <w:rPr>
          <w:szCs w:val="24"/>
        </w:rPr>
      </w:pPr>
    </w:p>
    <w:p w:rsidR="006E0DF8" w:rsidRPr="00FD7D31" w:rsidP="006E0DF8">
      <w:pPr>
        <w:bidi w:val="0"/>
        <w:rPr>
          <w:szCs w:val="24"/>
        </w:rPr>
      </w:pPr>
      <w:r w:rsidRPr="00FD7D31">
        <w:rPr>
          <w:szCs w:val="24"/>
        </w:rPr>
        <w:tab/>
        <w:t xml:space="preserve">Hodnota obstaraného DLNM a DLHM zaradeného do používania v  pobočkách na základe preberacích protokolov z  ústredia v  sume 187 926,38 </w:t>
      </w:r>
      <w:r w:rsidR="00D200EA">
        <w:rPr>
          <w:szCs w:val="24"/>
        </w:rPr>
        <w:t>EUR</w:t>
      </w:r>
      <w:r w:rsidRPr="00FD7D31">
        <w:rPr>
          <w:szCs w:val="24"/>
        </w:rPr>
        <w:t xml:space="preserve"> sa člení na:</w:t>
      </w:r>
    </w:p>
    <w:p w:rsidR="006E0DF8" w:rsidRPr="00FD7D31" w:rsidP="00460CA6">
      <w:pPr>
        <w:numPr>
          <w:numId w:val="12"/>
        </w:numPr>
        <w:tabs>
          <w:tab w:val="left" w:pos="567"/>
        </w:tabs>
        <w:bidi w:val="0"/>
        <w:ind w:left="567" w:hanging="567"/>
        <w:rPr>
          <w:szCs w:val="24"/>
        </w:rPr>
      </w:pPr>
      <w:r w:rsidRPr="00FD7D31">
        <w:rPr>
          <w:szCs w:val="24"/>
        </w:rPr>
        <w:t>softvér</w:t>
        <w:tab/>
        <w:tab/>
        <w:tab/>
        <w:tab/>
        <w:tab/>
        <w:tab/>
        <w:tab/>
        <w:tab/>
        <w:tab/>
        <w:tab/>
        <w:tab/>
      </w:r>
      <w:r w:rsidR="00AD4FB8">
        <w:rPr>
          <w:szCs w:val="24"/>
        </w:rPr>
        <w:tab/>
      </w:r>
      <w:r w:rsidRPr="00FD7D31">
        <w:rPr>
          <w:szCs w:val="24"/>
        </w:rPr>
        <w:t xml:space="preserve">      9 304,91 </w:t>
      </w:r>
      <w:r w:rsidR="00D200EA">
        <w:rPr>
          <w:szCs w:val="24"/>
        </w:rPr>
        <w:t>EUR</w:t>
      </w:r>
    </w:p>
    <w:p w:rsidR="006E0DF8" w:rsidRPr="00AD4FB8" w:rsidP="00460CA6">
      <w:pPr>
        <w:numPr>
          <w:numId w:val="12"/>
        </w:numPr>
        <w:tabs>
          <w:tab w:val="left" w:pos="567"/>
        </w:tabs>
        <w:bidi w:val="0"/>
        <w:ind w:left="567" w:hanging="567"/>
        <w:rPr>
          <w:szCs w:val="24"/>
        </w:rPr>
      </w:pPr>
      <w:r w:rsidRPr="00AD4FB8">
        <w:rPr>
          <w:szCs w:val="24"/>
        </w:rPr>
        <w:t>stavby</w:t>
      </w:r>
      <w:r w:rsidRPr="00AD4FB8" w:rsidR="00AD4FB8">
        <w:rPr>
          <w:szCs w:val="24"/>
        </w:rPr>
        <w:tab/>
      </w:r>
      <w:r w:rsidR="00AD4FB8">
        <w:rPr>
          <w:szCs w:val="24"/>
        </w:rPr>
        <w:tab/>
        <w:tab/>
        <w:tab/>
        <w:tab/>
        <w:tab/>
        <w:tab/>
        <w:tab/>
        <w:tab/>
        <w:tab/>
        <w:tab/>
        <w:tab/>
        <w:t xml:space="preserve">  </w:t>
      </w:r>
      <w:r w:rsidRPr="00AD4FB8">
        <w:rPr>
          <w:szCs w:val="24"/>
        </w:rPr>
        <w:t xml:space="preserve">105 657,42 </w:t>
      </w:r>
      <w:r w:rsidR="00D200EA">
        <w:rPr>
          <w:szCs w:val="24"/>
        </w:rPr>
        <w:t>EUR</w:t>
      </w:r>
    </w:p>
    <w:p w:rsidR="006E0DF8" w:rsidRPr="00FD7D31" w:rsidP="00460CA6">
      <w:pPr>
        <w:numPr>
          <w:numId w:val="12"/>
        </w:numPr>
        <w:tabs>
          <w:tab w:val="left" w:pos="567"/>
        </w:tabs>
        <w:bidi w:val="0"/>
        <w:ind w:left="567" w:hanging="567"/>
        <w:rPr>
          <w:szCs w:val="24"/>
        </w:rPr>
      </w:pPr>
      <w:r w:rsidRPr="00FD7D31">
        <w:rPr>
          <w:szCs w:val="24"/>
        </w:rPr>
        <w:t>stroje a zariadenia</w:t>
        <w:tab/>
        <w:tab/>
        <w:tab/>
        <w:tab/>
        <w:tab/>
        <w:tab/>
        <w:tab/>
        <w:tab/>
        <w:tab/>
        <w:t xml:space="preserve">         </w:t>
      </w:r>
      <w:r w:rsidR="00AD4FB8">
        <w:rPr>
          <w:szCs w:val="24"/>
        </w:rPr>
        <w:t xml:space="preserve">  </w:t>
      </w:r>
      <w:r w:rsidRPr="00FD7D31">
        <w:rPr>
          <w:szCs w:val="24"/>
        </w:rPr>
        <w:t xml:space="preserve">56 972,86 </w:t>
      </w:r>
      <w:r w:rsidR="00D200EA">
        <w:rPr>
          <w:szCs w:val="24"/>
        </w:rPr>
        <w:t>EUR</w:t>
      </w:r>
    </w:p>
    <w:p w:rsidR="006E0DF8" w:rsidRPr="00FD7D31" w:rsidP="00460CA6">
      <w:pPr>
        <w:numPr>
          <w:numId w:val="12"/>
        </w:numPr>
        <w:tabs>
          <w:tab w:val="left" w:pos="567"/>
        </w:tabs>
        <w:bidi w:val="0"/>
        <w:ind w:left="567" w:hanging="567"/>
        <w:rPr>
          <w:szCs w:val="24"/>
        </w:rPr>
      </w:pPr>
      <w:r w:rsidRPr="00FD7D31">
        <w:rPr>
          <w:szCs w:val="24"/>
        </w:rPr>
        <w:t>prevádzkové stroje a zariadenia</w:t>
        <w:tab/>
        <w:tab/>
        <w:tab/>
        <w:tab/>
        <w:tab/>
        <w:tab/>
        <w:t xml:space="preserve">           </w:t>
      </w:r>
      <w:r w:rsidR="00AD4FB8">
        <w:rPr>
          <w:szCs w:val="24"/>
        </w:rPr>
        <w:t xml:space="preserve">  </w:t>
      </w:r>
      <w:r w:rsidRPr="00FD7D31">
        <w:rPr>
          <w:szCs w:val="24"/>
        </w:rPr>
        <w:t xml:space="preserve">5 943,69 </w:t>
      </w:r>
      <w:r w:rsidR="00D200EA">
        <w:rPr>
          <w:szCs w:val="24"/>
        </w:rPr>
        <w:t>EUR</w:t>
      </w:r>
    </w:p>
    <w:p w:rsidR="006E0DF8" w:rsidRPr="00FD7D31" w:rsidP="00460CA6">
      <w:pPr>
        <w:numPr>
          <w:numId w:val="12"/>
        </w:numPr>
        <w:tabs>
          <w:tab w:val="left" w:pos="567"/>
        </w:tabs>
        <w:bidi w:val="0"/>
        <w:ind w:left="567" w:hanging="567"/>
        <w:rPr>
          <w:szCs w:val="24"/>
        </w:rPr>
      </w:pPr>
      <w:r w:rsidRPr="00FD7D31">
        <w:rPr>
          <w:szCs w:val="24"/>
        </w:rPr>
        <w:t xml:space="preserve">projektová dokumentácia </w:t>
        <w:tab/>
        <w:tab/>
        <w:tab/>
        <w:tab/>
        <w:tab/>
        <w:tab/>
        <w:tab/>
        <w:t xml:space="preserve">         </w:t>
      </w:r>
      <w:r w:rsidR="00AD4FB8">
        <w:rPr>
          <w:szCs w:val="24"/>
        </w:rPr>
        <w:t xml:space="preserve">  </w:t>
      </w:r>
      <w:r w:rsidRPr="00FD7D31">
        <w:rPr>
          <w:szCs w:val="24"/>
        </w:rPr>
        <w:t xml:space="preserve">10 047,50 </w:t>
      </w:r>
      <w:r w:rsidR="00D200EA">
        <w:rPr>
          <w:szCs w:val="24"/>
        </w:rPr>
        <w:t>EUR</w:t>
      </w:r>
    </w:p>
    <w:p w:rsidR="006E0DF8" w:rsidRPr="00FD7D31" w:rsidP="006E0DF8">
      <w:pPr>
        <w:tabs>
          <w:tab w:val="left" w:pos="567"/>
        </w:tabs>
        <w:bidi w:val="0"/>
        <w:ind w:left="567"/>
        <w:rPr>
          <w:szCs w:val="24"/>
        </w:rPr>
      </w:pPr>
    </w:p>
    <w:p w:rsidR="006E0DF8" w:rsidRPr="00FD7D31" w:rsidP="006E0DF8">
      <w:pPr>
        <w:bidi w:val="0"/>
        <w:rPr>
          <w:szCs w:val="24"/>
        </w:rPr>
      </w:pPr>
      <w:r w:rsidRPr="00FD7D31">
        <w:rPr>
          <w:szCs w:val="24"/>
        </w:rPr>
        <w:t xml:space="preserve"> </w:t>
        <w:tab/>
        <w:t xml:space="preserve">Zostatok nezaradeného obstaraného DLNM a DLHM v hodnote                820 481,56 </w:t>
      </w:r>
      <w:r w:rsidR="00D200EA">
        <w:rPr>
          <w:szCs w:val="24"/>
        </w:rPr>
        <w:t>EUR</w:t>
      </w:r>
      <w:r w:rsidRPr="00FD7D31">
        <w:rPr>
          <w:szCs w:val="24"/>
        </w:rPr>
        <w:t xml:space="preserve"> predstavuje objem rozpracovaných akcií pri zabezpečovaní DLNM a DLHM. Dokladová inventúra týchto položiek je súčasťou správy ústrednej inventarizačnej komisie </w:t>
      </w:r>
      <w:r w:rsidR="00AD4FB8">
        <w:rPr>
          <w:szCs w:val="24"/>
        </w:rPr>
        <w:t>ústredia</w:t>
      </w:r>
      <w:r w:rsidRPr="00FD7D31">
        <w:rPr>
          <w:szCs w:val="24"/>
        </w:rPr>
        <w:t>.</w:t>
      </w:r>
    </w:p>
    <w:p w:rsidR="006E0DF8" w:rsidRPr="00FD7D31" w:rsidP="006E0DF8">
      <w:pPr>
        <w:bidi w:val="0"/>
        <w:rPr>
          <w:szCs w:val="24"/>
        </w:rPr>
      </w:pPr>
      <w:r w:rsidRPr="00FD7D31">
        <w:rPr>
          <w:b/>
          <w:szCs w:val="24"/>
        </w:rPr>
        <w:t xml:space="preserve">b) </w:t>
        <w:tab/>
        <w:t xml:space="preserve">Prehľad oprávok k dlhodobému nehmotného a dlhodobému hmotnému </w:t>
        <w:tab/>
        <w:t>majetku</w:t>
      </w:r>
      <w:r w:rsidRPr="00FD7D31">
        <w:rPr>
          <w:szCs w:val="24"/>
        </w:rPr>
        <w:t xml:space="preserve"> </w:t>
      </w:r>
    </w:p>
    <w:p w:rsidR="006E0DF8" w:rsidRPr="00FD7D31" w:rsidP="006E0DF8">
      <w:pPr>
        <w:bidi w:val="0"/>
        <w:spacing w:line="240" w:lineRule="auto"/>
        <w:ind w:firstLine="8080"/>
        <w:jc w:val="right"/>
        <w:rPr>
          <w:szCs w:val="24"/>
        </w:rPr>
      </w:pPr>
      <w:r w:rsidRPr="00FD7D31">
        <w:rPr>
          <w:szCs w:val="24"/>
        </w:rPr>
        <w:t xml:space="preserve"> v </w:t>
      </w:r>
      <w:r w:rsidR="00D200EA">
        <w:rPr>
          <w:szCs w:val="24"/>
        </w:rPr>
        <w:t>EUR</w:t>
      </w:r>
    </w:p>
    <w:tbl>
      <w:tblPr>
        <w:tblStyle w:val="TableNormal"/>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2127"/>
        <w:gridCol w:w="1842"/>
        <w:gridCol w:w="1701"/>
        <w:gridCol w:w="1560"/>
        <w:gridCol w:w="1842"/>
      </w:tblGrid>
      <w:tr>
        <w:tblPrEx>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20"/>
        </w:trPr>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left"/>
              <w:rPr>
                <w:rFonts w:cs="Arial"/>
                <w:b/>
                <w:szCs w:val="24"/>
                <w:lang w:eastAsia="sk-SK"/>
              </w:rPr>
            </w:pPr>
            <w:r w:rsidRPr="00FD7D31">
              <w:rPr>
                <w:rFonts w:cs="Arial"/>
                <w:b/>
                <w:szCs w:val="24"/>
                <w:lang w:eastAsia="sk-SK"/>
              </w:rPr>
              <w:t>Číslo účtu, druh majetku</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center"/>
              <w:rPr>
                <w:rFonts w:cs="Arial"/>
                <w:b/>
                <w:szCs w:val="24"/>
                <w:lang w:eastAsia="sk-SK"/>
              </w:rPr>
            </w:pPr>
            <w:r w:rsidRPr="00FD7D31">
              <w:rPr>
                <w:rFonts w:cs="Arial"/>
                <w:b/>
                <w:szCs w:val="24"/>
                <w:lang w:eastAsia="sk-SK"/>
              </w:rPr>
              <w:t>Stav</w:t>
            </w:r>
          </w:p>
          <w:p w:rsidR="006E0DF8" w:rsidRPr="00FD7D31" w:rsidP="006E0DF8">
            <w:pPr>
              <w:bidi w:val="0"/>
              <w:spacing w:line="240" w:lineRule="auto"/>
              <w:jc w:val="center"/>
              <w:rPr>
                <w:rFonts w:cs="Arial"/>
                <w:b/>
                <w:szCs w:val="24"/>
                <w:lang w:eastAsia="sk-SK"/>
              </w:rPr>
            </w:pPr>
            <w:r w:rsidRPr="00FD7D31">
              <w:rPr>
                <w:rFonts w:cs="Arial"/>
                <w:b/>
                <w:szCs w:val="24"/>
                <w:lang w:eastAsia="sk-SK"/>
              </w:rPr>
              <w:t>k 1. 1. 2012</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center"/>
              <w:rPr>
                <w:rFonts w:cs="Arial"/>
                <w:b/>
                <w:szCs w:val="24"/>
                <w:lang w:eastAsia="sk-SK"/>
              </w:rPr>
            </w:pPr>
            <w:r w:rsidRPr="00FD7D31">
              <w:rPr>
                <w:rFonts w:cs="Arial"/>
                <w:b/>
                <w:szCs w:val="24"/>
                <w:lang w:eastAsia="sk-SK"/>
              </w:rPr>
              <w:t>Prírastky</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center"/>
              <w:rPr>
                <w:rFonts w:cs="Arial"/>
                <w:b/>
                <w:szCs w:val="24"/>
                <w:lang w:eastAsia="sk-SK"/>
              </w:rPr>
            </w:pPr>
            <w:r w:rsidRPr="00FD7D31">
              <w:rPr>
                <w:rFonts w:cs="Arial"/>
                <w:b/>
                <w:szCs w:val="24"/>
                <w:lang w:eastAsia="sk-SK"/>
              </w:rPr>
              <w:t>Úbytky</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center"/>
              <w:rPr>
                <w:rFonts w:cs="Arial"/>
                <w:b/>
                <w:szCs w:val="24"/>
                <w:lang w:eastAsia="sk-SK"/>
              </w:rPr>
            </w:pPr>
            <w:r w:rsidRPr="00FD7D31">
              <w:rPr>
                <w:rFonts w:cs="Arial"/>
                <w:b/>
                <w:szCs w:val="24"/>
                <w:lang w:eastAsia="sk-SK"/>
              </w:rPr>
              <w:t xml:space="preserve">Stav </w:t>
            </w:r>
          </w:p>
          <w:p w:rsidR="006E0DF8" w:rsidRPr="00FD7D31" w:rsidP="006E0DF8">
            <w:pPr>
              <w:bidi w:val="0"/>
              <w:spacing w:line="240" w:lineRule="auto"/>
              <w:jc w:val="center"/>
              <w:rPr>
                <w:rFonts w:cs="Arial"/>
                <w:b/>
                <w:szCs w:val="24"/>
                <w:lang w:eastAsia="sk-SK"/>
              </w:rPr>
            </w:pPr>
            <w:r w:rsidRPr="00FD7D31">
              <w:rPr>
                <w:rFonts w:cs="Arial"/>
                <w:b/>
                <w:szCs w:val="24"/>
                <w:lang w:eastAsia="sk-SK"/>
              </w:rPr>
              <w:t>k 31.12.2012</w:t>
            </w:r>
          </w:p>
        </w:tc>
      </w:tr>
      <w:tr>
        <w:tblPrEx>
          <w:tblW w:w="9072" w:type="dxa"/>
          <w:tblInd w:w="70" w:type="dxa"/>
          <w:tblLayout w:type="fixed"/>
          <w:tblCellMar>
            <w:left w:w="70" w:type="dxa"/>
            <w:right w:w="70" w:type="dxa"/>
          </w:tblCellMar>
        </w:tblPrEx>
        <w:trPr>
          <w:trHeight w:val="20"/>
        </w:trPr>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left"/>
              <w:rPr>
                <w:rFonts w:cs="Arial"/>
                <w:szCs w:val="24"/>
                <w:lang w:eastAsia="sk-SK"/>
              </w:rPr>
            </w:pPr>
            <w:r w:rsidRPr="00FD7D31">
              <w:rPr>
                <w:rFonts w:cs="Arial"/>
                <w:szCs w:val="24"/>
                <w:lang w:eastAsia="sk-SK"/>
              </w:rPr>
              <w:t>073 - Oprávky k softvéru</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center"/>
              <w:rPr>
                <w:rFonts w:cs="Arial"/>
                <w:szCs w:val="24"/>
                <w:lang w:eastAsia="sk-SK"/>
              </w:rPr>
            </w:pPr>
            <w:r w:rsidRPr="00FD7D31">
              <w:rPr>
                <w:rFonts w:cs="Arial"/>
                <w:szCs w:val="24"/>
                <w:lang w:eastAsia="sk-SK"/>
              </w:rPr>
              <w:t>41 916 016,38</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center"/>
              <w:rPr>
                <w:rFonts w:cs="Arial"/>
                <w:szCs w:val="24"/>
                <w:lang w:eastAsia="sk-SK"/>
              </w:rPr>
            </w:pPr>
            <w:r w:rsidRPr="00FD7D31">
              <w:rPr>
                <w:rFonts w:cs="Arial"/>
                <w:szCs w:val="24"/>
                <w:lang w:eastAsia="sk-SK"/>
              </w:rPr>
              <w:t>2 528 549,96</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center"/>
              <w:rPr>
                <w:rFonts w:cs="Arial"/>
                <w:szCs w:val="24"/>
                <w:lang w:eastAsia="sk-SK"/>
              </w:rPr>
            </w:pPr>
            <w:r w:rsidRPr="00FD7D31">
              <w:rPr>
                <w:rFonts w:cs="Arial"/>
                <w:szCs w:val="24"/>
                <w:lang w:eastAsia="sk-SK"/>
              </w:rPr>
              <w:t>1 994 835,92</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center"/>
              <w:rPr>
                <w:rFonts w:cs="Arial"/>
                <w:szCs w:val="24"/>
                <w:lang w:eastAsia="sk-SK"/>
              </w:rPr>
            </w:pPr>
            <w:r w:rsidRPr="00FD7D31">
              <w:rPr>
                <w:rFonts w:cs="Arial"/>
                <w:szCs w:val="24"/>
                <w:lang w:eastAsia="sk-SK"/>
              </w:rPr>
              <w:t>42 449 730,42</w:t>
            </w:r>
          </w:p>
        </w:tc>
      </w:tr>
      <w:tr>
        <w:tblPrEx>
          <w:tblW w:w="9072" w:type="dxa"/>
          <w:tblInd w:w="70" w:type="dxa"/>
          <w:tblLayout w:type="fixed"/>
          <w:tblCellMar>
            <w:left w:w="70" w:type="dxa"/>
            <w:right w:w="70" w:type="dxa"/>
          </w:tblCellMar>
        </w:tblPrEx>
        <w:trPr>
          <w:trHeight w:val="20"/>
        </w:trPr>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left"/>
              <w:rPr>
                <w:rFonts w:cs="Arial"/>
                <w:szCs w:val="24"/>
                <w:lang w:eastAsia="sk-SK"/>
              </w:rPr>
            </w:pPr>
            <w:r w:rsidRPr="00FD7D31">
              <w:rPr>
                <w:rFonts w:cs="Arial"/>
                <w:szCs w:val="24"/>
                <w:lang w:eastAsia="sk-SK"/>
              </w:rPr>
              <w:t>081 – Oprávky k stavbám</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center"/>
              <w:rPr>
                <w:rFonts w:cs="Arial"/>
                <w:szCs w:val="24"/>
                <w:lang w:eastAsia="sk-SK"/>
              </w:rPr>
            </w:pPr>
            <w:r w:rsidRPr="00FD7D31">
              <w:rPr>
                <w:rFonts w:cs="Arial"/>
                <w:szCs w:val="24"/>
                <w:lang w:eastAsia="sk-SK"/>
              </w:rPr>
              <w:t>25 887 012,74</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center"/>
              <w:rPr>
                <w:rFonts w:cs="Arial"/>
                <w:szCs w:val="24"/>
                <w:lang w:eastAsia="sk-SK"/>
              </w:rPr>
            </w:pPr>
            <w:r w:rsidRPr="00FD7D31">
              <w:rPr>
                <w:rFonts w:cs="Arial"/>
                <w:szCs w:val="24"/>
                <w:lang w:eastAsia="sk-SK"/>
              </w:rPr>
              <w:t>3 354 050,51</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center"/>
              <w:rPr>
                <w:rFonts w:cs="Arial"/>
                <w:szCs w:val="24"/>
                <w:lang w:eastAsia="sk-SK"/>
              </w:rPr>
            </w:pPr>
            <w:r w:rsidRPr="00FD7D31">
              <w:rPr>
                <w:rFonts w:cs="Arial"/>
                <w:szCs w:val="24"/>
                <w:lang w:eastAsia="sk-SK"/>
              </w:rPr>
              <w:t>67 429,54</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center"/>
              <w:rPr>
                <w:rFonts w:cs="Arial"/>
                <w:szCs w:val="24"/>
                <w:lang w:eastAsia="sk-SK"/>
              </w:rPr>
            </w:pPr>
            <w:r w:rsidRPr="00FD7D31">
              <w:rPr>
                <w:rFonts w:cs="Arial"/>
                <w:szCs w:val="24"/>
                <w:lang w:eastAsia="sk-SK"/>
              </w:rPr>
              <w:t>29 173 633,71</w:t>
            </w:r>
          </w:p>
        </w:tc>
      </w:tr>
      <w:tr>
        <w:tblPrEx>
          <w:tblW w:w="9072" w:type="dxa"/>
          <w:tblInd w:w="70" w:type="dxa"/>
          <w:tblLayout w:type="fixed"/>
          <w:tblCellMar>
            <w:left w:w="70" w:type="dxa"/>
            <w:right w:w="70" w:type="dxa"/>
          </w:tblCellMar>
        </w:tblPrEx>
        <w:trPr>
          <w:trHeight w:val="20"/>
        </w:trPr>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left"/>
              <w:rPr>
                <w:rFonts w:cs="Arial"/>
                <w:szCs w:val="24"/>
                <w:lang w:eastAsia="sk-SK"/>
              </w:rPr>
            </w:pPr>
            <w:r w:rsidRPr="00FD7D31">
              <w:rPr>
                <w:rFonts w:cs="Arial"/>
                <w:szCs w:val="24"/>
                <w:lang w:eastAsia="sk-SK"/>
              </w:rPr>
              <w:t>082 – Oprávky k strojom, prístrojom a zariadeniam</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center"/>
              <w:rPr>
                <w:rFonts w:cs="Arial"/>
                <w:szCs w:val="24"/>
                <w:lang w:eastAsia="sk-SK"/>
              </w:rPr>
            </w:pPr>
            <w:r w:rsidRPr="00FD7D31">
              <w:rPr>
                <w:rFonts w:cs="Arial"/>
                <w:szCs w:val="24"/>
                <w:lang w:eastAsia="sk-SK"/>
              </w:rPr>
              <w:t>41 724 276,59</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center"/>
              <w:rPr>
                <w:rFonts w:cs="Arial"/>
                <w:szCs w:val="24"/>
                <w:lang w:eastAsia="sk-SK"/>
              </w:rPr>
            </w:pPr>
            <w:r w:rsidRPr="00FD7D31">
              <w:rPr>
                <w:rFonts w:cs="Arial"/>
                <w:szCs w:val="24"/>
                <w:lang w:eastAsia="sk-SK"/>
              </w:rPr>
              <w:t>3 851 066,43</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center"/>
              <w:rPr>
                <w:rFonts w:cs="Arial"/>
                <w:szCs w:val="24"/>
                <w:lang w:eastAsia="sk-SK"/>
              </w:rPr>
            </w:pPr>
            <w:r w:rsidRPr="00FD7D31">
              <w:rPr>
                <w:rFonts w:cs="Arial"/>
                <w:szCs w:val="24"/>
                <w:lang w:eastAsia="sk-SK"/>
              </w:rPr>
              <w:t>1 939 751,39</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center"/>
              <w:rPr>
                <w:rFonts w:cs="Arial"/>
                <w:szCs w:val="24"/>
                <w:lang w:eastAsia="sk-SK"/>
              </w:rPr>
            </w:pPr>
            <w:r w:rsidRPr="00FD7D31">
              <w:rPr>
                <w:rFonts w:cs="Arial"/>
                <w:szCs w:val="24"/>
                <w:lang w:eastAsia="sk-SK"/>
              </w:rPr>
              <w:t>43 635 591,63</w:t>
            </w:r>
          </w:p>
        </w:tc>
      </w:tr>
      <w:tr>
        <w:tblPrEx>
          <w:tblW w:w="9072" w:type="dxa"/>
          <w:tblInd w:w="70" w:type="dxa"/>
          <w:tblLayout w:type="fixed"/>
          <w:tblCellMar>
            <w:left w:w="70" w:type="dxa"/>
            <w:right w:w="70" w:type="dxa"/>
          </w:tblCellMar>
        </w:tblPrEx>
        <w:trPr>
          <w:trHeight w:val="20"/>
        </w:trPr>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left"/>
              <w:rPr>
                <w:rFonts w:cs="Arial"/>
                <w:szCs w:val="24"/>
                <w:lang w:eastAsia="sk-SK"/>
              </w:rPr>
            </w:pPr>
            <w:r w:rsidRPr="00FD7D31">
              <w:rPr>
                <w:rFonts w:cs="Arial"/>
                <w:szCs w:val="24"/>
                <w:lang w:eastAsia="sk-SK"/>
              </w:rPr>
              <w:t>083 – Oprávky k</w:t>
            </w:r>
          </w:p>
          <w:p w:rsidR="006E0DF8" w:rsidRPr="00FD7D31" w:rsidP="006E0DF8">
            <w:pPr>
              <w:bidi w:val="0"/>
              <w:spacing w:line="240" w:lineRule="auto"/>
              <w:jc w:val="left"/>
              <w:rPr>
                <w:rFonts w:cs="Arial"/>
                <w:szCs w:val="24"/>
                <w:lang w:eastAsia="sk-SK"/>
              </w:rPr>
            </w:pPr>
            <w:r w:rsidRPr="00FD7D31">
              <w:rPr>
                <w:rFonts w:cs="Arial"/>
                <w:szCs w:val="24"/>
                <w:lang w:eastAsia="sk-SK"/>
              </w:rPr>
              <w:t>dopravným zariadeniam</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center"/>
              <w:rPr>
                <w:rFonts w:cs="Arial"/>
                <w:szCs w:val="24"/>
                <w:lang w:eastAsia="sk-SK"/>
              </w:rPr>
            </w:pPr>
            <w:r w:rsidRPr="00FD7D31">
              <w:rPr>
                <w:rFonts w:cs="Arial"/>
                <w:szCs w:val="24"/>
                <w:lang w:eastAsia="sk-SK"/>
              </w:rPr>
              <w:t>1 844 291,29</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center"/>
              <w:rPr>
                <w:rFonts w:cs="Arial"/>
                <w:szCs w:val="24"/>
                <w:lang w:eastAsia="sk-SK"/>
              </w:rPr>
            </w:pPr>
            <w:r w:rsidRPr="00FD7D31">
              <w:rPr>
                <w:rFonts w:cs="Arial"/>
                <w:szCs w:val="24"/>
                <w:lang w:eastAsia="sk-SK"/>
              </w:rPr>
              <w:t>108 986,68</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center"/>
              <w:rPr>
                <w:rFonts w:cs="Arial"/>
                <w:szCs w:val="24"/>
                <w:lang w:eastAsia="sk-SK"/>
              </w:rPr>
            </w:pPr>
            <w:r w:rsidRPr="00FD7D31">
              <w:rPr>
                <w:rFonts w:cs="Arial"/>
                <w:szCs w:val="24"/>
                <w:lang w:eastAsia="sk-SK"/>
              </w:rPr>
              <w:t>94 484,55</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center"/>
              <w:rPr>
                <w:rFonts w:cs="Arial"/>
                <w:szCs w:val="24"/>
                <w:lang w:eastAsia="sk-SK"/>
              </w:rPr>
            </w:pPr>
            <w:r w:rsidRPr="00FD7D31">
              <w:rPr>
                <w:rFonts w:cs="Arial"/>
                <w:szCs w:val="24"/>
                <w:lang w:eastAsia="sk-SK"/>
              </w:rPr>
              <w:t>1 858 793,42</w:t>
            </w:r>
          </w:p>
        </w:tc>
      </w:tr>
      <w:tr>
        <w:tblPrEx>
          <w:tblW w:w="9072" w:type="dxa"/>
          <w:tblInd w:w="70" w:type="dxa"/>
          <w:tblLayout w:type="fixed"/>
          <w:tblCellMar>
            <w:left w:w="70" w:type="dxa"/>
            <w:right w:w="70" w:type="dxa"/>
          </w:tblCellMar>
        </w:tblPrEx>
        <w:trPr>
          <w:trHeight w:val="20"/>
        </w:trPr>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left"/>
              <w:rPr>
                <w:rFonts w:cs="Arial"/>
                <w:b/>
                <w:szCs w:val="24"/>
                <w:lang w:eastAsia="sk-SK"/>
              </w:rPr>
            </w:pPr>
            <w:r w:rsidRPr="00FD7D31">
              <w:rPr>
                <w:rFonts w:cs="Arial"/>
                <w:b/>
                <w:szCs w:val="24"/>
                <w:lang w:eastAsia="sk-SK"/>
              </w:rPr>
              <w:t>Oprávky k DLNM a DLHM spolu</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center"/>
              <w:rPr>
                <w:rFonts w:cs="Arial"/>
                <w:b/>
                <w:szCs w:val="24"/>
                <w:lang w:eastAsia="sk-SK"/>
              </w:rPr>
            </w:pPr>
            <w:r w:rsidRPr="00FD7D31">
              <w:rPr>
                <w:rFonts w:cs="Arial"/>
                <w:b/>
                <w:szCs w:val="24"/>
                <w:lang w:eastAsia="sk-SK"/>
              </w:rPr>
              <w:t>111 371 597,00</w:t>
            </w:r>
          </w:p>
        </w:tc>
        <w:tc>
          <w:tcPr>
            <w:tcW w:w="1701"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center"/>
              <w:rPr>
                <w:rFonts w:cs="Arial"/>
                <w:b/>
                <w:szCs w:val="24"/>
                <w:lang w:eastAsia="sk-SK"/>
              </w:rPr>
            </w:pPr>
            <w:r w:rsidRPr="00FD7D31">
              <w:rPr>
                <w:rFonts w:cs="Arial"/>
                <w:b/>
                <w:szCs w:val="24"/>
                <w:lang w:eastAsia="sk-SK"/>
              </w:rPr>
              <w:t>9 842 653,58</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center"/>
              <w:rPr>
                <w:rFonts w:cs="Arial"/>
                <w:b/>
                <w:szCs w:val="24"/>
                <w:lang w:eastAsia="sk-SK"/>
              </w:rPr>
            </w:pPr>
            <w:r w:rsidRPr="00FD7D31">
              <w:rPr>
                <w:rFonts w:cs="Arial"/>
                <w:b/>
                <w:szCs w:val="24"/>
                <w:lang w:eastAsia="sk-SK"/>
              </w:rPr>
              <w:t>4 096 501,40</w:t>
            </w:r>
          </w:p>
        </w:tc>
        <w:tc>
          <w:tcPr>
            <w:tcW w:w="1842"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center"/>
              <w:rPr>
                <w:rFonts w:cs="Arial"/>
                <w:b/>
                <w:szCs w:val="24"/>
                <w:lang w:eastAsia="sk-SK"/>
              </w:rPr>
            </w:pPr>
            <w:r w:rsidRPr="00FD7D31">
              <w:rPr>
                <w:rFonts w:cs="Arial"/>
                <w:b/>
                <w:szCs w:val="24"/>
                <w:lang w:eastAsia="sk-SK"/>
              </w:rPr>
              <w:t>117 117 749,18</w:t>
            </w:r>
          </w:p>
        </w:tc>
      </w:tr>
    </w:tbl>
    <w:p w:rsidR="006E0DF8" w:rsidRPr="00FD7D31" w:rsidP="006E0DF8">
      <w:pPr>
        <w:bidi w:val="0"/>
        <w:ind w:firstLine="708"/>
        <w:rPr>
          <w:szCs w:val="24"/>
        </w:rPr>
      </w:pPr>
    </w:p>
    <w:p w:rsidR="006E0DF8" w:rsidRPr="00FD7D31" w:rsidP="006E0DF8">
      <w:pPr>
        <w:bidi w:val="0"/>
        <w:rPr>
          <w:szCs w:val="24"/>
        </w:rPr>
      </w:pPr>
      <w:r w:rsidRPr="00FD7D31">
        <w:rPr>
          <w:szCs w:val="24"/>
        </w:rPr>
        <w:tab/>
        <w:t xml:space="preserve">Položky znižujúce oprávky k DLNM a DLHM tvoria úbytky oprávok vo výške </w:t>
      </w:r>
      <w:r w:rsidR="00AD4FB8">
        <w:rPr>
          <w:szCs w:val="24"/>
        </w:rPr>
        <w:t>obstarávacej</w:t>
      </w:r>
      <w:r w:rsidRPr="00FD7D31">
        <w:rPr>
          <w:szCs w:val="24"/>
        </w:rPr>
        <w:t xml:space="preserve"> ceny dlhodobého majetku pri jeho vyradení z používania z dôvodu predaja a likvidácie.</w:t>
      </w:r>
    </w:p>
    <w:p w:rsidR="006E0DF8" w:rsidRPr="00FD7D31" w:rsidP="006E0DF8">
      <w:pPr>
        <w:bidi w:val="0"/>
        <w:ind w:firstLine="708"/>
        <w:rPr>
          <w:szCs w:val="24"/>
        </w:rPr>
      </w:pPr>
    </w:p>
    <w:p w:rsidR="006E0DF8" w:rsidRPr="00FD7D31" w:rsidP="006E0DF8">
      <w:pPr>
        <w:bidi w:val="0"/>
        <w:rPr>
          <w:rFonts w:cs="Arial"/>
          <w:b/>
          <w:szCs w:val="24"/>
        </w:rPr>
      </w:pPr>
      <w:r w:rsidRPr="00FD7D31">
        <w:rPr>
          <w:rFonts w:cs="Arial"/>
          <w:b/>
          <w:szCs w:val="24"/>
        </w:rPr>
        <w:t>c)</w:t>
      </w:r>
      <w:r w:rsidRPr="00FD7D31">
        <w:rPr>
          <w:rFonts w:cs="Arial"/>
          <w:szCs w:val="24"/>
        </w:rPr>
        <w:t xml:space="preserve"> </w:t>
        <w:tab/>
      </w:r>
      <w:r w:rsidRPr="00FD7D31">
        <w:rPr>
          <w:rFonts w:cs="Arial"/>
          <w:b/>
          <w:szCs w:val="24"/>
        </w:rPr>
        <w:t xml:space="preserve">Prehľad o zostatkových cenách dlhodobého majetku na začiatku bežného </w:t>
        <w:tab/>
        <w:t>účtovného obdobia a na konci bežného  účtovného obdobia</w:t>
      </w:r>
    </w:p>
    <w:p w:rsidR="006E0DF8" w:rsidRPr="00FD7D31" w:rsidP="006E0DF8">
      <w:pPr>
        <w:bidi w:val="0"/>
        <w:spacing w:line="240" w:lineRule="auto"/>
        <w:ind w:firstLine="8222"/>
        <w:rPr>
          <w:szCs w:val="24"/>
        </w:rPr>
      </w:pPr>
      <w:r w:rsidRPr="00FD7D31">
        <w:rPr>
          <w:szCs w:val="24"/>
        </w:rPr>
        <w:t xml:space="preserve">v </w:t>
      </w:r>
      <w:r w:rsidR="00D200EA">
        <w:rPr>
          <w:szCs w:val="24"/>
        </w:rPr>
        <w:t>EUR</w:t>
      </w:r>
    </w:p>
    <w:tbl>
      <w:tblPr>
        <w:tblStyle w:val="TableNormal"/>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
      <w:tblGrid>
        <w:gridCol w:w="3119"/>
        <w:gridCol w:w="3118"/>
        <w:gridCol w:w="2835"/>
      </w:tblGrid>
      <w:tr>
        <w:tblPrEx>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PrEx>
        <w:trPr>
          <w:trHeight w:val="20"/>
        </w:trPr>
        <w:tc>
          <w:tcPr>
            <w:tcW w:w="3119" w:type="dxa"/>
            <w:vMerge w:val="restart"/>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left"/>
              <w:rPr>
                <w:b/>
                <w:szCs w:val="24"/>
              </w:rPr>
            </w:pPr>
            <w:r w:rsidRPr="00FD7D31">
              <w:rPr>
                <w:b/>
                <w:szCs w:val="24"/>
              </w:rPr>
              <w:t>Druh majetku</w:t>
            </w:r>
          </w:p>
        </w:tc>
        <w:tc>
          <w:tcPr>
            <w:tcW w:w="5953" w:type="dxa"/>
            <w:gridSpan w:val="2"/>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center"/>
              <w:rPr>
                <w:b/>
                <w:position w:val="-6"/>
                <w:szCs w:val="24"/>
              </w:rPr>
            </w:pPr>
            <w:r w:rsidRPr="00FD7D31">
              <w:rPr>
                <w:b/>
                <w:position w:val="-6"/>
                <w:szCs w:val="24"/>
              </w:rPr>
              <w:t>Zostatkové hodnota k </w:t>
            </w:r>
            <w:r w:rsidR="00E13F2F">
              <w:rPr>
                <w:b/>
                <w:position w:val="-6"/>
                <w:szCs w:val="24"/>
              </w:rPr>
              <w:t>31.12.2012</w:t>
            </w:r>
          </w:p>
        </w:tc>
      </w:tr>
      <w:tr>
        <w:tblPrEx>
          <w:tblW w:w="9072" w:type="dxa"/>
          <w:tblInd w:w="70" w:type="dxa"/>
          <w:tblLayout w:type="fixed"/>
          <w:tblCellMar>
            <w:left w:w="70" w:type="dxa"/>
            <w:right w:w="70" w:type="dxa"/>
          </w:tblCellMar>
        </w:tblPrEx>
        <w:trPr>
          <w:trHeight w:val="20"/>
        </w:trPr>
        <w:tc>
          <w:tcPr>
            <w:tcW w:w="3119" w:type="dxa"/>
            <w:vMerge/>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left"/>
              <w:rPr>
                <w:szCs w:val="24"/>
              </w:rPr>
            </w:pPr>
          </w:p>
        </w:tc>
        <w:tc>
          <w:tcPr>
            <w:tcW w:w="3118"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center"/>
              <w:rPr>
                <w:b/>
                <w:position w:val="-6"/>
                <w:szCs w:val="24"/>
              </w:rPr>
            </w:pPr>
            <w:r w:rsidRPr="00FD7D31">
              <w:rPr>
                <w:b/>
                <w:position w:val="-6"/>
                <w:szCs w:val="24"/>
              </w:rPr>
              <w:t>Stav na začiatku bežného účtovného obdobia</w:t>
            </w:r>
          </w:p>
        </w:tc>
        <w:tc>
          <w:tcPr>
            <w:tcW w:w="2835"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center"/>
              <w:rPr>
                <w:b/>
                <w:position w:val="-6"/>
                <w:szCs w:val="24"/>
              </w:rPr>
            </w:pPr>
            <w:r w:rsidRPr="00FD7D31">
              <w:rPr>
                <w:b/>
                <w:position w:val="-6"/>
                <w:szCs w:val="24"/>
              </w:rPr>
              <w:t>Stav na konci bežného účtovného obdobia</w:t>
            </w:r>
          </w:p>
        </w:tc>
      </w:tr>
      <w:tr>
        <w:tblPrEx>
          <w:tblW w:w="9072" w:type="dxa"/>
          <w:tblInd w:w="70" w:type="dxa"/>
          <w:tblLayout w:type="fixed"/>
          <w:tblCellMar>
            <w:left w:w="7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left"/>
              <w:rPr>
                <w:szCs w:val="24"/>
              </w:rPr>
            </w:pPr>
            <w:r w:rsidRPr="00FD7D31">
              <w:rPr>
                <w:szCs w:val="24"/>
              </w:rPr>
              <w:t>Softvér</w:t>
            </w:r>
          </w:p>
        </w:tc>
        <w:tc>
          <w:tcPr>
            <w:tcW w:w="3118"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ind w:right="214"/>
              <w:jc w:val="right"/>
              <w:rPr>
                <w:szCs w:val="24"/>
              </w:rPr>
            </w:pPr>
            <w:r w:rsidRPr="00FD7D31">
              <w:rPr>
                <w:szCs w:val="24"/>
              </w:rPr>
              <w:t>45 480 963,47</w:t>
            </w:r>
          </w:p>
        </w:tc>
        <w:tc>
          <w:tcPr>
            <w:tcW w:w="2835"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ind w:right="213"/>
              <w:jc w:val="right"/>
              <w:rPr>
                <w:szCs w:val="24"/>
              </w:rPr>
            </w:pPr>
            <w:r w:rsidRPr="00FD7D31">
              <w:rPr>
                <w:szCs w:val="24"/>
              </w:rPr>
              <w:t>43 583 911,06</w:t>
            </w:r>
          </w:p>
        </w:tc>
      </w:tr>
      <w:tr>
        <w:tblPrEx>
          <w:tblW w:w="9072" w:type="dxa"/>
          <w:tblInd w:w="70" w:type="dxa"/>
          <w:tblLayout w:type="fixed"/>
          <w:tblCellMar>
            <w:left w:w="7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left"/>
              <w:rPr>
                <w:szCs w:val="24"/>
              </w:rPr>
            </w:pPr>
            <w:r w:rsidRPr="00FD7D31">
              <w:rPr>
                <w:szCs w:val="24"/>
              </w:rPr>
              <w:t>Pozemky</w:t>
            </w:r>
          </w:p>
        </w:tc>
        <w:tc>
          <w:tcPr>
            <w:tcW w:w="3118"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ind w:right="214"/>
              <w:jc w:val="right"/>
              <w:rPr>
                <w:szCs w:val="24"/>
              </w:rPr>
            </w:pPr>
            <w:r w:rsidRPr="00FD7D31">
              <w:rPr>
                <w:szCs w:val="24"/>
              </w:rPr>
              <w:t>4 188 664,81</w:t>
            </w:r>
          </w:p>
        </w:tc>
        <w:tc>
          <w:tcPr>
            <w:tcW w:w="2835"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ind w:right="213"/>
              <w:jc w:val="right"/>
              <w:rPr>
                <w:szCs w:val="24"/>
              </w:rPr>
            </w:pPr>
            <w:r w:rsidRPr="00FD7D31">
              <w:rPr>
                <w:szCs w:val="24"/>
              </w:rPr>
              <w:t>4 188 664,81</w:t>
            </w:r>
          </w:p>
        </w:tc>
      </w:tr>
      <w:tr>
        <w:tblPrEx>
          <w:tblW w:w="9072" w:type="dxa"/>
          <w:tblInd w:w="70" w:type="dxa"/>
          <w:tblLayout w:type="fixed"/>
          <w:tblCellMar>
            <w:left w:w="7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left"/>
              <w:rPr>
                <w:szCs w:val="24"/>
              </w:rPr>
            </w:pPr>
            <w:r w:rsidRPr="00FD7D31">
              <w:rPr>
                <w:szCs w:val="24"/>
              </w:rPr>
              <w:t>Umelecké diela a zbierky</w:t>
            </w:r>
          </w:p>
        </w:tc>
        <w:tc>
          <w:tcPr>
            <w:tcW w:w="3118"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ind w:right="214"/>
              <w:jc w:val="right"/>
              <w:rPr>
                <w:szCs w:val="24"/>
              </w:rPr>
            </w:pPr>
            <w:r w:rsidRPr="00FD7D31">
              <w:rPr>
                <w:szCs w:val="24"/>
              </w:rPr>
              <w:t>12 589,20</w:t>
            </w:r>
          </w:p>
        </w:tc>
        <w:tc>
          <w:tcPr>
            <w:tcW w:w="2835"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ind w:right="213"/>
              <w:jc w:val="right"/>
              <w:rPr>
                <w:szCs w:val="24"/>
              </w:rPr>
            </w:pPr>
            <w:r w:rsidRPr="00FD7D31">
              <w:rPr>
                <w:szCs w:val="24"/>
              </w:rPr>
              <w:t>12 589,20</w:t>
            </w:r>
          </w:p>
        </w:tc>
      </w:tr>
      <w:tr>
        <w:tblPrEx>
          <w:tblW w:w="9072" w:type="dxa"/>
          <w:tblInd w:w="70" w:type="dxa"/>
          <w:tblLayout w:type="fixed"/>
          <w:tblCellMar>
            <w:left w:w="7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left"/>
              <w:rPr>
                <w:szCs w:val="24"/>
              </w:rPr>
            </w:pPr>
            <w:r w:rsidRPr="00FD7D31">
              <w:rPr>
                <w:szCs w:val="24"/>
              </w:rPr>
              <w:t>Stavby</w:t>
            </w:r>
          </w:p>
        </w:tc>
        <w:tc>
          <w:tcPr>
            <w:tcW w:w="3118"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ind w:right="214"/>
              <w:jc w:val="right"/>
              <w:rPr>
                <w:szCs w:val="24"/>
              </w:rPr>
            </w:pPr>
            <w:r w:rsidRPr="00FD7D31">
              <w:rPr>
                <w:szCs w:val="24"/>
              </w:rPr>
              <w:t>105 556 141,96</w:t>
            </w:r>
          </w:p>
        </w:tc>
        <w:tc>
          <w:tcPr>
            <w:tcW w:w="2835"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ind w:right="213"/>
              <w:jc w:val="right"/>
              <w:rPr>
                <w:szCs w:val="24"/>
              </w:rPr>
            </w:pPr>
            <w:r w:rsidRPr="00FD7D31">
              <w:rPr>
                <w:szCs w:val="24"/>
              </w:rPr>
              <w:t>106 218 128,59</w:t>
            </w:r>
          </w:p>
        </w:tc>
      </w:tr>
      <w:tr>
        <w:tblPrEx>
          <w:tblW w:w="9072" w:type="dxa"/>
          <w:tblInd w:w="70" w:type="dxa"/>
          <w:tblLayout w:type="fixed"/>
          <w:tblCellMar>
            <w:left w:w="7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left"/>
              <w:rPr>
                <w:szCs w:val="24"/>
              </w:rPr>
            </w:pPr>
            <w:r w:rsidRPr="00FD7D31">
              <w:rPr>
                <w:szCs w:val="24"/>
              </w:rPr>
              <w:t>Stroje, prístroje, zariadenia</w:t>
            </w:r>
          </w:p>
        </w:tc>
        <w:tc>
          <w:tcPr>
            <w:tcW w:w="3118"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ind w:right="214"/>
              <w:jc w:val="right"/>
              <w:rPr>
                <w:szCs w:val="24"/>
              </w:rPr>
            </w:pPr>
            <w:r w:rsidRPr="00FD7D31">
              <w:rPr>
                <w:szCs w:val="24"/>
              </w:rPr>
              <w:t>47 675 309,57</w:t>
            </w:r>
          </w:p>
        </w:tc>
        <w:tc>
          <w:tcPr>
            <w:tcW w:w="2835"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ind w:right="213"/>
              <w:jc w:val="right"/>
              <w:rPr>
                <w:szCs w:val="24"/>
              </w:rPr>
            </w:pPr>
            <w:r w:rsidRPr="00FD7D31">
              <w:rPr>
                <w:szCs w:val="24"/>
              </w:rPr>
              <w:t>46 508 627,84</w:t>
            </w:r>
          </w:p>
        </w:tc>
      </w:tr>
      <w:tr>
        <w:tblPrEx>
          <w:tblW w:w="9072" w:type="dxa"/>
          <w:tblInd w:w="70" w:type="dxa"/>
          <w:tblLayout w:type="fixed"/>
          <w:tblCellMar>
            <w:left w:w="70" w:type="dxa"/>
            <w:right w:w="70" w:type="dxa"/>
          </w:tblCellMar>
        </w:tblPrEx>
        <w:trPr>
          <w:trHeight w:val="20"/>
        </w:trPr>
        <w:tc>
          <w:tcPr>
            <w:tcW w:w="3119"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jc w:val="left"/>
              <w:rPr>
                <w:szCs w:val="24"/>
              </w:rPr>
            </w:pPr>
            <w:r w:rsidRPr="00FD7D31">
              <w:rPr>
                <w:szCs w:val="24"/>
              </w:rPr>
              <w:t>Dopravné prostriedky</w:t>
            </w:r>
          </w:p>
        </w:tc>
        <w:tc>
          <w:tcPr>
            <w:tcW w:w="3118"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ind w:right="214"/>
              <w:jc w:val="right"/>
              <w:rPr>
                <w:szCs w:val="24"/>
              </w:rPr>
            </w:pPr>
            <w:r w:rsidRPr="00FD7D31">
              <w:rPr>
                <w:szCs w:val="24"/>
              </w:rPr>
              <w:t>1 968 733,60</w:t>
            </w:r>
          </w:p>
        </w:tc>
        <w:tc>
          <w:tcPr>
            <w:tcW w:w="2835" w:type="dxa"/>
            <w:tcBorders>
              <w:top w:val="single" w:sz="4" w:space="0" w:color="auto"/>
              <w:left w:val="single" w:sz="4" w:space="0" w:color="auto"/>
              <w:bottom w:val="single" w:sz="4" w:space="0" w:color="auto"/>
              <w:right w:val="single" w:sz="4" w:space="0" w:color="auto"/>
            </w:tcBorders>
            <w:textDirection w:val="lrTb"/>
            <w:vAlign w:val="center"/>
          </w:tcPr>
          <w:p w:rsidR="006E0DF8" w:rsidRPr="00FD7D31" w:rsidP="006E0DF8">
            <w:pPr>
              <w:bidi w:val="0"/>
              <w:spacing w:line="240" w:lineRule="auto"/>
              <w:ind w:right="213"/>
              <w:jc w:val="right"/>
              <w:rPr>
                <w:szCs w:val="24"/>
              </w:rPr>
            </w:pPr>
            <w:r w:rsidRPr="00FD7D31">
              <w:rPr>
                <w:szCs w:val="24"/>
              </w:rPr>
              <w:t>1 878 596,34</w:t>
            </w:r>
          </w:p>
        </w:tc>
      </w:tr>
    </w:tbl>
    <w:p w:rsidR="006E0DF8" w:rsidRPr="00FD7D31" w:rsidP="006E0DF8">
      <w:pPr>
        <w:bidi w:val="0"/>
        <w:rPr>
          <w:rFonts w:cs="Arial"/>
          <w:b/>
          <w:szCs w:val="24"/>
        </w:rPr>
      </w:pPr>
    </w:p>
    <w:p w:rsidR="006E0DF8" w:rsidRPr="00FD7D31" w:rsidP="006E0DF8">
      <w:pPr>
        <w:bidi w:val="0"/>
        <w:rPr>
          <w:b/>
          <w:szCs w:val="24"/>
        </w:rPr>
      </w:pPr>
      <w:r w:rsidRPr="00FD7D31">
        <w:rPr>
          <w:rFonts w:cs="Arial"/>
          <w:b/>
          <w:szCs w:val="24"/>
        </w:rPr>
        <w:t>(2</w:t>
      </w:r>
      <w:r w:rsidRPr="00FD7D31">
        <w:rPr>
          <w:b/>
          <w:szCs w:val="24"/>
        </w:rPr>
        <w:t xml:space="preserve">) </w:t>
        <w:tab/>
        <w:t xml:space="preserve">Sociálna poisťovňa neeviduje dlhodobý majetok, na ktorý je zriadené </w:t>
        <w:tab/>
        <w:t xml:space="preserve">záložné právo ani dlhodobý majetok, pri ktorom má Sociálna poisťovňa </w:t>
        <w:tab/>
        <w:t>obmedzené právo s ním nakladať.</w:t>
      </w:r>
    </w:p>
    <w:p w:rsidR="00CA27EC" w:rsidRPr="00B7700A" w:rsidP="00CA27EC">
      <w:pPr>
        <w:pStyle w:val="BodyText"/>
        <w:bidi w:val="0"/>
        <w:spacing w:after="0"/>
        <w:rPr>
          <w:b/>
          <w:lang w:val="sk-SK"/>
        </w:rPr>
      </w:pPr>
    </w:p>
    <w:p w:rsidR="0035355A" w:rsidRPr="00B7700A" w:rsidP="00CA27EC">
      <w:pPr>
        <w:pStyle w:val="Textopatrenia"/>
        <w:numPr>
          <w:numId w:val="0"/>
        </w:numPr>
        <w:tabs>
          <w:tab w:val="clear" w:pos="1440"/>
        </w:tabs>
        <w:bidi w:val="0"/>
        <w:spacing w:before="0" w:after="0"/>
        <w:ind w:left="510" w:hanging="510"/>
        <w:rPr>
          <w:rFonts w:ascii="Arial" w:hAnsi="Arial"/>
          <w:b/>
          <w:sz w:val="24"/>
          <w:szCs w:val="24"/>
        </w:rPr>
      </w:pPr>
      <w:r w:rsidRPr="00B7700A" w:rsidR="001470CA">
        <w:rPr>
          <w:rFonts w:ascii="Arial" w:hAnsi="Arial"/>
          <w:b/>
          <w:sz w:val="24"/>
          <w:szCs w:val="24"/>
        </w:rPr>
        <w:t>(3)</w:t>
        <w:tab/>
      </w:r>
      <w:r w:rsidRPr="00B7700A" w:rsidR="00C935B6">
        <w:rPr>
          <w:rFonts w:ascii="Arial" w:hAnsi="Arial"/>
          <w:b/>
          <w:sz w:val="24"/>
          <w:szCs w:val="24"/>
        </w:rPr>
        <w:t>Údaje o spôsobe a výške poistenia</w:t>
      </w:r>
      <w:r w:rsidRPr="00B7700A">
        <w:rPr>
          <w:rFonts w:ascii="Arial" w:hAnsi="Arial"/>
          <w:b/>
          <w:sz w:val="24"/>
          <w:szCs w:val="24"/>
        </w:rPr>
        <w:t xml:space="preserve"> dlhodobého nehmotného majetku a dlhodobého hmotného majetku</w:t>
      </w:r>
    </w:p>
    <w:p w:rsidR="0035355A" w:rsidRPr="00466378" w:rsidP="0035355A">
      <w:pPr>
        <w:pStyle w:val="Textopatrenia"/>
        <w:numPr>
          <w:numId w:val="0"/>
        </w:numPr>
        <w:tabs>
          <w:tab w:val="left" w:pos="0"/>
          <w:tab w:val="clear" w:pos="1440"/>
        </w:tabs>
        <w:bidi w:val="0"/>
        <w:spacing w:before="0" w:after="0"/>
        <w:ind w:firstLine="0"/>
        <w:rPr>
          <w:rFonts w:ascii="Arial" w:hAnsi="Arial"/>
          <w:sz w:val="24"/>
          <w:szCs w:val="24"/>
        </w:rPr>
      </w:pPr>
    </w:p>
    <w:p w:rsidR="0035355A" w:rsidRPr="00466378" w:rsidP="00CA27EC">
      <w:pPr>
        <w:pStyle w:val="Textopatrenia"/>
        <w:numPr>
          <w:numId w:val="0"/>
        </w:numPr>
        <w:tabs>
          <w:tab w:val="left" w:pos="0"/>
          <w:tab w:val="clear" w:pos="1440"/>
        </w:tabs>
        <w:bidi w:val="0"/>
        <w:spacing w:before="0" w:after="0"/>
        <w:ind w:firstLine="0"/>
        <w:rPr>
          <w:rFonts w:ascii="Arial" w:hAnsi="Arial"/>
          <w:sz w:val="24"/>
          <w:szCs w:val="24"/>
        </w:rPr>
      </w:pPr>
      <w:r w:rsidRPr="00466378">
        <w:rPr>
          <w:rFonts w:ascii="Arial" w:hAnsi="Arial"/>
          <w:sz w:val="24"/>
          <w:szCs w:val="24"/>
        </w:rPr>
        <w:tab/>
        <w:t>Dôležitým prvkom na úseku ochrany majetku je jeho poistenie. Poistenie slúži na náhradu škôd spôsobených rôznymi nepriaznivými udalosťami na majetku Sociálnej poisťovne. Na zmluvnom poistení sa zúčastňujú všetky organizačné zložky Sociálnej poisťovne. Určenie rozsahu poistenia a poistných podmienok sa odvíja od</w:t>
      </w:r>
      <w:r w:rsidR="00E70382">
        <w:rPr>
          <w:rFonts w:ascii="Arial" w:hAnsi="Arial"/>
          <w:sz w:val="24"/>
          <w:szCs w:val="24"/>
        </w:rPr>
        <w:t> </w:t>
      </w:r>
      <w:r w:rsidRPr="00466378">
        <w:rPr>
          <w:rFonts w:ascii="Arial" w:hAnsi="Arial"/>
          <w:sz w:val="24"/>
          <w:szCs w:val="24"/>
        </w:rPr>
        <w:t>rozsahu a zloženia spravovaného majetku.</w:t>
      </w:r>
    </w:p>
    <w:p w:rsidR="00D162D8" w:rsidRPr="00466378" w:rsidP="00CA27EC">
      <w:pPr>
        <w:pStyle w:val="BodyText"/>
        <w:tabs>
          <w:tab w:val="left" w:pos="0"/>
        </w:tabs>
        <w:bidi w:val="0"/>
        <w:spacing w:after="0"/>
        <w:rPr>
          <w:rFonts w:cs="Arial"/>
          <w:lang w:val="sk-SK"/>
        </w:rPr>
      </w:pPr>
    </w:p>
    <w:p w:rsidR="00D162D8" w:rsidRPr="00466378" w:rsidP="00CA27EC">
      <w:pPr>
        <w:pStyle w:val="BodyText"/>
        <w:tabs>
          <w:tab w:val="left" w:pos="0"/>
        </w:tabs>
        <w:bidi w:val="0"/>
        <w:spacing w:after="0"/>
        <w:rPr>
          <w:rFonts w:cs="Arial"/>
          <w:lang w:val="sk-SK"/>
        </w:rPr>
      </w:pPr>
      <w:r w:rsidRPr="00466378">
        <w:rPr>
          <w:rFonts w:cs="Arial"/>
          <w:lang w:val="sk-SK"/>
        </w:rPr>
        <w:tab/>
      </w:r>
      <w:r w:rsidR="00157B11">
        <w:rPr>
          <w:rFonts w:cs="Arial"/>
          <w:lang w:val="sk-SK"/>
        </w:rPr>
        <w:t>Dlhodobý</w:t>
      </w:r>
      <w:r w:rsidRPr="00466378">
        <w:rPr>
          <w:rFonts w:cs="Arial"/>
          <w:lang w:val="sk-SK"/>
        </w:rPr>
        <w:t xml:space="preserve"> majetok bol v rok 201</w:t>
      </w:r>
      <w:r w:rsidR="00157B11">
        <w:rPr>
          <w:rFonts w:cs="Arial"/>
          <w:lang w:val="sk-SK"/>
        </w:rPr>
        <w:t>2</w:t>
      </w:r>
      <w:r w:rsidRPr="00466378">
        <w:rPr>
          <w:rFonts w:cs="Arial"/>
          <w:lang w:val="sk-SK"/>
        </w:rPr>
        <w:t xml:space="preserve"> poistený nasledovnými druhmi poistenia:</w:t>
      </w:r>
    </w:p>
    <w:p w:rsidR="00D162D8" w:rsidRPr="00466378" w:rsidP="00460CA6">
      <w:pPr>
        <w:pStyle w:val="BodyText"/>
        <w:numPr>
          <w:numId w:val="9"/>
        </w:numPr>
        <w:bidi w:val="0"/>
        <w:spacing w:after="0"/>
        <w:ind w:left="0" w:firstLine="0"/>
        <w:rPr>
          <w:rFonts w:cs="Arial"/>
          <w:lang w:val="sk-SK"/>
        </w:rPr>
      </w:pPr>
      <w:r w:rsidRPr="00466378">
        <w:rPr>
          <w:rFonts w:cs="Arial"/>
          <w:lang w:val="sk-SK"/>
        </w:rPr>
        <w:t xml:space="preserve">poistenie pre prípad poškodenia </w:t>
      </w:r>
      <w:r w:rsidR="00B7700A">
        <w:rPr>
          <w:rFonts w:cs="Arial"/>
          <w:lang w:val="sk-SK"/>
        </w:rPr>
        <w:t>a</w:t>
      </w:r>
      <w:r w:rsidRPr="00466378">
        <w:rPr>
          <w:rFonts w:cs="Arial"/>
          <w:lang w:val="sk-SK"/>
        </w:rPr>
        <w:t>lebo zničenia veci živelnou udalosťou,</w:t>
      </w:r>
    </w:p>
    <w:p w:rsidR="00D162D8" w:rsidRPr="00466378" w:rsidP="00460CA6">
      <w:pPr>
        <w:pStyle w:val="BodyText"/>
        <w:numPr>
          <w:numId w:val="9"/>
        </w:numPr>
        <w:bidi w:val="0"/>
        <w:spacing w:after="0"/>
        <w:ind w:left="0" w:firstLine="0"/>
        <w:rPr>
          <w:rFonts w:cs="Arial"/>
          <w:lang w:val="sk-SK"/>
        </w:rPr>
      </w:pPr>
      <w:r w:rsidRPr="00466378">
        <w:rPr>
          <w:rFonts w:cs="Arial"/>
          <w:lang w:val="sk-SK"/>
        </w:rPr>
        <w:t>havarijné poistenie súboru motorových vozidiel,</w:t>
      </w:r>
    </w:p>
    <w:p w:rsidR="00D162D8" w:rsidP="00460CA6">
      <w:pPr>
        <w:pStyle w:val="BodyText"/>
        <w:numPr>
          <w:numId w:val="9"/>
        </w:numPr>
        <w:bidi w:val="0"/>
        <w:spacing w:after="0"/>
        <w:ind w:left="0" w:firstLine="0"/>
        <w:rPr>
          <w:rFonts w:cs="Arial"/>
          <w:lang w:val="sk-SK"/>
        </w:rPr>
      </w:pPr>
      <w:r w:rsidRPr="00466378">
        <w:rPr>
          <w:rFonts w:cs="Arial"/>
          <w:lang w:val="sk-SK"/>
        </w:rPr>
        <w:t>zákonné poistenie súboru motorových vozidiel.</w:t>
      </w:r>
    </w:p>
    <w:p w:rsidR="00157B11" w:rsidP="00157B11">
      <w:pPr>
        <w:pStyle w:val="BodyText"/>
        <w:bidi w:val="0"/>
        <w:spacing w:after="0"/>
        <w:rPr>
          <w:rFonts w:cs="Arial"/>
          <w:lang w:val="sk-SK"/>
        </w:rPr>
      </w:pPr>
    </w:p>
    <w:p w:rsidR="00157B11" w:rsidP="00157B11">
      <w:pPr>
        <w:pStyle w:val="BodyText"/>
        <w:bidi w:val="0"/>
        <w:spacing w:after="0"/>
        <w:rPr>
          <w:rFonts w:cs="Arial"/>
          <w:lang w:val="sk-SK"/>
        </w:rPr>
      </w:pPr>
      <w:r>
        <w:rPr>
          <w:rFonts w:cs="Arial"/>
          <w:lang w:val="sk-SK"/>
        </w:rPr>
        <w:tab/>
        <w:t>Dlhodobý nehmotný majetok nebol v roku 2012 predmetom  poistenia.</w:t>
      </w:r>
    </w:p>
    <w:p w:rsidR="008B42B1" w:rsidRPr="00466378" w:rsidP="00CA27EC">
      <w:pPr>
        <w:pStyle w:val="BodyText"/>
        <w:tabs>
          <w:tab w:val="left" w:pos="0"/>
        </w:tabs>
        <w:bidi w:val="0"/>
        <w:spacing w:after="0"/>
        <w:ind w:left="720"/>
        <w:rPr>
          <w:rFonts w:cs="Arial"/>
          <w:lang w:val="sk-SK"/>
        </w:rPr>
      </w:pPr>
    </w:p>
    <w:p w:rsidR="0035355A" w:rsidRPr="00466378" w:rsidP="00CA27EC">
      <w:pPr>
        <w:pStyle w:val="BodyText"/>
        <w:tabs>
          <w:tab w:val="left" w:pos="0"/>
        </w:tabs>
        <w:bidi w:val="0"/>
        <w:spacing w:after="0"/>
        <w:rPr>
          <w:rFonts w:cs="Arial"/>
          <w:lang w:val="sk-SK"/>
        </w:rPr>
      </w:pPr>
      <w:r w:rsidRPr="00466378" w:rsidR="00D162D8">
        <w:rPr>
          <w:rFonts w:cs="Arial"/>
          <w:lang w:val="sk-SK"/>
        </w:rPr>
        <w:tab/>
      </w:r>
      <w:r w:rsidRPr="00466378" w:rsidR="008B42B1">
        <w:rPr>
          <w:rFonts w:cs="Arial"/>
          <w:lang w:val="sk-SK"/>
        </w:rPr>
        <w:t xml:space="preserve">Celková výška zaplateného poistného za </w:t>
      </w:r>
      <w:r w:rsidR="00157B11">
        <w:rPr>
          <w:rFonts w:cs="Arial"/>
          <w:lang w:val="sk-SK"/>
        </w:rPr>
        <w:t xml:space="preserve">dlhodobý hmotný majetok za </w:t>
      </w:r>
      <w:r w:rsidRPr="00466378" w:rsidR="008B42B1">
        <w:rPr>
          <w:rFonts w:cs="Arial"/>
          <w:lang w:val="sk-SK"/>
        </w:rPr>
        <w:t>rok 201</w:t>
      </w:r>
      <w:r w:rsidR="00157B11">
        <w:rPr>
          <w:rFonts w:cs="Arial"/>
          <w:lang w:val="sk-SK"/>
        </w:rPr>
        <w:t>2</w:t>
      </w:r>
      <w:r w:rsidRPr="00466378" w:rsidR="008B42B1">
        <w:rPr>
          <w:rFonts w:cs="Arial"/>
          <w:lang w:val="sk-SK"/>
        </w:rPr>
        <w:t xml:space="preserve"> činila </w:t>
      </w:r>
      <w:r w:rsidR="00157B11">
        <w:rPr>
          <w:rFonts w:cs="Arial"/>
          <w:lang w:val="sk-SK"/>
        </w:rPr>
        <w:t>64 254,80</w:t>
      </w:r>
      <w:r w:rsidRPr="00466378" w:rsidR="008B42B1">
        <w:rPr>
          <w:rFonts w:cs="Arial"/>
          <w:lang w:val="sk-SK"/>
        </w:rPr>
        <w:t xml:space="preserve"> </w:t>
      </w:r>
      <w:r w:rsidR="00D200EA">
        <w:rPr>
          <w:rFonts w:cs="Arial"/>
          <w:lang w:val="sk-SK"/>
        </w:rPr>
        <w:t>EUR</w:t>
      </w:r>
      <w:r w:rsidRPr="00466378" w:rsidR="008B42B1">
        <w:rPr>
          <w:rFonts w:cs="Arial"/>
          <w:lang w:val="sk-SK"/>
        </w:rPr>
        <w:t>.</w:t>
      </w:r>
    </w:p>
    <w:p w:rsidR="008B42B1" w:rsidRPr="00466378" w:rsidP="00CA27EC">
      <w:pPr>
        <w:pStyle w:val="Textopatrenia"/>
        <w:numPr>
          <w:numId w:val="0"/>
        </w:numPr>
        <w:tabs>
          <w:tab w:val="left" w:pos="567"/>
          <w:tab w:val="clear" w:pos="1440"/>
        </w:tabs>
        <w:bidi w:val="0"/>
        <w:spacing w:before="0" w:after="0"/>
        <w:ind w:left="567" w:hanging="567"/>
      </w:pPr>
    </w:p>
    <w:p w:rsidR="00D162D8" w:rsidP="00CA27EC">
      <w:pPr>
        <w:pStyle w:val="Textopatrenia"/>
        <w:numPr>
          <w:numId w:val="0"/>
        </w:numPr>
        <w:tabs>
          <w:tab w:val="clear" w:pos="1440"/>
        </w:tabs>
        <w:bidi w:val="0"/>
        <w:spacing w:before="0" w:after="0"/>
        <w:ind w:firstLine="0"/>
        <w:rPr>
          <w:rFonts w:ascii="Arial" w:hAnsi="Arial"/>
          <w:b/>
          <w:sz w:val="24"/>
          <w:szCs w:val="24"/>
        </w:rPr>
      </w:pPr>
      <w:r w:rsidRPr="00466378">
        <w:rPr>
          <w:rFonts w:ascii="Arial" w:hAnsi="Arial"/>
          <w:b/>
          <w:sz w:val="24"/>
          <w:szCs w:val="24"/>
        </w:rPr>
        <w:t>(4)</w:t>
        <w:tab/>
        <w:t xml:space="preserve">Sociálna poisťovňa nevykazuje za hodnotené účtovné obdobie dlhodobý </w:t>
        <w:tab/>
        <w:t>finančný majetok.</w:t>
      </w:r>
    </w:p>
    <w:p w:rsidR="005C3DBD" w:rsidRPr="00466378" w:rsidP="00CA27EC">
      <w:pPr>
        <w:pStyle w:val="Textopatrenia"/>
        <w:numPr>
          <w:numId w:val="0"/>
        </w:numPr>
        <w:tabs>
          <w:tab w:val="clear" w:pos="1440"/>
        </w:tabs>
        <w:bidi w:val="0"/>
        <w:spacing w:before="0" w:after="0"/>
        <w:ind w:firstLine="0"/>
        <w:rPr>
          <w:rFonts w:ascii="Arial" w:hAnsi="Arial"/>
          <w:b/>
          <w:sz w:val="24"/>
          <w:szCs w:val="24"/>
        </w:rPr>
      </w:pPr>
    </w:p>
    <w:p w:rsidR="005C3DBD" w:rsidRPr="00551271" w:rsidP="005C3DBD">
      <w:pPr>
        <w:pStyle w:val="BodyText2"/>
        <w:bidi w:val="0"/>
        <w:spacing w:after="0" w:line="360" w:lineRule="auto"/>
        <w:ind w:firstLine="540"/>
      </w:pPr>
      <w:r w:rsidRPr="00466378">
        <w:t>Obežný majetok vyjadruje súhrnnú hodnotu zásob, pohľadávok, finančného majetku a prechodných účtov aktív v</w:t>
      </w:r>
      <w:r>
        <w:t> </w:t>
      </w:r>
      <w:r w:rsidRPr="00466378">
        <w:t>sume</w:t>
      </w:r>
      <w:r>
        <w:t xml:space="preserve"> </w:t>
      </w:r>
      <w:r w:rsidRPr="00C4671D">
        <w:t>1 147 039 634,73</w:t>
      </w:r>
      <w:r w:rsidRPr="00466378">
        <w:t xml:space="preserve">  </w:t>
      </w:r>
      <w:r w:rsidR="00D200EA">
        <w:t>EUR</w:t>
      </w:r>
      <w:r w:rsidRPr="00806B05">
        <w:t>.</w:t>
      </w:r>
      <w:r w:rsidRPr="00466378">
        <w:t xml:space="preserve"> V porovnaní so začiatočným zostatkom 1 138 718 982,31</w:t>
      </w:r>
      <w:r>
        <w:t xml:space="preserve"> </w:t>
      </w:r>
      <w:r w:rsidR="00D200EA">
        <w:t>EUR</w:t>
      </w:r>
      <w:r>
        <w:t xml:space="preserve"> </w:t>
      </w:r>
      <w:r w:rsidRPr="005C3DBD">
        <w:t>(brutto)</w:t>
      </w:r>
      <w:r w:rsidRPr="00466378">
        <w:t xml:space="preserve"> sa objem obežného </w:t>
      </w:r>
      <w:r w:rsidRPr="00551271">
        <w:t xml:space="preserve">majetku </w:t>
      </w:r>
      <w:r>
        <w:t>zvýšil</w:t>
      </w:r>
      <w:r w:rsidRPr="00551271">
        <w:t xml:space="preserve"> o</w:t>
      </w:r>
      <w:r>
        <w:t> 8 320 652,42</w:t>
      </w:r>
      <w:r w:rsidRPr="00551271">
        <w:t> </w:t>
      </w:r>
      <w:r w:rsidR="00D200EA">
        <w:t>EUR</w:t>
      </w:r>
      <w:r w:rsidRPr="00551271">
        <w:t xml:space="preserve">, čo predstavuje index </w:t>
      </w:r>
      <w:r>
        <w:t>rastu</w:t>
      </w:r>
      <w:r w:rsidRPr="00551271">
        <w:t xml:space="preserve"> 0,</w:t>
      </w:r>
      <w:r>
        <w:t>99</w:t>
      </w:r>
      <w:r w:rsidRPr="00551271">
        <w:t xml:space="preserve">. </w:t>
      </w:r>
    </w:p>
    <w:p w:rsidR="006301B5" w:rsidP="00CA27EC">
      <w:pPr>
        <w:pStyle w:val="BodyText2"/>
        <w:bidi w:val="0"/>
        <w:spacing w:after="0" w:line="360" w:lineRule="auto"/>
        <w:ind w:firstLine="540"/>
      </w:pPr>
    </w:p>
    <w:p w:rsidR="0096132A" w:rsidP="00CA27EC">
      <w:pPr>
        <w:pStyle w:val="BodyText2"/>
        <w:bidi w:val="0"/>
        <w:spacing w:after="0" w:line="360" w:lineRule="auto"/>
        <w:ind w:firstLine="540"/>
      </w:pPr>
    </w:p>
    <w:p w:rsidR="0096132A" w:rsidRPr="00551271" w:rsidP="00CA27EC">
      <w:pPr>
        <w:pStyle w:val="BodyText2"/>
        <w:bidi w:val="0"/>
        <w:spacing w:after="0" w:line="360" w:lineRule="auto"/>
        <w:ind w:firstLine="540"/>
      </w:pPr>
    </w:p>
    <w:p w:rsidR="006301B5" w:rsidRPr="000061A1" w:rsidP="00CA27EC">
      <w:pPr>
        <w:pStyle w:val="Textopatrenia"/>
        <w:numPr>
          <w:numId w:val="0"/>
        </w:numPr>
        <w:tabs>
          <w:tab w:val="left" w:pos="0"/>
          <w:tab w:val="clear" w:pos="1440"/>
        </w:tabs>
        <w:bidi w:val="0"/>
        <w:spacing w:before="0" w:after="0"/>
        <w:ind w:firstLine="0"/>
        <w:rPr>
          <w:rFonts w:ascii="Arial" w:hAnsi="Arial"/>
        </w:rPr>
      </w:pPr>
      <w:r w:rsidRPr="000061A1">
        <w:rPr>
          <w:rFonts w:ascii="Arial" w:hAnsi="Arial"/>
          <w:b/>
          <w:sz w:val="24"/>
          <w:szCs w:val="24"/>
        </w:rPr>
        <w:t>(5)</w:t>
        <w:tab/>
        <w:t>Údaje o zásobách</w:t>
      </w:r>
      <w:r w:rsidRPr="000061A1">
        <w:rPr>
          <w:rFonts w:ascii="Arial" w:hAnsi="Arial"/>
        </w:rPr>
        <w:t xml:space="preserve"> </w:t>
      </w:r>
    </w:p>
    <w:p w:rsidR="00806B05" w:rsidRPr="00466378" w:rsidP="00CA27EC">
      <w:pPr>
        <w:pStyle w:val="Textopatrenia"/>
        <w:numPr>
          <w:numId w:val="0"/>
        </w:numPr>
        <w:tabs>
          <w:tab w:val="left" w:pos="0"/>
          <w:tab w:val="clear" w:pos="1440"/>
        </w:tabs>
        <w:bidi w:val="0"/>
        <w:spacing w:before="0" w:after="0"/>
        <w:ind w:firstLine="0"/>
        <w:rPr>
          <w:rFonts w:ascii="Arial" w:hAnsi="Arial"/>
        </w:rPr>
      </w:pPr>
    </w:p>
    <w:p w:rsidR="00806B05" w:rsidRPr="00806B05" w:rsidP="00CA27EC">
      <w:pPr>
        <w:pStyle w:val="Textopatrenia"/>
        <w:numPr>
          <w:numId w:val="0"/>
        </w:numPr>
        <w:tabs>
          <w:tab w:val="left" w:pos="0"/>
          <w:tab w:val="clear" w:pos="1440"/>
        </w:tabs>
        <w:bidi w:val="0"/>
        <w:spacing w:before="0" w:after="0"/>
        <w:ind w:firstLine="0"/>
        <w:rPr>
          <w:rFonts w:ascii="Arial" w:hAnsi="Arial"/>
          <w:b/>
          <w:sz w:val="24"/>
          <w:szCs w:val="24"/>
        </w:rPr>
      </w:pPr>
      <w:r w:rsidRPr="00D50904">
        <w:rPr>
          <w:rFonts w:ascii="Arial" w:hAnsi="Arial"/>
          <w:b/>
          <w:sz w:val="24"/>
          <w:szCs w:val="24"/>
          <w:highlight w:val="lightGray"/>
        </w:rPr>
        <w:t>Riadok 027</w:t>
      </w:r>
      <w:r>
        <w:rPr>
          <w:rFonts w:ascii="Arial" w:hAnsi="Arial"/>
          <w:b/>
          <w:sz w:val="24"/>
          <w:szCs w:val="24"/>
        </w:rPr>
        <w:t xml:space="preserve"> – Materiál</w:t>
      </w:r>
    </w:p>
    <w:p w:rsidR="00463A75" w:rsidP="00A01CF4">
      <w:pPr>
        <w:pStyle w:val="Textopatrenia"/>
        <w:numPr>
          <w:numId w:val="0"/>
        </w:numPr>
        <w:tabs>
          <w:tab w:val="left" w:pos="0"/>
          <w:tab w:val="clear" w:pos="1440"/>
        </w:tabs>
        <w:bidi w:val="0"/>
        <w:spacing w:before="0" w:after="0"/>
        <w:ind w:firstLine="0"/>
        <w:rPr>
          <w:rFonts w:ascii="Arial" w:hAnsi="Arial"/>
          <w:sz w:val="24"/>
          <w:szCs w:val="24"/>
        </w:rPr>
      </w:pPr>
      <w:r w:rsidR="00A01CF4">
        <w:rPr>
          <w:rFonts w:ascii="Arial" w:hAnsi="Arial"/>
          <w:sz w:val="24"/>
          <w:szCs w:val="24"/>
        </w:rPr>
        <w:tab/>
      </w:r>
      <w:r w:rsidRPr="00A01CF4" w:rsidR="00E17179">
        <w:rPr>
          <w:rFonts w:ascii="Arial" w:hAnsi="Arial"/>
          <w:b/>
          <w:sz w:val="24"/>
          <w:szCs w:val="24"/>
        </w:rPr>
        <w:t xml:space="preserve">Zásoby </w:t>
      </w:r>
      <w:r w:rsidRPr="00466378" w:rsidR="00E17179">
        <w:rPr>
          <w:rFonts w:ascii="Arial" w:hAnsi="Arial"/>
          <w:sz w:val="24"/>
          <w:szCs w:val="24"/>
        </w:rPr>
        <w:t>tvoria osobitnú zložku majetku Sociálnej poisťovne.</w:t>
      </w:r>
      <w:r w:rsidRPr="00466378" w:rsidR="00CA27EC">
        <w:rPr>
          <w:rFonts w:ascii="Arial" w:hAnsi="Arial"/>
          <w:sz w:val="24"/>
          <w:szCs w:val="24"/>
        </w:rPr>
        <w:t xml:space="preserve"> </w:t>
      </w:r>
      <w:r w:rsidRPr="00466378" w:rsidR="00E17179">
        <w:rPr>
          <w:rFonts w:ascii="Arial" w:hAnsi="Arial"/>
          <w:sz w:val="24"/>
          <w:szCs w:val="24"/>
        </w:rPr>
        <w:t xml:space="preserve">Údaj </w:t>
      </w:r>
      <w:r w:rsidR="006A497C">
        <w:rPr>
          <w:rFonts w:ascii="Arial" w:hAnsi="Arial"/>
          <w:sz w:val="24"/>
          <w:szCs w:val="24"/>
        </w:rPr>
        <w:t>v</w:t>
      </w:r>
      <w:r w:rsidRPr="00466378" w:rsidR="00E17179">
        <w:rPr>
          <w:rFonts w:ascii="Arial" w:hAnsi="Arial"/>
          <w:sz w:val="24"/>
          <w:szCs w:val="24"/>
        </w:rPr>
        <w:t xml:space="preserve"> riadku 027 </w:t>
      </w:r>
      <w:r>
        <w:rPr>
          <w:rFonts w:ascii="Arial" w:hAnsi="Arial"/>
          <w:sz w:val="24"/>
          <w:szCs w:val="24"/>
        </w:rPr>
        <w:t xml:space="preserve">súvahy </w:t>
      </w:r>
      <w:r w:rsidRPr="00466378" w:rsidR="00E17179">
        <w:rPr>
          <w:rFonts w:ascii="Arial" w:hAnsi="Arial"/>
          <w:sz w:val="24"/>
          <w:szCs w:val="24"/>
        </w:rPr>
        <w:t xml:space="preserve">predstavuje hodnotu </w:t>
      </w:r>
      <w:r w:rsidRPr="00466378" w:rsidR="00E17179">
        <w:rPr>
          <w:rFonts w:ascii="Arial" w:hAnsi="Arial"/>
          <w:b/>
          <w:sz w:val="24"/>
          <w:szCs w:val="24"/>
        </w:rPr>
        <w:t>materiálu</w:t>
      </w:r>
      <w:r w:rsidRPr="00466378" w:rsidR="00E17179">
        <w:rPr>
          <w:rFonts w:ascii="Arial" w:hAnsi="Arial"/>
          <w:sz w:val="24"/>
          <w:szCs w:val="24"/>
        </w:rPr>
        <w:t xml:space="preserve"> zisteného inventarizáciou v skladoch </w:t>
      </w:r>
      <w:r w:rsidR="00131F52">
        <w:rPr>
          <w:rFonts w:ascii="Arial" w:hAnsi="Arial"/>
          <w:sz w:val="24"/>
          <w:szCs w:val="24"/>
        </w:rPr>
        <w:t xml:space="preserve">                 </w:t>
      </w:r>
      <w:r w:rsidRPr="00466378" w:rsidR="00E17179">
        <w:rPr>
          <w:rFonts w:ascii="Arial" w:hAnsi="Arial"/>
          <w:sz w:val="24"/>
          <w:szCs w:val="24"/>
        </w:rPr>
        <w:t xml:space="preserve">k </w:t>
      </w:r>
      <w:r w:rsidR="00E13F2F">
        <w:rPr>
          <w:rFonts w:ascii="Arial" w:hAnsi="Arial"/>
          <w:sz w:val="24"/>
          <w:szCs w:val="24"/>
        </w:rPr>
        <w:t>31.12.2012</w:t>
      </w:r>
      <w:r w:rsidRPr="00466378" w:rsidR="00E17179">
        <w:rPr>
          <w:rFonts w:ascii="Arial" w:hAnsi="Arial"/>
          <w:sz w:val="24"/>
          <w:szCs w:val="24"/>
        </w:rPr>
        <w:t xml:space="preserve"> v sume </w:t>
      </w:r>
      <w:r w:rsidR="00157B11">
        <w:rPr>
          <w:rFonts w:ascii="Arial" w:hAnsi="Arial"/>
          <w:sz w:val="24"/>
          <w:szCs w:val="24"/>
        </w:rPr>
        <w:t>715 530,92</w:t>
      </w:r>
      <w:r w:rsidRPr="00466378" w:rsidR="00E17179">
        <w:rPr>
          <w:rFonts w:ascii="Arial" w:hAnsi="Arial"/>
          <w:sz w:val="24"/>
          <w:szCs w:val="24"/>
        </w:rPr>
        <w:t> </w:t>
      </w:r>
      <w:r w:rsidR="00D200EA">
        <w:rPr>
          <w:rFonts w:ascii="Arial" w:hAnsi="Arial"/>
          <w:sz w:val="24"/>
          <w:szCs w:val="24"/>
        </w:rPr>
        <w:t>EUR</w:t>
      </w:r>
      <w:r w:rsidRPr="00466378" w:rsidR="00E17179">
        <w:rPr>
          <w:rFonts w:ascii="Arial" w:hAnsi="Arial"/>
          <w:sz w:val="24"/>
          <w:szCs w:val="24"/>
        </w:rPr>
        <w:t>, t.</w:t>
      </w:r>
      <w:r>
        <w:rPr>
          <w:rFonts w:ascii="Arial" w:hAnsi="Arial"/>
          <w:sz w:val="24"/>
          <w:szCs w:val="24"/>
        </w:rPr>
        <w:t xml:space="preserve"> </w:t>
      </w:r>
      <w:r w:rsidRPr="00466378" w:rsidR="00E17179">
        <w:rPr>
          <w:rFonts w:ascii="Arial" w:hAnsi="Arial"/>
          <w:sz w:val="24"/>
          <w:szCs w:val="24"/>
        </w:rPr>
        <w:t xml:space="preserve">j. </w:t>
      </w:r>
      <w:r w:rsidRPr="00466378" w:rsidR="006301B5">
        <w:rPr>
          <w:rFonts w:ascii="Arial" w:hAnsi="Arial"/>
          <w:sz w:val="24"/>
          <w:szCs w:val="24"/>
        </w:rPr>
        <w:t>zníženie</w:t>
      </w:r>
      <w:r w:rsidRPr="00466378" w:rsidR="00E17179">
        <w:rPr>
          <w:rFonts w:ascii="Arial" w:hAnsi="Arial"/>
          <w:sz w:val="24"/>
          <w:szCs w:val="24"/>
        </w:rPr>
        <w:t xml:space="preserve"> oproti roku </w:t>
      </w:r>
      <w:r w:rsidRPr="00466378" w:rsidR="00D15113">
        <w:rPr>
          <w:rFonts w:ascii="Arial" w:hAnsi="Arial"/>
          <w:sz w:val="24"/>
          <w:szCs w:val="24"/>
        </w:rPr>
        <w:t>201</w:t>
      </w:r>
      <w:r w:rsidR="005C3DBD">
        <w:rPr>
          <w:rFonts w:ascii="Arial" w:hAnsi="Arial"/>
          <w:sz w:val="24"/>
          <w:szCs w:val="24"/>
        </w:rPr>
        <w:t>1</w:t>
      </w:r>
      <w:r w:rsidRPr="00466378" w:rsidR="00E17179">
        <w:rPr>
          <w:rFonts w:ascii="Arial" w:hAnsi="Arial"/>
          <w:sz w:val="24"/>
          <w:szCs w:val="24"/>
        </w:rPr>
        <w:t xml:space="preserve"> o</w:t>
      </w:r>
      <w:r w:rsidR="00157B11">
        <w:rPr>
          <w:rFonts w:ascii="Arial" w:hAnsi="Arial"/>
          <w:sz w:val="24"/>
          <w:szCs w:val="24"/>
        </w:rPr>
        <w:t> 81 528,05</w:t>
      </w:r>
      <w:r w:rsidRPr="00466378" w:rsidR="00E17179">
        <w:rPr>
          <w:rFonts w:ascii="Arial" w:hAnsi="Arial"/>
          <w:sz w:val="24"/>
          <w:szCs w:val="24"/>
        </w:rPr>
        <w:t> </w:t>
      </w:r>
      <w:r w:rsidR="00D200EA">
        <w:rPr>
          <w:rFonts w:ascii="Arial" w:hAnsi="Arial"/>
          <w:sz w:val="24"/>
          <w:szCs w:val="24"/>
        </w:rPr>
        <w:t>EUR</w:t>
      </w:r>
      <w:r w:rsidRPr="00466378" w:rsidR="00E17179">
        <w:rPr>
          <w:rFonts w:ascii="Arial" w:hAnsi="Arial"/>
          <w:sz w:val="24"/>
          <w:szCs w:val="24"/>
        </w:rPr>
        <w:t xml:space="preserve">. </w:t>
      </w:r>
    </w:p>
    <w:p w:rsidR="00157B11" w:rsidRPr="00466378" w:rsidP="00A01CF4">
      <w:pPr>
        <w:pStyle w:val="Textopatrenia"/>
        <w:numPr>
          <w:numId w:val="0"/>
        </w:numPr>
        <w:tabs>
          <w:tab w:val="left" w:pos="0"/>
          <w:tab w:val="clear" w:pos="1440"/>
        </w:tabs>
        <w:bidi w:val="0"/>
        <w:spacing w:before="0" w:after="0"/>
        <w:ind w:firstLine="0"/>
        <w:rPr>
          <w:rFonts w:ascii="Arial" w:hAnsi="Arial"/>
          <w:sz w:val="24"/>
          <w:szCs w:val="24"/>
        </w:rPr>
      </w:pPr>
    </w:p>
    <w:p w:rsidR="00806B05" w:rsidP="00A01CF4">
      <w:pPr>
        <w:pStyle w:val="Textopatrenia"/>
        <w:numPr>
          <w:numId w:val="0"/>
        </w:numPr>
        <w:tabs>
          <w:tab w:val="left" w:pos="0"/>
          <w:tab w:val="clear" w:pos="1440"/>
        </w:tabs>
        <w:bidi w:val="0"/>
        <w:spacing w:before="0" w:after="0"/>
        <w:ind w:firstLine="0"/>
        <w:rPr>
          <w:rFonts w:ascii="Arial" w:hAnsi="Arial"/>
          <w:sz w:val="24"/>
          <w:szCs w:val="24"/>
        </w:rPr>
      </w:pPr>
      <w:r w:rsidRPr="00466378" w:rsidR="00763389">
        <w:rPr>
          <w:rFonts w:ascii="Arial" w:hAnsi="Arial"/>
          <w:sz w:val="24"/>
          <w:szCs w:val="24"/>
        </w:rPr>
        <w:tab/>
      </w:r>
      <w:r w:rsidRPr="00466378" w:rsidR="00E17179">
        <w:rPr>
          <w:rFonts w:ascii="Arial" w:hAnsi="Arial"/>
          <w:sz w:val="24"/>
          <w:szCs w:val="24"/>
        </w:rPr>
        <w:t xml:space="preserve">V priebehu účtovného obdobia sa zložky obstarávacej ceny zásob účtujú v zmysle  postupov účtovania a účtovej osnovy zvoleným spôsobom </w:t>
      </w:r>
      <w:r w:rsidR="00157B11">
        <w:rPr>
          <w:rFonts w:ascii="Arial" w:hAnsi="Arial"/>
          <w:sz w:val="24"/>
          <w:szCs w:val="24"/>
        </w:rPr>
        <w:t>„</w:t>
      </w:r>
      <w:r w:rsidRPr="00466378" w:rsidR="00E17179">
        <w:rPr>
          <w:rFonts w:ascii="Arial" w:hAnsi="Arial"/>
          <w:sz w:val="24"/>
          <w:szCs w:val="24"/>
        </w:rPr>
        <w:t>B</w:t>
      </w:r>
      <w:r w:rsidR="00157B11">
        <w:rPr>
          <w:rFonts w:ascii="Arial" w:hAnsi="Arial"/>
          <w:sz w:val="24"/>
          <w:szCs w:val="24"/>
        </w:rPr>
        <w:t>“</w:t>
      </w:r>
      <w:r w:rsidRPr="00466378" w:rsidR="00E17179">
        <w:rPr>
          <w:rFonts w:ascii="Arial" w:hAnsi="Arial"/>
          <w:sz w:val="24"/>
          <w:szCs w:val="24"/>
        </w:rPr>
        <w:t xml:space="preserve">, podľa ktorého sa obstaranie materiálu účtuje v priebehu účtovného obdobia na ťarchu nákladov. Ku koncu sledovaného obdobia sa stav zásob aktivuje podľa zostatkov zistených fyzickou inventúrou na ťarchu analytických účtov k syntetickému účtu </w:t>
      </w:r>
      <w:r w:rsidR="00131F52">
        <w:rPr>
          <w:rFonts w:ascii="Arial" w:hAnsi="Arial"/>
          <w:sz w:val="24"/>
          <w:szCs w:val="24"/>
        </w:rPr>
        <w:t xml:space="preserve">            </w:t>
      </w:r>
      <w:r w:rsidRPr="00466378" w:rsidR="00E17179">
        <w:rPr>
          <w:rFonts w:ascii="Arial" w:hAnsi="Arial"/>
          <w:sz w:val="24"/>
          <w:szCs w:val="24"/>
        </w:rPr>
        <w:t xml:space="preserve">112 – materiál na sklade. Pri zvolenom spôsobe účtovania zásob sa vedie skladová evidencia materiálu vo finančnom vyjadrení na podsúvahových účtoch.      </w:t>
      </w:r>
    </w:p>
    <w:p w:rsidR="007E23B3" w:rsidRPr="00D50904" w:rsidP="00806B05">
      <w:pPr>
        <w:pStyle w:val="Textopatrenia"/>
        <w:numPr>
          <w:numId w:val="0"/>
        </w:numPr>
        <w:tabs>
          <w:tab w:val="left" w:pos="0"/>
          <w:tab w:val="clear" w:pos="1440"/>
        </w:tabs>
        <w:bidi w:val="0"/>
        <w:spacing w:before="0" w:after="0"/>
        <w:ind w:firstLine="0"/>
        <w:rPr>
          <w:rFonts w:ascii="Arial" w:hAnsi="Arial"/>
          <w:b/>
          <w:sz w:val="24"/>
          <w:szCs w:val="24"/>
          <w:highlight w:val="lightGray"/>
        </w:rPr>
      </w:pPr>
    </w:p>
    <w:p w:rsidR="00763389" w:rsidRPr="002C6FE2" w:rsidP="00E17179">
      <w:pPr>
        <w:pStyle w:val="Textopatrenia"/>
        <w:numPr>
          <w:numId w:val="0"/>
        </w:numPr>
        <w:tabs>
          <w:tab w:val="left" w:pos="0"/>
          <w:tab w:val="clear" w:pos="1440"/>
        </w:tabs>
        <w:bidi w:val="0"/>
        <w:spacing w:before="0" w:after="0"/>
        <w:ind w:firstLine="0"/>
        <w:rPr>
          <w:rFonts w:ascii="Arial" w:hAnsi="Arial"/>
          <w:b/>
          <w:sz w:val="24"/>
          <w:szCs w:val="24"/>
        </w:rPr>
      </w:pPr>
      <w:r w:rsidRPr="00D50904" w:rsidR="00806B05">
        <w:rPr>
          <w:rFonts w:ascii="Arial" w:hAnsi="Arial"/>
          <w:b/>
          <w:sz w:val="24"/>
          <w:szCs w:val="24"/>
          <w:highlight w:val="lightGray"/>
        </w:rPr>
        <w:t>Riadok 029</w:t>
      </w:r>
      <w:r w:rsidR="00806B05">
        <w:rPr>
          <w:rFonts w:ascii="Arial" w:hAnsi="Arial"/>
          <w:b/>
          <w:sz w:val="24"/>
          <w:szCs w:val="24"/>
        </w:rPr>
        <w:t xml:space="preserve"> – </w:t>
      </w:r>
      <w:r w:rsidRPr="00806B05" w:rsidR="00806B05">
        <w:rPr>
          <w:rFonts w:ascii="Arial" w:hAnsi="Arial"/>
          <w:b/>
          <w:sz w:val="24"/>
          <w:szCs w:val="24"/>
        </w:rPr>
        <w:t>Poskytnuté preddavky na zásoby</w:t>
      </w:r>
    </w:p>
    <w:p w:rsidR="00516156" w:rsidRPr="000061A1" w:rsidP="00551271">
      <w:pPr>
        <w:pStyle w:val="Textopatrenia"/>
        <w:numPr>
          <w:numId w:val="0"/>
        </w:numPr>
        <w:tabs>
          <w:tab w:val="left" w:pos="0"/>
          <w:tab w:val="clear" w:pos="1440"/>
        </w:tabs>
        <w:bidi w:val="0"/>
        <w:spacing w:before="0" w:after="0"/>
        <w:ind w:firstLine="0"/>
        <w:rPr>
          <w:rFonts w:ascii="Arial" w:hAnsi="Arial"/>
          <w:sz w:val="24"/>
          <w:szCs w:val="24"/>
        </w:rPr>
      </w:pPr>
      <w:r w:rsidRPr="00143B6D" w:rsidR="00463A75">
        <w:rPr>
          <w:rFonts w:ascii="Arial" w:hAnsi="Arial"/>
          <w:b/>
          <w:sz w:val="24"/>
          <w:szCs w:val="24"/>
        </w:rPr>
        <w:tab/>
      </w:r>
      <w:r w:rsidRPr="00143B6D" w:rsidR="00117626">
        <w:rPr>
          <w:rFonts w:ascii="Arial" w:hAnsi="Arial"/>
          <w:b/>
          <w:sz w:val="24"/>
          <w:szCs w:val="24"/>
        </w:rPr>
        <w:t>P</w:t>
      </w:r>
      <w:r w:rsidRPr="00143B6D" w:rsidR="00E17179">
        <w:rPr>
          <w:rFonts w:ascii="Arial" w:hAnsi="Arial"/>
          <w:b/>
          <w:sz w:val="24"/>
          <w:szCs w:val="24"/>
        </w:rPr>
        <w:t>oskytnuté preddavky na zásoby</w:t>
      </w:r>
      <w:r w:rsidRPr="00143B6D" w:rsidR="006A497C">
        <w:rPr>
          <w:rFonts w:ascii="Arial" w:hAnsi="Arial"/>
          <w:b/>
          <w:sz w:val="24"/>
          <w:szCs w:val="24"/>
        </w:rPr>
        <w:t xml:space="preserve"> </w:t>
      </w:r>
      <w:r w:rsidRPr="00143B6D" w:rsidR="00463A75">
        <w:rPr>
          <w:rFonts w:ascii="Arial" w:hAnsi="Arial"/>
          <w:sz w:val="24"/>
          <w:szCs w:val="24"/>
        </w:rPr>
        <w:t>vykazované v riadku</w:t>
      </w:r>
      <w:r w:rsidRPr="00143B6D" w:rsidR="00463A75">
        <w:rPr>
          <w:rFonts w:ascii="Arial" w:hAnsi="Arial"/>
          <w:b/>
          <w:sz w:val="24"/>
          <w:szCs w:val="24"/>
        </w:rPr>
        <w:t xml:space="preserve"> </w:t>
      </w:r>
      <w:r w:rsidRPr="00143B6D" w:rsidR="006A497C">
        <w:rPr>
          <w:rFonts w:ascii="Arial" w:hAnsi="Arial"/>
          <w:sz w:val="24"/>
          <w:szCs w:val="24"/>
        </w:rPr>
        <w:t xml:space="preserve"> 029 súvahy</w:t>
      </w:r>
      <w:r w:rsidRPr="00143B6D" w:rsidR="00463A75">
        <w:rPr>
          <w:rFonts w:ascii="Arial" w:hAnsi="Arial"/>
          <w:sz w:val="24"/>
          <w:szCs w:val="24"/>
        </w:rPr>
        <w:t xml:space="preserve"> vo výške </w:t>
      </w:r>
      <w:r w:rsidRPr="00143B6D" w:rsidR="006A497C">
        <w:rPr>
          <w:rFonts w:ascii="Arial" w:hAnsi="Arial"/>
          <w:sz w:val="24"/>
          <w:szCs w:val="24"/>
        </w:rPr>
        <w:t xml:space="preserve">  24 895,</w:t>
      </w:r>
      <w:r w:rsidRPr="00143B6D" w:rsidR="00463A75">
        <w:rPr>
          <w:rFonts w:ascii="Arial" w:hAnsi="Arial"/>
          <w:sz w:val="24"/>
          <w:szCs w:val="24"/>
        </w:rPr>
        <w:t xml:space="preserve">44 </w:t>
      </w:r>
      <w:r w:rsidR="00D200EA">
        <w:rPr>
          <w:rFonts w:ascii="Arial" w:hAnsi="Arial"/>
          <w:sz w:val="24"/>
          <w:szCs w:val="24"/>
        </w:rPr>
        <w:t>EUR</w:t>
      </w:r>
      <w:r w:rsidRPr="00143B6D" w:rsidR="00463A75">
        <w:rPr>
          <w:rFonts w:ascii="Arial" w:hAnsi="Arial"/>
          <w:sz w:val="24"/>
          <w:szCs w:val="24"/>
        </w:rPr>
        <w:t xml:space="preserve"> </w:t>
      </w:r>
      <w:r w:rsidRPr="00143B6D" w:rsidR="00E17179">
        <w:rPr>
          <w:rFonts w:ascii="Arial" w:hAnsi="Arial"/>
          <w:sz w:val="24"/>
          <w:szCs w:val="24"/>
        </w:rPr>
        <w:t>predstavuj</w:t>
      </w:r>
      <w:r w:rsidRPr="00143B6D" w:rsidR="00463A75">
        <w:rPr>
          <w:rFonts w:ascii="Arial" w:hAnsi="Arial"/>
          <w:sz w:val="24"/>
          <w:szCs w:val="24"/>
        </w:rPr>
        <w:t>ú</w:t>
      </w:r>
      <w:r w:rsidRPr="00143B6D" w:rsidR="0036583B">
        <w:rPr>
          <w:rFonts w:ascii="Arial" w:hAnsi="Arial"/>
          <w:sz w:val="24"/>
          <w:szCs w:val="24"/>
        </w:rPr>
        <w:t xml:space="preserve">  zmluvne  dohodnutú  zálohu,</w:t>
      </w:r>
      <w:r w:rsidRPr="00143B6D" w:rsidR="00E17179">
        <w:rPr>
          <w:rFonts w:ascii="Arial" w:hAnsi="Arial"/>
          <w:sz w:val="24"/>
          <w:szCs w:val="24"/>
        </w:rPr>
        <w:t xml:space="preserve"> poskytnutú na pokrytie nevyhnutných nákladov (nákup potravín, výplata miezd) firme GTH Slovensko, s.r.o., ktorá prevádzkovala do 24. februára 2004 závodné stravovanie </w:t>
      </w:r>
      <w:r w:rsidRPr="00143B6D" w:rsidR="0036583B">
        <w:rPr>
          <w:rFonts w:ascii="Arial" w:hAnsi="Arial"/>
          <w:sz w:val="24"/>
          <w:szCs w:val="24"/>
        </w:rPr>
        <w:t>Sociálnej poisťovn</w:t>
      </w:r>
      <w:r w:rsidRPr="00143B6D">
        <w:rPr>
          <w:rFonts w:ascii="Arial" w:hAnsi="Arial"/>
          <w:sz w:val="24"/>
          <w:szCs w:val="24"/>
        </w:rPr>
        <w:t>e</w:t>
      </w:r>
      <w:r w:rsidRPr="00143B6D" w:rsidR="0036583B">
        <w:rPr>
          <w:rFonts w:ascii="Arial" w:hAnsi="Arial"/>
          <w:sz w:val="24"/>
          <w:szCs w:val="24"/>
        </w:rPr>
        <w:t xml:space="preserve">, ústredie. </w:t>
      </w:r>
      <w:r w:rsidR="005C3DBD">
        <w:rPr>
          <w:rFonts w:ascii="Arial" w:hAnsi="Arial"/>
          <w:sz w:val="24"/>
          <w:szCs w:val="24"/>
        </w:rPr>
        <w:t>Súdne</w:t>
      </w:r>
      <w:r w:rsidRPr="000061A1" w:rsidR="00E17179">
        <w:rPr>
          <w:rFonts w:ascii="Arial" w:hAnsi="Arial"/>
          <w:sz w:val="24"/>
          <w:szCs w:val="24"/>
        </w:rPr>
        <w:t xml:space="preserve"> konanie </w:t>
      </w:r>
      <w:r w:rsidR="00DF47BD">
        <w:rPr>
          <w:rFonts w:ascii="Arial" w:hAnsi="Arial"/>
          <w:sz w:val="24"/>
          <w:szCs w:val="24"/>
        </w:rPr>
        <w:t xml:space="preserve">voči spoločnosti GTH Slovensko, s.r.o. </w:t>
      </w:r>
      <w:r w:rsidRPr="000061A1" w:rsidR="00E17179">
        <w:rPr>
          <w:rFonts w:ascii="Arial" w:hAnsi="Arial"/>
          <w:sz w:val="24"/>
          <w:szCs w:val="24"/>
        </w:rPr>
        <w:t>nie je ukončené.</w:t>
      </w:r>
    </w:p>
    <w:p w:rsidR="002C6FE2" w:rsidRPr="00466378" w:rsidP="00551271">
      <w:pPr>
        <w:pStyle w:val="Textopatrenia"/>
        <w:numPr>
          <w:numId w:val="0"/>
        </w:numPr>
        <w:tabs>
          <w:tab w:val="left" w:pos="0"/>
          <w:tab w:val="clear" w:pos="1440"/>
        </w:tabs>
        <w:bidi w:val="0"/>
        <w:spacing w:before="0" w:after="0"/>
        <w:ind w:firstLine="0"/>
        <w:rPr>
          <w:rFonts w:ascii="Arial" w:hAnsi="Arial"/>
          <w:sz w:val="24"/>
          <w:szCs w:val="24"/>
        </w:rPr>
      </w:pPr>
    </w:p>
    <w:p w:rsidR="007F10A7" w:rsidP="00551271">
      <w:pPr>
        <w:pStyle w:val="Textopatrenia"/>
        <w:numPr>
          <w:numId w:val="0"/>
        </w:numPr>
        <w:tabs>
          <w:tab w:val="left" w:pos="0"/>
          <w:tab w:val="clear" w:pos="1440"/>
        </w:tabs>
        <w:bidi w:val="0"/>
        <w:spacing w:before="0" w:after="0"/>
        <w:ind w:firstLine="0"/>
        <w:rPr>
          <w:rFonts w:ascii="Arial" w:hAnsi="Arial"/>
          <w:sz w:val="24"/>
          <w:szCs w:val="24"/>
        </w:rPr>
      </w:pPr>
      <w:r w:rsidRPr="00466378" w:rsidR="00CA27EC">
        <w:rPr>
          <w:rFonts w:ascii="Arial" w:hAnsi="Arial"/>
          <w:sz w:val="24"/>
          <w:szCs w:val="24"/>
        </w:rPr>
        <w:tab/>
      </w:r>
      <w:r w:rsidRPr="00466378" w:rsidR="00516156">
        <w:rPr>
          <w:rFonts w:ascii="Arial" w:hAnsi="Arial"/>
          <w:sz w:val="24"/>
          <w:szCs w:val="24"/>
        </w:rPr>
        <w:t>Sociálna poisťovňa nevytvára opravné položky k účtom zásob.</w:t>
      </w:r>
    </w:p>
    <w:p w:rsidR="00806B05" w:rsidRPr="00806B05" w:rsidP="00551271">
      <w:pPr>
        <w:pStyle w:val="Textopatrenia"/>
        <w:numPr>
          <w:numId w:val="0"/>
        </w:numPr>
        <w:tabs>
          <w:tab w:val="left" w:pos="0"/>
          <w:tab w:val="clear" w:pos="1440"/>
        </w:tabs>
        <w:bidi w:val="0"/>
        <w:spacing w:before="0" w:after="0"/>
        <w:ind w:firstLine="0"/>
        <w:rPr>
          <w:sz w:val="24"/>
          <w:szCs w:val="24"/>
        </w:rPr>
      </w:pPr>
    </w:p>
    <w:p w:rsidR="0036583B" w:rsidP="00551271">
      <w:pPr>
        <w:pStyle w:val="BodyText"/>
        <w:bidi w:val="0"/>
        <w:spacing w:after="0"/>
        <w:rPr>
          <w:b/>
          <w:lang w:val="sk-SK"/>
        </w:rPr>
      </w:pPr>
      <w:r w:rsidRPr="00466378" w:rsidR="000B5910">
        <w:rPr>
          <w:rFonts w:cs="Arial"/>
          <w:b/>
          <w:lang w:val="sk-SK"/>
        </w:rPr>
        <w:t>(6)</w:t>
      </w:r>
      <w:r w:rsidRPr="00466378" w:rsidR="00516156">
        <w:rPr>
          <w:b/>
          <w:lang w:val="sk-SK"/>
        </w:rPr>
        <w:tab/>
      </w:r>
      <w:r w:rsidRPr="00466378" w:rsidR="008B58C5">
        <w:rPr>
          <w:b/>
          <w:lang w:val="sk-SK"/>
        </w:rPr>
        <w:t>Prehľad pohľadávok na poistnom a príspevkoch n</w:t>
      </w:r>
      <w:r w:rsidRPr="00466378" w:rsidR="007F10A7">
        <w:rPr>
          <w:b/>
          <w:lang w:val="sk-SK"/>
        </w:rPr>
        <w:t xml:space="preserve">a starobné dôchodkové </w:t>
      </w:r>
      <w:r w:rsidRPr="00466378" w:rsidR="00516156">
        <w:rPr>
          <w:b/>
          <w:lang w:val="sk-SK"/>
        </w:rPr>
        <w:tab/>
      </w:r>
      <w:r w:rsidRPr="00466378" w:rsidR="007F10A7">
        <w:rPr>
          <w:b/>
          <w:lang w:val="sk-SK"/>
        </w:rPr>
        <w:t xml:space="preserve">sporenie </w:t>
      </w:r>
      <w:r w:rsidRPr="00466378" w:rsidR="008B58C5">
        <w:rPr>
          <w:b/>
          <w:lang w:val="sk-SK"/>
        </w:rPr>
        <w:t xml:space="preserve">v členení na pohľadávky na poistnom a príspevkoch na starobné </w:t>
      </w:r>
      <w:r w:rsidRPr="00466378" w:rsidR="00516156">
        <w:rPr>
          <w:b/>
          <w:lang w:val="sk-SK"/>
        </w:rPr>
        <w:tab/>
      </w:r>
      <w:r w:rsidRPr="00466378" w:rsidR="008B58C5">
        <w:rPr>
          <w:b/>
          <w:lang w:val="sk-SK"/>
        </w:rPr>
        <w:t xml:space="preserve">dôchodkové sporenie a pohľadávky na penále, pokutách, poplatkoch a </w:t>
      </w:r>
      <w:r w:rsidRPr="00466378" w:rsidR="00516156">
        <w:rPr>
          <w:b/>
          <w:lang w:val="sk-SK"/>
        </w:rPr>
        <w:tab/>
      </w:r>
      <w:r w:rsidRPr="00466378" w:rsidR="008B58C5">
        <w:rPr>
          <w:b/>
          <w:lang w:val="sk-SK"/>
        </w:rPr>
        <w:t xml:space="preserve">regresoch. Prehľad pohľadávok do lehoty splatnosti a po lehote splatnosti. </w:t>
      </w:r>
    </w:p>
    <w:p w:rsidR="002C3145" w:rsidRPr="0039045C" w:rsidP="002C3145">
      <w:pPr>
        <w:pStyle w:val="BodyText"/>
        <w:bidi w:val="0"/>
        <w:spacing w:after="0"/>
        <w:ind w:firstLine="510"/>
        <w:rPr>
          <w:rFonts w:cs="Arial"/>
          <w:lang w:val="sk-SK"/>
        </w:rPr>
      </w:pPr>
    </w:p>
    <w:p w:rsidR="002C3145" w:rsidRPr="00466378" w:rsidP="00410335">
      <w:pPr>
        <w:pStyle w:val="BodyText"/>
        <w:bidi w:val="0"/>
        <w:spacing w:after="0"/>
        <w:rPr>
          <w:b/>
          <w:lang w:val="sk-SK"/>
        </w:rPr>
      </w:pPr>
    </w:p>
    <w:p w:rsidR="008B0B55" w:rsidRPr="00D50904" w:rsidP="00410335">
      <w:pPr>
        <w:pStyle w:val="BodyText2"/>
        <w:bidi w:val="0"/>
        <w:spacing w:after="0" w:line="360" w:lineRule="auto"/>
        <w:rPr>
          <w:rFonts w:cs="Arial"/>
          <w:color w:val="000000"/>
        </w:rPr>
      </w:pPr>
      <w:r w:rsidRPr="005C3DBD" w:rsidR="00516156">
        <w:rPr>
          <w:rFonts w:cs="Arial"/>
          <w:color w:val="FF0000"/>
        </w:rPr>
        <w:tab/>
      </w:r>
      <w:r w:rsidRPr="00D50904" w:rsidR="008B58C5">
        <w:rPr>
          <w:rFonts w:cs="Arial"/>
          <w:color w:val="000000"/>
        </w:rPr>
        <w:t xml:space="preserve">Pohľadávky Sociálnej poisťovne </w:t>
      </w:r>
      <w:r w:rsidRPr="00D50904" w:rsidR="008B58C5">
        <w:rPr>
          <w:color w:val="000000"/>
        </w:rPr>
        <w:t xml:space="preserve">evidované na účte 316 </w:t>
      </w:r>
      <w:r w:rsidRPr="00D50904">
        <w:rPr>
          <w:color w:val="000000"/>
        </w:rPr>
        <w:t>- Pohľadávky na</w:t>
      </w:r>
      <w:r w:rsidRPr="00D50904" w:rsidR="00E70382">
        <w:rPr>
          <w:color w:val="000000"/>
        </w:rPr>
        <w:t> </w:t>
      </w:r>
      <w:r w:rsidRPr="00D50904">
        <w:rPr>
          <w:color w:val="000000"/>
        </w:rPr>
        <w:t>poistnom a príspevkoch na starobné dôchodkové sporenie</w:t>
      </w:r>
      <w:r w:rsidRPr="00D50904" w:rsidR="008B58C5">
        <w:rPr>
          <w:color w:val="000000"/>
        </w:rPr>
        <w:t xml:space="preserve">, </w:t>
      </w:r>
      <w:r w:rsidRPr="00D50904" w:rsidR="008B58C5">
        <w:rPr>
          <w:rFonts w:cs="Arial"/>
          <w:color w:val="000000"/>
        </w:rPr>
        <w:t xml:space="preserve"> podľa § 148 zákona </w:t>
      </w:r>
      <w:r w:rsidRPr="00D50904" w:rsidR="00551271">
        <w:rPr>
          <w:rFonts w:cs="Arial"/>
          <w:color w:val="000000"/>
        </w:rPr>
        <w:t xml:space="preserve">     </w:t>
      </w:r>
      <w:r w:rsidRPr="00D50904" w:rsidR="008B58C5">
        <w:rPr>
          <w:rFonts w:cs="Arial"/>
          <w:color w:val="000000"/>
        </w:rPr>
        <w:t>č. 461/2003 Z. z. o sociálnom poistení v znení neskorších predpisov, na dávkach</w:t>
      </w:r>
      <w:r w:rsidRPr="00D50904" w:rsidR="00551271">
        <w:rPr>
          <w:rFonts w:cs="Arial"/>
          <w:color w:val="000000"/>
        </w:rPr>
        <w:t xml:space="preserve">         </w:t>
      </w:r>
      <w:r w:rsidRPr="00D50904" w:rsidR="008B58C5">
        <w:rPr>
          <w:rFonts w:cs="Arial"/>
          <w:color w:val="000000"/>
        </w:rPr>
        <w:t xml:space="preserve"> a náhradách škody neuhradených Sociálnej poisťovni tretími osobami, pokutách a</w:t>
      </w:r>
      <w:r w:rsidRPr="00D50904" w:rsidR="008B58C5">
        <w:rPr>
          <w:color w:val="000000"/>
        </w:rPr>
        <w:t> </w:t>
      </w:r>
      <w:r w:rsidRPr="00D50904" w:rsidR="008B58C5">
        <w:rPr>
          <w:rFonts w:cs="Arial"/>
          <w:color w:val="000000"/>
        </w:rPr>
        <w:t xml:space="preserve">penále </w:t>
      </w:r>
      <w:r w:rsidRPr="00D50904" w:rsidR="008B58C5">
        <w:rPr>
          <w:color w:val="000000"/>
        </w:rPr>
        <w:t>(</w:t>
      </w:r>
      <w:r w:rsidRPr="00D50904" w:rsidR="005C3DBD">
        <w:rPr>
          <w:color w:val="000000"/>
        </w:rPr>
        <w:t>pohľadávky</w:t>
      </w:r>
      <w:r w:rsidRPr="00D50904" w:rsidR="008B58C5">
        <w:rPr>
          <w:color w:val="000000"/>
        </w:rPr>
        <w:t>)</w:t>
      </w:r>
      <w:r w:rsidRPr="00D50904" w:rsidR="00806B05">
        <w:rPr>
          <w:rFonts w:cs="Arial"/>
          <w:color w:val="000000"/>
        </w:rPr>
        <w:t xml:space="preserve"> </w:t>
      </w:r>
      <w:r w:rsidRPr="00D50904" w:rsidR="008B58C5">
        <w:rPr>
          <w:rFonts w:cs="Arial"/>
          <w:color w:val="000000"/>
        </w:rPr>
        <w:t>k </w:t>
      </w:r>
      <w:r w:rsidRPr="00D50904" w:rsidR="00E13F2F">
        <w:rPr>
          <w:rFonts w:cs="Arial"/>
          <w:color w:val="000000"/>
        </w:rPr>
        <w:t>31.12.2012</w:t>
      </w:r>
      <w:r w:rsidRPr="00D50904" w:rsidR="008B58C5">
        <w:rPr>
          <w:rFonts w:cs="Arial"/>
          <w:color w:val="000000"/>
        </w:rPr>
        <w:t xml:space="preserve"> dosiahli výšku</w:t>
      </w:r>
      <w:r w:rsidRPr="00D50904" w:rsidR="006E490F">
        <w:rPr>
          <w:rFonts w:cs="Arial"/>
          <w:color w:val="000000"/>
        </w:rPr>
        <w:t xml:space="preserve"> </w:t>
      </w:r>
      <w:r w:rsidRPr="00D50904" w:rsidR="000061A1">
        <w:rPr>
          <w:rFonts w:cs="Arial"/>
          <w:color w:val="000000"/>
        </w:rPr>
        <w:t>595 319 519,66</w:t>
      </w:r>
      <w:r w:rsidRPr="00D50904" w:rsidR="008B58C5">
        <w:rPr>
          <w:rFonts w:cs="Arial"/>
          <w:color w:val="000000"/>
        </w:rPr>
        <w:t> </w:t>
      </w:r>
      <w:r w:rsidR="00D200EA">
        <w:rPr>
          <w:rFonts w:cs="Arial"/>
          <w:color w:val="000000"/>
        </w:rPr>
        <w:t>EUR</w:t>
      </w:r>
      <w:r w:rsidRPr="00D50904" w:rsidR="007A1C18">
        <w:rPr>
          <w:rFonts w:cs="Arial"/>
          <w:color w:val="000000"/>
        </w:rPr>
        <w:t>.</w:t>
      </w:r>
      <w:r w:rsidRPr="00D50904" w:rsidR="008B58C5">
        <w:rPr>
          <w:rFonts w:cs="Arial"/>
          <w:color w:val="000000"/>
        </w:rPr>
        <w:t xml:space="preserve"> V porovnaní so </w:t>
      </w:r>
      <w:r w:rsidRPr="00D50904" w:rsidR="002C3145">
        <w:rPr>
          <w:rFonts w:cs="Arial"/>
          <w:color w:val="000000"/>
        </w:rPr>
        <w:t>zostatkom</w:t>
      </w:r>
      <w:r w:rsidRPr="00D50904" w:rsidR="008B58C5">
        <w:rPr>
          <w:rFonts w:cs="Arial"/>
          <w:color w:val="000000"/>
        </w:rPr>
        <w:t xml:space="preserve"> k 31. </w:t>
      </w:r>
      <w:r w:rsidRPr="00D50904" w:rsidR="000061A1">
        <w:rPr>
          <w:rFonts w:cs="Arial"/>
          <w:color w:val="000000"/>
        </w:rPr>
        <w:t>12.</w:t>
      </w:r>
      <w:r w:rsidRPr="00D50904" w:rsidR="008B58C5">
        <w:rPr>
          <w:rFonts w:cs="Arial"/>
          <w:color w:val="000000"/>
        </w:rPr>
        <w:t xml:space="preserve"> </w:t>
      </w:r>
      <w:r w:rsidRPr="00D50904" w:rsidR="00D15113">
        <w:rPr>
          <w:rFonts w:cs="Arial"/>
          <w:color w:val="000000"/>
        </w:rPr>
        <w:t>201</w:t>
      </w:r>
      <w:r w:rsidRPr="00D50904" w:rsidR="000061A1">
        <w:rPr>
          <w:rFonts w:cs="Arial"/>
          <w:color w:val="000000"/>
        </w:rPr>
        <w:t>1</w:t>
      </w:r>
      <w:r w:rsidRPr="00D50904" w:rsidR="008B58C5">
        <w:rPr>
          <w:rFonts w:cs="Arial"/>
          <w:color w:val="000000"/>
        </w:rPr>
        <w:t xml:space="preserve"> pohľadávky Sociálnej poisťovne </w:t>
      </w:r>
      <w:r w:rsidRPr="00D50904" w:rsidR="00F8218C">
        <w:rPr>
          <w:rFonts w:cs="Arial"/>
          <w:color w:val="000000"/>
        </w:rPr>
        <w:t xml:space="preserve">stúpli </w:t>
      </w:r>
      <w:r w:rsidRPr="00D50904" w:rsidR="008B58C5">
        <w:rPr>
          <w:rFonts w:cs="Arial"/>
          <w:color w:val="000000"/>
        </w:rPr>
        <w:t>o</w:t>
      </w:r>
      <w:r w:rsidRPr="00D50904" w:rsidR="000061A1">
        <w:rPr>
          <w:rFonts w:cs="Arial"/>
          <w:color w:val="000000"/>
        </w:rPr>
        <w:t> 31 559 304,49</w:t>
      </w:r>
      <w:r w:rsidRPr="00D50904" w:rsidR="00DE5561">
        <w:rPr>
          <w:rFonts w:cs="Arial"/>
          <w:color w:val="000000"/>
        </w:rPr>
        <w:t xml:space="preserve"> </w:t>
      </w:r>
      <w:r w:rsidR="00D200EA">
        <w:rPr>
          <w:rFonts w:cs="Arial"/>
          <w:color w:val="000000"/>
        </w:rPr>
        <w:t>EUR</w:t>
      </w:r>
      <w:r w:rsidRPr="00D50904" w:rsidR="007A1C18">
        <w:rPr>
          <w:rFonts w:cs="Arial"/>
          <w:color w:val="000000"/>
        </w:rPr>
        <w:t>.</w:t>
      </w:r>
      <w:r w:rsidRPr="00D50904" w:rsidR="008B58C5">
        <w:rPr>
          <w:rFonts w:cs="Arial"/>
          <w:color w:val="000000"/>
        </w:rPr>
        <w:t xml:space="preserve"> V percentuálnom porovnaní to</w:t>
      </w:r>
      <w:r w:rsidRPr="00D50904" w:rsidR="00E70382">
        <w:rPr>
          <w:rFonts w:cs="Arial"/>
          <w:color w:val="000000"/>
        </w:rPr>
        <w:t> </w:t>
      </w:r>
      <w:r w:rsidRPr="00D50904" w:rsidR="008B58C5">
        <w:rPr>
          <w:rFonts w:cs="Arial"/>
          <w:color w:val="000000"/>
        </w:rPr>
        <w:t xml:space="preserve">znamená </w:t>
      </w:r>
      <w:r w:rsidRPr="00D50904" w:rsidR="00F8218C">
        <w:rPr>
          <w:rFonts w:cs="Arial"/>
          <w:color w:val="000000"/>
        </w:rPr>
        <w:t>nárast</w:t>
      </w:r>
      <w:r w:rsidRPr="00D50904" w:rsidR="008B58C5">
        <w:rPr>
          <w:rFonts w:cs="Arial"/>
          <w:color w:val="000000"/>
        </w:rPr>
        <w:t xml:space="preserve"> o</w:t>
      </w:r>
      <w:r w:rsidRPr="00D50904" w:rsidR="00F8218C">
        <w:rPr>
          <w:rFonts w:cs="Arial"/>
          <w:color w:val="000000"/>
        </w:rPr>
        <w:t xml:space="preserve"> 5,6 </w:t>
      </w:r>
      <w:r w:rsidRPr="00D50904" w:rsidR="008B58C5">
        <w:rPr>
          <w:rFonts w:cs="Arial"/>
          <w:color w:val="000000"/>
        </w:rPr>
        <w:t xml:space="preserve">%. Z celkového </w:t>
      </w:r>
      <w:r w:rsidRPr="00D50904" w:rsidR="002C3145">
        <w:rPr>
          <w:rFonts w:cs="Arial"/>
          <w:color w:val="000000"/>
        </w:rPr>
        <w:t>zostatku</w:t>
      </w:r>
      <w:r w:rsidRPr="00D50904" w:rsidR="008B58C5">
        <w:rPr>
          <w:rFonts w:cs="Arial"/>
          <w:color w:val="000000"/>
        </w:rPr>
        <w:t xml:space="preserve"> pohľadávok predstavujú pohľadávky na poistnom na základe rozhodnutia</w:t>
      </w:r>
      <w:r w:rsidRPr="00D50904" w:rsidR="002C3145">
        <w:rPr>
          <w:rFonts w:cs="Arial"/>
          <w:color w:val="000000"/>
        </w:rPr>
        <w:t xml:space="preserve"> 403 686 085,</w:t>
      </w:r>
      <w:r w:rsidRPr="00D50904" w:rsidR="000273BB">
        <w:rPr>
          <w:rFonts w:cs="Arial"/>
          <w:color w:val="000000"/>
        </w:rPr>
        <w:t>39</w:t>
      </w:r>
      <w:r w:rsidRPr="00D50904" w:rsidR="002C3145">
        <w:rPr>
          <w:rFonts w:cs="Arial"/>
          <w:color w:val="000000"/>
        </w:rPr>
        <w:t xml:space="preserve"> </w:t>
      </w:r>
      <w:r w:rsidR="00D200EA">
        <w:rPr>
          <w:rFonts w:cs="Arial"/>
          <w:color w:val="000000"/>
        </w:rPr>
        <w:t>EUR</w:t>
      </w:r>
      <w:r w:rsidRPr="00D50904" w:rsidR="008B58C5">
        <w:rPr>
          <w:rFonts w:cs="Arial"/>
          <w:color w:val="000000"/>
        </w:rPr>
        <w:t xml:space="preserve"> (</w:t>
      </w:r>
      <w:r w:rsidRPr="00D50904" w:rsidR="00410335">
        <w:rPr>
          <w:rFonts w:cs="Arial"/>
          <w:color w:val="000000"/>
        </w:rPr>
        <w:t>67,8</w:t>
      </w:r>
      <w:r w:rsidRPr="00D50904" w:rsidR="008B58C5">
        <w:rPr>
          <w:rFonts w:cs="Arial"/>
          <w:color w:val="000000"/>
        </w:rPr>
        <w:t>%) a pohľadávky na</w:t>
      </w:r>
      <w:r w:rsidRPr="00D50904" w:rsidR="00E70382">
        <w:rPr>
          <w:rFonts w:cs="Arial"/>
          <w:color w:val="000000"/>
        </w:rPr>
        <w:t> </w:t>
      </w:r>
      <w:r w:rsidRPr="00D50904" w:rsidR="008B58C5">
        <w:rPr>
          <w:rFonts w:cs="Arial"/>
          <w:color w:val="000000"/>
        </w:rPr>
        <w:t>penále  1</w:t>
      </w:r>
      <w:r w:rsidRPr="00D50904" w:rsidR="00410335">
        <w:rPr>
          <w:rFonts w:cs="Arial"/>
          <w:color w:val="000000"/>
        </w:rPr>
        <w:t>57</w:t>
      </w:r>
      <w:r w:rsidRPr="00D50904" w:rsidR="008B58C5">
        <w:rPr>
          <w:rFonts w:cs="Arial"/>
          <w:color w:val="000000"/>
        </w:rPr>
        <w:t> </w:t>
      </w:r>
      <w:r w:rsidRPr="00D50904" w:rsidR="00410335">
        <w:rPr>
          <w:rFonts w:cs="Arial"/>
          <w:color w:val="000000"/>
        </w:rPr>
        <w:t>999 50</w:t>
      </w:r>
      <w:r w:rsidR="00B84ECD">
        <w:rPr>
          <w:rFonts w:cs="Arial"/>
          <w:color w:val="000000"/>
        </w:rPr>
        <w:t>8</w:t>
      </w:r>
      <w:r w:rsidRPr="00D50904" w:rsidR="00410335">
        <w:rPr>
          <w:rFonts w:cs="Arial"/>
          <w:color w:val="000000"/>
        </w:rPr>
        <w:t>,</w:t>
      </w:r>
      <w:r w:rsidRPr="00D50904" w:rsidR="000273BB">
        <w:rPr>
          <w:rFonts w:cs="Arial"/>
          <w:color w:val="000000"/>
        </w:rPr>
        <w:t>67</w:t>
      </w:r>
      <w:r w:rsidRPr="00D50904" w:rsidR="008B58C5">
        <w:rPr>
          <w:rFonts w:cs="Arial"/>
          <w:color w:val="000000"/>
        </w:rPr>
        <w:t> </w:t>
      </w:r>
      <w:r w:rsidR="00D200EA">
        <w:rPr>
          <w:rFonts w:cs="Arial"/>
          <w:color w:val="000000"/>
        </w:rPr>
        <w:t>EUR</w:t>
      </w:r>
      <w:r w:rsidRPr="00D50904" w:rsidR="008B58C5">
        <w:rPr>
          <w:rFonts w:cs="Arial"/>
          <w:color w:val="000000"/>
        </w:rPr>
        <w:t> (2</w:t>
      </w:r>
      <w:r w:rsidRPr="00D50904" w:rsidR="00410335">
        <w:rPr>
          <w:rFonts w:cs="Arial"/>
          <w:color w:val="000000"/>
        </w:rPr>
        <w:t>6,5</w:t>
      </w:r>
      <w:r w:rsidRPr="00D50904" w:rsidR="008B58C5">
        <w:rPr>
          <w:rFonts w:cs="Arial"/>
          <w:color w:val="000000"/>
        </w:rPr>
        <w:t xml:space="preserve">%). V rámci uvedených pohľadávok Sociálna poisťovňa eviduje </w:t>
      </w:r>
      <w:r w:rsidR="007A3FA9">
        <w:rPr>
          <w:rFonts w:cs="Arial"/>
          <w:color w:val="000000"/>
        </w:rPr>
        <w:t>k  31.</w:t>
      </w:r>
      <w:r w:rsidR="0064759F">
        <w:rPr>
          <w:rFonts w:cs="Arial"/>
          <w:color w:val="000000"/>
        </w:rPr>
        <w:t>12.</w:t>
      </w:r>
      <w:r w:rsidRPr="00D50904" w:rsidR="008B58C5">
        <w:rPr>
          <w:rFonts w:cs="Arial"/>
          <w:color w:val="000000"/>
        </w:rPr>
        <w:t>201</w:t>
      </w:r>
      <w:r w:rsidR="00B84ECD">
        <w:rPr>
          <w:rFonts w:cs="Arial"/>
          <w:color w:val="000000"/>
        </w:rPr>
        <w:t>2</w:t>
      </w:r>
      <w:r w:rsidRPr="00D50904" w:rsidR="008B58C5">
        <w:rPr>
          <w:rFonts w:cs="Arial"/>
          <w:color w:val="000000"/>
        </w:rPr>
        <w:t xml:space="preserve"> pohľadávky zo zúčtovania na poistnom z roku 1993 (pohľadávky štátu) v celkovom objeme </w:t>
      </w:r>
      <w:r w:rsidRPr="00D50904" w:rsidR="00410335">
        <w:rPr>
          <w:rFonts w:cs="Arial"/>
          <w:color w:val="000000"/>
        </w:rPr>
        <w:t>14 951 990,</w:t>
      </w:r>
      <w:r w:rsidRPr="00D50904" w:rsidR="000273BB">
        <w:rPr>
          <w:rFonts w:cs="Arial"/>
          <w:color w:val="000000"/>
        </w:rPr>
        <w:t>25</w:t>
      </w:r>
      <w:r w:rsidRPr="00D50904" w:rsidR="008B58C5">
        <w:rPr>
          <w:rFonts w:cs="Arial"/>
          <w:color w:val="000000"/>
        </w:rPr>
        <w:t> </w:t>
      </w:r>
      <w:r w:rsidR="00D200EA">
        <w:rPr>
          <w:rFonts w:cs="Arial"/>
          <w:color w:val="000000"/>
        </w:rPr>
        <w:t>EUR</w:t>
      </w:r>
      <w:r w:rsidRPr="00D50904" w:rsidR="008B58C5">
        <w:rPr>
          <w:rFonts w:cs="Arial"/>
          <w:color w:val="000000"/>
        </w:rPr>
        <w:t xml:space="preserve"> </w:t>
      </w:r>
      <w:r w:rsidRPr="00D50904" w:rsidR="00E70382">
        <w:rPr>
          <w:rFonts w:cs="Arial"/>
          <w:color w:val="000000"/>
        </w:rPr>
        <w:t xml:space="preserve"> </w:t>
      </w:r>
      <w:r w:rsidRPr="00D50904" w:rsidR="00410335">
        <w:rPr>
          <w:rFonts w:cs="Arial"/>
          <w:color w:val="000000"/>
        </w:rPr>
        <w:t>(2</w:t>
      </w:r>
      <w:r w:rsidRPr="00D50904" w:rsidR="008B58C5">
        <w:rPr>
          <w:rFonts w:cs="Arial"/>
          <w:color w:val="000000"/>
        </w:rPr>
        <w:t>,</w:t>
      </w:r>
      <w:r w:rsidRPr="00D50904" w:rsidR="00410335">
        <w:rPr>
          <w:rFonts w:cs="Arial"/>
          <w:color w:val="000000"/>
        </w:rPr>
        <w:t>5</w:t>
      </w:r>
      <w:r w:rsidRPr="00D50904" w:rsidR="008B58C5">
        <w:rPr>
          <w:rFonts w:cs="Arial"/>
          <w:color w:val="000000"/>
        </w:rPr>
        <w:t xml:space="preserve">% z celkového objemu pohľadávok) a pohľadávky zo zúčtovania poistného z roku 1994 na zdravotnom fonde v celkovom objeme </w:t>
      </w:r>
      <w:r w:rsidRPr="00D50904" w:rsidR="000273BB">
        <w:rPr>
          <w:rFonts w:cs="Arial"/>
          <w:color w:val="000000"/>
        </w:rPr>
        <w:t>3 817 765,08</w:t>
      </w:r>
      <w:r w:rsidRPr="00D50904" w:rsidR="008E1D71">
        <w:rPr>
          <w:rFonts w:cs="Arial"/>
          <w:color w:val="000000"/>
        </w:rPr>
        <w:t xml:space="preserve"> </w:t>
      </w:r>
      <w:r w:rsidR="00D200EA">
        <w:rPr>
          <w:rFonts w:cs="Arial"/>
          <w:color w:val="000000"/>
        </w:rPr>
        <w:t>EUR</w:t>
      </w:r>
      <w:r w:rsidRPr="00D50904" w:rsidR="008B58C5">
        <w:rPr>
          <w:rFonts w:cs="Arial"/>
          <w:color w:val="000000"/>
        </w:rPr>
        <w:t xml:space="preserve"> (</w:t>
      </w:r>
      <w:r w:rsidRPr="00D50904" w:rsidR="00410335">
        <w:rPr>
          <w:rFonts w:cs="Arial"/>
          <w:color w:val="000000"/>
        </w:rPr>
        <w:t>0</w:t>
      </w:r>
      <w:r w:rsidRPr="00D50904" w:rsidR="008B58C5">
        <w:rPr>
          <w:rFonts w:cs="Arial"/>
          <w:color w:val="000000"/>
        </w:rPr>
        <w:t>,</w:t>
      </w:r>
      <w:r w:rsidRPr="00D50904" w:rsidR="00410335">
        <w:rPr>
          <w:rFonts w:cs="Arial"/>
          <w:color w:val="000000"/>
        </w:rPr>
        <w:t>6</w:t>
      </w:r>
      <w:r w:rsidRPr="00D50904" w:rsidR="008B58C5">
        <w:rPr>
          <w:rFonts w:cs="Arial"/>
          <w:color w:val="000000"/>
        </w:rPr>
        <w:t>%). Pohľadávky Sociálnej poisťovne podľa druhov pohľadávok sú uvedené v tabuľk</w:t>
      </w:r>
      <w:r w:rsidRPr="00D50904">
        <w:rPr>
          <w:rFonts w:cs="Arial"/>
          <w:color w:val="000000"/>
        </w:rPr>
        <w:t>ách</w:t>
      </w:r>
      <w:r w:rsidRPr="00D50904" w:rsidR="008B58C5">
        <w:rPr>
          <w:rFonts w:cs="Arial"/>
          <w:color w:val="000000"/>
        </w:rPr>
        <w:t xml:space="preserve"> č.</w:t>
      </w:r>
      <w:r w:rsidRPr="00D50904" w:rsidR="00E70382">
        <w:rPr>
          <w:rFonts w:cs="Arial"/>
          <w:color w:val="000000"/>
        </w:rPr>
        <w:t> </w:t>
      </w:r>
      <w:r w:rsidRPr="00D50904">
        <w:rPr>
          <w:rFonts w:cs="Arial"/>
          <w:color w:val="000000"/>
        </w:rPr>
        <w:t>3, 4</w:t>
      </w:r>
      <w:r w:rsidRPr="00D50904" w:rsidR="008B58C5">
        <w:rPr>
          <w:rFonts w:cs="Arial"/>
          <w:color w:val="000000"/>
        </w:rPr>
        <w:t xml:space="preserve"> a </w:t>
      </w:r>
      <w:r w:rsidRPr="00D50904">
        <w:rPr>
          <w:rFonts w:cs="Arial"/>
          <w:color w:val="000000"/>
        </w:rPr>
        <w:t>v</w:t>
      </w:r>
      <w:r w:rsidRPr="00D50904" w:rsidR="008E1D71">
        <w:rPr>
          <w:rFonts w:cs="Arial"/>
          <w:color w:val="000000"/>
        </w:rPr>
        <w:t> </w:t>
      </w:r>
      <w:r w:rsidRPr="00D50904" w:rsidR="008B58C5">
        <w:rPr>
          <w:rFonts w:cs="Arial"/>
          <w:color w:val="000000"/>
        </w:rPr>
        <w:t>grafe</w:t>
      </w:r>
      <w:r w:rsidRPr="00D50904" w:rsidR="008E1D71">
        <w:rPr>
          <w:rFonts w:cs="Arial"/>
          <w:color w:val="000000"/>
        </w:rPr>
        <w:t>.</w:t>
      </w:r>
    </w:p>
    <w:p w:rsidR="003426E1" w:rsidP="00E168B2">
      <w:pPr>
        <w:bidi w:val="0"/>
        <w:rPr>
          <w:b/>
        </w:rPr>
      </w:pPr>
    </w:p>
    <w:p w:rsidR="00CD378A" w:rsidRPr="00466378" w:rsidP="00E168B2">
      <w:pPr>
        <w:bidi w:val="0"/>
        <w:rPr>
          <w:b/>
        </w:rPr>
      </w:pPr>
      <w:r w:rsidRPr="00466378">
        <w:rPr>
          <w:b/>
        </w:rPr>
        <w:t>Prehľad pohľadávok do lehoty splatnosti a po lehote splatnosti</w:t>
      </w:r>
    </w:p>
    <w:p w:rsidR="00E168B2" w:rsidP="00E168B2">
      <w:pPr>
        <w:bidi w:val="0"/>
        <w:rPr>
          <w:b/>
        </w:rPr>
      </w:pPr>
    </w:p>
    <w:p w:rsidR="00CD378A" w:rsidRPr="00E168B2" w:rsidP="00E168B2">
      <w:pPr>
        <w:bidi w:val="0"/>
        <w:rPr>
          <w:b/>
        </w:rPr>
      </w:pPr>
      <w:r w:rsidRPr="00E168B2">
        <w:rPr>
          <w:b/>
        </w:rPr>
        <w:t>základné fondy</w:t>
      </w:r>
    </w:p>
    <w:p w:rsidR="00615177" w:rsidRPr="00FD2FEE" w:rsidP="003F7316">
      <w:pPr>
        <w:bidi w:val="0"/>
      </w:pPr>
      <w:r w:rsidRPr="00F8218C" w:rsidR="003F7316">
        <w:rPr>
          <w:color w:val="FF0000"/>
        </w:rPr>
        <w:tab/>
      </w:r>
      <w:r w:rsidRPr="00D50904" w:rsidR="008B0B55">
        <w:rPr>
          <w:color w:val="000000"/>
        </w:rPr>
        <w:t xml:space="preserve">Prehľad pohľadávok na poistnom a príspevkoch na starobnom dôchodkovom </w:t>
      </w:r>
      <w:r w:rsidRPr="00FD2FEE" w:rsidR="008B0B55">
        <w:t>sporení do lehoty splatnosti a po lehote spl</w:t>
      </w:r>
      <w:r w:rsidRPr="00FD2FEE" w:rsidR="00BA6B82">
        <w:t xml:space="preserve">atnosti </w:t>
      </w:r>
      <w:r w:rsidRPr="00FD2FEE" w:rsidR="00A01CF4">
        <w:t xml:space="preserve">je </w:t>
      </w:r>
      <w:r w:rsidRPr="00FD2FEE" w:rsidR="00BA6B82">
        <w:t>uveden</w:t>
      </w:r>
      <w:r w:rsidRPr="00FD2FEE" w:rsidR="00A01CF4">
        <w:t>ý</w:t>
      </w:r>
      <w:r w:rsidRPr="00FD2FEE" w:rsidR="00BA6B82">
        <w:t xml:space="preserve"> v tabuľke č.</w:t>
      </w:r>
      <w:r w:rsidRPr="00FD2FEE" w:rsidR="00A01CF4">
        <w:t xml:space="preserve"> </w:t>
      </w:r>
      <w:r w:rsidRPr="00FD2FEE" w:rsidR="00BA6B82">
        <w:t>3</w:t>
      </w:r>
      <w:r w:rsidRPr="00FD2FEE" w:rsidR="008B0B55">
        <w:t>.</w:t>
      </w:r>
      <w:r w:rsidRPr="00FD2FEE" w:rsidR="00C935B6">
        <w:t xml:space="preserve"> </w:t>
      </w:r>
    </w:p>
    <w:p w:rsidR="00CD378A" w:rsidRPr="00FD2FEE" w:rsidP="003F7316">
      <w:pPr>
        <w:bidi w:val="0"/>
        <w:rPr>
          <w:b/>
        </w:rPr>
      </w:pPr>
    </w:p>
    <w:p w:rsidR="007132F2" w:rsidRPr="00FD2FEE" w:rsidP="003F7316">
      <w:pPr>
        <w:bidi w:val="0"/>
      </w:pPr>
      <w:r w:rsidRPr="00FD2FEE" w:rsidR="00CD378A">
        <w:rPr>
          <w:b/>
        </w:rPr>
        <w:t>správny fond</w:t>
      </w:r>
    </w:p>
    <w:p w:rsidR="007132F2" w:rsidRPr="00FD2FEE" w:rsidP="003F7316">
      <w:pPr>
        <w:bidi w:val="0"/>
      </w:pPr>
      <w:r w:rsidRPr="00FD2FEE">
        <w:tab/>
      </w:r>
      <w:r w:rsidRPr="00FD2FEE" w:rsidR="00FD2FEE">
        <w:t xml:space="preserve">Pohľadávky </w:t>
      </w:r>
      <w:r w:rsidRPr="00FD2FEE" w:rsidR="00CD378A">
        <w:t xml:space="preserve">správneho fondu po lehote splatnosti predstavujú sumu </w:t>
      </w:r>
      <w:r w:rsidRPr="00FD2FEE" w:rsidR="00FD2FEE">
        <w:t>280 126,45</w:t>
      </w:r>
      <w:r w:rsidRPr="00FD2FEE" w:rsidR="00CD378A">
        <w:t> </w:t>
      </w:r>
      <w:r w:rsidR="00D200EA">
        <w:t>EUR</w:t>
      </w:r>
      <w:r w:rsidRPr="00FD2FEE" w:rsidR="00CD378A">
        <w:t>. Ide najmä o pohľadávky Sociálnej poisťovne uplatnené v súdnom k</w:t>
      </w:r>
      <w:r w:rsidRPr="00FD2FEE" w:rsidR="00FD2FEE">
        <w:t xml:space="preserve">onaní (napr. voči firme  EMAN, </w:t>
      </w:r>
      <w:r w:rsidRPr="00FD2FEE" w:rsidR="00CD378A">
        <w:t>LINDER a spol. za nedodržanie zmluvných podmienok pri realizácii stavieb (</w:t>
      </w:r>
      <w:r w:rsidRPr="00FD2FEE" w:rsidR="0096132A">
        <w:t>19 314,36</w:t>
      </w:r>
      <w:r w:rsidRPr="00FD2FEE" w:rsidR="00CD378A">
        <w:t xml:space="preserve"> </w:t>
      </w:r>
      <w:r w:rsidR="00D200EA">
        <w:t>EUR</w:t>
      </w:r>
      <w:r w:rsidRPr="00FD2FEE" w:rsidR="00CD378A">
        <w:t>), voči firme GTH Slo</w:t>
      </w:r>
      <w:r w:rsidRPr="00FD2FEE" w:rsidR="00CC40CC">
        <w:t>vensko, s.r.o. (</w:t>
      </w:r>
      <w:r w:rsidRPr="00FD2FEE" w:rsidR="0096132A">
        <w:t>10 446,53</w:t>
      </w:r>
      <w:r w:rsidRPr="00FD2FEE" w:rsidR="00CC40CC">
        <w:t xml:space="preserve"> </w:t>
      </w:r>
      <w:r w:rsidR="00D200EA">
        <w:t>EUR</w:t>
      </w:r>
      <w:r w:rsidRPr="00FD2FEE" w:rsidR="00CC40CC">
        <w:t xml:space="preserve">), voči </w:t>
      </w:r>
      <w:r w:rsidRPr="00FD2FEE" w:rsidR="00FD2FEE">
        <w:t xml:space="preserve">exekútorom (75 405,94 </w:t>
      </w:r>
      <w:r w:rsidR="00D200EA">
        <w:t>EUR</w:t>
      </w:r>
      <w:r w:rsidR="0064759F">
        <w:t>),</w:t>
      </w:r>
      <w:r w:rsidRPr="00FD2FEE" w:rsidR="00FD2FEE">
        <w:t xml:space="preserve"> voči </w:t>
      </w:r>
      <w:r w:rsidRPr="00FD2FEE" w:rsidR="00CC40CC">
        <w:t xml:space="preserve">zamestnancom </w:t>
      </w:r>
      <w:r w:rsidR="0064759F">
        <w:t>(162 077,91 EUR).</w:t>
      </w:r>
    </w:p>
    <w:p w:rsidR="003F7316" w:rsidRPr="00FD2FEE" w:rsidP="003F7316">
      <w:pPr>
        <w:bidi w:val="0"/>
      </w:pPr>
    </w:p>
    <w:p w:rsidR="008B0B55" w:rsidRPr="00FD2FEE" w:rsidP="003F7316">
      <w:pPr>
        <w:bidi w:val="0"/>
      </w:pPr>
      <w:r w:rsidRPr="00FD2FEE" w:rsidR="007132F2">
        <w:tab/>
      </w:r>
      <w:r w:rsidRPr="00FD2FEE" w:rsidR="00CD378A">
        <w:t xml:space="preserve">Ostatné pohľadávky správneho fondu sú do lehoty splatnosti v sume </w:t>
      </w:r>
      <w:r w:rsidRPr="00FD2FEE" w:rsidR="00FD2FEE">
        <w:t>249 457,27</w:t>
      </w:r>
      <w:r w:rsidRPr="00FD2FEE" w:rsidR="00CD378A">
        <w:t> </w:t>
      </w:r>
      <w:r w:rsidR="00D200EA">
        <w:t>EUR</w:t>
      </w:r>
      <w:r w:rsidRPr="00FD2FEE" w:rsidR="00CD378A">
        <w:t>. Ide najmä o pohľadávky z obchodného styku, zamestnancom a</w:t>
      </w:r>
      <w:r w:rsidRPr="00FD2FEE" w:rsidR="00CC40CC">
        <w:t> iné pohľadávky</w:t>
      </w:r>
      <w:r w:rsidRPr="00FD2FEE" w:rsidR="00CD378A">
        <w:t>.</w:t>
      </w:r>
      <w:r w:rsidRPr="00FD2FEE">
        <w:t xml:space="preserve"> </w:t>
      </w:r>
    </w:p>
    <w:p w:rsidR="00BA6B82" w:rsidRPr="00FD2FEE" w:rsidP="003F7316">
      <w:pPr>
        <w:bidi w:val="0"/>
      </w:pPr>
    </w:p>
    <w:p w:rsidR="008B0B55" w:rsidP="008B0B55">
      <w:pPr>
        <w:pStyle w:val="Textopatrenia"/>
        <w:numPr>
          <w:numId w:val="0"/>
        </w:numPr>
        <w:tabs>
          <w:tab w:val="clear" w:pos="1440"/>
        </w:tabs>
        <w:bidi w:val="0"/>
        <w:spacing w:before="0" w:after="0"/>
        <w:ind w:firstLine="0"/>
        <w:rPr>
          <w:rFonts w:ascii="Arial" w:hAnsi="Arial"/>
          <w:b/>
          <w:sz w:val="24"/>
          <w:szCs w:val="24"/>
        </w:rPr>
      </w:pPr>
      <w:r w:rsidRPr="00466378">
        <w:rPr>
          <w:rFonts w:ascii="Arial" w:hAnsi="Arial"/>
          <w:b/>
          <w:sz w:val="24"/>
          <w:szCs w:val="24"/>
        </w:rPr>
        <w:t>(7)</w:t>
        <w:tab/>
        <w:t xml:space="preserve">Vývoj dlhodobých pohľadávok a krátkodobých pohľadávok v priebehu </w:t>
        <w:tab/>
        <w:t xml:space="preserve">bežného účtovného obdobia; ich stav na začiatku bežného účtovného </w:t>
        <w:tab/>
        <w:t>obdobia, prírastok, úbytok a stav na konci bežného účtovného obdobia.</w:t>
      </w:r>
    </w:p>
    <w:p w:rsidR="00551271" w:rsidP="008B0B55">
      <w:pPr>
        <w:pStyle w:val="Textopatrenia"/>
        <w:numPr>
          <w:numId w:val="0"/>
        </w:numPr>
        <w:tabs>
          <w:tab w:val="clear" w:pos="1440"/>
        </w:tabs>
        <w:bidi w:val="0"/>
        <w:spacing w:before="0" w:after="0"/>
        <w:ind w:firstLine="0"/>
        <w:rPr>
          <w:rFonts w:ascii="Arial" w:hAnsi="Arial"/>
          <w:b/>
          <w:sz w:val="24"/>
          <w:szCs w:val="24"/>
        </w:rPr>
      </w:pPr>
    </w:p>
    <w:p w:rsidR="0056746B" w:rsidRPr="00466378" w:rsidP="002C6FE2">
      <w:pPr>
        <w:bidi w:val="0"/>
        <w:ind w:firstLine="510"/>
      </w:pPr>
      <w:r w:rsidRPr="00466378" w:rsidR="008B0B55">
        <w:t>V zmysle ustanovenia § 12 opatrenia o postupoch účtovania Sociálna poisťovňa v roku 201</w:t>
      </w:r>
      <w:r w:rsidR="00F8218C">
        <w:t>2</w:t>
      </w:r>
      <w:r w:rsidRPr="00466378" w:rsidR="008B0B55">
        <w:t xml:space="preserve"> v oblasti evidencie, účtovania a vykazovania sledovala pohľadávky z hľadiska </w:t>
      </w:r>
      <w:r w:rsidR="00F71953">
        <w:t>zostatkovej doby ich splatnosti</w:t>
      </w:r>
      <w:r w:rsidRPr="00466378" w:rsidR="008B0B55">
        <w:t xml:space="preserve"> na </w:t>
      </w:r>
      <w:r w:rsidRPr="00466378" w:rsidR="008B0B55">
        <w:rPr>
          <w:b/>
        </w:rPr>
        <w:t>dlhodobé a krátkodobé</w:t>
      </w:r>
      <w:r w:rsidRPr="00466378" w:rsidR="008B0B55">
        <w:t xml:space="preserve">. </w:t>
      </w:r>
      <w:r w:rsidR="00B43EEB">
        <w:t>Sociálna poisťovňa vykazuje pohľadávky podľa zostatkovej doby splatnosti a zohľadňuje k nim vytvorené opravné položky.</w:t>
      </w:r>
    </w:p>
    <w:p w:rsidR="00615177" w:rsidP="002C6FE2">
      <w:pPr>
        <w:bidi w:val="0"/>
        <w:rPr>
          <w:b/>
        </w:rPr>
      </w:pPr>
    </w:p>
    <w:p w:rsidR="008B0B55" w:rsidRPr="00466378" w:rsidP="002C6FE2">
      <w:pPr>
        <w:bidi w:val="0"/>
        <w:rPr>
          <w:b/>
        </w:rPr>
      </w:pPr>
      <w:r w:rsidRPr="00466378">
        <w:rPr>
          <w:b/>
        </w:rPr>
        <w:t xml:space="preserve">Dlhodobé pohľadávky </w:t>
      </w:r>
    </w:p>
    <w:p w:rsidR="008B0B55" w:rsidRPr="00466378" w:rsidP="002C6FE2">
      <w:pPr>
        <w:bidi w:val="0"/>
        <w:rPr>
          <w:b/>
        </w:rPr>
      </w:pPr>
    </w:p>
    <w:p w:rsidR="008B0B55" w:rsidRPr="00466378" w:rsidP="002C6FE2">
      <w:pPr>
        <w:bidi w:val="0"/>
        <w:rPr>
          <w:b/>
        </w:rPr>
      </w:pPr>
      <w:r w:rsidRPr="00D50904">
        <w:rPr>
          <w:b/>
          <w:highlight w:val="lightGray"/>
        </w:rPr>
        <w:t>Riadok 032</w:t>
      </w:r>
      <w:r>
        <w:rPr>
          <w:b/>
        </w:rPr>
        <w:t xml:space="preserve"> – P</w:t>
      </w:r>
      <w:r w:rsidRPr="00466378">
        <w:rPr>
          <w:b/>
        </w:rPr>
        <w:t>ohľadávky na poistnom</w:t>
      </w:r>
      <w:r w:rsidR="007B6B54">
        <w:rPr>
          <w:b/>
        </w:rPr>
        <w:t xml:space="preserve"> a príspevkoch na starobné dôchodkové sporenie</w:t>
      </w:r>
    </w:p>
    <w:p w:rsidR="008B0B55" w:rsidP="00F8218C">
      <w:pPr>
        <w:bidi w:val="0"/>
      </w:pPr>
      <w:r w:rsidRPr="00466378">
        <w:tab/>
        <w:t xml:space="preserve">Vykazovaný zostatok v sume </w:t>
      </w:r>
      <w:r w:rsidR="00FE2590">
        <w:t>701 692,17</w:t>
      </w:r>
      <w:r w:rsidRPr="00466378">
        <w:t xml:space="preserve"> </w:t>
      </w:r>
      <w:r w:rsidR="00D200EA">
        <w:t>EUR</w:t>
      </w:r>
      <w:r w:rsidRPr="00466378">
        <w:t xml:space="preserve"> predstavuje menovitú hodnotu </w:t>
      </w:r>
      <w:r w:rsidRPr="00FE2590">
        <w:t>dlhodobých</w:t>
      </w:r>
      <w:r w:rsidRPr="00FE2590" w:rsidR="00F8218C">
        <w:t xml:space="preserve"> pohľadávok na poistnom </w:t>
      </w:r>
      <w:r w:rsidRPr="00FE2590">
        <w:t>základných fondov</w:t>
      </w:r>
      <w:r w:rsidRPr="00FE2590" w:rsidR="00F8218C">
        <w:t>.</w:t>
      </w:r>
      <w:r w:rsidRPr="00FE2590">
        <w:t xml:space="preserve"> Tieto pozostávajú</w:t>
      </w:r>
      <w:r w:rsidRPr="00466378">
        <w:t xml:space="preserve"> z pohľadávok na poistnom, pokutách a penále týchto fondov, z titulu preplatkov na dávkach sociálneho poistenia a regresných náhrad, zaúčtovaných na úrovni organizačných zložiek Sociálnej poisťovne.</w:t>
      </w:r>
    </w:p>
    <w:p w:rsidR="00F4291D" w:rsidRPr="00D50904" w:rsidP="00F4291D">
      <w:pPr>
        <w:bidi w:val="0"/>
        <w:rPr>
          <w:b/>
          <w:highlight w:val="lightGray"/>
        </w:rPr>
      </w:pPr>
    </w:p>
    <w:p w:rsidR="007B6B54" w:rsidP="007B6B54">
      <w:pPr>
        <w:bidi w:val="0"/>
        <w:rPr>
          <w:b/>
        </w:rPr>
      </w:pPr>
      <w:r w:rsidRPr="00D50904" w:rsidR="00F4291D">
        <w:rPr>
          <w:b/>
          <w:highlight w:val="lightGray"/>
        </w:rPr>
        <w:t>Riadok 033</w:t>
      </w:r>
      <w:r w:rsidR="00F4291D">
        <w:rPr>
          <w:b/>
        </w:rPr>
        <w:t xml:space="preserve"> – P</w:t>
      </w:r>
      <w:r w:rsidRPr="00466378" w:rsidR="00F4291D">
        <w:rPr>
          <w:b/>
        </w:rPr>
        <w:t>ohľadávky voči zamestnancom</w:t>
      </w:r>
    </w:p>
    <w:p w:rsidR="00F4291D" w:rsidRPr="007B6B54" w:rsidP="007B6B54">
      <w:pPr>
        <w:bidi w:val="0"/>
        <w:rPr>
          <w:b/>
        </w:rPr>
      </w:pPr>
      <w:r w:rsidR="007B6B54">
        <w:rPr>
          <w:b/>
        </w:rPr>
        <w:tab/>
      </w:r>
      <w:r w:rsidRPr="00466378">
        <w:t xml:space="preserve">Vykazovaný zostatok v sume </w:t>
      </w:r>
      <w:r w:rsidR="00FE2590">
        <w:t>54 747,56</w:t>
      </w:r>
      <w:r w:rsidRPr="00466378">
        <w:t> </w:t>
      </w:r>
      <w:r w:rsidR="00D200EA">
        <w:t>EUR</w:t>
      </w:r>
      <w:r w:rsidRPr="00466378">
        <w:t xml:space="preserve"> predstavuje úhrn nesplatených pôžičiek poskytnutých zo sociálneho fondu v sume </w:t>
      </w:r>
      <w:r w:rsidR="00FE2590">
        <w:t>54 073,04</w:t>
      </w:r>
      <w:r w:rsidRPr="00466378">
        <w:t xml:space="preserve"> </w:t>
      </w:r>
      <w:r w:rsidR="00D200EA">
        <w:t>EUR</w:t>
      </w:r>
      <w:r w:rsidRPr="00466378">
        <w:t xml:space="preserve"> a pohľadávky </w:t>
      </w:r>
      <w:r w:rsidRPr="00C6571A">
        <w:t xml:space="preserve">voči bývalým zamestnancom v sume </w:t>
      </w:r>
      <w:r w:rsidR="00FE2590">
        <w:t>674,52</w:t>
      </w:r>
      <w:r w:rsidRPr="00C6571A">
        <w:t xml:space="preserve"> </w:t>
      </w:r>
      <w:r w:rsidR="00D200EA">
        <w:t>EUR</w:t>
      </w:r>
      <w:r w:rsidRPr="00C6571A">
        <w:t xml:space="preserve">. </w:t>
      </w:r>
    </w:p>
    <w:p w:rsidR="00F4291D" w:rsidRPr="00D50904" w:rsidP="00F4291D">
      <w:pPr>
        <w:bidi w:val="0"/>
        <w:rPr>
          <w:b/>
          <w:highlight w:val="lightGray"/>
        </w:rPr>
      </w:pPr>
    </w:p>
    <w:p w:rsidR="00F4291D" w:rsidRPr="00466378" w:rsidP="00F4291D">
      <w:pPr>
        <w:bidi w:val="0"/>
        <w:rPr>
          <w:b/>
        </w:rPr>
      </w:pPr>
      <w:r w:rsidRPr="00D50904">
        <w:rPr>
          <w:b/>
          <w:highlight w:val="lightGray"/>
        </w:rPr>
        <w:t>Riadok 034</w:t>
      </w:r>
      <w:r>
        <w:rPr>
          <w:b/>
        </w:rPr>
        <w:t xml:space="preserve"> – O</w:t>
      </w:r>
      <w:r w:rsidRPr="00466378">
        <w:rPr>
          <w:b/>
        </w:rPr>
        <w:t>statné dlhodobé pohľadávky</w:t>
      </w:r>
    </w:p>
    <w:p w:rsidR="00F4291D" w:rsidRPr="00C4699B" w:rsidP="00F4291D">
      <w:pPr>
        <w:bidi w:val="0"/>
      </w:pPr>
      <w:r w:rsidRPr="00C4699B">
        <w:tab/>
        <w:t>Vykazovaný zostatok v sume 19</w:t>
      </w:r>
      <w:r w:rsidR="00FE2590">
        <w:t> 456,64</w:t>
      </w:r>
      <w:r w:rsidRPr="00C4699B">
        <w:t> </w:t>
      </w:r>
      <w:r w:rsidR="00D200EA">
        <w:t>EUR</w:t>
      </w:r>
      <w:r w:rsidRPr="00C4699B">
        <w:t xml:space="preserve"> predstavuje dlhodobé pohľadávky správneho fondu v štruktúre:</w:t>
      </w:r>
    </w:p>
    <w:p w:rsidR="00F4291D" w:rsidRPr="00C4699B" w:rsidP="00460CA6">
      <w:pPr>
        <w:numPr>
          <w:numId w:val="25"/>
        </w:numPr>
        <w:bidi w:val="0"/>
        <w:ind w:left="357" w:hanging="357"/>
        <w:jc w:val="left"/>
      </w:pPr>
      <w:r w:rsidRPr="00C4699B">
        <w:t>poskytnuté preddavky súdnym exekútorom</w:t>
        <w:tab/>
        <w:tab/>
        <w:tab/>
        <w:tab/>
        <w:tab/>
      </w:r>
      <w:r>
        <w:t xml:space="preserve">    </w:t>
      </w:r>
      <w:r w:rsidRPr="00C4699B">
        <w:t>16 827,62 </w:t>
      </w:r>
      <w:r w:rsidR="00D200EA">
        <w:t>EUR</w:t>
      </w:r>
    </w:p>
    <w:p w:rsidR="00F4291D" w:rsidRPr="00C4699B" w:rsidP="00460CA6">
      <w:pPr>
        <w:numPr>
          <w:numId w:val="25"/>
        </w:numPr>
        <w:bidi w:val="0"/>
        <w:ind w:left="357" w:hanging="357"/>
        <w:jc w:val="left"/>
      </w:pPr>
      <w:r w:rsidRPr="00C4699B">
        <w:t>voči zamestnancom</w:t>
        <w:tab/>
        <w:tab/>
        <w:tab/>
        <w:tab/>
        <w:tab/>
        <w:tab/>
        <w:tab/>
        <w:tab/>
        <w:tab/>
        <w:tab/>
      </w:r>
      <w:r>
        <w:t xml:space="preserve">      </w:t>
      </w:r>
      <w:r w:rsidR="00FE2590">
        <w:t>2 629,02</w:t>
      </w:r>
      <w:r w:rsidRPr="00C4699B">
        <w:t> </w:t>
      </w:r>
      <w:r w:rsidR="00D200EA">
        <w:t>EUR</w:t>
      </w:r>
    </w:p>
    <w:p w:rsidR="008B0B55" w:rsidP="008B0B55">
      <w:pPr>
        <w:bidi w:val="0"/>
      </w:pPr>
    </w:p>
    <w:p w:rsidR="000273BB" w:rsidP="008B0B55">
      <w:pPr>
        <w:bidi w:val="0"/>
      </w:pPr>
    </w:p>
    <w:p w:rsidR="000273BB" w:rsidRPr="00F4291D" w:rsidP="008B0B55">
      <w:pPr>
        <w:bidi w:val="0"/>
      </w:pPr>
    </w:p>
    <w:p w:rsidR="008B0B55" w:rsidP="008B0B55">
      <w:pPr>
        <w:bidi w:val="0"/>
        <w:rPr>
          <w:b/>
        </w:rPr>
      </w:pPr>
      <w:r w:rsidRPr="00466378">
        <w:rPr>
          <w:b/>
        </w:rPr>
        <w:t xml:space="preserve">Krátkodobé pohľadávky </w:t>
      </w:r>
    </w:p>
    <w:p w:rsidR="00F4291D" w:rsidP="008B0B55">
      <w:pPr>
        <w:bidi w:val="0"/>
        <w:rPr>
          <w:b/>
        </w:rPr>
      </w:pPr>
    </w:p>
    <w:p w:rsidR="00F4291D" w:rsidRPr="00466378" w:rsidP="00F4291D">
      <w:pPr>
        <w:bidi w:val="0"/>
        <w:rPr>
          <w:b/>
        </w:rPr>
      </w:pPr>
      <w:r w:rsidRPr="00D50904">
        <w:rPr>
          <w:b/>
          <w:highlight w:val="lightGray"/>
        </w:rPr>
        <w:t>Riadok 036</w:t>
      </w:r>
      <w:r>
        <w:rPr>
          <w:b/>
        </w:rPr>
        <w:t xml:space="preserve"> – P</w:t>
      </w:r>
      <w:r w:rsidRPr="00466378">
        <w:rPr>
          <w:b/>
        </w:rPr>
        <w:t>ohľadávky z obchodného styku</w:t>
      </w:r>
    </w:p>
    <w:p w:rsidR="00F4291D" w:rsidRPr="00C4699B" w:rsidP="00F4291D">
      <w:pPr>
        <w:bidi w:val="0"/>
      </w:pPr>
      <w:r w:rsidRPr="00C4699B">
        <w:rPr>
          <w:b/>
        </w:rPr>
        <w:tab/>
      </w:r>
      <w:r w:rsidRPr="00C4699B">
        <w:t xml:space="preserve">Vykazovaný zostatok v sume </w:t>
      </w:r>
      <w:r w:rsidR="00FE2590">
        <w:t>92 157,05</w:t>
      </w:r>
      <w:r w:rsidRPr="00C4699B">
        <w:t> </w:t>
      </w:r>
      <w:r w:rsidR="00D200EA">
        <w:t>EUR</w:t>
      </w:r>
      <w:r w:rsidRPr="00C4699B">
        <w:t xml:space="preserve"> predstavuj</w:t>
      </w:r>
      <w:r w:rsidR="007B6B54">
        <w:t>e</w:t>
      </w:r>
      <w:r w:rsidRPr="00C4699B">
        <w:t xml:space="preserve"> krátkodobé pohľadávky správneho fondu v štruktúre:</w:t>
      </w:r>
    </w:p>
    <w:p w:rsidR="00F4291D" w:rsidRPr="00C4699B" w:rsidP="00460CA6">
      <w:pPr>
        <w:numPr>
          <w:numId w:val="26"/>
        </w:numPr>
        <w:bidi w:val="0"/>
        <w:ind w:left="357" w:hanging="357"/>
      </w:pPr>
      <w:r w:rsidRPr="00C4699B">
        <w:t>voči odberateľom</w:t>
        <w:tab/>
        <w:tab/>
        <w:tab/>
        <w:tab/>
        <w:tab/>
        <w:tab/>
        <w:tab/>
        <w:tab/>
        <w:tab/>
        <w:tab/>
        <w:t xml:space="preserve">    </w:t>
      </w:r>
      <w:r w:rsidR="00FE2590">
        <w:t>62 111,50</w:t>
      </w:r>
      <w:r w:rsidRPr="00C4699B">
        <w:t> </w:t>
      </w:r>
      <w:r w:rsidR="00D200EA">
        <w:t>EUR</w:t>
      </w:r>
    </w:p>
    <w:p w:rsidR="00F4291D" w:rsidRPr="00C4699B" w:rsidP="00460CA6">
      <w:pPr>
        <w:numPr>
          <w:numId w:val="26"/>
        </w:numPr>
        <w:bidi w:val="0"/>
        <w:ind w:left="357" w:hanging="357"/>
      </w:pPr>
      <w:r w:rsidRPr="00C4699B">
        <w:t>poskytnuté prev</w:t>
      </w:r>
      <w:r w:rsidR="00FE2590">
        <w:t>ádzkové preddavky</w:t>
        <w:tab/>
        <w:tab/>
        <w:tab/>
        <w:tab/>
        <w:tab/>
        <w:tab/>
        <w:t xml:space="preserve">      2 841,32</w:t>
      </w:r>
      <w:r w:rsidRPr="00C4699B">
        <w:t> </w:t>
      </w:r>
      <w:r w:rsidR="00D200EA">
        <w:t>EUR</w:t>
      </w:r>
    </w:p>
    <w:p w:rsidR="00F4291D" w:rsidRPr="00C4699B" w:rsidP="00460CA6">
      <w:pPr>
        <w:numPr>
          <w:numId w:val="26"/>
        </w:numPr>
        <w:bidi w:val="0"/>
        <w:ind w:left="357" w:hanging="357"/>
      </w:pPr>
      <w:r w:rsidRPr="00C4699B">
        <w:t>ostatné pohľadáv</w:t>
      </w:r>
      <w:r w:rsidR="00FE2590">
        <w:t>ky</w:t>
        <w:tab/>
        <w:tab/>
        <w:tab/>
        <w:tab/>
        <w:tab/>
        <w:tab/>
        <w:tab/>
        <w:tab/>
        <w:tab/>
        <w:tab/>
        <w:t xml:space="preserve">    27 204,23</w:t>
      </w:r>
      <w:r w:rsidRPr="00C4699B">
        <w:t> </w:t>
      </w:r>
      <w:r w:rsidR="00D200EA">
        <w:t>EUR</w:t>
      </w:r>
    </w:p>
    <w:p w:rsidR="003426E1" w:rsidRPr="00D50904" w:rsidP="008B0B55">
      <w:pPr>
        <w:bidi w:val="0"/>
        <w:rPr>
          <w:b/>
          <w:highlight w:val="lightGray"/>
        </w:rPr>
      </w:pPr>
    </w:p>
    <w:p w:rsidR="008B0B55" w:rsidRPr="00466378" w:rsidP="008B0B55">
      <w:pPr>
        <w:bidi w:val="0"/>
        <w:rPr>
          <w:b/>
        </w:rPr>
      </w:pPr>
      <w:r w:rsidRPr="00D50904">
        <w:rPr>
          <w:b/>
          <w:highlight w:val="lightGray"/>
        </w:rPr>
        <w:t>Riadok 037</w:t>
      </w:r>
      <w:r>
        <w:rPr>
          <w:b/>
        </w:rPr>
        <w:t xml:space="preserve"> – P</w:t>
      </w:r>
      <w:r w:rsidRPr="00466378">
        <w:rPr>
          <w:b/>
        </w:rPr>
        <w:t>ohľadávky na poistnom</w:t>
      </w:r>
      <w:r w:rsidR="007B6B54">
        <w:rPr>
          <w:b/>
        </w:rPr>
        <w:t xml:space="preserve"> a príspevkoch na starobné dôchodkové sporenie</w:t>
      </w:r>
    </w:p>
    <w:p w:rsidR="008B0B55" w:rsidRPr="00466378" w:rsidP="008B0B55">
      <w:pPr>
        <w:bidi w:val="0"/>
      </w:pPr>
      <w:r w:rsidRPr="00466378">
        <w:tab/>
        <w:t xml:space="preserve">Zostatok vykazovaný v stĺpci 1 súvahy v sume </w:t>
      </w:r>
      <w:r w:rsidR="00A318EB">
        <w:t>594 617 827,49</w:t>
      </w:r>
      <w:r w:rsidRPr="00466378">
        <w:t> </w:t>
      </w:r>
      <w:r w:rsidR="00D200EA">
        <w:t>EUR</w:t>
      </w:r>
      <w:r w:rsidRPr="00466378">
        <w:t xml:space="preserve"> predstavuje menovitú hodnotu </w:t>
      </w:r>
      <w:r w:rsidRPr="00466378">
        <w:rPr>
          <w:b/>
        </w:rPr>
        <w:t>krátkodobých</w:t>
      </w:r>
      <w:r w:rsidRPr="00466378">
        <w:t xml:space="preserve"> pohľadávok na poistnom:</w:t>
      </w:r>
    </w:p>
    <w:p w:rsidR="008B0B55" w:rsidRPr="00466378" w:rsidP="00460CA6">
      <w:pPr>
        <w:numPr>
          <w:numId w:val="23"/>
        </w:numPr>
        <w:bidi w:val="0"/>
      </w:pPr>
      <w:r w:rsidRPr="00466378">
        <w:rPr>
          <w:b/>
        </w:rPr>
        <w:t xml:space="preserve">základných fondov </w:t>
      </w:r>
      <w:r w:rsidRPr="00466378">
        <w:t xml:space="preserve">v sume </w:t>
      </w:r>
      <w:r w:rsidR="00A318EB">
        <w:t>575 848 072,16</w:t>
      </w:r>
      <w:r w:rsidRPr="00466378">
        <w:t> </w:t>
      </w:r>
      <w:r w:rsidR="00D200EA">
        <w:t>EUR</w:t>
      </w:r>
      <w:r w:rsidRPr="00466378">
        <w:t>. Tieto pozostávajú z pohľadávok na poistnom, pokutách a penále týchto fondov, z titulu preplatkov na dávkach sociálneho poistenia a regresných náhrad, zaúčtovaných na úrovni  organizačných zložiek Sociálnej poisťovne,</w:t>
      </w:r>
    </w:p>
    <w:p w:rsidR="008B0B55" w:rsidRPr="00466378" w:rsidP="00460CA6">
      <w:pPr>
        <w:numPr>
          <w:numId w:val="24"/>
        </w:numPr>
        <w:bidi w:val="0"/>
      </w:pPr>
      <w:r w:rsidRPr="00466378">
        <w:rPr>
          <w:b/>
        </w:rPr>
        <w:t xml:space="preserve">zúčtovaných za rok 1993 a 1994 </w:t>
      </w:r>
      <w:r w:rsidRPr="00466378">
        <w:t xml:space="preserve">– zostatok v sume </w:t>
      </w:r>
      <w:r w:rsidR="00A318EB">
        <w:t>18 769 755,33</w:t>
      </w:r>
      <w:r w:rsidRPr="00466378">
        <w:t> </w:t>
      </w:r>
      <w:r w:rsidR="00D200EA">
        <w:t>EUR</w:t>
      </w:r>
      <w:r w:rsidRPr="00466378">
        <w:t xml:space="preserve"> predstavuje pohľadávky z titulu nezaplateného poistného do fondov sociálneho zabezpečenia za rok 1993 a 1994 na úrovni organizačných zložiek Sociálnej poisťovne.</w:t>
      </w:r>
    </w:p>
    <w:p w:rsidR="00F4291D" w:rsidP="00F4291D">
      <w:pPr>
        <w:bidi w:val="0"/>
        <w:rPr>
          <w:rFonts w:cs="Arial"/>
          <w:szCs w:val="24"/>
        </w:rPr>
      </w:pPr>
    </w:p>
    <w:p w:rsidR="000273BB" w:rsidRPr="0019745E" w:rsidP="000273BB">
      <w:pPr>
        <w:bidi w:val="0"/>
        <w:ind w:firstLine="360"/>
        <w:rPr>
          <w:rFonts w:cs="Arial"/>
          <w:szCs w:val="24"/>
        </w:rPr>
      </w:pPr>
      <w:r w:rsidRPr="00C91345">
        <w:rPr>
          <w:rFonts w:cs="Arial"/>
          <w:szCs w:val="24"/>
        </w:rPr>
        <w:t xml:space="preserve">Sociálna poisťovňa rozhodnutím povolila </w:t>
      </w:r>
      <w:r w:rsidRPr="00C91345">
        <w:rPr>
          <w:szCs w:val="24"/>
        </w:rPr>
        <w:t xml:space="preserve">k 31. decembru 2012 </w:t>
      </w:r>
      <w:r w:rsidRPr="00C91345">
        <w:rPr>
          <w:rFonts w:cs="Arial"/>
          <w:szCs w:val="24"/>
        </w:rPr>
        <w:t>plnenie dlžných súm na základe splátkového kalendára v zmysle § 146 zákona č. 461/</w:t>
      </w:r>
      <w:r w:rsidRPr="00C91345">
        <w:rPr>
          <w:szCs w:val="24"/>
        </w:rPr>
        <w:t xml:space="preserve">2003 o sociálnom poistení v znení neskorších predpisov </w:t>
      </w:r>
      <w:r w:rsidRPr="00C91345">
        <w:rPr>
          <w:rFonts w:cs="Arial"/>
          <w:szCs w:val="24"/>
        </w:rPr>
        <w:t>spolu v</w:t>
      </w:r>
      <w:r w:rsidR="00F1392E">
        <w:rPr>
          <w:rFonts w:cs="Arial"/>
          <w:szCs w:val="24"/>
        </w:rPr>
        <w:t> </w:t>
      </w:r>
      <w:r w:rsidRPr="00F1392E">
        <w:rPr>
          <w:rFonts w:cs="Arial"/>
          <w:szCs w:val="24"/>
        </w:rPr>
        <w:t>sume</w:t>
      </w:r>
      <w:r w:rsidR="00F1392E">
        <w:rPr>
          <w:rFonts w:cs="Arial"/>
          <w:szCs w:val="24"/>
        </w:rPr>
        <w:t xml:space="preserve"> 1 812 062,29</w:t>
      </w:r>
      <w:r w:rsidRPr="00F1392E">
        <w:rPr>
          <w:rFonts w:cs="Arial"/>
          <w:szCs w:val="24"/>
        </w:rPr>
        <w:t xml:space="preserve"> </w:t>
      </w:r>
      <w:r w:rsidRPr="00F1392E" w:rsidR="00D200EA">
        <w:rPr>
          <w:rFonts w:cs="Arial"/>
          <w:szCs w:val="24"/>
        </w:rPr>
        <w:t>EUR</w:t>
      </w:r>
      <w:r w:rsidRPr="00A0305E">
        <w:rPr>
          <w:rFonts w:cs="Arial"/>
          <w:szCs w:val="24"/>
        </w:rPr>
        <w:t>. Z tejto sumy je 214</w:t>
      </w:r>
      <w:r>
        <w:rPr>
          <w:rFonts w:cs="Arial"/>
          <w:szCs w:val="24"/>
        </w:rPr>
        <w:t> </w:t>
      </w:r>
      <w:r w:rsidRPr="00A0305E">
        <w:rPr>
          <w:rFonts w:cs="Arial"/>
          <w:szCs w:val="24"/>
        </w:rPr>
        <w:t>54</w:t>
      </w:r>
      <w:r>
        <w:rPr>
          <w:rFonts w:cs="Arial"/>
          <w:szCs w:val="24"/>
        </w:rPr>
        <w:t>4,94</w:t>
      </w:r>
      <w:r w:rsidRPr="00A0305E">
        <w:rPr>
          <w:rFonts w:cs="Arial"/>
          <w:szCs w:val="24"/>
        </w:rPr>
        <w:t> </w:t>
      </w:r>
      <w:r w:rsidR="00D200EA">
        <w:rPr>
          <w:rFonts w:cs="Arial"/>
          <w:szCs w:val="24"/>
        </w:rPr>
        <w:t>EUR</w:t>
      </w:r>
      <w:r w:rsidRPr="00A0305E">
        <w:rPr>
          <w:rFonts w:cs="Arial"/>
          <w:szCs w:val="24"/>
        </w:rPr>
        <w:t xml:space="preserve"> vymáhaných</w:t>
      </w:r>
      <w:r w:rsidRPr="00FC07BD">
        <w:rPr>
          <w:rFonts w:cs="Arial"/>
          <w:szCs w:val="24"/>
        </w:rPr>
        <w:t xml:space="preserve"> prostredníctvom splátkových kalendárov s dĺžkou splatnosti do 18 mesiacov. </w:t>
      </w:r>
      <w:r w:rsidRPr="0019745E">
        <w:rPr>
          <w:rFonts w:cs="Arial"/>
          <w:szCs w:val="24"/>
        </w:rPr>
        <w:t xml:space="preserve">V zmysle Opatrenia MF SR č. MF/24035/2005-74, ktorým sa ustanovujú podrobnosti o postupoch účtovania a účtovej osnove pre Sociálnu poisťovňu podľa § 4 ods. 2 zákona č. 431/2002 Z. z. o účtovníctve v znení neskorších predpisov tieto eviduje ako dlhodobé pohľadávky. Splátkový kalendár v prípade nedodržania dohodnutých termínov splatnosti sa okamžite ukončuje. </w:t>
      </w:r>
    </w:p>
    <w:p w:rsidR="00F4291D" w:rsidP="00F4291D">
      <w:pPr>
        <w:bidi w:val="0"/>
        <w:rPr>
          <w:b/>
        </w:rPr>
      </w:pPr>
    </w:p>
    <w:p w:rsidR="00F4291D" w:rsidRPr="00466378" w:rsidP="00F4291D">
      <w:pPr>
        <w:bidi w:val="0"/>
        <w:rPr>
          <w:b/>
        </w:rPr>
      </w:pPr>
      <w:r w:rsidRPr="00D50904" w:rsidR="00CA27EC">
        <w:rPr>
          <w:b/>
          <w:highlight w:val="lightGray"/>
        </w:rPr>
        <w:t>Riadok</w:t>
      </w:r>
      <w:r w:rsidRPr="00D50904" w:rsidR="004C7E85">
        <w:rPr>
          <w:b/>
          <w:highlight w:val="lightGray"/>
        </w:rPr>
        <w:t xml:space="preserve"> 038</w:t>
      </w:r>
      <w:r w:rsidR="00117626">
        <w:rPr>
          <w:b/>
        </w:rPr>
        <w:t xml:space="preserve"> – P</w:t>
      </w:r>
      <w:r w:rsidRPr="00466378" w:rsidR="004C7E85">
        <w:rPr>
          <w:b/>
        </w:rPr>
        <w:t>ohľadávky voči zamestnancom</w:t>
      </w:r>
    </w:p>
    <w:p w:rsidR="004C7E85" w:rsidRPr="0048121A" w:rsidP="00CA27EC">
      <w:pPr>
        <w:bidi w:val="0"/>
        <w:ind w:left="60"/>
      </w:pPr>
      <w:r w:rsidRPr="0048121A">
        <w:rPr>
          <w:b/>
        </w:rPr>
        <w:tab/>
      </w:r>
      <w:r w:rsidRPr="0048121A">
        <w:t xml:space="preserve">Zostatok </w:t>
      </w:r>
      <w:r w:rsidRPr="0048121A">
        <w:rPr>
          <w:b/>
        </w:rPr>
        <w:t>krátkodobých</w:t>
      </w:r>
      <w:r w:rsidRPr="0048121A">
        <w:t xml:space="preserve"> pohľadávok v sume </w:t>
      </w:r>
      <w:r w:rsidR="00122BCC">
        <w:t>95 965,08</w:t>
      </w:r>
      <w:r w:rsidRPr="0048121A">
        <w:t> </w:t>
      </w:r>
      <w:r w:rsidR="00D200EA">
        <w:t>EUR</w:t>
      </w:r>
      <w:r w:rsidRPr="0048121A">
        <w:t xml:space="preserve"> je podľa základných okruhov činností takýto:</w:t>
      </w:r>
    </w:p>
    <w:p w:rsidR="004C7E85" w:rsidRPr="00F03531" w:rsidP="00460CA6">
      <w:pPr>
        <w:numPr>
          <w:numId w:val="27"/>
        </w:numPr>
        <w:tabs>
          <w:tab w:val="left" w:pos="426"/>
        </w:tabs>
        <w:bidi w:val="0"/>
        <w:ind w:left="426" w:hanging="426"/>
        <w:rPr>
          <w:color w:val="000000"/>
        </w:rPr>
      </w:pPr>
      <w:r w:rsidRPr="0048121A">
        <w:rPr>
          <w:b/>
        </w:rPr>
        <w:t>správny fond</w:t>
      </w:r>
      <w:r w:rsidRPr="0048121A">
        <w:t xml:space="preserve"> – vykazovaný zostatok v sume </w:t>
      </w:r>
      <w:r w:rsidR="00122BCC">
        <w:t>89 181,07</w:t>
      </w:r>
      <w:r w:rsidRPr="0048121A">
        <w:t> </w:t>
      </w:r>
      <w:r w:rsidR="00D200EA">
        <w:t>EUR</w:t>
      </w:r>
      <w:r w:rsidRPr="0048121A">
        <w:t xml:space="preserve"> pozostáva z pohľadávok za stravné lístky v sume </w:t>
      </w:r>
      <w:r w:rsidR="00122BCC">
        <w:t>61 084,80</w:t>
      </w:r>
      <w:r w:rsidRPr="0048121A">
        <w:t> </w:t>
      </w:r>
      <w:r w:rsidR="00D200EA">
        <w:t>EUR</w:t>
      </w:r>
      <w:r w:rsidRPr="0048121A" w:rsidR="0048121A">
        <w:t xml:space="preserve"> </w:t>
      </w:r>
      <w:r w:rsidRPr="0048121A">
        <w:t xml:space="preserve">a ostatných pohľadávok v sume </w:t>
      </w:r>
      <w:r w:rsidR="00122BCC">
        <w:t>28 096,27</w:t>
      </w:r>
      <w:r w:rsidRPr="0048121A">
        <w:t> </w:t>
      </w:r>
      <w:r w:rsidR="00D200EA">
        <w:t>EUR</w:t>
      </w:r>
      <w:r w:rsidRPr="0048121A">
        <w:t xml:space="preserve"> (prekročenie limitu na telefónne hovory a za súkromné telefónne hovory, pohľadávka voči zamestnancom z titulu poskytnutia preddavku na drobný nákup</w:t>
      </w:r>
      <w:r w:rsidRPr="0048121A" w:rsidR="0048121A">
        <w:t xml:space="preserve">, </w:t>
      </w:r>
      <w:r w:rsidR="00122BCC">
        <w:t xml:space="preserve">reprezentačné výdavky, poštovné poplatky, </w:t>
      </w:r>
      <w:r w:rsidRPr="0048121A" w:rsidR="0048121A">
        <w:t>cestovné náhrady</w:t>
      </w:r>
      <w:r w:rsidR="0048121A">
        <w:t xml:space="preserve">, spotreba </w:t>
      </w:r>
      <w:r w:rsidR="009410B2">
        <w:t xml:space="preserve">pohonných látok na súkromné </w:t>
      </w:r>
      <w:r w:rsidRPr="00F03531" w:rsidR="009410B2">
        <w:rPr>
          <w:color w:val="000000"/>
        </w:rPr>
        <w:t>účel</w:t>
      </w:r>
      <w:r w:rsidRPr="00F03531" w:rsidR="0048121A">
        <w:rPr>
          <w:color w:val="000000"/>
        </w:rPr>
        <w:t>y</w:t>
      </w:r>
      <w:r w:rsidRPr="00F03531">
        <w:rPr>
          <w:color w:val="000000"/>
        </w:rPr>
        <w:t xml:space="preserve"> </w:t>
      </w:r>
      <w:r w:rsidR="00AB40E8">
        <w:rPr>
          <w:color w:val="000000"/>
        </w:rPr>
        <w:t>a pod</w:t>
      </w:r>
      <w:r w:rsidRPr="00F03531" w:rsidR="009410B2">
        <w:rPr>
          <w:color w:val="000000"/>
        </w:rPr>
        <w:t>.)</w:t>
      </w:r>
    </w:p>
    <w:p w:rsidR="004C7E85" w:rsidP="00460CA6">
      <w:pPr>
        <w:numPr>
          <w:numId w:val="27"/>
        </w:numPr>
        <w:tabs>
          <w:tab w:val="left" w:pos="426"/>
        </w:tabs>
        <w:bidi w:val="0"/>
        <w:ind w:left="426" w:hanging="426"/>
      </w:pPr>
      <w:r w:rsidRPr="0048121A">
        <w:rPr>
          <w:b/>
        </w:rPr>
        <w:t xml:space="preserve">sociálny fond </w:t>
      </w:r>
      <w:r w:rsidRPr="0048121A">
        <w:t xml:space="preserve">– zostatok pohľadávok v sociálnom fonde v sume </w:t>
      </w:r>
      <w:r w:rsidR="00122BCC">
        <w:t>6 784,01</w:t>
      </w:r>
      <w:r w:rsidRPr="0048121A">
        <w:t> </w:t>
      </w:r>
      <w:r w:rsidR="00D200EA">
        <w:t>EUR</w:t>
      </w:r>
      <w:r w:rsidRPr="0048121A">
        <w:t xml:space="preserve"> predstavuje úhrn nesplatených pôžičiek poskytnutých z tohto fondu.</w:t>
      </w:r>
    </w:p>
    <w:p w:rsidR="005A4BFB" w:rsidP="005A4BFB">
      <w:pPr>
        <w:tabs>
          <w:tab w:val="left" w:pos="426"/>
        </w:tabs>
        <w:bidi w:val="0"/>
        <w:ind w:left="426"/>
      </w:pPr>
    </w:p>
    <w:p w:rsidR="009410B2" w:rsidRPr="009410B2" w:rsidP="005A4BFB">
      <w:pPr>
        <w:bidi w:val="0"/>
        <w:ind w:left="60"/>
        <w:rPr>
          <w:b/>
        </w:rPr>
      </w:pPr>
      <w:r w:rsidRPr="00D50904">
        <w:rPr>
          <w:b/>
          <w:highlight w:val="lightGray"/>
        </w:rPr>
        <w:t>Riadok 043</w:t>
      </w:r>
      <w:r w:rsidRPr="009410B2">
        <w:rPr>
          <w:b/>
        </w:rPr>
        <w:t xml:space="preserve"> – iné pohľadávky</w:t>
      </w:r>
    </w:p>
    <w:p w:rsidR="009410B2" w:rsidP="005A4BFB">
      <w:pPr>
        <w:bidi w:val="0"/>
        <w:ind w:left="60"/>
      </w:pPr>
      <w:r w:rsidRPr="005A4BFB">
        <w:tab/>
        <w:t xml:space="preserve">Zostatok krátkodobých pohľadávok v celkovej sume </w:t>
      </w:r>
      <w:r w:rsidR="00E13F2F">
        <w:t xml:space="preserve">264 257,39 </w:t>
      </w:r>
      <w:r w:rsidR="00D200EA">
        <w:t>EUR</w:t>
      </w:r>
      <w:r w:rsidRPr="005A4BFB">
        <w:t xml:space="preserve"> predstavujú pohľadávky správneho fondu a to najmä:</w:t>
      </w:r>
    </w:p>
    <w:p w:rsidR="007B6B54" w:rsidRPr="007B6B54" w:rsidP="00460CA6">
      <w:pPr>
        <w:numPr>
          <w:numId w:val="31"/>
        </w:numPr>
        <w:tabs>
          <w:tab w:val="left" w:pos="567"/>
        </w:tabs>
        <w:bidi w:val="0"/>
        <w:ind w:hanging="780"/>
        <w:rPr>
          <w:b/>
        </w:rPr>
      </w:pPr>
      <w:r w:rsidRPr="007B6B54">
        <w:rPr>
          <w:b/>
        </w:rPr>
        <w:t>iné pohľadávky</w:t>
      </w:r>
    </w:p>
    <w:p w:rsidR="009410B2" w:rsidRPr="005A4BFB" w:rsidP="00460CA6">
      <w:pPr>
        <w:numPr>
          <w:numId w:val="30"/>
        </w:numPr>
        <w:tabs>
          <w:tab w:val="left" w:pos="567"/>
        </w:tabs>
        <w:bidi w:val="0"/>
        <w:ind w:left="567" w:hanging="567"/>
        <w:jc w:val="left"/>
      </w:pPr>
      <w:r w:rsidRPr="005A4BFB">
        <w:t>pohľadávky voči bývalým zamestnancom</w:t>
        <w:tab/>
        <w:tab/>
        <w:tab/>
        <w:t xml:space="preserve">        </w:t>
      </w:r>
      <w:r w:rsidRPr="005A4BFB" w:rsidR="005A4BFB">
        <w:tab/>
        <w:t xml:space="preserve">  </w:t>
      </w:r>
      <w:r w:rsidR="00E13F2F">
        <w:t>205 086,23</w:t>
      </w:r>
      <w:r w:rsidRPr="005A4BFB" w:rsidR="005A4BFB">
        <w:t> </w:t>
      </w:r>
      <w:r w:rsidR="00D200EA">
        <w:t>EUR</w:t>
      </w:r>
    </w:p>
    <w:p w:rsidR="009410B2" w:rsidRPr="005A4BFB" w:rsidP="00460CA6">
      <w:pPr>
        <w:numPr>
          <w:numId w:val="30"/>
        </w:numPr>
        <w:tabs>
          <w:tab w:val="left" w:pos="567"/>
        </w:tabs>
        <w:bidi w:val="0"/>
        <w:ind w:left="567" w:hanging="567"/>
        <w:jc w:val="left"/>
      </w:pPr>
      <w:r w:rsidRPr="005A4BFB" w:rsidR="005A4BFB">
        <w:t>p</w:t>
      </w:r>
      <w:r w:rsidRPr="005A4BFB">
        <w:t>oskytnu</w:t>
      </w:r>
      <w:r w:rsidR="007B6B54">
        <w:t>té preddavky súdnym exekútorom</w:t>
        <w:tab/>
      </w:r>
      <w:r w:rsidRPr="005A4BFB">
        <w:tab/>
        <w:t xml:space="preserve">        </w:t>
      </w:r>
      <w:r w:rsidRPr="005A4BFB" w:rsidR="005A4BFB">
        <w:t xml:space="preserve">    </w:t>
      </w:r>
      <w:r w:rsidR="007B6B54">
        <w:tab/>
        <w:t xml:space="preserve">    </w:t>
      </w:r>
      <w:r w:rsidR="00E13F2F">
        <w:t>58 578,32</w:t>
      </w:r>
      <w:r w:rsidRPr="005A4BFB" w:rsidR="005A4BFB">
        <w:t> </w:t>
      </w:r>
      <w:r w:rsidR="00D200EA">
        <w:t>EUR</w:t>
      </w:r>
    </w:p>
    <w:p w:rsidR="009410B2" w:rsidRPr="005A4BFB" w:rsidP="00460CA6">
      <w:pPr>
        <w:numPr>
          <w:numId w:val="30"/>
        </w:numPr>
        <w:tabs>
          <w:tab w:val="left" w:pos="567"/>
        </w:tabs>
        <w:bidi w:val="0"/>
        <w:ind w:left="567" w:hanging="567"/>
      </w:pPr>
      <w:r w:rsidR="00433772">
        <w:t>pohľadávky</w:t>
      </w:r>
      <w:r w:rsidRPr="005A4BFB" w:rsidR="005A4BFB">
        <w:t xml:space="preserve"> voči zamestnancom pracujúcim na dohodu </w:t>
        <w:tab/>
        <w:tab/>
        <w:tab/>
        <w:tab/>
        <w:tab/>
        <w:t xml:space="preserve">    za stravné lístky </w:t>
        <w:tab/>
        <w:tab/>
        <w:tab/>
        <w:tab/>
        <w:tab/>
        <w:tab/>
        <w:tab/>
        <w:tab/>
        <w:tab/>
        <w:tab/>
        <w:tab/>
        <w:t xml:space="preserve"> </w:t>
      </w:r>
      <w:r w:rsidR="00E13F2F">
        <w:t>161,32</w:t>
      </w:r>
      <w:r w:rsidRPr="005A4BFB" w:rsidR="005A4BFB">
        <w:t xml:space="preserve"> </w:t>
      </w:r>
      <w:r w:rsidR="00D200EA">
        <w:t>EUR</w:t>
      </w:r>
    </w:p>
    <w:p w:rsidR="009410B2" w:rsidP="00460CA6">
      <w:pPr>
        <w:numPr>
          <w:numId w:val="32"/>
        </w:numPr>
        <w:bidi w:val="0"/>
        <w:ind w:left="0" w:firstLine="0"/>
      </w:pPr>
      <w:r w:rsidRPr="005A4BFB">
        <w:rPr>
          <w:b/>
        </w:rPr>
        <w:t xml:space="preserve">pohľadávky z vnútorného zúčtovania </w:t>
      </w:r>
      <w:r w:rsidRPr="005A4BFB" w:rsidR="005A4BFB">
        <w:rPr>
          <w:b/>
        </w:rPr>
        <w:tab/>
        <w:tab/>
        <w:tab/>
        <w:tab/>
        <w:tab/>
        <w:t xml:space="preserve">      </w:t>
      </w:r>
      <w:r w:rsidR="00E13F2F">
        <w:rPr>
          <w:b/>
        </w:rPr>
        <w:t xml:space="preserve">   </w:t>
      </w:r>
      <w:r w:rsidR="00E13F2F">
        <w:t>431,52</w:t>
      </w:r>
      <w:r w:rsidR="007B6B54">
        <w:t xml:space="preserve"> </w:t>
      </w:r>
      <w:r w:rsidR="00D200EA">
        <w:t>EUR</w:t>
      </w:r>
      <w:r w:rsidRPr="007B6B54">
        <w:rPr>
          <w:b/>
        </w:rPr>
        <w:t xml:space="preserve"> </w:t>
      </w:r>
      <w:r w:rsidR="007B6B54">
        <w:rPr>
          <w:b/>
        </w:rPr>
        <w:tab/>
      </w:r>
      <w:r w:rsidR="00AB40E8">
        <w:t>I</w:t>
      </w:r>
      <w:r w:rsidRPr="005A4BFB">
        <w:t xml:space="preserve">de o zúčtovanie vzťahov medzi organizačnými zložkami Sociálnej poisťovne a okruhmi jednotlivých činností v závislosti na organizácii účtovného systému </w:t>
      </w:r>
      <w:r w:rsidRPr="005A4BFB" w:rsidR="005A4BFB">
        <w:t>za správny fond</w:t>
      </w:r>
      <w:r w:rsidR="00F4291D">
        <w:t>.</w:t>
      </w:r>
    </w:p>
    <w:p w:rsidR="00F4291D" w:rsidP="00F4291D">
      <w:pPr>
        <w:tabs>
          <w:tab w:val="left" w:pos="567"/>
        </w:tabs>
        <w:bidi w:val="0"/>
      </w:pPr>
    </w:p>
    <w:p w:rsidR="00F4291D" w:rsidRPr="005A4BFB" w:rsidP="00F4291D">
      <w:pPr>
        <w:tabs>
          <w:tab w:val="left" w:pos="567"/>
        </w:tabs>
        <w:bidi w:val="0"/>
      </w:pPr>
      <w:r w:rsidR="00C6571A">
        <w:tab/>
      </w:r>
      <w:r w:rsidRPr="00C6571A">
        <w:t xml:space="preserve">Vývoj dlhodobých pohľadávok a krátkodobých pohľadávok vyjadruje </w:t>
      </w:r>
      <w:r w:rsidR="00C6571A">
        <w:t xml:space="preserve">              </w:t>
      </w:r>
      <w:r w:rsidRPr="00C6571A">
        <w:t>tabuľka č.</w:t>
      </w:r>
      <w:r w:rsidR="00E13F2F">
        <w:t xml:space="preserve"> </w:t>
      </w:r>
      <w:r w:rsidRPr="00C6571A">
        <w:t>5.</w:t>
      </w:r>
    </w:p>
    <w:p w:rsidR="0008030E" w:rsidRPr="00466378" w:rsidP="005A4BFB">
      <w:pPr>
        <w:pStyle w:val="Textopatrenia"/>
        <w:numPr>
          <w:numId w:val="0"/>
        </w:numPr>
        <w:tabs>
          <w:tab w:val="clear" w:pos="1440"/>
        </w:tabs>
        <w:bidi w:val="0"/>
        <w:spacing w:before="0" w:after="0"/>
        <w:ind w:firstLine="0"/>
        <w:contextualSpacing/>
        <w:rPr>
          <w:rFonts w:cs="Times New Roman"/>
        </w:rPr>
      </w:pPr>
    </w:p>
    <w:p w:rsidR="00E3358D" w:rsidRPr="00E3358D" w:rsidP="00A54E6D">
      <w:pPr>
        <w:pStyle w:val="Textopatrenia"/>
        <w:numPr>
          <w:numId w:val="0"/>
        </w:numPr>
        <w:tabs>
          <w:tab w:val="clear" w:pos="1440"/>
        </w:tabs>
        <w:bidi w:val="0"/>
        <w:spacing w:before="0" w:after="0"/>
        <w:ind w:firstLine="0"/>
        <w:contextualSpacing/>
        <w:rPr>
          <w:rFonts w:ascii="Arial" w:hAnsi="Arial"/>
          <w:b/>
          <w:sz w:val="24"/>
          <w:szCs w:val="24"/>
        </w:rPr>
      </w:pPr>
      <w:r w:rsidR="00D547DE">
        <w:rPr>
          <w:rFonts w:ascii="Arial" w:hAnsi="Arial"/>
          <w:b/>
          <w:sz w:val="24"/>
          <w:szCs w:val="24"/>
        </w:rPr>
        <w:br w:type="page"/>
      </w:r>
      <w:r w:rsidRPr="00466378" w:rsidR="008B58C5">
        <w:rPr>
          <w:rFonts w:ascii="Arial" w:hAnsi="Arial"/>
          <w:b/>
          <w:sz w:val="24"/>
          <w:szCs w:val="24"/>
        </w:rPr>
        <w:t>(8)</w:t>
        <w:tab/>
      </w:r>
      <w:r w:rsidRPr="00466378" w:rsidR="00BF12A6">
        <w:rPr>
          <w:rFonts w:ascii="Arial" w:hAnsi="Arial"/>
          <w:b/>
          <w:sz w:val="24"/>
          <w:szCs w:val="24"/>
        </w:rPr>
        <w:t>Prehľad  opravných položiek k pohľadávkam v členení podľa</w:t>
      </w:r>
      <w:r w:rsidRPr="00466378" w:rsidR="007E6FF5">
        <w:rPr>
          <w:rFonts w:ascii="Arial" w:hAnsi="Arial"/>
          <w:b/>
          <w:sz w:val="24"/>
          <w:szCs w:val="24"/>
        </w:rPr>
        <w:t xml:space="preserve"> jednotlivých </w:t>
      </w:r>
      <w:r w:rsidRPr="00466378" w:rsidR="00516156">
        <w:rPr>
          <w:rFonts w:ascii="Arial" w:hAnsi="Arial"/>
          <w:b/>
          <w:sz w:val="24"/>
          <w:szCs w:val="24"/>
        </w:rPr>
        <w:tab/>
      </w:r>
      <w:r w:rsidRPr="00466378" w:rsidR="007E6FF5">
        <w:rPr>
          <w:rFonts w:ascii="Arial" w:hAnsi="Arial"/>
          <w:b/>
          <w:sz w:val="24"/>
          <w:szCs w:val="24"/>
        </w:rPr>
        <w:t>fondov a</w:t>
      </w:r>
      <w:r w:rsidRPr="00466378" w:rsidR="00BF12A6">
        <w:rPr>
          <w:rFonts w:ascii="Arial" w:hAnsi="Arial"/>
          <w:b/>
          <w:sz w:val="24"/>
          <w:szCs w:val="24"/>
        </w:rPr>
        <w:t xml:space="preserve"> položiek súvahy</w:t>
      </w:r>
      <w:r w:rsidRPr="00466378" w:rsidR="00F16D91">
        <w:rPr>
          <w:rFonts w:ascii="Arial" w:hAnsi="Arial"/>
          <w:b/>
          <w:sz w:val="24"/>
          <w:szCs w:val="24"/>
        </w:rPr>
        <w:t xml:space="preserve"> s uvedením stavu opravných položiek na</w:t>
      </w:r>
      <w:r w:rsidR="00E70382">
        <w:rPr>
          <w:rFonts w:ascii="Arial" w:hAnsi="Arial"/>
          <w:b/>
          <w:sz w:val="24"/>
          <w:szCs w:val="24"/>
        </w:rPr>
        <w:t> </w:t>
      </w:r>
      <w:r w:rsidRPr="00466378" w:rsidR="00F16D91">
        <w:rPr>
          <w:rFonts w:ascii="Arial" w:hAnsi="Arial"/>
          <w:b/>
          <w:sz w:val="24"/>
          <w:szCs w:val="24"/>
        </w:rPr>
        <w:t xml:space="preserve"> </w:t>
      </w:r>
      <w:r w:rsidRPr="00466378" w:rsidR="00516156">
        <w:rPr>
          <w:rFonts w:ascii="Arial" w:hAnsi="Arial"/>
          <w:b/>
          <w:sz w:val="24"/>
          <w:szCs w:val="24"/>
        </w:rPr>
        <w:tab/>
      </w:r>
      <w:r w:rsidRPr="00466378" w:rsidR="00F16D91">
        <w:rPr>
          <w:rFonts w:ascii="Arial" w:hAnsi="Arial"/>
          <w:b/>
          <w:sz w:val="24"/>
          <w:szCs w:val="24"/>
        </w:rPr>
        <w:t xml:space="preserve">začiatku </w:t>
      </w:r>
      <w:r w:rsidRPr="00466378" w:rsidR="00651251">
        <w:rPr>
          <w:rFonts w:ascii="Arial" w:hAnsi="Arial"/>
          <w:b/>
          <w:sz w:val="24"/>
          <w:szCs w:val="24"/>
        </w:rPr>
        <w:t xml:space="preserve">bežného </w:t>
      </w:r>
      <w:r w:rsidRPr="00466378" w:rsidR="00F16D91">
        <w:rPr>
          <w:rFonts w:ascii="Arial" w:hAnsi="Arial"/>
          <w:b/>
          <w:sz w:val="24"/>
          <w:szCs w:val="24"/>
        </w:rPr>
        <w:t xml:space="preserve">účtovného obdobia, ich prírastky, úbytky </w:t>
      </w:r>
      <w:r w:rsidRPr="00466378" w:rsidR="00516156">
        <w:rPr>
          <w:rFonts w:ascii="Arial" w:hAnsi="Arial"/>
          <w:b/>
          <w:sz w:val="24"/>
          <w:szCs w:val="24"/>
        </w:rPr>
        <w:tab/>
      </w:r>
      <w:r w:rsidRPr="00466378" w:rsidR="00F16D91">
        <w:rPr>
          <w:rFonts w:ascii="Arial" w:hAnsi="Arial"/>
          <w:b/>
          <w:sz w:val="24"/>
          <w:szCs w:val="24"/>
        </w:rPr>
        <w:t>a</w:t>
      </w:r>
      <w:r w:rsidRPr="00466378" w:rsidR="00651251">
        <w:rPr>
          <w:rFonts w:ascii="Arial" w:hAnsi="Arial"/>
          <w:b/>
          <w:sz w:val="24"/>
          <w:szCs w:val="24"/>
        </w:rPr>
        <w:t xml:space="preserve"> zúčtovanie </w:t>
      </w:r>
      <w:r w:rsidRPr="00466378" w:rsidR="00F16D91">
        <w:rPr>
          <w:rFonts w:ascii="Arial" w:hAnsi="Arial"/>
          <w:b/>
          <w:sz w:val="24"/>
          <w:szCs w:val="24"/>
        </w:rPr>
        <w:t xml:space="preserve">počas bežného </w:t>
      </w:r>
      <w:r w:rsidRPr="00466378" w:rsidR="007F10A7">
        <w:rPr>
          <w:rFonts w:ascii="Arial" w:hAnsi="Arial"/>
          <w:b/>
          <w:sz w:val="24"/>
          <w:szCs w:val="24"/>
        </w:rPr>
        <w:tab/>
      </w:r>
      <w:r w:rsidRPr="00466378" w:rsidR="00F16D91">
        <w:rPr>
          <w:rFonts w:ascii="Arial" w:hAnsi="Arial"/>
          <w:b/>
          <w:sz w:val="24"/>
          <w:szCs w:val="24"/>
        </w:rPr>
        <w:t>účtovného obdobia a stav na konci</w:t>
      </w:r>
      <w:r w:rsidRPr="00466378" w:rsidR="00651251">
        <w:rPr>
          <w:rFonts w:ascii="Arial" w:hAnsi="Arial"/>
          <w:b/>
          <w:sz w:val="24"/>
          <w:szCs w:val="24"/>
        </w:rPr>
        <w:t xml:space="preserve"> </w:t>
      </w:r>
      <w:r w:rsidRPr="00466378" w:rsidR="00516156">
        <w:rPr>
          <w:rFonts w:ascii="Arial" w:hAnsi="Arial"/>
          <w:b/>
          <w:sz w:val="24"/>
          <w:szCs w:val="24"/>
        </w:rPr>
        <w:tab/>
      </w:r>
      <w:r w:rsidRPr="00466378" w:rsidR="00651251">
        <w:rPr>
          <w:rFonts w:ascii="Arial" w:hAnsi="Arial"/>
          <w:b/>
          <w:sz w:val="24"/>
          <w:szCs w:val="24"/>
        </w:rPr>
        <w:t xml:space="preserve">bežného </w:t>
      </w:r>
      <w:r w:rsidRPr="00466378" w:rsidR="00F16D91">
        <w:rPr>
          <w:rFonts w:ascii="Arial" w:hAnsi="Arial"/>
          <w:b/>
          <w:sz w:val="24"/>
          <w:szCs w:val="24"/>
        </w:rPr>
        <w:t>účtovného obdobia</w:t>
      </w:r>
      <w:r w:rsidRPr="00466378" w:rsidR="001B4C11">
        <w:rPr>
          <w:rFonts w:ascii="Arial" w:hAnsi="Arial"/>
          <w:b/>
          <w:sz w:val="24"/>
          <w:szCs w:val="24"/>
        </w:rPr>
        <w:t>.</w:t>
      </w:r>
    </w:p>
    <w:p w:rsidR="005A4BFB" w:rsidP="005A4BFB">
      <w:pPr>
        <w:pStyle w:val="BodyText"/>
        <w:bidi w:val="0"/>
        <w:spacing w:after="0"/>
        <w:rPr>
          <w:lang w:val="sk-SK"/>
        </w:rPr>
      </w:pPr>
      <w:r w:rsidRPr="00466378">
        <w:rPr>
          <w:lang w:val="sk-SK"/>
        </w:rPr>
        <w:tab/>
        <w:t xml:space="preserve">Sociálna poisťovňa tvorila opravné položky k pohľadávkam na poistnom a príspevkoch na starobné dôchodkové sporenie </w:t>
      </w:r>
      <w:r w:rsidRPr="007466B8">
        <w:rPr>
          <w:color w:val="000000"/>
          <w:lang w:val="sk-SK"/>
        </w:rPr>
        <w:t>(„pohľadávky na</w:t>
      </w:r>
      <w:r w:rsidRPr="007466B8" w:rsidR="00E70382">
        <w:rPr>
          <w:color w:val="000000"/>
          <w:lang w:val="sk-SK"/>
        </w:rPr>
        <w:t> </w:t>
      </w:r>
      <w:r w:rsidRPr="007466B8">
        <w:rPr>
          <w:color w:val="000000"/>
          <w:lang w:val="sk-SK"/>
        </w:rPr>
        <w:t>poistnom“)</w:t>
      </w:r>
      <w:r w:rsidRPr="00466378">
        <w:rPr>
          <w:lang w:val="sk-SK"/>
        </w:rPr>
        <w:t xml:space="preserve"> základného fondu nemocenského poistenia (ZF NP), základného fondu starobného poistenia (ZF SP), základného fondu invalidného poistenia (ZF IP), základného fondu úrazového poistenia (ZF ÚP), základného fondu garančného poistenia (ZF GP), základného fondu poistenia v nezamestnanosti (ZF PvN) a rezervného fondu solidarity (RFS).</w:t>
      </w:r>
    </w:p>
    <w:p w:rsidR="00D766BE" w:rsidP="005A4BFB">
      <w:pPr>
        <w:pStyle w:val="BodyText"/>
        <w:bidi w:val="0"/>
        <w:spacing w:after="0"/>
        <w:rPr>
          <w:lang w:val="sk-SK"/>
        </w:rPr>
      </w:pPr>
    </w:p>
    <w:p w:rsidR="00D766BE" w:rsidRPr="00D50904" w:rsidP="005A4BFB">
      <w:pPr>
        <w:pStyle w:val="BodyText"/>
        <w:bidi w:val="0"/>
        <w:spacing w:after="0"/>
        <w:rPr>
          <w:color w:val="000000"/>
          <w:lang w:val="sk-SK"/>
        </w:rPr>
      </w:pPr>
      <w:r w:rsidRPr="00AB40E8" w:rsidR="00C6571A">
        <w:rPr>
          <w:color w:val="FF0000"/>
          <w:lang w:val="sk-SK"/>
        </w:rPr>
        <w:tab/>
      </w:r>
      <w:r w:rsidRPr="00D50904">
        <w:rPr>
          <w:color w:val="000000"/>
          <w:lang w:val="sk-SK"/>
        </w:rPr>
        <w:t>Opravné položky k </w:t>
      </w:r>
      <w:r w:rsidRPr="00D50904">
        <w:rPr>
          <w:b/>
          <w:color w:val="000000"/>
          <w:lang w:val="sk-SK"/>
        </w:rPr>
        <w:t>dlhodobým pohľadávkam</w:t>
      </w:r>
      <w:r w:rsidRPr="00D50904">
        <w:rPr>
          <w:color w:val="000000"/>
          <w:lang w:val="sk-SK"/>
        </w:rPr>
        <w:t xml:space="preserve"> na poistnom, vykázané na riadku 032 stĺpec 2 „korekcia</w:t>
      </w:r>
      <w:r w:rsidRPr="00D50904" w:rsidR="0056746B">
        <w:rPr>
          <w:color w:val="000000"/>
          <w:lang w:val="sk-SK"/>
        </w:rPr>
        <w:t>“</w:t>
      </w:r>
      <w:r w:rsidRPr="00D50904">
        <w:rPr>
          <w:color w:val="000000"/>
          <w:lang w:val="sk-SK"/>
        </w:rPr>
        <w:t xml:space="preserve"> v sume </w:t>
      </w:r>
      <w:r w:rsidRPr="00D50904" w:rsidR="00E13F2F">
        <w:rPr>
          <w:color w:val="000000"/>
          <w:lang w:val="sk-SK"/>
        </w:rPr>
        <w:t>22 894,49</w:t>
      </w:r>
      <w:r w:rsidRPr="00D50904">
        <w:rPr>
          <w:color w:val="000000"/>
          <w:lang w:val="sk-SK"/>
        </w:rPr>
        <w:t xml:space="preserve"> </w:t>
      </w:r>
      <w:r w:rsidR="00D200EA">
        <w:rPr>
          <w:color w:val="000000"/>
          <w:lang w:val="sk-SK"/>
        </w:rPr>
        <w:t>EUR</w:t>
      </w:r>
      <w:r w:rsidRPr="00D50904">
        <w:rPr>
          <w:color w:val="000000"/>
          <w:lang w:val="sk-SK"/>
        </w:rPr>
        <w:t xml:space="preserve"> a opravné položky ku </w:t>
      </w:r>
      <w:r w:rsidRPr="00D50904">
        <w:rPr>
          <w:b/>
          <w:color w:val="000000"/>
          <w:lang w:val="sk-SK"/>
        </w:rPr>
        <w:t>krátkodobým pohľadávkam</w:t>
      </w:r>
      <w:r w:rsidRPr="00D50904">
        <w:rPr>
          <w:color w:val="000000"/>
          <w:lang w:val="sk-SK"/>
        </w:rPr>
        <w:t xml:space="preserve"> na poistnom, vykázané na riadku 37 stĺpec 2 „korekcia“ v sume </w:t>
      </w:r>
      <w:r w:rsidRPr="00D50904" w:rsidR="00E13F2F">
        <w:rPr>
          <w:color w:val="000000"/>
          <w:lang w:val="sk-SK"/>
        </w:rPr>
        <w:t>350 743 866,48</w:t>
      </w:r>
      <w:r w:rsidRPr="00D50904">
        <w:rPr>
          <w:color w:val="000000"/>
          <w:lang w:val="sk-SK"/>
        </w:rPr>
        <w:t xml:space="preserve"> </w:t>
      </w:r>
      <w:r w:rsidR="00D200EA">
        <w:rPr>
          <w:color w:val="000000"/>
          <w:lang w:val="sk-SK"/>
        </w:rPr>
        <w:t>EUR</w:t>
      </w:r>
      <w:r w:rsidRPr="00D50904" w:rsidR="00F4291D">
        <w:rPr>
          <w:color w:val="000000"/>
          <w:lang w:val="sk-SK"/>
        </w:rPr>
        <w:t>. Prehľad opravných položiek k pohľadávkam vykazuje tabuľka č. 6 v členení podľa jednotlivých fondov a položiek súvahy.</w:t>
      </w:r>
    </w:p>
    <w:p w:rsidR="00A54E6D" w:rsidRPr="00466378" w:rsidP="00A54E6D">
      <w:pPr>
        <w:pStyle w:val="Textopatrenia"/>
        <w:numPr>
          <w:numId w:val="0"/>
        </w:numPr>
        <w:tabs>
          <w:tab w:val="clear" w:pos="1440"/>
        </w:tabs>
        <w:bidi w:val="0"/>
        <w:spacing w:before="0" w:after="0"/>
        <w:ind w:firstLine="0"/>
        <w:contextualSpacing/>
        <w:rPr>
          <w:rFonts w:ascii="Arial" w:hAnsi="Arial"/>
          <w:sz w:val="24"/>
          <w:szCs w:val="24"/>
        </w:rPr>
      </w:pPr>
    </w:p>
    <w:p w:rsidR="002A25C0" w:rsidRPr="00466378" w:rsidP="00A54E6D">
      <w:pPr>
        <w:bidi w:val="0"/>
        <w:rPr>
          <w:rFonts w:cs="Arial"/>
          <w:b/>
          <w:szCs w:val="24"/>
        </w:rPr>
      </w:pPr>
      <w:r w:rsidRPr="00466378" w:rsidR="007A1C18">
        <w:rPr>
          <w:rFonts w:cs="Arial"/>
          <w:b/>
          <w:szCs w:val="24"/>
        </w:rPr>
        <w:t>(9)</w:t>
        <w:tab/>
      </w:r>
      <w:r w:rsidRPr="00466378">
        <w:rPr>
          <w:rFonts w:cs="Arial"/>
          <w:b/>
          <w:szCs w:val="24"/>
        </w:rPr>
        <w:t>Tvorba, zníženie alebo zrušenie o</w:t>
      </w:r>
      <w:r w:rsidRPr="00466378" w:rsidR="00A54E6D">
        <w:rPr>
          <w:rFonts w:cs="Arial"/>
          <w:b/>
          <w:szCs w:val="24"/>
        </w:rPr>
        <w:t>pravných položiek k pohľadávkam</w:t>
      </w:r>
    </w:p>
    <w:p w:rsidR="00A54E6D" w:rsidRPr="00D50904" w:rsidP="00A54E6D">
      <w:pPr>
        <w:pStyle w:val="BodyText"/>
        <w:bidi w:val="0"/>
        <w:spacing w:after="0"/>
        <w:rPr>
          <w:color w:val="000000"/>
          <w:lang w:val="sk-SK"/>
        </w:rPr>
      </w:pPr>
    </w:p>
    <w:p w:rsidR="008B58C5" w:rsidRPr="00D50904" w:rsidP="00C6571A">
      <w:pPr>
        <w:pStyle w:val="BodyText2"/>
        <w:bidi w:val="0"/>
        <w:spacing w:after="0" w:line="360" w:lineRule="auto"/>
        <w:rPr>
          <w:color w:val="000000"/>
        </w:rPr>
      </w:pPr>
      <w:r w:rsidRPr="00D50904" w:rsidR="00516156">
        <w:rPr>
          <w:rFonts w:cs="Arial"/>
          <w:color w:val="000000"/>
          <w:szCs w:val="24"/>
        </w:rPr>
        <w:tab/>
      </w:r>
      <w:r w:rsidRPr="00D50904">
        <w:rPr>
          <w:rFonts w:cs="Arial"/>
          <w:color w:val="000000"/>
        </w:rPr>
        <w:t>Tvorbou opravných položiek na pohľadávky Sociálna poisťovňa, zohľadňuje riziká a straty, ktoré sú známe ku dňu zostavenia účtovnej závierky. Vývoj pohľadávok Sociálnej poisťovne ovplyvnil aj tvorbu opravných polož</w:t>
      </w:r>
      <w:r w:rsidRPr="00D50904" w:rsidR="00E13F2F">
        <w:rPr>
          <w:rFonts w:cs="Arial"/>
          <w:color w:val="000000"/>
        </w:rPr>
        <w:t>iek k</w:t>
      </w:r>
      <w:r w:rsidRPr="00D50904" w:rsidR="00AB40E8">
        <w:rPr>
          <w:rFonts w:cs="Arial"/>
          <w:color w:val="000000"/>
        </w:rPr>
        <w:t> </w:t>
      </w:r>
      <w:r w:rsidRPr="00D50904" w:rsidR="00E13F2F">
        <w:rPr>
          <w:rFonts w:cs="Arial"/>
          <w:color w:val="000000"/>
        </w:rPr>
        <w:t>pohľadávkam</w:t>
      </w:r>
      <w:r w:rsidRPr="00D50904" w:rsidR="00AB40E8">
        <w:rPr>
          <w:rFonts w:cs="Arial"/>
          <w:color w:val="000000"/>
        </w:rPr>
        <w:t xml:space="preserve"> na poistnom</w:t>
      </w:r>
      <w:r w:rsidRPr="00D50904" w:rsidR="00E13F2F">
        <w:rPr>
          <w:rFonts w:cs="Arial"/>
          <w:color w:val="000000"/>
        </w:rPr>
        <w:t>, ktoré k  31.12.</w:t>
      </w:r>
      <w:r w:rsidRPr="00D50904">
        <w:rPr>
          <w:rFonts w:cs="Arial"/>
          <w:color w:val="000000"/>
        </w:rPr>
        <w:t>201</w:t>
      </w:r>
      <w:r w:rsidRPr="00D50904" w:rsidR="00E13F2F">
        <w:rPr>
          <w:rFonts w:cs="Arial"/>
          <w:color w:val="000000"/>
        </w:rPr>
        <w:t>2</w:t>
      </w:r>
      <w:r w:rsidRPr="00D50904">
        <w:rPr>
          <w:rFonts w:cs="Arial"/>
          <w:color w:val="000000"/>
        </w:rPr>
        <w:t xml:space="preserve"> predstavujú sumu </w:t>
      </w:r>
      <w:r w:rsidRPr="00D50904" w:rsidR="00E13F2F">
        <w:rPr>
          <w:rFonts w:cs="Arial"/>
          <w:color w:val="000000"/>
        </w:rPr>
        <w:t>350 766 760,97</w:t>
      </w:r>
      <w:r w:rsidRPr="00D50904">
        <w:rPr>
          <w:rFonts w:cs="Arial"/>
          <w:color w:val="000000"/>
        </w:rPr>
        <w:t> </w:t>
      </w:r>
      <w:r w:rsidR="00D200EA">
        <w:rPr>
          <w:rFonts w:cs="Arial"/>
          <w:color w:val="000000"/>
        </w:rPr>
        <w:t>EUR</w:t>
      </w:r>
      <w:r w:rsidRPr="00D50904" w:rsidR="00E13F2F">
        <w:rPr>
          <w:rFonts w:cs="Arial"/>
          <w:color w:val="000000"/>
        </w:rPr>
        <w:t xml:space="preserve"> a oproti </w:t>
      </w:r>
      <w:r w:rsidRPr="00D50904" w:rsidR="003623F7">
        <w:rPr>
          <w:rFonts w:cs="Arial"/>
          <w:color w:val="000000"/>
        </w:rPr>
        <w:t>zostatku</w:t>
      </w:r>
      <w:r w:rsidRPr="00D50904" w:rsidR="00E13F2F">
        <w:rPr>
          <w:rFonts w:cs="Arial"/>
          <w:color w:val="000000"/>
        </w:rPr>
        <w:t xml:space="preserve"> k 1.1.</w:t>
      </w:r>
      <w:r w:rsidRPr="00D50904">
        <w:rPr>
          <w:rFonts w:cs="Arial"/>
          <w:color w:val="000000"/>
        </w:rPr>
        <w:t>201</w:t>
      </w:r>
      <w:r w:rsidRPr="00D50904" w:rsidR="00E13F2F">
        <w:rPr>
          <w:rFonts w:cs="Arial"/>
          <w:color w:val="000000"/>
        </w:rPr>
        <w:t>2</w:t>
      </w:r>
      <w:r w:rsidRPr="00D50904">
        <w:rPr>
          <w:rFonts w:cs="Arial"/>
          <w:color w:val="000000"/>
        </w:rPr>
        <w:t xml:space="preserve"> klesli o</w:t>
      </w:r>
      <w:r w:rsidRPr="00D50904" w:rsidR="00E13F2F">
        <w:rPr>
          <w:rFonts w:cs="Arial"/>
          <w:color w:val="000000"/>
        </w:rPr>
        <w:t> 9 916 810,59</w:t>
      </w:r>
      <w:r w:rsidRPr="00D50904">
        <w:rPr>
          <w:rFonts w:cs="Arial"/>
          <w:color w:val="000000"/>
        </w:rPr>
        <w:t> </w:t>
      </w:r>
      <w:r w:rsidR="00D200EA">
        <w:rPr>
          <w:rFonts w:cs="Arial"/>
          <w:color w:val="000000"/>
        </w:rPr>
        <w:t>EUR</w:t>
      </w:r>
      <w:r w:rsidRPr="00D50904">
        <w:rPr>
          <w:rFonts w:cs="Arial"/>
          <w:color w:val="000000"/>
        </w:rPr>
        <w:t xml:space="preserve">. </w:t>
      </w:r>
    </w:p>
    <w:p w:rsidR="00466378" w:rsidRPr="00C6571A" w:rsidP="00C6571A">
      <w:pPr>
        <w:pStyle w:val="Textopatrenia"/>
        <w:numPr>
          <w:numId w:val="0"/>
        </w:numPr>
        <w:tabs>
          <w:tab w:val="clear" w:pos="1440"/>
        </w:tabs>
        <w:bidi w:val="0"/>
        <w:spacing w:before="0" w:after="0"/>
        <w:ind w:firstLine="0"/>
        <w:contextualSpacing/>
        <w:rPr>
          <w:rFonts w:ascii="Arial" w:hAnsi="Arial"/>
          <w:sz w:val="24"/>
          <w:szCs w:val="24"/>
        </w:rPr>
      </w:pPr>
    </w:p>
    <w:p w:rsidR="007A1C18" w:rsidRPr="00466378" w:rsidP="00C6571A">
      <w:pPr>
        <w:pStyle w:val="Textopatrenia"/>
        <w:numPr>
          <w:numId w:val="0"/>
        </w:numPr>
        <w:tabs>
          <w:tab w:val="clear" w:pos="1440"/>
        </w:tabs>
        <w:bidi w:val="0"/>
        <w:spacing w:before="0" w:after="0"/>
        <w:ind w:firstLine="0"/>
        <w:contextualSpacing/>
        <w:rPr>
          <w:rFonts w:ascii="Arial" w:hAnsi="Arial"/>
          <w:b/>
          <w:sz w:val="24"/>
          <w:szCs w:val="24"/>
        </w:rPr>
      </w:pPr>
      <w:r w:rsidRPr="00B162FE" w:rsidR="00516156">
        <w:rPr>
          <w:rFonts w:ascii="Arial" w:hAnsi="Arial"/>
          <w:b/>
          <w:sz w:val="24"/>
          <w:szCs w:val="24"/>
        </w:rPr>
        <w:t>10)</w:t>
        <w:tab/>
      </w:r>
      <w:r w:rsidRPr="00B162FE">
        <w:rPr>
          <w:rFonts w:ascii="Arial" w:hAnsi="Arial"/>
          <w:b/>
          <w:sz w:val="24"/>
          <w:szCs w:val="24"/>
        </w:rPr>
        <w:t xml:space="preserve">Informácia o výške odpísaných pohľadávok počas bežného účtovného </w:t>
      </w:r>
      <w:r w:rsidRPr="00B162FE" w:rsidR="00516156">
        <w:rPr>
          <w:rFonts w:ascii="Arial" w:hAnsi="Arial"/>
          <w:b/>
          <w:sz w:val="24"/>
          <w:szCs w:val="24"/>
        </w:rPr>
        <w:tab/>
      </w:r>
      <w:r w:rsidRPr="00B162FE">
        <w:rPr>
          <w:rFonts w:ascii="Arial" w:hAnsi="Arial"/>
          <w:b/>
          <w:sz w:val="24"/>
          <w:szCs w:val="24"/>
        </w:rPr>
        <w:t xml:space="preserve">obdobia </w:t>
        <w:tab/>
        <w:t>v členení podľa jednotlivých fondov a položiek súvahy.</w:t>
      </w:r>
    </w:p>
    <w:p w:rsidR="003623F7" w:rsidP="003623F7">
      <w:pPr>
        <w:bidi w:val="0"/>
        <w:rPr>
          <w:rFonts w:cs="Arial"/>
          <w:szCs w:val="24"/>
        </w:rPr>
      </w:pPr>
    </w:p>
    <w:p w:rsidR="003623F7" w:rsidRPr="001C57E9" w:rsidP="003623F7">
      <w:pPr>
        <w:bidi w:val="0"/>
        <w:ind w:firstLine="510"/>
        <w:rPr>
          <w:rFonts w:cs="Arial"/>
          <w:szCs w:val="24"/>
        </w:rPr>
      </w:pPr>
      <w:r w:rsidRPr="001C57E9">
        <w:rPr>
          <w:rFonts w:cs="Arial"/>
          <w:szCs w:val="24"/>
        </w:rPr>
        <w:t xml:space="preserve">V roku 2012 Sociálna poisťovňa podľa zákona č. 461/2003 Z. z. o sociálnom poistení v znení neskorších predpisov odpísala z účtovnej a operatívnej evidencie  pohľadávky v celkovej </w:t>
      </w:r>
      <w:r w:rsidRPr="00045BD5">
        <w:rPr>
          <w:rFonts w:cs="Arial"/>
          <w:szCs w:val="24"/>
        </w:rPr>
        <w:t>výške 59 723</w:t>
      </w:r>
      <w:r>
        <w:rPr>
          <w:rFonts w:cs="Arial"/>
          <w:szCs w:val="24"/>
        </w:rPr>
        <w:t> </w:t>
      </w:r>
      <w:r w:rsidRPr="00045BD5">
        <w:rPr>
          <w:rFonts w:cs="Arial"/>
          <w:szCs w:val="24"/>
        </w:rPr>
        <w:t>159</w:t>
      </w:r>
      <w:r>
        <w:rPr>
          <w:rFonts w:cs="Arial"/>
          <w:szCs w:val="24"/>
        </w:rPr>
        <w:t>,17</w:t>
      </w:r>
      <w:r w:rsidRPr="00045BD5">
        <w:rPr>
          <w:rFonts w:cs="Arial"/>
          <w:szCs w:val="24"/>
        </w:rPr>
        <w:t> </w:t>
      </w:r>
      <w:r w:rsidR="00D200EA">
        <w:rPr>
          <w:rFonts w:cs="Arial"/>
          <w:szCs w:val="24"/>
        </w:rPr>
        <w:t>EUR</w:t>
      </w:r>
      <w:r w:rsidRPr="00045BD5">
        <w:rPr>
          <w:rFonts w:cs="Arial"/>
          <w:szCs w:val="24"/>
        </w:rPr>
        <w:t>. Ide najmä</w:t>
      </w:r>
      <w:r w:rsidRPr="001C57E9">
        <w:rPr>
          <w:rFonts w:cs="Arial"/>
          <w:szCs w:val="24"/>
        </w:rPr>
        <w:t xml:space="preserve"> o pohľadávky na základe právoplatného uznesenia súdu o  výmaze obchodnej spoločnosti z obchodného registra, ak imanie zanikajúcej obchodnej spoločnosti  neprechádzalo na jej právneho nástupcu a o pohľadávky, kde bolo právoplatne ukončené dedičské konanie a k uspokojeniu pohľadávky neprišlo ani vymáhaním na dedičoch dlžníka. Odpisovanie takýchto pohľadávok zreálňuje stav pohľadávok Sociálnej poisťovne.</w:t>
      </w:r>
    </w:p>
    <w:p w:rsidR="003623F7" w:rsidP="00B162FE">
      <w:pPr>
        <w:bidi w:val="0"/>
        <w:spacing w:before="240" w:after="120"/>
        <w:ind w:firstLine="510"/>
        <w:rPr>
          <w:rFonts w:cs="Arial"/>
          <w:szCs w:val="24"/>
        </w:rPr>
      </w:pPr>
      <w:r w:rsidRPr="001C57E9">
        <w:rPr>
          <w:rFonts w:cs="Arial"/>
          <w:szCs w:val="24"/>
        </w:rPr>
        <w:t xml:space="preserve">Štruktúru vymáhaných pohľadávok na poistnom a príspevkoch na starobné dôchodkové sporenie ako aj ich stav k 31.12.2012 ovplyvnilo aj postúpenie pohľadávok v zmysle zákona č. 461/2003 Z. z. o sociálnom poistení v znení neskorších predpisov voči dlžníkom, na ktorých majetok  bol vyhlásený konkurz alebo ktoré sú v likvidácii Slovenskej </w:t>
      </w:r>
      <w:r w:rsidRPr="00045BD5">
        <w:rPr>
          <w:rFonts w:cs="Arial"/>
          <w:szCs w:val="24"/>
        </w:rPr>
        <w:t>konsolidačnej, a. s. zúčtovaných na príslušných analytických účtoch k 31.12.2012 v celkovom objeme 32 947</w:t>
      </w:r>
      <w:r>
        <w:rPr>
          <w:rFonts w:cs="Arial"/>
          <w:szCs w:val="24"/>
        </w:rPr>
        <w:t> 975,62</w:t>
      </w:r>
      <w:r w:rsidRPr="00045BD5">
        <w:rPr>
          <w:rFonts w:cs="Arial"/>
          <w:szCs w:val="24"/>
        </w:rPr>
        <w:t> </w:t>
      </w:r>
      <w:r w:rsidR="00D200EA">
        <w:rPr>
          <w:rFonts w:cs="Arial"/>
          <w:szCs w:val="24"/>
        </w:rPr>
        <w:t>EUR</w:t>
      </w:r>
      <w:r w:rsidRPr="00045BD5">
        <w:rPr>
          <w:rFonts w:cs="Arial"/>
          <w:szCs w:val="24"/>
        </w:rPr>
        <w:t xml:space="preserve">. </w:t>
      </w:r>
    </w:p>
    <w:p w:rsidR="001A5147" w:rsidP="00F4291D">
      <w:pPr>
        <w:bidi w:val="0"/>
        <w:rPr>
          <w:rFonts w:cs="Arial"/>
          <w:szCs w:val="24"/>
        </w:rPr>
      </w:pPr>
      <w:r>
        <w:rPr>
          <w:rFonts w:cs="Arial"/>
          <w:szCs w:val="24"/>
        </w:rPr>
        <w:tab/>
      </w:r>
      <w:r w:rsidRPr="001A5147">
        <w:rPr>
          <w:rFonts w:cs="Arial"/>
          <w:szCs w:val="24"/>
        </w:rPr>
        <w:t>Stav odpísaných pohľadávok Sociálnej poisťovne k 31.12.201</w:t>
      </w:r>
      <w:r w:rsidR="00E13F2F">
        <w:rPr>
          <w:rFonts w:cs="Arial"/>
          <w:szCs w:val="24"/>
        </w:rPr>
        <w:t>2</w:t>
      </w:r>
      <w:r w:rsidRPr="001A5147">
        <w:rPr>
          <w:rFonts w:cs="Arial"/>
          <w:szCs w:val="24"/>
        </w:rPr>
        <w:t xml:space="preserve"> podľa jednotlivých fondov znázorňuje tabuľka:</w:t>
      </w:r>
    </w:p>
    <w:p w:rsidR="001A5147" w:rsidRPr="001A5147" w:rsidP="001A5147">
      <w:pPr>
        <w:bidi w:val="0"/>
        <w:jc w:val="right"/>
        <w:rPr>
          <w:rFonts w:cs="Arial"/>
          <w:szCs w:val="24"/>
        </w:rPr>
      </w:pPr>
      <w:r w:rsidRPr="001A5147">
        <w:rPr>
          <w:rFonts w:cs="Arial"/>
          <w:szCs w:val="24"/>
        </w:rPr>
        <w:t xml:space="preserve">v </w:t>
      </w:r>
      <w:r w:rsidR="00D200EA">
        <w:rPr>
          <w:rFonts w:cs="Arial"/>
          <w:szCs w:val="24"/>
        </w:rPr>
        <w:t>EUR</w:t>
      </w:r>
    </w:p>
    <w:tbl>
      <w:tblPr>
        <w:tblStyle w:val="TableNormal"/>
        <w:tblW w:w="9087" w:type="dxa"/>
        <w:tblInd w:w="55" w:type="dxa"/>
        <w:tblCellMar>
          <w:left w:w="70" w:type="dxa"/>
          <w:right w:w="70" w:type="dxa"/>
        </w:tblCellMar>
        <w:tblLook w:val="04A0"/>
      </w:tblPr>
      <w:tblGrid>
        <w:gridCol w:w="4410"/>
        <w:gridCol w:w="2268"/>
        <w:gridCol w:w="2409"/>
      </w:tblGrid>
      <w:tr>
        <w:tblPrEx>
          <w:tblW w:w="9087" w:type="dxa"/>
          <w:tblInd w:w="55" w:type="dxa"/>
          <w:tblCellMar>
            <w:left w:w="70" w:type="dxa"/>
            <w:right w:w="70" w:type="dxa"/>
          </w:tblCellMar>
          <w:tblLook w:val="04A0"/>
        </w:tblPrEx>
        <w:trPr>
          <w:trHeight w:val="315"/>
        </w:trPr>
        <w:tc>
          <w:tcPr>
            <w:tcW w:w="4410" w:type="dxa"/>
            <w:vMerge w:val="restart"/>
            <w:tcBorders>
              <w:top w:val="single" w:sz="4" w:space="0" w:color="auto"/>
              <w:left w:val="single" w:sz="4" w:space="0" w:color="auto"/>
              <w:bottom w:val="single" w:sz="4" w:space="0" w:color="auto"/>
              <w:right w:val="single" w:sz="4" w:space="0" w:color="auto"/>
            </w:tcBorders>
            <w:textDirection w:val="lrTb"/>
            <w:vAlign w:val="center"/>
          </w:tcPr>
          <w:p w:rsidR="001A5147" w:rsidRPr="00D50904" w:rsidP="00CD2AE3">
            <w:pPr>
              <w:bidi w:val="0"/>
              <w:spacing w:line="240" w:lineRule="auto"/>
              <w:jc w:val="left"/>
              <w:rPr>
                <w:rFonts w:cs="Arial"/>
                <w:b/>
                <w:bCs/>
                <w:color w:val="000000"/>
                <w:szCs w:val="24"/>
                <w:lang w:eastAsia="sk-SK"/>
              </w:rPr>
            </w:pPr>
            <w:r w:rsidRPr="00D50904">
              <w:rPr>
                <w:rFonts w:cs="Arial"/>
                <w:b/>
                <w:bCs/>
                <w:color w:val="000000"/>
                <w:szCs w:val="24"/>
                <w:lang w:eastAsia="sk-SK"/>
              </w:rPr>
              <w:t>Názov položky</w:t>
            </w:r>
          </w:p>
        </w:tc>
        <w:tc>
          <w:tcPr>
            <w:tcW w:w="4677" w:type="dxa"/>
            <w:gridSpan w:val="2"/>
            <w:tcBorders>
              <w:top w:val="single" w:sz="4" w:space="0" w:color="auto"/>
              <w:left w:val="nil"/>
              <w:bottom w:val="single" w:sz="4" w:space="0" w:color="auto"/>
              <w:right w:val="single" w:sz="4" w:space="0" w:color="auto"/>
            </w:tcBorders>
            <w:textDirection w:val="lrTb"/>
            <w:vAlign w:val="center"/>
          </w:tcPr>
          <w:p w:rsidR="001A5147" w:rsidRPr="00D50904" w:rsidP="00CD2AE3">
            <w:pPr>
              <w:bidi w:val="0"/>
              <w:spacing w:line="240" w:lineRule="auto"/>
              <w:jc w:val="center"/>
              <w:rPr>
                <w:rFonts w:cs="Arial"/>
                <w:b/>
                <w:bCs/>
                <w:color w:val="000000"/>
                <w:szCs w:val="24"/>
                <w:lang w:eastAsia="sk-SK"/>
              </w:rPr>
            </w:pPr>
            <w:r w:rsidRPr="00D50904">
              <w:rPr>
                <w:rFonts w:cs="Arial"/>
                <w:b/>
                <w:bCs/>
                <w:color w:val="000000"/>
                <w:szCs w:val="24"/>
                <w:lang w:eastAsia="sk-SK"/>
              </w:rPr>
              <w:t>z toho</w:t>
            </w:r>
          </w:p>
        </w:tc>
      </w:tr>
      <w:tr>
        <w:tblPrEx>
          <w:tblW w:w="9087" w:type="dxa"/>
          <w:tblInd w:w="55" w:type="dxa"/>
          <w:tblCellMar>
            <w:left w:w="70" w:type="dxa"/>
            <w:right w:w="70" w:type="dxa"/>
          </w:tblCellMar>
          <w:tblLook w:val="04A0"/>
        </w:tblPrEx>
        <w:trPr>
          <w:trHeight w:val="630"/>
        </w:trPr>
        <w:tc>
          <w:tcPr>
            <w:tcW w:w="4410" w:type="dxa"/>
            <w:vMerge/>
            <w:tcBorders>
              <w:top w:val="single" w:sz="4" w:space="0" w:color="auto"/>
              <w:left w:val="single" w:sz="4" w:space="0" w:color="auto"/>
              <w:bottom w:val="single" w:sz="4" w:space="0" w:color="auto"/>
              <w:right w:val="single" w:sz="4" w:space="0" w:color="auto"/>
            </w:tcBorders>
            <w:textDirection w:val="lrTb"/>
            <w:vAlign w:val="center"/>
          </w:tcPr>
          <w:p w:rsidR="001A5147" w:rsidRPr="00D50904" w:rsidP="00CD2AE3">
            <w:pPr>
              <w:bidi w:val="0"/>
              <w:spacing w:line="240" w:lineRule="auto"/>
              <w:jc w:val="left"/>
              <w:rPr>
                <w:rFonts w:cs="Arial"/>
                <w:b/>
                <w:bCs/>
                <w:color w:val="000000"/>
                <w:szCs w:val="24"/>
                <w:lang w:eastAsia="sk-SK"/>
              </w:rPr>
            </w:pPr>
          </w:p>
        </w:tc>
        <w:tc>
          <w:tcPr>
            <w:tcW w:w="2268" w:type="dxa"/>
            <w:tcBorders>
              <w:top w:val="nil"/>
              <w:left w:val="nil"/>
              <w:bottom w:val="single" w:sz="4" w:space="0" w:color="auto"/>
              <w:right w:val="single" w:sz="4" w:space="0" w:color="auto"/>
            </w:tcBorders>
            <w:textDirection w:val="lrTb"/>
            <w:vAlign w:val="center"/>
          </w:tcPr>
          <w:p w:rsidR="001A5147" w:rsidRPr="00D50904" w:rsidP="00CD2AE3">
            <w:pPr>
              <w:bidi w:val="0"/>
              <w:spacing w:line="240" w:lineRule="auto"/>
              <w:jc w:val="center"/>
              <w:rPr>
                <w:rFonts w:cs="Arial"/>
                <w:b/>
                <w:bCs/>
                <w:color w:val="000000"/>
                <w:szCs w:val="24"/>
                <w:lang w:eastAsia="sk-SK"/>
              </w:rPr>
            </w:pPr>
            <w:r w:rsidRPr="00D50904">
              <w:rPr>
                <w:rFonts w:cs="Arial"/>
                <w:b/>
                <w:bCs/>
                <w:color w:val="000000"/>
                <w:szCs w:val="24"/>
                <w:lang w:eastAsia="sk-SK"/>
              </w:rPr>
              <w:t>dlhodobé pohľadávky</w:t>
            </w:r>
          </w:p>
        </w:tc>
        <w:tc>
          <w:tcPr>
            <w:tcW w:w="2409" w:type="dxa"/>
            <w:tcBorders>
              <w:top w:val="nil"/>
              <w:left w:val="nil"/>
              <w:bottom w:val="single" w:sz="4" w:space="0" w:color="auto"/>
              <w:right w:val="single" w:sz="4" w:space="0" w:color="auto"/>
            </w:tcBorders>
            <w:textDirection w:val="lrTb"/>
            <w:vAlign w:val="center"/>
          </w:tcPr>
          <w:p w:rsidR="001A5147" w:rsidRPr="00D50904" w:rsidP="00CD2AE3">
            <w:pPr>
              <w:bidi w:val="0"/>
              <w:spacing w:line="240" w:lineRule="auto"/>
              <w:jc w:val="center"/>
              <w:rPr>
                <w:rFonts w:cs="Arial"/>
                <w:b/>
                <w:bCs/>
                <w:color w:val="000000"/>
                <w:szCs w:val="24"/>
                <w:lang w:eastAsia="sk-SK"/>
              </w:rPr>
            </w:pPr>
            <w:r w:rsidRPr="00D50904">
              <w:rPr>
                <w:rFonts w:cs="Arial"/>
                <w:b/>
                <w:bCs/>
                <w:color w:val="000000"/>
                <w:szCs w:val="24"/>
                <w:lang w:eastAsia="sk-SK"/>
              </w:rPr>
              <w:t>krátkodobé pohľadávky</w:t>
            </w:r>
          </w:p>
        </w:tc>
      </w:tr>
      <w:tr>
        <w:tblPrEx>
          <w:tblW w:w="9087" w:type="dxa"/>
          <w:tblInd w:w="55" w:type="dxa"/>
          <w:tblCellMar>
            <w:left w:w="70" w:type="dxa"/>
            <w:right w:w="70" w:type="dxa"/>
          </w:tblCellMar>
          <w:tblLook w:val="04A0"/>
        </w:tblPrEx>
        <w:trPr>
          <w:trHeight w:val="300"/>
        </w:trPr>
        <w:tc>
          <w:tcPr>
            <w:tcW w:w="4410" w:type="dxa"/>
            <w:tcBorders>
              <w:top w:val="nil"/>
              <w:left w:val="single" w:sz="4" w:space="0" w:color="auto"/>
              <w:bottom w:val="single" w:sz="4" w:space="0" w:color="auto"/>
              <w:right w:val="single" w:sz="4" w:space="0" w:color="auto"/>
            </w:tcBorders>
            <w:textDirection w:val="lrTb"/>
            <w:vAlign w:val="center"/>
          </w:tcPr>
          <w:p w:rsidR="001A5147" w:rsidRPr="00D50904" w:rsidP="00CD2AE3">
            <w:pPr>
              <w:bidi w:val="0"/>
              <w:spacing w:line="240" w:lineRule="auto"/>
              <w:jc w:val="left"/>
              <w:rPr>
                <w:rFonts w:cs="Arial"/>
                <w:color w:val="000000"/>
                <w:szCs w:val="24"/>
                <w:lang w:eastAsia="sk-SK"/>
              </w:rPr>
            </w:pPr>
            <w:r w:rsidRPr="00D50904" w:rsidR="00F200C9">
              <w:rPr>
                <w:rFonts w:cs="Arial"/>
                <w:color w:val="000000"/>
                <w:szCs w:val="24"/>
                <w:lang w:eastAsia="sk-SK"/>
              </w:rPr>
              <w:t>ZF NP</w:t>
            </w:r>
          </w:p>
        </w:tc>
        <w:tc>
          <w:tcPr>
            <w:tcW w:w="2268" w:type="dxa"/>
            <w:tcBorders>
              <w:top w:val="nil"/>
              <w:left w:val="nil"/>
              <w:bottom w:val="single" w:sz="4" w:space="0" w:color="auto"/>
              <w:right w:val="single" w:sz="4" w:space="0" w:color="auto"/>
            </w:tcBorders>
            <w:noWrap/>
            <w:textDirection w:val="lrTb"/>
            <w:vAlign w:val="center"/>
          </w:tcPr>
          <w:p w:rsidR="001A5147" w:rsidRPr="00D50904" w:rsidP="00CD2AE3">
            <w:pPr>
              <w:bidi w:val="0"/>
              <w:spacing w:line="240" w:lineRule="auto"/>
              <w:jc w:val="right"/>
              <w:rPr>
                <w:rFonts w:cs="Arial"/>
                <w:color w:val="000000"/>
                <w:szCs w:val="24"/>
                <w:lang w:eastAsia="sk-SK"/>
              </w:rPr>
            </w:pPr>
            <w:r w:rsidRPr="00D50904">
              <w:rPr>
                <w:rFonts w:cs="Arial"/>
                <w:color w:val="000000"/>
                <w:szCs w:val="24"/>
                <w:lang w:eastAsia="sk-SK"/>
              </w:rPr>
              <w:t>0,00</w:t>
            </w:r>
          </w:p>
        </w:tc>
        <w:tc>
          <w:tcPr>
            <w:tcW w:w="2409" w:type="dxa"/>
            <w:tcBorders>
              <w:top w:val="nil"/>
              <w:left w:val="nil"/>
              <w:bottom w:val="single" w:sz="4" w:space="0" w:color="auto"/>
              <w:right w:val="single" w:sz="4" w:space="0" w:color="auto"/>
            </w:tcBorders>
            <w:noWrap/>
            <w:textDirection w:val="lrTb"/>
            <w:vAlign w:val="bottom"/>
          </w:tcPr>
          <w:p w:rsidR="003623F7" w:rsidRPr="00D50904" w:rsidP="003623F7">
            <w:pPr>
              <w:bidi w:val="0"/>
              <w:spacing w:line="240" w:lineRule="auto"/>
              <w:jc w:val="right"/>
              <w:rPr>
                <w:rFonts w:cs="Arial"/>
                <w:color w:val="000000"/>
                <w:szCs w:val="24"/>
                <w:lang w:eastAsia="sk-SK"/>
              </w:rPr>
            </w:pPr>
            <w:r w:rsidRPr="00D50904">
              <w:rPr>
                <w:rFonts w:cs="Arial"/>
                <w:color w:val="000000"/>
                <w:szCs w:val="24"/>
                <w:lang w:eastAsia="sk-SK"/>
              </w:rPr>
              <w:t>4 821 333,31</w:t>
            </w:r>
          </w:p>
        </w:tc>
      </w:tr>
      <w:tr>
        <w:tblPrEx>
          <w:tblW w:w="9087" w:type="dxa"/>
          <w:tblInd w:w="55" w:type="dxa"/>
          <w:tblCellMar>
            <w:left w:w="70" w:type="dxa"/>
            <w:right w:w="70" w:type="dxa"/>
          </w:tblCellMar>
          <w:tblLook w:val="04A0"/>
        </w:tblPrEx>
        <w:trPr>
          <w:trHeight w:val="300"/>
        </w:trPr>
        <w:tc>
          <w:tcPr>
            <w:tcW w:w="4410" w:type="dxa"/>
            <w:tcBorders>
              <w:top w:val="nil"/>
              <w:left w:val="single" w:sz="4" w:space="0" w:color="auto"/>
              <w:bottom w:val="single" w:sz="4" w:space="0" w:color="auto"/>
              <w:right w:val="single" w:sz="4" w:space="0" w:color="auto"/>
            </w:tcBorders>
            <w:textDirection w:val="lrTb"/>
            <w:vAlign w:val="center"/>
          </w:tcPr>
          <w:p w:rsidR="001A5147" w:rsidRPr="00D50904" w:rsidP="00CD2AE3">
            <w:pPr>
              <w:bidi w:val="0"/>
              <w:spacing w:line="240" w:lineRule="auto"/>
              <w:jc w:val="left"/>
              <w:rPr>
                <w:rFonts w:cs="Arial"/>
                <w:color w:val="000000"/>
                <w:szCs w:val="24"/>
                <w:lang w:eastAsia="sk-SK"/>
              </w:rPr>
            </w:pPr>
            <w:r w:rsidRPr="00D50904" w:rsidR="00F200C9">
              <w:rPr>
                <w:rFonts w:cs="Arial"/>
                <w:color w:val="000000"/>
                <w:szCs w:val="24"/>
                <w:lang w:eastAsia="sk-SK"/>
              </w:rPr>
              <w:t>ZF SP</w:t>
            </w:r>
          </w:p>
        </w:tc>
        <w:tc>
          <w:tcPr>
            <w:tcW w:w="2268" w:type="dxa"/>
            <w:tcBorders>
              <w:top w:val="nil"/>
              <w:left w:val="nil"/>
              <w:bottom w:val="single" w:sz="4" w:space="0" w:color="auto"/>
              <w:right w:val="single" w:sz="4" w:space="0" w:color="auto"/>
            </w:tcBorders>
            <w:noWrap/>
            <w:textDirection w:val="lrTb"/>
            <w:vAlign w:val="center"/>
          </w:tcPr>
          <w:p w:rsidR="001A5147" w:rsidRPr="00D50904" w:rsidP="00CD2AE3">
            <w:pPr>
              <w:bidi w:val="0"/>
              <w:spacing w:line="240" w:lineRule="auto"/>
              <w:jc w:val="right"/>
              <w:rPr>
                <w:rFonts w:cs="Arial"/>
                <w:color w:val="000000"/>
                <w:szCs w:val="24"/>
                <w:lang w:eastAsia="sk-SK"/>
              </w:rPr>
            </w:pPr>
            <w:r w:rsidRPr="00D50904">
              <w:rPr>
                <w:rFonts w:cs="Arial"/>
                <w:color w:val="000000"/>
                <w:szCs w:val="24"/>
                <w:lang w:eastAsia="sk-SK"/>
              </w:rPr>
              <w:t>0,00</w:t>
            </w:r>
          </w:p>
        </w:tc>
        <w:tc>
          <w:tcPr>
            <w:tcW w:w="2409" w:type="dxa"/>
            <w:tcBorders>
              <w:top w:val="nil"/>
              <w:left w:val="nil"/>
              <w:bottom w:val="single" w:sz="4" w:space="0" w:color="auto"/>
              <w:right w:val="single" w:sz="4" w:space="0" w:color="auto"/>
            </w:tcBorders>
            <w:noWrap/>
            <w:textDirection w:val="lrTb"/>
            <w:vAlign w:val="bottom"/>
          </w:tcPr>
          <w:p w:rsidR="001A5147" w:rsidRPr="00D50904" w:rsidP="00CD2AE3">
            <w:pPr>
              <w:bidi w:val="0"/>
              <w:spacing w:line="240" w:lineRule="auto"/>
              <w:jc w:val="right"/>
              <w:rPr>
                <w:rFonts w:cs="Arial"/>
                <w:color w:val="000000"/>
                <w:szCs w:val="24"/>
                <w:lang w:eastAsia="sk-SK"/>
              </w:rPr>
            </w:pPr>
            <w:r w:rsidRPr="00D50904" w:rsidR="003623F7">
              <w:rPr>
                <w:rFonts w:cs="Arial"/>
                <w:color w:val="000000"/>
                <w:szCs w:val="24"/>
                <w:lang w:eastAsia="sk-SK"/>
              </w:rPr>
              <w:t>22 438 840,95</w:t>
            </w:r>
          </w:p>
        </w:tc>
      </w:tr>
      <w:tr>
        <w:tblPrEx>
          <w:tblW w:w="9087" w:type="dxa"/>
          <w:tblInd w:w="55" w:type="dxa"/>
          <w:tblCellMar>
            <w:left w:w="70" w:type="dxa"/>
            <w:right w:w="70" w:type="dxa"/>
          </w:tblCellMar>
          <w:tblLook w:val="04A0"/>
        </w:tblPrEx>
        <w:trPr>
          <w:trHeight w:val="300"/>
        </w:trPr>
        <w:tc>
          <w:tcPr>
            <w:tcW w:w="4410" w:type="dxa"/>
            <w:tcBorders>
              <w:top w:val="nil"/>
              <w:left w:val="single" w:sz="4" w:space="0" w:color="auto"/>
              <w:bottom w:val="single" w:sz="4" w:space="0" w:color="auto"/>
              <w:right w:val="single" w:sz="4" w:space="0" w:color="auto"/>
            </w:tcBorders>
            <w:textDirection w:val="lrTb"/>
            <w:vAlign w:val="center"/>
          </w:tcPr>
          <w:p w:rsidR="001A5147" w:rsidRPr="00D50904" w:rsidP="00CD2AE3">
            <w:pPr>
              <w:bidi w:val="0"/>
              <w:spacing w:line="240" w:lineRule="auto"/>
              <w:jc w:val="left"/>
              <w:rPr>
                <w:rFonts w:cs="Arial"/>
                <w:color w:val="000000"/>
                <w:szCs w:val="24"/>
                <w:lang w:eastAsia="sk-SK"/>
              </w:rPr>
            </w:pPr>
            <w:r w:rsidRPr="00D50904" w:rsidR="00F200C9">
              <w:rPr>
                <w:rFonts w:cs="Arial"/>
                <w:color w:val="000000"/>
                <w:szCs w:val="24"/>
                <w:lang w:eastAsia="sk-SK"/>
              </w:rPr>
              <w:t>ZF IP</w:t>
            </w:r>
            <w:r w:rsidRPr="00D50904">
              <w:rPr>
                <w:rFonts w:cs="Arial"/>
                <w:color w:val="000000"/>
                <w:szCs w:val="24"/>
                <w:lang w:eastAsia="sk-SK"/>
              </w:rPr>
              <w:t xml:space="preserve">  </w:t>
            </w:r>
          </w:p>
        </w:tc>
        <w:tc>
          <w:tcPr>
            <w:tcW w:w="2268" w:type="dxa"/>
            <w:tcBorders>
              <w:top w:val="nil"/>
              <w:left w:val="nil"/>
              <w:bottom w:val="single" w:sz="4" w:space="0" w:color="auto"/>
              <w:right w:val="single" w:sz="4" w:space="0" w:color="auto"/>
            </w:tcBorders>
            <w:noWrap/>
            <w:textDirection w:val="lrTb"/>
            <w:vAlign w:val="center"/>
          </w:tcPr>
          <w:p w:rsidR="001A5147" w:rsidRPr="00D50904" w:rsidP="00CD2AE3">
            <w:pPr>
              <w:bidi w:val="0"/>
              <w:spacing w:line="240" w:lineRule="auto"/>
              <w:jc w:val="right"/>
              <w:rPr>
                <w:rFonts w:cs="Arial"/>
                <w:color w:val="000000"/>
                <w:szCs w:val="24"/>
                <w:lang w:eastAsia="sk-SK"/>
              </w:rPr>
            </w:pPr>
            <w:r w:rsidRPr="00D50904">
              <w:rPr>
                <w:rFonts w:cs="Arial"/>
                <w:color w:val="000000"/>
                <w:szCs w:val="24"/>
                <w:lang w:eastAsia="sk-SK"/>
              </w:rPr>
              <w:t>0,00</w:t>
            </w:r>
          </w:p>
        </w:tc>
        <w:tc>
          <w:tcPr>
            <w:tcW w:w="2409" w:type="dxa"/>
            <w:tcBorders>
              <w:top w:val="nil"/>
              <w:left w:val="nil"/>
              <w:bottom w:val="single" w:sz="4" w:space="0" w:color="auto"/>
              <w:right w:val="single" w:sz="4" w:space="0" w:color="auto"/>
            </w:tcBorders>
            <w:noWrap/>
            <w:textDirection w:val="lrTb"/>
            <w:vAlign w:val="bottom"/>
          </w:tcPr>
          <w:p w:rsidR="001A5147" w:rsidRPr="00D50904" w:rsidP="00CD2AE3">
            <w:pPr>
              <w:bidi w:val="0"/>
              <w:spacing w:line="240" w:lineRule="auto"/>
              <w:jc w:val="right"/>
              <w:rPr>
                <w:rFonts w:cs="Arial"/>
                <w:color w:val="000000"/>
                <w:szCs w:val="24"/>
                <w:lang w:eastAsia="sk-SK"/>
              </w:rPr>
            </w:pPr>
            <w:r w:rsidRPr="00D50904" w:rsidR="003623F7">
              <w:rPr>
                <w:rFonts w:cs="Arial"/>
                <w:color w:val="000000"/>
                <w:szCs w:val="24"/>
                <w:lang w:eastAsia="sk-SK"/>
              </w:rPr>
              <w:t>7 431 961,32</w:t>
            </w:r>
          </w:p>
        </w:tc>
      </w:tr>
      <w:tr>
        <w:tblPrEx>
          <w:tblW w:w="9087" w:type="dxa"/>
          <w:tblInd w:w="55" w:type="dxa"/>
          <w:tblCellMar>
            <w:left w:w="70" w:type="dxa"/>
            <w:right w:w="70" w:type="dxa"/>
          </w:tblCellMar>
          <w:tblLook w:val="04A0"/>
        </w:tblPrEx>
        <w:trPr>
          <w:trHeight w:val="300"/>
        </w:trPr>
        <w:tc>
          <w:tcPr>
            <w:tcW w:w="4410" w:type="dxa"/>
            <w:tcBorders>
              <w:top w:val="nil"/>
              <w:left w:val="single" w:sz="4" w:space="0" w:color="auto"/>
              <w:bottom w:val="single" w:sz="4" w:space="0" w:color="auto"/>
              <w:right w:val="single" w:sz="4" w:space="0" w:color="auto"/>
            </w:tcBorders>
            <w:textDirection w:val="lrTb"/>
            <w:vAlign w:val="center"/>
          </w:tcPr>
          <w:p w:rsidR="001A5147" w:rsidRPr="00D50904" w:rsidP="00CD2AE3">
            <w:pPr>
              <w:bidi w:val="0"/>
              <w:spacing w:line="240" w:lineRule="auto"/>
              <w:jc w:val="left"/>
              <w:rPr>
                <w:rFonts w:cs="Arial"/>
                <w:color w:val="000000"/>
                <w:szCs w:val="24"/>
                <w:lang w:eastAsia="sk-SK"/>
              </w:rPr>
            </w:pPr>
            <w:r w:rsidRPr="00D50904" w:rsidR="00F200C9">
              <w:rPr>
                <w:rFonts w:cs="Arial"/>
                <w:color w:val="000000"/>
                <w:szCs w:val="24"/>
                <w:lang w:eastAsia="sk-SK"/>
              </w:rPr>
              <w:t>ZF ÚP</w:t>
            </w:r>
          </w:p>
        </w:tc>
        <w:tc>
          <w:tcPr>
            <w:tcW w:w="2268" w:type="dxa"/>
            <w:tcBorders>
              <w:top w:val="nil"/>
              <w:left w:val="nil"/>
              <w:bottom w:val="single" w:sz="4" w:space="0" w:color="auto"/>
              <w:right w:val="single" w:sz="4" w:space="0" w:color="auto"/>
            </w:tcBorders>
            <w:noWrap/>
            <w:textDirection w:val="lrTb"/>
            <w:vAlign w:val="center"/>
          </w:tcPr>
          <w:p w:rsidR="001A5147" w:rsidRPr="00D50904" w:rsidP="00CD2AE3">
            <w:pPr>
              <w:bidi w:val="0"/>
              <w:spacing w:line="240" w:lineRule="auto"/>
              <w:jc w:val="right"/>
              <w:rPr>
                <w:rFonts w:cs="Arial"/>
                <w:color w:val="000000"/>
                <w:szCs w:val="24"/>
                <w:lang w:eastAsia="sk-SK"/>
              </w:rPr>
            </w:pPr>
            <w:r w:rsidRPr="00D50904">
              <w:rPr>
                <w:rFonts w:cs="Arial"/>
                <w:color w:val="000000"/>
                <w:szCs w:val="24"/>
                <w:lang w:eastAsia="sk-SK"/>
              </w:rPr>
              <w:t>0,00</w:t>
            </w:r>
          </w:p>
        </w:tc>
        <w:tc>
          <w:tcPr>
            <w:tcW w:w="2409" w:type="dxa"/>
            <w:tcBorders>
              <w:top w:val="nil"/>
              <w:left w:val="nil"/>
              <w:bottom w:val="single" w:sz="4" w:space="0" w:color="auto"/>
              <w:right w:val="single" w:sz="4" w:space="0" w:color="auto"/>
            </w:tcBorders>
            <w:noWrap/>
            <w:textDirection w:val="lrTb"/>
            <w:vAlign w:val="bottom"/>
          </w:tcPr>
          <w:p w:rsidR="001A5147" w:rsidRPr="00D50904" w:rsidP="00CD2AE3">
            <w:pPr>
              <w:bidi w:val="0"/>
              <w:spacing w:line="240" w:lineRule="auto"/>
              <w:jc w:val="right"/>
              <w:rPr>
                <w:rFonts w:cs="Arial"/>
                <w:color w:val="000000"/>
                <w:szCs w:val="24"/>
                <w:lang w:eastAsia="sk-SK"/>
              </w:rPr>
            </w:pPr>
            <w:r w:rsidRPr="00D50904" w:rsidR="003623F7">
              <w:rPr>
                <w:rFonts w:cs="Arial"/>
                <w:color w:val="000000"/>
                <w:szCs w:val="24"/>
                <w:lang w:eastAsia="sk-SK"/>
              </w:rPr>
              <w:t>324 995,35</w:t>
            </w:r>
          </w:p>
        </w:tc>
      </w:tr>
      <w:tr>
        <w:tblPrEx>
          <w:tblW w:w="9087" w:type="dxa"/>
          <w:tblInd w:w="55" w:type="dxa"/>
          <w:tblCellMar>
            <w:left w:w="70" w:type="dxa"/>
            <w:right w:w="70" w:type="dxa"/>
          </w:tblCellMar>
          <w:tblLook w:val="04A0"/>
        </w:tblPrEx>
        <w:trPr>
          <w:trHeight w:val="300"/>
        </w:trPr>
        <w:tc>
          <w:tcPr>
            <w:tcW w:w="4410" w:type="dxa"/>
            <w:tcBorders>
              <w:top w:val="nil"/>
              <w:left w:val="single" w:sz="4" w:space="0" w:color="auto"/>
              <w:bottom w:val="single" w:sz="4" w:space="0" w:color="auto"/>
              <w:right w:val="single" w:sz="4" w:space="0" w:color="auto"/>
            </w:tcBorders>
            <w:textDirection w:val="lrTb"/>
            <w:vAlign w:val="center"/>
          </w:tcPr>
          <w:p w:rsidR="001A5147" w:rsidRPr="00D50904" w:rsidP="00CD2AE3">
            <w:pPr>
              <w:bidi w:val="0"/>
              <w:spacing w:line="240" w:lineRule="auto"/>
              <w:jc w:val="left"/>
              <w:rPr>
                <w:rFonts w:cs="Arial"/>
                <w:color w:val="000000"/>
                <w:szCs w:val="24"/>
                <w:lang w:eastAsia="sk-SK"/>
              </w:rPr>
            </w:pPr>
            <w:r w:rsidRPr="00D50904" w:rsidR="00F200C9">
              <w:rPr>
                <w:rFonts w:cs="Arial"/>
                <w:color w:val="000000"/>
                <w:szCs w:val="24"/>
                <w:lang w:eastAsia="sk-SK"/>
              </w:rPr>
              <w:t>ZF GP</w:t>
            </w:r>
          </w:p>
        </w:tc>
        <w:tc>
          <w:tcPr>
            <w:tcW w:w="2268" w:type="dxa"/>
            <w:tcBorders>
              <w:top w:val="nil"/>
              <w:left w:val="nil"/>
              <w:bottom w:val="single" w:sz="4" w:space="0" w:color="auto"/>
              <w:right w:val="single" w:sz="4" w:space="0" w:color="auto"/>
            </w:tcBorders>
            <w:noWrap/>
            <w:textDirection w:val="lrTb"/>
            <w:vAlign w:val="center"/>
          </w:tcPr>
          <w:p w:rsidR="001A5147" w:rsidRPr="00D50904" w:rsidP="00CD2AE3">
            <w:pPr>
              <w:bidi w:val="0"/>
              <w:spacing w:line="240" w:lineRule="auto"/>
              <w:jc w:val="right"/>
              <w:rPr>
                <w:rFonts w:cs="Arial"/>
                <w:color w:val="000000"/>
                <w:szCs w:val="24"/>
                <w:lang w:eastAsia="sk-SK"/>
              </w:rPr>
            </w:pPr>
            <w:r w:rsidRPr="00D50904">
              <w:rPr>
                <w:rFonts w:cs="Arial"/>
                <w:color w:val="000000"/>
                <w:szCs w:val="24"/>
                <w:lang w:eastAsia="sk-SK"/>
              </w:rPr>
              <w:t>0,00</w:t>
            </w:r>
          </w:p>
        </w:tc>
        <w:tc>
          <w:tcPr>
            <w:tcW w:w="2409" w:type="dxa"/>
            <w:tcBorders>
              <w:top w:val="nil"/>
              <w:left w:val="nil"/>
              <w:bottom w:val="single" w:sz="4" w:space="0" w:color="auto"/>
              <w:right w:val="single" w:sz="4" w:space="0" w:color="auto"/>
            </w:tcBorders>
            <w:noWrap/>
            <w:textDirection w:val="lrTb"/>
            <w:vAlign w:val="bottom"/>
          </w:tcPr>
          <w:p w:rsidR="001A5147" w:rsidRPr="00D50904" w:rsidP="00CD2AE3">
            <w:pPr>
              <w:bidi w:val="0"/>
              <w:spacing w:line="240" w:lineRule="auto"/>
              <w:jc w:val="right"/>
              <w:rPr>
                <w:rFonts w:cs="Arial"/>
                <w:color w:val="000000"/>
                <w:szCs w:val="24"/>
                <w:lang w:eastAsia="sk-SK"/>
              </w:rPr>
            </w:pPr>
            <w:r w:rsidRPr="00D50904" w:rsidR="00B162FE">
              <w:rPr>
                <w:rFonts w:cs="Arial"/>
                <w:color w:val="000000"/>
                <w:szCs w:val="24"/>
                <w:lang w:eastAsia="sk-SK"/>
              </w:rPr>
              <w:t>3 370 377,73</w:t>
            </w:r>
          </w:p>
        </w:tc>
      </w:tr>
      <w:tr>
        <w:tblPrEx>
          <w:tblW w:w="9087" w:type="dxa"/>
          <w:tblInd w:w="55" w:type="dxa"/>
          <w:tblCellMar>
            <w:left w:w="70" w:type="dxa"/>
            <w:right w:w="70" w:type="dxa"/>
          </w:tblCellMar>
          <w:tblLook w:val="04A0"/>
        </w:tblPrEx>
        <w:trPr>
          <w:trHeight w:val="300"/>
        </w:trPr>
        <w:tc>
          <w:tcPr>
            <w:tcW w:w="4410" w:type="dxa"/>
            <w:tcBorders>
              <w:top w:val="nil"/>
              <w:left w:val="single" w:sz="4" w:space="0" w:color="auto"/>
              <w:bottom w:val="single" w:sz="4" w:space="0" w:color="auto"/>
              <w:right w:val="single" w:sz="4" w:space="0" w:color="auto"/>
            </w:tcBorders>
            <w:textDirection w:val="lrTb"/>
            <w:vAlign w:val="center"/>
          </w:tcPr>
          <w:p w:rsidR="001A5147" w:rsidRPr="00D50904" w:rsidP="00CD2AE3">
            <w:pPr>
              <w:bidi w:val="0"/>
              <w:spacing w:line="240" w:lineRule="auto"/>
              <w:jc w:val="left"/>
              <w:rPr>
                <w:rFonts w:cs="Arial"/>
                <w:color w:val="000000"/>
                <w:szCs w:val="24"/>
                <w:lang w:eastAsia="sk-SK"/>
              </w:rPr>
            </w:pPr>
            <w:r w:rsidRPr="00D50904" w:rsidR="00F200C9">
              <w:rPr>
                <w:rFonts w:cs="Arial"/>
                <w:color w:val="000000"/>
                <w:szCs w:val="24"/>
                <w:lang w:eastAsia="sk-SK"/>
              </w:rPr>
              <w:t>ZF PvN</w:t>
            </w:r>
          </w:p>
        </w:tc>
        <w:tc>
          <w:tcPr>
            <w:tcW w:w="2268" w:type="dxa"/>
            <w:tcBorders>
              <w:top w:val="nil"/>
              <w:left w:val="nil"/>
              <w:bottom w:val="single" w:sz="4" w:space="0" w:color="auto"/>
              <w:right w:val="single" w:sz="4" w:space="0" w:color="auto"/>
            </w:tcBorders>
            <w:noWrap/>
            <w:textDirection w:val="lrTb"/>
            <w:vAlign w:val="center"/>
          </w:tcPr>
          <w:p w:rsidR="001A5147" w:rsidRPr="00D50904" w:rsidP="00CD2AE3">
            <w:pPr>
              <w:bidi w:val="0"/>
              <w:spacing w:line="240" w:lineRule="auto"/>
              <w:jc w:val="right"/>
              <w:rPr>
                <w:rFonts w:cs="Arial"/>
                <w:color w:val="000000"/>
                <w:szCs w:val="24"/>
                <w:lang w:eastAsia="sk-SK"/>
              </w:rPr>
            </w:pPr>
            <w:r w:rsidRPr="00D50904">
              <w:rPr>
                <w:rFonts w:cs="Arial"/>
                <w:color w:val="000000"/>
                <w:szCs w:val="24"/>
                <w:lang w:eastAsia="sk-SK"/>
              </w:rPr>
              <w:t>0,00</w:t>
            </w:r>
          </w:p>
        </w:tc>
        <w:tc>
          <w:tcPr>
            <w:tcW w:w="2409" w:type="dxa"/>
            <w:tcBorders>
              <w:top w:val="nil"/>
              <w:left w:val="nil"/>
              <w:bottom w:val="single" w:sz="4" w:space="0" w:color="auto"/>
              <w:right w:val="single" w:sz="4" w:space="0" w:color="auto"/>
            </w:tcBorders>
            <w:noWrap/>
            <w:textDirection w:val="lrTb"/>
            <w:vAlign w:val="bottom"/>
          </w:tcPr>
          <w:p w:rsidR="001A5147" w:rsidRPr="00D50904" w:rsidP="00CD2AE3">
            <w:pPr>
              <w:bidi w:val="0"/>
              <w:spacing w:line="240" w:lineRule="auto"/>
              <w:jc w:val="right"/>
              <w:rPr>
                <w:rFonts w:cs="Arial"/>
                <w:color w:val="000000"/>
                <w:szCs w:val="24"/>
                <w:lang w:eastAsia="sk-SK"/>
              </w:rPr>
            </w:pPr>
            <w:r w:rsidRPr="00D50904" w:rsidR="00B162FE">
              <w:rPr>
                <w:rFonts w:cs="Arial"/>
                <w:color w:val="000000"/>
                <w:szCs w:val="24"/>
                <w:lang w:eastAsia="sk-SK"/>
              </w:rPr>
              <w:t>2 533 730,01</w:t>
            </w:r>
          </w:p>
        </w:tc>
      </w:tr>
      <w:tr>
        <w:tblPrEx>
          <w:tblW w:w="9087" w:type="dxa"/>
          <w:tblInd w:w="55" w:type="dxa"/>
          <w:tblCellMar>
            <w:left w:w="70" w:type="dxa"/>
            <w:right w:w="70" w:type="dxa"/>
          </w:tblCellMar>
          <w:tblLook w:val="04A0"/>
        </w:tblPrEx>
        <w:trPr>
          <w:trHeight w:val="300"/>
        </w:trPr>
        <w:tc>
          <w:tcPr>
            <w:tcW w:w="4410" w:type="dxa"/>
            <w:tcBorders>
              <w:top w:val="nil"/>
              <w:left w:val="single" w:sz="4" w:space="0" w:color="auto"/>
              <w:bottom w:val="single" w:sz="4" w:space="0" w:color="auto"/>
              <w:right w:val="single" w:sz="4" w:space="0" w:color="auto"/>
            </w:tcBorders>
            <w:textDirection w:val="lrTb"/>
            <w:vAlign w:val="center"/>
          </w:tcPr>
          <w:p w:rsidR="001A5147" w:rsidRPr="00D50904" w:rsidP="00CD2AE3">
            <w:pPr>
              <w:bidi w:val="0"/>
              <w:spacing w:line="240" w:lineRule="auto"/>
              <w:jc w:val="left"/>
              <w:rPr>
                <w:rFonts w:cs="Arial"/>
                <w:color w:val="000000"/>
                <w:szCs w:val="24"/>
                <w:lang w:eastAsia="sk-SK"/>
              </w:rPr>
            </w:pPr>
            <w:r w:rsidRPr="00D50904" w:rsidR="00F200C9">
              <w:rPr>
                <w:rFonts w:cs="Arial"/>
                <w:color w:val="000000"/>
                <w:szCs w:val="24"/>
                <w:lang w:eastAsia="sk-SK"/>
              </w:rPr>
              <w:t>RFS</w:t>
            </w:r>
          </w:p>
        </w:tc>
        <w:tc>
          <w:tcPr>
            <w:tcW w:w="2268" w:type="dxa"/>
            <w:tcBorders>
              <w:top w:val="nil"/>
              <w:left w:val="nil"/>
              <w:bottom w:val="single" w:sz="4" w:space="0" w:color="auto"/>
              <w:right w:val="single" w:sz="4" w:space="0" w:color="auto"/>
            </w:tcBorders>
            <w:noWrap/>
            <w:textDirection w:val="lrTb"/>
            <w:vAlign w:val="center"/>
          </w:tcPr>
          <w:p w:rsidR="001A5147" w:rsidRPr="00D50904" w:rsidP="00CD2AE3">
            <w:pPr>
              <w:bidi w:val="0"/>
              <w:spacing w:line="240" w:lineRule="auto"/>
              <w:jc w:val="right"/>
              <w:rPr>
                <w:rFonts w:cs="Arial"/>
                <w:color w:val="000000"/>
                <w:szCs w:val="24"/>
                <w:lang w:eastAsia="sk-SK"/>
              </w:rPr>
            </w:pPr>
            <w:r w:rsidRPr="00D50904">
              <w:rPr>
                <w:rFonts w:cs="Arial"/>
                <w:color w:val="000000"/>
                <w:szCs w:val="24"/>
                <w:lang w:eastAsia="sk-SK"/>
              </w:rPr>
              <w:t>0,00</w:t>
            </w:r>
          </w:p>
        </w:tc>
        <w:tc>
          <w:tcPr>
            <w:tcW w:w="2409" w:type="dxa"/>
            <w:tcBorders>
              <w:top w:val="nil"/>
              <w:left w:val="nil"/>
              <w:bottom w:val="single" w:sz="4" w:space="0" w:color="auto"/>
              <w:right w:val="single" w:sz="4" w:space="0" w:color="auto"/>
            </w:tcBorders>
            <w:noWrap/>
            <w:textDirection w:val="lrTb"/>
            <w:vAlign w:val="bottom"/>
          </w:tcPr>
          <w:p w:rsidR="001A5147" w:rsidRPr="00D50904" w:rsidP="00CD2AE3">
            <w:pPr>
              <w:bidi w:val="0"/>
              <w:spacing w:line="240" w:lineRule="auto"/>
              <w:jc w:val="right"/>
              <w:rPr>
                <w:rFonts w:cs="Arial"/>
                <w:color w:val="000000"/>
                <w:szCs w:val="24"/>
                <w:lang w:eastAsia="sk-SK"/>
              </w:rPr>
            </w:pPr>
            <w:r w:rsidRPr="00D50904" w:rsidR="00B162FE">
              <w:rPr>
                <w:rFonts w:cs="Arial"/>
                <w:color w:val="000000"/>
                <w:szCs w:val="24"/>
                <w:lang w:eastAsia="sk-SK"/>
              </w:rPr>
              <w:t>1 209 702,45</w:t>
            </w:r>
          </w:p>
        </w:tc>
      </w:tr>
      <w:tr>
        <w:tblPrEx>
          <w:tblW w:w="9087" w:type="dxa"/>
          <w:tblInd w:w="55" w:type="dxa"/>
          <w:tblCellMar>
            <w:left w:w="70" w:type="dxa"/>
            <w:right w:w="70" w:type="dxa"/>
          </w:tblCellMar>
          <w:tblLook w:val="04A0"/>
        </w:tblPrEx>
        <w:trPr>
          <w:trHeight w:val="300"/>
        </w:trPr>
        <w:tc>
          <w:tcPr>
            <w:tcW w:w="4410" w:type="dxa"/>
            <w:tcBorders>
              <w:top w:val="nil"/>
              <w:left w:val="single" w:sz="4" w:space="0" w:color="auto"/>
              <w:bottom w:val="single" w:sz="4" w:space="0" w:color="auto"/>
              <w:right w:val="single" w:sz="4" w:space="0" w:color="auto"/>
            </w:tcBorders>
            <w:textDirection w:val="lrTb"/>
            <w:vAlign w:val="center"/>
          </w:tcPr>
          <w:p w:rsidR="001A5147" w:rsidRPr="00D50904" w:rsidP="00CD2AE3">
            <w:pPr>
              <w:bidi w:val="0"/>
              <w:spacing w:line="240" w:lineRule="auto"/>
              <w:jc w:val="left"/>
              <w:rPr>
                <w:rFonts w:cs="Arial"/>
                <w:color w:val="000000"/>
                <w:szCs w:val="24"/>
                <w:lang w:eastAsia="sk-SK"/>
              </w:rPr>
            </w:pPr>
            <w:r w:rsidRPr="00D50904">
              <w:rPr>
                <w:rFonts w:cs="Arial"/>
                <w:color w:val="000000"/>
                <w:szCs w:val="24"/>
                <w:lang w:eastAsia="sk-SK"/>
              </w:rPr>
              <w:t>Zúčtovanie poistného za rok 1993</w:t>
            </w:r>
          </w:p>
        </w:tc>
        <w:tc>
          <w:tcPr>
            <w:tcW w:w="2268" w:type="dxa"/>
            <w:tcBorders>
              <w:top w:val="nil"/>
              <w:left w:val="nil"/>
              <w:bottom w:val="single" w:sz="4" w:space="0" w:color="auto"/>
              <w:right w:val="single" w:sz="4" w:space="0" w:color="auto"/>
            </w:tcBorders>
            <w:noWrap/>
            <w:textDirection w:val="lrTb"/>
            <w:vAlign w:val="center"/>
          </w:tcPr>
          <w:p w:rsidR="001A5147" w:rsidRPr="00D50904" w:rsidP="00CD2AE3">
            <w:pPr>
              <w:bidi w:val="0"/>
              <w:spacing w:line="240" w:lineRule="auto"/>
              <w:jc w:val="right"/>
              <w:rPr>
                <w:rFonts w:cs="Arial"/>
                <w:color w:val="000000"/>
                <w:szCs w:val="24"/>
                <w:lang w:eastAsia="sk-SK"/>
              </w:rPr>
            </w:pPr>
            <w:r w:rsidRPr="00D50904">
              <w:rPr>
                <w:rFonts w:cs="Arial"/>
                <w:color w:val="000000"/>
                <w:szCs w:val="24"/>
                <w:lang w:eastAsia="sk-SK"/>
              </w:rPr>
              <w:t>0,00</w:t>
            </w:r>
          </w:p>
        </w:tc>
        <w:tc>
          <w:tcPr>
            <w:tcW w:w="2409" w:type="dxa"/>
            <w:tcBorders>
              <w:top w:val="nil"/>
              <w:left w:val="nil"/>
              <w:bottom w:val="single" w:sz="4" w:space="0" w:color="auto"/>
              <w:right w:val="single" w:sz="4" w:space="0" w:color="auto"/>
            </w:tcBorders>
            <w:noWrap/>
            <w:textDirection w:val="lrTb"/>
            <w:vAlign w:val="bottom"/>
          </w:tcPr>
          <w:p w:rsidR="001A5147" w:rsidRPr="00D50904" w:rsidP="00CD2AE3">
            <w:pPr>
              <w:bidi w:val="0"/>
              <w:spacing w:line="240" w:lineRule="auto"/>
              <w:jc w:val="right"/>
              <w:rPr>
                <w:rFonts w:cs="Arial"/>
                <w:color w:val="000000"/>
                <w:szCs w:val="24"/>
                <w:lang w:eastAsia="sk-SK"/>
              </w:rPr>
            </w:pPr>
            <w:r w:rsidRPr="00D50904" w:rsidR="00B162FE">
              <w:rPr>
                <w:rFonts w:cs="Arial"/>
                <w:color w:val="000000"/>
                <w:szCs w:val="24"/>
                <w:lang w:eastAsia="sk-SK"/>
              </w:rPr>
              <w:t>15 977 310,76</w:t>
            </w:r>
          </w:p>
        </w:tc>
      </w:tr>
      <w:tr>
        <w:tblPrEx>
          <w:tblW w:w="9087" w:type="dxa"/>
          <w:tblInd w:w="55" w:type="dxa"/>
          <w:tblCellMar>
            <w:left w:w="70" w:type="dxa"/>
            <w:right w:w="70" w:type="dxa"/>
          </w:tblCellMar>
          <w:tblLook w:val="04A0"/>
        </w:tblPrEx>
        <w:trPr>
          <w:trHeight w:val="600"/>
        </w:trPr>
        <w:tc>
          <w:tcPr>
            <w:tcW w:w="4410" w:type="dxa"/>
            <w:tcBorders>
              <w:top w:val="nil"/>
              <w:left w:val="single" w:sz="4" w:space="0" w:color="auto"/>
              <w:bottom w:val="single" w:sz="4" w:space="0" w:color="auto"/>
              <w:right w:val="single" w:sz="4" w:space="0" w:color="auto"/>
            </w:tcBorders>
            <w:textDirection w:val="lrTb"/>
            <w:vAlign w:val="center"/>
          </w:tcPr>
          <w:p w:rsidR="001A5147" w:rsidRPr="00D50904" w:rsidP="00CD2AE3">
            <w:pPr>
              <w:bidi w:val="0"/>
              <w:spacing w:line="240" w:lineRule="auto"/>
              <w:jc w:val="left"/>
              <w:rPr>
                <w:rFonts w:cs="Arial"/>
                <w:color w:val="000000"/>
                <w:szCs w:val="24"/>
                <w:lang w:eastAsia="sk-SK"/>
              </w:rPr>
            </w:pPr>
            <w:r w:rsidRPr="00D50904">
              <w:rPr>
                <w:rFonts w:cs="Arial"/>
                <w:color w:val="000000"/>
                <w:szCs w:val="24"/>
                <w:lang w:eastAsia="sk-SK"/>
              </w:rPr>
              <w:t>Zúčtovanie poistného so Všeobecnou zdravotnou poisťovňou rok 1994</w:t>
            </w:r>
          </w:p>
        </w:tc>
        <w:tc>
          <w:tcPr>
            <w:tcW w:w="2268" w:type="dxa"/>
            <w:tcBorders>
              <w:top w:val="nil"/>
              <w:left w:val="nil"/>
              <w:bottom w:val="single" w:sz="4" w:space="0" w:color="auto"/>
              <w:right w:val="single" w:sz="4" w:space="0" w:color="auto"/>
            </w:tcBorders>
            <w:noWrap/>
            <w:textDirection w:val="lrTb"/>
            <w:vAlign w:val="center"/>
          </w:tcPr>
          <w:p w:rsidR="00B162FE" w:rsidRPr="00D50904" w:rsidP="00CD2AE3">
            <w:pPr>
              <w:bidi w:val="0"/>
              <w:spacing w:line="240" w:lineRule="auto"/>
              <w:jc w:val="right"/>
              <w:rPr>
                <w:rFonts w:cs="Arial"/>
                <w:color w:val="000000"/>
                <w:szCs w:val="24"/>
                <w:lang w:eastAsia="sk-SK"/>
              </w:rPr>
            </w:pPr>
          </w:p>
          <w:p w:rsidR="001A5147" w:rsidRPr="00D50904" w:rsidP="00CD2AE3">
            <w:pPr>
              <w:bidi w:val="0"/>
              <w:spacing w:line="240" w:lineRule="auto"/>
              <w:jc w:val="right"/>
              <w:rPr>
                <w:rFonts w:cs="Arial"/>
                <w:color w:val="000000"/>
                <w:szCs w:val="24"/>
                <w:lang w:eastAsia="sk-SK"/>
              </w:rPr>
            </w:pPr>
            <w:r w:rsidRPr="00D50904">
              <w:rPr>
                <w:rFonts w:cs="Arial"/>
                <w:color w:val="000000"/>
                <w:szCs w:val="24"/>
                <w:lang w:eastAsia="sk-SK"/>
              </w:rPr>
              <w:t>0,00</w:t>
            </w:r>
          </w:p>
        </w:tc>
        <w:tc>
          <w:tcPr>
            <w:tcW w:w="2409" w:type="dxa"/>
            <w:tcBorders>
              <w:top w:val="nil"/>
              <w:left w:val="nil"/>
              <w:bottom w:val="single" w:sz="4" w:space="0" w:color="auto"/>
              <w:right w:val="single" w:sz="4" w:space="0" w:color="auto"/>
            </w:tcBorders>
            <w:noWrap/>
            <w:textDirection w:val="lrTb"/>
            <w:vAlign w:val="bottom"/>
          </w:tcPr>
          <w:p w:rsidR="001A5147" w:rsidRPr="00D50904" w:rsidP="00CD2AE3">
            <w:pPr>
              <w:bidi w:val="0"/>
              <w:spacing w:line="240" w:lineRule="auto"/>
              <w:jc w:val="right"/>
              <w:rPr>
                <w:rFonts w:cs="Arial"/>
                <w:color w:val="000000"/>
                <w:szCs w:val="24"/>
                <w:lang w:eastAsia="sk-SK"/>
              </w:rPr>
            </w:pPr>
            <w:r w:rsidRPr="00D50904" w:rsidR="00B162FE">
              <w:rPr>
                <w:rFonts w:cs="Arial"/>
                <w:color w:val="000000"/>
                <w:szCs w:val="24"/>
                <w:lang w:eastAsia="sk-SK"/>
              </w:rPr>
              <w:t>1 614 907,29</w:t>
            </w:r>
          </w:p>
        </w:tc>
      </w:tr>
      <w:tr>
        <w:tblPrEx>
          <w:tblW w:w="9087" w:type="dxa"/>
          <w:tblInd w:w="55" w:type="dxa"/>
          <w:tblCellMar>
            <w:left w:w="70" w:type="dxa"/>
            <w:right w:w="70" w:type="dxa"/>
          </w:tblCellMar>
          <w:tblLook w:val="04A0"/>
        </w:tblPrEx>
        <w:trPr>
          <w:trHeight w:val="315"/>
        </w:trPr>
        <w:tc>
          <w:tcPr>
            <w:tcW w:w="4410" w:type="dxa"/>
            <w:tcBorders>
              <w:top w:val="nil"/>
              <w:left w:val="single" w:sz="4" w:space="0" w:color="auto"/>
              <w:bottom w:val="single" w:sz="4" w:space="0" w:color="auto"/>
              <w:right w:val="single" w:sz="4" w:space="0" w:color="auto"/>
            </w:tcBorders>
            <w:noWrap/>
            <w:textDirection w:val="lrTb"/>
            <w:vAlign w:val="bottom"/>
          </w:tcPr>
          <w:p w:rsidR="001A5147" w:rsidRPr="00D50904" w:rsidP="00CD2AE3">
            <w:pPr>
              <w:bidi w:val="0"/>
              <w:spacing w:line="240" w:lineRule="auto"/>
              <w:jc w:val="left"/>
              <w:rPr>
                <w:rFonts w:cs="Arial"/>
                <w:b/>
                <w:bCs/>
                <w:color w:val="000000"/>
                <w:szCs w:val="24"/>
                <w:lang w:eastAsia="sk-SK"/>
              </w:rPr>
            </w:pPr>
            <w:r w:rsidRPr="00D50904">
              <w:rPr>
                <w:rFonts w:cs="Arial"/>
                <w:b/>
                <w:bCs/>
                <w:color w:val="000000"/>
                <w:szCs w:val="24"/>
                <w:lang w:eastAsia="sk-SK"/>
              </w:rPr>
              <w:t>SPOLU</w:t>
            </w:r>
          </w:p>
        </w:tc>
        <w:tc>
          <w:tcPr>
            <w:tcW w:w="2268" w:type="dxa"/>
            <w:tcBorders>
              <w:top w:val="nil"/>
              <w:left w:val="nil"/>
              <w:bottom w:val="single" w:sz="4" w:space="0" w:color="auto"/>
              <w:right w:val="single" w:sz="4" w:space="0" w:color="auto"/>
            </w:tcBorders>
            <w:noWrap/>
            <w:textDirection w:val="lrTb"/>
            <w:vAlign w:val="bottom"/>
          </w:tcPr>
          <w:p w:rsidR="001A5147" w:rsidRPr="00D50904" w:rsidP="00CD2AE3">
            <w:pPr>
              <w:bidi w:val="0"/>
              <w:spacing w:line="240" w:lineRule="auto"/>
              <w:jc w:val="right"/>
              <w:rPr>
                <w:rFonts w:cs="Arial"/>
                <w:b/>
                <w:bCs/>
                <w:color w:val="000000"/>
                <w:szCs w:val="24"/>
                <w:lang w:eastAsia="sk-SK"/>
              </w:rPr>
            </w:pPr>
            <w:r w:rsidRPr="00D50904">
              <w:rPr>
                <w:rFonts w:cs="Arial"/>
                <w:b/>
                <w:bCs/>
                <w:color w:val="000000"/>
                <w:szCs w:val="24"/>
                <w:lang w:eastAsia="sk-SK"/>
              </w:rPr>
              <w:t>0,00</w:t>
            </w:r>
          </w:p>
        </w:tc>
        <w:tc>
          <w:tcPr>
            <w:tcW w:w="2409" w:type="dxa"/>
            <w:tcBorders>
              <w:top w:val="nil"/>
              <w:left w:val="nil"/>
              <w:bottom w:val="single" w:sz="4" w:space="0" w:color="auto"/>
              <w:right w:val="single" w:sz="4" w:space="0" w:color="auto"/>
            </w:tcBorders>
            <w:noWrap/>
            <w:textDirection w:val="lrTb"/>
            <w:vAlign w:val="bottom"/>
          </w:tcPr>
          <w:p w:rsidR="001A5147" w:rsidRPr="00D50904" w:rsidP="00CD2AE3">
            <w:pPr>
              <w:bidi w:val="0"/>
              <w:spacing w:line="240" w:lineRule="auto"/>
              <w:jc w:val="right"/>
              <w:rPr>
                <w:rFonts w:cs="Arial"/>
                <w:b/>
                <w:bCs/>
                <w:color w:val="000000"/>
                <w:szCs w:val="24"/>
                <w:lang w:eastAsia="sk-SK"/>
              </w:rPr>
            </w:pPr>
            <w:r w:rsidRPr="00D50904" w:rsidR="00B162FE">
              <w:rPr>
                <w:rFonts w:cs="Arial"/>
                <w:b/>
                <w:bCs/>
                <w:color w:val="000000"/>
                <w:szCs w:val="24"/>
                <w:lang w:eastAsia="sk-SK"/>
              </w:rPr>
              <w:t>59 723 159,17</w:t>
            </w:r>
          </w:p>
        </w:tc>
      </w:tr>
    </w:tbl>
    <w:p w:rsidR="008B58C5" w:rsidP="00466378">
      <w:pPr>
        <w:bidi w:val="0"/>
        <w:rPr>
          <w:rFonts w:cs="Arial"/>
          <w:szCs w:val="24"/>
        </w:rPr>
      </w:pPr>
    </w:p>
    <w:p w:rsidR="00D547DE" w:rsidRPr="001A5147" w:rsidP="00466378">
      <w:pPr>
        <w:bidi w:val="0"/>
        <w:rPr>
          <w:rFonts w:cs="Arial"/>
          <w:szCs w:val="24"/>
        </w:rPr>
      </w:pPr>
    </w:p>
    <w:p w:rsidR="007F10A7" w:rsidRPr="00466378" w:rsidP="00466378">
      <w:pPr>
        <w:pStyle w:val="Textopatrenia"/>
        <w:numPr>
          <w:numId w:val="0"/>
        </w:numPr>
        <w:tabs>
          <w:tab w:val="clear" w:pos="1440"/>
        </w:tabs>
        <w:bidi w:val="0"/>
        <w:spacing w:before="0" w:after="0"/>
        <w:ind w:firstLine="0"/>
        <w:contextualSpacing/>
        <w:rPr>
          <w:rFonts w:ascii="Arial" w:hAnsi="Arial"/>
          <w:sz w:val="24"/>
          <w:szCs w:val="24"/>
        </w:rPr>
      </w:pPr>
      <w:r w:rsidR="00E84241">
        <w:rPr>
          <w:rFonts w:ascii="Arial" w:hAnsi="Arial"/>
          <w:b/>
          <w:sz w:val="24"/>
          <w:szCs w:val="24"/>
        </w:rPr>
        <w:t xml:space="preserve">(11) </w:t>
      </w:r>
      <w:r w:rsidRPr="00466378" w:rsidR="007953EF">
        <w:rPr>
          <w:rFonts w:ascii="Arial" w:hAnsi="Arial"/>
          <w:b/>
          <w:sz w:val="24"/>
          <w:szCs w:val="24"/>
        </w:rPr>
        <w:t>Prehľad o významných zložkách krátkodobého finančného majetku</w:t>
      </w:r>
      <w:r w:rsidRPr="00466378" w:rsidR="00586BB4">
        <w:rPr>
          <w:rFonts w:ascii="Arial" w:hAnsi="Arial"/>
          <w:sz w:val="24"/>
          <w:szCs w:val="24"/>
        </w:rPr>
        <w:t xml:space="preserve"> </w:t>
      </w:r>
    </w:p>
    <w:p w:rsidR="00516156" w:rsidRPr="001A5147" w:rsidP="00466378">
      <w:pPr>
        <w:pStyle w:val="Textopatrenia"/>
        <w:numPr>
          <w:numId w:val="0"/>
        </w:numPr>
        <w:tabs>
          <w:tab w:val="clear" w:pos="1440"/>
        </w:tabs>
        <w:bidi w:val="0"/>
        <w:spacing w:before="0" w:after="0"/>
        <w:ind w:firstLine="0"/>
        <w:contextualSpacing/>
        <w:rPr>
          <w:rFonts w:ascii="Arial" w:hAnsi="Arial"/>
          <w:sz w:val="24"/>
          <w:szCs w:val="24"/>
        </w:rPr>
      </w:pPr>
    </w:p>
    <w:p w:rsidR="001A5147" w:rsidRPr="00466378" w:rsidP="00466378">
      <w:pPr>
        <w:pStyle w:val="Textopatrenia"/>
        <w:numPr>
          <w:numId w:val="0"/>
        </w:numPr>
        <w:tabs>
          <w:tab w:val="clear" w:pos="1440"/>
        </w:tabs>
        <w:bidi w:val="0"/>
        <w:spacing w:before="0" w:after="0"/>
        <w:ind w:firstLine="0"/>
        <w:rPr>
          <w:rFonts w:ascii="Arial" w:hAnsi="Arial"/>
          <w:b/>
          <w:sz w:val="24"/>
          <w:szCs w:val="24"/>
        </w:rPr>
      </w:pPr>
      <w:r w:rsidRPr="00D50904" w:rsidR="00E0594D">
        <w:rPr>
          <w:rFonts w:ascii="Arial" w:hAnsi="Arial"/>
          <w:b/>
          <w:sz w:val="24"/>
          <w:szCs w:val="24"/>
          <w:highlight w:val="lightGray"/>
        </w:rPr>
        <w:t>Riadok</w:t>
      </w:r>
      <w:r w:rsidRPr="00D50904" w:rsidR="009A5B30">
        <w:rPr>
          <w:rFonts w:ascii="Arial" w:hAnsi="Arial"/>
          <w:b/>
          <w:sz w:val="24"/>
          <w:szCs w:val="24"/>
          <w:highlight w:val="lightGray"/>
        </w:rPr>
        <w:t xml:space="preserve"> 046</w:t>
      </w:r>
      <w:r w:rsidR="00117626">
        <w:rPr>
          <w:rFonts w:ascii="Arial" w:hAnsi="Arial"/>
          <w:b/>
          <w:sz w:val="24"/>
          <w:szCs w:val="24"/>
        </w:rPr>
        <w:t xml:space="preserve"> – P</w:t>
      </w:r>
      <w:r w:rsidRPr="00466378" w:rsidR="009A5B30">
        <w:rPr>
          <w:rFonts w:ascii="Arial" w:hAnsi="Arial"/>
          <w:b/>
          <w:sz w:val="24"/>
          <w:szCs w:val="24"/>
        </w:rPr>
        <w:t>okladnica</w:t>
      </w:r>
    </w:p>
    <w:p w:rsidR="007F10A7" w:rsidP="009A5B30">
      <w:pPr>
        <w:pStyle w:val="Textopatrenia"/>
        <w:numPr>
          <w:numId w:val="0"/>
        </w:numPr>
        <w:tabs>
          <w:tab w:val="clear" w:pos="1440"/>
        </w:tabs>
        <w:bidi w:val="0"/>
        <w:spacing w:before="0" w:after="0"/>
        <w:ind w:firstLine="0"/>
        <w:rPr>
          <w:rFonts w:ascii="Arial" w:hAnsi="Arial"/>
          <w:sz w:val="24"/>
          <w:szCs w:val="24"/>
        </w:rPr>
      </w:pPr>
      <w:r w:rsidRPr="00466378">
        <w:rPr>
          <w:rFonts w:ascii="Arial" w:hAnsi="Arial"/>
          <w:sz w:val="24"/>
          <w:szCs w:val="24"/>
        </w:rPr>
        <w:tab/>
      </w:r>
      <w:r w:rsidRPr="00466378" w:rsidR="009A5B30">
        <w:rPr>
          <w:rFonts w:ascii="Arial" w:hAnsi="Arial"/>
          <w:sz w:val="24"/>
          <w:szCs w:val="24"/>
        </w:rPr>
        <w:t xml:space="preserve">Zostatok vykazovaný v tomto riadku v sume </w:t>
      </w:r>
      <w:r w:rsidRPr="00466378">
        <w:rPr>
          <w:rFonts w:ascii="Arial" w:hAnsi="Arial"/>
          <w:sz w:val="24"/>
          <w:szCs w:val="24"/>
        </w:rPr>
        <w:t>2</w:t>
      </w:r>
      <w:r w:rsidR="00157B11">
        <w:rPr>
          <w:rFonts w:ascii="Arial" w:hAnsi="Arial"/>
          <w:sz w:val="24"/>
          <w:szCs w:val="24"/>
        </w:rPr>
        <w:t> 163,37</w:t>
      </w:r>
      <w:r w:rsidRPr="00466378" w:rsidR="009A5B30">
        <w:rPr>
          <w:rFonts w:ascii="Arial" w:hAnsi="Arial"/>
          <w:sz w:val="24"/>
          <w:szCs w:val="24"/>
        </w:rPr>
        <w:t xml:space="preserve"> </w:t>
      </w:r>
      <w:r w:rsidR="00D200EA">
        <w:rPr>
          <w:rFonts w:ascii="Arial" w:hAnsi="Arial"/>
          <w:sz w:val="24"/>
          <w:szCs w:val="24"/>
        </w:rPr>
        <w:t>EUR</w:t>
      </w:r>
      <w:r w:rsidRPr="00466378" w:rsidR="009A5B30">
        <w:rPr>
          <w:rFonts w:ascii="Arial" w:hAnsi="Arial"/>
          <w:sz w:val="24"/>
          <w:szCs w:val="24"/>
        </w:rPr>
        <w:t xml:space="preserve"> predstavuje zostatok finančných prostriedkov v pokladniciach doškoľovacích a rekreačných zariadení Sociálnej poisťovne Staré Hory a  Pavčina Lehota</w:t>
      </w:r>
      <w:r w:rsidR="00157B11">
        <w:rPr>
          <w:rFonts w:ascii="Arial" w:hAnsi="Arial"/>
          <w:sz w:val="24"/>
          <w:szCs w:val="24"/>
        </w:rPr>
        <w:t>.</w:t>
      </w:r>
      <w:r w:rsidRPr="00466378" w:rsidR="009A5B30">
        <w:rPr>
          <w:rFonts w:ascii="Arial" w:hAnsi="Arial"/>
          <w:sz w:val="24"/>
          <w:szCs w:val="24"/>
        </w:rPr>
        <w:t xml:space="preserve"> </w:t>
      </w:r>
    </w:p>
    <w:p w:rsidR="001A5147" w:rsidRPr="00466378" w:rsidP="009A5B30">
      <w:pPr>
        <w:pStyle w:val="Textopatrenia"/>
        <w:numPr>
          <w:numId w:val="0"/>
        </w:numPr>
        <w:tabs>
          <w:tab w:val="clear" w:pos="1440"/>
        </w:tabs>
        <w:bidi w:val="0"/>
        <w:spacing w:before="0" w:after="0"/>
        <w:ind w:firstLine="0"/>
        <w:rPr>
          <w:rFonts w:ascii="Arial" w:hAnsi="Arial"/>
          <w:b/>
          <w:sz w:val="24"/>
          <w:szCs w:val="24"/>
        </w:rPr>
      </w:pPr>
      <w:r w:rsidRPr="00D50904" w:rsidR="00E0594D">
        <w:rPr>
          <w:rFonts w:ascii="Arial" w:hAnsi="Arial"/>
          <w:b/>
          <w:sz w:val="24"/>
          <w:szCs w:val="24"/>
          <w:highlight w:val="lightGray"/>
        </w:rPr>
        <w:t>Riadok</w:t>
      </w:r>
      <w:r w:rsidRPr="00D50904" w:rsidR="009A5B30">
        <w:rPr>
          <w:rFonts w:ascii="Arial" w:hAnsi="Arial"/>
          <w:b/>
          <w:sz w:val="24"/>
          <w:szCs w:val="24"/>
          <w:highlight w:val="lightGray"/>
        </w:rPr>
        <w:t xml:space="preserve"> 047</w:t>
      </w:r>
      <w:r w:rsidR="00117626">
        <w:rPr>
          <w:rFonts w:ascii="Arial" w:hAnsi="Arial"/>
          <w:b/>
          <w:sz w:val="24"/>
          <w:szCs w:val="24"/>
        </w:rPr>
        <w:t xml:space="preserve"> – C</w:t>
      </w:r>
      <w:r w:rsidRPr="00466378" w:rsidR="009A5B30">
        <w:rPr>
          <w:rFonts w:ascii="Arial" w:hAnsi="Arial"/>
          <w:b/>
          <w:sz w:val="24"/>
          <w:szCs w:val="24"/>
        </w:rPr>
        <w:t>eniny</w:t>
      </w:r>
    </w:p>
    <w:p w:rsidR="007F10A7" w:rsidP="009A5B30">
      <w:pPr>
        <w:pStyle w:val="Textopatrenia"/>
        <w:numPr>
          <w:numId w:val="0"/>
        </w:numPr>
        <w:tabs>
          <w:tab w:val="clear" w:pos="1440"/>
        </w:tabs>
        <w:bidi w:val="0"/>
        <w:spacing w:before="0" w:after="0"/>
        <w:ind w:firstLine="0"/>
        <w:rPr>
          <w:rFonts w:ascii="Arial" w:hAnsi="Arial"/>
          <w:sz w:val="24"/>
          <w:szCs w:val="24"/>
        </w:rPr>
      </w:pPr>
      <w:r w:rsidRPr="00466378">
        <w:rPr>
          <w:rFonts w:ascii="Arial" w:hAnsi="Arial"/>
          <w:sz w:val="24"/>
          <w:szCs w:val="24"/>
        </w:rPr>
        <w:tab/>
      </w:r>
      <w:r w:rsidRPr="00466378" w:rsidR="009A5B30">
        <w:rPr>
          <w:rFonts w:ascii="Arial" w:hAnsi="Arial"/>
          <w:sz w:val="24"/>
          <w:szCs w:val="24"/>
        </w:rPr>
        <w:t xml:space="preserve">Zostatok vykazovaný v tomto riadku v sume </w:t>
      </w:r>
      <w:r w:rsidR="00157B11">
        <w:rPr>
          <w:rFonts w:ascii="Arial" w:hAnsi="Arial"/>
          <w:sz w:val="24"/>
          <w:szCs w:val="24"/>
        </w:rPr>
        <w:t>61 759,50</w:t>
      </w:r>
      <w:r w:rsidRPr="00466378" w:rsidR="009A5B30">
        <w:rPr>
          <w:rFonts w:ascii="Arial" w:hAnsi="Arial"/>
          <w:sz w:val="24"/>
          <w:szCs w:val="24"/>
        </w:rPr>
        <w:t xml:space="preserve"> </w:t>
      </w:r>
      <w:r w:rsidR="00D200EA">
        <w:rPr>
          <w:rFonts w:ascii="Arial" w:hAnsi="Arial"/>
          <w:sz w:val="24"/>
          <w:szCs w:val="24"/>
        </w:rPr>
        <w:t>EUR</w:t>
      </w:r>
      <w:r w:rsidRPr="00466378" w:rsidR="009A5B30">
        <w:rPr>
          <w:rFonts w:ascii="Arial" w:hAnsi="Arial"/>
          <w:sz w:val="24"/>
          <w:szCs w:val="24"/>
        </w:rPr>
        <w:t xml:space="preserve"> predstavuje hodnotu stravných lístkov nakúpených pre zamestnancov k </w:t>
      </w:r>
      <w:r w:rsidR="00E13F2F">
        <w:rPr>
          <w:rFonts w:ascii="Arial" w:hAnsi="Arial"/>
          <w:sz w:val="24"/>
          <w:szCs w:val="24"/>
        </w:rPr>
        <w:t>31.12.2012</w:t>
      </w:r>
      <w:r w:rsidR="00157B11">
        <w:rPr>
          <w:rFonts w:ascii="Arial" w:hAnsi="Arial"/>
          <w:sz w:val="24"/>
          <w:szCs w:val="24"/>
        </w:rPr>
        <w:t>.</w:t>
      </w:r>
      <w:r w:rsidRPr="00466378" w:rsidR="009A5B30">
        <w:rPr>
          <w:rFonts w:ascii="Arial" w:hAnsi="Arial"/>
          <w:sz w:val="24"/>
          <w:szCs w:val="24"/>
        </w:rPr>
        <w:t xml:space="preserve"> </w:t>
      </w:r>
    </w:p>
    <w:p w:rsidR="00157B11" w:rsidRPr="001A5147" w:rsidP="009A5B30">
      <w:pPr>
        <w:pStyle w:val="Textopatrenia"/>
        <w:numPr>
          <w:numId w:val="0"/>
        </w:numPr>
        <w:tabs>
          <w:tab w:val="clear" w:pos="1440"/>
        </w:tabs>
        <w:bidi w:val="0"/>
        <w:spacing w:before="0" w:after="0"/>
        <w:ind w:firstLine="0"/>
        <w:rPr>
          <w:rFonts w:ascii="Arial" w:hAnsi="Arial"/>
          <w:b/>
          <w:sz w:val="24"/>
          <w:szCs w:val="24"/>
        </w:rPr>
      </w:pPr>
    </w:p>
    <w:p w:rsidR="001A5147" w:rsidRPr="00466378" w:rsidP="009A5B30">
      <w:pPr>
        <w:pStyle w:val="Textopatrenia"/>
        <w:numPr>
          <w:numId w:val="0"/>
        </w:numPr>
        <w:tabs>
          <w:tab w:val="clear" w:pos="1440"/>
        </w:tabs>
        <w:bidi w:val="0"/>
        <w:spacing w:before="0" w:after="0"/>
        <w:ind w:firstLine="0"/>
        <w:rPr>
          <w:rFonts w:ascii="Arial" w:hAnsi="Arial"/>
          <w:b/>
          <w:sz w:val="24"/>
          <w:szCs w:val="24"/>
        </w:rPr>
      </w:pPr>
      <w:r w:rsidRPr="00D50904" w:rsidR="00E0594D">
        <w:rPr>
          <w:rFonts w:ascii="Arial" w:hAnsi="Arial"/>
          <w:b/>
          <w:sz w:val="24"/>
          <w:szCs w:val="24"/>
          <w:highlight w:val="lightGray"/>
        </w:rPr>
        <w:t>Riadok</w:t>
      </w:r>
      <w:r w:rsidRPr="00D50904" w:rsidR="009A5B30">
        <w:rPr>
          <w:rFonts w:ascii="Arial" w:hAnsi="Arial"/>
          <w:b/>
          <w:sz w:val="24"/>
          <w:szCs w:val="24"/>
          <w:highlight w:val="lightGray"/>
        </w:rPr>
        <w:t xml:space="preserve"> 048</w:t>
      </w:r>
      <w:r w:rsidR="00117626">
        <w:rPr>
          <w:rFonts w:ascii="Arial" w:hAnsi="Arial"/>
          <w:b/>
          <w:sz w:val="24"/>
          <w:szCs w:val="24"/>
        </w:rPr>
        <w:t xml:space="preserve"> – B</w:t>
      </w:r>
      <w:r w:rsidRPr="00466378" w:rsidR="009A5B30">
        <w:rPr>
          <w:rFonts w:ascii="Arial" w:hAnsi="Arial"/>
          <w:b/>
          <w:sz w:val="24"/>
          <w:szCs w:val="24"/>
        </w:rPr>
        <w:t>ankové účty</w:t>
      </w:r>
    </w:p>
    <w:p w:rsidR="009A5B30" w:rsidRPr="00466378" w:rsidP="009A5B30">
      <w:pPr>
        <w:pStyle w:val="Textopatrenia"/>
        <w:numPr>
          <w:numId w:val="0"/>
        </w:numPr>
        <w:tabs>
          <w:tab w:val="clear" w:pos="1440"/>
        </w:tabs>
        <w:bidi w:val="0"/>
        <w:spacing w:before="0" w:after="0"/>
        <w:ind w:firstLine="0"/>
        <w:rPr>
          <w:rFonts w:ascii="Arial" w:hAnsi="Arial"/>
          <w:sz w:val="24"/>
          <w:szCs w:val="24"/>
        </w:rPr>
      </w:pPr>
      <w:r w:rsidRPr="00466378" w:rsidR="007F10A7">
        <w:rPr>
          <w:rFonts w:ascii="Arial" w:hAnsi="Arial"/>
          <w:sz w:val="24"/>
          <w:szCs w:val="24"/>
        </w:rPr>
        <w:tab/>
      </w:r>
      <w:r w:rsidRPr="00466378">
        <w:rPr>
          <w:rFonts w:ascii="Arial" w:hAnsi="Arial"/>
          <w:sz w:val="24"/>
          <w:szCs w:val="24"/>
        </w:rPr>
        <w:t xml:space="preserve">Finančné prostriedky na bankových účtoch k </w:t>
      </w:r>
      <w:r w:rsidR="00E13F2F">
        <w:rPr>
          <w:rFonts w:ascii="Arial" w:hAnsi="Arial"/>
          <w:sz w:val="24"/>
          <w:szCs w:val="24"/>
        </w:rPr>
        <w:t>31.12.2012</w:t>
      </w:r>
      <w:r w:rsidRPr="00466378">
        <w:rPr>
          <w:rFonts w:ascii="Arial" w:hAnsi="Arial"/>
          <w:sz w:val="24"/>
          <w:szCs w:val="24"/>
        </w:rPr>
        <w:t xml:space="preserve"> </w:t>
      </w:r>
      <w:r w:rsidR="007B6B54">
        <w:rPr>
          <w:rFonts w:ascii="Arial" w:hAnsi="Arial"/>
          <w:sz w:val="24"/>
          <w:szCs w:val="24"/>
        </w:rPr>
        <w:t xml:space="preserve">sú </w:t>
      </w:r>
      <w:r w:rsidRPr="00466378">
        <w:rPr>
          <w:rFonts w:ascii="Arial" w:hAnsi="Arial"/>
          <w:sz w:val="24"/>
          <w:szCs w:val="24"/>
        </w:rPr>
        <w:t xml:space="preserve">v celkovej sume                       </w:t>
      </w:r>
      <w:r w:rsidR="00157B11">
        <w:rPr>
          <w:rFonts w:ascii="Arial" w:hAnsi="Arial"/>
          <w:sz w:val="24"/>
          <w:szCs w:val="24"/>
        </w:rPr>
        <w:t>550 210 710,26</w:t>
      </w:r>
      <w:r w:rsidRPr="00466378">
        <w:rPr>
          <w:rFonts w:ascii="Arial" w:hAnsi="Arial"/>
          <w:sz w:val="24"/>
          <w:szCs w:val="24"/>
        </w:rPr>
        <w:t xml:space="preserve"> </w:t>
      </w:r>
      <w:r w:rsidR="00D200EA">
        <w:rPr>
          <w:rFonts w:ascii="Arial" w:hAnsi="Arial"/>
          <w:sz w:val="24"/>
          <w:szCs w:val="24"/>
        </w:rPr>
        <w:t>EUR</w:t>
      </w:r>
      <w:r w:rsidR="0056746B">
        <w:rPr>
          <w:rFonts w:ascii="Arial" w:hAnsi="Arial"/>
          <w:sz w:val="24"/>
          <w:szCs w:val="24"/>
        </w:rPr>
        <w:t>.</w:t>
      </w:r>
      <w:r w:rsidRPr="00466378">
        <w:rPr>
          <w:rFonts w:ascii="Arial" w:hAnsi="Arial"/>
          <w:sz w:val="24"/>
          <w:szCs w:val="24"/>
        </w:rPr>
        <w:t xml:space="preserve"> Zostatok vykazovaný na tomto riadku zahrňuje aj zostatok finančných prostriedkov na účte 261 – Peniaze na ceste.</w:t>
      </w:r>
    </w:p>
    <w:p w:rsidR="009F564A" w:rsidP="009A5B30">
      <w:pPr>
        <w:pStyle w:val="Textopatrenia"/>
        <w:numPr>
          <w:numId w:val="0"/>
        </w:numPr>
        <w:tabs>
          <w:tab w:val="clear" w:pos="1440"/>
        </w:tabs>
        <w:bidi w:val="0"/>
        <w:spacing w:before="0" w:after="0"/>
        <w:ind w:firstLine="0"/>
        <w:contextualSpacing/>
        <w:rPr>
          <w:rFonts w:cs="Times New Roman"/>
        </w:rPr>
      </w:pPr>
    </w:p>
    <w:p w:rsidR="007953EF" w:rsidP="00460CA6">
      <w:pPr>
        <w:pStyle w:val="Textopatrenia"/>
        <w:numPr>
          <w:numId w:val="29"/>
        </w:numPr>
        <w:tabs>
          <w:tab w:val="clear" w:pos="1440"/>
        </w:tabs>
        <w:bidi w:val="0"/>
        <w:spacing w:before="0" w:after="0"/>
        <w:ind w:left="567" w:hanging="567"/>
        <w:contextualSpacing/>
        <w:rPr>
          <w:rFonts w:ascii="Arial" w:hAnsi="Arial"/>
          <w:b/>
          <w:sz w:val="24"/>
          <w:szCs w:val="24"/>
        </w:rPr>
      </w:pPr>
      <w:r w:rsidR="009E3911">
        <w:rPr>
          <w:rFonts w:ascii="Arial" w:hAnsi="Arial"/>
          <w:b/>
          <w:sz w:val="24"/>
          <w:szCs w:val="24"/>
        </w:rPr>
        <w:tab/>
      </w:r>
      <w:r w:rsidRPr="00466378" w:rsidR="00586BB4">
        <w:rPr>
          <w:rFonts w:ascii="Arial" w:hAnsi="Arial"/>
          <w:b/>
          <w:sz w:val="24"/>
          <w:szCs w:val="24"/>
        </w:rPr>
        <w:t xml:space="preserve">Prehľad o významných položkách časového rozlíšenia nákladov budúcich </w:t>
      </w:r>
      <w:r w:rsidRPr="00466378" w:rsidR="00E0594D">
        <w:rPr>
          <w:rFonts w:ascii="Arial" w:hAnsi="Arial"/>
          <w:b/>
          <w:sz w:val="24"/>
          <w:szCs w:val="24"/>
        </w:rPr>
        <w:t xml:space="preserve">období a príjmov budúcich </w:t>
      </w:r>
      <w:r w:rsidRPr="00466378" w:rsidR="00586BB4">
        <w:rPr>
          <w:rFonts w:ascii="Arial" w:hAnsi="Arial"/>
          <w:b/>
          <w:sz w:val="24"/>
          <w:szCs w:val="24"/>
        </w:rPr>
        <w:t>období.</w:t>
      </w:r>
    </w:p>
    <w:p w:rsidR="00143B6D" w:rsidRPr="00DC7F91" w:rsidP="00143B6D">
      <w:pPr>
        <w:pStyle w:val="Textopatrenia"/>
        <w:numPr>
          <w:numId w:val="0"/>
        </w:numPr>
        <w:tabs>
          <w:tab w:val="clear" w:pos="1440"/>
        </w:tabs>
        <w:bidi w:val="0"/>
        <w:spacing w:before="0" w:after="0"/>
        <w:ind w:left="567" w:firstLine="0"/>
        <w:contextualSpacing/>
        <w:rPr>
          <w:rFonts w:ascii="Arial" w:hAnsi="Arial"/>
          <w:sz w:val="24"/>
          <w:szCs w:val="24"/>
        </w:rPr>
      </w:pPr>
    </w:p>
    <w:p w:rsidR="001A5147" w:rsidRPr="00466378" w:rsidP="00117626">
      <w:pPr>
        <w:pStyle w:val="BodyText"/>
        <w:bidi w:val="0"/>
        <w:spacing w:after="0"/>
        <w:rPr>
          <w:b/>
          <w:lang w:val="sk-SK"/>
        </w:rPr>
      </w:pPr>
      <w:r w:rsidRPr="00D50904" w:rsidR="00E0594D">
        <w:rPr>
          <w:b/>
          <w:highlight w:val="lightGray"/>
          <w:lang w:val="sk-SK"/>
        </w:rPr>
        <w:t>Riadok 053</w:t>
      </w:r>
      <w:r w:rsidR="00117626">
        <w:rPr>
          <w:b/>
          <w:lang w:val="sk-SK"/>
        </w:rPr>
        <w:t xml:space="preserve"> – N</w:t>
      </w:r>
      <w:r w:rsidRPr="00466378" w:rsidR="00E0594D">
        <w:rPr>
          <w:b/>
          <w:lang w:val="sk-SK"/>
        </w:rPr>
        <w:t>áklady budúcich období</w:t>
      </w:r>
    </w:p>
    <w:p w:rsidR="007F10A7" w:rsidP="00117626">
      <w:pPr>
        <w:pStyle w:val="BodyText"/>
        <w:bidi w:val="0"/>
        <w:spacing w:after="0"/>
        <w:rPr>
          <w:lang w:val="sk-SK"/>
        </w:rPr>
      </w:pPr>
      <w:r w:rsidRPr="00466378" w:rsidR="00E0594D">
        <w:rPr>
          <w:lang w:val="sk-SK"/>
        </w:rPr>
        <w:tab/>
        <w:t>Zostatok vykazovaný na tomto riadku v </w:t>
      </w:r>
      <w:r w:rsidR="00DC7F91">
        <w:rPr>
          <w:lang w:val="sk-SK"/>
        </w:rPr>
        <w:t xml:space="preserve">sume </w:t>
      </w:r>
      <w:r w:rsidR="00AB40E8">
        <w:rPr>
          <w:lang w:val="sk-SK"/>
        </w:rPr>
        <w:t>178 471,86</w:t>
      </w:r>
      <w:r w:rsidR="00DC7F91">
        <w:rPr>
          <w:lang w:val="sk-SK"/>
        </w:rPr>
        <w:t xml:space="preserve"> </w:t>
      </w:r>
      <w:r w:rsidR="00D200EA">
        <w:rPr>
          <w:lang w:val="sk-SK"/>
        </w:rPr>
        <w:t>EUR</w:t>
      </w:r>
      <w:r w:rsidR="00DC7F91">
        <w:rPr>
          <w:lang w:val="sk-SK"/>
        </w:rPr>
        <w:t xml:space="preserve"> predstavuje</w:t>
      </w:r>
      <w:r w:rsidRPr="00466378" w:rsidR="00E0594D">
        <w:rPr>
          <w:lang w:val="sk-SK"/>
        </w:rPr>
        <w:t xml:space="preserve"> náklady budúcich období, ktoré sa z časového a vecného hľadiska týkajú nákladov roku 201</w:t>
      </w:r>
      <w:r w:rsidR="00AB40E8">
        <w:rPr>
          <w:lang w:val="sk-SK"/>
        </w:rPr>
        <w:t>3</w:t>
      </w:r>
      <w:r w:rsidRPr="00466378" w:rsidR="00E0594D">
        <w:rPr>
          <w:lang w:val="sk-SK"/>
        </w:rPr>
        <w:t xml:space="preserve"> (</w:t>
      </w:r>
      <w:r w:rsidR="00311830">
        <w:rPr>
          <w:lang w:val="sk-SK"/>
        </w:rPr>
        <w:t xml:space="preserve">ide najmä o </w:t>
      </w:r>
      <w:r w:rsidRPr="00466378" w:rsidR="00E0594D">
        <w:rPr>
          <w:lang w:val="sk-SK"/>
        </w:rPr>
        <w:t>vopred platené predplatné denníkov, časopisov a odborných publikácií</w:t>
      </w:r>
      <w:r w:rsidR="00311830">
        <w:rPr>
          <w:lang w:val="sk-SK"/>
        </w:rPr>
        <w:t>, nájomného na rok 201</w:t>
      </w:r>
      <w:r w:rsidR="00AB40E8">
        <w:rPr>
          <w:lang w:val="sk-SK"/>
        </w:rPr>
        <w:t>3</w:t>
      </w:r>
      <w:r w:rsidR="00311830">
        <w:rPr>
          <w:lang w:val="sk-SK"/>
        </w:rPr>
        <w:t>, č</w:t>
      </w:r>
      <w:r w:rsidR="004817C3">
        <w:rPr>
          <w:lang w:val="sk-SK"/>
        </w:rPr>
        <w:t>lenských príspevkov na rok 2013,</w:t>
      </w:r>
      <w:r w:rsidR="00311830">
        <w:rPr>
          <w:lang w:val="sk-SK"/>
        </w:rPr>
        <w:t xml:space="preserve"> podpora programového vybavenia na rok 201</w:t>
      </w:r>
      <w:r w:rsidR="004817C3">
        <w:rPr>
          <w:lang w:val="sk-SK"/>
        </w:rPr>
        <w:t>3</w:t>
      </w:r>
      <w:r w:rsidRPr="00466378" w:rsidR="00E0594D">
        <w:rPr>
          <w:lang w:val="sk-SK"/>
        </w:rPr>
        <w:t>).</w:t>
      </w:r>
    </w:p>
    <w:p w:rsidR="00143B6D" w:rsidRPr="00466378" w:rsidP="00117626">
      <w:pPr>
        <w:pStyle w:val="BodyText"/>
        <w:bidi w:val="0"/>
        <w:spacing w:after="0"/>
        <w:rPr>
          <w:lang w:val="sk-SK"/>
        </w:rPr>
      </w:pPr>
    </w:p>
    <w:p w:rsidR="009A65CE" w:rsidP="00460CA6">
      <w:pPr>
        <w:pStyle w:val="Textopatrenia"/>
        <w:numPr>
          <w:numId w:val="29"/>
        </w:numPr>
        <w:tabs>
          <w:tab w:val="clear" w:pos="1440"/>
        </w:tabs>
        <w:bidi w:val="0"/>
        <w:spacing w:before="0" w:after="0"/>
        <w:ind w:left="567" w:hanging="567"/>
        <w:contextualSpacing/>
        <w:rPr>
          <w:rFonts w:ascii="Arial" w:hAnsi="Arial"/>
          <w:b/>
          <w:sz w:val="24"/>
          <w:szCs w:val="24"/>
        </w:rPr>
      </w:pPr>
      <w:r w:rsidRPr="00466378" w:rsidR="00B90E2A">
        <w:rPr>
          <w:rFonts w:ascii="Arial" w:hAnsi="Arial"/>
          <w:b/>
          <w:sz w:val="24"/>
          <w:szCs w:val="24"/>
        </w:rPr>
        <w:t>Údaje o rozdelení zisku alebo vysporiadaní straty vykázanej v minulých účtovných obdobiach.</w:t>
      </w:r>
    </w:p>
    <w:p w:rsidR="0002203D" w:rsidRPr="00D50904" w:rsidP="0002203D">
      <w:pPr>
        <w:pStyle w:val="BodyText"/>
        <w:bidi w:val="0"/>
        <w:spacing w:after="0"/>
        <w:ind w:left="780" w:hanging="780"/>
        <w:rPr>
          <w:b/>
          <w:highlight w:val="lightGray"/>
          <w:lang w:val="sk-SK"/>
        </w:rPr>
      </w:pPr>
    </w:p>
    <w:p w:rsidR="00B042A9" w:rsidRPr="00466378" w:rsidP="00117626">
      <w:pPr>
        <w:pStyle w:val="BodyText"/>
        <w:bidi w:val="0"/>
        <w:spacing w:after="0"/>
        <w:rPr>
          <w:lang w:val="sk-SK"/>
        </w:rPr>
      </w:pPr>
      <w:r w:rsidRPr="00466378">
        <w:rPr>
          <w:lang w:val="sk-SK"/>
        </w:rPr>
        <w:tab/>
        <w:t xml:space="preserve">Celkový hospodársky výsledok (strata) nezdaňovanej správnej činnosti a zdaňovanej činnosti Sociálnej poisťovne za rok </w:t>
      </w:r>
      <w:r w:rsidRPr="00466378" w:rsidR="00D15113">
        <w:rPr>
          <w:lang w:val="sk-SK"/>
        </w:rPr>
        <w:t>2011</w:t>
      </w:r>
      <w:r w:rsidRPr="00466378">
        <w:rPr>
          <w:lang w:val="sk-SK"/>
        </w:rPr>
        <w:t xml:space="preserve"> bol v sume </w:t>
      </w:r>
      <w:r w:rsidR="0002203D">
        <w:rPr>
          <w:lang w:val="sk-SK"/>
        </w:rPr>
        <w:t>27 712,32</w:t>
      </w:r>
      <w:r w:rsidRPr="00466378">
        <w:rPr>
          <w:lang w:val="sk-SK"/>
        </w:rPr>
        <w:t xml:space="preserve"> </w:t>
      </w:r>
      <w:r w:rsidR="00D200EA">
        <w:rPr>
          <w:lang w:val="sk-SK"/>
        </w:rPr>
        <w:t>EUR</w:t>
      </w:r>
      <w:r w:rsidRPr="00466378">
        <w:rPr>
          <w:lang w:val="sk-SK"/>
        </w:rPr>
        <w:t>. Strata bola vysporiadaná v roku 201</w:t>
      </w:r>
      <w:r w:rsidR="006C05F4">
        <w:rPr>
          <w:lang w:val="sk-SK"/>
        </w:rPr>
        <w:t>2</w:t>
      </w:r>
      <w:r w:rsidRPr="00466378">
        <w:rPr>
          <w:lang w:val="sk-SK"/>
        </w:rPr>
        <w:t xml:space="preserve"> s</w:t>
      </w:r>
      <w:r w:rsidR="00F71953">
        <w:rPr>
          <w:lang w:val="sk-SK"/>
        </w:rPr>
        <w:t> </w:t>
      </w:r>
      <w:r w:rsidRPr="00B43EEB" w:rsidR="00B43EEB">
        <w:rPr>
          <w:lang w:val="sk-SK"/>
        </w:rPr>
        <w:t xml:space="preserve">účtom účtovej skupiny </w:t>
      </w:r>
      <w:r w:rsidR="00B43EEB">
        <w:rPr>
          <w:lang w:val="sk-SK"/>
        </w:rPr>
        <w:t xml:space="preserve"> </w:t>
      </w:r>
      <w:r w:rsidRPr="00B43EEB" w:rsidR="00B43EEB">
        <w:rPr>
          <w:lang w:val="sk-SK"/>
        </w:rPr>
        <w:t>90 – Fond dlhodobého majetku</w:t>
      </w:r>
      <w:r w:rsidRPr="00466378">
        <w:rPr>
          <w:lang w:val="sk-SK"/>
        </w:rPr>
        <w:t xml:space="preserve"> (vo výške odpisov  za príslušný majetok) a so správnym fondom.</w:t>
      </w:r>
      <w:r w:rsidR="00B43EEB">
        <w:rPr>
          <w:lang w:val="sk-SK"/>
        </w:rPr>
        <w:t xml:space="preserve"> </w:t>
      </w:r>
    </w:p>
    <w:p w:rsidR="00D15113" w:rsidP="00117626">
      <w:pPr>
        <w:pStyle w:val="BodyText"/>
        <w:bidi w:val="0"/>
        <w:spacing w:after="0"/>
        <w:rPr>
          <w:lang w:val="sk-SK"/>
        </w:rPr>
      </w:pPr>
    </w:p>
    <w:p w:rsidR="00852ED4" w:rsidP="00460CA6">
      <w:pPr>
        <w:pStyle w:val="Textopatrenia"/>
        <w:numPr>
          <w:numId w:val="29"/>
        </w:numPr>
        <w:tabs>
          <w:tab w:val="clear" w:pos="1440"/>
        </w:tabs>
        <w:bidi w:val="0"/>
        <w:spacing w:before="0" w:after="0"/>
        <w:ind w:left="0" w:firstLine="0"/>
        <w:contextualSpacing/>
        <w:rPr>
          <w:rFonts w:ascii="Arial" w:hAnsi="Arial"/>
          <w:b/>
          <w:sz w:val="24"/>
          <w:szCs w:val="24"/>
        </w:rPr>
      </w:pPr>
      <w:r w:rsidRPr="00466378">
        <w:rPr>
          <w:rFonts w:ascii="Arial" w:hAnsi="Arial"/>
          <w:b/>
          <w:sz w:val="24"/>
          <w:szCs w:val="24"/>
        </w:rPr>
        <w:t>Opis a výška cudzích zdrojov</w:t>
      </w:r>
    </w:p>
    <w:p w:rsidR="00466378" w:rsidRPr="00466378" w:rsidP="00117626">
      <w:pPr>
        <w:pStyle w:val="Textopatrenia"/>
        <w:numPr>
          <w:numId w:val="0"/>
        </w:numPr>
        <w:tabs>
          <w:tab w:val="clear" w:pos="1440"/>
        </w:tabs>
        <w:bidi w:val="0"/>
        <w:spacing w:before="0" w:after="0"/>
        <w:ind w:left="1440" w:hanging="360"/>
        <w:contextualSpacing/>
        <w:rPr>
          <w:rFonts w:ascii="Arial" w:hAnsi="Arial"/>
          <w:b/>
          <w:sz w:val="24"/>
          <w:szCs w:val="24"/>
        </w:rPr>
      </w:pPr>
    </w:p>
    <w:p w:rsidR="007F10A7" w:rsidP="00117626">
      <w:pPr>
        <w:pStyle w:val="BodyText"/>
        <w:bidi w:val="0"/>
        <w:spacing w:after="0"/>
        <w:rPr>
          <w:lang w:val="sk-SK"/>
        </w:rPr>
      </w:pPr>
      <w:r w:rsidRPr="00466378" w:rsidR="00B042A9">
        <w:rPr>
          <w:b/>
          <w:lang w:val="sk-SK"/>
        </w:rPr>
        <w:tab/>
        <w:t>Cudzie zdroje k </w:t>
      </w:r>
      <w:r w:rsidR="00E13F2F">
        <w:rPr>
          <w:b/>
          <w:lang w:val="sk-SK"/>
        </w:rPr>
        <w:t>31.12.2012</w:t>
      </w:r>
      <w:r w:rsidRPr="00466378" w:rsidR="00B042A9">
        <w:rPr>
          <w:b/>
          <w:lang w:val="sk-SK"/>
        </w:rPr>
        <w:t xml:space="preserve"> </w:t>
      </w:r>
      <w:r w:rsidRPr="00466378" w:rsidR="00B042A9">
        <w:rPr>
          <w:lang w:val="sk-SK"/>
        </w:rPr>
        <w:t xml:space="preserve">sa skladajú z dlhodobých záväzkov v celkovej sume </w:t>
      </w:r>
      <w:r w:rsidR="0002203D">
        <w:rPr>
          <w:lang w:val="sk-SK"/>
        </w:rPr>
        <w:t>316 656,23</w:t>
      </w:r>
      <w:r w:rsidRPr="00466378" w:rsidR="00B042A9">
        <w:rPr>
          <w:lang w:val="sk-SK"/>
        </w:rPr>
        <w:t> </w:t>
      </w:r>
      <w:r w:rsidR="00D200EA">
        <w:rPr>
          <w:lang w:val="sk-SK"/>
        </w:rPr>
        <w:t>EUR</w:t>
      </w:r>
      <w:r w:rsidRPr="00466378" w:rsidR="00B042A9">
        <w:rPr>
          <w:lang w:val="sk-SK"/>
        </w:rPr>
        <w:t xml:space="preserve">, krátkodobých záväzkov v celkovej sume </w:t>
      </w:r>
      <w:r w:rsidR="0002203D">
        <w:rPr>
          <w:lang w:val="sk-SK"/>
        </w:rPr>
        <w:t>46 027 171,38</w:t>
      </w:r>
      <w:r w:rsidRPr="00466378" w:rsidR="00B042A9">
        <w:rPr>
          <w:lang w:val="sk-SK"/>
        </w:rPr>
        <w:t> </w:t>
      </w:r>
      <w:r w:rsidR="00D200EA">
        <w:rPr>
          <w:lang w:val="sk-SK"/>
        </w:rPr>
        <w:t>EUR</w:t>
      </w:r>
      <w:r w:rsidRPr="00466378" w:rsidR="00B042A9">
        <w:rPr>
          <w:lang w:val="sk-SK"/>
        </w:rPr>
        <w:t xml:space="preserve"> a prechodných účtov pasív v sume </w:t>
      </w:r>
      <w:r w:rsidR="0002203D">
        <w:rPr>
          <w:lang w:val="sk-SK"/>
        </w:rPr>
        <w:t>3 921 730,63</w:t>
      </w:r>
      <w:r w:rsidRPr="00466378" w:rsidR="00B042A9">
        <w:rPr>
          <w:lang w:val="sk-SK"/>
        </w:rPr>
        <w:t xml:space="preserve"> </w:t>
      </w:r>
      <w:r w:rsidR="00D200EA">
        <w:rPr>
          <w:lang w:val="sk-SK"/>
        </w:rPr>
        <w:t>EUR</w:t>
      </w:r>
      <w:r w:rsidRPr="00466378" w:rsidR="00B042A9">
        <w:rPr>
          <w:lang w:val="sk-SK"/>
        </w:rPr>
        <w:t>.</w:t>
      </w:r>
    </w:p>
    <w:p w:rsidR="001A5147" w:rsidP="00117626">
      <w:pPr>
        <w:pStyle w:val="BodyText"/>
        <w:bidi w:val="0"/>
        <w:spacing w:after="0"/>
        <w:rPr>
          <w:b/>
          <w:lang w:val="sk-SK"/>
        </w:rPr>
      </w:pPr>
      <w:r w:rsidRPr="00466378" w:rsidR="00B042A9">
        <w:rPr>
          <w:b/>
          <w:lang w:val="sk-SK"/>
        </w:rPr>
        <w:t>a)</w:t>
        <w:tab/>
      </w:r>
      <w:r>
        <w:rPr>
          <w:b/>
          <w:lang w:val="sk-SK"/>
        </w:rPr>
        <w:t>Údaje o jednotlivých druhov rezerv</w:t>
      </w:r>
    </w:p>
    <w:p w:rsidR="0002203D" w:rsidRPr="00575866" w:rsidP="0002203D">
      <w:pPr>
        <w:pStyle w:val="BodyText"/>
        <w:bidi w:val="0"/>
        <w:spacing w:after="0"/>
        <w:rPr>
          <w:lang w:val="sk-SK"/>
        </w:rPr>
      </w:pPr>
      <w:r w:rsidR="001A5147">
        <w:rPr>
          <w:b/>
          <w:lang w:val="sk-SK"/>
        </w:rPr>
        <w:tab/>
      </w:r>
      <w:r w:rsidRPr="00432003" w:rsidR="001E5D9F">
        <w:rPr>
          <w:lang w:val="sk-SK"/>
        </w:rPr>
        <w:t>Sociálna poisťovňa rezervy za podnikateľskú činnosť v roku 201</w:t>
      </w:r>
      <w:r w:rsidR="004817C3">
        <w:rPr>
          <w:lang w:val="sk-SK"/>
        </w:rPr>
        <w:t>2</w:t>
      </w:r>
      <w:r w:rsidRPr="00432003" w:rsidR="001E5D9F">
        <w:rPr>
          <w:lang w:val="sk-SK"/>
        </w:rPr>
        <w:t xml:space="preserve"> </w:t>
        <w:tab/>
        <w:t>netvorila.</w:t>
      </w:r>
      <w:r w:rsidR="001E5D9F">
        <w:rPr>
          <w:lang w:val="sk-SK"/>
        </w:rPr>
        <w:t xml:space="preserve"> </w:t>
      </w:r>
    </w:p>
    <w:p w:rsidR="0002203D" w:rsidP="00117626">
      <w:pPr>
        <w:pStyle w:val="BodyText"/>
        <w:bidi w:val="0"/>
        <w:spacing w:after="0"/>
        <w:rPr>
          <w:lang w:val="sk-SK"/>
        </w:rPr>
      </w:pPr>
      <w:r w:rsidR="001E5D9F">
        <w:rPr>
          <w:lang w:val="sk-SK"/>
        </w:rPr>
        <w:tab/>
        <w:t>Rezervy k 31.12.201</w:t>
      </w:r>
      <w:r>
        <w:rPr>
          <w:lang w:val="sk-SK"/>
        </w:rPr>
        <w:t>2</w:t>
      </w:r>
      <w:r w:rsidR="001E5D9F">
        <w:rPr>
          <w:lang w:val="sk-SK"/>
        </w:rPr>
        <w:t xml:space="preserve"> v celkovej sume 1</w:t>
      </w:r>
      <w:r>
        <w:rPr>
          <w:lang w:val="sk-SK"/>
        </w:rPr>
        <w:t> 710 318,13</w:t>
      </w:r>
      <w:r w:rsidR="001E5D9F">
        <w:rPr>
          <w:lang w:val="sk-SK"/>
        </w:rPr>
        <w:t xml:space="preserve"> </w:t>
      </w:r>
      <w:r w:rsidR="00D200EA">
        <w:rPr>
          <w:lang w:val="sk-SK"/>
        </w:rPr>
        <w:t>EUR</w:t>
      </w:r>
      <w:r w:rsidR="001E5D9F">
        <w:rPr>
          <w:lang w:val="sk-SK"/>
        </w:rPr>
        <w:t xml:space="preserve"> </w:t>
      </w:r>
      <w:r w:rsidRPr="001A5147" w:rsidR="001E5D9F">
        <w:rPr>
          <w:lang w:val="sk-SK"/>
        </w:rPr>
        <w:t>(tabuľka č.</w:t>
      </w:r>
      <w:r w:rsidRPr="001E5D9F" w:rsidR="001E5D9F">
        <w:rPr>
          <w:lang w:val="sk-SK"/>
        </w:rPr>
        <w:t xml:space="preserve"> 7)</w:t>
      </w:r>
      <w:r w:rsidR="001E5D9F">
        <w:rPr>
          <w:lang w:val="sk-SK"/>
        </w:rPr>
        <w:t xml:space="preserve"> predstavujú zaúčtovanie rezerv na nevyčerpané dovolenky vrátane sociálneho poistenia a starobného dôchodkového sporenia v celkovej sume </w:t>
      </w:r>
      <w:r>
        <w:rPr>
          <w:lang w:val="sk-SK"/>
        </w:rPr>
        <w:t>1 706 758,21</w:t>
      </w:r>
      <w:r w:rsidR="001E5D9F">
        <w:rPr>
          <w:lang w:val="sk-SK"/>
        </w:rPr>
        <w:t xml:space="preserve"> </w:t>
      </w:r>
      <w:r w:rsidR="00D200EA">
        <w:rPr>
          <w:lang w:val="sk-SK"/>
        </w:rPr>
        <w:t>EUR</w:t>
      </w:r>
      <w:r>
        <w:rPr>
          <w:lang w:val="sk-SK"/>
        </w:rPr>
        <w:t xml:space="preserve"> </w:t>
      </w:r>
      <w:r w:rsidR="00B162FE">
        <w:rPr>
          <w:lang w:val="sk-SK"/>
        </w:rPr>
        <w:t xml:space="preserve">  </w:t>
      </w:r>
      <w:r>
        <w:rPr>
          <w:lang w:val="sk-SK"/>
        </w:rPr>
        <w:t xml:space="preserve">a </w:t>
      </w:r>
      <w:r w:rsidR="001E5D9F">
        <w:rPr>
          <w:lang w:val="sk-SK"/>
        </w:rPr>
        <w:t xml:space="preserve">rezervy na nevyfakturované dodávky v sume </w:t>
      </w:r>
      <w:r>
        <w:rPr>
          <w:lang w:val="sk-SK"/>
        </w:rPr>
        <w:t>3 559,92</w:t>
      </w:r>
      <w:r w:rsidR="001E5D9F">
        <w:rPr>
          <w:lang w:val="sk-SK"/>
        </w:rPr>
        <w:t xml:space="preserve"> </w:t>
      </w:r>
      <w:r w:rsidR="00D200EA">
        <w:rPr>
          <w:lang w:val="sk-SK"/>
        </w:rPr>
        <w:t>EUR</w:t>
      </w:r>
      <w:r>
        <w:rPr>
          <w:lang w:val="sk-SK"/>
        </w:rPr>
        <w:t>.</w:t>
      </w:r>
      <w:r w:rsidR="001E5D9F">
        <w:rPr>
          <w:lang w:val="sk-SK"/>
        </w:rPr>
        <w:t xml:space="preserve"> </w:t>
      </w:r>
    </w:p>
    <w:p w:rsidR="001E5D9F" w:rsidRPr="00466378" w:rsidP="00117626">
      <w:pPr>
        <w:pStyle w:val="BodyText"/>
        <w:bidi w:val="0"/>
        <w:spacing w:after="0"/>
        <w:rPr>
          <w:b/>
          <w:lang w:val="sk-SK"/>
        </w:rPr>
      </w:pPr>
      <w:r>
        <w:rPr>
          <w:lang w:val="sk-SK"/>
        </w:rPr>
        <w:t xml:space="preserve">Vo všetkých prípadoch sa predpokladá rozpustenie rezerv v roku 2012. </w:t>
      </w:r>
    </w:p>
    <w:p w:rsidR="00466378" w:rsidP="00117626">
      <w:pPr>
        <w:pStyle w:val="Textopatrenia"/>
        <w:numPr>
          <w:numId w:val="0"/>
        </w:numPr>
        <w:tabs>
          <w:tab w:val="clear" w:pos="1440"/>
        </w:tabs>
        <w:bidi w:val="0"/>
        <w:spacing w:before="0" w:after="0"/>
        <w:ind w:firstLine="0"/>
        <w:contextualSpacing/>
        <w:rPr>
          <w:rFonts w:ascii="Arial" w:hAnsi="Arial"/>
          <w:b/>
          <w:sz w:val="24"/>
          <w:szCs w:val="24"/>
        </w:rPr>
      </w:pPr>
    </w:p>
    <w:p w:rsidR="00466378" w:rsidRPr="00466378" w:rsidP="00117626">
      <w:pPr>
        <w:pStyle w:val="Textopatrenia"/>
        <w:numPr>
          <w:numId w:val="0"/>
        </w:numPr>
        <w:tabs>
          <w:tab w:val="clear" w:pos="1440"/>
        </w:tabs>
        <w:bidi w:val="0"/>
        <w:spacing w:before="0" w:after="0"/>
        <w:ind w:firstLine="0"/>
        <w:contextualSpacing/>
        <w:rPr>
          <w:rFonts w:ascii="Arial" w:hAnsi="Arial"/>
          <w:b/>
          <w:sz w:val="24"/>
          <w:szCs w:val="24"/>
        </w:rPr>
      </w:pPr>
      <w:r w:rsidRPr="00466378" w:rsidR="00B042A9">
        <w:rPr>
          <w:rFonts w:ascii="Arial" w:hAnsi="Arial"/>
          <w:b/>
          <w:sz w:val="24"/>
          <w:szCs w:val="24"/>
        </w:rPr>
        <w:t>b)</w:t>
        <w:tab/>
      </w:r>
      <w:r w:rsidR="00D547DE">
        <w:rPr>
          <w:rFonts w:ascii="Arial" w:hAnsi="Arial"/>
          <w:b/>
          <w:sz w:val="24"/>
          <w:szCs w:val="24"/>
        </w:rPr>
        <w:t>Ú</w:t>
      </w:r>
      <w:r w:rsidRPr="00466378" w:rsidR="00B042A9">
        <w:rPr>
          <w:rFonts w:ascii="Arial" w:hAnsi="Arial"/>
          <w:b/>
          <w:sz w:val="24"/>
          <w:szCs w:val="24"/>
        </w:rPr>
        <w:t>daje o</w:t>
      </w:r>
      <w:r>
        <w:rPr>
          <w:rFonts w:ascii="Arial" w:hAnsi="Arial"/>
          <w:b/>
          <w:sz w:val="24"/>
          <w:szCs w:val="24"/>
        </w:rPr>
        <w:t> </w:t>
      </w:r>
      <w:r w:rsidRPr="00466378" w:rsidR="00B042A9">
        <w:rPr>
          <w:rFonts w:ascii="Arial" w:hAnsi="Arial"/>
          <w:b/>
          <w:sz w:val="24"/>
          <w:szCs w:val="24"/>
        </w:rPr>
        <w:t>záväzkoch</w:t>
      </w:r>
    </w:p>
    <w:p w:rsidR="00B042A9" w:rsidRPr="00BB43CF" w:rsidP="00117626">
      <w:pPr>
        <w:bidi w:val="0"/>
        <w:rPr>
          <w:color w:val="000000"/>
        </w:rPr>
      </w:pPr>
      <w:r w:rsidRPr="00466378">
        <w:tab/>
        <w:t>Stav a pohyb záväzkov v roku 201</w:t>
      </w:r>
      <w:r w:rsidR="004817C3">
        <w:t>2</w:t>
      </w:r>
      <w:r w:rsidRPr="00466378">
        <w:t xml:space="preserve"> podľa základných okruhov činností bližšie u</w:t>
      </w:r>
      <w:r w:rsidR="001A5147">
        <w:t>rčuje</w:t>
      </w:r>
      <w:r w:rsidRPr="001A5147" w:rsidR="000B2B18">
        <w:rPr>
          <w:color w:val="000000"/>
        </w:rPr>
        <w:t xml:space="preserve"> </w:t>
      </w:r>
      <w:r w:rsidRPr="001A5147">
        <w:rPr>
          <w:color w:val="000000"/>
        </w:rPr>
        <w:t>tabuľka č. 8</w:t>
      </w:r>
      <w:r w:rsidR="00B43EEB">
        <w:rPr>
          <w:color w:val="000000"/>
        </w:rPr>
        <w:t xml:space="preserve"> </w:t>
      </w:r>
      <w:r w:rsidRPr="00BB43CF">
        <w:rPr>
          <w:color w:val="000000"/>
        </w:rPr>
        <w:t>„</w:t>
      </w:r>
      <w:r w:rsidRPr="00BB43CF" w:rsidR="000B2B18">
        <w:rPr>
          <w:color w:val="000000"/>
        </w:rPr>
        <w:t>Vývoj</w:t>
      </w:r>
      <w:r w:rsidRPr="00BB43CF">
        <w:rPr>
          <w:color w:val="000000"/>
        </w:rPr>
        <w:t xml:space="preserve"> dlhodobých </w:t>
      </w:r>
      <w:r w:rsidRPr="00BB43CF" w:rsidR="000B2B18">
        <w:rPr>
          <w:color w:val="000000"/>
        </w:rPr>
        <w:t xml:space="preserve">záväzkov </w:t>
      </w:r>
      <w:r w:rsidRPr="00BB43CF">
        <w:rPr>
          <w:color w:val="000000"/>
        </w:rPr>
        <w:t>a krátkodobých záväzkov k </w:t>
      </w:r>
      <w:r w:rsidR="00E13F2F">
        <w:rPr>
          <w:color w:val="000000"/>
        </w:rPr>
        <w:t>31.12.2012</w:t>
      </w:r>
      <w:r w:rsidRPr="00BB43CF" w:rsidR="000B2B18">
        <w:rPr>
          <w:color w:val="000000"/>
        </w:rPr>
        <w:t>“.</w:t>
      </w:r>
    </w:p>
    <w:p w:rsidR="00D547DE" w:rsidP="00117626">
      <w:pPr>
        <w:bidi w:val="0"/>
        <w:rPr>
          <w:b/>
        </w:rPr>
      </w:pPr>
    </w:p>
    <w:p w:rsidR="00543ADE" w:rsidP="00117626">
      <w:pPr>
        <w:bidi w:val="0"/>
        <w:rPr>
          <w:b/>
        </w:rPr>
      </w:pPr>
      <w:r>
        <w:rPr>
          <w:b/>
        </w:rPr>
        <w:t>Dlhodobé záväzky</w:t>
      </w:r>
    </w:p>
    <w:p w:rsidR="00543ADE" w:rsidP="00117626">
      <w:pPr>
        <w:bidi w:val="0"/>
        <w:rPr>
          <w:b/>
        </w:rPr>
      </w:pPr>
    </w:p>
    <w:p w:rsidR="00B042A9" w:rsidRPr="00466378" w:rsidP="00117626">
      <w:pPr>
        <w:bidi w:val="0"/>
        <w:rPr>
          <w:b/>
        </w:rPr>
      </w:pPr>
      <w:r w:rsidRPr="00D50904" w:rsidR="00D15113">
        <w:rPr>
          <w:b/>
          <w:highlight w:val="lightGray"/>
        </w:rPr>
        <w:t>Riadok</w:t>
      </w:r>
      <w:r w:rsidRPr="00D50904">
        <w:rPr>
          <w:b/>
          <w:highlight w:val="lightGray"/>
        </w:rPr>
        <w:t xml:space="preserve"> 084</w:t>
      </w:r>
      <w:r w:rsidR="00117626">
        <w:rPr>
          <w:b/>
        </w:rPr>
        <w:t xml:space="preserve"> – O</w:t>
      </w:r>
      <w:r w:rsidRPr="00466378">
        <w:rPr>
          <w:b/>
        </w:rPr>
        <w:t>statné dlhodobé záväzky</w:t>
      </w:r>
    </w:p>
    <w:p w:rsidR="00D15113" w:rsidP="00117626">
      <w:pPr>
        <w:bidi w:val="0"/>
      </w:pPr>
      <w:r w:rsidRPr="00466378">
        <w:tab/>
      </w:r>
      <w:r w:rsidRPr="00466378" w:rsidR="00B042A9">
        <w:t xml:space="preserve">Vykazovaný zostatok v sume </w:t>
      </w:r>
      <w:r w:rsidR="003217DB">
        <w:t>15 810,32</w:t>
      </w:r>
      <w:r w:rsidRPr="00466378" w:rsidR="00B042A9">
        <w:t xml:space="preserve"> </w:t>
      </w:r>
      <w:r w:rsidR="00D200EA">
        <w:t>EUR</w:t>
      </w:r>
      <w:r w:rsidRPr="00466378" w:rsidR="00B042A9">
        <w:t xml:space="preserve"> predstavuje ostatné dlhodobé záväzky správneho fondu. Ide o zadržané sumy (zádržné) z dodávateľských faktúr. Zádržné garantuje kvalitu predmetu príslušných zmlúv.</w:t>
      </w:r>
    </w:p>
    <w:p w:rsidR="00DC7F91" w:rsidRPr="00466378" w:rsidP="00117626">
      <w:pPr>
        <w:bidi w:val="0"/>
      </w:pPr>
    </w:p>
    <w:p w:rsidR="00B042A9" w:rsidRPr="00466378" w:rsidP="00117626">
      <w:pPr>
        <w:bidi w:val="0"/>
        <w:rPr>
          <w:b/>
        </w:rPr>
      </w:pPr>
      <w:r w:rsidRPr="00466378">
        <w:rPr>
          <w:b/>
        </w:rPr>
        <w:t>Krátkodobé záväzky</w:t>
      </w:r>
    </w:p>
    <w:p w:rsidR="00DC7F91" w:rsidRPr="00466378" w:rsidP="00117626">
      <w:pPr>
        <w:bidi w:val="0"/>
      </w:pPr>
    </w:p>
    <w:p w:rsidR="00B042A9" w:rsidRPr="00466378" w:rsidP="00117626">
      <w:pPr>
        <w:bidi w:val="0"/>
        <w:rPr>
          <w:b/>
        </w:rPr>
      </w:pPr>
      <w:r w:rsidRPr="00D50904" w:rsidR="00D15113">
        <w:rPr>
          <w:b/>
          <w:highlight w:val="lightGray"/>
        </w:rPr>
        <w:t>Riadok</w:t>
      </w:r>
      <w:r w:rsidRPr="00D50904">
        <w:rPr>
          <w:b/>
          <w:highlight w:val="lightGray"/>
        </w:rPr>
        <w:t xml:space="preserve"> 086</w:t>
      </w:r>
      <w:r w:rsidR="00117626">
        <w:rPr>
          <w:b/>
        </w:rPr>
        <w:t xml:space="preserve"> – Z</w:t>
      </w:r>
      <w:r w:rsidRPr="00466378">
        <w:rPr>
          <w:b/>
        </w:rPr>
        <w:t>áväzky  z obchodného styku</w:t>
      </w:r>
    </w:p>
    <w:p w:rsidR="00B042A9" w:rsidP="00117626">
      <w:pPr>
        <w:bidi w:val="0"/>
      </w:pPr>
      <w:r w:rsidRPr="00466378">
        <w:rPr>
          <w:b/>
        </w:rPr>
        <w:tab/>
      </w:r>
      <w:r w:rsidRPr="00466378">
        <w:t xml:space="preserve">Záväzky v sume </w:t>
      </w:r>
      <w:r w:rsidR="003217DB">
        <w:t>4 476 153,05</w:t>
      </w:r>
      <w:r w:rsidRPr="00466378">
        <w:t xml:space="preserve"> </w:t>
      </w:r>
      <w:r w:rsidR="00D200EA">
        <w:t>EUR</w:t>
      </w:r>
      <w:r w:rsidRPr="00466378">
        <w:t xml:space="preserve"> predstavujú záväzky voči dodávateľom z titulu neuhradených faktúr k </w:t>
      </w:r>
      <w:r w:rsidR="00E13F2F">
        <w:t>31.12.2012</w:t>
      </w:r>
      <w:r w:rsidRPr="00466378">
        <w:t xml:space="preserve"> za dodávky realizované v hodnotenom období a uhradené v roku 201</w:t>
      </w:r>
      <w:r w:rsidR="003217DB">
        <w:t>3</w:t>
      </w:r>
      <w:r w:rsidRPr="00466378">
        <w:t xml:space="preserve"> (</w:t>
      </w:r>
      <w:r w:rsidR="003217DB">
        <w:t>4 471 992,04</w:t>
      </w:r>
      <w:r w:rsidRPr="00466378">
        <w:t> </w:t>
      </w:r>
      <w:r w:rsidR="00D200EA">
        <w:t>EUR</w:t>
      </w:r>
      <w:r w:rsidRPr="00466378">
        <w:t>)</w:t>
      </w:r>
      <w:r w:rsidRPr="00466378" w:rsidR="00D15113">
        <w:t>, záväzky z autorských honorárov (</w:t>
      </w:r>
      <w:r w:rsidR="003217DB">
        <w:t>332,25</w:t>
      </w:r>
      <w:r w:rsidRPr="00466378" w:rsidR="00D15113">
        <w:t xml:space="preserve"> </w:t>
      </w:r>
      <w:r w:rsidR="00D200EA">
        <w:t>EUR</w:t>
      </w:r>
      <w:r w:rsidRPr="00466378" w:rsidR="00D15113">
        <w:t>)</w:t>
      </w:r>
      <w:r w:rsidRPr="00466378">
        <w:t xml:space="preserve"> a dočasne neidentifikované vrátené platby (</w:t>
      </w:r>
      <w:r w:rsidR="003217DB">
        <w:t>3 828,76</w:t>
      </w:r>
      <w:r w:rsidRPr="00466378">
        <w:t> </w:t>
      </w:r>
      <w:r w:rsidR="00D200EA">
        <w:t>EUR</w:t>
      </w:r>
      <w:r w:rsidRPr="00466378">
        <w:t>).</w:t>
      </w:r>
    </w:p>
    <w:p w:rsidR="00DC7F91" w:rsidRPr="00466378" w:rsidP="00117626">
      <w:pPr>
        <w:bidi w:val="0"/>
      </w:pPr>
    </w:p>
    <w:p w:rsidR="00B042A9" w:rsidRPr="00466378" w:rsidP="00117626">
      <w:pPr>
        <w:bidi w:val="0"/>
        <w:rPr>
          <w:b/>
        </w:rPr>
      </w:pPr>
      <w:r w:rsidRPr="00D50904" w:rsidR="00D15113">
        <w:rPr>
          <w:b/>
          <w:highlight w:val="lightGray"/>
        </w:rPr>
        <w:t>Riadok</w:t>
      </w:r>
      <w:r w:rsidRPr="00D50904">
        <w:rPr>
          <w:b/>
          <w:highlight w:val="lightGray"/>
        </w:rPr>
        <w:t xml:space="preserve"> 087</w:t>
      </w:r>
      <w:r w:rsidR="00117626">
        <w:rPr>
          <w:b/>
        </w:rPr>
        <w:t xml:space="preserve"> – N</w:t>
      </w:r>
      <w:r w:rsidRPr="00466378">
        <w:rPr>
          <w:b/>
        </w:rPr>
        <w:t xml:space="preserve">evyfakturované dodávky </w:t>
      </w:r>
    </w:p>
    <w:p w:rsidR="00117626" w:rsidP="00117626">
      <w:pPr>
        <w:bidi w:val="0"/>
      </w:pPr>
      <w:r w:rsidRPr="00466378" w:rsidR="00B042A9">
        <w:rPr>
          <w:b/>
        </w:rPr>
        <w:tab/>
      </w:r>
      <w:r w:rsidRPr="00466378" w:rsidR="00B042A9">
        <w:t xml:space="preserve">Záväzky v sume </w:t>
      </w:r>
      <w:r w:rsidR="000E68B7">
        <w:t>359 765,17</w:t>
      </w:r>
      <w:r w:rsidRPr="00466378" w:rsidR="00B042A9">
        <w:t xml:space="preserve"> </w:t>
      </w:r>
      <w:r w:rsidR="00D200EA">
        <w:t>EUR</w:t>
      </w:r>
      <w:r w:rsidRPr="00466378" w:rsidR="00B042A9">
        <w:t xml:space="preserve"> predstavujú najmä </w:t>
      </w:r>
      <w:r w:rsidR="000E68B7">
        <w:t>dodávky prác</w:t>
      </w:r>
      <w:r w:rsidR="002367A9">
        <w:t xml:space="preserve"> pre podporu programového vybavenia informačného systému jednotného výberu poistného.</w:t>
      </w:r>
    </w:p>
    <w:p w:rsidR="002367A9" w:rsidRPr="00466378" w:rsidP="00117626">
      <w:pPr>
        <w:bidi w:val="0"/>
        <w:rPr>
          <w:b/>
        </w:rPr>
      </w:pPr>
    </w:p>
    <w:p w:rsidR="00B042A9" w:rsidRPr="00466378" w:rsidP="00117626">
      <w:pPr>
        <w:bidi w:val="0"/>
      </w:pPr>
      <w:r w:rsidR="00D547DE">
        <w:rPr>
          <w:b/>
          <w:highlight w:val="lightGray"/>
        </w:rPr>
        <w:br w:type="page"/>
      </w:r>
      <w:r w:rsidRPr="00D50904" w:rsidR="00D15113">
        <w:rPr>
          <w:b/>
          <w:highlight w:val="lightGray"/>
        </w:rPr>
        <w:t>Riadok</w:t>
      </w:r>
      <w:r w:rsidRPr="00D50904">
        <w:rPr>
          <w:b/>
          <w:highlight w:val="lightGray"/>
        </w:rPr>
        <w:t xml:space="preserve"> 088</w:t>
      </w:r>
      <w:r w:rsidR="00117626">
        <w:rPr>
          <w:b/>
        </w:rPr>
        <w:t xml:space="preserve"> – K</w:t>
      </w:r>
      <w:r w:rsidRPr="00466378">
        <w:rPr>
          <w:b/>
        </w:rPr>
        <w:t xml:space="preserve">rátkodobé rezervy </w:t>
      </w:r>
    </w:p>
    <w:p w:rsidR="00B042A9" w:rsidP="00117626">
      <w:pPr>
        <w:bidi w:val="0"/>
      </w:pPr>
      <w:r w:rsidRPr="00466378">
        <w:rPr>
          <w:b/>
        </w:rPr>
        <w:tab/>
      </w:r>
      <w:r w:rsidRPr="00466378">
        <w:t>Zostatok v sume 1</w:t>
      </w:r>
      <w:r w:rsidR="000E68B7">
        <w:t> 710 318,13</w:t>
      </w:r>
      <w:r w:rsidRPr="00466378">
        <w:t xml:space="preserve"> </w:t>
      </w:r>
      <w:r w:rsidR="00D200EA">
        <w:t>EUR</w:t>
      </w:r>
      <w:r w:rsidRPr="00466378">
        <w:t xml:space="preserve"> predstavuje krátkodobé rezervy na náhrady mzdy za nevyčerpané dovolenky vrátane sociálneho poistenia a starobného dôchodkového sporenia súvisiaceho s týmito náhradami za rok </w:t>
      </w:r>
      <w:r w:rsidRPr="00466378" w:rsidR="00D15113">
        <w:t>201</w:t>
      </w:r>
      <w:r w:rsidR="000E68B7">
        <w:t>2</w:t>
      </w:r>
      <w:r w:rsidRPr="00466378">
        <w:t xml:space="preserve"> (</w:t>
      </w:r>
      <w:r w:rsidR="000E68B7">
        <w:t>1 706 758,21</w:t>
      </w:r>
      <w:r w:rsidR="00311830">
        <w:t> </w:t>
      </w:r>
      <w:r w:rsidR="00D200EA">
        <w:t>EUR</w:t>
      </w:r>
      <w:r w:rsidRPr="00466378">
        <w:t>) a na služby spojené s prenájmom nebytových priestorov (</w:t>
      </w:r>
      <w:r w:rsidR="000E68B7">
        <w:t>3 559,92</w:t>
      </w:r>
      <w:r w:rsidRPr="00466378">
        <w:t xml:space="preserve"> </w:t>
      </w:r>
      <w:r w:rsidR="00D200EA">
        <w:t>EUR</w:t>
      </w:r>
      <w:r w:rsidRPr="00466378">
        <w:t>).</w:t>
      </w:r>
    </w:p>
    <w:p w:rsidR="00117626" w:rsidRPr="00466378" w:rsidP="00117626">
      <w:pPr>
        <w:bidi w:val="0"/>
      </w:pPr>
    </w:p>
    <w:p w:rsidR="00B042A9" w:rsidRPr="00466378" w:rsidP="00117626">
      <w:pPr>
        <w:bidi w:val="0"/>
        <w:rPr>
          <w:b/>
        </w:rPr>
      </w:pPr>
      <w:r w:rsidRPr="00D50904" w:rsidR="00E77CCC">
        <w:rPr>
          <w:b/>
          <w:highlight w:val="lightGray"/>
        </w:rPr>
        <w:t>Riadok</w:t>
      </w:r>
      <w:r w:rsidRPr="00D50904">
        <w:rPr>
          <w:b/>
          <w:highlight w:val="lightGray"/>
        </w:rPr>
        <w:t xml:space="preserve"> 089</w:t>
      </w:r>
      <w:r w:rsidR="00117626">
        <w:rPr>
          <w:b/>
        </w:rPr>
        <w:t xml:space="preserve"> – Z</w:t>
      </w:r>
      <w:r w:rsidRPr="00466378">
        <w:rPr>
          <w:b/>
        </w:rPr>
        <w:t>áväzky z poistných vzťahov</w:t>
      </w:r>
    </w:p>
    <w:p w:rsidR="00543ADE" w:rsidP="00117626">
      <w:pPr>
        <w:bidi w:val="0"/>
      </w:pPr>
      <w:r w:rsidRPr="00466378" w:rsidR="00B042A9">
        <w:tab/>
        <w:t xml:space="preserve">Zostatok v sume </w:t>
      </w:r>
      <w:r w:rsidR="00522769">
        <w:t>12 954 040,88</w:t>
      </w:r>
      <w:r w:rsidRPr="00466378" w:rsidR="00B042A9">
        <w:t> </w:t>
      </w:r>
      <w:r w:rsidR="00D200EA">
        <w:t>EUR</w:t>
      </w:r>
      <w:r w:rsidRPr="00466378" w:rsidR="00B042A9">
        <w:t xml:space="preserve"> predstavuje zaúčtovaný záväzok voči poistencom  z  titulu nároku na výplatu dávok nemocenského poistenia</w:t>
      </w:r>
      <w:r w:rsidR="00F71953">
        <w:t xml:space="preserve"> </w:t>
      </w:r>
      <w:r w:rsidR="006C05F4">
        <w:t xml:space="preserve">v sume 12 690 569,02 </w:t>
      </w:r>
      <w:r w:rsidR="00D200EA">
        <w:t>EUR</w:t>
      </w:r>
      <w:r w:rsidR="006C05F4">
        <w:t xml:space="preserve"> </w:t>
      </w:r>
      <w:r w:rsidR="00F71953">
        <w:t>a</w:t>
      </w:r>
      <w:r w:rsidR="00335959">
        <w:t> záväzok Sociálnej poisťovne voči členským štátom EÚ za vyplatené dávky v</w:t>
      </w:r>
      <w:r w:rsidR="006C05F4">
        <w:t> </w:t>
      </w:r>
      <w:r w:rsidR="00335959">
        <w:t>nezamestnanosti</w:t>
      </w:r>
      <w:r w:rsidR="006C05F4">
        <w:t xml:space="preserve"> v sume 263 471,86 </w:t>
      </w:r>
      <w:r w:rsidR="00D200EA">
        <w:t>EUR</w:t>
      </w:r>
      <w:r w:rsidRPr="00466378" w:rsidR="00B042A9">
        <w:t xml:space="preserve">. </w:t>
      </w:r>
    </w:p>
    <w:p w:rsidR="00CD2AE3" w:rsidRPr="00466378" w:rsidP="00117626">
      <w:pPr>
        <w:bidi w:val="0"/>
      </w:pPr>
    </w:p>
    <w:p w:rsidR="00EE573D" w:rsidRPr="00647320" w:rsidP="00EE573D">
      <w:pPr>
        <w:bidi w:val="0"/>
        <w:rPr>
          <w:b/>
        </w:rPr>
      </w:pPr>
      <w:r w:rsidRPr="00D50904" w:rsidR="00A50D72">
        <w:rPr>
          <w:b/>
          <w:highlight w:val="lightGray"/>
        </w:rPr>
        <w:t>Riadok</w:t>
      </w:r>
      <w:r w:rsidRPr="00D50904" w:rsidR="00B042A9">
        <w:rPr>
          <w:b/>
          <w:highlight w:val="lightGray"/>
        </w:rPr>
        <w:t xml:space="preserve"> 091</w:t>
      </w:r>
      <w:r w:rsidR="00117626">
        <w:rPr>
          <w:b/>
        </w:rPr>
        <w:t xml:space="preserve"> – Z</w:t>
      </w:r>
      <w:r w:rsidRPr="00466378" w:rsidR="00B042A9">
        <w:rPr>
          <w:b/>
        </w:rPr>
        <w:t>áväzky voči zamestnancom</w:t>
      </w:r>
      <w:r>
        <w:tab/>
      </w:r>
    </w:p>
    <w:p w:rsidR="00EE573D" w:rsidP="00EE573D">
      <w:pPr>
        <w:bidi w:val="0"/>
      </w:pPr>
      <w:r>
        <w:tab/>
        <w:t xml:space="preserve">Zostatok v sume </w:t>
      </w:r>
      <w:r w:rsidR="003849CB">
        <w:t>3 065 726,77</w:t>
      </w:r>
      <w:r>
        <w:t xml:space="preserve"> </w:t>
      </w:r>
      <w:r w:rsidR="00D200EA">
        <w:t>EUR</w:t>
      </w:r>
      <w:r>
        <w:t xml:space="preserve"> predstavuje záväzky zamestnávateľa voči z</w:t>
      </w:r>
      <w:r w:rsidR="002367A9">
        <w:t>amestnancom k 31.12.2012</w:t>
      </w:r>
      <w:r w:rsidR="00647320">
        <w:t xml:space="preserve"> z titulu výplaty miezd a</w:t>
      </w:r>
      <w:r>
        <w:t xml:space="preserve"> odm</w:t>
      </w:r>
      <w:r w:rsidR="00647320">
        <w:t xml:space="preserve">ien na základe dohôd o vykonaní práce v sume </w:t>
      </w:r>
      <w:r w:rsidR="003849CB">
        <w:t>2 971 674,08</w:t>
      </w:r>
      <w:r>
        <w:t xml:space="preserve"> </w:t>
      </w:r>
      <w:r w:rsidR="00D200EA">
        <w:t>EUR</w:t>
      </w:r>
      <w:r w:rsidR="00647320">
        <w:t xml:space="preserve"> a zrážky z miezd a ostatné záväzky voči zamestnancom v sume 94 052,69 </w:t>
      </w:r>
      <w:r w:rsidR="00D200EA">
        <w:t>EUR</w:t>
      </w:r>
      <w:r w:rsidR="00647320">
        <w:t xml:space="preserve"> (zrážky za stravu, cestovné náhrady, náhrady MHD, náhrada za čistenie osobných ochranných pracovných prostriedkov, </w:t>
      </w:r>
      <w:r w:rsidR="00B162FE">
        <w:t xml:space="preserve"> </w:t>
      </w:r>
      <w:r w:rsidR="00647320">
        <w:t>a</w:t>
      </w:r>
      <w:r w:rsidR="002367A9">
        <w:t xml:space="preserve"> pod</w:t>
      </w:r>
      <w:r w:rsidR="00647320">
        <w:t xml:space="preserve">.). </w:t>
      </w:r>
    </w:p>
    <w:p w:rsidR="00647320" w:rsidP="00117626">
      <w:pPr>
        <w:bidi w:val="0"/>
      </w:pPr>
    </w:p>
    <w:p w:rsidR="00B042A9" w:rsidRPr="00466378" w:rsidP="00117626">
      <w:pPr>
        <w:bidi w:val="0"/>
        <w:rPr>
          <w:b/>
        </w:rPr>
      </w:pPr>
      <w:r w:rsidRPr="00D50904" w:rsidR="00A50D72">
        <w:rPr>
          <w:b/>
          <w:highlight w:val="lightGray"/>
        </w:rPr>
        <w:t>Riadok</w:t>
      </w:r>
      <w:r w:rsidRPr="00D50904">
        <w:rPr>
          <w:b/>
          <w:highlight w:val="lightGray"/>
        </w:rPr>
        <w:t xml:space="preserve"> 092</w:t>
      </w:r>
      <w:r w:rsidR="00117626">
        <w:rPr>
          <w:b/>
        </w:rPr>
        <w:t xml:space="preserve"> – Z</w:t>
      </w:r>
      <w:r w:rsidRPr="00466378">
        <w:rPr>
          <w:b/>
        </w:rPr>
        <w:t>účtovanie so Sociálnou poisťovňou a zdravotnými poisťovňami</w:t>
      </w:r>
    </w:p>
    <w:p w:rsidR="00B042A9" w:rsidP="00117626">
      <w:pPr>
        <w:bidi w:val="0"/>
      </w:pPr>
      <w:r w:rsidRPr="00466378">
        <w:tab/>
        <w:t xml:space="preserve">Zostatok v sume </w:t>
      </w:r>
      <w:r w:rsidR="00647320">
        <w:t>2 046 567,44</w:t>
      </w:r>
      <w:r w:rsidRPr="00466378">
        <w:t> </w:t>
      </w:r>
      <w:r w:rsidR="00D200EA">
        <w:t>EUR</w:t>
      </w:r>
      <w:r w:rsidRPr="00466378">
        <w:t xml:space="preserve"> vyjadruje zúčtované záväzky voči </w:t>
      </w:r>
      <w:r w:rsidRPr="00466378" w:rsidR="009F51EA">
        <w:t xml:space="preserve">inštitúciám sociálneho a zdravotného poistenia a doplnkového </w:t>
      </w:r>
      <w:r w:rsidR="002367A9">
        <w:t>dôchodkového sporenia</w:t>
      </w:r>
      <w:r w:rsidRPr="00466378">
        <w:t xml:space="preserve">. </w:t>
      </w:r>
    </w:p>
    <w:p w:rsidR="00117626" w:rsidRPr="00466378" w:rsidP="00117626">
      <w:pPr>
        <w:bidi w:val="0"/>
      </w:pPr>
    </w:p>
    <w:p w:rsidR="00B042A9" w:rsidRPr="00466378" w:rsidP="00117626">
      <w:pPr>
        <w:bidi w:val="0"/>
        <w:rPr>
          <w:b/>
        </w:rPr>
      </w:pPr>
      <w:r w:rsidRPr="00D50904" w:rsidR="00A50D72">
        <w:rPr>
          <w:b/>
          <w:highlight w:val="lightGray"/>
        </w:rPr>
        <w:t>Riadok</w:t>
      </w:r>
      <w:r w:rsidRPr="00D50904">
        <w:rPr>
          <w:b/>
          <w:highlight w:val="lightGray"/>
        </w:rPr>
        <w:t xml:space="preserve"> 093</w:t>
      </w:r>
      <w:r w:rsidR="00117626">
        <w:rPr>
          <w:b/>
        </w:rPr>
        <w:t xml:space="preserve"> – D</w:t>
      </w:r>
      <w:r w:rsidRPr="00466378">
        <w:rPr>
          <w:b/>
        </w:rPr>
        <w:t>aňové záväzky</w:t>
      </w:r>
    </w:p>
    <w:p w:rsidR="00B042A9" w:rsidP="00117626">
      <w:pPr>
        <w:bidi w:val="0"/>
      </w:pPr>
      <w:r w:rsidRPr="00466378">
        <w:tab/>
        <w:t xml:space="preserve">Zostatok v sume </w:t>
      </w:r>
      <w:r w:rsidR="00647320">
        <w:t>374 756,37</w:t>
      </w:r>
      <w:r w:rsidRPr="00466378">
        <w:t> </w:t>
      </w:r>
      <w:r w:rsidR="00D200EA">
        <w:t>EUR</w:t>
      </w:r>
      <w:r w:rsidRPr="00466378">
        <w:t xml:space="preserve"> </w:t>
      </w:r>
      <w:r w:rsidRPr="00466378" w:rsidR="009F51EA">
        <w:t>prestavuje</w:t>
      </w:r>
      <w:r w:rsidRPr="00466378">
        <w:t xml:space="preserve"> záväzky na odvod preddavku dane z príjmov zo závislej činnosti zamestnancov Sociálnej poisťovne za mesiac december </w:t>
      </w:r>
      <w:r w:rsidRPr="00466378" w:rsidR="00D15113">
        <w:t>201</w:t>
      </w:r>
      <w:r w:rsidR="00647320">
        <w:t>2</w:t>
      </w:r>
      <w:r w:rsidRPr="00466378">
        <w:t>.</w:t>
        <w:tab/>
      </w:r>
    </w:p>
    <w:p w:rsidR="00CD2AE3" w:rsidP="00117626">
      <w:pPr>
        <w:bidi w:val="0"/>
      </w:pPr>
    </w:p>
    <w:p w:rsidR="00845499" w:rsidP="00117626">
      <w:pPr>
        <w:bidi w:val="0"/>
      </w:pPr>
    </w:p>
    <w:p w:rsidR="00845499" w:rsidP="00117626">
      <w:pPr>
        <w:bidi w:val="0"/>
      </w:pPr>
    </w:p>
    <w:p w:rsidR="00A41036" w:rsidRPr="00466378" w:rsidP="00117626">
      <w:pPr>
        <w:bidi w:val="0"/>
        <w:rPr>
          <w:b/>
        </w:rPr>
      </w:pPr>
      <w:r w:rsidRPr="00D50904">
        <w:rPr>
          <w:b/>
          <w:highlight w:val="lightGray"/>
        </w:rPr>
        <w:t>Riadok 0</w:t>
      </w:r>
      <w:r w:rsidRPr="00D50904" w:rsidR="009D761B">
        <w:rPr>
          <w:b/>
          <w:highlight w:val="lightGray"/>
        </w:rPr>
        <w:t>94</w:t>
      </w:r>
      <w:r w:rsidR="00117626">
        <w:rPr>
          <w:b/>
        </w:rPr>
        <w:t xml:space="preserve"> – D</w:t>
      </w:r>
      <w:r w:rsidRPr="00466378">
        <w:rPr>
          <w:b/>
        </w:rPr>
        <w:t>otácie a ostatné zúčtovanie so štátnym rozpočtom</w:t>
      </w:r>
    </w:p>
    <w:p w:rsidR="00B91612" w:rsidP="00E3358D">
      <w:pPr>
        <w:bidi w:val="0"/>
        <w:rPr>
          <w:rFonts w:cs="Arial"/>
          <w:szCs w:val="24"/>
          <w:lang w:eastAsia="sk-SK"/>
        </w:rPr>
      </w:pPr>
      <w:r w:rsidRPr="00466378" w:rsidR="00435350">
        <w:rPr>
          <w:rFonts w:cs="Arial"/>
          <w:szCs w:val="24"/>
          <w:lang w:eastAsia="sk-SK"/>
        </w:rPr>
        <w:tab/>
      </w:r>
      <w:r w:rsidRPr="00466378">
        <w:rPr>
          <w:rFonts w:cs="Arial"/>
          <w:szCs w:val="24"/>
          <w:lang w:eastAsia="sk-SK"/>
        </w:rPr>
        <w:t xml:space="preserve">Zostatok vykazovaný na tomto riadku v sume </w:t>
      </w:r>
      <w:r w:rsidR="002C2E27">
        <w:rPr>
          <w:rFonts w:cs="Arial"/>
          <w:szCs w:val="24"/>
          <w:lang w:eastAsia="sk-SK"/>
        </w:rPr>
        <w:t>1 463 818,59</w:t>
      </w:r>
      <w:r w:rsidRPr="00466378">
        <w:rPr>
          <w:rFonts w:cs="Arial"/>
          <w:szCs w:val="24"/>
          <w:lang w:eastAsia="sk-SK"/>
        </w:rPr>
        <w:t> </w:t>
      </w:r>
      <w:r w:rsidR="00D200EA">
        <w:rPr>
          <w:rFonts w:cs="Arial"/>
          <w:szCs w:val="24"/>
          <w:lang w:eastAsia="sk-SK"/>
        </w:rPr>
        <w:t>EUR</w:t>
      </w:r>
      <w:r w:rsidRPr="00466378">
        <w:rPr>
          <w:rFonts w:cs="Arial"/>
          <w:szCs w:val="24"/>
          <w:lang w:eastAsia="sk-SK"/>
        </w:rPr>
        <w:t xml:space="preserve"> predstavuje záväzok voči štátnemu rozpočtu.  Ide o zúčtovanie finančných prostriedkov na</w:t>
      </w:r>
      <w:r w:rsidR="00E70382">
        <w:rPr>
          <w:rFonts w:cs="Arial"/>
          <w:szCs w:val="24"/>
          <w:lang w:eastAsia="sk-SK"/>
        </w:rPr>
        <w:t> </w:t>
      </w:r>
      <w:r w:rsidRPr="00466378">
        <w:rPr>
          <w:rFonts w:cs="Arial"/>
          <w:szCs w:val="24"/>
          <w:lang w:eastAsia="sk-SK"/>
        </w:rPr>
        <w:t xml:space="preserve">výdavky na dávky, na úhradu ktorých poukazuje štát Sociálnej poisťovni finančné prostriedky na osobitný účet, ďalej finančných prostriedkov na úhradu vianočného príspevku </w:t>
      </w:r>
      <w:r w:rsidR="002150B0">
        <w:rPr>
          <w:rFonts w:cs="Arial"/>
          <w:szCs w:val="24"/>
          <w:lang w:eastAsia="sk-SK"/>
        </w:rPr>
        <w:t xml:space="preserve">(VP) </w:t>
      </w:r>
      <w:r w:rsidRPr="00466378">
        <w:rPr>
          <w:rFonts w:cs="Arial"/>
          <w:szCs w:val="24"/>
          <w:lang w:eastAsia="sk-SK"/>
        </w:rPr>
        <w:t xml:space="preserve">a nákladov na jeho  výplatu, ktorý uhrádza štát podľa zákona </w:t>
      </w:r>
      <w:r w:rsidR="00B162FE">
        <w:rPr>
          <w:rFonts w:cs="Arial"/>
          <w:szCs w:val="24"/>
          <w:lang w:eastAsia="sk-SK"/>
        </w:rPr>
        <w:t xml:space="preserve">           </w:t>
      </w:r>
      <w:r w:rsidRPr="00466378">
        <w:rPr>
          <w:rFonts w:cs="Arial"/>
          <w:szCs w:val="24"/>
          <w:lang w:eastAsia="sk-SK"/>
        </w:rPr>
        <w:t>č. 592/2006 Z. z. o vianočnom príspevku niektorým poberateľom dôchodku a</w:t>
      </w:r>
      <w:r w:rsidRPr="00466378" w:rsidR="00435350">
        <w:rPr>
          <w:rFonts w:cs="Arial"/>
          <w:szCs w:val="24"/>
          <w:lang w:eastAsia="sk-SK"/>
        </w:rPr>
        <w:t xml:space="preserve"> o doplnení niektorých zákonov </w:t>
      </w:r>
      <w:r w:rsidRPr="00466378">
        <w:rPr>
          <w:rFonts w:cs="Arial"/>
          <w:szCs w:val="24"/>
          <w:lang w:eastAsia="sk-SK"/>
        </w:rPr>
        <w:t>a zúčtovanie poistného za rok 1993 a</w:t>
      </w:r>
      <w:r w:rsidR="001F569B">
        <w:rPr>
          <w:rFonts w:cs="Arial"/>
          <w:szCs w:val="24"/>
          <w:lang w:eastAsia="sk-SK"/>
        </w:rPr>
        <w:t> </w:t>
      </w:r>
      <w:r w:rsidRPr="00466378">
        <w:rPr>
          <w:rFonts w:cs="Arial"/>
          <w:szCs w:val="24"/>
          <w:lang w:eastAsia="sk-SK"/>
        </w:rPr>
        <w:t>to</w:t>
      </w:r>
    </w:p>
    <w:p w:rsidR="001F569B" w:rsidRPr="00E3358D" w:rsidP="00E3358D">
      <w:pPr>
        <w:bidi w:val="0"/>
        <w:rPr>
          <w:rFonts w:cs="Arial"/>
          <w:szCs w:val="24"/>
          <w:lang w:eastAsia="sk-SK"/>
        </w:rPr>
      </w:pPr>
    </w:p>
    <w:p w:rsidR="00B91612" w:rsidRPr="002150B0" w:rsidP="00460CA6">
      <w:pPr>
        <w:numPr>
          <w:numId w:val="15"/>
        </w:numPr>
        <w:bidi w:val="0"/>
        <w:ind w:left="0" w:firstLine="0"/>
        <w:jc w:val="left"/>
        <w:rPr>
          <w:rFonts w:cs="Arial"/>
          <w:szCs w:val="24"/>
          <w:lang w:eastAsia="sk-SK"/>
        </w:rPr>
      </w:pPr>
      <w:r w:rsidRPr="00466378">
        <w:rPr>
          <w:rFonts w:cs="Arial"/>
          <w:szCs w:val="24"/>
          <w:lang w:eastAsia="sk-SK"/>
        </w:rPr>
        <w:t>preddavky poskytnuté Ministerstvom práce, sociálnych </w:t>
      </w:r>
      <w:r w:rsidRPr="002150B0">
        <w:rPr>
          <w:rFonts w:cs="Arial"/>
          <w:szCs w:val="24"/>
          <w:lang w:eastAsia="sk-SK"/>
        </w:rPr>
        <w:t xml:space="preserve">vecí a rodiny Slovenskej </w:t>
      </w:r>
      <w:r w:rsidRPr="002150B0" w:rsidR="00025C3B">
        <w:rPr>
          <w:rFonts w:cs="Arial"/>
          <w:szCs w:val="24"/>
          <w:lang w:eastAsia="sk-SK"/>
        </w:rPr>
        <w:tab/>
      </w:r>
      <w:r w:rsidRPr="002150B0">
        <w:rPr>
          <w:rFonts w:cs="Arial"/>
          <w:szCs w:val="24"/>
          <w:lang w:eastAsia="sk-SK"/>
        </w:rPr>
        <w:t>republiky v zmysle § 285 zákona o sociálnom poistení</w:t>
        <w:tab/>
      </w:r>
      <w:r w:rsidRPr="002150B0" w:rsidR="00466378">
        <w:rPr>
          <w:rFonts w:cs="Arial"/>
          <w:szCs w:val="24"/>
          <w:lang w:eastAsia="sk-SK"/>
        </w:rPr>
        <w:t xml:space="preserve">    </w:t>
      </w:r>
      <w:r w:rsidR="002C2E27">
        <w:t>46 577 417,00</w:t>
      </w:r>
      <w:r w:rsidRPr="002150B0">
        <w:rPr>
          <w:rFonts w:cs="Arial"/>
          <w:szCs w:val="24"/>
          <w:lang w:eastAsia="sk-SK"/>
        </w:rPr>
        <w:t> </w:t>
      </w:r>
      <w:r w:rsidR="00D200EA">
        <w:rPr>
          <w:rFonts w:cs="Arial"/>
          <w:szCs w:val="24"/>
          <w:lang w:eastAsia="sk-SK"/>
        </w:rPr>
        <w:t>EUR</w:t>
      </w:r>
    </w:p>
    <w:p w:rsidR="00E3358D" w:rsidRPr="007F6066" w:rsidP="00460CA6">
      <w:pPr>
        <w:pStyle w:val="ListParagraph"/>
        <w:numPr>
          <w:numId w:val="36"/>
        </w:numPr>
        <w:bidi w:val="0"/>
        <w:jc w:val="left"/>
        <w:rPr>
          <w:rFonts w:cs="Arial"/>
          <w:szCs w:val="24"/>
          <w:lang w:eastAsia="sk-SK"/>
        </w:rPr>
      </w:pPr>
      <w:r w:rsidRPr="007F6066" w:rsidR="00B91612">
        <w:rPr>
          <w:rFonts w:cs="Arial"/>
          <w:szCs w:val="24"/>
          <w:lang w:eastAsia="sk-SK"/>
        </w:rPr>
        <w:t>vyplatené štátne dávky za rok 201</w:t>
      </w:r>
      <w:r w:rsidRPr="007F6066" w:rsidR="002C2E27">
        <w:rPr>
          <w:rFonts w:cs="Arial"/>
          <w:color w:val="1F497D"/>
          <w:szCs w:val="24"/>
          <w:lang w:eastAsia="sk-SK"/>
        </w:rPr>
        <w:t>2</w:t>
      </w:r>
      <w:r w:rsidRPr="007F6066" w:rsidR="002E18A8">
        <w:rPr>
          <w:rFonts w:cs="Arial"/>
          <w:szCs w:val="24"/>
          <w:lang w:eastAsia="sk-SK"/>
        </w:rPr>
        <w:t> </w:t>
        <w:tab/>
        <w:tab/>
        <w:tab/>
        <w:tab/>
      </w:r>
      <w:r w:rsidR="007F6066">
        <w:rPr>
          <w:rFonts w:cs="Arial"/>
          <w:szCs w:val="24"/>
          <w:lang w:eastAsia="sk-SK"/>
        </w:rPr>
        <w:t xml:space="preserve">    </w:t>
      </w:r>
      <w:r w:rsidR="002C2E27">
        <w:t>46 729 715,06</w:t>
      </w:r>
      <w:r w:rsidRPr="007F6066" w:rsidR="00B91612">
        <w:rPr>
          <w:rFonts w:cs="Arial"/>
          <w:szCs w:val="24"/>
          <w:lang w:eastAsia="sk-SK"/>
        </w:rPr>
        <w:t> </w:t>
      </w:r>
      <w:r w:rsidR="00D200EA">
        <w:rPr>
          <w:rFonts w:cs="Arial"/>
          <w:szCs w:val="24"/>
          <w:lang w:eastAsia="sk-SK"/>
        </w:rPr>
        <w:t>EUR</w:t>
      </w:r>
    </w:p>
    <w:p w:rsidR="00B91612" w:rsidRPr="00466378" w:rsidP="00E3358D">
      <w:pPr>
        <w:bidi w:val="0"/>
        <w:jc w:val="left"/>
        <w:rPr>
          <w:rFonts w:cs="Arial"/>
          <w:szCs w:val="24"/>
          <w:lang w:eastAsia="sk-SK"/>
        </w:rPr>
      </w:pPr>
      <w:r w:rsidR="00E3358D">
        <w:rPr>
          <w:rFonts w:cs="Arial"/>
          <w:szCs w:val="24"/>
          <w:lang w:eastAsia="sk-SK"/>
        </w:rPr>
        <w:tab/>
      </w:r>
      <w:r w:rsidRPr="00466378" w:rsidR="009D761B">
        <w:rPr>
          <w:rFonts w:cs="Arial"/>
          <w:szCs w:val="24"/>
          <w:lang w:eastAsia="sk-SK"/>
        </w:rPr>
        <w:t>Z</w:t>
      </w:r>
      <w:r w:rsidRPr="00466378">
        <w:rPr>
          <w:rFonts w:cs="Arial"/>
          <w:szCs w:val="24"/>
          <w:lang w:eastAsia="sk-SK"/>
        </w:rPr>
        <w:t xml:space="preserve">ostatok zúčtovania so štátnym rozpočtom </w:t>
      </w:r>
      <w:r w:rsidRPr="00466378" w:rsidR="00E3358D">
        <w:rPr>
          <w:rFonts w:cs="Arial"/>
          <w:szCs w:val="24"/>
          <w:lang w:eastAsia="sk-SK"/>
        </w:rPr>
        <w:t xml:space="preserve">k </w:t>
      </w:r>
      <w:r w:rsidR="00E13F2F">
        <w:rPr>
          <w:rFonts w:cs="Arial"/>
          <w:szCs w:val="24"/>
          <w:lang w:eastAsia="sk-SK"/>
        </w:rPr>
        <w:t>31.12.2012</w:t>
      </w:r>
      <w:r w:rsidR="00E3358D">
        <w:rPr>
          <w:rFonts w:cs="Arial"/>
          <w:szCs w:val="24"/>
          <w:lang w:eastAsia="sk-SK"/>
        </w:rPr>
        <w:t xml:space="preserve">         </w:t>
      </w:r>
      <w:r w:rsidR="002C2E27">
        <w:rPr>
          <w:b/>
        </w:rPr>
        <w:t>- 152 298,06</w:t>
      </w:r>
      <w:r w:rsidRPr="00466378">
        <w:rPr>
          <w:rFonts w:cs="Arial"/>
          <w:b/>
          <w:bCs/>
          <w:szCs w:val="24"/>
          <w:lang w:eastAsia="sk-SK"/>
        </w:rPr>
        <w:t> </w:t>
      </w:r>
      <w:r w:rsidR="00D200EA">
        <w:rPr>
          <w:rFonts w:cs="Arial"/>
          <w:b/>
          <w:bCs/>
          <w:szCs w:val="24"/>
          <w:lang w:eastAsia="sk-SK"/>
        </w:rPr>
        <w:t>EUR</w:t>
      </w:r>
    </w:p>
    <w:p w:rsidR="00B91612" w:rsidRPr="00466378" w:rsidP="00117626">
      <w:pPr>
        <w:bidi w:val="0"/>
        <w:ind w:left="851"/>
        <w:jc w:val="left"/>
        <w:rPr>
          <w:rFonts w:cs="Arial"/>
          <w:szCs w:val="24"/>
          <w:lang w:eastAsia="sk-SK"/>
        </w:rPr>
      </w:pPr>
    </w:p>
    <w:p w:rsidR="00B91612" w:rsidRPr="00845499" w:rsidP="00845499">
      <w:pPr>
        <w:numPr>
          <w:numId w:val="15"/>
        </w:numPr>
        <w:bidi w:val="0"/>
        <w:ind w:left="0" w:firstLine="0"/>
        <w:rPr>
          <w:rFonts w:cs="Arial"/>
          <w:szCs w:val="24"/>
          <w:lang w:eastAsia="sk-SK"/>
        </w:rPr>
      </w:pPr>
      <w:r w:rsidRPr="00466378">
        <w:rPr>
          <w:rFonts w:cs="Arial"/>
          <w:szCs w:val="24"/>
          <w:lang w:eastAsia="sk-SK"/>
        </w:rPr>
        <w:t xml:space="preserve">finančné prostriedky poskytnuté Ministerstvom práce, sociálnych vecí a rodiny </w:t>
      </w:r>
      <w:r w:rsidRPr="00466378" w:rsidR="00025C3B">
        <w:rPr>
          <w:rFonts w:cs="Arial"/>
          <w:szCs w:val="24"/>
          <w:lang w:eastAsia="sk-SK"/>
        </w:rPr>
        <w:tab/>
      </w:r>
      <w:r w:rsidRPr="00466378">
        <w:rPr>
          <w:rFonts w:cs="Arial"/>
          <w:szCs w:val="24"/>
          <w:lang w:eastAsia="sk-SK"/>
        </w:rPr>
        <w:t>Slovenskej republiky na výplatu vianočného príspevku    </w:t>
      </w:r>
      <w:r w:rsidR="00466378">
        <w:rPr>
          <w:rFonts w:cs="Arial"/>
          <w:szCs w:val="24"/>
          <w:lang w:eastAsia="sk-SK"/>
        </w:rPr>
        <w:t xml:space="preserve">    </w:t>
      </w:r>
      <w:r w:rsidR="00DC7F91">
        <w:rPr>
          <w:rFonts w:cs="Arial"/>
          <w:szCs w:val="24"/>
          <w:lang w:eastAsia="sk-SK"/>
        </w:rPr>
        <w:t> </w:t>
      </w:r>
      <w:r w:rsidR="002C2E27">
        <w:t>63 500 247,02</w:t>
      </w:r>
      <w:r w:rsidR="00DC7F91">
        <w:rPr>
          <w:rFonts w:cs="Arial"/>
          <w:szCs w:val="24"/>
          <w:lang w:eastAsia="sk-SK"/>
        </w:rPr>
        <w:t xml:space="preserve"> </w:t>
      </w:r>
      <w:r w:rsidR="00D200EA">
        <w:rPr>
          <w:rFonts w:cs="Arial"/>
          <w:szCs w:val="24"/>
          <w:lang w:eastAsia="sk-SK"/>
        </w:rPr>
        <w:t>EUR</w:t>
      </w:r>
      <w:r w:rsidR="00DC7F91">
        <w:rPr>
          <w:rFonts w:cs="Arial"/>
          <w:szCs w:val="24"/>
          <w:lang w:eastAsia="sk-SK"/>
        </w:rPr>
        <w:t> </w:t>
      </w:r>
    </w:p>
    <w:p w:rsidR="002C2E27" w:rsidRP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výplata príspevku bola za rok 2012</w:t>
      </w:r>
      <w:r w:rsidR="007F6066">
        <w:rPr>
          <w:lang w:eastAsia="sk-SK"/>
        </w:rPr>
        <w:tab/>
        <w:tab/>
        <w:tab/>
        <w:tab/>
        <w:tab/>
        <w:t xml:space="preserve">    </w:t>
      </w:r>
      <w:r w:rsidRPr="002C2E27">
        <w:rPr>
          <w:lang w:eastAsia="sk-SK"/>
        </w:rPr>
        <w:t xml:space="preserve">60 174 785,80 </w:t>
      </w:r>
      <w:r w:rsidR="00D200EA">
        <w:rPr>
          <w:lang w:eastAsia="sk-SK"/>
        </w:rPr>
        <w:t>EUR</w:t>
      </w:r>
    </w:p>
    <w:p w:rsidR="002C2E27" w:rsidRP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náklady súvisiace s výplatou VP za rok 2012</w:t>
      </w:r>
      <w:r w:rsidR="007F6066">
        <w:rPr>
          <w:lang w:eastAsia="sk-SK"/>
        </w:rPr>
        <w:tab/>
        <w:tab/>
        <w:tab/>
        <w:tab/>
        <w:t xml:space="preserve">  </w:t>
      </w:r>
      <w:r w:rsidRPr="002C2E27">
        <w:rPr>
          <w:lang w:eastAsia="sk-SK"/>
        </w:rPr>
        <w:t xml:space="preserve">334 250,17 </w:t>
      </w:r>
      <w:r w:rsidR="00D200EA">
        <w:rPr>
          <w:lang w:eastAsia="sk-SK"/>
        </w:rPr>
        <w:t>EUR</w:t>
      </w:r>
    </w:p>
    <w:p w:rsidR="002C2E27" w:rsidRPr="002C2E27" w:rsidP="007F6066">
      <w:pPr>
        <w:tabs>
          <w:tab w:val="left" w:pos="567"/>
          <w:tab w:val="left" w:pos="9360"/>
        </w:tabs>
        <w:bidi w:val="0"/>
        <w:spacing w:line="240" w:lineRule="auto"/>
        <w:ind w:left="567" w:hanging="283"/>
        <w:jc w:val="left"/>
        <w:rPr>
          <w:lang w:eastAsia="sk-SK"/>
        </w:rPr>
      </w:pPr>
    </w:p>
    <w:p w:rsidR="002C2E27" w:rsidRP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výplata príspevku bola za rok 2011</w:t>
      </w:r>
      <w:r w:rsidR="007F6066">
        <w:rPr>
          <w:lang w:eastAsia="sk-SK"/>
        </w:rPr>
        <w:tab/>
        <w:tab/>
        <w:tab/>
        <w:tab/>
        <w:tab/>
        <w:t xml:space="preserve">      </w:t>
      </w:r>
      <w:r w:rsidRPr="002C2E27">
        <w:rPr>
          <w:lang w:eastAsia="sk-SK"/>
        </w:rPr>
        <w:t xml:space="preserve">1 006 933,98 </w:t>
      </w:r>
      <w:r w:rsidR="00D200EA">
        <w:rPr>
          <w:lang w:eastAsia="sk-SK"/>
        </w:rPr>
        <w:t>EUR</w:t>
      </w:r>
    </w:p>
    <w:p w:rsidR="002C2E27" w:rsidRP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náklady súvisiace s výplatou VP za rok 2011</w:t>
      </w:r>
      <w:r w:rsidR="007F6066">
        <w:rPr>
          <w:lang w:eastAsia="sk-SK"/>
        </w:rPr>
        <w:tab/>
        <w:tab/>
        <w:tab/>
        <w:tab/>
        <w:t xml:space="preserve">      </w:t>
      </w:r>
      <w:r w:rsidRPr="002C2E27">
        <w:rPr>
          <w:lang w:eastAsia="sk-SK"/>
        </w:rPr>
        <w:t xml:space="preserve">8 659,72 </w:t>
      </w:r>
      <w:r w:rsidR="00D200EA">
        <w:rPr>
          <w:lang w:eastAsia="sk-SK"/>
        </w:rPr>
        <w:t>EUR</w:t>
      </w:r>
    </w:p>
    <w:p w:rsidR="002C2E27" w:rsidRPr="002C2E27" w:rsidP="007F6066">
      <w:pPr>
        <w:tabs>
          <w:tab w:val="left" w:pos="567"/>
          <w:tab w:val="left" w:pos="9360"/>
        </w:tabs>
        <w:bidi w:val="0"/>
        <w:spacing w:line="240" w:lineRule="auto"/>
        <w:ind w:left="567" w:hanging="283"/>
        <w:jc w:val="left"/>
        <w:rPr>
          <w:lang w:eastAsia="sk-SK"/>
        </w:rPr>
      </w:pPr>
    </w:p>
    <w:p w:rsidR="002C2E27" w:rsidRP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výplata príspevku bola za rok 2010</w:t>
      </w:r>
      <w:r w:rsidR="007F6066">
        <w:rPr>
          <w:lang w:eastAsia="sk-SK"/>
        </w:rPr>
        <w:tab/>
        <w:tab/>
        <w:tab/>
        <w:tab/>
        <w:tab/>
        <w:tab/>
        <w:t xml:space="preserve">  </w:t>
      </w:r>
      <w:r w:rsidRPr="002C2E27">
        <w:rPr>
          <w:lang w:eastAsia="sk-SK"/>
        </w:rPr>
        <w:t xml:space="preserve">156 180,50 </w:t>
      </w:r>
      <w:r w:rsidR="00D200EA">
        <w:rPr>
          <w:lang w:eastAsia="sk-SK"/>
        </w:rPr>
        <w:t>EUR</w:t>
      </w:r>
    </w:p>
    <w:p w:rsidR="002C2E27" w:rsidRP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náklady súvisiace s výplatou VP za rok 2010</w:t>
      </w:r>
      <w:r w:rsidR="007F6066">
        <w:rPr>
          <w:lang w:eastAsia="sk-SK"/>
        </w:rPr>
        <w:tab/>
        <w:tab/>
        <w:tab/>
        <w:tab/>
        <w:t xml:space="preserve">      </w:t>
      </w:r>
      <w:r w:rsidRPr="002C2E27">
        <w:rPr>
          <w:lang w:eastAsia="sk-SK"/>
        </w:rPr>
        <w:t xml:space="preserve">1 445,74 </w:t>
      </w:r>
      <w:r w:rsidR="00D200EA">
        <w:rPr>
          <w:lang w:eastAsia="sk-SK"/>
        </w:rPr>
        <w:t>EUR</w:t>
      </w:r>
    </w:p>
    <w:p w:rsidR="002C2E27" w:rsidRPr="002C2E27" w:rsidP="007F6066">
      <w:pPr>
        <w:tabs>
          <w:tab w:val="left" w:pos="567"/>
          <w:tab w:val="left" w:pos="9360"/>
        </w:tabs>
        <w:bidi w:val="0"/>
        <w:spacing w:line="240" w:lineRule="auto"/>
        <w:ind w:left="567" w:hanging="283"/>
        <w:jc w:val="left"/>
        <w:rPr>
          <w:lang w:eastAsia="sk-SK"/>
        </w:rPr>
      </w:pPr>
    </w:p>
    <w:p w:rsidR="002C2E27" w:rsidRP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výplata príspevku za rok 2009</w:t>
      </w:r>
      <w:r w:rsidR="007F6066">
        <w:rPr>
          <w:lang w:eastAsia="sk-SK"/>
        </w:rPr>
        <w:tab/>
        <w:tab/>
        <w:tab/>
        <w:tab/>
        <w:tab/>
        <w:tab/>
        <w:tab/>
        <w:t xml:space="preserve">    </w:t>
      </w:r>
      <w:r w:rsidRPr="002C2E27">
        <w:rPr>
          <w:lang w:eastAsia="sk-SK"/>
        </w:rPr>
        <w:t xml:space="preserve">72 978,23 </w:t>
      </w:r>
      <w:r w:rsidR="00D200EA">
        <w:rPr>
          <w:lang w:eastAsia="sk-SK"/>
        </w:rPr>
        <w:t>EUR</w:t>
      </w:r>
    </w:p>
    <w:p w:rsid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náklady súvisiace s výplatou VP za rok 2009</w:t>
      </w:r>
      <w:r w:rsidR="007F6066">
        <w:rPr>
          <w:lang w:eastAsia="sk-SK"/>
        </w:rPr>
        <w:tab/>
        <w:tab/>
        <w:tab/>
        <w:tab/>
        <w:tab/>
        <w:t xml:space="preserve"> </w:t>
      </w:r>
      <w:r w:rsidRPr="002C2E27">
        <w:rPr>
          <w:lang w:eastAsia="sk-SK"/>
        </w:rPr>
        <w:t xml:space="preserve">641,95 </w:t>
      </w:r>
      <w:r w:rsidR="00D200EA">
        <w:rPr>
          <w:lang w:eastAsia="sk-SK"/>
        </w:rPr>
        <w:t>EUR</w:t>
      </w:r>
    </w:p>
    <w:p w:rsidR="002150B0" w:rsidRPr="002C2E27" w:rsidP="002150B0">
      <w:pPr>
        <w:pStyle w:val="ListParagraph"/>
        <w:tabs>
          <w:tab w:val="left" w:pos="567"/>
        </w:tabs>
        <w:bidi w:val="0"/>
        <w:spacing w:line="240" w:lineRule="auto"/>
        <w:ind w:left="567"/>
        <w:jc w:val="left"/>
        <w:rPr>
          <w:lang w:eastAsia="sk-SK"/>
        </w:rPr>
      </w:pPr>
    </w:p>
    <w:p w:rsidR="002C2E27" w:rsidRP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výplata príspevku za rok 2008</w:t>
      </w:r>
      <w:r w:rsidR="007F6066">
        <w:rPr>
          <w:lang w:eastAsia="sk-SK"/>
        </w:rPr>
        <w:tab/>
        <w:tab/>
        <w:tab/>
        <w:tab/>
        <w:tab/>
        <w:tab/>
        <w:tab/>
        <w:t xml:space="preserve">    </w:t>
      </w:r>
      <w:r w:rsidRPr="002C2E27">
        <w:rPr>
          <w:lang w:eastAsia="sk-SK"/>
        </w:rPr>
        <w:t xml:space="preserve">16 240,61 </w:t>
      </w:r>
      <w:r w:rsidR="00D200EA">
        <w:rPr>
          <w:lang w:eastAsia="sk-SK"/>
        </w:rPr>
        <w:t>EUR</w:t>
      </w:r>
    </w:p>
    <w:p w:rsidR="002C2E27" w:rsidRP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náklady súvisiace s výplatou VP za rok 2008</w:t>
      </w:r>
      <w:r w:rsidR="007F6066">
        <w:rPr>
          <w:lang w:eastAsia="sk-SK"/>
        </w:rPr>
        <w:tab/>
        <w:tab/>
        <w:tab/>
        <w:tab/>
        <w:tab/>
        <w:t xml:space="preserve"> </w:t>
      </w:r>
      <w:r w:rsidRPr="002C2E27">
        <w:rPr>
          <w:lang w:eastAsia="sk-SK"/>
        </w:rPr>
        <w:t xml:space="preserve">149,75 </w:t>
      </w:r>
      <w:r w:rsidR="00D200EA">
        <w:rPr>
          <w:lang w:eastAsia="sk-SK"/>
        </w:rPr>
        <w:t>EUR</w:t>
      </w:r>
    </w:p>
    <w:p w:rsidR="002C2E27" w:rsidRPr="002C2E27" w:rsidP="007F6066">
      <w:pPr>
        <w:tabs>
          <w:tab w:val="left" w:pos="567"/>
          <w:tab w:val="left" w:pos="9360"/>
        </w:tabs>
        <w:bidi w:val="0"/>
        <w:spacing w:line="240" w:lineRule="auto"/>
        <w:ind w:left="567" w:hanging="283"/>
        <w:jc w:val="left"/>
        <w:rPr>
          <w:lang w:eastAsia="sk-SK"/>
        </w:rPr>
      </w:pPr>
    </w:p>
    <w:p w:rsidR="002C2E27" w:rsidRP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výplata príspevku za rok 2007</w:t>
      </w:r>
      <w:r w:rsidR="007F6066">
        <w:rPr>
          <w:lang w:eastAsia="sk-SK"/>
        </w:rPr>
        <w:tab/>
        <w:tab/>
        <w:tab/>
        <w:tab/>
        <w:tab/>
        <w:tab/>
        <w:tab/>
        <w:t xml:space="preserve">      </w:t>
      </w:r>
      <w:r w:rsidRPr="002C2E27">
        <w:rPr>
          <w:lang w:eastAsia="sk-SK"/>
        </w:rPr>
        <w:t xml:space="preserve">1 618,27 </w:t>
      </w:r>
      <w:r w:rsidR="00D200EA">
        <w:rPr>
          <w:lang w:eastAsia="sk-SK"/>
        </w:rPr>
        <w:t>EUR</w:t>
      </w:r>
    </w:p>
    <w:p w:rsidR="002C2E27" w:rsidRP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náklady súvisiace s výplatou VP za rok 2007</w:t>
      </w:r>
      <w:r w:rsidR="007F6066">
        <w:rPr>
          <w:lang w:eastAsia="sk-SK"/>
        </w:rPr>
        <w:tab/>
        <w:tab/>
        <w:tab/>
        <w:tab/>
        <w:tab/>
        <w:t xml:space="preserve">   </w:t>
      </w:r>
      <w:r w:rsidRPr="002C2E27">
        <w:rPr>
          <w:lang w:eastAsia="sk-SK"/>
        </w:rPr>
        <w:t xml:space="preserve">18,35 </w:t>
      </w:r>
      <w:r w:rsidR="00D200EA">
        <w:rPr>
          <w:lang w:eastAsia="sk-SK"/>
        </w:rPr>
        <w:t>EUR</w:t>
      </w:r>
    </w:p>
    <w:p w:rsidR="002C2E27" w:rsidRPr="002C2E27" w:rsidP="007F6066">
      <w:pPr>
        <w:tabs>
          <w:tab w:val="left" w:pos="567"/>
          <w:tab w:val="left" w:pos="9360"/>
        </w:tabs>
        <w:bidi w:val="0"/>
        <w:spacing w:line="240" w:lineRule="auto"/>
        <w:ind w:left="567" w:hanging="283"/>
        <w:jc w:val="left"/>
        <w:rPr>
          <w:lang w:eastAsia="sk-SK"/>
        </w:rPr>
      </w:pPr>
    </w:p>
    <w:p w:rsidR="002C2E27" w:rsidRP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výplata príspevku za rok 2006</w:t>
      </w:r>
      <w:r w:rsidR="007F6066">
        <w:rPr>
          <w:lang w:eastAsia="sk-SK"/>
        </w:rPr>
        <w:tab/>
        <w:tab/>
        <w:tab/>
        <w:tab/>
        <w:tab/>
        <w:tab/>
        <w:tab/>
        <w:tab/>
        <w:t xml:space="preserve"> </w:t>
      </w:r>
      <w:r w:rsidRPr="002C2E27">
        <w:rPr>
          <w:lang w:eastAsia="sk-SK"/>
        </w:rPr>
        <w:t xml:space="preserve">821,58 </w:t>
      </w:r>
      <w:r w:rsidR="00D200EA">
        <w:rPr>
          <w:lang w:eastAsia="sk-SK"/>
        </w:rPr>
        <w:t>EUR</w:t>
      </w:r>
    </w:p>
    <w:p w:rsidR="002C2E27" w:rsidRPr="002C2E27" w:rsidP="00460CA6">
      <w:pPr>
        <w:pStyle w:val="ListParagraph"/>
        <w:numPr>
          <w:numId w:val="37"/>
        </w:numPr>
        <w:tabs>
          <w:tab w:val="left" w:pos="567"/>
        </w:tabs>
        <w:bidi w:val="0"/>
        <w:spacing w:line="240" w:lineRule="auto"/>
        <w:ind w:left="567" w:hanging="283"/>
        <w:jc w:val="left"/>
        <w:rPr>
          <w:lang w:eastAsia="sk-SK"/>
        </w:rPr>
      </w:pPr>
      <w:r w:rsidRPr="002C2E27">
        <w:rPr>
          <w:lang w:eastAsia="sk-SK"/>
        </w:rPr>
        <w:t>náklady súvisiace s výplatou VP za rok 2006</w:t>
      </w:r>
      <w:r w:rsidR="007F6066">
        <w:rPr>
          <w:lang w:eastAsia="sk-SK"/>
        </w:rPr>
        <w:tab/>
        <w:tab/>
        <w:tab/>
        <w:tab/>
        <w:tab/>
        <w:t xml:space="preserve">     </w:t>
      </w:r>
      <w:r w:rsidRPr="002C2E27">
        <w:rPr>
          <w:lang w:eastAsia="sk-SK"/>
        </w:rPr>
        <w:t xml:space="preserve">8,35 </w:t>
      </w:r>
      <w:r w:rsidR="00D200EA">
        <w:rPr>
          <w:lang w:eastAsia="sk-SK"/>
        </w:rPr>
        <w:t>EUR</w:t>
      </w:r>
    </w:p>
    <w:p w:rsidR="009D761B" w:rsidRPr="00466378" w:rsidP="00466378">
      <w:pPr>
        <w:tabs>
          <w:tab w:val="left" w:pos="567"/>
        </w:tabs>
        <w:bidi w:val="0"/>
        <w:ind w:left="567"/>
        <w:jc w:val="left"/>
        <w:rPr>
          <w:rFonts w:cs="Calibri"/>
          <w:szCs w:val="22"/>
          <w:lang w:eastAsia="sk-SK"/>
        </w:rPr>
      </w:pPr>
    </w:p>
    <w:p w:rsidR="00B91612" w:rsidRPr="00466378" w:rsidP="00F736A3">
      <w:pPr>
        <w:tabs>
          <w:tab w:val="left" w:pos="567"/>
        </w:tabs>
        <w:bidi w:val="0"/>
        <w:ind w:left="567" w:hanging="567"/>
        <w:jc w:val="left"/>
        <w:rPr>
          <w:rFonts w:cs="Arial"/>
          <w:szCs w:val="24"/>
          <w:lang w:eastAsia="sk-SK"/>
        </w:rPr>
      </w:pPr>
      <w:r w:rsidRPr="00466378" w:rsidR="009D761B">
        <w:rPr>
          <w:rFonts w:cs="Calibri"/>
          <w:szCs w:val="22"/>
          <w:lang w:eastAsia="sk-SK"/>
        </w:rPr>
        <w:tab/>
        <w:t>Z</w:t>
      </w:r>
      <w:r w:rsidRPr="00466378">
        <w:rPr>
          <w:rFonts w:cs="Arial"/>
          <w:szCs w:val="24"/>
          <w:lang w:eastAsia="sk-SK"/>
        </w:rPr>
        <w:t>ostatok zúčtovania so štátnym rozpočtom</w:t>
      </w:r>
      <w:r w:rsidR="00F736A3">
        <w:rPr>
          <w:rFonts w:cs="Arial"/>
          <w:szCs w:val="24"/>
          <w:lang w:eastAsia="sk-SK"/>
        </w:rPr>
        <w:t xml:space="preserve"> k </w:t>
      </w:r>
      <w:r w:rsidR="00E13F2F">
        <w:rPr>
          <w:rFonts w:cs="Arial"/>
          <w:szCs w:val="24"/>
          <w:lang w:eastAsia="sk-SK"/>
        </w:rPr>
        <w:t>31.12.2012</w:t>
      </w:r>
      <w:r w:rsidR="00DC7F91">
        <w:rPr>
          <w:rFonts w:cs="Arial"/>
          <w:szCs w:val="24"/>
          <w:lang w:eastAsia="sk-SK"/>
        </w:rPr>
        <w:tab/>
      </w:r>
      <w:r w:rsidR="007F6066">
        <w:rPr>
          <w:rFonts w:cs="Arial"/>
          <w:szCs w:val="24"/>
          <w:lang w:eastAsia="sk-SK"/>
        </w:rPr>
        <w:t xml:space="preserve">      </w:t>
      </w:r>
      <w:r w:rsidRPr="002C2E27" w:rsidR="002C2E27">
        <w:rPr>
          <w:rFonts w:cs="Arial"/>
          <w:b/>
          <w:szCs w:val="24"/>
          <w:lang w:eastAsia="sk-SK"/>
        </w:rPr>
        <w:t>1 725 514,02</w:t>
      </w:r>
      <w:r w:rsidRPr="00466378">
        <w:rPr>
          <w:rFonts w:cs="Arial"/>
          <w:b/>
          <w:bCs/>
          <w:szCs w:val="24"/>
          <w:lang w:eastAsia="sk-SK"/>
        </w:rPr>
        <w:t> </w:t>
      </w:r>
      <w:r w:rsidR="00D200EA">
        <w:rPr>
          <w:rFonts w:cs="Arial"/>
          <w:b/>
          <w:bCs/>
          <w:szCs w:val="24"/>
          <w:lang w:eastAsia="sk-SK"/>
        </w:rPr>
        <w:t>EUR</w:t>
      </w:r>
    </w:p>
    <w:p w:rsidR="00025C3B" w:rsidP="00466378">
      <w:pPr>
        <w:bidi w:val="0"/>
        <w:ind w:left="360" w:hanging="360"/>
        <w:jc w:val="left"/>
        <w:rPr>
          <w:rFonts w:ascii="Wingdings" w:hAnsi="Wingdings" w:cs="Arial"/>
          <w:szCs w:val="24"/>
          <w:lang w:eastAsia="sk-SK"/>
        </w:rPr>
      </w:pPr>
    </w:p>
    <w:p w:rsidR="00D547DE" w:rsidRPr="00466378" w:rsidP="00466378">
      <w:pPr>
        <w:bidi w:val="0"/>
        <w:ind w:left="360" w:hanging="360"/>
        <w:jc w:val="left"/>
        <w:rPr>
          <w:rFonts w:ascii="Wingdings" w:hAnsi="Wingdings" w:cs="Arial"/>
          <w:szCs w:val="24"/>
          <w:lang w:eastAsia="sk-SK"/>
        </w:rPr>
      </w:pPr>
    </w:p>
    <w:p w:rsidR="003E63AE" w:rsidRPr="00466378" w:rsidP="00460CA6">
      <w:pPr>
        <w:numPr>
          <w:numId w:val="16"/>
        </w:numPr>
        <w:tabs>
          <w:tab w:val="left" w:pos="567"/>
        </w:tabs>
        <w:bidi w:val="0"/>
        <w:ind w:left="567" w:hanging="567"/>
        <w:jc w:val="left"/>
        <w:rPr>
          <w:rFonts w:cs="Arial"/>
          <w:szCs w:val="24"/>
          <w:lang w:eastAsia="sk-SK"/>
        </w:rPr>
      </w:pPr>
      <w:r w:rsidRPr="00466378" w:rsidR="00B91612">
        <w:rPr>
          <w:rFonts w:cs="Arial"/>
          <w:szCs w:val="24"/>
          <w:lang w:eastAsia="sk-SK"/>
        </w:rPr>
        <w:t xml:space="preserve">príjem na výplatu príspevku účastníkom národného </w:t>
      </w:r>
    </w:p>
    <w:p w:rsidR="00B91612" w:rsidRPr="00466378" w:rsidP="00466378">
      <w:pPr>
        <w:tabs>
          <w:tab w:val="left" w:pos="567"/>
        </w:tabs>
        <w:bidi w:val="0"/>
        <w:ind w:left="567"/>
        <w:jc w:val="left"/>
        <w:rPr>
          <w:rFonts w:cs="Arial"/>
          <w:szCs w:val="24"/>
          <w:lang w:eastAsia="sk-SK"/>
        </w:rPr>
      </w:pPr>
      <w:r w:rsidRPr="00466378" w:rsidR="003E63AE">
        <w:rPr>
          <w:rFonts w:cs="Arial"/>
          <w:szCs w:val="24"/>
          <w:lang w:eastAsia="sk-SK"/>
        </w:rPr>
        <w:t xml:space="preserve">odboja za </w:t>
      </w:r>
      <w:r w:rsidRPr="00466378">
        <w:rPr>
          <w:rFonts w:cs="Arial"/>
          <w:szCs w:val="24"/>
          <w:lang w:eastAsia="sk-SK"/>
        </w:rPr>
        <w:t>oslobodenie</w:t>
      </w:r>
      <w:r w:rsidR="00DC7F91">
        <w:rPr>
          <w:rFonts w:cs="Arial"/>
          <w:szCs w:val="24"/>
          <w:lang w:eastAsia="sk-SK"/>
        </w:rPr>
        <w:tab/>
      </w:r>
      <w:r w:rsidRPr="00466378" w:rsidR="00025C3B">
        <w:rPr>
          <w:rFonts w:cs="Arial"/>
          <w:szCs w:val="24"/>
          <w:lang w:eastAsia="sk-SK"/>
        </w:rPr>
        <w:tab/>
        <w:tab/>
        <w:tab/>
      </w:r>
      <w:r w:rsidR="00DC7F91">
        <w:rPr>
          <w:rFonts w:cs="Arial"/>
          <w:szCs w:val="24"/>
          <w:lang w:eastAsia="sk-SK"/>
        </w:rPr>
        <w:tab/>
        <w:tab/>
      </w:r>
      <w:r w:rsidR="007F6066">
        <w:rPr>
          <w:rFonts w:cs="Arial"/>
          <w:szCs w:val="24"/>
          <w:lang w:eastAsia="sk-SK"/>
        </w:rPr>
        <w:tab/>
        <w:tab/>
        <w:t xml:space="preserve">      </w:t>
      </w:r>
      <w:r w:rsidR="002C2E27">
        <w:t>1 670 265,05</w:t>
      </w:r>
      <w:r w:rsidRPr="00466378" w:rsidR="00025C3B">
        <w:rPr>
          <w:rFonts w:cs="Arial"/>
          <w:szCs w:val="24"/>
          <w:lang w:eastAsia="sk-SK"/>
        </w:rPr>
        <w:t xml:space="preserve"> </w:t>
      </w:r>
      <w:r w:rsidR="00D200EA">
        <w:rPr>
          <w:rFonts w:cs="Arial"/>
          <w:szCs w:val="24"/>
          <w:lang w:eastAsia="sk-SK"/>
        </w:rPr>
        <w:t>EUR</w:t>
      </w:r>
    </w:p>
    <w:p w:rsidR="00025C3B" w:rsidRPr="00466378" w:rsidP="00117626">
      <w:pPr>
        <w:bidi w:val="0"/>
        <w:ind w:left="567" w:hanging="283"/>
        <w:jc w:val="left"/>
        <w:rPr>
          <w:rFonts w:cs="Arial"/>
          <w:szCs w:val="24"/>
          <w:lang w:eastAsia="sk-SK"/>
        </w:rPr>
      </w:pPr>
      <w:r w:rsidRPr="00466378" w:rsidR="00B91612">
        <w:rPr>
          <w:rFonts w:ascii="Times New Roman" w:hAnsi="Times New Roman"/>
          <w:szCs w:val="24"/>
          <w:lang w:eastAsia="sk-SK"/>
        </w:rPr>
        <w:t>-</w:t>
      </w:r>
      <w:r w:rsidRPr="00466378" w:rsidR="00B91612">
        <w:rPr>
          <w:rFonts w:ascii="Times New Roman" w:hAnsi="Times New Roman"/>
          <w:sz w:val="14"/>
          <w:szCs w:val="14"/>
          <w:lang w:eastAsia="sk-SK"/>
        </w:rPr>
        <w:t>    </w:t>
      </w:r>
      <w:r w:rsidRPr="00466378">
        <w:rPr>
          <w:rFonts w:ascii="Times New Roman" w:hAnsi="Times New Roman"/>
          <w:sz w:val="14"/>
          <w:szCs w:val="14"/>
          <w:lang w:eastAsia="sk-SK"/>
        </w:rPr>
        <w:tab/>
      </w:r>
      <w:r w:rsidRPr="00466378" w:rsidR="00B91612">
        <w:rPr>
          <w:rFonts w:cs="Arial"/>
          <w:szCs w:val="24"/>
          <w:lang w:eastAsia="sk-SK"/>
        </w:rPr>
        <w:t>výplata dávok účastníkom</w:t>
      </w:r>
      <w:r w:rsidRPr="00466378">
        <w:rPr>
          <w:rFonts w:cs="Arial"/>
          <w:szCs w:val="24"/>
          <w:lang w:eastAsia="sk-SK"/>
        </w:rPr>
        <w:t xml:space="preserve"> </w:t>
      </w:r>
      <w:r w:rsidRPr="00466378" w:rsidR="00B91612">
        <w:rPr>
          <w:rFonts w:cs="Arial"/>
          <w:szCs w:val="24"/>
          <w:lang w:eastAsia="sk-SK"/>
        </w:rPr>
        <w:t>náro</w:t>
      </w:r>
      <w:r w:rsidRPr="00466378">
        <w:rPr>
          <w:rFonts w:cs="Arial"/>
          <w:szCs w:val="24"/>
          <w:lang w:eastAsia="sk-SK"/>
        </w:rPr>
        <w:t xml:space="preserve">dného odboja </w:t>
      </w:r>
    </w:p>
    <w:p w:rsidR="00B91612" w:rsidRPr="00466378" w:rsidP="00117626">
      <w:pPr>
        <w:bidi w:val="0"/>
        <w:ind w:left="567" w:hanging="283"/>
        <w:jc w:val="left"/>
        <w:rPr>
          <w:rFonts w:cs="Arial"/>
          <w:szCs w:val="24"/>
          <w:lang w:eastAsia="sk-SK"/>
        </w:rPr>
      </w:pPr>
      <w:r w:rsidRPr="00466378" w:rsidR="00025C3B">
        <w:rPr>
          <w:rFonts w:cs="Arial"/>
          <w:szCs w:val="24"/>
          <w:lang w:eastAsia="sk-SK"/>
        </w:rPr>
        <w:tab/>
        <w:t>za oslobodenie  </w:t>
        <w:tab/>
        <w:tab/>
        <w:tab/>
        <w:tab/>
        <w:tab/>
        <w:tab/>
        <w:tab/>
        <w:tab/>
        <w:tab/>
        <w:t xml:space="preserve">   </w:t>
      </w:r>
      <w:r w:rsidR="002C6FE2">
        <w:rPr>
          <w:rFonts w:cs="Arial"/>
          <w:szCs w:val="24"/>
          <w:lang w:eastAsia="sk-SK"/>
        </w:rPr>
        <w:t xml:space="preserve">   </w:t>
      </w:r>
      <w:r w:rsidR="002C2E27">
        <w:t>1 752 614,55</w:t>
      </w:r>
      <w:r w:rsidRPr="00466378" w:rsidR="00025C3B">
        <w:rPr>
          <w:rFonts w:cs="Arial"/>
          <w:szCs w:val="24"/>
          <w:lang w:eastAsia="sk-SK"/>
        </w:rPr>
        <w:t xml:space="preserve"> </w:t>
      </w:r>
      <w:r w:rsidR="00D200EA">
        <w:rPr>
          <w:rFonts w:cs="Arial"/>
          <w:szCs w:val="24"/>
          <w:lang w:eastAsia="sk-SK"/>
        </w:rPr>
        <w:t>EUR</w:t>
      </w:r>
    </w:p>
    <w:p w:rsidR="00025C3B" w:rsidRPr="00466378" w:rsidP="00117626">
      <w:pPr>
        <w:bidi w:val="0"/>
        <w:ind w:left="567" w:hanging="283"/>
        <w:jc w:val="left"/>
        <w:rPr>
          <w:rFonts w:cs="Arial"/>
          <w:szCs w:val="24"/>
          <w:lang w:eastAsia="sk-SK"/>
        </w:rPr>
      </w:pPr>
      <w:r w:rsidRPr="00466378" w:rsidR="00B91612">
        <w:rPr>
          <w:rFonts w:ascii="Times New Roman" w:hAnsi="Times New Roman"/>
          <w:szCs w:val="24"/>
          <w:lang w:eastAsia="sk-SK"/>
        </w:rPr>
        <w:t>-</w:t>
      </w:r>
      <w:r w:rsidRPr="00466378" w:rsidR="00B91612">
        <w:rPr>
          <w:rFonts w:ascii="Times New Roman" w:hAnsi="Times New Roman"/>
          <w:sz w:val="14"/>
          <w:szCs w:val="14"/>
          <w:lang w:eastAsia="sk-SK"/>
        </w:rPr>
        <w:t>  </w:t>
      </w:r>
      <w:r w:rsidRPr="00466378">
        <w:rPr>
          <w:rFonts w:ascii="Times New Roman" w:hAnsi="Times New Roman"/>
          <w:sz w:val="14"/>
          <w:szCs w:val="14"/>
          <w:lang w:eastAsia="sk-SK"/>
        </w:rPr>
        <w:tab/>
      </w:r>
      <w:r w:rsidRPr="00466378" w:rsidR="00B91612">
        <w:rPr>
          <w:rFonts w:cs="Arial"/>
          <w:szCs w:val="24"/>
          <w:lang w:eastAsia="sk-SK"/>
        </w:rPr>
        <w:t xml:space="preserve">náklady súvisiace s výplatou dávok účastníkom </w:t>
      </w:r>
    </w:p>
    <w:p w:rsidR="009D761B" w:rsidRPr="00466378" w:rsidP="00117626">
      <w:pPr>
        <w:bidi w:val="0"/>
        <w:ind w:left="567" w:hanging="283"/>
        <w:jc w:val="left"/>
        <w:rPr>
          <w:rFonts w:cs="Arial"/>
          <w:szCs w:val="24"/>
          <w:lang w:eastAsia="sk-SK"/>
        </w:rPr>
      </w:pPr>
      <w:r w:rsidRPr="00466378" w:rsidR="00025C3B">
        <w:rPr>
          <w:rFonts w:cs="Arial"/>
          <w:szCs w:val="24"/>
          <w:lang w:eastAsia="sk-SK"/>
        </w:rPr>
        <w:tab/>
      </w:r>
      <w:r w:rsidRPr="00466378" w:rsidR="00B91612">
        <w:rPr>
          <w:rFonts w:cs="Arial"/>
          <w:szCs w:val="24"/>
          <w:lang w:eastAsia="sk-SK"/>
        </w:rPr>
        <w:t>národného odboja</w:t>
      </w:r>
      <w:r w:rsidR="00DC7F91">
        <w:rPr>
          <w:rFonts w:cs="Arial"/>
          <w:szCs w:val="24"/>
          <w:lang w:eastAsia="sk-SK"/>
        </w:rPr>
        <w:tab/>
        <w:tab/>
        <w:tab/>
      </w:r>
      <w:r w:rsidRPr="00466378" w:rsidR="00025C3B">
        <w:rPr>
          <w:rFonts w:cs="Arial"/>
          <w:szCs w:val="24"/>
          <w:lang w:eastAsia="sk-SK"/>
        </w:rPr>
        <w:tab/>
        <w:tab/>
        <w:tab/>
        <w:tab/>
        <w:tab/>
        <w:tab/>
        <w:tab/>
      </w:r>
      <w:r w:rsidR="007F6066">
        <w:rPr>
          <w:rFonts w:cs="Arial"/>
          <w:szCs w:val="24"/>
          <w:lang w:eastAsia="sk-SK"/>
        </w:rPr>
        <w:t xml:space="preserve">    </w:t>
      </w:r>
      <w:r w:rsidR="002C2E27">
        <w:t>64 783,00</w:t>
      </w:r>
      <w:r w:rsidRPr="00466378" w:rsidR="00025C3B">
        <w:rPr>
          <w:rFonts w:cs="Arial"/>
          <w:szCs w:val="24"/>
          <w:lang w:eastAsia="sk-SK"/>
        </w:rPr>
        <w:t xml:space="preserve"> </w:t>
      </w:r>
      <w:r w:rsidR="00D200EA">
        <w:rPr>
          <w:rFonts w:cs="Arial"/>
          <w:szCs w:val="24"/>
          <w:lang w:eastAsia="sk-SK"/>
        </w:rPr>
        <w:t>EUR</w:t>
      </w:r>
    </w:p>
    <w:p w:rsidR="00B91612" w:rsidRPr="00466378" w:rsidP="00466378">
      <w:pPr>
        <w:bidi w:val="0"/>
        <w:jc w:val="left"/>
        <w:rPr>
          <w:rFonts w:cs="Arial"/>
          <w:b/>
          <w:bCs/>
          <w:szCs w:val="24"/>
          <w:lang w:eastAsia="sk-SK"/>
        </w:rPr>
      </w:pPr>
      <w:r w:rsidRPr="00466378" w:rsidR="009D761B">
        <w:rPr>
          <w:rFonts w:cs="Arial"/>
          <w:szCs w:val="24"/>
          <w:lang w:eastAsia="sk-SK"/>
        </w:rPr>
        <w:tab/>
      </w:r>
      <w:r w:rsidRPr="00466378">
        <w:rPr>
          <w:rFonts w:cs="Arial"/>
          <w:szCs w:val="24"/>
          <w:lang w:eastAsia="sk-SK"/>
        </w:rPr>
        <w:t>Zostatok k </w:t>
      </w:r>
      <w:r w:rsidR="00E13F2F">
        <w:rPr>
          <w:rFonts w:cs="Arial"/>
          <w:szCs w:val="24"/>
          <w:lang w:eastAsia="sk-SK"/>
        </w:rPr>
        <w:t>31.12.2012</w:t>
      </w:r>
      <w:r w:rsidRPr="00466378">
        <w:rPr>
          <w:rFonts w:cs="Arial"/>
          <w:szCs w:val="24"/>
          <w:lang w:eastAsia="sk-SK"/>
        </w:rPr>
        <w:t xml:space="preserve"> </w:t>
      </w:r>
      <w:r w:rsidRPr="00BB43CF" w:rsidR="009F51EA">
        <w:rPr>
          <w:rFonts w:cs="Arial"/>
          <w:color w:val="000000"/>
          <w:szCs w:val="24"/>
          <w:lang w:eastAsia="sk-SK"/>
        </w:rPr>
        <w:t>prestavuje</w:t>
      </w:r>
      <w:r w:rsidRPr="00BB43CF">
        <w:rPr>
          <w:rFonts w:cs="Arial"/>
          <w:color w:val="000000"/>
          <w:szCs w:val="24"/>
          <w:lang w:eastAsia="sk-SK"/>
        </w:rPr>
        <w:t xml:space="preserve"> </w:t>
      </w:r>
      <w:r w:rsidRPr="00BB43CF" w:rsidR="005C4328">
        <w:rPr>
          <w:rFonts w:cs="Arial"/>
          <w:color w:val="000000"/>
          <w:szCs w:val="24"/>
          <w:lang w:eastAsia="sk-SK"/>
        </w:rPr>
        <w:t>pohľadávku</w:t>
      </w:r>
      <w:r w:rsidRPr="00466378" w:rsidR="009D761B">
        <w:rPr>
          <w:rFonts w:cs="Arial"/>
          <w:szCs w:val="24"/>
          <w:lang w:eastAsia="sk-SK"/>
        </w:rPr>
        <w:t xml:space="preserve"> v sume</w:t>
      </w:r>
      <w:r w:rsidR="00DC7F91">
        <w:rPr>
          <w:rFonts w:cs="Arial"/>
          <w:szCs w:val="24"/>
          <w:lang w:eastAsia="sk-SK"/>
        </w:rPr>
        <w:tab/>
      </w:r>
      <w:r w:rsidR="007F6066">
        <w:rPr>
          <w:rFonts w:cs="Arial"/>
          <w:szCs w:val="24"/>
          <w:lang w:eastAsia="sk-SK"/>
        </w:rPr>
        <w:tab/>
      </w:r>
      <w:r w:rsidRPr="00901533" w:rsidR="002C2E27">
        <w:rPr>
          <w:b/>
        </w:rPr>
        <w:t>- 147 132,50</w:t>
      </w:r>
      <w:r w:rsidRPr="00466378" w:rsidR="009D761B">
        <w:rPr>
          <w:rFonts w:cs="Arial"/>
          <w:b/>
          <w:bCs/>
          <w:szCs w:val="24"/>
          <w:lang w:eastAsia="sk-SK"/>
        </w:rPr>
        <w:t xml:space="preserve"> </w:t>
      </w:r>
      <w:r w:rsidR="00D200EA">
        <w:rPr>
          <w:rFonts w:cs="Arial"/>
          <w:b/>
          <w:bCs/>
          <w:szCs w:val="24"/>
          <w:lang w:eastAsia="sk-SK"/>
        </w:rPr>
        <w:t>EUR</w:t>
      </w:r>
    </w:p>
    <w:p w:rsidR="009D761B" w:rsidRPr="00466378" w:rsidP="00466378">
      <w:pPr>
        <w:bidi w:val="0"/>
        <w:jc w:val="left"/>
        <w:rPr>
          <w:rFonts w:cs="Arial"/>
          <w:szCs w:val="24"/>
          <w:lang w:eastAsia="sk-SK"/>
        </w:rPr>
      </w:pPr>
    </w:p>
    <w:p w:rsidR="002C2E27" w:rsidP="00460CA6">
      <w:pPr>
        <w:numPr>
          <w:numId w:val="16"/>
        </w:numPr>
        <w:bidi w:val="0"/>
        <w:ind w:left="0" w:firstLine="0"/>
        <w:jc w:val="left"/>
        <w:rPr>
          <w:rFonts w:cs="Arial"/>
          <w:szCs w:val="24"/>
          <w:lang w:eastAsia="sk-SK"/>
        </w:rPr>
      </w:pPr>
      <w:r w:rsidRPr="00466378" w:rsidR="009F51EA">
        <w:rPr>
          <w:rFonts w:cs="Arial"/>
          <w:szCs w:val="24"/>
          <w:lang w:eastAsia="sk-SK"/>
        </w:rPr>
        <w:t xml:space="preserve">záväzok voči MF </w:t>
      </w:r>
      <w:r>
        <w:rPr>
          <w:rFonts w:cs="Arial"/>
          <w:szCs w:val="24"/>
          <w:lang w:eastAsia="sk-SK"/>
        </w:rPr>
        <w:t>SR</w:t>
      </w:r>
      <w:r w:rsidRPr="00466378" w:rsidR="009F51EA">
        <w:rPr>
          <w:rFonts w:cs="Arial"/>
          <w:szCs w:val="24"/>
          <w:lang w:eastAsia="sk-SK"/>
        </w:rPr>
        <w:t xml:space="preserve"> z titulu </w:t>
      </w:r>
      <w:r w:rsidRPr="00466378" w:rsidR="00B91612">
        <w:rPr>
          <w:rFonts w:cs="Arial"/>
          <w:szCs w:val="24"/>
          <w:lang w:eastAsia="sk-SK"/>
        </w:rPr>
        <w:t xml:space="preserve">zúčtovanie poistného </w:t>
      </w:r>
      <w:r w:rsidRPr="00466378" w:rsidR="009F51EA">
        <w:rPr>
          <w:rFonts w:cs="Arial"/>
          <w:szCs w:val="24"/>
          <w:lang w:eastAsia="sk-SK"/>
        </w:rPr>
        <w:tab/>
        <w:tab/>
      </w:r>
    </w:p>
    <w:p w:rsidR="00A50D72" w:rsidRPr="00466378" w:rsidP="002C2E27">
      <w:pPr>
        <w:bidi w:val="0"/>
        <w:jc w:val="left"/>
        <w:rPr>
          <w:rFonts w:cs="Arial"/>
          <w:szCs w:val="24"/>
          <w:lang w:eastAsia="sk-SK"/>
        </w:rPr>
      </w:pPr>
      <w:r w:rsidR="002C2E27">
        <w:rPr>
          <w:rFonts w:cs="Arial"/>
          <w:szCs w:val="24"/>
          <w:lang w:eastAsia="sk-SK"/>
        </w:rPr>
        <w:tab/>
      </w:r>
      <w:r w:rsidRPr="00466378" w:rsidR="00B91612">
        <w:rPr>
          <w:rFonts w:cs="Arial"/>
          <w:szCs w:val="24"/>
          <w:lang w:eastAsia="sk-SK"/>
        </w:rPr>
        <w:t>za rok 1993</w:t>
      </w:r>
      <w:r w:rsidRPr="00466378" w:rsidR="009F51EA">
        <w:rPr>
          <w:rFonts w:cs="Arial"/>
          <w:szCs w:val="24"/>
          <w:lang w:eastAsia="sk-SK"/>
        </w:rPr>
        <w:t xml:space="preserve"> pobočiek</w:t>
      </w:r>
      <w:r w:rsidR="002367A9">
        <w:rPr>
          <w:rFonts w:cs="Arial"/>
          <w:szCs w:val="24"/>
          <w:lang w:eastAsia="sk-SK"/>
        </w:rPr>
        <w:tab/>
        <w:tab/>
        <w:tab/>
        <w:tab/>
      </w:r>
      <w:r w:rsidR="00DC7F91">
        <w:rPr>
          <w:rFonts w:cs="Arial"/>
          <w:szCs w:val="24"/>
          <w:lang w:eastAsia="sk-SK"/>
        </w:rPr>
        <w:tab/>
        <w:tab/>
        <w:tab/>
      </w:r>
      <w:r w:rsidRPr="00466378" w:rsidR="009D761B">
        <w:rPr>
          <w:rFonts w:cs="Arial"/>
          <w:b/>
          <w:bCs/>
          <w:szCs w:val="24"/>
          <w:lang w:eastAsia="sk-SK"/>
        </w:rPr>
        <w:tab/>
      </w:r>
      <w:r w:rsidR="007F6066">
        <w:rPr>
          <w:rFonts w:cs="Arial"/>
          <w:b/>
          <w:bCs/>
          <w:szCs w:val="24"/>
          <w:lang w:eastAsia="sk-SK"/>
        </w:rPr>
        <w:tab/>
        <w:t xml:space="preserve">    </w:t>
      </w:r>
      <w:r w:rsidR="002C2E27">
        <w:rPr>
          <w:rFonts w:cs="Arial"/>
          <w:b/>
          <w:bCs/>
          <w:szCs w:val="24"/>
          <w:lang w:eastAsia="sk-SK"/>
        </w:rPr>
        <w:t>37 735,13</w:t>
      </w:r>
      <w:r w:rsidRPr="00466378" w:rsidR="00B91612">
        <w:rPr>
          <w:rFonts w:cs="Arial"/>
          <w:b/>
          <w:bCs/>
          <w:szCs w:val="24"/>
          <w:lang w:eastAsia="sk-SK"/>
        </w:rPr>
        <w:t xml:space="preserve"> </w:t>
      </w:r>
      <w:r w:rsidR="00D200EA">
        <w:rPr>
          <w:rFonts w:cs="Arial"/>
          <w:b/>
          <w:bCs/>
          <w:szCs w:val="24"/>
          <w:lang w:eastAsia="sk-SK"/>
        </w:rPr>
        <w:t>EUR</w:t>
      </w:r>
    </w:p>
    <w:p w:rsidR="00CD2AE3" w:rsidRPr="00466378" w:rsidP="00466378">
      <w:pPr>
        <w:bidi w:val="0"/>
        <w:jc w:val="left"/>
        <w:rPr>
          <w:rFonts w:cs="Arial"/>
          <w:szCs w:val="24"/>
          <w:lang w:eastAsia="sk-SK"/>
        </w:rPr>
      </w:pPr>
    </w:p>
    <w:p w:rsidR="00A50D72" w:rsidRPr="00466378" w:rsidP="00466378">
      <w:pPr>
        <w:bidi w:val="0"/>
        <w:rPr>
          <w:b/>
        </w:rPr>
      </w:pPr>
      <w:r w:rsidRPr="00D50904">
        <w:rPr>
          <w:b/>
          <w:highlight w:val="lightGray"/>
        </w:rPr>
        <w:t>Riadok 098</w:t>
      </w:r>
      <w:r w:rsidR="00117626">
        <w:rPr>
          <w:b/>
        </w:rPr>
        <w:t xml:space="preserve"> – I</w:t>
      </w:r>
      <w:r w:rsidRPr="00466378">
        <w:rPr>
          <w:b/>
        </w:rPr>
        <w:t>né záväzky</w:t>
      </w:r>
    </w:p>
    <w:p w:rsidR="00CA563C" w:rsidRPr="00466378" w:rsidP="00466378">
      <w:pPr>
        <w:bidi w:val="0"/>
      </w:pPr>
      <w:r w:rsidRPr="00466378" w:rsidR="00A50D72">
        <w:tab/>
        <w:t xml:space="preserve">Iné záväzky vykazujú zostatok v sume </w:t>
      </w:r>
      <w:r w:rsidR="002150B0">
        <w:t>19 576 021,98</w:t>
      </w:r>
      <w:r w:rsidRPr="00466378" w:rsidR="00A50D72">
        <w:t> </w:t>
      </w:r>
      <w:r w:rsidR="00D200EA">
        <w:t>EUR</w:t>
      </w:r>
      <w:r w:rsidRPr="00466378" w:rsidR="00A50D72">
        <w:t>. Podľa základných okruhov činností a druhov sa členia takto:</w:t>
      </w:r>
    </w:p>
    <w:p w:rsidR="00CA563C" w:rsidRPr="00466378" w:rsidP="00466378">
      <w:pPr>
        <w:bidi w:val="0"/>
        <w:rPr>
          <w:b/>
        </w:rPr>
      </w:pPr>
    </w:p>
    <w:p w:rsidR="00CA563C" w:rsidRPr="00466378" w:rsidP="00460CA6">
      <w:pPr>
        <w:numPr>
          <w:numId w:val="21"/>
        </w:numPr>
        <w:bidi w:val="0"/>
        <w:ind w:left="0" w:firstLine="0"/>
      </w:pPr>
      <w:r w:rsidRPr="00466378">
        <w:rPr>
          <w:b/>
        </w:rPr>
        <w:t>základné fondy</w:t>
      </w:r>
    </w:p>
    <w:p w:rsidR="00CA563C" w:rsidRPr="00466378" w:rsidP="00466378">
      <w:pPr>
        <w:bidi w:val="0"/>
      </w:pPr>
      <w:r w:rsidRPr="00466378">
        <w:t xml:space="preserve">Zostatok v celkovej sume </w:t>
      </w:r>
      <w:r w:rsidR="006C0FB9">
        <w:t>19 237 647,44</w:t>
      </w:r>
      <w:r w:rsidRPr="00466378">
        <w:t> </w:t>
      </w:r>
      <w:r w:rsidR="00D200EA">
        <w:t>EUR</w:t>
      </w:r>
      <w:r w:rsidRPr="00466378">
        <w:t xml:space="preserve"> sa skladá z týchto položiek</w:t>
      </w:r>
    </w:p>
    <w:p w:rsidR="00CA563C" w:rsidRPr="00466378" w:rsidP="00460CA6">
      <w:pPr>
        <w:numPr>
          <w:numId w:val="17"/>
        </w:numPr>
        <w:tabs>
          <w:tab w:val="clear" w:pos="360"/>
        </w:tabs>
        <w:bidi w:val="0"/>
        <w:ind w:left="0" w:firstLine="284"/>
        <w:jc w:val="left"/>
      </w:pPr>
      <w:r w:rsidRPr="00466378">
        <w:t xml:space="preserve">záväzok Sociálnej </w:t>
      </w:r>
      <w:r w:rsidRPr="00466378" w:rsidR="00AC1AEA">
        <w:t xml:space="preserve">poisťovne z predpisu poistného </w:t>
      </w:r>
      <w:r w:rsidRPr="00466378" w:rsidR="00773278">
        <w:tab/>
        <w:tab/>
        <w:tab/>
        <w:tab/>
        <w:tab/>
        <w:tab/>
        <w:tab/>
      </w:r>
      <w:r w:rsidRPr="00466378">
        <w:t>za</w:t>
      </w:r>
      <w:r w:rsidRPr="00466378" w:rsidR="00AC1AEA">
        <w:t xml:space="preserve"> rok 1993 na úrovni pobočiek</w:t>
      </w:r>
      <w:r w:rsidRPr="00466378">
        <w:tab/>
        <w:tab/>
      </w:r>
      <w:r w:rsidRPr="00466378" w:rsidR="00773278">
        <w:tab/>
        <w:tab/>
      </w:r>
      <w:r w:rsidRPr="00466378">
        <w:tab/>
      </w:r>
      <w:r w:rsidRPr="00466378" w:rsidR="00C31C9B">
        <w:tab/>
      </w:r>
      <w:r w:rsidR="00F76EBA">
        <w:t xml:space="preserve">    </w:t>
      </w:r>
      <w:r w:rsidR="002150B0">
        <w:t>14 959 398,28</w:t>
      </w:r>
      <w:r w:rsidRPr="00466378" w:rsidR="00C31C9B">
        <w:t> </w:t>
      </w:r>
      <w:r w:rsidR="00D200EA">
        <w:t>EUR</w:t>
      </w:r>
    </w:p>
    <w:p w:rsidR="00CA563C" w:rsidRPr="00466378" w:rsidP="00460CA6">
      <w:pPr>
        <w:numPr>
          <w:numId w:val="17"/>
        </w:numPr>
        <w:tabs>
          <w:tab w:val="clear" w:pos="360"/>
        </w:tabs>
        <w:bidi w:val="0"/>
        <w:ind w:left="510" w:hanging="226"/>
        <w:jc w:val="left"/>
      </w:pPr>
      <w:r w:rsidRPr="00466378">
        <w:t xml:space="preserve">záväzok Sociálnej poisťovne voči VšZP, ktorý vyplýva </w:t>
      </w:r>
      <w:r w:rsidRPr="00466378" w:rsidR="00E3358D">
        <w:t xml:space="preserve">z nedoplatku na poistnom </w:t>
      </w:r>
      <w:r w:rsidRPr="00466378" w:rsidR="00773278">
        <w:t xml:space="preserve">od platiteľov poistného </w:t>
        <w:tab/>
      </w:r>
      <w:r w:rsidRPr="00466378">
        <w:t>za rok 1994</w:t>
        <w:tab/>
        <w:tab/>
        <w:tab/>
      </w:r>
      <w:r w:rsidR="00F76EBA">
        <w:tab/>
        <w:tab/>
        <w:t xml:space="preserve">      </w:t>
      </w:r>
      <w:r w:rsidR="002150B0">
        <w:t>3 822 971,90</w:t>
      </w:r>
      <w:r w:rsidRPr="00466378" w:rsidR="00773278">
        <w:t> </w:t>
      </w:r>
      <w:r w:rsidR="00D200EA">
        <w:t>EUR</w:t>
      </w:r>
    </w:p>
    <w:p w:rsidR="00CA563C" w:rsidRPr="00466378" w:rsidP="00460CA6">
      <w:pPr>
        <w:numPr>
          <w:numId w:val="17"/>
        </w:numPr>
        <w:tabs>
          <w:tab w:val="clear" w:pos="360"/>
        </w:tabs>
        <w:bidi w:val="0"/>
        <w:ind w:left="0" w:firstLine="284"/>
        <w:jc w:val="left"/>
      </w:pPr>
      <w:r w:rsidRPr="00466378" w:rsidR="00773278">
        <w:t>mylné</w:t>
      </w:r>
      <w:r w:rsidRPr="00466378">
        <w:t xml:space="preserve"> platby </w:t>
        <w:tab/>
        <w:tab/>
        <w:tab/>
        <w:tab/>
        <w:tab/>
        <w:tab/>
      </w:r>
      <w:r w:rsidRPr="00466378" w:rsidR="00773278">
        <w:tab/>
        <w:tab/>
        <w:tab/>
        <w:tab/>
        <w:t xml:space="preserve">    </w:t>
      </w:r>
      <w:r w:rsidRPr="00466378" w:rsidR="00BB0B12">
        <w:t xml:space="preserve"> </w:t>
      </w:r>
      <w:r w:rsidR="00F76EBA">
        <w:t xml:space="preserve">    </w:t>
      </w:r>
      <w:r w:rsidR="006C0FB9">
        <w:t>429 21</w:t>
      </w:r>
      <w:r w:rsidR="002367A9">
        <w:t>4</w:t>
      </w:r>
      <w:r w:rsidR="006C0FB9">
        <w:t>,3</w:t>
      </w:r>
      <w:r w:rsidR="002367A9">
        <w:t>8</w:t>
      </w:r>
      <w:r w:rsidRPr="00466378">
        <w:t> </w:t>
      </w:r>
      <w:r w:rsidR="00D200EA">
        <w:t>EUR</w:t>
      </w:r>
    </w:p>
    <w:p w:rsidR="00734E55" w:rsidP="00460CA6">
      <w:pPr>
        <w:numPr>
          <w:numId w:val="17"/>
        </w:numPr>
        <w:tabs>
          <w:tab w:val="clear" w:pos="360"/>
        </w:tabs>
        <w:bidi w:val="0"/>
        <w:ind w:left="0" w:firstLine="284"/>
        <w:jc w:val="left"/>
      </w:pPr>
      <w:r w:rsidRPr="00466378" w:rsidR="00773278">
        <w:t xml:space="preserve">záväzok voči Slovenskej pošte, a.s. za vyplatené </w:t>
        <w:tab/>
        <w:tab/>
        <w:tab/>
        <w:tab/>
        <w:tab/>
        <w:tab/>
        <w:tab/>
        <w:t>vianočné príspevky za rok 201</w:t>
      </w:r>
      <w:r w:rsidR="002150B0">
        <w:t>2</w:t>
      </w:r>
      <w:r w:rsidRPr="00466378" w:rsidR="00773278">
        <w:tab/>
        <w:tab/>
        <w:tab/>
        <w:tab/>
        <w:tab/>
        <w:tab/>
      </w:r>
      <w:r w:rsidRPr="00466378" w:rsidR="00BB0B12">
        <w:t xml:space="preserve"> </w:t>
      </w:r>
      <w:r w:rsidRPr="00466378" w:rsidR="00773278">
        <w:t xml:space="preserve"> </w:t>
      </w:r>
      <w:r w:rsidR="002C6FE2">
        <w:t xml:space="preserve">   </w:t>
      </w:r>
      <w:r w:rsidR="006C0FB9">
        <w:tab/>
        <w:t xml:space="preserve">   </w:t>
      </w:r>
      <w:r w:rsidR="002C6FE2">
        <w:t xml:space="preserve"> </w:t>
      </w:r>
      <w:r w:rsidR="006C0FB9">
        <w:t>26 062,88</w:t>
      </w:r>
      <w:r w:rsidRPr="00466378" w:rsidR="00773278">
        <w:t xml:space="preserve"> </w:t>
      </w:r>
      <w:r w:rsidR="00D200EA">
        <w:t>EUR</w:t>
      </w:r>
    </w:p>
    <w:p w:rsidR="00245188" w:rsidRPr="00466378" w:rsidP="00734E55">
      <w:pPr>
        <w:bidi w:val="0"/>
        <w:jc w:val="left"/>
      </w:pPr>
    </w:p>
    <w:p w:rsidR="00773278" w:rsidRPr="00466378" w:rsidP="00460CA6">
      <w:pPr>
        <w:numPr>
          <w:numId w:val="22"/>
        </w:numPr>
        <w:bidi w:val="0"/>
        <w:ind w:left="0" w:firstLine="0"/>
        <w:jc w:val="left"/>
      </w:pPr>
      <w:r w:rsidRPr="00466378" w:rsidR="00CA563C">
        <w:rPr>
          <w:b/>
        </w:rPr>
        <w:t>správny fond</w:t>
      </w:r>
      <w:r w:rsidRPr="00466378" w:rsidR="009F51EA">
        <w:t xml:space="preserve"> </w:t>
      </w:r>
    </w:p>
    <w:p w:rsidR="00773278" w:rsidRPr="00466378" w:rsidP="00734E55">
      <w:pPr>
        <w:bidi w:val="0"/>
        <w:ind w:firstLine="510"/>
      </w:pPr>
      <w:r w:rsidRPr="00466378">
        <w:t xml:space="preserve">Zostatok v celkovej sume </w:t>
      </w:r>
      <w:r w:rsidR="006C0FB9">
        <w:t>338 369,54</w:t>
      </w:r>
      <w:r w:rsidRPr="00466378">
        <w:t> </w:t>
      </w:r>
      <w:r w:rsidR="00D200EA">
        <w:t>EUR</w:t>
      </w:r>
      <w:r w:rsidRPr="00466378">
        <w:t xml:space="preserve"> sa skladá z týchto položiek</w:t>
      </w:r>
    </w:p>
    <w:p w:rsidR="00CA563C" w:rsidRPr="00466378" w:rsidP="00466378">
      <w:pPr>
        <w:bidi w:val="0"/>
      </w:pPr>
      <w:r w:rsidRPr="00466378">
        <w:t xml:space="preserve">- </w:t>
        <w:tab/>
        <w:t>ostatné zúčtovanie</w:t>
        <w:tab/>
        <w:t xml:space="preserve"> </w:t>
      </w:r>
    </w:p>
    <w:p w:rsidR="00CA563C" w:rsidRPr="00466378" w:rsidP="00466378">
      <w:pPr>
        <w:bidi w:val="0"/>
      </w:pPr>
      <w:r w:rsidRPr="00466378" w:rsidR="00773278">
        <w:tab/>
      </w:r>
      <w:r w:rsidRPr="00466378">
        <w:t>v tom</w:t>
      </w:r>
    </w:p>
    <w:p w:rsidR="00CA563C" w:rsidRPr="00466378" w:rsidP="00460CA6">
      <w:pPr>
        <w:numPr>
          <w:numId w:val="18"/>
        </w:numPr>
        <w:tabs>
          <w:tab w:val="clear" w:pos="360"/>
        </w:tabs>
        <w:bidi w:val="0"/>
        <w:ind w:left="567" w:firstLine="0"/>
        <w:jc w:val="left"/>
      </w:pPr>
      <w:r w:rsidRPr="00466378">
        <w:t xml:space="preserve">náhrada škody uplatnená voči zamestnancom, bývalým zamestnancom a </w:t>
      </w:r>
      <w:r w:rsidRPr="00466378" w:rsidR="009F51EA">
        <w:tab/>
      </w:r>
      <w:r w:rsidRPr="00466378">
        <w:t>pr</w:t>
      </w:r>
      <w:r w:rsidRPr="00466378" w:rsidR="005D4603">
        <w:t>ávnickým osobám</w:t>
        <w:tab/>
        <w:tab/>
      </w:r>
      <w:r w:rsidRPr="00466378" w:rsidR="000A33F6">
        <w:tab/>
        <w:tab/>
        <w:tab/>
        <w:tab/>
        <w:tab/>
        <w:t xml:space="preserve">     </w:t>
      </w:r>
      <w:r w:rsidR="00734E55">
        <w:t xml:space="preserve">    </w:t>
      </w:r>
      <w:r w:rsidRPr="009D07F7" w:rsidR="009D07F7">
        <w:t>194 740,94</w:t>
      </w:r>
      <w:r w:rsidRPr="009D07F7" w:rsidR="005D4603">
        <w:t> </w:t>
      </w:r>
      <w:r w:rsidR="00D200EA">
        <w:t>EUR</w:t>
      </w:r>
    </w:p>
    <w:p w:rsidR="00CA563C" w:rsidRPr="00466378" w:rsidP="00460CA6">
      <w:pPr>
        <w:numPr>
          <w:numId w:val="18"/>
        </w:numPr>
        <w:tabs>
          <w:tab w:val="clear" w:pos="360"/>
        </w:tabs>
        <w:bidi w:val="0"/>
        <w:ind w:left="567" w:firstLine="0"/>
        <w:jc w:val="left"/>
      </w:pPr>
      <w:r w:rsidRPr="00466378">
        <w:t>odber</w:t>
      </w:r>
      <w:r w:rsidRPr="00466378" w:rsidR="005D4603">
        <w:t>ateľské faktúry</w:t>
        <w:tab/>
        <w:tab/>
        <w:tab/>
        <w:tab/>
      </w:r>
      <w:r w:rsidRPr="00466378" w:rsidR="000A33F6">
        <w:tab/>
        <w:tab/>
        <w:tab/>
        <w:tab/>
        <w:t xml:space="preserve"> </w:t>
      </w:r>
      <w:r w:rsidR="00734E55">
        <w:t xml:space="preserve">    </w:t>
      </w:r>
      <w:r w:rsidRPr="00466378" w:rsidR="000A33F6">
        <w:t xml:space="preserve"> </w:t>
      </w:r>
      <w:r w:rsidRPr="009D07F7" w:rsidR="009D07F7">
        <w:t>1 050,50</w:t>
      </w:r>
      <w:r w:rsidRPr="009D07F7" w:rsidR="005D4603">
        <w:t> </w:t>
      </w:r>
      <w:r w:rsidR="00D200EA">
        <w:t>EUR</w:t>
      </w:r>
    </w:p>
    <w:p w:rsidR="005D4603" w:rsidRPr="00466378" w:rsidP="00460CA6">
      <w:pPr>
        <w:numPr>
          <w:numId w:val="18"/>
        </w:numPr>
        <w:tabs>
          <w:tab w:val="clear" w:pos="360"/>
        </w:tabs>
        <w:bidi w:val="0"/>
        <w:ind w:left="567" w:firstLine="0"/>
        <w:jc w:val="left"/>
      </w:pPr>
      <w:r w:rsidRPr="00466378">
        <w:t xml:space="preserve">finančné zábezpeky od firiem na verejné súťaže </w:t>
      </w:r>
      <w:r w:rsidRPr="00466378" w:rsidR="001B02E6">
        <w:tab/>
        <w:tab/>
        <w:tab/>
        <w:tab/>
      </w:r>
      <w:r w:rsidRPr="00466378">
        <w:t xml:space="preserve">Sociálnej poisťovne, ústredie </w:t>
        <w:tab/>
        <w:tab/>
        <w:tab/>
      </w:r>
      <w:r w:rsidRPr="00466378" w:rsidR="001B02E6">
        <w:tab/>
        <w:tab/>
        <w:t xml:space="preserve">     </w:t>
      </w:r>
      <w:r w:rsidR="002C6FE2">
        <w:t xml:space="preserve">   </w:t>
      </w:r>
      <w:r w:rsidRPr="00466378" w:rsidR="001B02E6">
        <w:t xml:space="preserve"> </w:t>
      </w:r>
      <w:r w:rsidR="006C0FB9">
        <w:t>120 000,00</w:t>
      </w:r>
      <w:r w:rsidRPr="00466378">
        <w:t xml:space="preserve"> </w:t>
      </w:r>
      <w:r w:rsidR="00D200EA">
        <w:t>EUR</w:t>
      </w:r>
    </w:p>
    <w:p w:rsidR="00CA563C" w:rsidRPr="00466378" w:rsidP="00460CA6">
      <w:pPr>
        <w:numPr>
          <w:numId w:val="19"/>
        </w:numPr>
        <w:tabs>
          <w:tab w:val="clear" w:pos="360"/>
        </w:tabs>
        <w:bidi w:val="0"/>
        <w:ind w:left="567" w:firstLine="0"/>
        <w:jc w:val="left"/>
      </w:pPr>
      <w:r w:rsidRPr="00466378">
        <w:t>záväzok voči členom Dozornej rad</w:t>
      </w:r>
      <w:r w:rsidRPr="00466378" w:rsidR="00AC1AEA">
        <w:t xml:space="preserve">y Sociálnej poisťovne </w:t>
      </w:r>
      <w:r w:rsidRPr="00466378" w:rsidR="005D4603">
        <w:tab/>
        <w:tab/>
        <w:tab/>
        <w:tab/>
        <w:tab/>
      </w:r>
      <w:r w:rsidRPr="00466378" w:rsidR="00AC1AEA">
        <w:t>na výplatu odmien</w:t>
        <w:tab/>
      </w:r>
      <w:r w:rsidRPr="00466378">
        <w:tab/>
        <w:tab/>
      </w:r>
      <w:r w:rsidRPr="00466378" w:rsidR="005D4603">
        <w:tab/>
        <w:tab/>
        <w:tab/>
        <w:tab/>
        <w:tab/>
        <w:tab/>
      </w:r>
      <w:r w:rsidR="00734E55">
        <w:t xml:space="preserve">    </w:t>
      </w:r>
      <w:r w:rsidR="006C0FB9">
        <w:t>14 655,92</w:t>
      </w:r>
      <w:r w:rsidRPr="00466378" w:rsidR="001B02E6">
        <w:t> </w:t>
      </w:r>
      <w:r w:rsidR="00D200EA">
        <w:t>EUR</w:t>
      </w:r>
    </w:p>
    <w:p w:rsidR="00CA563C" w:rsidRPr="00BB43CF" w:rsidP="00460CA6">
      <w:pPr>
        <w:numPr>
          <w:numId w:val="19"/>
        </w:numPr>
        <w:tabs>
          <w:tab w:val="clear" w:pos="360"/>
        </w:tabs>
        <w:bidi w:val="0"/>
        <w:ind w:left="567" w:firstLine="0"/>
        <w:jc w:val="left"/>
        <w:rPr>
          <w:color w:val="000000"/>
        </w:rPr>
      </w:pPr>
      <w:r w:rsidRPr="00BB43CF">
        <w:rPr>
          <w:color w:val="000000"/>
        </w:rPr>
        <w:t>ostatné vnútorné zúčtovanie</w:t>
        <w:tab/>
        <w:tab/>
        <w:tab/>
        <w:tab/>
      </w:r>
      <w:r w:rsidRPr="00BB43CF" w:rsidR="00BB0B12">
        <w:rPr>
          <w:color w:val="000000"/>
        </w:rPr>
        <w:tab/>
        <w:tab/>
        <w:tab/>
      </w:r>
      <w:r w:rsidRPr="009D07F7" w:rsidR="00BB0B12">
        <w:t xml:space="preserve"> </w:t>
      </w:r>
      <w:r w:rsidRPr="009D07F7" w:rsidR="00734E55">
        <w:t xml:space="preserve">    </w:t>
      </w:r>
      <w:r w:rsidRPr="009D07F7" w:rsidR="00BB0B12">
        <w:t xml:space="preserve"> </w:t>
      </w:r>
      <w:r w:rsidR="009D07F7">
        <w:t>4 631,85</w:t>
      </w:r>
      <w:r w:rsidRPr="009D07F7" w:rsidR="00BB0B12">
        <w:t> </w:t>
      </w:r>
      <w:r w:rsidR="00D200EA">
        <w:rPr>
          <w:color w:val="000000"/>
        </w:rPr>
        <w:t>EUR</w:t>
      </w:r>
    </w:p>
    <w:p w:rsidR="00CA563C" w:rsidP="00460CA6">
      <w:pPr>
        <w:numPr>
          <w:numId w:val="19"/>
        </w:numPr>
        <w:tabs>
          <w:tab w:val="clear" w:pos="360"/>
        </w:tabs>
        <w:bidi w:val="0"/>
        <w:ind w:left="567" w:firstLine="0"/>
        <w:jc w:val="left"/>
      </w:pPr>
      <w:r w:rsidRPr="00466378">
        <w:t xml:space="preserve">záväzky voči dodávateľom z titulu zádržného </w:t>
      </w:r>
      <w:r w:rsidRPr="00466378" w:rsidR="001B02E6">
        <w:tab/>
        <w:tab/>
        <w:tab/>
        <w:tab/>
        <w:tab/>
      </w:r>
      <w:r w:rsidRPr="00466378">
        <w:t>z dodávateľských faktúr v zmysle zmluvy</w:t>
        <w:tab/>
        <w:tab/>
      </w:r>
      <w:r w:rsidRPr="00466378" w:rsidR="001B02E6">
        <w:tab/>
        <w:tab/>
      </w:r>
      <w:r w:rsidR="00734E55">
        <w:t xml:space="preserve">    </w:t>
      </w:r>
      <w:r w:rsidR="006C0FB9">
        <w:t xml:space="preserve">  3 290,33</w:t>
      </w:r>
      <w:r w:rsidRPr="00466378" w:rsidR="001B02E6">
        <w:t> </w:t>
      </w:r>
      <w:r w:rsidR="00D200EA">
        <w:t>EUR</w:t>
      </w:r>
    </w:p>
    <w:p w:rsidR="006C0FB9" w:rsidP="00460CA6">
      <w:pPr>
        <w:numPr>
          <w:numId w:val="19"/>
        </w:numPr>
        <w:tabs>
          <w:tab w:val="clear" w:pos="360"/>
        </w:tabs>
        <w:bidi w:val="0"/>
        <w:ind w:left="567" w:firstLine="0"/>
        <w:jc w:val="left"/>
      </w:pPr>
      <w:r>
        <w:t>navyše uhradená splátka pôžičky zo sociálneho fondu</w:t>
        <w:tab/>
        <w:tab/>
        <w:t xml:space="preserve">     5,00 </w:t>
      </w:r>
      <w:r w:rsidR="00D200EA">
        <w:t>EUR</w:t>
      </w:r>
    </w:p>
    <w:p w:rsidR="002C6FE2" w:rsidRPr="00D50904" w:rsidP="00734E55">
      <w:pPr>
        <w:bidi w:val="0"/>
        <w:ind w:left="567"/>
        <w:jc w:val="left"/>
      </w:pPr>
    </w:p>
    <w:p w:rsidR="00734E55" w:rsidRPr="00D50904" w:rsidP="00460CA6">
      <w:pPr>
        <w:numPr>
          <w:numId w:val="20"/>
        </w:numPr>
        <w:bidi w:val="0"/>
        <w:ind w:hanging="720"/>
        <w:jc w:val="left"/>
        <w:rPr>
          <w:b/>
        </w:rPr>
      </w:pPr>
      <w:r w:rsidRPr="00D50904" w:rsidR="00CA563C">
        <w:rPr>
          <w:b/>
        </w:rPr>
        <w:t>prehľad o výške záväzkov do lehoty splatnosti a po lehote splatnosti</w:t>
      </w:r>
    </w:p>
    <w:p w:rsidR="00CA563C" w:rsidRPr="00D50904" w:rsidP="00734E55">
      <w:pPr>
        <w:bidi w:val="0"/>
      </w:pPr>
      <w:r w:rsidRPr="00D50904" w:rsidR="00AC1AEA">
        <w:tab/>
      </w:r>
      <w:r w:rsidRPr="00D50904">
        <w:t>Stav záväzkov Sociálnej poisťovne vykazovaný v súvahe k </w:t>
      </w:r>
      <w:r w:rsidRPr="00D50904" w:rsidR="00E13F2F">
        <w:t>31.12.2012</w:t>
      </w:r>
      <w:r w:rsidRPr="00D50904">
        <w:t xml:space="preserve"> je </w:t>
      </w:r>
      <w:r w:rsidRPr="00D50904" w:rsidR="00763AA1">
        <w:t>46 343 827,61</w:t>
      </w:r>
      <w:r w:rsidRPr="00D50904">
        <w:t xml:space="preserve"> </w:t>
      </w:r>
      <w:r w:rsidR="00D200EA">
        <w:t>EUR</w:t>
      </w:r>
      <w:r w:rsidRPr="00D50904">
        <w:t xml:space="preserve">. Z celkového objemu záväzkov predstavujú záväzky do lehoty splatnosti </w:t>
      </w:r>
      <w:r w:rsidRPr="00D50904" w:rsidR="00763AA1">
        <w:t>46 343 827,61</w:t>
      </w:r>
      <w:r w:rsidRPr="00D50904" w:rsidR="00F661DB">
        <w:t xml:space="preserve"> </w:t>
      </w:r>
      <w:r w:rsidR="00D200EA">
        <w:t>EUR</w:t>
      </w:r>
      <w:r w:rsidRPr="00D50904" w:rsidR="001A52A1">
        <w:t>. Záväzky po lehote splatnosti Sociálna poisťovňa neeviduje.</w:t>
      </w:r>
    </w:p>
    <w:p w:rsidR="00734E55" w:rsidRPr="00D50904" w:rsidP="00734E55">
      <w:pPr>
        <w:bidi w:val="0"/>
      </w:pPr>
    </w:p>
    <w:p w:rsidR="00734E55" w:rsidRPr="00D50904" w:rsidP="00460CA6">
      <w:pPr>
        <w:numPr>
          <w:numId w:val="20"/>
        </w:numPr>
        <w:bidi w:val="0"/>
        <w:ind w:hanging="720"/>
        <w:jc w:val="left"/>
        <w:rPr>
          <w:b/>
        </w:rPr>
      </w:pPr>
      <w:r w:rsidRPr="00D50904" w:rsidR="00CA563C">
        <w:rPr>
          <w:b/>
        </w:rPr>
        <w:t>záväzky podľa zostatkovej doby splatnosti</w:t>
      </w:r>
    </w:p>
    <w:p w:rsidR="00CA563C" w:rsidRPr="00D50904" w:rsidP="00734E55">
      <w:pPr>
        <w:bidi w:val="0"/>
        <w:ind w:firstLine="510"/>
      </w:pPr>
      <w:r w:rsidRPr="00D50904">
        <w:t>Záväzky, pri ktorých sa k </w:t>
      </w:r>
      <w:r w:rsidRPr="00D50904" w:rsidR="00E13F2F">
        <w:t>31.12.2012</w:t>
      </w:r>
      <w:r w:rsidRPr="00D50904">
        <w:t xml:space="preserve"> zisťuje zostatková doba splatnosti predstavujú záväzky vykazované v riadku 084. Z celkového objemu sú záväzky podľa zostatkovej doby splatnosti </w:t>
      </w:r>
      <w:r w:rsidR="00D50904">
        <w:t xml:space="preserve">do jedného roka v sume 3 290,33 </w:t>
      </w:r>
      <w:r w:rsidR="00D200EA">
        <w:t>EUR</w:t>
      </w:r>
      <w:r w:rsidR="00D50904">
        <w:t xml:space="preserve">, </w:t>
      </w:r>
      <w:r w:rsidRPr="00D50904">
        <w:t xml:space="preserve">od jedného roka do piatich rokov vrátane v sume </w:t>
      </w:r>
      <w:r w:rsidRPr="00D50904" w:rsidR="00763AA1">
        <w:t>14 370,16</w:t>
      </w:r>
      <w:r w:rsidRPr="00D50904" w:rsidR="003716DC">
        <w:t xml:space="preserve"> </w:t>
      </w:r>
      <w:r w:rsidR="00D200EA">
        <w:t>EUR</w:t>
      </w:r>
      <w:r w:rsidRPr="00D50904" w:rsidR="00763AA1">
        <w:t xml:space="preserve"> a nad 5 rokov v sume 1 440,16 </w:t>
      </w:r>
      <w:r w:rsidR="00D200EA">
        <w:t>EUR</w:t>
      </w:r>
      <w:r w:rsidRPr="00D50904">
        <w:t>. Ide o zádržné z dodávateľských faktúr, ktoré garantuje kvalitu predmetu príslušných zmlúv.</w:t>
      </w:r>
    </w:p>
    <w:p w:rsidR="00734E55" w:rsidRPr="00466378" w:rsidP="00734E55">
      <w:pPr>
        <w:bidi w:val="0"/>
        <w:ind w:firstLine="510"/>
      </w:pPr>
    </w:p>
    <w:p w:rsidR="00CA563C" w:rsidP="00460CA6">
      <w:pPr>
        <w:numPr>
          <w:numId w:val="20"/>
        </w:numPr>
        <w:bidi w:val="0"/>
        <w:ind w:left="0" w:firstLine="0"/>
        <w:jc w:val="left"/>
        <w:rPr>
          <w:b/>
        </w:rPr>
      </w:pPr>
      <w:r w:rsidRPr="00466378">
        <w:rPr>
          <w:b/>
        </w:rPr>
        <w:t>Sociálny fond</w:t>
      </w:r>
    </w:p>
    <w:p w:rsidR="00175E2C" w:rsidP="00175E2C">
      <w:pPr>
        <w:bidi w:val="0"/>
        <w:ind w:firstLine="510"/>
        <w:jc w:val="left"/>
        <w:rPr>
          <w:b/>
        </w:rPr>
      </w:pPr>
      <w:r>
        <w:t xml:space="preserve">Údaje o záväzkoch sociálneho fondu prezentuje </w:t>
      </w:r>
      <w:r w:rsidRPr="00DC7F91">
        <w:t>tabuľka č. 9</w:t>
      </w:r>
      <w:r>
        <w:t>.</w:t>
      </w:r>
    </w:p>
    <w:p w:rsidR="00734E55" w:rsidRPr="00466378" w:rsidP="00734E55">
      <w:pPr>
        <w:bidi w:val="0"/>
        <w:jc w:val="left"/>
        <w:rPr>
          <w:b/>
        </w:rPr>
      </w:pPr>
    </w:p>
    <w:p w:rsidR="00CA563C" w:rsidRPr="00466378" w:rsidP="00734E55">
      <w:pPr>
        <w:bidi w:val="0"/>
        <w:rPr>
          <w:b/>
        </w:rPr>
      </w:pPr>
      <w:r w:rsidRPr="00D50904">
        <w:rPr>
          <w:b/>
          <w:highlight w:val="lightGray"/>
        </w:rPr>
        <w:t>R</w:t>
      </w:r>
      <w:r w:rsidRPr="00D50904" w:rsidR="003105DE">
        <w:rPr>
          <w:b/>
          <w:highlight w:val="lightGray"/>
        </w:rPr>
        <w:t>iadok</w:t>
      </w:r>
      <w:r w:rsidRPr="00D50904">
        <w:rPr>
          <w:b/>
          <w:highlight w:val="lightGray"/>
        </w:rPr>
        <w:t xml:space="preserve"> 082</w:t>
      </w:r>
      <w:r w:rsidR="00117626">
        <w:rPr>
          <w:b/>
        </w:rPr>
        <w:t xml:space="preserve"> – S</w:t>
      </w:r>
      <w:r w:rsidRPr="00466378">
        <w:rPr>
          <w:b/>
        </w:rPr>
        <w:t xml:space="preserve">ociálny fond </w:t>
      </w:r>
    </w:p>
    <w:p w:rsidR="00CA563C" w:rsidRPr="00466378" w:rsidP="00A9214A">
      <w:pPr>
        <w:bidi w:val="0"/>
        <w:ind w:firstLine="510"/>
      </w:pPr>
      <w:r w:rsidRPr="00466378">
        <w:t>Stav a vývoj sociálneho fondu v roku 201</w:t>
      </w:r>
      <w:r w:rsidR="00C37953">
        <w:t>2</w:t>
      </w:r>
      <w:r w:rsidRPr="00466378">
        <w:t xml:space="preserve"> bol takýto:</w:t>
      </w:r>
    </w:p>
    <w:p w:rsidR="00CA563C" w:rsidRPr="00466378" w:rsidP="00A9214A">
      <w:pPr>
        <w:bidi w:val="0"/>
        <w:jc w:val="left"/>
        <w:rPr>
          <w:b/>
        </w:rPr>
      </w:pPr>
      <w:r w:rsidRPr="00466378">
        <w:rPr>
          <w:b/>
        </w:rPr>
        <w:t>stav fondu</w:t>
      </w:r>
      <w:r w:rsidRPr="00466378">
        <w:t xml:space="preserve"> </w:t>
      </w:r>
      <w:r w:rsidR="00400B3E">
        <w:rPr>
          <w:b/>
        </w:rPr>
        <w:t>k 1. 1. 201</w:t>
      </w:r>
      <w:r w:rsidR="00C37953">
        <w:rPr>
          <w:b/>
        </w:rPr>
        <w:t>2</w:t>
      </w:r>
      <w:r w:rsidR="00400B3E">
        <w:rPr>
          <w:b/>
        </w:rPr>
        <w:t xml:space="preserve"> </w:t>
      </w:r>
      <w:r w:rsidR="00A9214A">
        <w:rPr>
          <w:b/>
        </w:rPr>
        <w:tab/>
        <w:tab/>
        <w:tab/>
      </w:r>
      <w:r w:rsidRPr="00466378">
        <w:rPr>
          <w:b/>
        </w:rPr>
        <w:tab/>
        <w:tab/>
      </w:r>
      <w:r w:rsidRPr="00466378" w:rsidR="00E267CB">
        <w:rPr>
          <w:b/>
        </w:rPr>
        <w:tab/>
        <w:tab/>
        <w:tab/>
        <w:t xml:space="preserve">     </w:t>
      </w:r>
      <w:r w:rsidR="00A9214A">
        <w:rPr>
          <w:b/>
        </w:rPr>
        <w:t xml:space="preserve">    </w:t>
      </w:r>
      <w:r w:rsidR="00C37953">
        <w:rPr>
          <w:b/>
        </w:rPr>
        <w:t>309 204,37</w:t>
      </w:r>
      <w:r w:rsidRPr="00466378" w:rsidR="00E267CB">
        <w:rPr>
          <w:b/>
        </w:rPr>
        <w:t> </w:t>
      </w:r>
      <w:r w:rsidR="00D200EA">
        <w:rPr>
          <w:b/>
        </w:rPr>
        <w:t>EUR</w:t>
      </w:r>
    </w:p>
    <w:p w:rsidR="00CA563C" w:rsidRPr="00466378" w:rsidP="00734E55">
      <w:pPr>
        <w:bidi w:val="0"/>
        <w:jc w:val="left"/>
        <w:rPr>
          <w:b/>
        </w:rPr>
      </w:pPr>
      <w:r w:rsidRPr="00466378">
        <w:rPr>
          <w:b/>
        </w:rPr>
        <w:t>tvorba fondu</w:t>
        <w:tab/>
        <w:tab/>
        <w:tab/>
        <w:tab/>
        <w:tab/>
        <w:tab/>
        <w:tab/>
      </w:r>
      <w:r w:rsidRPr="00466378" w:rsidR="00571E68">
        <w:rPr>
          <w:b/>
        </w:rPr>
        <w:tab/>
        <w:tab/>
        <w:tab/>
        <w:tab/>
        <w:t xml:space="preserve">      </w:t>
      </w:r>
      <w:r w:rsidR="002C6FE2">
        <w:rPr>
          <w:b/>
        </w:rPr>
        <w:t xml:space="preserve">  </w:t>
      </w:r>
      <w:r w:rsidR="00A9214A">
        <w:rPr>
          <w:b/>
        </w:rPr>
        <w:t xml:space="preserve"> </w:t>
      </w:r>
      <w:r w:rsidR="00C37953">
        <w:rPr>
          <w:b/>
        </w:rPr>
        <w:t>670 854,17</w:t>
      </w:r>
      <w:r w:rsidRPr="00466378" w:rsidR="00571E68">
        <w:rPr>
          <w:b/>
        </w:rPr>
        <w:t xml:space="preserve"> </w:t>
      </w:r>
      <w:r w:rsidR="00D200EA">
        <w:rPr>
          <w:b/>
        </w:rPr>
        <w:t>EUR</w:t>
      </w:r>
    </w:p>
    <w:p w:rsidR="00CA563C" w:rsidRPr="00466378" w:rsidP="00A9214A">
      <w:pPr>
        <w:bidi w:val="0"/>
        <w:ind w:firstLine="510"/>
        <w:jc w:val="left"/>
      </w:pPr>
      <w:r w:rsidRPr="00466378">
        <w:t>v tom</w:t>
      </w:r>
    </w:p>
    <w:p w:rsidR="00CA563C" w:rsidRPr="00466378" w:rsidP="00460CA6">
      <w:pPr>
        <w:numPr>
          <w:numId w:val="17"/>
        </w:numPr>
        <w:tabs>
          <w:tab w:val="clear" w:pos="360"/>
        </w:tabs>
        <w:bidi w:val="0"/>
        <w:ind w:left="510" w:firstLine="0"/>
        <w:jc w:val="left"/>
      </w:pPr>
      <w:r w:rsidRPr="00466378">
        <w:t>prídel do sociálneho fondu</w:t>
      </w:r>
      <w:r w:rsidRPr="00466378" w:rsidR="00571E68">
        <w:t xml:space="preserve"> za rok 201</w:t>
      </w:r>
      <w:r w:rsidR="00C37953">
        <w:t>2</w:t>
      </w:r>
      <w:r w:rsidR="00A9214A">
        <w:tab/>
      </w:r>
      <w:r w:rsidRPr="00466378" w:rsidR="00571E68">
        <w:tab/>
        <w:tab/>
        <w:t xml:space="preserve">      </w:t>
      </w:r>
      <w:r w:rsidR="002C6FE2">
        <w:t xml:space="preserve">   </w:t>
      </w:r>
      <w:r w:rsidR="00C37953">
        <w:t>670</w:t>
      </w:r>
      <w:r w:rsidR="00F37198">
        <w:t> 091,67</w:t>
      </w:r>
      <w:r w:rsidRPr="00466378" w:rsidR="00571E68">
        <w:t xml:space="preserve"> </w:t>
      </w:r>
      <w:r w:rsidR="00D200EA">
        <w:t>EUR</w:t>
      </w:r>
    </w:p>
    <w:p w:rsidR="00CA50B2" w:rsidRPr="002C6FE2" w:rsidP="00460CA6">
      <w:pPr>
        <w:numPr>
          <w:numId w:val="17"/>
        </w:numPr>
        <w:tabs>
          <w:tab w:val="clear" w:pos="360"/>
        </w:tabs>
        <w:bidi w:val="0"/>
        <w:ind w:left="510" w:firstLine="0"/>
        <w:jc w:val="left"/>
      </w:pPr>
      <w:r w:rsidR="00C37953">
        <w:t>doúčtovanie tvorby za rok 2011</w:t>
      </w:r>
      <w:r w:rsidRPr="00466378" w:rsidR="00571E68">
        <w:tab/>
        <w:tab/>
      </w:r>
      <w:r w:rsidR="00A9214A">
        <w:tab/>
      </w:r>
      <w:r w:rsidRPr="00466378" w:rsidR="00571E68">
        <w:tab/>
        <w:t xml:space="preserve">   </w:t>
      </w:r>
      <w:r w:rsidR="00A9214A">
        <w:t xml:space="preserve">    </w:t>
      </w:r>
      <w:r w:rsidRPr="00466378" w:rsidR="00571E68">
        <w:t xml:space="preserve"> </w:t>
      </w:r>
      <w:r w:rsidR="00C37953">
        <w:t xml:space="preserve">  </w:t>
        <w:tab/>
        <w:tab/>
        <w:t xml:space="preserve"> 762,50</w:t>
      </w:r>
      <w:r w:rsidRPr="00466378" w:rsidR="00571E68">
        <w:t xml:space="preserve"> </w:t>
      </w:r>
      <w:r w:rsidR="00D200EA">
        <w:t>EUR</w:t>
      </w:r>
    </w:p>
    <w:p w:rsidR="00CA563C" w:rsidRPr="00466378" w:rsidP="00734E55">
      <w:pPr>
        <w:bidi w:val="0"/>
        <w:jc w:val="left"/>
        <w:rPr>
          <w:b/>
        </w:rPr>
      </w:pPr>
      <w:r w:rsidRPr="00466378">
        <w:rPr>
          <w:b/>
        </w:rPr>
        <w:t xml:space="preserve">čerpanie fondu </w:t>
        <w:tab/>
      </w:r>
      <w:r w:rsidR="00CE1F1D">
        <w:rPr>
          <w:b/>
        </w:rPr>
        <w:tab/>
        <w:tab/>
        <w:tab/>
        <w:tab/>
        <w:tab/>
        <w:tab/>
        <w:tab/>
        <w:tab/>
        <w:tab/>
        <w:tab/>
        <w:t xml:space="preserve">  </w:t>
      </w:r>
      <w:r w:rsidR="00C37953">
        <w:rPr>
          <w:b/>
        </w:rPr>
        <w:t>679 212,63</w:t>
      </w:r>
      <w:r w:rsidR="00CE1F1D">
        <w:rPr>
          <w:b/>
        </w:rPr>
        <w:t xml:space="preserve"> </w:t>
      </w:r>
      <w:r w:rsidR="00D200EA">
        <w:rPr>
          <w:b/>
        </w:rPr>
        <w:t>EUR</w:t>
      </w:r>
    </w:p>
    <w:p w:rsidR="00CA563C" w:rsidRPr="00466378" w:rsidP="00CE1F1D">
      <w:pPr>
        <w:bidi w:val="0"/>
        <w:ind w:firstLine="510"/>
        <w:jc w:val="left"/>
      </w:pPr>
      <w:r w:rsidRPr="00466378">
        <w:t>v tom</w:t>
      </w:r>
    </w:p>
    <w:p w:rsidR="00CA563C" w:rsidRPr="00466378" w:rsidP="00460CA6">
      <w:pPr>
        <w:numPr>
          <w:numId w:val="17"/>
        </w:numPr>
        <w:tabs>
          <w:tab w:val="clear" w:pos="360"/>
        </w:tabs>
        <w:bidi w:val="0"/>
        <w:ind w:left="0" w:firstLine="0"/>
        <w:jc w:val="left"/>
      </w:pPr>
      <w:r w:rsidRPr="00466378">
        <w:t>príspevky zamestnancom na závodné stravova</w:t>
      </w:r>
      <w:r w:rsidRPr="00466378" w:rsidR="00E267CB">
        <w:t xml:space="preserve">nie </w:t>
        <w:tab/>
        <w:tab/>
        <w:t xml:space="preserve">      </w:t>
      </w:r>
      <w:r w:rsidR="002C6FE2">
        <w:t xml:space="preserve">   </w:t>
      </w:r>
      <w:r w:rsidR="00C37953">
        <w:t>453 574,22</w:t>
      </w:r>
      <w:r w:rsidRPr="00466378" w:rsidR="00E267CB">
        <w:t> </w:t>
      </w:r>
      <w:r w:rsidR="00D200EA">
        <w:t>EUR</w:t>
      </w:r>
    </w:p>
    <w:p w:rsidR="00CA563C" w:rsidRPr="00466378" w:rsidP="00460CA6">
      <w:pPr>
        <w:numPr>
          <w:numId w:val="17"/>
        </w:numPr>
        <w:tabs>
          <w:tab w:val="clear" w:pos="360"/>
        </w:tabs>
        <w:bidi w:val="0"/>
        <w:ind w:left="0" w:firstLine="0"/>
        <w:jc w:val="left"/>
      </w:pPr>
      <w:r w:rsidRPr="00466378">
        <w:t>kúpeľná a</w:t>
      </w:r>
      <w:r w:rsidRPr="00466378" w:rsidR="00AC1AEA">
        <w:t> zdravotná starostlivosť</w:t>
        <w:tab/>
        <w:tab/>
        <w:tab/>
        <w:tab/>
        <w:tab/>
        <w:tab/>
      </w:r>
      <w:r w:rsidRPr="00466378" w:rsidR="00E267CB">
        <w:tab/>
        <w:t xml:space="preserve"> </w:t>
      </w:r>
      <w:r w:rsidR="00A9214A">
        <w:t xml:space="preserve">    </w:t>
      </w:r>
      <w:r w:rsidRPr="00466378" w:rsidR="00E267CB">
        <w:t xml:space="preserve"> </w:t>
      </w:r>
      <w:r w:rsidR="00C37953">
        <w:t>4 586,97</w:t>
      </w:r>
      <w:r w:rsidRPr="00466378" w:rsidR="00E267CB">
        <w:t> </w:t>
      </w:r>
      <w:r w:rsidR="00D200EA">
        <w:t>EUR</w:t>
      </w:r>
    </w:p>
    <w:p w:rsidR="00CA563C" w:rsidRPr="00466378" w:rsidP="00460CA6">
      <w:pPr>
        <w:numPr>
          <w:numId w:val="17"/>
        </w:numPr>
        <w:tabs>
          <w:tab w:val="clear" w:pos="360"/>
        </w:tabs>
        <w:bidi w:val="0"/>
        <w:ind w:left="0" w:firstLine="0"/>
        <w:jc w:val="left"/>
      </w:pPr>
      <w:r w:rsidRPr="00466378">
        <w:t>príspevky na kultúrne a športové podujatia</w:t>
        <w:tab/>
        <w:tab/>
        <w:tab/>
        <w:t xml:space="preserve"> </w:t>
      </w:r>
      <w:r w:rsidRPr="00466378" w:rsidR="00E267CB">
        <w:tab/>
        <w:tab/>
      </w:r>
      <w:r w:rsidR="00A9214A">
        <w:t xml:space="preserve">    </w:t>
      </w:r>
      <w:r w:rsidR="00C37953">
        <w:t>38 397,78</w:t>
      </w:r>
      <w:r w:rsidRPr="00466378" w:rsidR="00E267CB">
        <w:t> </w:t>
      </w:r>
      <w:r w:rsidR="00D200EA">
        <w:t>EUR</w:t>
      </w:r>
    </w:p>
    <w:p w:rsidR="00CA563C" w:rsidRPr="00466378" w:rsidP="00460CA6">
      <w:pPr>
        <w:numPr>
          <w:numId w:val="17"/>
        </w:numPr>
        <w:tabs>
          <w:tab w:val="clear" w:pos="360"/>
        </w:tabs>
        <w:bidi w:val="0"/>
        <w:ind w:left="0" w:firstLine="0"/>
        <w:jc w:val="left"/>
      </w:pPr>
      <w:r w:rsidRPr="00466378">
        <w:t>sociálne výpomoci (nenávratné príspevky)</w:t>
        <w:tab/>
        <w:tab/>
        <w:tab/>
        <w:tab/>
      </w:r>
      <w:r w:rsidRPr="00466378" w:rsidR="00E267CB">
        <w:tab/>
      </w:r>
      <w:r w:rsidR="00A9214A">
        <w:t xml:space="preserve">    </w:t>
      </w:r>
      <w:r w:rsidRPr="00466378" w:rsidR="00E267CB">
        <w:t xml:space="preserve">  </w:t>
      </w:r>
      <w:r w:rsidR="00C37953">
        <w:t>6 261,00</w:t>
      </w:r>
      <w:r w:rsidRPr="00466378" w:rsidR="00E267CB">
        <w:t> </w:t>
      </w:r>
      <w:r w:rsidR="00D200EA">
        <w:t>EUR</w:t>
      </w:r>
    </w:p>
    <w:p w:rsidR="00CA563C" w:rsidRPr="00466378" w:rsidP="00460CA6">
      <w:pPr>
        <w:numPr>
          <w:numId w:val="17"/>
        </w:numPr>
        <w:tabs>
          <w:tab w:val="clear" w:pos="360"/>
        </w:tabs>
        <w:bidi w:val="0"/>
        <w:ind w:left="0" w:firstLine="0"/>
        <w:jc w:val="left"/>
      </w:pPr>
      <w:r w:rsidRPr="00466378">
        <w:t>paušálny peňažný príspevo</w:t>
      </w:r>
      <w:r w:rsidRPr="00466378" w:rsidR="00E267CB">
        <w:t>k na regeneráciu pracovnej sily</w:t>
      </w:r>
      <w:r w:rsidRPr="00466378">
        <w:t xml:space="preserve">  </w:t>
      </w:r>
      <w:r w:rsidRPr="00466378" w:rsidR="00E267CB">
        <w:t xml:space="preserve">  </w:t>
      </w:r>
      <w:r w:rsidR="00A9214A">
        <w:t xml:space="preserve">    </w:t>
      </w:r>
      <w:r w:rsidR="00C37953">
        <w:t>167 882,49</w:t>
      </w:r>
      <w:r w:rsidRPr="00466378" w:rsidR="00E267CB">
        <w:t> </w:t>
      </w:r>
      <w:r w:rsidR="00D200EA">
        <w:t>EUR</w:t>
      </w:r>
    </w:p>
    <w:p w:rsidR="00CA563C" w:rsidRPr="00466378" w:rsidP="00460CA6">
      <w:pPr>
        <w:numPr>
          <w:numId w:val="17"/>
        </w:numPr>
        <w:tabs>
          <w:tab w:val="clear" w:pos="360"/>
        </w:tabs>
        <w:bidi w:val="0"/>
        <w:ind w:left="0" w:firstLine="0"/>
        <w:jc w:val="left"/>
      </w:pPr>
      <w:r w:rsidRPr="00466378">
        <w:t>iné</w:t>
        <w:tab/>
        <w:tab/>
        <w:tab/>
        <w:tab/>
        <w:tab/>
        <w:tab/>
        <w:tab/>
        <w:tab/>
        <w:tab/>
        <w:tab/>
        <w:tab/>
      </w:r>
      <w:r w:rsidRPr="00466378" w:rsidR="00E267CB">
        <w:tab/>
        <w:tab/>
      </w:r>
      <w:r w:rsidR="00A9214A">
        <w:t xml:space="preserve">    </w:t>
      </w:r>
      <w:r w:rsidR="00C37953">
        <w:t xml:space="preserve">  8 510,17</w:t>
      </w:r>
      <w:r w:rsidRPr="00466378" w:rsidR="00E267CB">
        <w:t> </w:t>
      </w:r>
      <w:r w:rsidR="00D200EA">
        <w:t>EUR</w:t>
      </w:r>
    </w:p>
    <w:p w:rsidR="00CA563C" w:rsidP="00734E55">
      <w:pPr>
        <w:bidi w:val="0"/>
        <w:rPr>
          <w:b/>
        </w:rPr>
      </w:pPr>
      <w:r w:rsidRPr="00466378">
        <w:rPr>
          <w:b/>
        </w:rPr>
        <w:t xml:space="preserve">zostatok k </w:t>
      </w:r>
      <w:r w:rsidR="00E13F2F">
        <w:rPr>
          <w:b/>
        </w:rPr>
        <w:t>31.12.2012</w:t>
      </w:r>
      <w:r w:rsidRPr="00466378" w:rsidR="00AC1AEA">
        <w:rPr>
          <w:b/>
        </w:rPr>
        <w:tab/>
        <w:tab/>
      </w:r>
      <w:r w:rsidRPr="00466378" w:rsidR="00571E68">
        <w:rPr>
          <w:b/>
        </w:rPr>
        <w:tab/>
        <w:tab/>
        <w:tab/>
        <w:tab/>
        <w:tab/>
        <w:tab/>
        <w:t xml:space="preserve">     </w:t>
      </w:r>
      <w:r w:rsidR="00A9214A">
        <w:rPr>
          <w:b/>
        </w:rPr>
        <w:t xml:space="preserve">   </w:t>
      </w:r>
      <w:r w:rsidR="00F12C43">
        <w:rPr>
          <w:b/>
        </w:rPr>
        <w:tab/>
        <w:t xml:space="preserve"> </w:t>
      </w:r>
      <w:r w:rsidR="00A9214A">
        <w:rPr>
          <w:b/>
        </w:rPr>
        <w:t xml:space="preserve"> </w:t>
      </w:r>
      <w:r w:rsidR="00C37953">
        <w:rPr>
          <w:b/>
        </w:rPr>
        <w:t>300 845,91</w:t>
      </w:r>
      <w:r w:rsidRPr="00466378" w:rsidR="00571E68">
        <w:rPr>
          <w:b/>
        </w:rPr>
        <w:t> </w:t>
      </w:r>
      <w:r w:rsidR="00D200EA">
        <w:rPr>
          <w:b/>
        </w:rPr>
        <w:t>EUR</w:t>
      </w:r>
    </w:p>
    <w:p w:rsidR="00A9214A" w:rsidRPr="00466378" w:rsidP="00734E55">
      <w:pPr>
        <w:bidi w:val="0"/>
        <w:rPr>
          <w:b/>
        </w:rPr>
      </w:pPr>
    </w:p>
    <w:p w:rsidR="00CA563C" w:rsidRPr="00466378" w:rsidP="00460CA6">
      <w:pPr>
        <w:numPr>
          <w:numId w:val="20"/>
        </w:numPr>
        <w:bidi w:val="0"/>
        <w:ind w:left="0" w:firstLine="0"/>
        <w:jc w:val="left"/>
        <w:rPr>
          <w:b/>
        </w:rPr>
      </w:pPr>
      <w:r w:rsidRPr="00466378">
        <w:rPr>
          <w:b/>
        </w:rPr>
        <w:t>Bankové úvery, pôžičky a návratné finančné výpomoci v roku 201</w:t>
      </w:r>
      <w:r w:rsidR="00C37953">
        <w:rPr>
          <w:b/>
        </w:rPr>
        <w:t>2</w:t>
      </w:r>
      <w:r w:rsidRPr="00466378">
        <w:rPr>
          <w:b/>
        </w:rPr>
        <w:t xml:space="preserve"> neboli </w:t>
      </w:r>
      <w:r w:rsidRPr="00466378" w:rsidR="00AC1AEA">
        <w:rPr>
          <w:b/>
        </w:rPr>
        <w:tab/>
      </w:r>
      <w:r w:rsidRPr="00466378">
        <w:rPr>
          <w:b/>
        </w:rPr>
        <w:t>Sociálnej poisťovni poskytnuté.</w:t>
      </w:r>
    </w:p>
    <w:p w:rsidR="009A63CA" w:rsidRPr="003716DC" w:rsidP="009A63CA">
      <w:pPr>
        <w:pStyle w:val="Textopatrenia"/>
        <w:numPr>
          <w:numId w:val="0"/>
        </w:numPr>
        <w:tabs>
          <w:tab w:val="clear" w:pos="1440"/>
        </w:tabs>
        <w:bidi w:val="0"/>
        <w:spacing w:before="0" w:after="0"/>
        <w:ind w:firstLine="0"/>
        <w:contextualSpacing/>
        <w:rPr>
          <w:rFonts w:ascii="Arial" w:hAnsi="Arial"/>
          <w:sz w:val="24"/>
          <w:szCs w:val="24"/>
        </w:rPr>
      </w:pPr>
    </w:p>
    <w:p w:rsidR="009A63CA" w:rsidRPr="00117626" w:rsidP="00460CA6">
      <w:pPr>
        <w:pStyle w:val="Textopatrenia"/>
        <w:numPr>
          <w:numId w:val="29"/>
        </w:numPr>
        <w:tabs>
          <w:tab w:val="left" w:pos="567"/>
          <w:tab w:val="clear" w:pos="1440"/>
        </w:tabs>
        <w:bidi w:val="0"/>
        <w:spacing w:before="0" w:after="0"/>
        <w:ind w:left="567" w:hanging="567"/>
        <w:contextualSpacing/>
        <w:rPr>
          <w:rFonts w:ascii="Arial" w:hAnsi="Arial"/>
          <w:b/>
          <w:sz w:val="24"/>
          <w:szCs w:val="24"/>
        </w:rPr>
      </w:pPr>
      <w:r w:rsidRPr="00117626">
        <w:rPr>
          <w:rFonts w:ascii="Arial" w:hAnsi="Arial"/>
          <w:b/>
          <w:sz w:val="24"/>
          <w:szCs w:val="24"/>
        </w:rPr>
        <w:t>Prehľad o významných položkách časového rozlíšenia výdavkov budúcich ob</w:t>
      </w:r>
      <w:r w:rsidRPr="00117626" w:rsidR="00F661DB">
        <w:rPr>
          <w:rFonts w:ascii="Arial" w:hAnsi="Arial"/>
          <w:b/>
          <w:sz w:val="24"/>
          <w:szCs w:val="24"/>
        </w:rPr>
        <w:t xml:space="preserve">dobí a výnosov budúcich </w:t>
        <w:tab/>
        <w:t>období</w:t>
      </w:r>
      <w:r w:rsidR="00175E2C">
        <w:rPr>
          <w:rFonts w:ascii="Arial" w:hAnsi="Arial"/>
          <w:b/>
          <w:sz w:val="24"/>
          <w:szCs w:val="24"/>
        </w:rPr>
        <w:t>.</w:t>
      </w:r>
    </w:p>
    <w:p w:rsidR="00CE1F1D" w:rsidRPr="00466378" w:rsidP="00734E55">
      <w:pPr>
        <w:bidi w:val="0"/>
      </w:pPr>
    </w:p>
    <w:p w:rsidR="00CA563C" w:rsidRPr="00466378" w:rsidP="00734E55">
      <w:pPr>
        <w:bidi w:val="0"/>
      </w:pPr>
      <w:r w:rsidRPr="00D50904">
        <w:rPr>
          <w:b/>
          <w:highlight w:val="lightGray"/>
        </w:rPr>
        <w:t>R</w:t>
      </w:r>
      <w:r w:rsidRPr="00D50904" w:rsidR="003105DE">
        <w:rPr>
          <w:b/>
          <w:highlight w:val="lightGray"/>
        </w:rPr>
        <w:t>iadok</w:t>
      </w:r>
      <w:r w:rsidRPr="00D50904">
        <w:rPr>
          <w:b/>
          <w:highlight w:val="lightGray"/>
        </w:rPr>
        <w:t xml:space="preserve"> 104</w:t>
      </w:r>
      <w:r w:rsidR="00117626">
        <w:rPr>
          <w:b/>
        </w:rPr>
        <w:t xml:space="preserve"> – V</w:t>
      </w:r>
      <w:r w:rsidRPr="00466378">
        <w:rPr>
          <w:b/>
        </w:rPr>
        <w:t xml:space="preserve">ýdavky budúcich období </w:t>
      </w:r>
    </w:p>
    <w:p w:rsidR="00CA563C" w:rsidRPr="00466378" w:rsidP="00734E55">
      <w:pPr>
        <w:bidi w:val="0"/>
      </w:pPr>
      <w:r w:rsidRPr="00466378">
        <w:tab/>
        <w:t xml:space="preserve">Zostatok v sume </w:t>
      </w:r>
      <w:r w:rsidRPr="00466378" w:rsidR="00571E68">
        <w:t>3</w:t>
      </w:r>
      <w:r w:rsidR="00F12C43">
        <w:t> 921 730,63</w:t>
      </w:r>
      <w:r w:rsidRPr="00466378">
        <w:t> </w:t>
      </w:r>
      <w:r w:rsidR="00D200EA">
        <w:t>EUR</w:t>
      </w:r>
      <w:r w:rsidRPr="00466378">
        <w:t xml:space="preserve"> predstavuje </w:t>
      </w:r>
      <w:r w:rsidR="00433772">
        <w:t xml:space="preserve">budúce </w:t>
      </w:r>
      <w:r w:rsidR="00F76EBA">
        <w:t>výdavky na krytie nákladov na</w:t>
      </w:r>
      <w:r w:rsidR="00E70382">
        <w:t> </w:t>
      </w:r>
      <w:r w:rsidR="00F76EBA">
        <w:t>odmeny</w:t>
      </w:r>
      <w:r w:rsidR="00726B2D">
        <w:t xml:space="preserve"> a prémie</w:t>
      </w:r>
      <w:r w:rsidRPr="00466378" w:rsidR="003105DE">
        <w:t xml:space="preserve"> (</w:t>
      </w:r>
      <w:r w:rsidR="00F12C43">
        <w:t>2 773 577,00</w:t>
      </w:r>
      <w:r w:rsidRPr="00466378" w:rsidR="003105DE">
        <w:t xml:space="preserve"> </w:t>
      </w:r>
      <w:r w:rsidR="00D200EA">
        <w:t>EUR</w:t>
      </w:r>
      <w:r w:rsidRPr="00466378" w:rsidR="003105DE">
        <w:t>) a s nimi súvisiace odvody (</w:t>
      </w:r>
      <w:r w:rsidR="00F12C43">
        <w:t>1 044 230,48</w:t>
      </w:r>
      <w:r w:rsidRPr="00466378" w:rsidR="003105DE">
        <w:t xml:space="preserve"> </w:t>
      </w:r>
      <w:r w:rsidR="00D200EA">
        <w:t>EUR</w:t>
      </w:r>
      <w:r w:rsidRPr="00466378" w:rsidR="003105DE">
        <w:t>) za rok 201</w:t>
      </w:r>
      <w:r w:rsidR="00F12C43">
        <w:t>2</w:t>
      </w:r>
      <w:r w:rsidRPr="00964F33" w:rsidR="00964F33">
        <w:t xml:space="preserve"> </w:t>
      </w:r>
      <w:r w:rsidR="00964F33">
        <w:t xml:space="preserve">a výdavky na zdravotné výkony (103 923,15 </w:t>
      </w:r>
      <w:r w:rsidR="00D200EA">
        <w:t>EUR</w:t>
      </w:r>
      <w:r w:rsidR="00964F33">
        <w:t>)</w:t>
      </w:r>
      <w:r w:rsidR="00F76EBA">
        <w:t>, ktorých úhrada sa predpokladá v roku 201</w:t>
      </w:r>
      <w:r w:rsidR="00F12C43">
        <w:t>3</w:t>
      </w:r>
      <w:r w:rsidRPr="00466378">
        <w:t>.</w:t>
      </w:r>
    </w:p>
    <w:p w:rsidR="00F661DB" w:rsidP="00F661DB">
      <w:pPr>
        <w:pStyle w:val="Textopatrenia"/>
        <w:numPr>
          <w:numId w:val="0"/>
        </w:numPr>
        <w:tabs>
          <w:tab w:val="clear" w:pos="1440"/>
        </w:tabs>
        <w:bidi w:val="0"/>
        <w:spacing w:before="0" w:after="0"/>
        <w:ind w:left="567" w:firstLine="0"/>
        <w:contextualSpacing/>
        <w:rPr>
          <w:rFonts w:ascii="Arial" w:hAnsi="Arial"/>
          <w:sz w:val="24"/>
          <w:szCs w:val="24"/>
        </w:rPr>
      </w:pPr>
    </w:p>
    <w:p w:rsidR="00C34696" w:rsidP="00460CA6">
      <w:pPr>
        <w:pStyle w:val="Textopatrenia"/>
        <w:numPr>
          <w:numId w:val="29"/>
        </w:numPr>
        <w:tabs>
          <w:tab w:val="left" w:pos="567"/>
          <w:tab w:val="clear" w:pos="1440"/>
        </w:tabs>
        <w:bidi w:val="0"/>
        <w:spacing w:before="0" w:after="0"/>
        <w:ind w:left="567" w:hanging="567"/>
        <w:contextualSpacing/>
        <w:rPr>
          <w:rFonts w:ascii="Arial" w:hAnsi="Arial"/>
          <w:b/>
          <w:sz w:val="24"/>
          <w:szCs w:val="24"/>
        </w:rPr>
      </w:pPr>
      <w:r w:rsidRPr="00C048A7" w:rsidR="00C048A7">
        <w:rPr>
          <w:rFonts w:ascii="Arial" w:hAnsi="Arial"/>
          <w:b/>
          <w:sz w:val="24"/>
          <w:szCs w:val="24"/>
        </w:rPr>
        <w:t>Sociálnej poisťovni neboli v roku 201</w:t>
      </w:r>
      <w:r w:rsidR="00C37953">
        <w:rPr>
          <w:rFonts w:ascii="Arial" w:hAnsi="Arial"/>
          <w:b/>
          <w:sz w:val="24"/>
          <w:szCs w:val="24"/>
        </w:rPr>
        <w:t>2</w:t>
      </w:r>
      <w:r w:rsidRPr="00C048A7" w:rsidR="00C048A7">
        <w:rPr>
          <w:rFonts w:ascii="Arial" w:hAnsi="Arial"/>
          <w:b/>
          <w:sz w:val="24"/>
          <w:szCs w:val="24"/>
        </w:rPr>
        <w:t xml:space="preserve"> poskytnuté dotácie</w:t>
      </w:r>
      <w:r w:rsidRPr="00C048A7" w:rsidR="002E20A4">
        <w:rPr>
          <w:rFonts w:ascii="Arial" w:hAnsi="Arial"/>
          <w:b/>
          <w:sz w:val="24"/>
          <w:szCs w:val="24"/>
        </w:rPr>
        <w:t xml:space="preserve"> a grant</w:t>
      </w:r>
      <w:r w:rsidRPr="00C048A7" w:rsidR="00C048A7">
        <w:rPr>
          <w:rFonts w:ascii="Arial" w:hAnsi="Arial"/>
          <w:b/>
          <w:sz w:val="24"/>
          <w:szCs w:val="24"/>
        </w:rPr>
        <w:t>y</w:t>
      </w:r>
      <w:r w:rsidRPr="00C048A7" w:rsidR="002E20A4">
        <w:rPr>
          <w:rFonts w:ascii="Arial" w:hAnsi="Arial"/>
          <w:b/>
          <w:sz w:val="24"/>
          <w:szCs w:val="24"/>
        </w:rPr>
        <w:t xml:space="preserve"> na </w:t>
      </w:r>
      <w:r w:rsidRPr="00C048A7" w:rsidR="009A63CA">
        <w:rPr>
          <w:rFonts w:ascii="Arial" w:hAnsi="Arial"/>
          <w:b/>
          <w:sz w:val="24"/>
          <w:szCs w:val="24"/>
        </w:rPr>
        <w:t xml:space="preserve"> </w:t>
      </w:r>
      <w:r w:rsidRPr="00C048A7" w:rsidR="002E20A4">
        <w:rPr>
          <w:rFonts w:ascii="Arial" w:hAnsi="Arial"/>
          <w:b/>
          <w:sz w:val="24"/>
          <w:szCs w:val="24"/>
        </w:rPr>
        <w:t>obstaranie dlhodobého majetku.</w:t>
      </w:r>
    </w:p>
    <w:p w:rsidR="00DC7F91" w:rsidRPr="00F76EBA" w:rsidP="00DC7F91">
      <w:pPr>
        <w:pStyle w:val="Textopatrenia"/>
        <w:numPr>
          <w:numId w:val="0"/>
        </w:numPr>
        <w:tabs>
          <w:tab w:val="left" w:pos="567"/>
          <w:tab w:val="clear" w:pos="1440"/>
        </w:tabs>
        <w:bidi w:val="0"/>
        <w:spacing w:before="0" w:after="0"/>
        <w:ind w:left="567" w:firstLine="0"/>
        <w:contextualSpacing/>
        <w:rPr>
          <w:rFonts w:ascii="Arial" w:hAnsi="Arial"/>
          <w:sz w:val="24"/>
          <w:szCs w:val="24"/>
        </w:rPr>
      </w:pPr>
    </w:p>
    <w:p w:rsidR="009A63CA" w:rsidRPr="00F76EBA" w:rsidP="009A63CA">
      <w:pPr>
        <w:pStyle w:val="Textopatrenia"/>
        <w:numPr>
          <w:numId w:val="0"/>
        </w:numPr>
        <w:tabs>
          <w:tab w:val="clear" w:pos="1440"/>
        </w:tabs>
        <w:bidi w:val="0"/>
        <w:spacing w:before="0" w:after="0"/>
        <w:ind w:firstLine="0"/>
        <w:jc w:val="left"/>
        <w:rPr>
          <w:sz w:val="24"/>
          <w:szCs w:val="24"/>
          <w:lang w:eastAsia="sk-SK"/>
        </w:rPr>
      </w:pPr>
    </w:p>
    <w:p w:rsidR="005146E1" w:rsidRPr="00466378" w:rsidP="009A63CA">
      <w:pPr>
        <w:pStyle w:val="Heading1"/>
        <w:numPr>
          <w:numId w:val="0"/>
        </w:numPr>
        <w:bidi w:val="0"/>
        <w:spacing w:before="0" w:after="0"/>
        <w:ind w:firstLine="0"/>
        <w:contextualSpacing/>
        <w:rPr>
          <w:rFonts w:ascii="Arial" w:hAnsi="Arial"/>
          <w:b/>
          <w:sz w:val="24"/>
          <w:szCs w:val="24"/>
        </w:rPr>
      </w:pPr>
      <w:r w:rsidRPr="00466378">
        <w:rPr>
          <w:rFonts w:ascii="Arial" w:hAnsi="Arial"/>
          <w:b/>
          <w:sz w:val="24"/>
          <w:szCs w:val="24"/>
        </w:rPr>
        <w:t>Čl. IV</w:t>
      </w:r>
    </w:p>
    <w:p w:rsidR="005146E1" w:rsidRPr="00466378" w:rsidP="009A63CA">
      <w:pPr>
        <w:pStyle w:val="Heading2"/>
        <w:bidi w:val="0"/>
        <w:spacing w:before="0" w:after="0"/>
        <w:contextualSpacing/>
      </w:pPr>
      <w:r w:rsidRPr="00466378">
        <w:t>Informácie, ktoré dopĺňajú a vysvetľujú údaje vo výkaze ziskov a strát</w:t>
      </w:r>
    </w:p>
    <w:p w:rsidR="005146E1" w:rsidRPr="00466378" w:rsidP="009A63CA">
      <w:pPr>
        <w:pStyle w:val="Textopatrenia"/>
        <w:numPr>
          <w:numId w:val="0"/>
        </w:numPr>
        <w:tabs>
          <w:tab w:val="clear" w:pos="1440"/>
        </w:tabs>
        <w:bidi w:val="0"/>
        <w:spacing w:before="0" w:after="0"/>
        <w:ind w:left="1440" w:firstLine="0"/>
      </w:pPr>
    </w:p>
    <w:p w:rsidR="005146E1" w:rsidP="009A63CA">
      <w:pPr>
        <w:pStyle w:val="BodyText"/>
        <w:bidi w:val="0"/>
        <w:spacing w:after="0"/>
        <w:rPr>
          <w:b/>
          <w:lang w:val="sk-SK"/>
        </w:rPr>
      </w:pPr>
      <w:r w:rsidRPr="00466378">
        <w:rPr>
          <w:lang w:val="sk-SK"/>
        </w:rPr>
        <w:tab/>
        <w:t xml:space="preserve">Výkaz ziskov a strát poskytuje informácie o vynaložených </w:t>
      </w:r>
      <w:r w:rsidRPr="00466378">
        <w:rPr>
          <w:b/>
          <w:lang w:val="sk-SK"/>
        </w:rPr>
        <w:t>nákladoch</w:t>
      </w:r>
      <w:r w:rsidRPr="00466378">
        <w:rPr>
          <w:lang w:val="sk-SK"/>
        </w:rPr>
        <w:t xml:space="preserve">, ktoré súvisia s činnosťou organizačných zložiek Sociálnej poisťovne pri zabezpečovaní výkonu sociálneho poistenia k </w:t>
      </w:r>
      <w:r w:rsidR="00E13F2F">
        <w:rPr>
          <w:lang w:val="sk-SK"/>
        </w:rPr>
        <w:t>31.12.2012</w:t>
      </w:r>
      <w:r w:rsidRPr="00466378">
        <w:rPr>
          <w:lang w:val="sk-SK"/>
        </w:rPr>
        <w:t xml:space="preserve"> a ich </w:t>
      </w:r>
      <w:r w:rsidRPr="00466378">
        <w:rPr>
          <w:b/>
          <w:lang w:val="sk-SK"/>
        </w:rPr>
        <w:t>finančnom krytí.</w:t>
      </w:r>
    </w:p>
    <w:p w:rsidR="009A63CA" w:rsidRPr="00466378" w:rsidP="009A63CA">
      <w:pPr>
        <w:pStyle w:val="BodyText"/>
        <w:bidi w:val="0"/>
        <w:spacing w:after="0"/>
        <w:rPr>
          <w:lang w:val="sk-SK"/>
        </w:rPr>
      </w:pPr>
    </w:p>
    <w:p w:rsidR="005146E1" w:rsidRPr="00466378" w:rsidP="009A63CA">
      <w:pPr>
        <w:pStyle w:val="BodyText"/>
        <w:bidi w:val="0"/>
        <w:spacing w:after="0"/>
        <w:rPr>
          <w:lang w:val="sk-SK"/>
        </w:rPr>
      </w:pPr>
      <w:r w:rsidRPr="00466378">
        <w:rPr>
          <w:lang w:val="sk-SK"/>
        </w:rPr>
        <w:tab/>
        <w:t>Výkaz ziskov a strát (ďalej len „výkaz“) je zostavený v nadväznosti na opatrenie o účtovnej závierke, ktoré ustanovilo vzor tohto účtovného výkazu. Názvy a náplň riadkov výkazu nadväzujú priamo na príslušné účty, resp. účtové skupiny podľa platnej účtovej osnovy a postupov účtovania. Údaje vo výkaze predstavujú sumy zistené narastajúcim spôsobom od začiatku do konca účtovného obdobia. Na</w:t>
      </w:r>
      <w:r w:rsidR="00E70382">
        <w:rPr>
          <w:lang w:val="sk-SK"/>
        </w:rPr>
        <w:t> </w:t>
      </w:r>
      <w:r w:rsidRPr="00466378">
        <w:rPr>
          <w:lang w:val="sk-SK"/>
        </w:rPr>
        <w:t xml:space="preserve">príslušných riadkoch výkazu sa uvádzajú konečné stavy syntetických účtov nákladov, účtu finančného krytia a výnosov v členení na: </w:t>
      </w:r>
    </w:p>
    <w:p w:rsidR="005146E1" w:rsidRPr="00466378" w:rsidP="00460CA6">
      <w:pPr>
        <w:pStyle w:val="BodyText"/>
        <w:numPr>
          <w:numId w:val="14"/>
        </w:numPr>
        <w:bidi w:val="0"/>
        <w:spacing w:after="0"/>
        <w:ind w:left="567" w:hanging="567"/>
        <w:rPr>
          <w:lang w:val="sk-SK"/>
        </w:rPr>
      </w:pPr>
      <w:r w:rsidRPr="00466378">
        <w:rPr>
          <w:lang w:val="sk-SK"/>
        </w:rPr>
        <w:t>nezdaň</w:t>
      </w:r>
      <w:r w:rsidR="009A63CA">
        <w:rPr>
          <w:lang w:val="sk-SK"/>
        </w:rPr>
        <w:t>ovanú činnosť (stĺpec 7 výkazu)</w:t>
      </w:r>
    </w:p>
    <w:p w:rsidR="005146E1" w:rsidP="00460CA6">
      <w:pPr>
        <w:pStyle w:val="BodyText"/>
        <w:numPr>
          <w:numId w:val="14"/>
        </w:numPr>
        <w:bidi w:val="0"/>
        <w:spacing w:after="0"/>
        <w:ind w:left="567" w:hanging="567"/>
        <w:rPr>
          <w:lang w:val="sk-SK"/>
        </w:rPr>
      </w:pPr>
      <w:r w:rsidRPr="00466378">
        <w:rPr>
          <w:lang w:val="sk-SK"/>
        </w:rPr>
        <w:t>zdaňovan</w:t>
      </w:r>
      <w:r w:rsidR="009A63CA">
        <w:rPr>
          <w:lang w:val="sk-SK"/>
        </w:rPr>
        <w:t>ú činnosť (stĺpec 8 výkazu)</w:t>
      </w:r>
    </w:p>
    <w:p w:rsidR="009A63CA" w:rsidRPr="00466378" w:rsidP="009A63CA">
      <w:pPr>
        <w:pStyle w:val="BodyText"/>
        <w:bidi w:val="0"/>
        <w:spacing w:after="0"/>
        <w:ind w:left="567"/>
        <w:rPr>
          <w:lang w:val="sk-SK"/>
        </w:rPr>
      </w:pPr>
    </w:p>
    <w:p w:rsidR="005146E1" w:rsidRPr="00DC7F91" w:rsidP="009A63CA">
      <w:pPr>
        <w:pStyle w:val="BodyText"/>
        <w:bidi w:val="0"/>
        <w:spacing w:after="0"/>
        <w:rPr>
          <w:lang w:val="sk-SK"/>
        </w:rPr>
      </w:pPr>
      <w:r w:rsidRPr="00DC7F91">
        <w:rPr>
          <w:b/>
          <w:lang w:val="sk-SK"/>
        </w:rPr>
        <w:t xml:space="preserve">(1) </w:t>
        <w:tab/>
        <w:t>Tržby Sociálnej poisťovne</w:t>
      </w:r>
      <w:r w:rsidRPr="00DC7F91">
        <w:rPr>
          <w:lang w:val="sk-SK"/>
        </w:rPr>
        <w:t xml:space="preserve"> </w:t>
      </w:r>
    </w:p>
    <w:p w:rsidR="009A63CA" w:rsidP="009A63CA">
      <w:pPr>
        <w:pStyle w:val="BodyText"/>
        <w:bidi w:val="0"/>
        <w:spacing w:after="0"/>
        <w:rPr>
          <w:lang w:val="sk-SK"/>
        </w:rPr>
      </w:pPr>
      <w:r w:rsidRPr="00466378" w:rsidR="005146E1">
        <w:rPr>
          <w:lang w:val="sk-SK"/>
        </w:rPr>
        <w:tab/>
      </w:r>
    </w:p>
    <w:p w:rsidR="005146E1" w:rsidP="009A63CA">
      <w:pPr>
        <w:pStyle w:val="BodyText"/>
        <w:bidi w:val="0"/>
        <w:spacing w:after="0"/>
        <w:ind w:firstLine="510"/>
        <w:rPr>
          <w:lang w:val="sk-SK"/>
        </w:rPr>
      </w:pPr>
      <w:r w:rsidRPr="00466378">
        <w:rPr>
          <w:lang w:val="sk-SK"/>
        </w:rPr>
        <w:t xml:space="preserve">Vo výnosovej oblasti v rámci zdaňovanej činnosti Sociálna poisťovňa vykazuje tržby z predaja služieb v sume </w:t>
      </w:r>
      <w:r w:rsidR="00964F33">
        <w:rPr>
          <w:lang w:val="sk-SK"/>
        </w:rPr>
        <w:t>82 689,03</w:t>
      </w:r>
      <w:r w:rsidRPr="00466378">
        <w:rPr>
          <w:lang w:val="sk-SK"/>
        </w:rPr>
        <w:t> </w:t>
      </w:r>
      <w:r w:rsidR="00D200EA">
        <w:rPr>
          <w:lang w:val="sk-SK"/>
        </w:rPr>
        <w:t>EUR</w:t>
      </w:r>
      <w:r w:rsidRPr="00466378">
        <w:rPr>
          <w:lang w:val="sk-SK"/>
        </w:rPr>
        <w:t xml:space="preserve"> (za poskytnuté ubytovanie            </w:t>
      </w:r>
      <w:r w:rsidR="0077480E">
        <w:rPr>
          <w:lang w:val="sk-SK"/>
        </w:rPr>
        <w:t xml:space="preserve">       a stravovanie v ubytovni a v</w:t>
      </w:r>
      <w:r w:rsidR="009A63CA">
        <w:rPr>
          <w:lang w:val="sk-SK"/>
        </w:rPr>
        <w:t> doškoľovacích a rekreačných zariadeniach Staré Hory a Pavčina Lehota</w:t>
      </w:r>
      <w:r w:rsidRPr="00466378">
        <w:rPr>
          <w:lang w:val="sk-SK"/>
        </w:rPr>
        <w:t>) a výnosy z prenájmu majetku v sum</w:t>
      </w:r>
      <w:r w:rsidR="009A63CA">
        <w:rPr>
          <w:lang w:val="sk-SK"/>
        </w:rPr>
        <w:t>e</w:t>
      </w:r>
      <w:r w:rsidRPr="00466378">
        <w:rPr>
          <w:lang w:val="sk-SK"/>
        </w:rPr>
        <w:t xml:space="preserve"> </w:t>
      </w:r>
      <w:r w:rsidR="00964F33">
        <w:rPr>
          <w:lang w:val="sk-SK"/>
        </w:rPr>
        <w:t>210 165,44</w:t>
      </w:r>
      <w:r w:rsidRPr="00466378">
        <w:rPr>
          <w:lang w:val="sk-SK"/>
        </w:rPr>
        <w:t xml:space="preserve"> </w:t>
      </w:r>
      <w:r w:rsidR="00D200EA">
        <w:rPr>
          <w:lang w:val="sk-SK"/>
        </w:rPr>
        <w:t>EUR</w:t>
      </w:r>
      <w:r w:rsidRPr="00466378">
        <w:rPr>
          <w:lang w:val="sk-SK"/>
        </w:rPr>
        <w:t xml:space="preserve"> (prenájom dočasne voľných priestorov v organizačných zložkách Sociálnej poisťovne).</w:t>
      </w:r>
    </w:p>
    <w:p w:rsidR="009A63CA" w:rsidRPr="00466378" w:rsidP="009A63CA">
      <w:pPr>
        <w:pStyle w:val="BodyText"/>
        <w:bidi w:val="0"/>
        <w:spacing w:after="0"/>
        <w:rPr>
          <w:lang w:val="sk-SK"/>
        </w:rPr>
      </w:pPr>
    </w:p>
    <w:p w:rsidR="005146E1" w:rsidRPr="00466378" w:rsidP="009A63CA">
      <w:pPr>
        <w:pStyle w:val="BodyText"/>
        <w:bidi w:val="0"/>
        <w:spacing w:after="0"/>
        <w:rPr>
          <w:b/>
          <w:lang w:val="sk-SK"/>
        </w:rPr>
      </w:pPr>
      <w:r w:rsidRPr="00466378">
        <w:rPr>
          <w:b/>
          <w:lang w:val="sk-SK"/>
        </w:rPr>
        <w:t xml:space="preserve">(2) </w:t>
        <w:tab/>
        <w:t>Iné ostatné výnosy (účet 649 – Iné ostatné výnosy)</w:t>
      </w:r>
    </w:p>
    <w:p w:rsidR="009A63CA" w:rsidRPr="00DC7F91" w:rsidP="009A63CA">
      <w:pPr>
        <w:pStyle w:val="BodyText"/>
        <w:bidi w:val="0"/>
        <w:spacing w:after="0"/>
        <w:rPr>
          <w:rFonts w:ascii="Arial Narrow" w:hAnsi="Arial Narrow"/>
          <w:sz w:val="22"/>
          <w:lang w:val="sk-SK"/>
        </w:rPr>
      </w:pPr>
    </w:p>
    <w:p w:rsidR="005146E1" w:rsidP="009A63CA">
      <w:pPr>
        <w:pStyle w:val="BodyText"/>
        <w:bidi w:val="0"/>
        <w:spacing w:after="0"/>
        <w:rPr>
          <w:lang w:val="sk-SK"/>
        </w:rPr>
      </w:pPr>
      <w:r w:rsidRPr="00466378">
        <w:rPr>
          <w:lang w:val="sk-SK"/>
        </w:rPr>
        <w:tab/>
        <w:t xml:space="preserve">Vo </w:t>
      </w:r>
      <w:r w:rsidRPr="00466378">
        <w:rPr>
          <w:b/>
          <w:lang w:val="sk-SK"/>
        </w:rPr>
        <w:t>výnosovej</w:t>
      </w:r>
      <w:r w:rsidRPr="00466378">
        <w:rPr>
          <w:lang w:val="sk-SK"/>
        </w:rPr>
        <w:t xml:space="preserve"> oblasti v rámci </w:t>
      </w:r>
      <w:r w:rsidRPr="00466378">
        <w:rPr>
          <w:b/>
          <w:lang w:val="sk-SK"/>
        </w:rPr>
        <w:t>nezdaňovanej</w:t>
      </w:r>
      <w:r w:rsidRPr="00466378">
        <w:rPr>
          <w:lang w:val="sk-SK"/>
        </w:rPr>
        <w:t xml:space="preserve"> činnosti je vykazované použitie zdrojov správneho fondu, na ťarchu ktorého boli hradené náklady na nezdaňovanú činnosť Sociálnej poisťovne v sume </w:t>
      </w:r>
      <w:r w:rsidR="00964F33">
        <w:rPr>
          <w:lang w:val="sk-SK"/>
        </w:rPr>
        <w:t>119 367 449,29</w:t>
      </w:r>
      <w:r w:rsidRPr="00466378">
        <w:rPr>
          <w:lang w:val="sk-SK"/>
        </w:rPr>
        <w:t xml:space="preserve"> </w:t>
      </w:r>
      <w:r w:rsidR="00D200EA">
        <w:rPr>
          <w:lang w:val="sk-SK"/>
        </w:rPr>
        <w:t>EUR</w:t>
      </w:r>
      <w:r w:rsidRPr="00466378">
        <w:rPr>
          <w:lang w:val="sk-SK"/>
        </w:rPr>
        <w:t xml:space="preserve">. </w:t>
      </w:r>
    </w:p>
    <w:p w:rsidR="009A63CA" w:rsidRPr="00466378" w:rsidP="009A63CA">
      <w:pPr>
        <w:pStyle w:val="BodyText"/>
        <w:bidi w:val="0"/>
        <w:spacing w:after="0"/>
        <w:rPr>
          <w:lang w:val="sk-SK"/>
        </w:rPr>
      </w:pPr>
    </w:p>
    <w:p w:rsidR="001A52A1" w:rsidP="009A63CA">
      <w:pPr>
        <w:pStyle w:val="BodyText"/>
        <w:bidi w:val="0"/>
        <w:spacing w:after="0"/>
        <w:rPr>
          <w:b/>
          <w:lang w:val="sk-SK"/>
        </w:rPr>
      </w:pPr>
      <w:r w:rsidRPr="001A52A1" w:rsidR="005146E1">
        <w:rPr>
          <w:b/>
          <w:lang w:val="sk-SK"/>
        </w:rPr>
        <w:t xml:space="preserve">(3) </w:t>
        <w:tab/>
        <w:t xml:space="preserve">Sociálna poisťovňa nevykazuje za sledované obdobie </w:t>
      </w:r>
      <w:r>
        <w:rPr>
          <w:b/>
          <w:lang w:val="sk-SK"/>
        </w:rPr>
        <w:t xml:space="preserve">významné položky </w:t>
        <w:tab/>
        <w:t>finančných výnosov</w:t>
      </w:r>
    </w:p>
    <w:p w:rsidR="009A63CA" w:rsidRPr="009A63CA" w:rsidP="009A63CA">
      <w:pPr>
        <w:pStyle w:val="BodyText"/>
        <w:bidi w:val="0"/>
        <w:spacing w:after="0"/>
        <w:rPr>
          <w:rFonts w:ascii="Arial Narrow" w:hAnsi="Arial Narrow"/>
          <w:sz w:val="22"/>
          <w:lang w:val="sk-SK"/>
        </w:rPr>
      </w:pPr>
    </w:p>
    <w:p w:rsidR="005146E1" w:rsidRPr="00466378" w:rsidP="009A63CA">
      <w:pPr>
        <w:pStyle w:val="BodyText"/>
        <w:bidi w:val="0"/>
        <w:spacing w:after="0"/>
        <w:rPr>
          <w:b/>
          <w:lang w:val="sk-SK"/>
        </w:rPr>
      </w:pPr>
      <w:r w:rsidRPr="00466378">
        <w:rPr>
          <w:b/>
          <w:lang w:val="sk-SK"/>
        </w:rPr>
        <w:t xml:space="preserve">(4) </w:t>
        <w:tab/>
        <w:t>Významné položky nákladov za prijaté služby (účet 518 – Ostatné služby)</w:t>
      </w:r>
    </w:p>
    <w:p w:rsidR="009A63CA" w:rsidP="009A63CA">
      <w:pPr>
        <w:pStyle w:val="BodyText"/>
        <w:bidi w:val="0"/>
        <w:spacing w:after="0"/>
        <w:rPr>
          <w:lang w:val="sk-SK"/>
        </w:rPr>
      </w:pPr>
    </w:p>
    <w:p w:rsidR="006A0946" w:rsidP="009A63CA">
      <w:pPr>
        <w:pStyle w:val="BodyText"/>
        <w:bidi w:val="0"/>
        <w:spacing w:after="0"/>
        <w:rPr>
          <w:lang w:val="sk-SK"/>
        </w:rPr>
      </w:pPr>
      <w:r w:rsidRPr="00466378" w:rsidR="005146E1">
        <w:rPr>
          <w:lang w:val="sk-SK"/>
        </w:rPr>
        <w:tab/>
        <w:t>Údaj</w:t>
      </w:r>
      <w:r w:rsidR="00F76EBA">
        <w:rPr>
          <w:lang w:val="sk-SK"/>
        </w:rPr>
        <w:t xml:space="preserve"> na riadku 011 výkazu v sume </w:t>
      </w:r>
      <w:r w:rsidR="00BF580D">
        <w:rPr>
          <w:lang w:val="sk-SK"/>
        </w:rPr>
        <w:t>14 365 778,10</w:t>
      </w:r>
      <w:r w:rsidRPr="00466378" w:rsidR="005146E1">
        <w:rPr>
          <w:lang w:val="sk-SK"/>
        </w:rPr>
        <w:t> </w:t>
      </w:r>
      <w:r w:rsidR="00D200EA">
        <w:rPr>
          <w:lang w:val="sk-SK"/>
        </w:rPr>
        <w:t>EUR</w:t>
      </w:r>
      <w:r w:rsidRPr="00466378" w:rsidR="005146E1">
        <w:rPr>
          <w:lang w:val="sk-SK"/>
        </w:rPr>
        <w:t xml:space="preserve"> predstavuje hodnotu nákladov na ostatné služby. Ide najmä o tieto ostatné služby: vykonanie zmien v programovom vybavení, licenčné poplatky a konzultácie, poplatky za udržiavanie siete ODVPS, upratovanie a čistenie budov, bezpečnostné služby (stráženie objektov a preprava peňazí), právna pomoc, obstaranie drobného nehmotného majetku, revízie a kontroly rôznych zariadení, účasť na školeniach, seminároch, sympóziách, konferenciách, informačné a iné služby (monitoring, rešerše, overovanie spôsobilosti </w:t>
      </w:r>
    </w:p>
    <w:p w:rsidR="009A63CA" w:rsidP="009A63CA">
      <w:pPr>
        <w:pStyle w:val="BodyText"/>
        <w:bidi w:val="0"/>
        <w:spacing w:after="0"/>
        <w:rPr>
          <w:lang w:val="sk-SK"/>
        </w:rPr>
      </w:pPr>
      <w:r w:rsidRPr="00466378" w:rsidR="005146E1">
        <w:rPr>
          <w:lang w:val="sk-SK"/>
        </w:rPr>
        <w:t>výkonu povolania, vyhotovenie pečiatok, kľúčov, preukazov, samolepiek, služby podateľne, inzercia a pod.), tlmočenie a preklady textov, trovy exekúcií, stočné a zrážková voda, štúdie, expertízy, znalecké posudky a pod.</w:t>
      </w:r>
    </w:p>
    <w:p w:rsidR="00F76EBA" w:rsidRPr="00466378" w:rsidP="009A63CA">
      <w:pPr>
        <w:pStyle w:val="BodyText"/>
        <w:bidi w:val="0"/>
        <w:spacing w:after="0"/>
        <w:rPr>
          <w:lang w:val="sk-SK"/>
        </w:rPr>
      </w:pPr>
    </w:p>
    <w:p w:rsidR="005146E1" w:rsidRPr="009A63CA" w:rsidP="009A63CA">
      <w:pPr>
        <w:pStyle w:val="BodyText"/>
        <w:bidi w:val="0"/>
        <w:spacing w:after="0"/>
        <w:rPr>
          <w:b/>
          <w:lang w:val="sk-SK"/>
        </w:rPr>
      </w:pPr>
      <w:r w:rsidRPr="009A63CA">
        <w:rPr>
          <w:b/>
          <w:lang w:val="sk-SK"/>
        </w:rPr>
        <w:t xml:space="preserve">(5) </w:t>
        <w:tab/>
        <w:t>Významné položky finančných nákladov a ostatných nákladov</w:t>
      </w:r>
    </w:p>
    <w:p w:rsidR="009A63CA" w:rsidP="009A63CA">
      <w:pPr>
        <w:pStyle w:val="BodyText"/>
        <w:bidi w:val="0"/>
        <w:spacing w:after="0"/>
        <w:rPr>
          <w:lang w:val="sk-SK"/>
        </w:rPr>
      </w:pPr>
    </w:p>
    <w:p w:rsidR="005146E1" w:rsidP="009A63CA">
      <w:pPr>
        <w:pStyle w:val="BodyText"/>
        <w:bidi w:val="0"/>
        <w:spacing w:after="0"/>
        <w:rPr>
          <w:lang w:val="sk-SK"/>
        </w:rPr>
      </w:pPr>
      <w:r w:rsidRPr="00466378">
        <w:rPr>
          <w:lang w:val="sk-SK"/>
        </w:rPr>
        <w:tab/>
        <w:t>Úhrn finančných nákladov v roku 201</w:t>
      </w:r>
      <w:r w:rsidR="0025551B">
        <w:rPr>
          <w:lang w:val="sk-SK"/>
        </w:rPr>
        <w:t>2</w:t>
      </w:r>
      <w:r w:rsidRPr="00466378">
        <w:rPr>
          <w:lang w:val="sk-SK"/>
        </w:rPr>
        <w:t xml:space="preserve"> v sume </w:t>
      </w:r>
      <w:r w:rsidR="0025551B">
        <w:rPr>
          <w:lang w:val="sk-SK"/>
        </w:rPr>
        <w:t>5 539,71</w:t>
      </w:r>
      <w:r w:rsidRPr="00466378">
        <w:rPr>
          <w:lang w:val="sk-SK"/>
        </w:rPr>
        <w:t> </w:t>
      </w:r>
      <w:r w:rsidR="00D200EA">
        <w:rPr>
          <w:lang w:val="sk-SK"/>
        </w:rPr>
        <w:t>EUR</w:t>
      </w:r>
      <w:r w:rsidRPr="00466378">
        <w:rPr>
          <w:lang w:val="sk-SK"/>
        </w:rPr>
        <w:t xml:space="preserve"> predstavuje zaúčtovanie kurzových strát z titulu úhrad dávok sociálneho poistenia do zahraničia</w:t>
      </w:r>
      <w:r w:rsidR="006A0946">
        <w:rPr>
          <w:lang w:val="sk-SK"/>
        </w:rPr>
        <w:t xml:space="preserve"> </w:t>
      </w:r>
      <w:r w:rsidRPr="00466378">
        <w:rPr>
          <w:lang w:val="sk-SK"/>
        </w:rPr>
        <w:t xml:space="preserve"> a z titulu úhrad pohľadávok poistenia v nezamestnanosti do zahraničia.</w:t>
      </w:r>
    </w:p>
    <w:p w:rsidR="009A63CA" w:rsidRPr="00466378" w:rsidP="009A63CA">
      <w:pPr>
        <w:pStyle w:val="BodyText"/>
        <w:bidi w:val="0"/>
        <w:spacing w:after="0"/>
        <w:rPr>
          <w:lang w:val="sk-SK"/>
        </w:rPr>
      </w:pPr>
    </w:p>
    <w:p w:rsidR="005146E1" w:rsidRPr="00A1171B" w:rsidP="009A63CA">
      <w:pPr>
        <w:pStyle w:val="BodyText"/>
        <w:bidi w:val="0"/>
        <w:spacing w:after="0"/>
        <w:rPr>
          <w:lang w:val="sk-SK"/>
        </w:rPr>
      </w:pPr>
      <w:r w:rsidRPr="00A1171B">
        <w:rPr>
          <w:lang w:val="sk-SK"/>
        </w:rPr>
        <w:tab/>
        <w:t>Úhrn ostatných nákladov v roku 201</w:t>
      </w:r>
      <w:r w:rsidRPr="00A1171B" w:rsidR="00BF580D">
        <w:rPr>
          <w:lang w:val="sk-SK"/>
        </w:rPr>
        <w:t>2</w:t>
      </w:r>
      <w:r w:rsidRPr="00A1171B">
        <w:rPr>
          <w:lang w:val="sk-SK"/>
        </w:rPr>
        <w:t xml:space="preserve"> je v sume </w:t>
      </w:r>
      <w:r w:rsidRPr="00A1171B" w:rsidR="00A0054C">
        <w:rPr>
          <w:lang w:val="sk-SK"/>
        </w:rPr>
        <w:t>2 728 457,32</w:t>
      </w:r>
      <w:r w:rsidRPr="00A1171B">
        <w:rPr>
          <w:lang w:val="sk-SK"/>
        </w:rPr>
        <w:t> </w:t>
      </w:r>
      <w:r w:rsidR="00D200EA">
        <w:rPr>
          <w:lang w:val="sk-SK"/>
        </w:rPr>
        <w:t>EUR</w:t>
      </w:r>
      <w:r w:rsidRPr="00A1171B">
        <w:rPr>
          <w:lang w:val="sk-SK"/>
        </w:rPr>
        <w:t xml:space="preserve">. Ide najmä o tieto náklady: iné ostatné náklady, najmä náklady na zdravotné výkony </w:t>
      </w:r>
      <w:r w:rsidRPr="00A1171B" w:rsidR="00E70382">
        <w:rPr>
          <w:lang w:val="sk-SK"/>
        </w:rPr>
        <w:t xml:space="preserve">           </w:t>
      </w:r>
      <w:r w:rsidRPr="00A1171B">
        <w:rPr>
          <w:lang w:val="sk-SK"/>
        </w:rPr>
        <w:t>(</w:t>
      </w:r>
      <w:r w:rsidRPr="00A1171B" w:rsidR="00A1171B">
        <w:rPr>
          <w:lang w:val="sk-SK"/>
        </w:rPr>
        <w:t>1 329 167,74</w:t>
      </w:r>
      <w:r w:rsidRPr="00A1171B">
        <w:rPr>
          <w:lang w:val="sk-SK"/>
        </w:rPr>
        <w:t> </w:t>
      </w:r>
      <w:r w:rsidR="00D200EA">
        <w:rPr>
          <w:lang w:val="sk-SK"/>
        </w:rPr>
        <w:t>EUR</w:t>
      </w:r>
      <w:r w:rsidRPr="00A1171B">
        <w:rPr>
          <w:lang w:val="sk-SK"/>
        </w:rPr>
        <w:t>), odmeny z dohôd mimo pracovného pomeru (</w:t>
      </w:r>
      <w:r w:rsidRPr="00A1171B" w:rsidR="00A1171B">
        <w:rPr>
          <w:lang w:val="sk-SK"/>
        </w:rPr>
        <w:t>124 008,25</w:t>
      </w:r>
      <w:r w:rsidRPr="00A1171B">
        <w:rPr>
          <w:lang w:val="sk-SK"/>
        </w:rPr>
        <w:t> </w:t>
      </w:r>
      <w:r w:rsidR="00D200EA">
        <w:rPr>
          <w:lang w:val="sk-SK"/>
        </w:rPr>
        <w:t>EUR</w:t>
      </w:r>
      <w:r w:rsidRPr="00A1171B">
        <w:rPr>
          <w:lang w:val="sk-SK"/>
        </w:rPr>
        <w:t>), bankové poplatky (</w:t>
      </w:r>
      <w:r w:rsidRPr="00A1171B" w:rsidR="00A1171B">
        <w:rPr>
          <w:lang w:val="sk-SK"/>
        </w:rPr>
        <w:t>1 022 772,13</w:t>
      </w:r>
      <w:r w:rsidRPr="00A1171B">
        <w:rPr>
          <w:lang w:val="sk-SK"/>
        </w:rPr>
        <w:t> </w:t>
      </w:r>
      <w:r w:rsidR="00D200EA">
        <w:rPr>
          <w:lang w:val="sk-SK"/>
        </w:rPr>
        <w:t>EUR</w:t>
      </w:r>
      <w:r w:rsidRPr="00A1171B">
        <w:rPr>
          <w:lang w:val="sk-SK"/>
        </w:rPr>
        <w:t>), členské príspevky platené Medzinárodnej asociácii sociálneho zabezpečenia a Zväzu bánk a poisťovní (</w:t>
      </w:r>
      <w:r w:rsidRPr="00A1171B" w:rsidR="00A1171B">
        <w:rPr>
          <w:lang w:val="sk-SK"/>
        </w:rPr>
        <w:t>41 157,24</w:t>
      </w:r>
      <w:r w:rsidRPr="00A1171B">
        <w:rPr>
          <w:lang w:val="sk-SK"/>
        </w:rPr>
        <w:t> </w:t>
      </w:r>
      <w:r w:rsidR="00D200EA">
        <w:rPr>
          <w:lang w:val="sk-SK"/>
        </w:rPr>
        <w:t>EUR</w:t>
      </w:r>
      <w:r w:rsidRPr="00A1171B">
        <w:rPr>
          <w:lang w:val="sk-SK"/>
        </w:rPr>
        <w:t>),</w:t>
      </w:r>
      <w:r w:rsidRPr="00A1171B" w:rsidR="0087504A">
        <w:rPr>
          <w:lang w:val="sk-SK"/>
        </w:rPr>
        <w:t xml:space="preserve"> ostatné pokuty a úroky z omeškania </w:t>
      </w:r>
      <w:r w:rsidRPr="00A1171B" w:rsidR="00A1171B">
        <w:rPr>
          <w:lang w:val="sk-SK"/>
        </w:rPr>
        <w:t xml:space="preserve">91 037,39 </w:t>
      </w:r>
      <w:r w:rsidR="00D200EA">
        <w:rPr>
          <w:lang w:val="sk-SK"/>
        </w:rPr>
        <w:t>EUR</w:t>
      </w:r>
      <w:r w:rsidRPr="00A1171B" w:rsidR="00A1171B">
        <w:rPr>
          <w:lang w:val="sk-SK"/>
        </w:rPr>
        <w:t xml:space="preserve"> </w:t>
      </w:r>
      <w:r w:rsidRPr="00A1171B" w:rsidR="0087504A">
        <w:rPr>
          <w:lang w:val="sk-SK"/>
        </w:rPr>
        <w:t xml:space="preserve">(v tom </w:t>
      </w:r>
      <w:r w:rsidRPr="00A1171B" w:rsidR="00A1171B">
        <w:rPr>
          <w:lang w:val="sk-SK"/>
        </w:rPr>
        <w:t>52 103,52</w:t>
      </w:r>
      <w:r w:rsidRPr="00A1171B" w:rsidR="0087504A">
        <w:rPr>
          <w:lang w:val="sk-SK"/>
        </w:rPr>
        <w:t> </w:t>
      </w:r>
      <w:r w:rsidR="00D200EA">
        <w:rPr>
          <w:lang w:val="sk-SK"/>
        </w:rPr>
        <w:t>EUR</w:t>
      </w:r>
      <w:r w:rsidRPr="00A1171B" w:rsidR="0087504A">
        <w:rPr>
          <w:lang w:val="sk-SK"/>
        </w:rPr>
        <w:t xml:space="preserve"> je penále podľa § 115 ods. 4 zákona 43/2004 Z. z. o starobnom dôchodkovom sporení a o zmene a doplnení niektorých zákonov v znení neskorších predpisov),</w:t>
      </w:r>
      <w:r w:rsidRPr="00A1171B">
        <w:rPr>
          <w:lang w:val="sk-SK"/>
        </w:rPr>
        <w:t xml:space="preserve"> príspevok na osobné ochranné pracovné prostriedky (</w:t>
      </w:r>
      <w:r w:rsidRPr="00A1171B" w:rsidR="00A1171B">
        <w:rPr>
          <w:lang w:val="sk-SK"/>
        </w:rPr>
        <w:t>16 322,11</w:t>
      </w:r>
      <w:r w:rsidRPr="00A1171B">
        <w:rPr>
          <w:lang w:val="sk-SK"/>
        </w:rPr>
        <w:t> </w:t>
      </w:r>
      <w:r w:rsidR="00D200EA">
        <w:rPr>
          <w:lang w:val="sk-SK"/>
        </w:rPr>
        <w:t>EUR</w:t>
      </w:r>
      <w:r w:rsidRPr="00A1171B">
        <w:rPr>
          <w:lang w:val="sk-SK"/>
        </w:rPr>
        <w:t xml:space="preserve">), zrušenie obstarania dlhodobého majetku – </w:t>
      </w:r>
      <w:r w:rsidRPr="00A1171B" w:rsidR="00A1171B">
        <w:rPr>
          <w:lang w:val="sk-SK"/>
        </w:rPr>
        <w:t>vyradenie projektovej dokumentácie na základe rozhodnutia škodovej komisie (33 656,04</w:t>
      </w:r>
      <w:r w:rsidRPr="00A1171B">
        <w:rPr>
          <w:lang w:val="sk-SK"/>
        </w:rPr>
        <w:t xml:space="preserve"> </w:t>
      </w:r>
      <w:r w:rsidR="00D200EA">
        <w:rPr>
          <w:lang w:val="sk-SK"/>
        </w:rPr>
        <w:t>EUR</w:t>
      </w:r>
      <w:r w:rsidRPr="00A1171B">
        <w:rPr>
          <w:lang w:val="sk-SK"/>
        </w:rPr>
        <w:t>) a</w:t>
      </w:r>
      <w:r w:rsidRPr="00A1171B" w:rsidR="00A1171B">
        <w:rPr>
          <w:lang w:val="sk-SK"/>
        </w:rPr>
        <w:t> </w:t>
      </w:r>
      <w:r w:rsidRPr="00A06E64" w:rsidR="00A1171B">
        <w:rPr>
          <w:lang w:val="sk-SK"/>
        </w:rPr>
        <w:t xml:space="preserve">manká a škody (35 907,05 </w:t>
      </w:r>
      <w:r w:rsidRPr="00A06E64" w:rsidR="00D200EA">
        <w:rPr>
          <w:lang w:val="sk-SK"/>
        </w:rPr>
        <w:t>EUR</w:t>
      </w:r>
      <w:r w:rsidRPr="00A06E64" w:rsidR="00A1171B">
        <w:rPr>
          <w:lang w:val="sk-SK"/>
        </w:rPr>
        <w:t>)</w:t>
      </w:r>
      <w:r w:rsidR="00A06E64">
        <w:rPr>
          <w:lang w:val="sk-SK"/>
        </w:rPr>
        <w:t>.</w:t>
      </w:r>
    </w:p>
    <w:p w:rsidR="009A63CA" w:rsidRPr="00466378" w:rsidP="009A63CA">
      <w:pPr>
        <w:pStyle w:val="BodyText"/>
        <w:bidi w:val="0"/>
        <w:spacing w:after="0"/>
        <w:rPr>
          <w:lang w:val="sk-SK"/>
        </w:rPr>
      </w:pPr>
    </w:p>
    <w:p w:rsidR="005146E1" w:rsidRPr="00A0054C" w:rsidP="009A63CA">
      <w:pPr>
        <w:pStyle w:val="BodyText"/>
        <w:bidi w:val="0"/>
        <w:spacing w:after="0"/>
        <w:rPr>
          <w:lang w:val="sk-SK"/>
        </w:rPr>
      </w:pPr>
      <w:r w:rsidRPr="00A0054C">
        <w:rPr>
          <w:lang w:val="sk-SK"/>
        </w:rPr>
        <w:tab/>
        <w:t xml:space="preserve">V  </w:t>
      </w:r>
      <w:r w:rsidRPr="00A0054C">
        <w:rPr>
          <w:b/>
          <w:lang w:val="sk-SK"/>
        </w:rPr>
        <w:t>nákladovej</w:t>
      </w:r>
      <w:r w:rsidRPr="00A0054C">
        <w:rPr>
          <w:lang w:val="sk-SK"/>
        </w:rPr>
        <w:t xml:space="preserve"> časti v rámci </w:t>
      </w:r>
      <w:r w:rsidRPr="00A0054C">
        <w:rPr>
          <w:b/>
          <w:lang w:val="sk-SK"/>
        </w:rPr>
        <w:t>nezdaňovanej činnosti</w:t>
      </w:r>
      <w:r w:rsidRPr="00A0054C">
        <w:rPr>
          <w:lang w:val="sk-SK"/>
        </w:rPr>
        <w:t xml:space="preserve"> sa uvádzajú náklady, ktoré súvisia s hlavnou činnosťou organizačných zložiek Sociálnej poisťovne, t.</w:t>
      </w:r>
      <w:r w:rsidRPr="00A0054C" w:rsidR="00E70382">
        <w:rPr>
          <w:lang w:val="sk-SK"/>
        </w:rPr>
        <w:t> </w:t>
      </w:r>
      <w:r w:rsidRPr="00A0054C">
        <w:rPr>
          <w:lang w:val="sk-SK"/>
        </w:rPr>
        <w:t>j. s výkonom sociálneho poistenia. Úhrn prevádzkových nákladov v roku 201</w:t>
      </w:r>
      <w:r w:rsidRPr="00A0054C" w:rsidR="00EF1578">
        <w:rPr>
          <w:lang w:val="sk-SK"/>
        </w:rPr>
        <w:t>2</w:t>
      </w:r>
      <w:r w:rsidRPr="00A0054C" w:rsidR="00E3358D">
        <w:rPr>
          <w:lang w:val="sk-SK"/>
        </w:rPr>
        <w:t xml:space="preserve">                 </w:t>
      </w:r>
      <w:r w:rsidRPr="00A0054C">
        <w:rPr>
          <w:lang w:val="sk-SK"/>
        </w:rPr>
        <w:t xml:space="preserve"> je v sume </w:t>
      </w:r>
      <w:r w:rsidRPr="00A0054C" w:rsidR="00EF1578">
        <w:rPr>
          <w:lang w:val="sk-SK"/>
        </w:rPr>
        <w:t>119 357 696,83</w:t>
      </w:r>
      <w:r w:rsidRPr="00A0054C">
        <w:rPr>
          <w:lang w:val="sk-SK"/>
        </w:rPr>
        <w:t> </w:t>
      </w:r>
      <w:r w:rsidR="00D200EA">
        <w:rPr>
          <w:lang w:val="sk-SK"/>
        </w:rPr>
        <w:t>EUR</w:t>
      </w:r>
      <w:r w:rsidRPr="00A0054C">
        <w:rPr>
          <w:lang w:val="sk-SK"/>
        </w:rPr>
        <w:t xml:space="preserve"> </w:t>
      </w:r>
      <w:r w:rsidRPr="00A0054C" w:rsidR="00726B2D">
        <w:rPr>
          <w:lang w:val="sk-SK"/>
        </w:rPr>
        <w:t>bez</w:t>
      </w:r>
      <w:r w:rsidRPr="00A0054C">
        <w:rPr>
          <w:lang w:val="sk-SK"/>
        </w:rPr>
        <w:t xml:space="preserve"> dane z príjmov vyberanej zrážkou z úrokov správneh</w:t>
      </w:r>
      <w:r w:rsidRPr="00A0054C" w:rsidR="009A63CA">
        <w:rPr>
          <w:lang w:val="sk-SK"/>
        </w:rPr>
        <w:t xml:space="preserve">o fondu v sume </w:t>
      </w:r>
      <w:r w:rsidRPr="00A0054C" w:rsidR="00EF1578">
        <w:rPr>
          <w:lang w:val="sk-SK"/>
        </w:rPr>
        <w:t>9 752,46</w:t>
      </w:r>
      <w:r w:rsidRPr="00A0054C" w:rsidR="009A63CA">
        <w:rPr>
          <w:lang w:val="sk-SK"/>
        </w:rPr>
        <w:t> </w:t>
      </w:r>
      <w:r w:rsidR="00D200EA">
        <w:rPr>
          <w:lang w:val="sk-SK"/>
        </w:rPr>
        <w:t>EUR</w:t>
      </w:r>
      <w:r w:rsidRPr="00A0054C" w:rsidR="009A63CA">
        <w:rPr>
          <w:lang w:val="sk-SK"/>
        </w:rPr>
        <w:t xml:space="preserve"> (Riadok</w:t>
      </w:r>
      <w:r w:rsidRPr="00A0054C">
        <w:rPr>
          <w:lang w:val="sk-SK"/>
        </w:rPr>
        <w:t xml:space="preserve"> 061 výkazu).</w:t>
      </w:r>
    </w:p>
    <w:p w:rsidR="009A63CA" w:rsidRPr="00A0054C" w:rsidP="009A63CA">
      <w:pPr>
        <w:pStyle w:val="BodyText"/>
        <w:bidi w:val="0"/>
        <w:spacing w:after="0"/>
        <w:rPr>
          <w:lang w:val="sk-SK"/>
        </w:rPr>
      </w:pPr>
    </w:p>
    <w:p w:rsidR="009A63CA" w:rsidP="009A63CA">
      <w:pPr>
        <w:pStyle w:val="BodyText"/>
        <w:bidi w:val="0"/>
        <w:spacing w:after="0"/>
        <w:rPr>
          <w:lang w:val="sk-SK"/>
        </w:rPr>
      </w:pPr>
      <w:r w:rsidRPr="00466378" w:rsidR="005146E1">
        <w:rPr>
          <w:lang w:val="sk-SK"/>
        </w:rPr>
        <w:tab/>
        <w:t xml:space="preserve">V  </w:t>
      </w:r>
      <w:r w:rsidRPr="008D5C7C" w:rsidR="005146E1">
        <w:rPr>
          <w:b/>
          <w:lang w:val="sk-SK"/>
        </w:rPr>
        <w:t>nákladovej</w:t>
      </w:r>
      <w:r w:rsidRPr="00466378" w:rsidR="005146E1">
        <w:rPr>
          <w:lang w:val="sk-SK"/>
        </w:rPr>
        <w:t xml:space="preserve"> časti za </w:t>
      </w:r>
      <w:r w:rsidRPr="00466378" w:rsidR="005146E1">
        <w:rPr>
          <w:b/>
          <w:lang w:val="sk-SK"/>
        </w:rPr>
        <w:t>zdaňovanú činnosť</w:t>
      </w:r>
      <w:r w:rsidRPr="00466378" w:rsidR="005146E1">
        <w:rPr>
          <w:lang w:val="sk-SK"/>
        </w:rPr>
        <w:t xml:space="preserve"> sa uvádzajú náklady v sume </w:t>
      </w:r>
      <w:r w:rsidR="00A0054C">
        <w:rPr>
          <w:lang w:val="sk-SK"/>
        </w:rPr>
        <w:t>339 329,61</w:t>
      </w:r>
      <w:r w:rsidRPr="00466378" w:rsidR="005146E1">
        <w:rPr>
          <w:lang w:val="sk-SK"/>
        </w:rPr>
        <w:t> </w:t>
      </w:r>
      <w:r w:rsidR="00D200EA">
        <w:rPr>
          <w:lang w:val="sk-SK"/>
        </w:rPr>
        <w:t>EUR</w:t>
      </w:r>
      <w:r w:rsidRPr="00466378" w:rsidR="005146E1">
        <w:rPr>
          <w:lang w:val="sk-SK"/>
        </w:rPr>
        <w:t>, ktoré súvisia so zdaňovanou činnosťou organizačných zložiek Sociálnej poisťovne. Ide o časť nákladov na prevádzku účelových zariadení Sociálnej poisťovne (ubytovňa a do</w:t>
      </w:r>
      <w:r w:rsidRPr="00466378" w:rsidR="003809E8">
        <w:rPr>
          <w:lang w:val="sk-SK"/>
        </w:rPr>
        <w:t>š</w:t>
      </w:r>
      <w:r w:rsidRPr="00466378" w:rsidR="005146E1">
        <w:rPr>
          <w:lang w:val="sk-SK"/>
        </w:rPr>
        <w:t>koľovacie a rekreačné zariade</w:t>
      </w:r>
      <w:r w:rsidRPr="00466378" w:rsidR="003809E8">
        <w:rPr>
          <w:lang w:val="sk-SK"/>
        </w:rPr>
        <w:t>nia Staré Hory a Pavčina Lehota</w:t>
      </w:r>
      <w:r w:rsidR="008D5C7C">
        <w:rPr>
          <w:lang w:val="sk-SK"/>
        </w:rPr>
        <w:t>)</w:t>
      </w:r>
      <w:r w:rsidRPr="00466378" w:rsidR="005146E1">
        <w:rPr>
          <w:lang w:val="sk-SK"/>
        </w:rPr>
        <w:t xml:space="preserve">. Ďalej ide o náklady na odpisy v organizačných zložkách Sociálnej poisťovne, ktoré svoje voľné priestory prenajímajú, resp. poskytujú ubytovacie služby (časť nákladov, ktoré priamo súvisia s prenajatými priestormi a s ubytovaním). Rozpočet zariadení je súčasťou rozpočtu správneho fondu Sociálnej poisťovne. </w:t>
      </w:r>
    </w:p>
    <w:p w:rsidR="009A63CA" w:rsidP="009A63CA">
      <w:pPr>
        <w:pStyle w:val="BodyText"/>
        <w:bidi w:val="0"/>
        <w:spacing w:after="0"/>
        <w:rPr>
          <w:lang w:val="sk-SK"/>
        </w:rPr>
      </w:pPr>
    </w:p>
    <w:p w:rsidR="005146E1" w:rsidRPr="00C048A7" w:rsidP="00CE5DB8">
      <w:pPr>
        <w:pStyle w:val="BodyText"/>
        <w:bidi w:val="0"/>
        <w:spacing w:after="0"/>
        <w:ind w:firstLine="510"/>
        <w:rPr>
          <w:lang w:val="sk-SK"/>
        </w:rPr>
      </w:pPr>
      <w:r w:rsidRPr="008D5C7C">
        <w:rPr>
          <w:lang w:val="sk-SK"/>
        </w:rPr>
        <w:t xml:space="preserve">Vo </w:t>
      </w:r>
      <w:r w:rsidRPr="008D5C7C">
        <w:rPr>
          <w:b/>
          <w:lang w:val="sk-SK"/>
        </w:rPr>
        <w:t>výnosovej</w:t>
      </w:r>
      <w:r w:rsidRPr="008D5C7C">
        <w:rPr>
          <w:lang w:val="sk-SK"/>
        </w:rPr>
        <w:t xml:space="preserve"> časti</w:t>
      </w:r>
      <w:r w:rsidRPr="00C048A7">
        <w:rPr>
          <w:lang w:val="sk-SK"/>
        </w:rPr>
        <w:t xml:space="preserve"> sa za </w:t>
      </w:r>
      <w:r w:rsidRPr="00C048A7">
        <w:rPr>
          <w:b/>
          <w:lang w:val="sk-SK"/>
        </w:rPr>
        <w:t xml:space="preserve">zdaňovanú činnosť, </w:t>
      </w:r>
      <w:r w:rsidRPr="00C048A7">
        <w:rPr>
          <w:lang w:val="sk-SK"/>
        </w:rPr>
        <w:t xml:space="preserve"> vykazujú za rok 201</w:t>
      </w:r>
      <w:r w:rsidR="007748BC">
        <w:rPr>
          <w:lang w:val="sk-SK"/>
        </w:rPr>
        <w:t>2</w:t>
      </w:r>
      <w:r w:rsidRPr="00C048A7">
        <w:rPr>
          <w:lang w:val="sk-SK"/>
        </w:rPr>
        <w:t xml:space="preserve"> tržby v sume </w:t>
      </w:r>
      <w:r w:rsidR="00A1171B">
        <w:rPr>
          <w:lang w:val="sk-SK"/>
        </w:rPr>
        <w:t>292 854,47</w:t>
      </w:r>
      <w:r w:rsidRPr="00C048A7">
        <w:rPr>
          <w:lang w:val="sk-SK"/>
        </w:rPr>
        <w:t> </w:t>
      </w:r>
      <w:r w:rsidR="00D200EA">
        <w:rPr>
          <w:lang w:val="sk-SK"/>
        </w:rPr>
        <w:t>EUR</w:t>
      </w:r>
      <w:r w:rsidRPr="00C048A7">
        <w:rPr>
          <w:lang w:val="sk-SK"/>
        </w:rPr>
        <w:t>. Ide o úhrady za poskytnuté služby, t.j. ubytovanie</w:t>
      </w:r>
      <w:r w:rsidR="00E3358D">
        <w:rPr>
          <w:lang w:val="sk-SK"/>
        </w:rPr>
        <w:t xml:space="preserve">                   </w:t>
      </w:r>
      <w:r w:rsidRPr="00C048A7">
        <w:rPr>
          <w:lang w:val="sk-SK"/>
        </w:rPr>
        <w:t xml:space="preserve"> a stravovanie v predmetných zariadeniach a úhrady za prenájom voľných priestorov v organizačných zložkách Sociálnej poisťovne. Zdaňovaná činnosť vykazuje v roku 201</w:t>
      </w:r>
      <w:r w:rsidR="00A1171B">
        <w:rPr>
          <w:lang w:val="sk-SK"/>
        </w:rPr>
        <w:t>2</w:t>
      </w:r>
      <w:r w:rsidRPr="00C048A7">
        <w:rPr>
          <w:lang w:val="sk-SK"/>
        </w:rPr>
        <w:t xml:space="preserve"> stratu vo výške </w:t>
      </w:r>
      <w:r w:rsidR="00A1171B">
        <w:rPr>
          <w:lang w:val="sk-SK"/>
        </w:rPr>
        <w:t>46 475,14</w:t>
      </w:r>
      <w:r w:rsidRPr="00C048A7">
        <w:rPr>
          <w:lang w:val="sk-SK"/>
        </w:rPr>
        <w:t> </w:t>
      </w:r>
      <w:r w:rsidR="00D200EA">
        <w:rPr>
          <w:lang w:val="sk-SK"/>
        </w:rPr>
        <w:t>EUR</w:t>
      </w:r>
      <w:r w:rsidRPr="00C048A7">
        <w:rPr>
          <w:lang w:val="sk-SK"/>
        </w:rPr>
        <w:t xml:space="preserve">, ktorá vznikla </w:t>
      </w:r>
      <w:r w:rsidR="00F76EBA">
        <w:rPr>
          <w:lang w:val="sk-SK"/>
        </w:rPr>
        <w:t>prevádzk</w:t>
      </w:r>
      <w:r w:rsidR="00335959">
        <w:rPr>
          <w:lang w:val="sk-SK"/>
        </w:rPr>
        <w:t>ou</w:t>
      </w:r>
      <w:r w:rsidRPr="00C048A7">
        <w:rPr>
          <w:lang w:val="sk-SK"/>
        </w:rPr>
        <w:t xml:space="preserve"> doškoľovacích </w:t>
      </w:r>
      <w:r w:rsidR="007748BC">
        <w:rPr>
          <w:lang w:val="sk-SK"/>
        </w:rPr>
        <w:t xml:space="preserve">a rekreačných </w:t>
      </w:r>
      <w:r w:rsidRPr="00C048A7">
        <w:rPr>
          <w:lang w:val="sk-SK"/>
        </w:rPr>
        <w:t xml:space="preserve">zariadení </w:t>
      </w:r>
      <w:r w:rsidR="007748BC">
        <w:rPr>
          <w:lang w:val="sk-SK"/>
        </w:rPr>
        <w:t xml:space="preserve">Staré Hory a Pavčina Lehota </w:t>
      </w:r>
      <w:r w:rsidRPr="00C048A7">
        <w:rPr>
          <w:lang w:val="sk-SK"/>
        </w:rPr>
        <w:t>a prenajímaním voľných priestorov v</w:t>
      </w:r>
      <w:r w:rsidR="00F76EBA">
        <w:rPr>
          <w:lang w:val="sk-SK"/>
        </w:rPr>
        <w:t> </w:t>
      </w:r>
      <w:r w:rsidR="007748BC">
        <w:rPr>
          <w:lang w:val="sk-SK"/>
        </w:rPr>
        <w:t>ústredí</w:t>
      </w:r>
      <w:r w:rsidRPr="00C048A7">
        <w:rPr>
          <w:lang w:val="sk-SK"/>
        </w:rPr>
        <w:t xml:space="preserve"> vo výške </w:t>
      </w:r>
      <w:r w:rsidRPr="007748BC" w:rsidR="007748BC">
        <w:rPr>
          <w:lang w:val="sk-SK"/>
        </w:rPr>
        <w:t>197 585,60</w:t>
      </w:r>
      <w:r w:rsidRPr="007748BC">
        <w:rPr>
          <w:lang w:val="sk-SK"/>
        </w:rPr>
        <w:t xml:space="preserve"> </w:t>
      </w:r>
      <w:r w:rsidR="00D200EA">
        <w:rPr>
          <w:lang w:val="sk-SK"/>
        </w:rPr>
        <w:t>EUR</w:t>
      </w:r>
      <w:r w:rsidRPr="00C048A7">
        <w:rPr>
          <w:lang w:val="sk-SK"/>
        </w:rPr>
        <w:t xml:space="preserve"> a ziskom z prenajímania voľných priestorov v organizačných zložkách poisťovne vo </w:t>
      </w:r>
      <w:r w:rsidRPr="007748BC">
        <w:rPr>
          <w:lang w:val="sk-SK"/>
        </w:rPr>
        <w:t xml:space="preserve">výške </w:t>
      </w:r>
      <w:r w:rsidRPr="007748BC" w:rsidR="007748BC">
        <w:rPr>
          <w:lang w:val="sk-SK"/>
        </w:rPr>
        <w:t>95 268,87</w:t>
      </w:r>
      <w:r w:rsidR="00D200EA">
        <w:rPr>
          <w:lang w:val="sk-SK"/>
        </w:rPr>
        <w:t>EUR</w:t>
      </w:r>
      <w:r w:rsidRPr="00C048A7">
        <w:rPr>
          <w:lang w:val="sk-SK"/>
        </w:rPr>
        <w:t>.</w:t>
      </w:r>
    </w:p>
    <w:p w:rsidR="00C048A7" w:rsidRPr="003716DC" w:rsidP="00CE5DB8">
      <w:pPr>
        <w:pStyle w:val="BodyText"/>
        <w:bidi w:val="0"/>
        <w:spacing w:after="0"/>
        <w:ind w:firstLine="510"/>
        <w:rPr>
          <w:lang w:val="sk-SK"/>
        </w:rPr>
      </w:pPr>
    </w:p>
    <w:p w:rsidR="005146E1" w:rsidP="00CE5DB8">
      <w:pPr>
        <w:pStyle w:val="BodyText"/>
        <w:bidi w:val="0"/>
        <w:spacing w:after="0"/>
        <w:rPr>
          <w:lang w:val="sk-SK"/>
        </w:rPr>
      </w:pPr>
      <w:r w:rsidRPr="00466378">
        <w:rPr>
          <w:lang w:val="sk-SK"/>
        </w:rPr>
        <w:tab/>
        <w:t>Celkový hospodársky výsledok (strata) zdaňovanej činnosti Sociálnej poisťovne za rok 201</w:t>
      </w:r>
      <w:r w:rsidR="00A1171B">
        <w:rPr>
          <w:lang w:val="sk-SK"/>
        </w:rPr>
        <w:t>2</w:t>
      </w:r>
      <w:r w:rsidRPr="00466378">
        <w:rPr>
          <w:lang w:val="sk-SK"/>
        </w:rPr>
        <w:t xml:space="preserve"> je v sume </w:t>
      </w:r>
      <w:r w:rsidRPr="00A1171B" w:rsidR="00A1171B">
        <w:rPr>
          <w:lang w:val="sk-SK"/>
        </w:rPr>
        <w:t>46 475,14</w:t>
      </w:r>
      <w:r w:rsidRPr="00466378">
        <w:rPr>
          <w:lang w:val="sk-SK"/>
        </w:rPr>
        <w:t> </w:t>
      </w:r>
      <w:r w:rsidR="00D200EA">
        <w:rPr>
          <w:lang w:val="sk-SK"/>
        </w:rPr>
        <w:t>EUR</w:t>
      </w:r>
      <w:r w:rsidRPr="00466378">
        <w:rPr>
          <w:lang w:val="sk-SK"/>
        </w:rPr>
        <w:t>. Vyčíslený údaj má charakter účtovnej straty a vyjadruje časť z objemu nákladov na odpisy z vlastného majetku Sociálnej poisťovne, a časť nákladov, ktoré súvisia s činnosťou, ktorou sa dosahuje, alebo zisk dá dosiahnuť (nájomné, ubytovacie a stravovacie služby). Strata sa v nasledujúcom účtovnom období vyrovná s účtom účtovej skupiny 90 – Fond dlhodobého majetku.</w:t>
      </w:r>
    </w:p>
    <w:p w:rsidR="002C6FE2" w:rsidP="00CE5DB8">
      <w:pPr>
        <w:pStyle w:val="BodyText"/>
        <w:bidi w:val="0"/>
        <w:spacing w:after="0"/>
        <w:rPr>
          <w:lang w:val="sk-SK"/>
        </w:rPr>
      </w:pPr>
    </w:p>
    <w:p w:rsidR="00DF6562" w:rsidRPr="00466378" w:rsidP="00CE5DB8">
      <w:pPr>
        <w:pStyle w:val="BodyText"/>
        <w:bidi w:val="0"/>
        <w:spacing w:after="0"/>
        <w:rPr>
          <w:lang w:val="sk-SK"/>
        </w:rPr>
      </w:pPr>
    </w:p>
    <w:p w:rsidR="00A7521B" w:rsidRPr="003716DC" w:rsidP="003716DC">
      <w:pPr>
        <w:pStyle w:val="Heading1"/>
        <w:numPr>
          <w:numId w:val="0"/>
        </w:numPr>
        <w:bidi w:val="0"/>
        <w:spacing w:before="0" w:after="0"/>
        <w:ind w:firstLine="0"/>
        <w:contextualSpacing/>
        <w:rPr>
          <w:rStyle w:val="tlPodaokrajaChar"/>
          <w:b/>
          <w:szCs w:val="24"/>
        </w:rPr>
      </w:pPr>
      <w:r w:rsidRPr="003716DC" w:rsidR="007C041B">
        <w:rPr>
          <w:rStyle w:val="tlPodaokrajaChar"/>
          <w:b/>
          <w:szCs w:val="24"/>
        </w:rPr>
        <w:t xml:space="preserve">Čl. </w:t>
      </w:r>
      <w:r w:rsidRPr="003716DC" w:rsidR="00B8290C">
        <w:rPr>
          <w:rStyle w:val="tlPodaokrajaChar"/>
          <w:b/>
          <w:szCs w:val="24"/>
        </w:rPr>
        <w:t>V</w:t>
      </w:r>
    </w:p>
    <w:p w:rsidR="00E33EDE" w:rsidRPr="003716DC" w:rsidP="003716DC">
      <w:pPr>
        <w:pStyle w:val="Heading2"/>
        <w:bidi w:val="0"/>
        <w:spacing w:before="0" w:after="0"/>
        <w:contextualSpacing/>
      </w:pPr>
      <w:r w:rsidRPr="003716DC" w:rsidR="001B4A70">
        <w:t>Opis</w:t>
      </w:r>
      <w:r w:rsidRPr="003716DC" w:rsidR="004A1E90">
        <w:t xml:space="preserve"> údajov na podsúvahových účtoch</w:t>
      </w:r>
    </w:p>
    <w:p w:rsidR="00CE5DB8" w:rsidRPr="003716DC" w:rsidP="003716DC">
      <w:pPr>
        <w:pStyle w:val="Textopatrenia"/>
        <w:numPr>
          <w:numId w:val="0"/>
        </w:numPr>
        <w:tabs>
          <w:tab w:val="clear" w:pos="1440"/>
        </w:tabs>
        <w:bidi w:val="0"/>
        <w:spacing w:before="0" w:after="0"/>
        <w:ind w:left="1440" w:hanging="1440"/>
        <w:rPr>
          <w:sz w:val="24"/>
          <w:szCs w:val="24"/>
        </w:rPr>
      </w:pPr>
    </w:p>
    <w:p w:rsidR="007F10A7" w:rsidRPr="003716DC" w:rsidP="003716DC">
      <w:pPr>
        <w:pStyle w:val="BodyText"/>
        <w:bidi w:val="0"/>
        <w:spacing w:after="0"/>
        <w:rPr>
          <w:lang w:val="sk-SK"/>
        </w:rPr>
      </w:pPr>
      <w:r w:rsidRPr="003716DC">
        <w:rPr>
          <w:lang w:val="sk-SK"/>
        </w:rPr>
        <w:tab/>
        <w:t>Sociálna poisťovňa</w:t>
      </w:r>
      <w:r w:rsidRPr="003716DC" w:rsidR="00264CDA">
        <w:rPr>
          <w:lang w:val="sk-SK"/>
        </w:rPr>
        <w:t xml:space="preserve"> na podsúvahových úč</w:t>
      </w:r>
      <w:r w:rsidRPr="003716DC" w:rsidR="008B42B1">
        <w:rPr>
          <w:lang w:val="sk-SK"/>
        </w:rPr>
        <w:t>toch eviduje</w:t>
      </w:r>
      <w:r w:rsidRPr="003716DC">
        <w:rPr>
          <w:lang w:val="sk-SK"/>
        </w:rPr>
        <w:t>:</w:t>
      </w:r>
    </w:p>
    <w:p w:rsidR="00CE5DB8" w:rsidRPr="00466378" w:rsidP="003716DC">
      <w:pPr>
        <w:pStyle w:val="BodyText"/>
        <w:bidi w:val="0"/>
        <w:spacing w:after="0"/>
        <w:rPr>
          <w:lang w:val="sk-SK"/>
        </w:rPr>
      </w:pPr>
    </w:p>
    <w:p w:rsidR="007F10A7" w:rsidP="003716DC">
      <w:pPr>
        <w:pStyle w:val="BodyText"/>
        <w:bidi w:val="0"/>
        <w:spacing w:after="0"/>
        <w:rPr>
          <w:lang w:val="sk-SK"/>
        </w:rPr>
      </w:pPr>
      <w:r w:rsidRPr="00466378">
        <w:rPr>
          <w:lang w:val="sk-SK"/>
        </w:rPr>
        <w:tab/>
      </w:r>
      <w:r w:rsidRPr="00C048A7">
        <w:rPr>
          <w:b/>
          <w:lang w:val="sk-SK"/>
        </w:rPr>
        <w:t>P</w:t>
      </w:r>
      <w:r w:rsidRPr="00C048A7" w:rsidR="008B42B1">
        <w:rPr>
          <w:b/>
          <w:lang w:val="sk-SK"/>
        </w:rPr>
        <w:t>renajatý majetok</w:t>
      </w:r>
      <w:r w:rsidRPr="00466378" w:rsidR="008B42B1">
        <w:rPr>
          <w:lang w:val="sk-SK"/>
        </w:rPr>
        <w:t xml:space="preserve"> </w:t>
      </w:r>
      <w:r w:rsidRPr="00466378" w:rsidR="00264CDA">
        <w:rPr>
          <w:lang w:val="sk-SK"/>
        </w:rPr>
        <w:t>(osobné počítače a tlačiarne nadobudnuté formou bezodplatného zap</w:t>
      </w:r>
      <w:r w:rsidRPr="00466378">
        <w:rPr>
          <w:lang w:val="sk-SK"/>
        </w:rPr>
        <w:t xml:space="preserve">ožičiavania od štátu pre účely </w:t>
      </w:r>
      <w:r w:rsidRPr="00466378" w:rsidR="00264CDA">
        <w:rPr>
          <w:lang w:val="sk-SK"/>
        </w:rPr>
        <w:t>informačného systému</w:t>
      </w:r>
      <w:r w:rsidRPr="00466378">
        <w:rPr>
          <w:lang w:val="sk-SK"/>
        </w:rPr>
        <w:t xml:space="preserve"> Štátnej pokladnice</w:t>
      </w:r>
      <w:r w:rsidRPr="00466378" w:rsidR="00264CDA">
        <w:rPr>
          <w:lang w:val="sk-SK"/>
        </w:rPr>
        <w:t>)</w:t>
      </w:r>
      <w:r w:rsidRPr="00466378">
        <w:rPr>
          <w:lang w:val="sk-SK"/>
        </w:rPr>
        <w:t xml:space="preserve"> v sume </w:t>
      </w:r>
      <w:r w:rsidR="00D25DD1">
        <w:rPr>
          <w:lang w:val="sk-SK"/>
        </w:rPr>
        <w:t>57 399,65</w:t>
      </w:r>
      <w:r w:rsidRPr="00466378">
        <w:rPr>
          <w:lang w:val="sk-SK"/>
        </w:rPr>
        <w:t xml:space="preserve"> </w:t>
      </w:r>
      <w:r w:rsidR="00D200EA">
        <w:rPr>
          <w:lang w:val="sk-SK"/>
        </w:rPr>
        <w:t>EUR</w:t>
      </w:r>
      <w:r w:rsidRPr="00466378">
        <w:rPr>
          <w:lang w:val="sk-SK"/>
        </w:rPr>
        <w:t xml:space="preserve">. </w:t>
      </w:r>
    </w:p>
    <w:p w:rsidR="00CE5DB8" w:rsidRPr="00466378" w:rsidP="003716DC">
      <w:pPr>
        <w:pStyle w:val="BodyText"/>
        <w:bidi w:val="0"/>
        <w:spacing w:after="0"/>
        <w:rPr>
          <w:lang w:val="sk-SK"/>
        </w:rPr>
      </w:pPr>
    </w:p>
    <w:p w:rsidR="007F10A7" w:rsidP="003716DC">
      <w:pPr>
        <w:pStyle w:val="BodyText"/>
        <w:bidi w:val="0"/>
        <w:spacing w:after="0"/>
        <w:rPr>
          <w:lang w:val="sk-SK"/>
        </w:rPr>
      </w:pPr>
      <w:r w:rsidRPr="00466378">
        <w:rPr>
          <w:lang w:val="sk-SK"/>
        </w:rPr>
        <w:tab/>
      </w:r>
      <w:r w:rsidRPr="00C048A7">
        <w:rPr>
          <w:b/>
          <w:lang w:val="sk-SK"/>
        </w:rPr>
        <w:t>M</w:t>
      </w:r>
      <w:r w:rsidRPr="00C048A7" w:rsidR="00264CDA">
        <w:rPr>
          <w:b/>
          <w:lang w:val="sk-SK"/>
        </w:rPr>
        <w:t>ateriál civilnej ochrany</w:t>
      </w:r>
      <w:r w:rsidRPr="00466378" w:rsidR="00264CDA">
        <w:rPr>
          <w:lang w:val="sk-SK"/>
        </w:rPr>
        <w:t xml:space="preserve"> </w:t>
      </w:r>
      <w:r w:rsidR="007748BC">
        <w:rPr>
          <w:lang w:val="sk-SK"/>
        </w:rPr>
        <w:t xml:space="preserve">na úrovni pobočiek </w:t>
      </w:r>
      <w:r w:rsidRPr="00466378">
        <w:rPr>
          <w:lang w:val="sk-SK"/>
        </w:rPr>
        <w:t xml:space="preserve">v sume </w:t>
      </w:r>
      <w:r w:rsidR="008F6155">
        <w:rPr>
          <w:lang w:val="sk-SK"/>
        </w:rPr>
        <w:t>3 907,18</w:t>
      </w:r>
      <w:r w:rsidRPr="00466378">
        <w:rPr>
          <w:lang w:val="sk-SK"/>
        </w:rPr>
        <w:t xml:space="preserve"> </w:t>
      </w:r>
      <w:r w:rsidR="00D200EA">
        <w:rPr>
          <w:lang w:val="sk-SK"/>
        </w:rPr>
        <w:t>EUR</w:t>
      </w:r>
      <w:r w:rsidRPr="00466378">
        <w:rPr>
          <w:lang w:val="sk-SK"/>
        </w:rPr>
        <w:t>.</w:t>
      </w:r>
    </w:p>
    <w:p w:rsidR="00CE5DB8" w:rsidRPr="00466378" w:rsidP="003716DC">
      <w:pPr>
        <w:pStyle w:val="BodyText"/>
        <w:bidi w:val="0"/>
        <w:spacing w:after="0"/>
        <w:rPr>
          <w:lang w:val="sk-SK"/>
        </w:rPr>
      </w:pPr>
    </w:p>
    <w:p w:rsidR="007F10A7" w:rsidP="002C6FE2">
      <w:pPr>
        <w:pStyle w:val="BodyText"/>
        <w:bidi w:val="0"/>
        <w:spacing w:after="0"/>
        <w:ind w:firstLine="510"/>
        <w:rPr>
          <w:lang w:val="sk-SK"/>
        </w:rPr>
      </w:pPr>
      <w:r w:rsidRPr="00466378">
        <w:rPr>
          <w:rFonts w:cs="Arial"/>
          <w:lang w:val="sk-SK"/>
        </w:rPr>
        <w:t xml:space="preserve">V rámci softvérového modulu SAP MM – materiálové hospodárstvo ako súčasti systému logistiky sa v informačnom systéme SAP realizujú procesy </w:t>
      </w:r>
      <w:r w:rsidRPr="00C048A7">
        <w:rPr>
          <w:rFonts w:cs="Arial"/>
          <w:b/>
          <w:lang w:val="sk-SK"/>
        </w:rPr>
        <w:t>skladového hospodárstva</w:t>
      </w:r>
      <w:r w:rsidRPr="00466378">
        <w:rPr>
          <w:rFonts w:cs="Arial"/>
          <w:lang w:val="sk-SK"/>
        </w:rPr>
        <w:t>. Na podsúvahových účtoch</w:t>
      </w:r>
      <w:r w:rsidRPr="00466378">
        <w:rPr>
          <w:lang w:val="sk-SK"/>
        </w:rPr>
        <w:t xml:space="preserve"> sa evidujú </w:t>
      </w:r>
      <w:r w:rsidRPr="00466378" w:rsidR="00264CDA">
        <w:rPr>
          <w:lang w:val="sk-SK"/>
        </w:rPr>
        <w:t>materiálové zásoby vo finančnom vyjadrení podľa druhu materiálových zásob</w:t>
      </w:r>
      <w:r w:rsidR="006C53CC">
        <w:rPr>
          <w:lang w:val="sk-SK"/>
        </w:rPr>
        <w:t>, s výnimkou zásob pohonných látok,</w:t>
      </w:r>
      <w:r w:rsidRPr="00466378">
        <w:rPr>
          <w:lang w:val="sk-SK"/>
        </w:rPr>
        <w:t xml:space="preserve"> ktorých zostatok zodpovedá stavu zásob potvrdených inventarizáciou v sume </w:t>
      </w:r>
      <w:r w:rsidR="006C53CC">
        <w:rPr>
          <w:lang w:val="sk-SK"/>
        </w:rPr>
        <w:t>708 440,41</w:t>
      </w:r>
      <w:r w:rsidRPr="00466378">
        <w:rPr>
          <w:lang w:val="sk-SK"/>
        </w:rPr>
        <w:t xml:space="preserve"> </w:t>
      </w:r>
      <w:r w:rsidR="00D200EA">
        <w:rPr>
          <w:lang w:val="sk-SK"/>
        </w:rPr>
        <w:t>EUR</w:t>
      </w:r>
      <w:r w:rsidR="00CE5DB8">
        <w:rPr>
          <w:lang w:val="sk-SK"/>
        </w:rPr>
        <w:t>.</w:t>
      </w:r>
    </w:p>
    <w:p w:rsidR="00E70382" w:rsidRPr="00466378" w:rsidP="002C6FE2">
      <w:pPr>
        <w:pStyle w:val="BodyText"/>
        <w:bidi w:val="0"/>
        <w:spacing w:after="0"/>
        <w:ind w:firstLine="510"/>
        <w:rPr>
          <w:lang w:val="sk-SK"/>
        </w:rPr>
      </w:pPr>
    </w:p>
    <w:p w:rsidR="00264CDA" w:rsidP="003716DC">
      <w:pPr>
        <w:pStyle w:val="BodyText"/>
        <w:bidi w:val="0"/>
        <w:spacing w:after="0"/>
        <w:rPr>
          <w:rFonts w:cs="Arial"/>
          <w:lang w:val="sk-SK"/>
        </w:rPr>
      </w:pPr>
      <w:r w:rsidRPr="00466378" w:rsidR="007F10A7">
        <w:rPr>
          <w:rFonts w:cs="Arial"/>
          <w:lang w:val="sk-SK"/>
        </w:rPr>
        <w:tab/>
      </w:r>
      <w:r w:rsidRPr="00C048A7" w:rsidR="007F10A7">
        <w:rPr>
          <w:rFonts w:cs="Arial"/>
          <w:b/>
          <w:lang w:val="sk-SK"/>
        </w:rPr>
        <w:t>D</w:t>
      </w:r>
      <w:r w:rsidRPr="00C048A7">
        <w:rPr>
          <w:rFonts w:cs="Arial"/>
          <w:b/>
          <w:lang w:val="sk-SK"/>
        </w:rPr>
        <w:t>robný majetok</w:t>
      </w:r>
      <w:r w:rsidRPr="00466378">
        <w:rPr>
          <w:rFonts w:cs="Arial"/>
          <w:lang w:val="sk-SK"/>
        </w:rPr>
        <w:t xml:space="preserve"> </w:t>
      </w:r>
      <w:r w:rsidRPr="00466378" w:rsidR="007F10A7">
        <w:rPr>
          <w:rFonts w:cs="Arial"/>
          <w:lang w:val="sk-SK"/>
        </w:rPr>
        <w:t xml:space="preserve">v sume </w:t>
      </w:r>
      <w:r w:rsidR="006C53CC">
        <w:rPr>
          <w:rFonts w:cs="Arial"/>
          <w:lang w:val="sk-SK"/>
        </w:rPr>
        <w:t>19 516 953,50</w:t>
      </w:r>
      <w:r w:rsidRPr="00466378" w:rsidR="007F10A7">
        <w:rPr>
          <w:rFonts w:cs="Arial"/>
          <w:lang w:val="sk-SK"/>
        </w:rPr>
        <w:t xml:space="preserve"> </w:t>
      </w:r>
      <w:r w:rsidR="00D200EA">
        <w:rPr>
          <w:rFonts w:cs="Arial"/>
          <w:lang w:val="sk-SK"/>
        </w:rPr>
        <w:t>EUR</w:t>
      </w:r>
      <w:r w:rsidR="007748BC">
        <w:rPr>
          <w:rFonts w:cs="Arial"/>
          <w:lang w:val="sk-SK"/>
        </w:rPr>
        <w:t>,</w:t>
      </w:r>
      <w:r w:rsidRPr="00466378" w:rsidR="007F10A7">
        <w:rPr>
          <w:rFonts w:cs="Arial"/>
          <w:lang w:val="sk-SK"/>
        </w:rPr>
        <w:t xml:space="preserve"> ktorého evidencia sa realizuje prostredníctvom systému finančného riadenia SAP modulu FI-AA.</w:t>
      </w:r>
    </w:p>
    <w:p w:rsidR="00CE5DB8" w:rsidRPr="00466378" w:rsidP="00CE5DB8">
      <w:pPr>
        <w:pStyle w:val="BodyText"/>
        <w:bidi w:val="0"/>
        <w:spacing w:after="0"/>
        <w:rPr>
          <w:lang w:val="sk-SK"/>
        </w:rPr>
      </w:pPr>
    </w:p>
    <w:p w:rsidR="00EE360F" w:rsidP="00EE360F">
      <w:pPr>
        <w:bidi w:val="0"/>
        <w:rPr>
          <w:rFonts w:cs="Arial"/>
        </w:rPr>
      </w:pPr>
      <w:r w:rsidRPr="00466378" w:rsidR="007F10A7">
        <w:rPr>
          <w:rFonts w:cs="Arial"/>
          <w:szCs w:val="24"/>
        </w:rPr>
        <w:tab/>
      </w:r>
      <w:r w:rsidRPr="003835B0">
        <w:rPr>
          <w:rFonts w:cs="Arial"/>
        </w:rPr>
        <w:t>Sociálna poisťovňa k 31.12.201</w:t>
      </w:r>
      <w:r>
        <w:rPr>
          <w:rFonts w:cs="Arial"/>
        </w:rPr>
        <w:t>2</w:t>
      </w:r>
      <w:r w:rsidRPr="003835B0">
        <w:rPr>
          <w:rFonts w:cs="Arial"/>
        </w:rPr>
        <w:t xml:space="preserve"> evidovala na podsúvahových účtoch </w:t>
      </w:r>
      <w:r w:rsidRPr="00EE360F">
        <w:rPr>
          <w:rFonts w:cs="Arial"/>
          <w:b/>
        </w:rPr>
        <w:t>pohľadávky na poistnom</w:t>
      </w:r>
      <w:r>
        <w:rPr>
          <w:rFonts w:cs="Arial"/>
        </w:rPr>
        <w:t xml:space="preserve"> </w:t>
      </w:r>
      <w:r w:rsidRPr="005A55DD">
        <w:rPr>
          <w:rFonts w:cs="Arial"/>
        </w:rPr>
        <w:t>podľa § 148 zákona č. 461/2003 Z. z. o sociálnom poistení v znení neskorších predpisov</w:t>
      </w:r>
      <w:r>
        <w:rPr>
          <w:rFonts w:cs="Arial"/>
        </w:rPr>
        <w:t xml:space="preserve"> </w:t>
      </w:r>
      <w:r w:rsidRPr="003835B0">
        <w:rPr>
          <w:rFonts w:cs="Arial"/>
        </w:rPr>
        <w:t>v celkovom objeme 27 5</w:t>
      </w:r>
      <w:r>
        <w:rPr>
          <w:rFonts w:cs="Arial"/>
        </w:rPr>
        <w:t>25</w:t>
      </w:r>
      <w:r w:rsidRPr="003835B0">
        <w:rPr>
          <w:rFonts w:cs="Arial"/>
        </w:rPr>
        <w:t> </w:t>
      </w:r>
      <w:r>
        <w:rPr>
          <w:rFonts w:cs="Arial"/>
        </w:rPr>
        <w:t>954</w:t>
      </w:r>
      <w:r w:rsidRPr="003835B0">
        <w:rPr>
          <w:rFonts w:cs="Arial"/>
        </w:rPr>
        <w:t>,</w:t>
      </w:r>
      <w:r>
        <w:rPr>
          <w:rFonts w:cs="Arial"/>
        </w:rPr>
        <w:t>93</w:t>
      </w:r>
      <w:r w:rsidRPr="003835B0">
        <w:rPr>
          <w:rFonts w:cs="Arial"/>
        </w:rPr>
        <w:t> </w:t>
      </w:r>
      <w:r w:rsidR="00D200EA">
        <w:rPr>
          <w:rFonts w:cs="Arial"/>
        </w:rPr>
        <w:t>EUR</w:t>
      </w:r>
      <w:r>
        <w:rPr>
          <w:rFonts w:cs="Arial"/>
        </w:rPr>
        <w:t>.</w:t>
      </w:r>
      <w:r w:rsidRPr="003835B0">
        <w:rPr>
          <w:rFonts w:cs="Arial"/>
        </w:rPr>
        <w:t xml:space="preserve"> </w:t>
      </w:r>
    </w:p>
    <w:p w:rsidR="00EE360F" w:rsidRPr="005B3E53" w:rsidP="00EE360F">
      <w:pPr>
        <w:bidi w:val="0"/>
        <w:rPr>
          <w:rFonts w:cs="Arial"/>
        </w:rPr>
      </w:pPr>
    </w:p>
    <w:p w:rsidR="00EE360F" w:rsidP="00EE360F">
      <w:pPr>
        <w:bidi w:val="0"/>
        <w:rPr>
          <w:rFonts w:cs="Arial"/>
        </w:rPr>
      </w:pPr>
      <w:r w:rsidRPr="005B3E53">
        <w:rPr>
          <w:rFonts w:cs="Arial"/>
        </w:rPr>
        <w:tab/>
        <w:t>Na základe uznesenia Dozornej rady Sociálnej poisťovne číslo 36/2/11, zo dňa 12. apríla 2011, o odpísaní pohľadávok Sociálnej poisťovne podľa § 150 ods.</w:t>
      </w:r>
      <w:r>
        <w:rPr>
          <w:rFonts w:cs="Arial"/>
        </w:rPr>
        <w:t> </w:t>
      </w:r>
      <w:r w:rsidRPr="005B3E53">
        <w:rPr>
          <w:rFonts w:cs="Arial"/>
        </w:rPr>
        <w:t>1 písm. a), b),  d) zákona č. 461/2003 Z. z. o sociálnom poistení (ďalej len „zákon")</w:t>
      </w:r>
      <w:r>
        <w:rPr>
          <w:rFonts w:cs="Arial"/>
        </w:rPr>
        <w:t>,</w:t>
      </w:r>
      <w:r w:rsidRPr="005B3E53">
        <w:rPr>
          <w:rFonts w:cs="Arial"/>
        </w:rPr>
        <w:t xml:space="preserve"> v zmysle rozhodnutia Generálneho riaditeľa Sociálnej poisťovne odpísala  Sociálna poisťovňa v roku 2011 na podsúvahu </w:t>
      </w:r>
      <w:r>
        <w:rPr>
          <w:rFonts w:cs="Arial"/>
        </w:rPr>
        <w:t xml:space="preserve">nevymáhateľné </w:t>
      </w:r>
      <w:r w:rsidRPr="005B3E53">
        <w:rPr>
          <w:rFonts w:cs="Arial"/>
        </w:rPr>
        <w:t>pohľadávky, ktoré vznikli podľa právnych predpisov účinných pred 1. januárom 2004 s výnimkou pohľadávok štátu, t.j. vzniknutých za obdobie roku 1993 a zdravotného poistenia za</w:t>
      </w:r>
      <w:r>
        <w:rPr>
          <w:rFonts w:cs="Arial"/>
        </w:rPr>
        <w:t> </w:t>
      </w:r>
      <w:r w:rsidRPr="005B3E53">
        <w:rPr>
          <w:rFonts w:cs="Arial"/>
        </w:rPr>
        <w:t>rok 1994.</w:t>
      </w:r>
    </w:p>
    <w:p w:rsidR="00EE360F" w:rsidRPr="002824DB" w:rsidP="00EE360F">
      <w:pPr>
        <w:bidi w:val="0"/>
        <w:ind w:firstLine="708"/>
        <w:rPr>
          <w:rFonts w:cs="Arial"/>
        </w:rPr>
      </w:pPr>
      <w:r w:rsidRPr="002824DB">
        <w:rPr>
          <w:rFonts w:cs="Arial"/>
        </w:rPr>
        <w:t xml:space="preserve">Na odpis boli zaradené nevymáhateľné pohľadávky Sociálnej poisťovne voči dlžníkom fyzickým osobám (FO) a právnickým osobám (PO), ktorí ku dňu zaradenia mali  ukončenú registráciu odvádzateľa vo vzťahu k Sociálnej poisťovni. </w:t>
      </w:r>
    </w:p>
    <w:p w:rsidR="00EE360F" w:rsidRPr="00BD7AF0" w:rsidP="00EE360F">
      <w:pPr>
        <w:bidi w:val="0"/>
        <w:ind w:firstLine="708"/>
        <w:rPr>
          <w:rFonts w:cs="Arial"/>
        </w:rPr>
      </w:pPr>
      <w:r w:rsidRPr="00BD7AF0">
        <w:rPr>
          <w:rFonts w:cs="Arial"/>
        </w:rPr>
        <w:t>Dôvody zaradenia medzi nevymáhateľné pohľadávky boli definované podľa §</w:t>
      </w:r>
      <w:r>
        <w:rPr>
          <w:rFonts w:cs="Arial"/>
        </w:rPr>
        <w:t> </w:t>
      </w:r>
      <w:r w:rsidRPr="00BD7AF0">
        <w:rPr>
          <w:rFonts w:cs="Arial"/>
        </w:rPr>
        <w:t xml:space="preserve">150 ods. 1 písm. a), b),  d) zákona: </w:t>
      </w:r>
    </w:p>
    <w:p w:rsidR="00EE360F" w:rsidRPr="00BD7AF0" w:rsidP="00460CA6">
      <w:pPr>
        <w:numPr>
          <w:numId w:val="13"/>
        </w:numPr>
        <w:bidi w:val="0"/>
        <w:spacing w:line="240" w:lineRule="auto"/>
        <w:rPr>
          <w:rFonts w:cs="Arial"/>
        </w:rPr>
      </w:pPr>
      <w:r>
        <w:rPr>
          <w:rFonts w:cs="Arial"/>
        </w:rPr>
        <w:t xml:space="preserve">ak </w:t>
      </w:r>
      <w:r w:rsidRPr="00BD7AF0">
        <w:rPr>
          <w:rFonts w:cs="Arial"/>
        </w:rPr>
        <w:t>je pravdepodobné, že náklady na jej vymáhanie presiahnu výťažok z</w:t>
      </w:r>
      <w:r>
        <w:rPr>
          <w:rFonts w:cs="Arial"/>
        </w:rPr>
        <w:t> </w:t>
      </w:r>
      <w:r w:rsidRPr="00BD7AF0">
        <w:rPr>
          <w:rFonts w:cs="Arial"/>
        </w:rPr>
        <w:t>vymáhania,</w:t>
      </w:r>
    </w:p>
    <w:p w:rsidR="00EE360F" w:rsidRPr="00BD7AF0" w:rsidP="00460CA6">
      <w:pPr>
        <w:numPr>
          <w:numId w:val="13"/>
        </w:numPr>
        <w:bidi w:val="0"/>
        <w:spacing w:line="240" w:lineRule="auto"/>
        <w:rPr>
          <w:rFonts w:cs="Arial"/>
          <w:color w:val="4B4B4B"/>
        </w:rPr>
      </w:pPr>
      <w:bookmarkStart w:id="0" w:name="f_4422916"/>
      <w:bookmarkEnd w:id="0"/>
      <w:r>
        <w:rPr>
          <w:rFonts w:cs="Arial"/>
        </w:rPr>
        <w:t xml:space="preserve">ak </w:t>
      </w:r>
      <w:r w:rsidRPr="00BD7AF0">
        <w:rPr>
          <w:rFonts w:cs="Arial"/>
        </w:rPr>
        <w:t>je zrejmé, že vzhľadom na majetkové pomery FO alebo PO,  voči ktorej má SP pohľadávku, vymáhanie nebude viesť ani k čiastočnému uspokojeniu pohľadávky</w:t>
      </w:r>
      <w:r w:rsidRPr="00BD7AF0">
        <w:rPr>
          <w:rFonts w:cs="Arial"/>
          <w:color w:val="4B4B4B"/>
        </w:rPr>
        <w:t>,</w:t>
      </w:r>
    </w:p>
    <w:p w:rsidR="00EE360F" w:rsidRPr="00BD7AF0" w:rsidP="00EE360F">
      <w:pPr>
        <w:bidi w:val="0"/>
        <w:ind w:left="708" w:hanging="348"/>
        <w:rPr>
          <w:rFonts w:cs="Arial"/>
        </w:rPr>
      </w:pPr>
      <w:r w:rsidRPr="00BD7AF0">
        <w:rPr>
          <w:rFonts w:cs="Arial"/>
        </w:rPr>
        <w:t>d)</w:t>
      </w:r>
      <w:r>
        <w:rPr>
          <w:rFonts w:cs="Arial"/>
        </w:rPr>
        <w:tab/>
        <w:t xml:space="preserve">ak </w:t>
      </w:r>
      <w:r w:rsidRPr="00BD7AF0">
        <w:rPr>
          <w:rFonts w:cs="Arial"/>
        </w:rPr>
        <w:t>vymáhanie je spojené s nadmernými ťažkosťami, pričom je zrejmé, že ďalšie  vymáhanie nebude viesť ani k čiastočnému uspokojeniu pohľadávky voči FO a</w:t>
      </w:r>
      <w:r>
        <w:rPr>
          <w:rFonts w:cs="Arial"/>
        </w:rPr>
        <w:t> </w:t>
      </w:r>
      <w:r w:rsidRPr="00BD7AF0">
        <w:rPr>
          <w:rFonts w:cs="Arial"/>
        </w:rPr>
        <w:t>PO</w:t>
      </w:r>
      <w:r>
        <w:rPr>
          <w:rFonts w:cs="Arial"/>
        </w:rPr>
        <w:t>.</w:t>
      </w:r>
    </w:p>
    <w:p w:rsidR="00EE360F" w:rsidP="00EE360F">
      <w:pPr>
        <w:bidi w:val="0"/>
        <w:rPr>
          <w:rFonts w:cs="Arial"/>
        </w:rPr>
      </w:pPr>
      <w:bookmarkStart w:id="1" w:name="f_4422919"/>
      <w:bookmarkEnd w:id="1"/>
    </w:p>
    <w:p w:rsidR="00EE360F" w:rsidP="00EE360F">
      <w:pPr>
        <w:bidi w:val="0"/>
        <w:ind w:firstLine="360"/>
        <w:rPr>
          <w:rFonts w:cs="Arial"/>
        </w:rPr>
      </w:pPr>
      <w:r w:rsidRPr="00BD7AF0">
        <w:rPr>
          <w:rFonts w:cs="Arial"/>
        </w:rPr>
        <w:t>Odpísaním pohľadávky podľa § 150 zákona pohľadávka nezaniká. Pokiaľ dlžník uhradí pohľadávku, ktorú Sociálna poisťovňa odpísala, nepovažuje sa úhrada za</w:t>
      </w:r>
      <w:r>
        <w:rPr>
          <w:rFonts w:cs="Arial"/>
        </w:rPr>
        <w:t> </w:t>
      </w:r>
      <w:r w:rsidRPr="00BD7AF0">
        <w:rPr>
          <w:rFonts w:cs="Arial"/>
        </w:rPr>
        <w:t>plnenie bez právneho dôvodu a dlžník nemá nárok na vrátenie zaplatenej sumy.</w:t>
      </w:r>
      <w:r>
        <w:rPr>
          <w:rFonts w:cs="Arial"/>
        </w:rPr>
        <w:t xml:space="preserve"> Rozhodnutia </w:t>
      </w:r>
      <w:r w:rsidRPr="00BD7AF0">
        <w:rPr>
          <w:rFonts w:cs="Arial"/>
        </w:rPr>
        <w:t>na odpísanie pohľadávok podľa § 150 zákona a ich zaradenie na</w:t>
      </w:r>
      <w:r>
        <w:rPr>
          <w:rFonts w:cs="Arial"/>
        </w:rPr>
        <w:t> </w:t>
      </w:r>
      <w:r w:rsidRPr="00BD7AF0">
        <w:rPr>
          <w:rFonts w:cs="Arial"/>
        </w:rPr>
        <w:t xml:space="preserve">podsúvahu </w:t>
      </w:r>
      <w:r>
        <w:rPr>
          <w:rFonts w:cs="Arial"/>
        </w:rPr>
        <w:t>boli vydané</w:t>
      </w:r>
      <w:r w:rsidRPr="00BD7AF0">
        <w:rPr>
          <w:rFonts w:cs="Arial"/>
        </w:rPr>
        <w:t xml:space="preserve"> v celkovom objeme 28 210 408,66 </w:t>
      </w:r>
      <w:r w:rsidR="00D200EA">
        <w:rPr>
          <w:rFonts w:cs="Arial"/>
        </w:rPr>
        <w:t>EUR</w:t>
      </w:r>
      <w:r w:rsidRPr="00BD7AF0">
        <w:rPr>
          <w:rFonts w:cs="Arial"/>
        </w:rPr>
        <w:t>.</w:t>
      </w:r>
    </w:p>
    <w:p w:rsidR="00FF37C9" w:rsidP="00EE360F">
      <w:pPr>
        <w:bidi w:val="0"/>
        <w:rPr>
          <w:rFonts w:cs="Arial"/>
        </w:rPr>
      </w:pPr>
    </w:p>
    <w:p w:rsidR="007F10A7" w:rsidRPr="00466378" w:rsidP="00CE5DB8">
      <w:pPr>
        <w:bidi w:val="0"/>
        <w:rPr>
          <w:rFonts w:cs="Arial"/>
        </w:rPr>
      </w:pPr>
      <w:r w:rsidR="006A0946">
        <w:rPr>
          <w:rFonts w:cs="Arial"/>
        </w:rPr>
        <w:tab/>
      </w:r>
      <w:r w:rsidRPr="00466378">
        <w:rPr>
          <w:rFonts w:cs="Arial"/>
        </w:rPr>
        <w:t xml:space="preserve">Prehľad odpísaných pohľadávok na podsúvahových účtoch </w:t>
      </w:r>
      <w:r w:rsidR="003D5CA7">
        <w:rPr>
          <w:rFonts w:cs="Arial"/>
        </w:rPr>
        <w:t>k</w:t>
      </w:r>
      <w:r w:rsidRPr="00466378">
        <w:rPr>
          <w:rFonts w:cs="Arial"/>
        </w:rPr>
        <w:t> 31</w:t>
      </w:r>
      <w:r w:rsidR="00C048A7">
        <w:rPr>
          <w:rFonts w:cs="Arial"/>
        </w:rPr>
        <w:t>.12.201</w:t>
      </w:r>
      <w:r w:rsidR="003D5CA7">
        <w:rPr>
          <w:rFonts w:cs="Arial"/>
        </w:rPr>
        <w:t>2</w:t>
      </w:r>
      <w:r w:rsidR="00C048A7">
        <w:rPr>
          <w:rFonts w:cs="Arial"/>
        </w:rPr>
        <w:t>:</w:t>
      </w:r>
    </w:p>
    <w:p w:rsidR="00CD378A" w:rsidRPr="00466378" w:rsidP="00CE5DB8">
      <w:pPr>
        <w:bidi w:val="0"/>
        <w:ind w:firstLine="360"/>
        <w:jc w:val="right"/>
        <w:rPr>
          <w:rFonts w:cs="Arial"/>
        </w:rPr>
      </w:pPr>
      <w:r w:rsidRPr="00466378">
        <w:rPr>
          <w:rFonts w:cs="Arial"/>
        </w:rPr>
        <w:tab/>
        <w:tab/>
        <w:tab/>
        <w:tab/>
        <w:tab/>
        <w:tab/>
        <w:tab/>
        <w:tab/>
        <w:tab/>
        <w:tab/>
        <w:tab/>
        <w:tab/>
        <w:tab/>
        <w:tab/>
        <w:tab/>
        <w:tab/>
        <w:t xml:space="preserve">v </w:t>
      </w:r>
      <w:r w:rsidR="00D200EA">
        <w:rPr>
          <w:rFonts w:cs="Arial"/>
        </w:rPr>
        <w:t>EUR</w:t>
      </w:r>
    </w:p>
    <w:tbl>
      <w:tblPr>
        <w:tblStyle w:val="TableNormal"/>
        <w:tblW w:w="9092"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1721"/>
        <w:gridCol w:w="2127"/>
        <w:gridCol w:w="1752"/>
        <w:gridCol w:w="1260"/>
        <w:gridCol w:w="2232"/>
      </w:tblGrid>
      <w:tr>
        <w:tblPrEx>
          <w:tblW w:w="9092"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114"/>
        </w:trPr>
        <w:tc>
          <w:tcPr>
            <w:tcW w:w="1721" w:type="dxa"/>
            <w:tcBorders>
              <w:top w:val="single" w:sz="4" w:space="0" w:color="auto"/>
              <w:left w:val="single" w:sz="4" w:space="0" w:color="auto"/>
              <w:bottom w:val="single" w:sz="4" w:space="0" w:color="auto"/>
              <w:right w:val="single" w:sz="4" w:space="0" w:color="auto"/>
            </w:tcBorders>
            <w:textDirection w:val="lrTb"/>
            <w:vAlign w:val="center"/>
          </w:tcPr>
          <w:p w:rsidR="006A0946" w:rsidRPr="00466378" w:rsidP="006A0946">
            <w:pPr>
              <w:bidi w:val="0"/>
              <w:spacing w:line="240" w:lineRule="auto"/>
              <w:jc w:val="center"/>
              <w:rPr>
                <w:rFonts w:cs="Arial"/>
                <w:b/>
                <w:bCs/>
                <w:szCs w:val="24"/>
              </w:rPr>
            </w:pPr>
            <w:r w:rsidRPr="00466378">
              <w:rPr>
                <w:rFonts w:cs="Arial"/>
                <w:b/>
                <w:bCs/>
                <w:szCs w:val="24"/>
              </w:rPr>
              <w:t xml:space="preserve">Druhy pohľadávok (v </w:t>
            </w:r>
            <w:r w:rsidR="00D200EA">
              <w:rPr>
                <w:rFonts w:cs="Arial"/>
                <w:b/>
                <w:bCs/>
                <w:szCs w:val="24"/>
              </w:rPr>
              <w:t>EUR</w:t>
            </w:r>
            <w:r w:rsidRPr="00466378">
              <w:rPr>
                <w:rFonts w:cs="Arial"/>
                <w:b/>
                <w:bCs/>
                <w:szCs w:val="24"/>
              </w:rPr>
              <w:t>)</w:t>
            </w:r>
          </w:p>
        </w:tc>
        <w:tc>
          <w:tcPr>
            <w:tcW w:w="2127" w:type="dxa"/>
            <w:tcBorders>
              <w:top w:val="single" w:sz="4" w:space="0" w:color="auto"/>
              <w:left w:val="single" w:sz="4" w:space="0" w:color="auto"/>
              <w:bottom w:val="single" w:sz="4" w:space="0" w:color="auto"/>
              <w:right w:val="single" w:sz="4" w:space="0" w:color="auto"/>
            </w:tcBorders>
            <w:textDirection w:val="lrTb"/>
            <w:vAlign w:val="center"/>
          </w:tcPr>
          <w:p w:rsidR="006A0946" w:rsidRPr="00466378" w:rsidP="00CD2AE3">
            <w:pPr>
              <w:bidi w:val="0"/>
              <w:spacing w:line="240" w:lineRule="auto"/>
              <w:jc w:val="center"/>
              <w:rPr>
                <w:rFonts w:cs="Arial"/>
                <w:b/>
                <w:bCs/>
                <w:szCs w:val="24"/>
              </w:rPr>
            </w:pPr>
            <w:r w:rsidRPr="00466378">
              <w:rPr>
                <w:rFonts w:cs="Arial"/>
                <w:b/>
                <w:bCs/>
                <w:szCs w:val="24"/>
              </w:rPr>
              <w:t>Stav na začiatku bežného účtovného obdobia</w:t>
            </w:r>
          </w:p>
        </w:tc>
        <w:tc>
          <w:tcPr>
            <w:tcW w:w="1752" w:type="dxa"/>
            <w:tcBorders>
              <w:top w:val="single" w:sz="4" w:space="0" w:color="auto"/>
              <w:left w:val="single" w:sz="4" w:space="0" w:color="auto"/>
              <w:bottom w:val="single" w:sz="4" w:space="0" w:color="auto"/>
              <w:right w:val="single" w:sz="4" w:space="0" w:color="auto"/>
            </w:tcBorders>
            <w:textDirection w:val="lrTb"/>
            <w:vAlign w:val="center"/>
          </w:tcPr>
          <w:p w:rsidR="006A0946" w:rsidRPr="00466378" w:rsidP="00CD2AE3">
            <w:pPr>
              <w:bidi w:val="0"/>
              <w:spacing w:line="240" w:lineRule="auto"/>
              <w:jc w:val="center"/>
              <w:rPr>
                <w:rFonts w:cs="Arial"/>
                <w:b/>
                <w:bCs/>
                <w:szCs w:val="24"/>
              </w:rPr>
            </w:pPr>
            <w:r w:rsidRPr="00466378">
              <w:rPr>
                <w:rFonts w:cs="Arial"/>
                <w:b/>
                <w:bCs/>
                <w:szCs w:val="24"/>
              </w:rPr>
              <w:t>Prírastky</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6A0946" w:rsidRPr="00466378" w:rsidP="00CD2AE3">
            <w:pPr>
              <w:bidi w:val="0"/>
              <w:spacing w:line="240" w:lineRule="auto"/>
              <w:jc w:val="center"/>
              <w:rPr>
                <w:rFonts w:cs="Arial"/>
                <w:b/>
                <w:bCs/>
                <w:szCs w:val="24"/>
              </w:rPr>
            </w:pPr>
            <w:r w:rsidRPr="00466378">
              <w:rPr>
                <w:rFonts w:cs="Arial"/>
                <w:b/>
                <w:bCs/>
                <w:szCs w:val="24"/>
              </w:rPr>
              <w:t>Úbytky</w:t>
            </w:r>
          </w:p>
        </w:tc>
        <w:tc>
          <w:tcPr>
            <w:tcW w:w="2232" w:type="dxa"/>
            <w:tcBorders>
              <w:top w:val="single" w:sz="4" w:space="0" w:color="auto"/>
              <w:left w:val="single" w:sz="4" w:space="0" w:color="auto"/>
              <w:bottom w:val="single" w:sz="4" w:space="0" w:color="auto"/>
              <w:right w:val="single" w:sz="4" w:space="0" w:color="auto"/>
            </w:tcBorders>
            <w:textDirection w:val="lrTb"/>
            <w:vAlign w:val="center"/>
          </w:tcPr>
          <w:p w:rsidR="006A0946" w:rsidRPr="00466378" w:rsidP="00CD2AE3">
            <w:pPr>
              <w:bidi w:val="0"/>
              <w:spacing w:line="240" w:lineRule="auto"/>
              <w:jc w:val="center"/>
              <w:rPr>
                <w:rFonts w:cs="Arial"/>
                <w:b/>
                <w:bCs/>
                <w:szCs w:val="24"/>
              </w:rPr>
            </w:pPr>
            <w:r w:rsidRPr="00466378">
              <w:rPr>
                <w:rFonts w:cs="Arial"/>
                <w:b/>
                <w:bCs/>
                <w:szCs w:val="24"/>
              </w:rPr>
              <w:t>Stav na konci bežného účtovného obdobia</w:t>
            </w:r>
          </w:p>
        </w:tc>
      </w:tr>
      <w:tr>
        <w:tblPrEx>
          <w:tblW w:w="9092" w:type="dxa"/>
          <w:tblInd w:w="50" w:type="dxa"/>
          <w:tblCellMar>
            <w:left w:w="70" w:type="dxa"/>
            <w:right w:w="70" w:type="dxa"/>
          </w:tblCellMar>
        </w:tblPrEx>
        <w:trPr>
          <w:trHeight w:val="20"/>
        </w:trPr>
        <w:tc>
          <w:tcPr>
            <w:tcW w:w="1721" w:type="dxa"/>
            <w:tcBorders>
              <w:top w:val="single" w:sz="4" w:space="0" w:color="auto"/>
              <w:left w:val="single" w:sz="4" w:space="0" w:color="auto"/>
              <w:bottom w:val="single" w:sz="4" w:space="0" w:color="auto"/>
              <w:right w:val="single" w:sz="4" w:space="0" w:color="auto"/>
            </w:tcBorders>
            <w:textDirection w:val="lrTb"/>
            <w:vAlign w:val="bottom"/>
          </w:tcPr>
          <w:p w:rsidR="003D5CA7" w:rsidRPr="00466378" w:rsidP="00CD2AE3">
            <w:pPr>
              <w:bidi w:val="0"/>
              <w:spacing w:line="240" w:lineRule="auto"/>
              <w:rPr>
                <w:rFonts w:cs="Arial"/>
                <w:szCs w:val="24"/>
              </w:rPr>
            </w:pPr>
            <w:r w:rsidRPr="00466378">
              <w:rPr>
                <w:rFonts w:cs="Arial"/>
                <w:szCs w:val="24"/>
              </w:rPr>
              <w:t>Poistné</w:t>
            </w:r>
          </w:p>
        </w:tc>
        <w:tc>
          <w:tcPr>
            <w:tcW w:w="2127" w:type="dxa"/>
            <w:tcBorders>
              <w:top w:val="single" w:sz="4" w:space="0" w:color="auto"/>
              <w:left w:val="single" w:sz="4" w:space="0" w:color="auto"/>
              <w:bottom w:val="single" w:sz="4" w:space="0" w:color="auto"/>
              <w:right w:val="single" w:sz="4" w:space="0" w:color="auto"/>
            </w:tcBorders>
            <w:noWrap/>
            <w:textDirection w:val="lrTb"/>
            <w:vAlign w:val="bottom"/>
          </w:tcPr>
          <w:p w:rsidR="003D5CA7" w:rsidRPr="00466378" w:rsidP="00E13F2F">
            <w:pPr>
              <w:bidi w:val="0"/>
              <w:spacing w:line="240" w:lineRule="auto"/>
              <w:jc w:val="right"/>
              <w:rPr>
                <w:rFonts w:cs="Arial"/>
                <w:szCs w:val="24"/>
              </w:rPr>
            </w:pPr>
            <w:r w:rsidRPr="00466378">
              <w:rPr>
                <w:rFonts w:cs="Arial"/>
                <w:szCs w:val="24"/>
              </w:rPr>
              <w:t>13 882 295,63</w:t>
            </w:r>
          </w:p>
        </w:tc>
        <w:tc>
          <w:tcPr>
            <w:tcW w:w="1752" w:type="dxa"/>
            <w:tcBorders>
              <w:top w:val="single" w:sz="4" w:space="0" w:color="auto"/>
              <w:left w:val="single" w:sz="4" w:space="0" w:color="auto"/>
              <w:bottom w:val="single" w:sz="4" w:space="0" w:color="auto"/>
              <w:right w:val="single" w:sz="4" w:space="0" w:color="auto"/>
            </w:tcBorders>
            <w:noWrap/>
            <w:textDirection w:val="lrTb"/>
            <w:vAlign w:val="bottom"/>
          </w:tcPr>
          <w:p w:rsidR="003D5CA7" w:rsidRPr="00466378" w:rsidP="00CD2AE3">
            <w:pPr>
              <w:bidi w:val="0"/>
              <w:spacing w:line="240" w:lineRule="auto"/>
              <w:jc w:val="right"/>
              <w:rPr>
                <w:rFonts w:cs="Arial"/>
                <w:szCs w:val="24"/>
              </w:rPr>
            </w:pPr>
            <w:r w:rsidR="007B21C7">
              <w:rPr>
                <w:rFonts w:cs="Arial"/>
                <w:szCs w:val="24"/>
              </w:rPr>
              <w:t>-12 616,83</w:t>
            </w:r>
          </w:p>
        </w:tc>
        <w:tc>
          <w:tcPr>
            <w:tcW w:w="1260" w:type="dxa"/>
            <w:tcBorders>
              <w:top w:val="single" w:sz="4" w:space="0" w:color="auto"/>
              <w:left w:val="single" w:sz="4" w:space="0" w:color="auto"/>
              <w:bottom w:val="single" w:sz="4" w:space="0" w:color="auto"/>
              <w:right w:val="single" w:sz="4" w:space="0" w:color="auto"/>
            </w:tcBorders>
            <w:noWrap/>
            <w:textDirection w:val="lrTb"/>
            <w:vAlign w:val="bottom"/>
          </w:tcPr>
          <w:p w:rsidR="003D5CA7" w:rsidRPr="00466378" w:rsidP="00CD2AE3">
            <w:pPr>
              <w:bidi w:val="0"/>
              <w:spacing w:line="240" w:lineRule="auto"/>
              <w:jc w:val="right"/>
              <w:rPr>
                <w:rFonts w:cs="Arial"/>
                <w:szCs w:val="24"/>
              </w:rPr>
            </w:pPr>
            <w:r w:rsidR="007B21C7">
              <w:rPr>
                <w:rFonts w:cs="Arial"/>
                <w:szCs w:val="24"/>
              </w:rPr>
              <w:t>0,00</w:t>
            </w:r>
          </w:p>
        </w:tc>
        <w:tc>
          <w:tcPr>
            <w:tcW w:w="2232" w:type="dxa"/>
            <w:tcBorders>
              <w:top w:val="single" w:sz="4" w:space="0" w:color="auto"/>
              <w:left w:val="single" w:sz="4" w:space="0" w:color="auto"/>
              <w:bottom w:val="single" w:sz="4" w:space="0" w:color="auto"/>
              <w:right w:val="single" w:sz="4" w:space="0" w:color="auto"/>
            </w:tcBorders>
            <w:noWrap/>
            <w:textDirection w:val="lrTb"/>
            <w:vAlign w:val="bottom"/>
          </w:tcPr>
          <w:p w:rsidR="003D5CA7" w:rsidRPr="00466378" w:rsidP="00CD2AE3">
            <w:pPr>
              <w:bidi w:val="0"/>
              <w:spacing w:line="240" w:lineRule="auto"/>
              <w:jc w:val="right"/>
              <w:rPr>
                <w:rFonts w:cs="Arial"/>
                <w:szCs w:val="24"/>
              </w:rPr>
            </w:pPr>
            <w:r w:rsidR="007319BF">
              <w:rPr>
                <w:rFonts w:cs="Arial"/>
                <w:szCs w:val="24"/>
              </w:rPr>
              <w:t>13 869 678,80</w:t>
            </w:r>
          </w:p>
        </w:tc>
      </w:tr>
      <w:tr>
        <w:tblPrEx>
          <w:tblW w:w="9092" w:type="dxa"/>
          <w:tblInd w:w="50" w:type="dxa"/>
          <w:tblCellMar>
            <w:left w:w="70" w:type="dxa"/>
            <w:right w:w="70" w:type="dxa"/>
          </w:tblCellMar>
        </w:tblPrEx>
        <w:trPr>
          <w:trHeight w:val="20"/>
        </w:trPr>
        <w:tc>
          <w:tcPr>
            <w:tcW w:w="1721" w:type="dxa"/>
            <w:tcBorders>
              <w:top w:val="single" w:sz="4" w:space="0" w:color="auto"/>
              <w:left w:val="single" w:sz="4" w:space="0" w:color="auto"/>
              <w:bottom w:val="single" w:sz="4" w:space="0" w:color="auto"/>
              <w:right w:val="single" w:sz="4" w:space="0" w:color="auto"/>
            </w:tcBorders>
            <w:textDirection w:val="lrTb"/>
            <w:vAlign w:val="bottom"/>
          </w:tcPr>
          <w:p w:rsidR="003D5CA7" w:rsidRPr="00466378" w:rsidP="00CD2AE3">
            <w:pPr>
              <w:bidi w:val="0"/>
              <w:spacing w:line="240" w:lineRule="auto"/>
              <w:rPr>
                <w:rFonts w:cs="Arial"/>
                <w:szCs w:val="24"/>
              </w:rPr>
            </w:pPr>
            <w:r w:rsidRPr="00466378">
              <w:rPr>
                <w:rFonts w:cs="Arial"/>
                <w:szCs w:val="24"/>
              </w:rPr>
              <w:t>Penále</w:t>
            </w:r>
          </w:p>
        </w:tc>
        <w:tc>
          <w:tcPr>
            <w:tcW w:w="2127" w:type="dxa"/>
            <w:tcBorders>
              <w:top w:val="single" w:sz="4" w:space="0" w:color="auto"/>
              <w:left w:val="single" w:sz="4" w:space="0" w:color="auto"/>
              <w:bottom w:val="single" w:sz="4" w:space="0" w:color="auto"/>
              <w:right w:val="single" w:sz="4" w:space="0" w:color="auto"/>
            </w:tcBorders>
            <w:noWrap/>
            <w:textDirection w:val="lrTb"/>
            <w:vAlign w:val="bottom"/>
          </w:tcPr>
          <w:p w:rsidR="003D5CA7" w:rsidRPr="00466378" w:rsidP="00E13F2F">
            <w:pPr>
              <w:bidi w:val="0"/>
              <w:spacing w:line="240" w:lineRule="auto"/>
              <w:jc w:val="right"/>
              <w:rPr>
                <w:rFonts w:cs="Arial"/>
                <w:szCs w:val="24"/>
              </w:rPr>
            </w:pPr>
            <w:r w:rsidRPr="00466378">
              <w:rPr>
                <w:rFonts w:cs="Arial"/>
                <w:szCs w:val="24"/>
              </w:rPr>
              <w:t>13 495 476,09</w:t>
            </w:r>
          </w:p>
        </w:tc>
        <w:tc>
          <w:tcPr>
            <w:tcW w:w="1752" w:type="dxa"/>
            <w:tcBorders>
              <w:top w:val="single" w:sz="4" w:space="0" w:color="auto"/>
              <w:left w:val="single" w:sz="4" w:space="0" w:color="auto"/>
              <w:bottom w:val="single" w:sz="4" w:space="0" w:color="auto"/>
              <w:right w:val="single" w:sz="4" w:space="0" w:color="auto"/>
            </w:tcBorders>
            <w:noWrap/>
            <w:textDirection w:val="lrTb"/>
            <w:vAlign w:val="bottom"/>
          </w:tcPr>
          <w:p w:rsidR="003D5CA7" w:rsidRPr="00466378" w:rsidP="00CD2AE3">
            <w:pPr>
              <w:bidi w:val="0"/>
              <w:spacing w:line="240" w:lineRule="auto"/>
              <w:jc w:val="right"/>
              <w:rPr>
                <w:rFonts w:cs="Arial"/>
                <w:szCs w:val="24"/>
              </w:rPr>
            </w:pPr>
            <w:r w:rsidR="007319BF">
              <w:rPr>
                <w:rFonts w:cs="Arial"/>
                <w:szCs w:val="24"/>
              </w:rPr>
              <w:t>1 141,04</w:t>
            </w:r>
          </w:p>
        </w:tc>
        <w:tc>
          <w:tcPr>
            <w:tcW w:w="1260" w:type="dxa"/>
            <w:tcBorders>
              <w:top w:val="single" w:sz="4" w:space="0" w:color="auto"/>
              <w:left w:val="single" w:sz="4" w:space="0" w:color="auto"/>
              <w:bottom w:val="single" w:sz="4" w:space="0" w:color="auto"/>
              <w:right w:val="single" w:sz="4" w:space="0" w:color="auto"/>
            </w:tcBorders>
            <w:noWrap/>
            <w:textDirection w:val="lrTb"/>
            <w:vAlign w:val="bottom"/>
          </w:tcPr>
          <w:p w:rsidR="003D5CA7" w:rsidRPr="00466378" w:rsidP="00CD2AE3">
            <w:pPr>
              <w:bidi w:val="0"/>
              <w:spacing w:line="240" w:lineRule="auto"/>
              <w:jc w:val="right"/>
              <w:rPr>
                <w:rFonts w:cs="Arial"/>
                <w:szCs w:val="24"/>
              </w:rPr>
            </w:pPr>
            <w:r w:rsidRPr="00466378">
              <w:rPr>
                <w:rFonts w:cs="Arial"/>
                <w:szCs w:val="24"/>
              </w:rPr>
              <w:t>0,00</w:t>
            </w:r>
          </w:p>
        </w:tc>
        <w:tc>
          <w:tcPr>
            <w:tcW w:w="2232" w:type="dxa"/>
            <w:tcBorders>
              <w:top w:val="single" w:sz="4" w:space="0" w:color="auto"/>
              <w:left w:val="single" w:sz="4" w:space="0" w:color="auto"/>
              <w:bottom w:val="single" w:sz="4" w:space="0" w:color="auto"/>
              <w:right w:val="single" w:sz="4" w:space="0" w:color="auto"/>
            </w:tcBorders>
            <w:noWrap/>
            <w:textDirection w:val="lrTb"/>
            <w:vAlign w:val="bottom"/>
          </w:tcPr>
          <w:p w:rsidR="003D5CA7" w:rsidRPr="00466378" w:rsidP="00CD2AE3">
            <w:pPr>
              <w:bidi w:val="0"/>
              <w:spacing w:line="240" w:lineRule="auto"/>
              <w:jc w:val="right"/>
              <w:rPr>
                <w:rFonts w:cs="Arial"/>
                <w:szCs w:val="24"/>
              </w:rPr>
            </w:pPr>
            <w:r w:rsidR="007319BF">
              <w:rPr>
                <w:rFonts w:cs="Arial"/>
                <w:szCs w:val="24"/>
              </w:rPr>
              <w:t>13 496 617,13</w:t>
            </w:r>
          </w:p>
        </w:tc>
      </w:tr>
      <w:tr>
        <w:tblPrEx>
          <w:tblW w:w="9092" w:type="dxa"/>
          <w:tblInd w:w="50" w:type="dxa"/>
          <w:tblCellMar>
            <w:left w:w="70" w:type="dxa"/>
            <w:right w:w="70" w:type="dxa"/>
          </w:tblCellMar>
        </w:tblPrEx>
        <w:trPr>
          <w:trHeight w:val="20"/>
        </w:trPr>
        <w:tc>
          <w:tcPr>
            <w:tcW w:w="1721" w:type="dxa"/>
            <w:tcBorders>
              <w:top w:val="single" w:sz="4" w:space="0" w:color="auto"/>
              <w:left w:val="single" w:sz="4" w:space="0" w:color="auto"/>
              <w:bottom w:val="single" w:sz="4" w:space="0" w:color="auto"/>
              <w:right w:val="single" w:sz="4" w:space="0" w:color="auto"/>
            </w:tcBorders>
            <w:textDirection w:val="lrTb"/>
            <w:vAlign w:val="bottom"/>
          </w:tcPr>
          <w:p w:rsidR="003D5CA7" w:rsidRPr="00466378" w:rsidP="00CD2AE3">
            <w:pPr>
              <w:bidi w:val="0"/>
              <w:spacing w:line="240" w:lineRule="auto"/>
              <w:rPr>
                <w:rFonts w:cs="Arial"/>
                <w:szCs w:val="24"/>
              </w:rPr>
            </w:pPr>
            <w:r w:rsidRPr="00466378">
              <w:rPr>
                <w:rFonts w:cs="Arial"/>
                <w:szCs w:val="24"/>
              </w:rPr>
              <w:t>Pokuty</w:t>
            </w:r>
          </w:p>
        </w:tc>
        <w:tc>
          <w:tcPr>
            <w:tcW w:w="2127" w:type="dxa"/>
            <w:tcBorders>
              <w:top w:val="single" w:sz="4" w:space="0" w:color="auto"/>
              <w:left w:val="single" w:sz="4" w:space="0" w:color="auto"/>
              <w:bottom w:val="single" w:sz="4" w:space="0" w:color="auto"/>
              <w:right w:val="single" w:sz="4" w:space="0" w:color="auto"/>
            </w:tcBorders>
            <w:noWrap/>
            <w:textDirection w:val="lrTb"/>
            <w:vAlign w:val="bottom"/>
          </w:tcPr>
          <w:p w:rsidR="003D5CA7" w:rsidRPr="00466378" w:rsidP="00E13F2F">
            <w:pPr>
              <w:bidi w:val="0"/>
              <w:spacing w:line="240" w:lineRule="auto"/>
              <w:jc w:val="right"/>
              <w:rPr>
                <w:rFonts w:cs="Arial"/>
                <w:szCs w:val="24"/>
              </w:rPr>
            </w:pPr>
            <w:r w:rsidRPr="00466378">
              <w:rPr>
                <w:rFonts w:cs="Arial"/>
                <w:szCs w:val="24"/>
              </w:rPr>
              <w:t>70 306,19</w:t>
            </w:r>
          </w:p>
        </w:tc>
        <w:tc>
          <w:tcPr>
            <w:tcW w:w="1752" w:type="dxa"/>
            <w:tcBorders>
              <w:top w:val="single" w:sz="4" w:space="0" w:color="auto"/>
              <w:left w:val="single" w:sz="4" w:space="0" w:color="auto"/>
              <w:bottom w:val="single" w:sz="4" w:space="0" w:color="auto"/>
              <w:right w:val="single" w:sz="4" w:space="0" w:color="auto"/>
            </w:tcBorders>
            <w:noWrap/>
            <w:textDirection w:val="lrTb"/>
            <w:vAlign w:val="bottom"/>
          </w:tcPr>
          <w:p w:rsidR="003D5CA7" w:rsidRPr="00466378" w:rsidP="00CD2AE3">
            <w:pPr>
              <w:bidi w:val="0"/>
              <w:spacing w:line="240" w:lineRule="auto"/>
              <w:jc w:val="right"/>
              <w:rPr>
                <w:rFonts w:cs="Arial"/>
                <w:szCs w:val="24"/>
              </w:rPr>
            </w:pPr>
            <w:r w:rsidR="007319BF">
              <w:rPr>
                <w:rFonts w:cs="Arial"/>
                <w:szCs w:val="24"/>
              </w:rPr>
              <w:t>0,00</w:t>
            </w:r>
          </w:p>
        </w:tc>
        <w:tc>
          <w:tcPr>
            <w:tcW w:w="1260" w:type="dxa"/>
            <w:tcBorders>
              <w:top w:val="single" w:sz="4" w:space="0" w:color="auto"/>
              <w:left w:val="single" w:sz="4" w:space="0" w:color="auto"/>
              <w:bottom w:val="single" w:sz="4" w:space="0" w:color="auto"/>
              <w:right w:val="single" w:sz="4" w:space="0" w:color="auto"/>
            </w:tcBorders>
            <w:noWrap/>
            <w:textDirection w:val="lrTb"/>
            <w:vAlign w:val="bottom"/>
          </w:tcPr>
          <w:p w:rsidR="003D5CA7" w:rsidRPr="00466378" w:rsidP="00CD2AE3">
            <w:pPr>
              <w:bidi w:val="0"/>
              <w:spacing w:line="240" w:lineRule="auto"/>
              <w:jc w:val="right"/>
              <w:rPr>
                <w:rFonts w:cs="Arial"/>
                <w:szCs w:val="24"/>
              </w:rPr>
            </w:pPr>
            <w:r w:rsidRPr="00466378">
              <w:rPr>
                <w:rFonts w:cs="Arial"/>
                <w:szCs w:val="24"/>
              </w:rPr>
              <w:t>0,00</w:t>
            </w:r>
          </w:p>
        </w:tc>
        <w:tc>
          <w:tcPr>
            <w:tcW w:w="2232" w:type="dxa"/>
            <w:tcBorders>
              <w:top w:val="single" w:sz="4" w:space="0" w:color="auto"/>
              <w:left w:val="single" w:sz="4" w:space="0" w:color="auto"/>
              <w:bottom w:val="single" w:sz="4" w:space="0" w:color="auto"/>
              <w:right w:val="single" w:sz="4" w:space="0" w:color="auto"/>
            </w:tcBorders>
            <w:noWrap/>
            <w:textDirection w:val="lrTb"/>
            <w:vAlign w:val="bottom"/>
          </w:tcPr>
          <w:p w:rsidR="003D5CA7" w:rsidRPr="00466378" w:rsidP="00CD2AE3">
            <w:pPr>
              <w:bidi w:val="0"/>
              <w:spacing w:line="240" w:lineRule="auto"/>
              <w:jc w:val="right"/>
              <w:rPr>
                <w:rFonts w:cs="Arial"/>
                <w:szCs w:val="24"/>
              </w:rPr>
            </w:pPr>
            <w:r w:rsidRPr="00466378">
              <w:rPr>
                <w:rFonts w:cs="Arial"/>
                <w:szCs w:val="24"/>
              </w:rPr>
              <w:t>70 306,19</w:t>
            </w:r>
          </w:p>
        </w:tc>
      </w:tr>
      <w:tr>
        <w:tblPrEx>
          <w:tblW w:w="9092" w:type="dxa"/>
          <w:tblInd w:w="50" w:type="dxa"/>
          <w:tblCellMar>
            <w:left w:w="70" w:type="dxa"/>
            <w:right w:w="70" w:type="dxa"/>
          </w:tblCellMar>
        </w:tblPrEx>
        <w:trPr>
          <w:trHeight w:val="20"/>
        </w:trPr>
        <w:tc>
          <w:tcPr>
            <w:tcW w:w="1721" w:type="dxa"/>
            <w:tcBorders>
              <w:top w:val="single" w:sz="4" w:space="0" w:color="auto"/>
              <w:left w:val="single" w:sz="4" w:space="0" w:color="auto"/>
              <w:bottom w:val="single" w:sz="4" w:space="0" w:color="auto"/>
              <w:right w:val="single" w:sz="4" w:space="0" w:color="auto"/>
            </w:tcBorders>
            <w:textDirection w:val="lrTb"/>
            <w:vAlign w:val="bottom"/>
          </w:tcPr>
          <w:p w:rsidR="003D5CA7" w:rsidRPr="00466378" w:rsidP="00CD2AE3">
            <w:pPr>
              <w:bidi w:val="0"/>
              <w:spacing w:line="240" w:lineRule="auto"/>
              <w:rPr>
                <w:rFonts w:cs="Arial"/>
                <w:szCs w:val="24"/>
              </w:rPr>
            </w:pPr>
            <w:r w:rsidRPr="00466378">
              <w:rPr>
                <w:rFonts w:cs="Arial"/>
                <w:szCs w:val="24"/>
              </w:rPr>
              <w:t>Poplatky</w:t>
            </w:r>
          </w:p>
        </w:tc>
        <w:tc>
          <w:tcPr>
            <w:tcW w:w="2127" w:type="dxa"/>
            <w:tcBorders>
              <w:top w:val="single" w:sz="4" w:space="0" w:color="auto"/>
              <w:left w:val="single" w:sz="4" w:space="0" w:color="auto"/>
              <w:bottom w:val="single" w:sz="4" w:space="0" w:color="auto"/>
              <w:right w:val="single" w:sz="4" w:space="0" w:color="auto"/>
            </w:tcBorders>
            <w:noWrap/>
            <w:textDirection w:val="lrTb"/>
            <w:vAlign w:val="bottom"/>
          </w:tcPr>
          <w:p w:rsidR="003D5CA7" w:rsidRPr="00466378" w:rsidP="00E13F2F">
            <w:pPr>
              <w:bidi w:val="0"/>
              <w:spacing w:line="240" w:lineRule="auto"/>
              <w:jc w:val="right"/>
              <w:rPr>
                <w:rFonts w:cs="Arial"/>
                <w:szCs w:val="24"/>
              </w:rPr>
            </w:pPr>
            <w:r w:rsidRPr="00466378">
              <w:rPr>
                <w:rFonts w:cs="Arial"/>
                <w:szCs w:val="24"/>
              </w:rPr>
              <w:t>89 448,71</w:t>
            </w:r>
          </w:p>
        </w:tc>
        <w:tc>
          <w:tcPr>
            <w:tcW w:w="1752" w:type="dxa"/>
            <w:tcBorders>
              <w:top w:val="single" w:sz="4" w:space="0" w:color="auto"/>
              <w:left w:val="single" w:sz="4" w:space="0" w:color="auto"/>
              <w:bottom w:val="single" w:sz="4" w:space="0" w:color="auto"/>
              <w:right w:val="single" w:sz="4" w:space="0" w:color="auto"/>
            </w:tcBorders>
            <w:noWrap/>
            <w:textDirection w:val="lrTb"/>
            <w:vAlign w:val="bottom"/>
          </w:tcPr>
          <w:p w:rsidR="003D5CA7" w:rsidRPr="00466378" w:rsidP="00CD2AE3">
            <w:pPr>
              <w:bidi w:val="0"/>
              <w:spacing w:line="240" w:lineRule="auto"/>
              <w:jc w:val="right"/>
              <w:rPr>
                <w:rFonts w:cs="Arial"/>
                <w:szCs w:val="24"/>
              </w:rPr>
            </w:pPr>
            <w:r w:rsidR="007B21C7">
              <w:rPr>
                <w:rFonts w:cs="Arial"/>
                <w:szCs w:val="24"/>
              </w:rPr>
              <w:t>-168,00</w:t>
            </w:r>
          </w:p>
        </w:tc>
        <w:tc>
          <w:tcPr>
            <w:tcW w:w="1260" w:type="dxa"/>
            <w:tcBorders>
              <w:top w:val="single" w:sz="4" w:space="0" w:color="auto"/>
              <w:left w:val="single" w:sz="4" w:space="0" w:color="auto"/>
              <w:bottom w:val="single" w:sz="4" w:space="0" w:color="auto"/>
              <w:right w:val="single" w:sz="4" w:space="0" w:color="auto"/>
            </w:tcBorders>
            <w:noWrap/>
            <w:textDirection w:val="lrTb"/>
            <w:vAlign w:val="bottom"/>
          </w:tcPr>
          <w:p w:rsidR="003D5CA7" w:rsidRPr="00466378" w:rsidP="00CD2AE3">
            <w:pPr>
              <w:bidi w:val="0"/>
              <w:spacing w:line="240" w:lineRule="auto"/>
              <w:jc w:val="right"/>
              <w:rPr>
                <w:rFonts w:cs="Arial"/>
                <w:szCs w:val="24"/>
              </w:rPr>
            </w:pPr>
            <w:r w:rsidR="007B21C7">
              <w:rPr>
                <w:rFonts w:cs="Arial"/>
                <w:szCs w:val="24"/>
              </w:rPr>
              <w:t>0,00</w:t>
            </w:r>
          </w:p>
        </w:tc>
        <w:tc>
          <w:tcPr>
            <w:tcW w:w="2232" w:type="dxa"/>
            <w:tcBorders>
              <w:top w:val="single" w:sz="4" w:space="0" w:color="auto"/>
              <w:left w:val="single" w:sz="4" w:space="0" w:color="auto"/>
              <w:bottom w:val="single" w:sz="4" w:space="0" w:color="auto"/>
              <w:right w:val="single" w:sz="4" w:space="0" w:color="auto"/>
            </w:tcBorders>
            <w:noWrap/>
            <w:textDirection w:val="lrTb"/>
            <w:vAlign w:val="bottom"/>
          </w:tcPr>
          <w:p w:rsidR="003D5CA7" w:rsidRPr="00466378" w:rsidP="00CD2AE3">
            <w:pPr>
              <w:bidi w:val="0"/>
              <w:spacing w:line="240" w:lineRule="auto"/>
              <w:jc w:val="right"/>
              <w:rPr>
                <w:rFonts w:cs="Arial"/>
                <w:szCs w:val="24"/>
              </w:rPr>
            </w:pPr>
            <w:r w:rsidR="007319BF">
              <w:rPr>
                <w:rFonts w:cs="Arial"/>
                <w:szCs w:val="24"/>
              </w:rPr>
              <w:t>89 280,71</w:t>
            </w:r>
          </w:p>
        </w:tc>
      </w:tr>
      <w:tr>
        <w:tblPrEx>
          <w:tblW w:w="9092" w:type="dxa"/>
          <w:tblInd w:w="50" w:type="dxa"/>
          <w:tblCellMar>
            <w:left w:w="70" w:type="dxa"/>
            <w:right w:w="70" w:type="dxa"/>
          </w:tblCellMar>
        </w:tblPrEx>
        <w:trPr>
          <w:trHeight w:val="20"/>
        </w:trPr>
        <w:tc>
          <w:tcPr>
            <w:tcW w:w="1721" w:type="dxa"/>
            <w:tcBorders>
              <w:top w:val="single" w:sz="4" w:space="0" w:color="auto"/>
              <w:left w:val="single" w:sz="4" w:space="0" w:color="auto"/>
              <w:bottom w:val="single" w:sz="4" w:space="0" w:color="auto"/>
              <w:right w:val="single" w:sz="4" w:space="0" w:color="auto"/>
            </w:tcBorders>
            <w:textDirection w:val="lrTb"/>
            <w:vAlign w:val="bottom"/>
          </w:tcPr>
          <w:p w:rsidR="003D5CA7" w:rsidRPr="00466378" w:rsidP="00CD2AE3">
            <w:pPr>
              <w:bidi w:val="0"/>
              <w:spacing w:line="240" w:lineRule="auto"/>
              <w:rPr>
                <w:rFonts w:cs="Arial"/>
                <w:szCs w:val="24"/>
              </w:rPr>
            </w:pPr>
            <w:r w:rsidRPr="00466378">
              <w:rPr>
                <w:rFonts w:cs="Arial"/>
                <w:szCs w:val="24"/>
              </w:rPr>
              <w:t>Regresné náhrady</w:t>
            </w:r>
          </w:p>
        </w:tc>
        <w:tc>
          <w:tcPr>
            <w:tcW w:w="2127" w:type="dxa"/>
            <w:tcBorders>
              <w:top w:val="single" w:sz="4" w:space="0" w:color="auto"/>
              <w:left w:val="single" w:sz="4" w:space="0" w:color="auto"/>
              <w:bottom w:val="single" w:sz="4" w:space="0" w:color="auto"/>
              <w:right w:val="single" w:sz="4" w:space="0" w:color="auto"/>
            </w:tcBorders>
            <w:noWrap/>
            <w:textDirection w:val="lrTb"/>
            <w:vAlign w:val="bottom"/>
          </w:tcPr>
          <w:p w:rsidR="003D5CA7" w:rsidRPr="00466378" w:rsidP="00E13F2F">
            <w:pPr>
              <w:bidi w:val="0"/>
              <w:spacing w:line="240" w:lineRule="auto"/>
              <w:jc w:val="right"/>
              <w:rPr>
                <w:rFonts w:cs="Arial"/>
                <w:szCs w:val="24"/>
              </w:rPr>
            </w:pPr>
            <w:r w:rsidRPr="00466378">
              <w:rPr>
                <w:rFonts w:cs="Arial"/>
                <w:szCs w:val="24"/>
              </w:rPr>
              <w:t>72,10</w:t>
            </w:r>
          </w:p>
        </w:tc>
        <w:tc>
          <w:tcPr>
            <w:tcW w:w="1752" w:type="dxa"/>
            <w:tcBorders>
              <w:top w:val="single" w:sz="4" w:space="0" w:color="auto"/>
              <w:left w:val="single" w:sz="4" w:space="0" w:color="auto"/>
              <w:bottom w:val="single" w:sz="4" w:space="0" w:color="auto"/>
              <w:right w:val="single" w:sz="4" w:space="0" w:color="auto"/>
            </w:tcBorders>
            <w:noWrap/>
            <w:textDirection w:val="lrTb"/>
            <w:vAlign w:val="bottom"/>
          </w:tcPr>
          <w:p w:rsidR="003D5CA7" w:rsidRPr="00466378" w:rsidP="00CD2AE3">
            <w:pPr>
              <w:bidi w:val="0"/>
              <w:spacing w:line="240" w:lineRule="auto"/>
              <w:jc w:val="right"/>
              <w:rPr>
                <w:rFonts w:cs="Arial"/>
                <w:szCs w:val="24"/>
              </w:rPr>
            </w:pPr>
            <w:r w:rsidR="007B21C7">
              <w:rPr>
                <w:rFonts w:cs="Arial"/>
                <w:szCs w:val="24"/>
              </w:rPr>
              <w:t>0,00</w:t>
            </w:r>
          </w:p>
        </w:tc>
        <w:tc>
          <w:tcPr>
            <w:tcW w:w="1260" w:type="dxa"/>
            <w:tcBorders>
              <w:top w:val="single" w:sz="4" w:space="0" w:color="auto"/>
              <w:left w:val="single" w:sz="4" w:space="0" w:color="auto"/>
              <w:bottom w:val="single" w:sz="4" w:space="0" w:color="auto"/>
              <w:right w:val="single" w:sz="4" w:space="0" w:color="auto"/>
            </w:tcBorders>
            <w:noWrap/>
            <w:textDirection w:val="lrTb"/>
            <w:vAlign w:val="bottom"/>
          </w:tcPr>
          <w:p w:rsidR="003D5CA7" w:rsidRPr="00466378" w:rsidP="00CD2AE3">
            <w:pPr>
              <w:bidi w:val="0"/>
              <w:spacing w:line="240" w:lineRule="auto"/>
              <w:jc w:val="right"/>
              <w:rPr>
                <w:rFonts w:cs="Arial"/>
                <w:szCs w:val="24"/>
              </w:rPr>
            </w:pPr>
            <w:r w:rsidRPr="00466378">
              <w:rPr>
                <w:rFonts w:cs="Arial"/>
                <w:szCs w:val="24"/>
              </w:rPr>
              <w:t>0,00</w:t>
            </w:r>
          </w:p>
        </w:tc>
        <w:tc>
          <w:tcPr>
            <w:tcW w:w="2232" w:type="dxa"/>
            <w:tcBorders>
              <w:top w:val="single" w:sz="4" w:space="0" w:color="auto"/>
              <w:left w:val="single" w:sz="4" w:space="0" w:color="auto"/>
              <w:bottom w:val="single" w:sz="4" w:space="0" w:color="auto"/>
              <w:right w:val="single" w:sz="4" w:space="0" w:color="auto"/>
            </w:tcBorders>
            <w:noWrap/>
            <w:textDirection w:val="lrTb"/>
            <w:vAlign w:val="bottom"/>
          </w:tcPr>
          <w:p w:rsidR="003D5CA7" w:rsidRPr="00466378" w:rsidP="00CD2AE3">
            <w:pPr>
              <w:bidi w:val="0"/>
              <w:spacing w:line="240" w:lineRule="auto"/>
              <w:jc w:val="right"/>
              <w:rPr>
                <w:rFonts w:cs="Arial"/>
                <w:szCs w:val="24"/>
              </w:rPr>
            </w:pPr>
            <w:r w:rsidRPr="00466378">
              <w:rPr>
                <w:rFonts w:cs="Arial"/>
                <w:szCs w:val="24"/>
              </w:rPr>
              <w:t>72,10</w:t>
            </w:r>
          </w:p>
        </w:tc>
      </w:tr>
      <w:tr>
        <w:tblPrEx>
          <w:tblW w:w="9092" w:type="dxa"/>
          <w:tblInd w:w="50" w:type="dxa"/>
          <w:tblCellMar>
            <w:left w:w="70" w:type="dxa"/>
            <w:right w:w="70" w:type="dxa"/>
          </w:tblCellMar>
        </w:tblPrEx>
        <w:trPr>
          <w:trHeight w:val="20"/>
        </w:trPr>
        <w:tc>
          <w:tcPr>
            <w:tcW w:w="1721" w:type="dxa"/>
            <w:tcBorders>
              <w:top w:val="single" w:sz="4" w:space="0" w:color="auto"/>
              <w:left w:val="single" w:sz="4" w:space="0" w:color="auto"/>
              <w:bottom w:val="single" w:sz="4" w:space="0" w:color="auto"/>
              <w:right w:val="single" w:sz="4" w:space="0" w:color="auto"/>
            </w:tcBorders>
            <w:textDirection w:val="lrTb"/>
            <w:vAlign w:val="bottom"/>
          </w:tcPr>
          <w:p w:rsidR="003D5CA7" w:rsidRPr="00C048A7" w:rsidP="00CD2AE3">
            <w:pPr>
              <w:bidi w:val="0"/>
              <w:spacing w:line="240" w:lineRule="auto"/>
              <w:rPr>
                <w:rFonts w:cs="Arial"/>
                <w:b/>
                <w:bCs/>
                <w:szCs w:val="24"/>
              </w:rPr>
            </w:pPr>
            <w:r w:rsidRPr="00C048A7">
              <w:rPr>
                <w:rFonts w:cs="Arial"/>
                <w:b/>
                <w:bCs/>
                <w:szCs w:val="24"/>
              </w:rPr>
              <w:t>Pohľadávky spolu</w:t>
            </w:r>
          </w:p>
        </w:tc>
        <w:tc>
          <w:tcPr>
            <w:tcW w:w="2127" w:type="dxa"/>
            <w:tcBorders>
              <w:top w:val="single" w:sz="4" w:space="0" w:color="auto"/>
              <w:left w:val="single" w:sz="4" w:space="0" w:color="auto"/>
              <w:bottom w:val="single" w:sz="4" w:space="0" w:color="auto"/>
              <w:right w:val="single" w:sz="4" w:space="0" w:color="auto"/>
            </w:tcBorders>
            <w:noWrap/>
            <w:textDirection w:val="lrTb"/>
            <w:vAlign w:val="bottom"/>
          </w:tcPr>
          <w:p w:rsidR="003D5CA7" w:rsidRPr="00C048A7" w:rsidP="00E13F2F">
            <w:pPr>
              <w:bidi w:val="0"/>
              <w:spacing w:line="240" w:lineRule="auto"/>
              <w:jc w:val="right"/>
              <w:rPr>
                <w:rFonts w:cs="Arial"/>
                <w:b/>
                <w:szCs w:val="24"/>
              </w:rPr>
            </w:pPr>
            <w:r w:rsidRPr="00C048A7">
              <w:rPr>
                <w:rFonts w:cs="Arial"/>
                <w:b/>
                <w:szCs w:val="24"/>
              </w:rPr>
              <w:t>27 537 598,72</w:t>
            </w:r>
          </w:p>
        </w:tc>
        <w:tc>
          <w:tcPr>
            <w:tcW w:w="1752" w:type="dxa"/>
            <w:tcBorders>
              <w:top w:val="single" w:sz="4" w:space="0" w:color="auto"/>
              <w:left w:val="single" w:sz="4" w:space="0" w:color="auto"/>
              <w:bottom w:val="single" w:sz="4" w:space="0" w:color="auto"/>
              <w:right w:val="single" w:sz="4" w:space="0" w:color="auto"/>
            </w:tcBorders>
            <w:noWrap/>
            <w:textDirection w:val="lrTb"/>
            <w:vAlign w:val="bottom"/>
          </w:tcPr>
          <w:p w:rsidR="003D5CA7" w:rsidRPr="00C048A7" w:rsidP="00CD2AE3">
            <w:pPr>
              <w:bidi w:val="0"/>
              <w:spacing w:line="240" w:lineRule="auto"/>
              <w:jc w:val="right"/>
              <w:rPr>
                <w:rFonts w:cs="Arial"/>
                <w:b/>
                <w:szCs w:val="24"/>
              </w:rPr>
            </w:pPr>
            <w:r w:rsidR="007B21C7">
              <w:rPr>
                <w:rFonts w:cs="Arial"/>
                <w:b/>
                <w:szCs w:val="24"/>
              </w:rPr>
              <w:t>-11 643,79</w:t>
            </w:r>
          </w:p>
        </w:tc>
        <w:tc>
          <w:tcPr>
            <w:tcW w:w="1260" w:type="dxa"/>
            <w:tcBorders>
              <w:top w:val="single" w:sz="4" w:space="0" w:color="auto"/>
              <w:left w:val="single" w:sz="4" w:space="0" w:color="auto"/>
              <w:bottom w:val="single" w:sz="4" w:space="0" w:color="auto"/>
              <w:right w:val="single" w:sz="4" w:space="0" w:color="auto"/>
            </w:tcBorders>
            <w:noWrap/>
            <w:textDirection w:val="lrTb"/>
            <w:vAlign w:val="bottom"/>
          </w:tcPr>
          <w:p w:rsidR="003D5CA7" w:rsidRPr="00C048A7" w:rsidP="00CD2AE3">
            <w:pPr>
              <w:bidi w:val="0"/>
              <w:spacing w:line="240" w:lineRule="auto"/>
              <w:jc w:val="right"/>
              <w:rPr>
                <w:rFonts w:cs="Arial"/>
                <w:b/>
                <w:szCs w:val="24"/>
              </w:rPr>
            </w:pPr>
            <w:r w:rsidR="007B21C7">
              <w:rPr>
                <w:rFonts w:cs="Arial"/>
                <w:b/>
                <w:szCs w:val="24"/>
              </w:rPr>
              <w:t>0,00</w:t>
            </w:r>
          </w:p>
        </w:tc>
        <w:tc>
          <w:tcPr>
            <w:tcW w:w="2232" w:type="dxa"/>
            <w:tcBorders>
              <w:top w:val="single" w:sz="4" w:space="0" w:color="auto"/>
              <w:left w:val="single" w:sz="4" w:space="0" w:color="auto"/>
              <w:bottom w:val="single" w:sz="4" w:space="0" w:color="auto"/>
              <w:right w:val="single" w:sz="4" w:space="0" w:color="auto"/>
            </w:tcBorders>
            <w:noWrap/>
            <w:textDirection w:val="lrTb"/>
            <w:vAlign w:val="bottom"/>
          </w:tcPr>
          <w:p w:rsidR="003D5CA7" w:rsidRPr="00C048A7" w:rsidP="00CD2AE3">
            <w:pPr>
              <w:bidi w:val="0"/>
              <w:spacing w:line="240" w:lineRule="auto"/>
              <w:jc w:val="right"/>
              <w:rPr>
                <w:rFonts w:cs="Arial"/>
                <w:b/>
                <w:szCs w:val="24"/>
              </w:rPr>
            </w:pPr>
            <w:r w:rsidR="007319BF">
              <w:rPr>
                <w:rFonts w:cs="Arial"/>
                <w:b/>
                <w:szCs w:val="24"/>
              </w:rPr>
              <w:t>27 525 954,93</w:t>
            </w:r>
          </w:p>
        </w:tc>
      </w:tr>
    </w:tbl>
    <w:p w:rsidR="007F10A7" w:rsidP="007F10A7">
      <w:pPr>
        <w:bidi w:val="0"/>
        <w:ind w:firstLine="360"/>
        <w:rPr>
          <w:rFonts w:cs="Arial"/>
        </w:rPr>
      </w:pPr>
    </w:p>
    <w:p w:rsidR="00EE360F" w:rsidRPr="00EE360F" w:rsidP="00EE360F">
      <w:pPr>
        <w:bidi w:val="0"/>
        <w:ind w:firstLine="360"/>
        <w:rPr>
          <w:rFonts w:ascii="Tahoma" w:hAnsi="Tahoma" w:cs="Tahoma"/>
          <w:color w:val="4B4B4B"/>
          <w:sz w:val="18"/>
          <w:szCs w:val="18"/>
        </w:rPr>
      </w:pPr>
      <w:r>
        <w:rPr>
          <w:rFonts w:cs="Arial"/>
        </w:rPr>
        <w:t>Rozdiel oproti vydaným rozhodnutiam tvoria najmä úhrady.</w:t>
      </w:r>
    </w:p>
    <w:p w:rsidR="00153C5C" w:rsidP="00D547DE">
      <w:pPr>
        <w:pStyle w:val="Heading2"/>
        <w:bidi w:val="0"/>
        <w:spacing w:before="0" w:after="0"/>
        <w:rPr>
          <w:lang w:eastAsia="sk-SK"/>
        </w:rPr>
      </w:pPr>
    </w:p>
    <w:p w:rsidR="00D547DE" w:rsidRPr="00D547DE" w:rsidP="00D547DE">
      <w:pPr>
        <w:bidi w:val="0"/>
        <w:rPr>
          <w:lang w:eastAsia="sk-SK"/>
        </w:rPr>
      </w:pPr>
    </w:p>
    <w:p w:rsidR="00E33EDE" w:rsidRPr="00FF37C9" w:rsidP="00CE5DB8">
      <w:pPr>
        <w:pStyle w:val="Heading1"/>
        <w:numPr>
          <w:numId w:val="0"/>
        </w:numPr>
        <w:bidi w:val="0"/>
        <w:spacing w:before="0" w:after="0"/>
        <w:ind w:firstLine="0"/>
        <w:contextualSpacing/>
        <w:rPr>
          <w:rFonts w:ascii="Arial" w:hAnsi="Arial"/>
          <w:b/>
          <w:sz w:val="24"/>
          <w:szCs w:val="24"/>
        </w:rPr>
      </w:pPr>
      <w:r w:rsidRPr="00FF37C9" w:rsidR="007C041B">
        <w:rPr>
          <w:rFonts w:ascii="Arial" w:hAnsi="Arial"/>
          <w:b/>
          <w:sz w:val="24"/>
          <w:szCs w:val="24"/>
        </w:rPr>
        <w:t xml:space="preserve">Čl. </w:t>
      </w:r>
      <w:r w:rsidRPr="00FF37C9" w:rsidR="00B8290C">
        <w:rPr>
          <w:rFonts w:ascii="Arial" w:hAnsi="Arial"/>
          <w:b/>
          <w:sz w:val="24"/>
          <w:szCs w:val="24"/>
        </w:rPr>
        <w:t>VI</w:t>
      </w:r>
    </w:p>
    <w:p w:rsidR="00E33EDE" w:rsidRPr="00466378" w:rsidP="00CE5DB8">
      <w:pPr>
        <w:pStyle w:val="Heading2"/>
        <w:bidi w:val="0"/>
        <w:spacing w:before="0" w:after="0"/>
        <w:contextualSpacing/>
      </w:pPr>
      <w:r w:rsidRPr="00466378" w:rsidR="001B4A70">
        <w:t>Iné aktíva a iné pasíva</w:t>
      </w:r>
    </w:p>
    <w:p w:rsidR="00264CDA" w:rsidRPr="00466378" w:rsidP="00CE5DB8">
      <w:pPr>
        <w:pStyle w:val="Textopatrenia"/>
        <w:numPr>
          <w:numId w:val="0"/>
        </w:numPr>
        <w:tabs>
          <w:tab w:val="clear" w:pos="1440"/>
        </w:tabs>
        <w:bidi w:val="0"/>
        <w:spacing w:before="0" w:after="0"/>
        <w:ind w:firstLine="0"/>
        <w:rPr>
          <w:rFonts w:ascii="Arial" w:hAnsi="Arial"/>
          <w:sz w:val="24"/>
          <w:szCs w:val="24"/>
        </w:rPr>
      </w:pPr>
    </w:p>
    <w:p w:rsidR="00C34696" w:rsidRPr="00466378" w:rsidP="00CE5DB8">
      <w:pPr>
        <w:pStyle w:val="Textopatrenia"/>
        <w:numPr>
          <w:numId w:val="0"/>
        </w:numPr>
        <w:tabs>
          <w:tab w:val="clear" w:pos="1440"/>
        </w:tabs>
        <w:bidi w:val="0"/>
        <w:spacing w:before="0" w:after="0"/>
        <w:ind w:firstLine="0"/>
        <w:rPr>
          <w:rFonts w:ascii="Arial" w:hAnsi="Arial"/>
          <w:sz w:val="24"/>
          <w:szCs w:val="24"/>
        </w:rPr>
      </w:pPr>
      <w:r w:rsidRPr="00466378" w:rsidR="00264CDA">
        <w:rPr>
          <w:rFonts w:ascii="Arial" w:hAnsi="Arial"/>
          <w:sz w:val="24"/>
          <w:szCs w:val="24"/>
        </w:rPr>
        <w:tab/>
        <w:t xml:space="preserve">V Sociálnej poisťovni sa v roku </w:t>
      </w:r>
      <w:r w:rsidRPr="00466378" w:rsidR="00D15113">
        <w:rPr>
          <w:rFonts w:ascii="Arial" w:hAnsi="Arial"/>
          <w:sz w:val="24"/>
          <w:szCs w:val="24"/>
        </w:rPr>
        <w:t>201</w:t>
      </w:r>
      <w:r w:rsidR="007129A0">
        <w:rPr>
          <w:rFonts w:ascii="Arial" w:hAnsi="Arial"/>
          <w:sz w:val="24"/>
          <w:szCs w:val="24"/>
        </w:rPr>
        <w:t>2</w:t>
      </w:r>
      <w:r w:rsidRPr="00466378" w:rsidR="00264CDA">
        <w:rPr>
          <w:rFonts w:ascii="Arial" w:hAnsi="Arial"/>
          <w:sz w:val="24"/>
          <w:szCs w:val="24"/>
        </w:rPr>
        <w:t xml:space="preserve"> iné aktíva a iné pasíva nevyskytovali.</w:t>
      </w:r>
    </w:p>
    <w:p w:rsidR="00CE5DB8" w:rsidP="00F4515C">
      <w:pPr>
        <w:bidi w:val="0"/>
      </w:pPr>
    </w:p>
    <w:p w:rsidR="00F4515C" w:rsidRPr="00466378" w:rsidP="00F4515C">
      <w:pPr>
        <w:bidi w:val="0"/>
      </w:pPr>
    </w:p>
    <w:p w:rsidR="00B8290C" w:rsidRPr="00466378" w:rsidP="00CE5DB8">
      <w:pPr>
        <w:pStyle w:val="Heading2"/>
        <w:bidi w:val="0"/>
        <w:spacing w:before="0" w:after="0"/>
        <w:contextualSpacing/>
      </w:pPr>
      <w:r w:rsidRPr="00466378" w:rsidR="007C041B">
        <w:t xml:space="preserve">Čl. </w:t>
      </w:r>
      <w:r w:rsidRPr="00466378">
        <w:t>VII</w:t>
      </w:r>
    </w:p>
    <w:p w:rsidR="00624292" w:rsidRPr="00466378" w:rsidP="00CE5DB8">
      <w:pPr>
        <w:pStyle w:val="Heading2"/>
        <w:bidi w:val="0"/>
        <w:spacing w:before="0" w:after="0"/>
        <w:contextualSpacing/>
      </w:pPr>
      <w:r w:rsidRPr="00466378">
        <w:t>Informácie o príjmoch a výhodách členov štatutárnych orgánov, dozorných orgánov a iných orgánov účtovnej jednotky</w:t>
      </w:r>
    </w:p>
    <w:p w:rsidR="00C34696" w:rsidRPr="00466378" w:rsidP="00CE5DB8">
      <w:pPr>
        <w:pStyle w:val="Textopatrenia"/>
        <w:numPr>
          <w:numId w:val="0"/>
        </w:numPr>
        <w:tabs>
          <w:tab w:val="clear" w:pos="1440"/>
        </w:tabs>
        <w:bidi w:val="0"/>
        <w:spacing w:before="0" w:after="0"/>
        <w:ind w:firstLine="0"/>
        <w:rPr>
          <w:sz w:val="24"/>
          <w:szCs w:val="24"/>
        </w:rPr>
      </w:pPr>
    </w:p>
    <w:p w:rsidR="00313143" w:rsidP="008D5C7C">
      <w:pPr>
        <w:shd w:val="clear" w:color="auto" w:fill="FFFFFF"/>
        <w:bidi w:val="0"/>
        <w:contextualSpacing/>
        <w:rPr>
          <w:rFonts w:cs="Arial"/>
          <w:color w:val="000000"/>
          <w:szCs w:val="24"/>
          <w:lang w:eastAsia="sk-SK"/>
        </w:rPr>
      </w:pPr>
      <w:r w:rsidR="00C01D5D">
        <w:rPr>
          <w:rFonts w:cs="Arial"/>
          <w:b/>
          <w:bCs/>
          <w:szCs w:val="24"/>
          <w:lang w:eastAsia="sk-SK"/>
        </w:rPr>
        <w:tab/>
      </w:r>
      <w:r w:rsidRPr="00C01D5D" w:rsidR="00C048A7">
        <w:rPr>
          <w:rFonts w:cs="Arial"/>
          <w:b/>
          <w:bCs/>
          <w:szCs w:val="24"/>
          <w:lang w:eastAsia="sk-SK"/>
        </w:rPr>
        <w:t>Štatutárnym orgánom</w:t>
      </w:r>
      <w:r w:rsidRPr="00C01D5D" w:rsidR="00C048A7">
        <w:rPr>
          <w:rFonts w:cs="Arial"/>
          <w:b/>
          <w:szCs w:val="24"/>
          <w:lang w:eastAsia="sk-SK"/>
        </w:rPr>
        <w:t xml:space="preserve"> </w:t>
      </w:r>
      <w:r w:rsidRPr="00C01D5D" w:rsidR="00C048A7">
        <w:rPr>
          <w:rFonts w:cs="Arial"/>
          <w:bCs/>
          <w:szCs w:val="24"/>
          <w:lang w:eastAsia="sk-SK"/>
        </w:rPr>
        <w:t>Sociálnej poisťovne</w:t>
      </w:r>
      <w:r w:rsidRPr="00C01D5D" w:rsidR="00C048A7">
        <w:rPr>
          <w:rFonts w:cs="Arial"/>
          <w:szCs w:val="24"/>
          <w:lang w:eastAsia="sk-SK"/>
        </w:rPr>
        <w:t xml:space="preserve"> je </w:t>
      </w:r>
      <w:r w:rsidRPr="00C01D5D" w:rsidR="00C048A7">
        <w:rPr>
          <w:rFonts w:cs="Arial"/>
          <w:b/>
          <w:szCs w:val="24"/>
          <w:lang w:eastAsia="sk-SK"/>
        </w:rPr>
        <w:t>generálny riaditeľ</w:t>
      </w:r>
      <w:r w:rsidRPr="00C01D5D" w:rsidR="00C048A7">
        <w:rPr>
          <w:rFonts w:cs="Arial"/>
          <w:szCs w:val="24"/>
          <w:lang w:eastAsia="sk-SK"/>
        </w:rPr>
        <w:t xml:space="preserve">. </w:t>
      </w:r>
      <w:r w:rsidRPr="00C01D5D">
        <w:rPr>
          <w:rFonts w:cs="Arial"/>
          <w:color w:val="000000"/>
          <w:szCs w:val="24"/>
          <w:lang w:eastAsia="sk-SK"/>
        </w:rPr>
        <w:t xml:space="preserve">Mzda generálneho riaditeľa je určená v zmysle </w:t>
      </w:r>
      <w:r w:rsidRPr="008D5C7C">
        <w:rPr>
          <w:rFonts w:cs="Arial"/>
          <w:bCs/>
          <w:szCs w:val="24"/>
          <w:lang w:eastAsia="sk-SK"/>
        </w:rPr>
        <w:t>§ 122 ods. 6  zákona o sociálnom poistení</w:t>
      </w:r>
      <w:r w:rsidRPr="008D5C7C">
        <w:rPr>
          <w:rFonts w:cs="Arial"/>
          <w:color w:val="000000"/>
          <w:szCs w:val="24"/>
          <w:lang w:eastAsia="sk-SK"/>
        </w:rPr>
        <w:t xml:space="preserve"> č. 461/2003 Z. z. v znení neskorších predpisov (ďalej len „zákon</w:t>
      </w:r>
      <w:r w:rsidRPr="00C01D5D">
        <w:rPr>
          <w:rFonts w:cs="Arial"/>
          <w:color w:val="000000"/>
          <w:szCs w:val="24"/>
          <w:lang w:eastAsia="sk-SK"/>
        </w:rPr>
        <w:t xml:space="preserve"> o sociálnom poistení“), mesačne ako šesťnásobok priemernej mesačnej mzdy v hospodárstve Slovenskej republiky zistenej štatistickým úradom za predchádzajúci kalendárny rok. Úprava mzdy generálneho riaditeľa sa vykonáva od 1. apríla kalendárneho roka. Generálnemu riaditeľovi </w:t>
      </w:r>
      <w:r w:rsidR="00F76EBA">
        <w:rPr>
          <w:rFonts w:cs="Arial"/>
          <w:color w:val="000000"/>
          <w:szCs w:val="24"/>
          <w:lang w:eastAsia="sk-SK"/>
        </w:rPr>
        <w:t xml:space="preserve">Sociálnej poisťovne </w:t>
      </w:r>
      <w:r w:rsidRPr="00C01D5D">
        <w:rPr>
          <w:rFonts w:cs="Arial"/>
          <w:color w:val="000000"/>
          <w:szCs w:val="24"/>
          <w:lang w:eastAsia="sk-SK"/>
        </w:rPr>
        <w:t>môže vláda priznať odmenu jedenkrát ročne najne</w:t>
      </w:r>
      <w:r w:rsidR="00FF37C9">
        <w:rPr>
          <w:rFonts w:cs="Arial"/>
          <w:color w:val="000000"/>
          <w:szCs w:val="24"/>
          <w:lang w:eastAsia="sk-SK"/>
        </w:rPr>
        <w:t xml:space="preserve">skôr </w:t>
      </w:r>
      <w:r w:rsidRPr="00C01D5D">
        <w:rPr>
          <w:rFonts w:cs="Arial"/>
          <w:color w:val="000000"/>
          <w:szCs w:val="24"/>
          <w:lang w:eastAsia="sk-SK"/>
        </w:rPr>
        <w:t>do 31. marca kalendárneho roka, najviac do výšky 12-násobku mzdy určenej zákonom. Pri priznaní odmeny vláda zohľadní plnenie strategických zámerov činností Sociálnej poisťovne a hospodárenie Sociálnej poisťovne.</w:t>
      </w:r>
    </w:p>
    <w:p w:rsidR="00FF37C9" w:rsidRPr="00C01D5D" w:rsidP="008D5C7C">
      <w:pPr>
        <w:shd w:val="clear" w:color="auto" w:fill="FFFFFF"/>
        <w:bidi w:val="0"/>
        <w:contextualSpacing/>
        <w:rPr>
          <w:rFonts w:cs="Arial"/>
          <w:szCs w:val="24"/>
          <w:lang w:eastAsia="sk-SK"/>
        </w:rPr>
      </w:pPr>
    </w:p>
    <w:p w:rsidR="00CB2E1D" w:rsidP="008D5C7C">
      <w:pPr>
        <w:bidi w:val="0"/>
        <w:rPr>
          <w:rFonts w:cs="Arial"/>
          <w:color w:val="000000"/>
          <w:szCs w:val="24"/>
          <w:lang w:eastAsia="sk-SK"/>
        </w:rPr>
      </w:pPr>
      <w:r w:rsidR="00FF37C9">
        <w:rPr>
          <w:rFonts w:cs="Arial"/>
          <w:bCs/>
          <w:szCs w:val="24"/>
          <w:lang w:eastAsia="sk-SK"/>
        </w:rPr>
        <w:tab/>
      </w:r>
      <w:r w:rsidRPr="00C01D5D" w:rsidR="00313143">
        <w:rPr>
          <w:rFonts w:cs="Arial"/>
          <w:bCs/>
          <w:szCs w:val="24"/>
          <w:lang w:eastAsia="sk-SK"/>
        </w:rPr>
        <w:t>Dozorným a kontrolným orgánom Sociálnej poisťovne</w:t>
      </w:r>
      <w:r w:rsidRPr="00C01D5D" w:rsidR="00313143">
        <w:rPr>
          <w:rFonts w:cs="Arial"/>
          <w:szCs w:val="24"/>
          <w:lang w:eastAsia="sk-SK"/>
        </w:rPr>
        <w:t xml:space="preserve"> je </w:t>
      </w:r>
      <w:r w:rsidRPr="00C01D5D" w:rsidR="00313143">
        <w:rPr>
          <w:rFonts w:cs="Arial"/>
          <w:b/>
          <w:szCs w:val="24"/>
          <w:lang w:eastAsia="sk-SK"/>
        </w:rPr>
        <w:t>Dozorná rada Sociálnej poisťovne</w:t>
      </w:r>
      <w:r w:rsidRPr="00C01D5D" w:rsidR="00313143">
        <w:rPr>
          <w:rFonts w:cs="Arial"/>
          <w:szCs w:val="24"/>
          <w:lang w:eastAsia="sk-SK"/>
        </w:rPr>
        <w:t xml:space="preserve">. </w:t>
      </w:r>
      <w:r w:rsidRPr="00C01D5D" w:rsidR="00313143">
        <w:rPr>
          <w:rFonts w:cs="Arial"/>
          <w:color w:val="000000"/>
          <w:szCs w:val="24"/>
          <w:lang w:eastAsia="sk-SK"/>
        </w:rPr>
        <w:t xml:space="preserve">Člen dozornej rady má v zmysle </w:t>
      </w:r>
      <w:r w:rsidRPr="00C01D5D" w:rsidR="00313143">
        <w:rPr>
          <w:rFonts w:cs="Arial"/>
          <w:bCs/>
          <w:color w:val="000000"/>
          <w:szCs w:val="24"/>
          <w:lang w:eastAsia="sk-SK"/>
        </w:rPr>
        <w:t>§</w:t>
      </w:r>
      <w:r w:rsidR="00335959">
        <w:rPr>
          <w:rFonts w:cs="Arial"/>
          <w:bCs/>
          <w:color w:val="000000"/>
          <w:szCs w:val="24"/>
          <w:lang w:eastAsia="sk-SK"/>
        </w:rPr>
        <w:t xml:space="preserve"> </w:t>
      </w:r>
      <w:r w:rsidRPr="00C01D5D" w:rsidR="00313143">
        <w:rPr>
          <w:rFonts w:cs="Arial"/>
          <w:bCs/>
          <w:color w:val="000000"/>
          <w:szCs w:val="24"/>
          <w:lang w:eastAsia="sk-SK"/>
        </w:rPr>
        <w:t xml:space="preserve">123 ods. 8  zákona o sociálnom poistení </w:t>
      </w:r>
      <w:r w:rsidRPr="00C01D5D" w:rsidR="00335959">
        <w:rPr>
          <w:rFonts w:cs="Arial"/>
          <w:color w:val="000000"/>
          <w:szCs w:val="24"/>
          <w:lang w:eastAsia="sk-SK"/>
        </w:rPr>
        <w:t xml:space="preserve">nárok </w:t>
      </w:r>
      <w:r w:rsidRPr="00C01D5D" w:rsidR="00313143">
        <w:rPr>
          <w:rFonts w:cs="Arial"/>
          <w:color w:val="000000"/>
          <w:szCs w:val="24"/>
          <w:lang w:eastAsia="sk-SK"/>
        </w:rPr>
        <w:t>na náhradu nákladov spo</w:t>
      </w:r>
      <w:r w:rsidR="00E70382">
        <w:rPr>
          <w:rFonts w:cs="Arial"/>
          <w:color w:val="000000"/>
          <w:szCs w:val="24"/>
          <w:lang w:eastAsia="sk-SK"/>
        </w:rPr>
        <w:t>jených s výkonom tejto funkcie.</w:t>
      </w:r>
      <w:r w:rsidR="00E3358D">
        <w:rPr>
          <w:rFonts w:cs="Arial"/>
          <w:color w:val="000000"/>
          <w:szCs w:val="24"/>
          <w:lang w:eastAsia="sk-SK"/>
        </w:rPr>
        <w:t xml:space="preserve">                 </w:t>
      </w:r>
    </w:p>
    <w:p w:rsidR="00CB2E1D" w:rsidRPr="00DA3E79" w:rsidP="00C3191C">
      <w:pPr>
        <w:bidi w:val="0"/>
        <w:rPr>
          <w:rFonts w:cs="Arial"/>
          <w:color w:val="000000"/>
          <w:szCs w:val="24"/>
          <w:lang w:eastAsia="sk-SK"/>
        </w:rPr>
      </w:pPr>
      <w:r>
        <w:rPr>
          <w:rFonts w:cs="Arial"/>
          <w:color w:val="000000"/>
          <w:szCs w:val="24"/>
          <w:lang w:eastAsia="sk-SK"/>
        </w:rPr>
        <w:t>Národná rada S</w:t>
      </w:r>
      <w:r w:rsidR="008F5D79">
        <w:rPr>
          <w:rFonts w:cs="Arial"/>
          <w:color w:val="000000"/>
          <w:szCs w:val="24"/>
          <w:lang w:eastAsia="sk-SK"/>
        </w:rPr>
        <w:t xml:space="preserve">lovenskej republiky schválila </w:t>
      </w:r>
      <w:r>
        <w:rPr>
          <w:rFonts w:cs="Arial"/>
          <w:color w:val="000000"/>
          <w:szCs w:val="24"/>
          <w:lang w:eastAsia="sk-SK"/>
        </w:rPr>
        <w:t>uznesením č. 991 z 27. mája 2004 návrh na priznávanie odmien za výkon funkcie v </w:t>
      </w:r>
      <w:r w:rsidR="00C3191C">
        <w:rPr>
          <w:rFonts w:cs="Arial"/>
          <w:color w:val="000000"/>
          <w:szCs w:val="24"/>
          <w:lang w:eastAsia="sk-SK"/>
        </w:rPr>
        <w:t>d</w:t>
      </w:r>
      <w:r>
        <w:rPr>
          <w:rFonts w:cs="Arial"/>
          <w:color w:val="000000"/>
          <w:szCs w:val="24"/>
          <w:lang w:eastAsia="sk-SK"/>
        </w:rPr>
        <w:t>ozornej rade členom Dozornej rady Sociálnej poisťovne.</w:t>
      </w:r>
      <w:r w:rsidR="00C3191C">
        <w:rPr>
          <w:rFonts w:cs="Arial"/>
          <w:color w:val="000000"/>
          <w:szCs w:val="24"/>
          <w:lang w:eastAsia="sk-SK"/>
        </w:rPr>
        <w:t xml:space="preserve"> </w:t>
      </w:r>
      <w:r w:rsidRPr="00C3191C" w:rsidR="00C3191C">
        <w:rPr>
          <w:rFonts w:cs="Arial"/>
          <w:color w:val="000000"/>
          <w:szCs w:val="24"/>
          <w:lang w:eastAsia="sk-SK"/>
        </w:rPr>
        <w:t>Pri odmeňovaní členov Dozornej rady Sociál</w:t>
      </w:r>
      <w:r w:rsidR="00C3191C">
        <w:rPr>
          <w:rFonts w:cs="Arial"/>
          <w:color w:val="000000"/>
          <w:szCs w:val="24"/>
          <w:lang w:eastAsia="sk-SK"/>
        </w:rPr>
        <w:t xml:space="preserve">nej poisťovne za výkon funkcie </w:t>
      </w:r>
      <w:r w:rsidRPr="00C3191C" w:rsidR="00C3191C">
        <w:rPr>
          <w:rFonts w:cs="Arial"/>
          <w:color w:val="000000"/>
          <w:szCs w:val="24"/>
          <w:lang w:eastAsia="sk-SK"/>
        </w:rPr>
        <w:t xml:space="preserve">v </w:t>
      </w:r>
      <w:r w:rsidR="00C3191C">
        <w:rPr>
          <w:rFonts w:cs="Arial"/>
          <w:color w:val="000000"/>
          <w:szCs w:val="24"/>
          <w:lang w:eastAsia="sk-SK"/>
        </w:rPr>
        <w:t>d</w:t>
      </w:r>
      <w:r w:rsidRPr="00C3191C" w:rsidR="00C3191C">
        <w:rPr>
          <w:rFonts w:cs="Arial"/>
          <w:color w:val="000000"/>
          <w:szCs w:val="24"/>
          <w:lang w:eastAsia="sk-SK"/>
        </w:rPr>
        <w:t xml:space="preserve">ozornej rade sa postupuje podľa ústavného zákona č. 357/2004 </w:t>
      </w:r>
      <w:r w:rsidR="00C3191C">
        <w:rPr>
          <w:rFonts w:cs="Arial"/>
          <w:color w:val="000000"/>
          <w:szCs w:val="24"/>
          <w:lang w:eastAsia="sk-SK"/>
        </w:rPr>
        <w:t xml:space="preserve">        </w:t>
      </w:r>
      <w:r w:rsidRPr="00C3191C" w:rsidR="00C3191C">
        <w:rPr>
          <w:rFonts w:cs="Arial"/>
          <w:color w:val="000000"/>
          <w:szCs w:val="24"/>
          <w:lang w:eastAsia="sk-SK"/>
        </w:rPr>
        <w:t>Z. z. o ochrane verejného záujmu pri výkone</w:t>
      </w:r>
      <w:r w:rsidR="00DA3E79">
        <w:rPr>
          <w:rFonts w:cs="Arial"/>
          <w:color w:val="000000"/>
          <w:szCs w:val="24"/>
          <w:lang w:eastAsia="sk-SK"/>
        </w:rPr>
        <w:t xml:space="preserve"> funkcií verejných funkcionárov, s výnimkou členov </w:t>
      </w:r>
      <w:r w:rsidR="00C244BC">
        <w:rPr>
          <w:rFonts w:cs="Arial"/>
          <w:color w:val="000000"/>
          <w:szCs w:val="24"/>
          <w:lang w:eastAsia="sk-SK"/>
        </w:rPr>
        <w:t xml:space="preserve">navrhnutých </w:t>
      </w:r>
      <w:r w:rsidR="00DA3E79">
        <w:rPr>
          <w:rFonts w:cs="Arial"/>
          <w:color w:val="000000"/>
          <w:szCs w:val="24"/>
          <w:lang w:eastAsia="sk-SK"/>
        </w:rPr>
        <w:t>vlád</w:t>
      </w:r>
      <w:r w:rsidR="00C244BC">
        <w:rPr>
          <w:rFonts w:cs="Arial"/>
          <w:color w:val="000000"/>
          <w:szCs w:val="24"/>
          <w:lang w:eastAsia="sk-SK"/>
        </w:rPr>
        <w:t>o</w:t>
      </w:r>
      <w:r w:rsidR="00DA3E79">
        <w:rPr>
          <w:rFonts w:cs="Arial"/>
          <w:color w:val="000000"/>
          <w:szCs w:val="24"/>
          <w:lang w:eastAsia="sk-SK"/>
        </w:rPr>
        <w:t xml:space="preserve">u, ktorí  v zmysle § </w:t>
      </w:r>
      <w:r w:rsidR="006C0FA1">
        <w:rPr>
          <w:rFonts w:cs="Arial"/>
          <w:color w:val="000000"/>
          <w:szCs w:val="24"/>
          <w:lang w:eastAsia="sk-SK"/>
        </w:rPr>
        <w:t>61 ods.</w:t>
      </w:r>
      <w:r w:rsidR="00DA3E79">
        <w:rPr>
          <w:rFonts w:cs="Arial"/>
          <w:color w:val="000000"/>
          <w:szCs w:val="24"/>
          <w:lang w:eastAsia="sk-SK"/>
        </w:rPr>
        <w:t>6 a </w:t>
      </w:r>
      <w:r w:rsidRPr="00DA3E79" w:rsidR="00DA3E79">
        <w:rPr>
          <w:rFonts w:cs="Arial"/>
          <w:color w:val="000000"/>
          <w:szCs w:val="24"/>
          <w:lang w:eastAsia="sk-SK"/>
        </w:rPr>
        <w:t>7 zákona</w:t>
      </w:r>
      <w:r w:rsidR="00CA4073">
        <w:rPr>
          <w:rFonts w:cs="Arial"/>
          <w:color w:val="000000"/>
          <w:szCs w:val="24"/>
          <w:lang w:eastAsia="sk-SK"/>
        </w:rPr>
        <w:t xml:space="preserve">           </w:t>
      </w:r>
      <w:r w:rsidRPr="00DA3E79" w:rsidR="00DA3E79">
        <w:rPr>
          <w:rFonts w:cs="Arial"/>
          <w:color w:val="000000"/>
          <w:szCs w:val="24"/>
          <w:lang w:eastAsia="sk-SK"/>
        </w:rPr>
        <w:t xml:space="preserve"> č. 400/2009 Z. z. o štátnej službe a o zmene a doplnení niektorých zákonov </w:t>
      </w:r>
      <w:r w:rsidRPr="00DA3E79" w:rsidR="00DA3E79">
        <w:rPr>
          <w:rFonts w:cs="Arial"/>
          <w:color w:val="000000"/>
          <w:szCs w:val="24"/>
        </w:rPr>
        <w:t>nemôžu poberať odmenu, iný príjem alebo ďalšiu výhodu.</w:t>
      </w:r>
    </w:p>
    <w:p w:rsidR="00FF37C9" w:rsidRPr="00C01D5D" w:rsidP="008D5C7C">
      <w:pPr>
        <w:bidi w:val="0"/>
        <w:rPr>
          <w:rFonts w:cs="Arial"/>
          <w:color w:val="000000"/>
          <w:szCs w:val="24"/>
          <w:lang w:eastAsia="sk-SK"/>
        </w:rPr>
      </w:pPr>
    </w:p>
    <w:p w:rsidR="00C048A7" w:rsidRPr="00BF772A" w:rsidP="008D5C7C">
      <w:pPr>
        <w:shd w:val="clear" w:color="auto" w:fill="FFFFFF"/>
        <w:bidi w:val="0"/>
        <w:contextualSpacing/>
        <w:rPr>
          <w:rFonts w:cs="Arial"/>
          <w:szCs w:val="24"/>
          <w:lang w:eastAsia="sk-SK"/>
        </w:rPr>
      </w:pPr>
      <w:r w:rsidR="00FF37C9">
        <w:rPr>
          <w:rFonts w:cs="Arial"/>
          <w:szCs w:val="24"/>
          <w:lang w:eastAsia="sk-SK"/>
        </w:rPr>
        <w:tab/>
      </w:r>
      <w:r w:rsidRPr="00C01D5D">
        <w:rPr>
          <w:rFonts w:cs="Arial"/>
          <w:szCs w:val="24"/>
          <w:lang w:eastAsia="sk-SK"/>
        </w:rPr>
        <w:t xml:space="preserve">Pobočku Sociálnej poisťovne </w:t>
      </w:r>
      <w:r w:rsidRPr="00C01D5D" w:rsidR="00313143">
        <w:rPr>
          <w:rFonts w:cs="Arial"/>
          <w:szCs w:val="24"/>
          <w:lang w:eastAsia="sk-SK"/>
        </w:rPr>
        <w:t xml:space="preserve">v zmysle § 127 zákona o sociálnom poistení </w:t>
      </w:r>
      <w:r w:rsidRPr="00C01D5D">
        <w:rPr>
          <w:rFonts w:cs="Arial"/>
          <w:szCs w:val="24"/>
          <w:lang w:eastAsia="sk-SK"/>
        </w:rPr>
        <w:t xml:space="preserve">riadi </w:t>
      </w:r>
      <w:r w:rsidRPr="00C01D5D">
        <w:rPr>
          <w:rFonts w:cs="Arial"/>
          <w:b/>
          <w:szCs w:val="24"/>
          <w:lang w:eastAsia="sk-SK"/>
        </w:rPr>
        <w:t>riaditeľ pobočky</w:t>
      </w:r>
      <w:r w:rsidR="000B2D5C">
        <w:rPr>
          <w:rFonts w:cs="Arial"/>
          <w:szCs w:val="24"/>
          <w:lang w:eastAsia="sk-SK"/>
        </w:rPr>
        <w:t>, ktorého vymenúva a odvoláva G</w:t>
      </w:r>
      <w:r w:rsidRPr="00C01D5D">
        <w:rPr>
          <w:rFonts w:cs="Arial"/>
          <w:szCs w:val="24"/>
          <w:lang w:eastAsia="sk-SK"/>
        </w:rPr>
        <w:t xml:space="preserve">enerálny riaditeľ Sociálnej poisťovne. </w:t>
      </w:r>
      <w:r w:rsidRPr="00C01D5D" w:rsidR="00313143">
        <w:rPr>
          <w:rFonts w:cs="Arial"/>
          <w:szCs w:val="24"/>
          <w:lang w:eastAsia="sk-SK"/>
        </w:rPr>
        <w:t>Riaditelia pobočiek sú odmeňovan</w:t>
      </w:r>
      <w:r w:rsidR="000B2D5C">
        <w:rPr>
          <w:rFonts w:cs="Arial"/>
          <w:szCs w:val="24"/>
          <w:lang w:eastAsia="sk-SK"/>
        </w:rPr>
        <w:t>í</w:t>
      </w:r>
      <w:r w:rsidRPr="00C01D5D" w:rsidR="00313143">
        <w:rPr>
          <w:rFonts w:cs="Arial"/>
          <w:szCs w:val="24"/>
          <w:lang w:eastAsia="sk-SK"/>
        </w:rPr>
        <w:t xml:space="preserve"> </w:t>
      </w:r>
      <w:r w:rsidRPr="00BF772A" w:rsidR="00313143">
        <w:rPr>
          <w:rFonts w:cs="Arial"/>
          <w:szCs w:val="24"/>
          <w:lang w:eastAsia="sk-SK"/>
        </w:rPr>
        <w:t>v zmysle základného vnútorného predpisu Sociálnej poisťovne čl. 2 ods. 7 Mzdového poriadku Sociálnej poisťovne.</w:t>
      </w:r>
    </w:p>
    <w:p w:rsidR="00C3191C" w:rsidP="00BF772A">
      <w:pPr>
        <w:pStyle w:val="Textopatrenia"/>
        <w:numPr>
          <w:numId w:val="0"/>
        </w:numPr>
        <w:tabs>
          <w:tab w:val="clear" w:pos="1440"/>
        </w:tabs>
        <w:bidi w:val="0"/>
        <w:spacing w:before="0" w:after="0"/>
        <w:ind w:firstLine="0"/>
        <w:rPr>
          <w:rFonts w:ascii="Arial" w:hAnsi="Arial"/>
          <w:sz w:val="24"/>
          <w:szCs w:val="24"/>
        </w:rPr>
      </w:pPr>
    </w:p>
    <w:p w:rsidR="00BF772A" w:rsidP="003E7450">
      <w:pPr>
        <w:bidi w:val="0"/>
        <w:rPr>
          <w:rFonts w:cs="Arial"/>
          <w:b/>
          <w:szCs w:val="24"/>
          <w:lang w:eastAsia="sk-SK"/>
        </w:rPr>
      </w:pPr>
      <w:r w:rsidR="00B43EEB">
        <w:rPr>
          <w:rFonts w:cs="Arial"/>
          <w:b/>
          <w:szCs w:val="24"/>
        </w:rPr>
        <w:tab/>
      </w:r>
      <w:r w:rsidR="003E7450">
        <w:rPr>
          <w:rFonts w:cs="Arial"/>
          <w:b/>
          <w:szCs w:val="24"/>
        </w:rPr>
        <w:t>S</w:t>
      </w:r>
      <w:r w:rsidRPr="00BF772A" w:rsidR="002C0A15">
        <w:rPr>
          <w:rFonts w:cs="Arial"/>
          <w:b/>
          <w:szCs w:val="24"/>
        </w:rPr>
        <w:t>uma peňažných príjmov a hodnota nep</w:t>
      </w:r>
      <w:r w:rsidRPr="00BF772A">
        <w:rPr>
          <w:rFonts w:cs="Arial"/>
          <w:b/>
          <w:szCs w:val="24"/>
        </w:rPr>
        <w:t xml:space="preserve">eňažných príjmov členov orgánov </w:t>
      </w:r>
      <w:r w:rsidRPr="006D2978">
        <w:rPr>
          <w:rFonts w:cs="Arial"/>
          <w:b/>
          <w:szCs w:val="24"/>
        </w:rPr>
        <w:tab/>
        <w:t>Sociálnej poisťovne</w:t>
      </w:r>
    </w:p>
    <w:p w:rsidR="003E7450" w:rsidRPr="00FF37C9" w:rsidP="003E7450">
      <w:pPr>
        <w:bidi w:val="0"/>
        <w:rPr>
          <w:rFonts w:cs="Arial"/>
          <w:b/>
          <w:szCs w:val="24"/>
          <w:lang w:eastAsia="sk-SK"/>
        </w:rPr>
      </w:pPr>
    </w:p>
    <w:p w:rsidR="006D2978" w:rsidRPr="006D2978" w:rsidP="006D2978">
      <w:pPr>
        <w:bidi w:val="0"/>
        <w:rPr>
          <w:rFonts w:cs="Arial"/>
          <w:bCs/>
          <w:szCs w:val="24"/>
          <w:lang w:eastAsia="sk-SK"/>
        </w:rPr>
      </w:pPr>
      <w:r w:rsidRPr="006D2978" w:rsidR="00BF772A">
        <w:rPr>
          <w:rFonts w:cs="Arial"/>
          <w:szCs w:val="24"/>
          <w:lang w:eastAsia="sk-SK"/>
        </w:rPr>
        <w:tab/>
        <w:t xml:space="preserve">Príjmy členov jednotlivých orgánov boli určené </w:t>
      </w:r>
      <w:r w:rsidRPr="006D2978" w:rsidR="00BF772A">
        <w:rPr>
          <w:rFonts w:cs="Arial"/>
          <w:bCs/>
          <w:szCs w:val="24"/>
          <w:lang w:eastAsia="sk-SK"/>
        </w:rPr>
        <w:t>v súlade s § 5 zákona o dani z príjmov č. 595/2003 Z. z v znení neskorších predpisov</w:t>
      </w:r>
      <w:r w:rsidRPr="006D2978">
        <w:rPr>
          <w:rFonts w:cs="Arial"/>
          <w:bCs/>
          <w:szCs w:val="24"/>
          <w:lang w:eastAsia="sk-SK"/>
        </w:rPr>
        <w:t xml:space="preserve"> (ďalej len „zákon o dani z príjmov“)</w:t>
      </w:r>
      <w:r w:rsidRPr="006D2978" w:rsidR="00BF772A">
        <w:rPr>
          <w:rFonts w:cs="Arial"/>
          <w:bCs/>
          <w:szCs w:val="24"/>
          <w:lang w:eastAsia="sk-SK"/>
        </w:rPr>
        <w:t xml:space="preserve">. </w:t>
      </w:r>
    </w:p>
    <w:p w:rsidR="00BF772A" w:rsidP="006D2978">
      <w:pPr>
        <w:bidi w:val="0"/>
        <w:rPr>
          <w:rFonts w:cs="Arial"/>
          <w:szCs w:val="24"/>
          <w:lang w:eastAsia="sk-SK"/>
        </w:rPr>
      </w:pPr>
      <w:r w:rsidR="006D2978">
        <w:rPr>
          <w:rFonts w:cs="Arial"/>
          <w:b/>
          <w:bCs/>
          <w:szCs w:val="24"/>
          <w:lang w:eastAsia="sk-SK"/>
        </w:rPr>
        <w:tab/>
        <w:t xml:space="preserve">Peňažné príjmy </w:t>
      </w:r>
      <w:r w:rsidR="006D2978">
        <w:rPr>
          <w:rFonts w:cs="Arial"/>
          <w:bCs/>
          <w:szCs w:val="24"/>
          <w:lang w:eastAsia="sk-SK"/>
        </w:rPr>
        <w:t>zahŕňajú</w:t>
      </w:r>
      <w:r w:rsidRPr="006D2978">
        <w:rPr>
          <w:rFonts w:cs="Arial"/>
          <w:bCs/>
          <w:szCs w:val="24"/>
          <w:lang w:eastAsia="sk-SK"/>
        </w:rPr>
        <w:t xml:space="preserve"> </w:t>
      </w:r>
      <w:r w:rsidRPr="006D2978">
        <w:rPr>
          <w:rFonts w:cs="Arial"/>
          <w:szCs w:val="24"/>
          <w:lang w:eastAsia="sk-SK"/>
        </w:rPr>
        <w:t>príj</w:t>
      </w:r>
      <w:r w:rsidR="006D2978">
        <w:rPr>
          <w:rFonts w:cs="Arial"/>
          <w:szCs w:val="24"/>
          <w:lang w:eastAsia="sk-SK"/>
        </w:rPr>
        <w:t>my</w:t>
      </w:r>
      <w:r w:rsidRPr="006D2978">
        <w:rPr>
          <w:rFonts w:cs="Arial"/>
          <w:szCs w:val="24"/>
          <w:lang w:eastAsia="sk-SK"/>
        </w:rPr>
        <w:t xml:space="preserve"> zo s</w:t>
      </w:r>
      <w:r w:rsidR="00541B97">
        <w:rPr>
          <w:rFonts w:cs="Arial"/>
          <w:szCs w:val="24"/>
          <w:lang w:eastAsia="sk-SK"/>
        </w:rPr>
        <w:t xml:space="preserve">účasného pracovnoprávneho vzťahu, </w:t>
      </w:r>
      <w:r w:rsidRPr="006D2978">
        <w:rPr>
          <w:rFonts w:cs="Arial"/>
          <w:szCs w:val="24"/>
          <w:lang w:eastAsia="sk-SK"/>
        </w:rPr>
        <w:t xml:space="preserve">odmeny za výkon funkcie v Dozornej rade Sociálnej poisťovne, </w:t>
      </w:r>
      <w:r w:rsidRPr="000B2D5C">
        <w:rPr>
          <w:rFonts w:cs="Arial"/>
          <w:szCs w:val="24"/>
          <w:lang w:eastAsia="sk-SK"/>
        </w:rPr>
        <w:t>príjmy</w:t>
      </w:r>
      <w:r w:rsidR="006A0946">
        <w:rPr>
          <w:rFonts w:cs="Arial"/>
          <w:szCs w:val="24"/>
          <w:lang w:eastAsia="sk-SK"/>
        </w:rPr>
        <w:t xml:space="preserve"> </w:t>
      </w:r>
      <w:r w:rsidRPr="000B2D5C">
        <w:rPr>
          <w:rFonts w:cs="Arial"/>
          <w:szCs w:val="24"/>
          <w:lang w:eastAsia="sk-SK"/>
        </w:rPr>
        <w:t>z prostriedkov sociálneho fon</w:t>
      </w:r>
      <w:r w:rsidRPr="006D2978">
        <w:rPr>
          <w:rFonts w:cs="Arial"/>
          <w:szCs w:val="24"/>
          <w:lang w:eastAsia="sk-SK"/>
        </w:rPr>
        <w:t>du</w:t>
      </w:r>
      <w:r w:rsidR="00541B97">
        <w:rPr>
          <w:rFonts w:cs="Arial"/>
          <w:szCs w:val="24"/>
          <w:lang w:eastAsia="sk-SK"/>
        </w:rPr>
        <w:t>, vrátené poistné zo zaplateného poistného na verejné zdravotné poistenie</w:t>
      </w:r>
      <w:r w:rsidRPr="006D2978">
        <w:rPr>
          <w:rFonts w:cs="Arial"/>
          <w:szCs w:val="24"/>
          <w:lang w:eastAsia="sk-SK"/>
        </w:rPr>
        <w:t xml:space="preserve"> a príspevok zamestnávateľa na </w:t>
      </w:r>
      <w:r w:rsidR="000B2D5C">
        <w:rPr>
          <w:rFonts w:cs="Arial"/>
          <w:szCs w:val="24"/>
          <w:lang w:eastAsia="sk-SK"/>
        </w:rPr>
        <w:t>doplnkové dôchodkové sporenie</w:t>
      </w:r>
      <w:r w:rsidRPr="006D2978">
        <w:rPr>
          <w:rFonts w:cs="Arial"/>
          <w:szCs w:val="24"/>
          <w:lang w:eastAsia="sk-SK"/>
        </w:rPr>
        <w:t>.</w:t>
      </w:r>
    </w:p>
    <w:p w:rsidR="006D2978" w:rsidRPr="00FF37C9" w:rsidP="006D2978">
      <w:pPr>
        <w:bidi w:val="0"/>
        <w:rPr>
          <w:rFonts w:cs="Arial"/>
          <w:szCs w:val="24"/>
        </w:rPr>
      </w:pPr>
    </w:p>
    <w:p w:rsidR="00BF772A" w:rsidRPr="006A0946" w:rsidP="006D2978">
      <w:pPr>
        <w:bidi w:val="0"/>
        <w:rPr>
          <w:rFonts w:cs="Arial"/>
          <w:szCs w:val="24"/>
        </w:rPr>
      </w:pPr>
      <w:r w:rsidR="006D2978">
        <w:rPr>
          <w:rFonts w:cs="Arial"/>
          <w:b/>
          <w:bCs/>
          <w:szCs w:val="24"/>
          <w:lang w:eastAsia="sk-SK"/>
        </w:rPr>
        <w:tab/>
      </w:r>
      <w:r w:rsidRPr="006D2978" w:rsidR="006D2978">
        <w:rPr>
          <w:rFonts w:cs="Arial"/>
          <w:b/>
          <w:bCs/>
          <w:szCs w:val="24"/>
          <w:lang w:eastAsia="sk-SK"/>
        </w:rPr>
        <w:t>Suma</w:t>
      </w:r>
      <w:r w:rsidRPr="006D2978">
        <w:rPr>
          <w:rFonts w:cs="Arial"/>
          <w:b/>
          <w:bCs/>
          <w:szCs w:val="24"/>
          <w:lang w:eastAsia="sk-SK"/>
        </w:rPr>
        <w:t xml:space="preserve"> nepeňažných </w:t>
      </w:r>
      <w:r w:rsidRPr="006D2978">
        <w:rPr>
          <w:rFonts w:cs="Arial"/>
          <w:bCs/>
          <w:szCs w:val="24"/>
          <w:lang w:eastAsia="sk-SK"/>
        </w:rPr>
        <w:t xml:space="preserve">príjmov </w:t>
      </w:r>
      <w:r w:rsidR="00541B97">
        <w:rPr>
          <w:rFonts w:cs="Arial"/>
          <w:bCs/>
          <w:szCs w:val="24"/>
          <w:lang w:eastAsia="sk-SK"/>
        </w:rPr>
        <w:t xml:space="preserve">zahŕňa sumu </w:t>
      </w:r>
      <w:r w:rsidRPr="006D2978">
        <w:rPr>
          <w:rFonts w:cs="Arial"/>
          <w:szCs w:val="24"/>
          <w:lang w:eastAsia="sk-SK"/>
        </w:rPr>
        <w:t xml:space="preserve">vo výške 1% zo vstupnej ceny vozidla podľa § 25 zákona </w:t>
      </w:r>
      <w:r w:rsidRPr="006D2978" w:rsidR="006D2978">
        <w:rPr>
          <w:rFonts w:cs="Arial"/>
          <w:szCs w:val="24"/>
          <w:lang w:eastAsia="sk-SK"/>
        </w:rPr>
        <w:t xml:space="preserve">o dani z príjmov </w:t>
      </w:r>
      <w:r w:rsidRPr="006D2978">
        <w:rPr>
          <w:rFonts w:cs="Arial"/>
          <w:szCs w:val="24"/>
          <w:lang w:eastAsia="sk-SK"/>
        </w:rPr>
        <w:t>za každý aj začatý kalendárny mesiac poskytnutia motorového vozidla zamestnávateľa na používan</w:t>
      </w:r>
      <w:r w:rsidRPr="006D2978" w:rsidR="006D2978">
        <w:rPr>
          <w:rFonts w:cs="Arial"/>
          <w:szCs w:val="24"/>
          <w:lang w:eastAsia="sk-SK"/>
        </w:rPr>
        <w:t xml:space="preserve">ie na služobné </w:t>
      </w:r>
      <w:r w:rsidRPr="006A0946" w:rsidR="006D2978">
        <w:rPr>
          <w:rFonts w:cs="Arial"/>
          <w:szCs w:val="24"/>
          <w:lang w:eastAsia="sk-SK"/>
        </w:rPr>
        <w:t>a súkromné účely a</w:t>
      </w:r>
      <w:r w:rsidRPr="006A0946">
        <w:rPr>
          <w:rFonts w:cs="Arial"/>
          <w:szCs w:val="24"/>
          <w:lang w:eastAsia="sk-SK"/>
        </w:rPr>
        <w:t xml:space="preserve"> nepeňažné príspevky z prostriedkov sociálneho fondu</w:t>
      </w:r>
      <w:r w:rsidR="00541B97">
        <w:rPr>
          <w:rFonts w:cs="Arial"/>
          <w:szCs w:val="24"/>
          <w:lang w:eastAsia="sk-SK"/>
        </w:rPr>
        <w:t>.</w:t>
      </w:r>
    </w:p>
    <w:p w:rsidR="006D2978" w:rsidP="006D2978">
      <w:pPr>
        <w:bidi w:val="0"/>
        <w:rPr>
          <w:rFonts w:cs="Arial"/>
          <w:bCs/>
          <w:szCs w:val="24"/>
          <w:lang w:eastAsia="sk-SK"/>
        </w:rPr>
      </w:pPr>
    </w:p>
    <w:p w:rsidR="00BF772A" w:rsidRPr="00030481" w:rsidP="00BF772A">
      <w:pPr>
        <w:bidi w:val="0"/>
        <w:rPr>
          <w:rFonts w:cs="Arial"/>
          <w:bCs/>
          <w:szCs w:val="24"/>
          <w:lang w:eastAsia="sk-SK"/>
        </w:rPr>
      </w:pPr>
      <w:r w:rsidRPr="00030481" w:rsidR="006D2978">
        <w:rPr>
          <w:rFonts w:cs="Arial"/>
          <w:bCs/>
          <w:szCs w:val="24"/>
          <w:lang w:eastAsia="sk-SK"/>
        </w:rPr>
        <w:tab/>
      </w:r>
      <w:r w:rsidRPr="00030481">
        <w:rPr>
          <w:rFonts w:cs="Arial"/>
          <w:bCs/>
          <w:szCs w:val="24"/>
          <w:lang w:eastAsia="sk-SK"/>
        </w:rPr>
        <w:t>Jednotlivé vyplatené sumy za obdobie od 1.1.201</w:t>
      </w:r>
      <w:r w:rsidR="00541B97">
        <w:rPr>
          <w:rFonts w:cs="Arial"/>
          <w:bCs/>
          <w:szCs w:val="24"/>
          <w:lang w:eastAsia="sk-SK"/>
        </w:rPr>
        <w:t>2</w:t>
      </w:r>
      <w:r w:rsidRPr="00030481">
        <w:rPr>
          <w:rFonts w:cs="Arial"/>
          <w:bCs/>
          <w:szCs w:val="24"/>
          <w:lang w:eastAsia="sk-SK"/>
        </w:rPr>
        <w:t xml:space="preserve"> do 31.12.201</w:t>
      </w:r>
      <w:r w:rsidR="00541B97">
        <w:rPr>
          <w:rFonts w:cs="Arial"/>
          <w:bCs/>
          <w:szCs w:val="24"/>
          <w:lang w:eastAsia="sk-SK"/>
        </w:rPr>
        <w:t>2</w:t>
      </w:r>
      <w:r w:rsidRPr="00030481">
        <w:rPr>
          <w:rFonts w:cs="Arial"/>
          <w:bCs/>
          <w:szCs w:val="24"/>
          <w:lang w:eastAsia="sk-SK"/>
        </w:rPr>
        <w:t xml:space="preserve"> s uvedením hodnoty peňažných a nepeňažných príjmov</w:t>
      </w:r>
      <w:r w:rsidRPr="00030481" w:rsidR="008D5C7C">
        <w:rPr>
          <w:rFonts w:cs="Arial"/>
          <w:bCs/>
          <w:szCs w:val="24"/>
          <w:lang w:eastAsia="sk-SK"/>
        </w:rPr>
        <w:t>:</w:t>
      </w:r>
    </w:p>
    <w:p w:rsidR="002C6FE2" w:rsidRPr="00030481" w:rsidP="00CD2AE3">
      <w:pPr>
        <w:bidi w:val="0"/>
        <w:spacing w:line="240" w:lineRule="auto"/>
        <w:rPr>
          <w:rFonts w:cs="Arial"/>
          <w:bCs/>
          <w:szCs w:val="24"/>
          <w:lang w:eastAsia="sk-SK"/>
        </w:rPr>
      </w:pPr>
    </w:p>
    <w:p w:rsidR="005E6926" w:rsidRPr="00030481" w:rsidP="005E6926">
      <w:pPr>
        <w:bidi w:val="0"/>
        <w:spacing w:line="240" w:lineRule="auto"/>
        <w:jc w:val="right"/>
        <w:rPr>
          <w:rFonts w:cs="Arial"/>
          <w:bCs/>
          <w:szCs w:val="24"/>
          <w:lang w:eastAsia="sk-SK"/>
        </w:rPr>
      </w:pPr>
      <w:r w:rsidRPr="00030481">
        <w:rPr>
          <w:rFonts w:cs="Arial"/>
          <w:bCs/>
          <w:szCs w:val="24"/>
          <w:lang w:eastAsia="sk-SK"/>
        </w:rPr>
        <w:t xml:space="preserve">v </w:t>
      </w:r>
      <w:r w:rsidR="00D200EA">
        <w:rPr>
          <w:rFonts w:cs="Arial"/>
          <w:bCs/>
          <w:szCs w:val="24"/>
          <w:lang w:eastAsia="sk-SK"/>
        </w:rPr>
        <w:t>EUR</w:t>
      </w:r>
    </w:p>
    <w:tbl>
      <w:tblPr>
        <w:tblStyle w:val="TableNormal"/>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59"/>
        <w:gridCol w:w="2693"/>
        <w:gridCol w:w="2835"/>
      </w:tblGrid>
      <w:tr>
        <w:tblPrEx>
          <w:tblW w:w="908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20"/>
        </w:trPr>
        <w:tc>
          <w:tcPr>
            <w:tcW w:w="3559" w:type="dxa"/>
            <w:vMerge w:val="restart"/>
            <w:tcBorders>
              <w:top w:val="single" w:sz="4" w:space="0" w:color="auto"/>
              <w:left w:val="single" w:sz="4" w:space="0" w:color="auto"/>
              <w:bottom w:val="single" w:sz="4" w:space="0" w:color="auto"/>
              <w:right w:val="single" w:sz="4" w:space="0" w:color="auto"/>
            </w:tcBorders>
            <w:noWrap/>
            <w:textDirection w:val="lrTb"/>
            <w:vAlign w:val="center"/>
          </w:tcPr>
          <w:p w:rsidR="006D2978" w:rsidRPr="00030481" w:rsidP="003E7450">
            <w:pPr>
              <w:bidi w:val="0"/>
              <w:jc w:val="center"/>
              <w:rPr>
                <w:rFonts w:cs="Arial"/>
                <w:b/>
                <w:bCs/>
                <w:szCs w:val="24"/>
                <w:lang w:eastAsia="sk-SK"/>
              </w:rPr>
            </w:pPr>
            <w:r w:rsidRPr="00030481">
              <w:rPr>
                <w:rFonts w:cs="Arial"/>
                <w:b/>
                <w:bCs/>
                <w:szCs w:val="24"/>
                <w:lang w:eastAsia="sk-SK"/>
              </w:rPr>
              <w:t>Orgány Sociálnej poisťovne</w:t>
            </w:r>
          </w:p>
        </w:tc>
        <w:tc>
          <w:tcPr>
            <w:tcW w:w="5528" w:type="dxa"/>
            <w:gridSpan w:val="2"/>
            <w:tcBorders>
              <w:top w:val="single" w:sz="4" w:space="0" w:color="auto"/>
              <w:left w:val="single" w:sz="4" w:space="0" w:color="auto"/>
              <w:bottom w:val="single" w:sz="4" w:space="0" w:color="auto"/>
              <w:right w:val="single" w:sz="4" w:space="0" w:color="auto"/>
            </w:tcBorders>
            <w:noWrap/>
            <w:textDirection w:val="lrTb"/>
            <w:vAlign w:val="center"/>
          </w:tcPr>
          <w:p w:rsidR="006D2978" w:rsidRPr="00030481" w:rsidP="00F4515C">
            <w:pPr>
              <w:bidi w:val="0"/>
              <w:jc w:val="center"/>
              <w:rPr>
                <w:rFonts w:cs="Arial"/>
                <w:b/>
                <w:bCs/>
                <w:szCs w:val="24"/>
                <w:lang w:eastAsia="sk-SK"/>
              </w:rPr>
            </w:pPr>
            <w:r w:rsidRPr="00030481">
              <w:rPr>
                <w:rFonts w:cs="Arial"/>
                <w:b/>
                <w:bCs/>
                <w:szCs w:val="24"/>
                <w:lang w:eastAsia="sk-SK"/>
              </w:rPr>
              <w:t>Obdobie 1.1.201</w:t>
            </w:r>
            <w:r w:rsidR="00F4515C">
              <w:rPr>
                <w:rFonts w:cs="Arial"/>
                <w:b/>
                <w:bCs/>
                <w:szCs w:val="24"/>
                <w:lang w:eastAsia="sk-SK"/>
              </w:rPr>
              <w:t>2</w:t>
            </w:r>
            <w:r w:rsidRPr="00030481">
              <w:rPr>
                <w:rFonts w:cs="Arial"/>
                <w:b/>
                <w:bCs/>
                <w:szCs w:val="24"/>
                <w:lang w:eastAsia="sk-SK"/>
              </w:rPr>
              <w:t xml:space="preserve"> - 31.12.201</w:t>
            </w:r>
            <w:r w:rsidR="00F4515C">
              <w:rPr>
                <w:rFonts w:cs="Arial"/>
                <w:b/>
                <w:bCs/>
                <w:szCs w:val="24"/>
                <w:lang w:eastAsia="sk-SK"/>
              </w:rPr>
              <w:t>2</w:t>
            </w:r>
          </w:p>
        </w:tc>
      </w:tr>
      <w:tr>
        <w:tblPrEx>
          <w:tblW w:w="9087" w:type="dxa"/>
          <w:tblInd w:w="55" w:type="dxa"/>
          <w:tblCellMar>
            <w:left w:w="70" w:type="dxa"/>
            <w:right w:w="70" w:type="dxa"/>
          </w:tblCellMar>
          <w:tblLook w:val="04A0"/>
        </w:tblPrEx>
        <w:trPr>
          <w:trHeight w:val="20"/>
        </w:trPr>
        <w:tc>
          <w:tcPr>
            <w:tcW w:w="3559" w:type="dxa"/>
            <w:vMerge/>
            <w:tcBorders>
              <w:top w:val="single" w:sz="4" w:space="0" w:color="auto"/>
              <w:left w:val="single" w:sz="4" w:space="0" w:color="auto"/>
              <w:bottom w:val="single" w:sz="4" w:space="0" w:color="auto"/>
              <w:right w:val="single" w:sz="4" w:space="0" w:color="auto"/>
            </w:tcBorders>
            <w:noWrap/>
            <w:textDirection w:val="lrTb"/>
            <w:vAlign w:val="bottom"/>
          </w:tcPr>
          <w:p w:rsidR="006D2978" w:rsidRPr="00030481" w:rsidP="003E7450">
            <w:pPr>
              <w:bidi w:val="0"/>
              <w:jc w:val="left"/>
              <w:rPr>
                <w:rFonts w:cs="Arial"/>
                <w:b/>
                <w:bCs/>
                <w:szCs w:val="24"/>
                <w:lang w:eastAsia="sk-SK"/>
              </w:rPr>
            </w:pPr>
          </w:p>
        </w:tc>
        <w:tc>
          <w:tcPr>
            <w:tcW w:w="2693" w:type="dxa"/>
            <w:tcBorders>
              <w:top w:val="single" w:sz="4" w:space="0" w:color="auto"/>
              <w:left w:val="single" w:sz="4" w:space="0" w:color="auto"/>
              <w:bottom w:val="single" w:sz="4" w:space="0" w:color="auto"/>
              <w:right w:val="single" w:sz="4" w:space="0" w:color="auto"/>
            </w:tcBorders>
            <w:noWrap/>
            <w:textDirection w:val="lrTb"/>
            <w:vAlign w:val="bottom"/>
          </w:tcPr>
          <w:p w:rsidR="006D2978" w:rsidRPr="00030481" w:rsidP="003E7450">
            <w:pPr>
              <w:bidi w:val="0"/>
              <w:jc w:val="center"/>
              <w:rPr>
                <w:rFonts w:cs="Arial"/>
                <w:b/>
                <w:bCs/>
                <w:szCs w:val="24"/>
                <w:lang w:eastAsia="sk-SK"/>
              </w:rPr>
            </w:pPr>
            <w:r w:rsidRPr="00030481">
              <w:rPr>
                <w:rFonts w:cs="Arial"/>
                <w:b/>
                <w:bCs/>
                <w:szCs w:val="24"/>
                <w:lang w:eastAsia="sk-SK"/>
              </w:rPr>
              <w:t>peňažné príjmy</w:t>
            </w: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6D2978" w:rsidRPr="00030481" w:rsidP="003E7450">
            <w:pPr>
              <w:bidi w:val="0"/>
              <w:jc w:val="center"/>
              <w:rPr>
                <w:rFonts w:cs="Arial"/>
                <w:b/>
                <w:bCs/>
                <w:szCs w:val="24"/>
                <w:lang w:eastAsia="sk-SK"/>
              </w:rPr>
            </w:pPr>
            <w:r w:rsidRPr="00030481">
              <w:rPr>
                <w:rFonts w:cs="Arial"/>
                <w:b/>
                <w:bCs/>
                <w:szCs w:val="24"/>
                <w:lang w:eastAsia="sk-SK"/>
              </w:rPr>
              <w:t xml:space="preserve">nepeňažné príjmy </w:t>
            </w:r>
          </w:p>
        </w:tc>
      </w:tr>
      <w:tr>
        <w:tblPrEx>
          <w:tblW w:w="9087" w:type="dxa"/>
          <w:tblInd w:w="55" w:type="dxa"/>
          <w:tblCellMar>
            <w:left w:w="70" w:type="dxa"/>
            <w:right w:w="70" w:type="dxa"/>
          </w:tblCellMar>
          <w:tblLook w:val="04A0"/>
        </w:tblPrEx>
        <w:trPr>
          <w:trHeight w:val="20"/>
        </w:trPr>
        <w:tc>
          <w:tcPr>
            <w:tcW w:w="3559"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030481" w:rsidP="00F4515C">
            <w:pPr>
              <w:bidi w:val="0"/>
              <w:jc w:val="left"/>
              <w:rPr>
                <w:rFonts w:cs="Arial"/>
                <w:bCs/>
                <w:szCs w:val="24"/>
                <w:lang w:eastAsia="sk-SK"/>
              </w:rPr>
            </w:pPr>
            <w:r w:rsidRPr="00030481" w:rsidR="006D2978">
              <w:rPr>
                <w:rFonts w:cs="Arial"/>
                <w:bCs/>
                <w:szCs w:val="24"/>
                <w:lang w:eastAsia="sk-SK"/>
              </w:rPr>
              <w:t>Š</w:t>
            </w:r>
            <w:r w:rsidRPr="00030481">
              <w:rPr>
                <w:rFonts w:cs="Arial"/>
                <w:bCs/>
                <w:szCs w:val="24"/>
                <w:lang w:eastAsia="sk-SK"/>
              </w:rPr>
              <w:t xml:space="preserve">tatutárny </w:t>
            </w:r>
            <w:r w:rsidRPr="00541B97" w:rsidR="00541B97">
              <w:rPr>
                <w:rFonts w:cs="Arial"/>
                <w:bCs/>
                <w:szCs w:val="24"/>
                <w:lang w:eastAsia="sk-SK"/>
              </w:rPr>
              <w:t>zástupca</w:t>
            </w:r>
          </w:p>
        </w:tc>
        <w:tc>
          <w:tcPr>
            <w:tcW w:w="2693"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030481" w:rsidP="005E6926">
            <w:pPr>
              <w:bidi w:val="0"/>
              <w:ind w:right="214"/>
              <w:jc w:val="right"/>
              <w:rPr>
                <w:rFonts w:cs="Arial"/>
                <w:szCs w:val="24"/>
                <w:lang w:eastAsia="sk-SK"/>
              </w:rPr>
            </w:pPr>
            <w:r w:rsidR="00541B97">
              <w:rPr>
                <w:rFonts w:cs="Arial"/>
                <w:szCs w:val="24"/>
                <w:lang w:eastAsia="sk-SK"/>
              </w:rPr>
              <w:t>59 304,44</w:t>
            </w:r>
            <w:r w:rsidRPr="00030481">
              <w:rPr>
                <w:rFonts w:cs="Arial"/>
                <w:szCs w:val="24"/>
                <w:lang w:eastAsia="sk-SK"/>
              </w:rPr>
              <w:t xml:space="preserve"> </w:t>
            </w: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030481" w:rsidP="005E6926">
            <w:pPr>
              <w:bidi w:val="0"/>
              <w:ind w:right="214"/>
              <w:jc w:val="right"/>
              <w:rPr>
                <w:rFonts w:cs="Arial"/>
                <w:szCs w:val="24"/>
                <w:lang w:eastAsia="sk-SK"/>
              </w:rPr>
            </w:pPr>
            <w:r w:rsidR="00541B97">
              <w:rPr>
                <w:rFonts w:cs="Arial"/>
                <w:szCs w:val="24"/>
                <w:lang w:eastAsia="sk-SK"/>
              </w:rPr>
              <w:t>3 043,20</w:t>
            </w:r>
            <w:r w:rsidRPr="00030481">
              <w:rPr>
                <w:rFonts w:cs="Arial"/>
                <w:szCs w:val="24"/>
                <w:lang w:eastAsia="sk-SK"/>
              </w:rPr>
              <w:t xml:space="preserve"> </w:t>
            </w:r>
          </w:p>
        </w:tc>
      </w:tr>
      <w:tr>
        <w:tblPrEx>
          <w:tblW w:w="9087" w:type="dxa"/>
          <w:tblInd w:w="55" w:type="dxa"/>
          <w:tblCellMar>
            <w:left w:w="70" w:type="dxa"/>
            <w:right w:w="70" w:type="dxa"/>
          </w:tblCellMar>
          <w:tblLook w:val="04A0"/>
        </w:tblPrEx>
        <w:trPr>
          <w:trHeight w:val="20"/>
        </w:trPr>
        <w:tc>
          <w:tcPr>
            <w:tcW w:w="3559"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030481" w:rsidP="003E7450">
            <w:pPr>
              <w:bidi w:val="0"/>
              <w:jc w:val="left"/>
              <w:rPr>
                <w:rFonts w:cs="Arial"/>
                <w:bCs/>
                <w:szCs w:val="24"/>
                <w:lang w:eastAsia="sk-SK"/>
              </w:rPr>
            </w:pPr>
            <w:r w:rsidRPr="00030481" w:rsidR="006D2978">
              <w:rPr>
                <w:rFonts w:cs="Arial"/>
                <w:bCs/>
                <w:szCs w:val="24"/>
                <w:lang w:eastAsia="sk-SK"/>
              </w:rPr>
              <w:t>Č</w:t>
            </w:r>
            <w:r w:rsidRPr="00030481">
              <w:rPr>
                <w:rFonts w:cs="Arial"/>
                <w:bCs/>
                <w:szCs w:val="24"/>
                <w:lang w:eastAsia="sk-SK"/>
              </w:rPr>
              <w:t>lenovia dozornej rady</w:t>
            </w:r>
          </w:p>
        </w:tc>
        <w:tc>
          <w:tcPr>
            <w:tcW w:w="2693"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030481" w:rsidP="005E6926">
            <w:pPr>
              <w:bidi w:val="0"/>
              <w:ind w:right="214"/>
              <w:jc w:val="right"/>
              <w:rPr>
                <w:rFonts w:cs="Arial"/>
                <w:szCs w:val="24"/>
                <w:lang w:eastAsia="sk-SK"/>
              </w:rPr>
            </w:pPr>
            <w:r w:rsidR="00541B97">
              <w:rPr>
                <w:rFonts w:cs="Arial"/>
                <w:szCs w:val="24"/>
                <w:lang w:eastAsia="sk-SK"/>
              </w:rPr>
              <w:t>77 185,20</w:t>
            </w:r>
            <w:r w:rsidRPr="00030481">
              <w:rPr>
                <w:rFonts w:cs="Arial"/>
                <w:szCs w:val="24"/>
                <w:lang w:eastAsia="sk-SK"/>
              </w:rPr>
              <w:t xml:space="preserve"> </w:t>
            </w: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030481" w:rsidP="005E6926">
            <w:pPr>
              <w:bidi w:val="0"/>
              <w:ind w:right="214"/>
              <w:jc w:val="right"/>
              <w:rPr>
                <w:rFonts w:cs="Arial"/>
                <w:szCs w:val="24"/>
                <w:lang w:eastAsia="sk-SK"/>
              </w:rPr>
            </w:pPr>
            <w:r w:rsidRPr="00030481">
              <w:rPr>
                <w:rFonts w:cs="Arial"/>
                <w:szCs w:val="24"/>
                <w:lang w:eastAsia="sk-SK"/>
              </w:rPr>
              <w:t xml:space="preserve">0,00 </w:t>
            </w:r>
          </w:p>
        </w:tc>
      </w:tr>
      <w:tr>
        <w:tblPrEx>
          <w:tblW w:w="9087" w:type="dxa"/>
          <w:tblInd w:w="55" w:type="dxa"/>
          <w:tblCellMar>
            <w:left w:w="70" w:type="dxa"/>
            <w:right w:w="70" w:type="dxa"/>
          </w:tblCellMar>
          <w:tblLook w:val="04A0"/>
        </w:tblPrEx>
        <w:trPr>
          <w:trHeight w:val="20"/>
        </w:trPr>
        <w:tc>
          <w:tcPr>
            <w:tcW w:w="3559"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030481" w:rsidP="003E7450">
            <w:pPr>
              <w:bidi w:val="0"/>
              <w:jc w:val="left"/>
              <w:rPr>
                <w:rFonts w:cs="Arial"/>
                <w:bCs/>
                <w:szCs w:val="24"/>
                <w:lang w:eastAsia="sk-SK"/>
              </w:rPr>
            </w:pPr>
            <w:r w:rsidRPr="00030481" w:rsidR="006D2978">
              <w:rPr>
                <w:rFonts w:cs="Arial"/>
                <w:bCs/>
                <w:szCs w:val="24"/>
                <w:lang w:eastAsia="sk-SK"/>
              </w:rPr>
              <w:t>R</w:t>
            </w:r>
            <w:r w:rsidRPr="00030481">
              <w:rPr>
                <w:rFonts w:cs="Arial"/>
                <w:bCs/>
                <w:szCs w:val="24"/>
                <w:lang w:eastAsia="sk-SK"/>
              </w:rPr>
              <w:t>iaditelia pobočiek</w:t>
            </w:r>
          </w:p>
        </w:tc>
        <w:tc>
          <w:tcPr>
            <w:tcW w:w="2693"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030481" w:rsidP="005E6926">
            <w:pPr>
              <w:bidi w:val="0"/>
              <w:ind w:right="214"/>
              <w:jc w:val="right"/>
              <w:rPr>
                <w:rFonts w:cs="Arial"/>
                <w:szCs w:val="24"/>
                <w:lang w:eastAsia="sk-SK"/>
              </w:rPr>
            </w:pPr>
            <w:r w:rsidR="00541B97">
              <w:rPr>
                <w:rFonts w:cs="Arial"/>
                <w:szCs w:val="24"/>
                <w:lang w:eastAsia="sk-SK"/>
              </w:rPr>
              <w:t>948 531,38</w:t>
            </w:r>
            <w:r w:rsidRPr="00030481">
              <w:rPr>
                <w:rFonts w:cs="Arial"/>
                <w:szCs w:val="24"/>
                <w:lang w:eastAsia="sk-SK"/>
              </w:rPr>
              <w:t xml:space="preserve"> </w:t>
            </w: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030481" w:rsidP="005E6926">
            <w:pPr>
              <w:bidi w:val="0"/>
              <w:ind w:right="214"/>
              <w:jc w:val="right"/>
              <w:rPr>
                <w:rFonts w:cs="Arial"/>
                <w:szCs w:val="24"/>
                <w:lang w:eastAsia="sk-SK"/>
              </w:rPr>
            </w:pPr>
            <w:r w:rsidR="00541B97">
              <w:rPr>
                <w:rFonts w:cs="Arial"/>
                <w:szCs w:val="24"/>
                <w:lang w:eastAsia="sk-SK"/>
              </w:rPr>
              <w:t>7 775,55</w:t>
            </w:r>
            <w:r w:rsidRPr="00030481">
              <w:rPr>
                <w:rFonts w:cs="Arial"/>
                <w:szCs w:val="24"/>
                <w:lang w:eastAsia="sk-SK"/>
              </w:rPr>
              <w:t xml:space="preserve"> </w:t>
            </w:r>
          </w:p>
        </w:tc>
      </w:tr>
      <w:tr>
        <w:tblPrEx>
          <w:tblW w:w="9087" w:type="dxa"/>
          <w:tblInd w:w="55" w:type="dxa"/>
          <w:tblCellMar>
            <w:left w:w="70" w:type="dxa"/>
            <w:right w:w="70" w:type="dxa"/>
          </w:tblCellMar>
          <w:tblLook w:val="04A0"/>
        </w:tblPrEx>
        <w:trPr>
          <w:trHeight w:val="20"/>
        </w:trPr>
        <w:tc>
          <w:tcPr>
            <w:tcW w:w="3559"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030481" w:rsidP="003E7450">
            <w:pPr>
              <w:bidi w:val="0"/>
              <w:jc w:val="left"/>
              <w:rPr>
                <w:rFonts w:cs="Arial"/>
                <w:b/>
                <w:bCs/>
                <w:szCs w:val="24"/>
                <w:lang w:eastAsia="sk-SK"/>
              </w:rPr>
            </w:pPr>
            <w:r w:rsidRPr="00030481" w:rsidR="006D2978">
              <w:rPr>
                <w:rFonts w:cs="Arial"/>
                <w:b/>
                <w:bCs/>
                <w:szCs w:val="24"/>
                <w:lang w:eastAsia="sk-SK"/>
              </w:rPr>
              <w:t>PRÍJMY SPOLU</w:t>
            </w:r>
          </w:p>
        </w:tc>
        <w:tc>
          <w:tcPr>
            <w:tcW w:w="2693"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030481" w:rsidP="003E7450">
            <w:pPr>
              <w:bidi w:val="0"/>
              <w:ind w:right="214"/>
              <w:jc w:val="right"/>
              <w:rPr>
                <w:rFonts w:cs="Arial"/>
                <w:b/>
                <w:bCs/>
                <w:szCs w:val="24"/>
                <w:lang w:eastAsia="sk-SK"/>
              </w:rPr>
            </w:pPr>
            <w:r w:rsidR="00541B97">
              <w:rPr>
                <w:rFonts w:cs="Arial"/>
                <w:b/>
                <w:bCs/>
                <w:szCs w:val="24"/>
                <w:lang w:eastAsia="sk-SK"/>
              </w:rPr>
              <w:t>1 085 021,02</w:t>
            </w:r>
            <w:r w:rsidRPr="00030481">
              <w:rPr>
                <w:rFonts w:cs="Arial"/>
                <w:b/>
                <w:bCs/>
                <w:szCs w:val="24"/>
                <w:lang w:eastAsia="sk-SK"/>
              </w:rPr>
              <w:t xml:space="preserve"> </w:t>
            </w:r>
          </w:p>
        </w:tc>
        <w:tc>
          <w:tcPr>
            <w:tcW w:w="2835" w:type="dxa"/>
            <w:tcBorders>
              <w:top w:val="single" w:sz="4" w:space="0" w:color="auto"/>
              <w:left w:val="single" w:sz="4" w:space="0" w:color="auto"/>
              <w:bottom w:val="single" w:sz="4" w:space="0" w:color="auto"/>
              <w:right w:val="single" w:sz="4" w:space="0" w:color="auto"/>
            </w:tcBorders>
            <w:noWrap/>
            <w:textDirection w:val="lrTb"/>
            <w:vAlign w:val="bottom"/>
          </w:tcPr>
          <w:p w:rsidR="00BF772A" w:rsidRPr="00030481" w:rsidP="003E7450">
            <w:pPr>
              <w:bidi w:val="0"/>
              <w:ind w:right="214"/>
              <w:jc w:val="right"/>
              <w:rPr>
                <w:rFonts w:cs="Arial"/>
                <w:b/>
                <w:bCs/>
                <w:szCs w:val="24"/>
                <w:lang w:eastAsia="sk-SK"/>
              </w:rPr>
            </w:pPr>
            <w:r w:rsidR="00541B97">
              <w:rPr>
                <w:rFonts w:cs="Arial"/>
                <w:b/>
                <w:bCs/>
                <w:szCs w:val="24"/>
                <w:lang w:eastAsia="sk-SK"/>
              </w:rPr>
              <w:t>10 818,75</w:t>
            </w:r>
            <w:r w:rsidRPr="00030481">
              <w:rPr>
                <w:rFonts w:cs="Arial"/>
                <w:b/>
                <w:bCs/>
                <w:szCs w:val="24"/>
                <w:lang w:eastAsia="sk-SK"/>
              </w:rPr>
              <w:t xml:space="preserve"> </w:t>
            </w:r>
          </w:p>
        </w:tc>
      </w:tr>
    </w:tbl>
    <w:p w:rsidR="005E6926" w:rsidP="005E6926">
      <w:pPr>
        <w:pStyle w:val="Textopatrenia"/>
        <w:numPr>
          <w:numId w:val="0"/>
        </w:numPr>
        <w:tabs>
          <w:tab w:val="clear" w:pos="1440"/>
        </w:tabs>
        <w:bidi w:val="0"/>
        <w:ind w:left="1440" w:firstLine="0"/>
        <w:rPr>
          <w:lang w:eastAsia="sk-SK"/>
        </w:rPr>
      </w:pPr>
    </w:p>
    <w:p w:rsidR="00C3191C" w:rsidP="005E6926">
      <w:pPr>
        <w:pStyle w:val="Textopatrenia"/>
        <w:numPr>
          <w:numId w:val="0"/>
        </w:numPr>
        <w:tabs>
          <w:tab w:val="clear" w:pos="1440"/>
        </w:tabs>
        <w:bidi w:val="0"/>
        <w:ind w:left="1440" w:firstLine="0"/>
        <w:rPr>
          <w:lang w:eastAsia="sk-SK"/>
        </w:rPr>
      </w:pPr>
    </w:p>
    <w:p w:rsidR="00F4515C" w:rsidP="005E6926">
      <w:pPr>
        <w:pStyle w:val="Textopatrenia"/>
        <w:numPr>
          <w:numId w:val="0"/>
        </w:numPr>
        <w:tabs>
          <w:tab w:val="clear" w:pos="1440"/>
        </w:tabs>
        <w:bidi w:val="0"/>
        <w:ind w:left="1440" w:firstLine="0"/>
        <w:rPr>
          <w:lang w:eastAsia="sk-SK"/>
        </w:rPr>
      </w:pPr>
    </w:p>
    <w:p w:rsidR="00F4515C" w:rsidP="005E6926">
      <w:pPr>
        <w:pStyle w:val="Textopatrenia"/>
        <w:numPr>
          <w:numId w:val="0"/>
        </w:numPr>
        <w:tabs>
          <w:tab w:val="clear" w:pos="1440"/>
        </w:tabs>
        <w:bidi w:val="0"/>
        <w:ind w:left="1440" w:firstLine="0"/>
        <w:rPr>
          <w:lang w:eastAsia="sk-SK"/>
        </w:rPr>
      </w:pPr>
    </w:p>
    <w:p w:rsidR="00F4515C" w:rsidRPr="005E6926" w:rsidP="005E6926">
      <w:pPr>
        <w:pStyle w:val="Textopatrenia"/>
        <w:numPr>
          <w:numId w:val="0"/>
        </w:numPr>
        <w:tabs>
          <w:tab w:val="clear" w:pos="1440"/>
        </w:tabs>
        <w:bidi w:val="0"/>
        <w:ind w:left="1440" w:firstLine="0"/>
        <w:rPr>
          <w:lang w:eastAsia="sk-SK"/>
        </w:rPr>
      </w:pPr>
    </w:p>
    <w:p w:rsidR="002412F2" w:rsidRPr="00153C5C" w:rsidP="00153C5C">
      <w:pPr>
        <w:pStyle w:val="Heading1"/>
        <w:numPr>
          <w:numId w:val="0"/>
        </w:numPr>
        <w:bidi w:val="0"/>
        <w:spacing w:before="0" w:after="0"/>
        <w:ind w:firstLine="0"/>
        <w:contextualSpacing/>
        <w:rPr>
          <w:rFonts w:ascii="Arial" w:hAnsi="Arial"/>
          <w:b/>
          <w:sz w:val="24"/>
          <w:szCs w:val="24"/>
        </w:rPr>
      </w:pPr>
      <w:r w:rsidRPr="00153C5C" w:rsidR="007C041B">
        <w:rPr>
          <w:rFonts w:ascii="Arial" w:hAnsi="Arial"/>
          <w:b/>
          <w:sz w:val="24"/>
          <w:szCs w:val="24"/>
        </w:rPr>
        <w:t xml:space="preserve">Čl. </w:t>
      </w:r>
      <w:r w:rsidRPr="00153C5C" w:rsidR="00B8290C">
        <w:rPr>
          <w:rFonts w:ascii="Arial" w:hAnsi="Arial"/>
          <w:b/>
          <w:sz w:val="24"/>
          <w:szCs w:val="24"/>
        </w:rPr>
        <w:t>VIII</w:t>
      </w:r>
    </w:p>
    <w:p w:rsidR="009D1920" w:rsidRPr="00153C5C" w:rsidP="00153C5C">
      <w:pPr>
        <w:pStyle w:val="Heading2"/>
        <w:bidi w:val="0"/>
        <w:spacing w:before="0" w:after="0"/>
        <w:contextualSpacing/>
      </w:pPr>
      <w:r w:rsidRPr="00153C5C">
        <w:t>Informácie o rozpočte a hodnotenie plnenia rozpočtu</w:t>
      </w:r>
    </w:p>
    <w:p w:rsidR="00FC1C56" w:rsidRPr="00153C5C" w:rsidP="00153C5C">
      <w:pPr>
        <w:pStyle w:val="Textopatrenia"/>
        <w:numPr>
          <w:numId w:val="0"/>
        </w:numPr>
        <w:tabs>
          <w:tab w:val="clear" w:pos="1440"/>
        </w:tabs>
        <w:bidi w:val="0"/>
        <w:spacing w:before="0" w:after="0"/>
        <w:ind w:left="1440" w:firstLine="0"/>
      </w:pPr>
    </w:p>
    <w:p w:rsidR="00153C5C" w:rsidRPr="00153C5C" w:rsidP="00460CA6">
      <w:pPr>
        <w:pStyle w:val="tl1"/>
        <w:numPr>
          <w:numId w:val="40"/>
        </w:numPr>
        <w:bidi w:val="0"/>
        <w:ind w:left="567" w:hanging="567"/>
      </w:pPr>
      <w:r>
        <w:t xml:space="preserve"> </w:t>
      </w:r>
      <w:r w:rsidRPr="00153C5C">
        <w:t>Plnenie rozpočtu príjmov a výdavkov (nákladov) Sociálnej poisťovne a tvorba fondov k 31. 12. 2012</w:t>
      </w:r>
    </w:p>
    <w:p w:rsidR="00153C5C" w:rsidRPr="00153C5C" w:rsidP="00153C5C">
      <w:pPr>
        <w:bidi w:val="0"/>
        <w:rPr>
          <w:rFonts w:cs="Arial"/>
          <w:szCs w:val="24"/>
        </w:rPr>
      </w:pPr>
      <w:r>
        <w:rPr>
          <w:rFonts w:cs="Arial"/>
          <w:szCs w:val="24"/>
        </w:rPr>
        <w:tab/>
      </w:r>
      <w:r w:rsidRPr="00153C5C">
        <w:rPr>
          <w:rFonts w:cs="Arial"/>
          <w:szCs w:val="24"/>
        </w:rPr>
        <w:t>Plnenie rozpočtu príjmov a výdavkov (nákladov) Sociálnej poisťovne a tvorba fondov je uvedené v tabuľke č. 9 „Plnenie rozpočtu príjmov, výdavkov (nákladov) a tvorba fondov Sociálnej poisťovne k 31. 12. 2012“.</w:t>
      </w:r>
    </w:p>
    <w:p w:rsidR="00AF1E26" w:rsidRPr="00AF1E26" w:rsidP="00AF1E26">
      <w:pPr>
        <w:bidi w:val="0"/>
      </w:pPr>
    </w:p>
    <w:p w:rsidR="00153C5C" w:rsidP="00153C5C">
      <w:pPr>
        <w:tabs>
          <w:tab w:val="decimal" w:pos="8222"/>
        </w:tabs>
        <w:bidi w:val="0"/>
        <w:outlineLvl w:val="0"/>
        <w:rPr>
          <w:rFonts w:cs="Arial"/>
          <w:b/>
          <w:szCs w:val="24"/>
        </w:rPr>
      </w:pPr>
      <w:r w:rsidRPr="00153C5C">
        <w:rPr>
          <w:rFonts w:cs="Arial"/>
          <w:b/>
          <w:szCs w:val="24"/>
        </w:rPr>
        <w:t>Príjmy Sociálnej poisťovne</w:t>
      </w:r>
    </w:p>
    <w:p w:rsidR="00AF1E26" w:rsidRPr="00153C5C" w:rsidP="00153C5C">
      <w:pPr>
        <w:tabs>
          <w:tab w:val="decimal" w:pos="8222"/>
        </w:tabs>
        <w:bidi w:val="0"/>
        <w:outlineLvl w:val="0"/>
        <w:rPr>
          <w:rFonts w:cs="Arial"/>
          <w:b/>
          <w:szCs w:val="24"/>
        </w:rPr>
      </w:pPr>
    </w:p>
    <w:p w:rsidR="00AF1E26" w:rsidP="00153C5C">
      <w:pPr>
        <w:bidi w:val="0"/>
        <w:rPr>
          <w:rFonts w:cs="Arial"/>
          <w:b/>
          <w:szCs w:val="24"/>
          <w:lang w:eastAsia="sk-SK"/>
        </w:rPr>
      </w:pPr>
      <w:r w:rsidRPr="00153C5C" w:rsidR="00153C5C">
        <w:rPr>
          <w:rFonts w:cs="Arial"/>
          <w:b/>
          <w:szCs w:val="24"/>
          <w:lang w:eastAsia="sk-SK"/>
        </w:rPr>
        <w:tab/>
        <w:t>Príjmy Sociálnej poisťovne</w:t>
      </w:r>
      <w:r w:rsidRPr="00153C5C" w:rsidR="00153C5C">
        <w:rPr>
          <w:rFonts w:cs="Arial"/>
          <w:szCs w:val="24"/>
          <w:lang w:eastAsia="sk-SK"/>
        </w:rPr>
        <w:t xml:space="preserve">, t. j. finančné prostriedky z poistného, pokút a penále a ostatné príjmy, vrátane finančných prostriedkov zo ŠR SR, v roku 2012 predstavovali </w:t>
        <w:tab/>
      </w:r>
      <w:r w:rsidRPr="00153C5C" w:rsidR="00153C5C">
        <w:rPr>
          <w:rFonts w:cs="Arial"/>
          <w:b/>
          <w:szCs w:val="24"/>
          <w:lang w:eastAsia="sk-SK"/>
        </w:rPr>
        <w:t>6 407 850 tis. </w:t>
      </w:r>
      <w:r w:rsidR="00D200EA">
        <w:rPr>
          <w:rFonts w:cs="Arial"/>
          <w:b/>
          <w:szCs w:val="24"/>
          <w:lang w:eastAsia="sk-SK"/>
        </w:rPr>
        <w:t>EUR</w:t>
      </w:r>
      <w:r w:rsidRPr="00153C5C" w:rsidR="00153C5C">
        <w:rPr>
          <w:rFonts w:cs="Arial"/>
          <w:b/>
          <w:szCs w:val="24"/>
          <w:lang w:eastAsia="sk-SK"/>
        </w:rPr>
        <w:t>,</w:t>
      </w:r>
    </w:p>
    <w:p w:rsidR="00AF1E26" w:rsidP="00153C5C">
      <w:pPr>
        <w:bidi w:val="0"/>
        <w:rPr>
          <w:rFonts w:cs="Arial"/>
          <w:szCs w:val="24"/>
          <w:lang w:eastAsia="sk-SK"/>
        </w:rPr>
      </w:pPr>
      <w:r w:rsidRPr="00153C5C" w:rsidR="00153C5C">
        <w:rPr>
          <w:rFonts w:cs="Arial"/>
          <w:szCs w:val="24"/>
          <w:lang w:eastAsia="sk-SK"/>
        </w:rPr>
        <w:t>čo je 98,06 %-né plnenie schváleného rozpočtu v</w:t>
      </w:r>
      <w:r>
        <w:rPr>
          <w:rFonts w:cs="Arial"/>
          <w:szCs w:val="24"/>
          <w:lang w:eastAsia="sk-SK"/>
        </w:rPr>
        <w:t> </w:t>
      </w:r>
      <w:r w:rsidRPr="00153C5C" w:rsidR="00153C5C">
        <w:rPr>
          <w:rFonts w:cs="Arial"/>
          <w:szCs w:val="24"/>
          <w:lang w:eastAsia="sk-SK"/>
        </w:rPr>
        <w:t>sume</w:t>
      </w:r>
      <w:r>
        <w:rPr>
          <w:rFonts w:cs="Arial"/>
          <w:szCs w:val="24"/>
          <w:lang w:eastAsia="sk-SK"/>
        </w:rPr>
        <w:tab/>
      </w:r>
      <w:r w:rsidRPr="00153C5C" w:rsidR="00153C5C">
        <w:rPr>
          <w:rFonts w:cs="Arial"/>
          <w:szCs w:val="24"/>
          <w:lang w:eastAsia="sk-SK"/>
        </w:rPr>
        <w:tab/>
      </w:r>
      <w:r w:rsidR="00D200EA">
        <w:rPr>
          <w:rFonts w:cs="Arial"/>
          <w:szCs w:val="24"/>
          <w:lang w:eastAsia="sk-SK"/>
        </w:rPr>
        <w:t xml:space="preserve">      </w:t>
      </w:r>
      <w:r w:rsidRPr="00153C5C" w:rsidR="00153C5C">
        <w:rPr>
          <w:rFonts w:cs="Arial"/>
          <w:szCs w:val="24"/>
          <w:lang w:eastAsia="sk-SK"/>
        </w:rPr>
        <w:t>6 534 611</w:t>
      </w:r>
      <w:r>
        <w:rPr>
          <w:rFonts w:cs="Arial"/>
          <w:szCs w:val="24"/>
          <w:lang w:eastAsia="sk-SK"/>
        </w:rPr>
        <w:t> tis. </w:t>
      </w:r>
      <w:r w:rsidR="00D200EA">
        <w:rPr>
          <w:rFonts w:cs="Arial"/>
          <w:szCs w:val="24"/>
          <w:lang w:eastAsia="sk-SK"/>
        </w:rPr>
        <w:t>EUR</w:t>
      </w:r>
    </w:p>
    <w:p w:rsidR="00153C5C" w:rsidRPr="00153C5C" w:rsidP="00153C5C">
      <w:pPr>
        <w:bidi w:val="0"/>
        <w:rPr>
          <w:rFonts w:cs="Arial"/>
          <w:szCs w:val="24"/>
          <w:lang w:eastAsia="sk-SK"/>
        </w:rPr>
      </w:pPr>
      <w:r w:rsidRPr="00153C5C">
        <w:rPr>
          <w:rFonts w:cs="Arial"/>
          <w:szCs w:val="24"/>
          <w:lang w:eastAsia="sk-SK"/>
        </w:rPr>
        <w:t>a 96,10 %-né plnenie upraveného rozpočtu v sume</w:t>
        <w:tab/>
      </w:r>
      <w:r w:rsidR="00AF1E26">
        <w:rPr>
          <w:rFonts w:cs="Arial"/>
          <w:szCs w:val="24"/>
          <w:lang w:eastAsia="sk-SK"/>
        </w:rPr>
        <w:tab/>
        <w:tab/>
      </w:r>
      <w:r w:rsidR="00D200EA">
        <w:rPr>
          <w:rFonts w:cs="Arial"/>
          <w:szCs w:val="24"/>
          <w:lang w:eastAsia="sk-SK"/>
        </w:rPr>
        <w:t xml:space="preserve">      </w:t>
      </w:r>
      <w:r w:rsidRPr="00153C5C">
        <w:rPr>
          <w:rFonts w:cs="Arial"/>
          <w:szCs w:val="24"/>
          <w:lang w:eastAsia="sk-SK"/>
        </w:rPr>
        <w:t>6 667 993</w:t>
      </w:r>
      <w:r w:rsidR="00AF1E26">
        <w:rPr>
          <w:rFonts w:cs="Arial"/>
          <w:szCs w:val="24"/>
          <w:lang w:eastAsia="sk-SK"/>
        </w:rPr>
        <w:t> tis. </w:t>
      </w:r>
      <w:r w:rsidR="00D200EA">
        <w:rPr>
          <w:rFonts w:cs="Arial"/>
          <w:szCs w:val="24"/>
          <w:lang w:eastAsia="sk-SK"/>
        </w:rPr>
        <w:t>EUR</w:t>
      </w:r>
    </w:p>
    <w:p w:rsidR="00153C5C" w:rsidP="00AF1E26">
      <w:pPr>
        <w:bidi w:val="0"/>
        <w:rPr>
          <w:rFonts w:cs="Arial"/>
          <w:szCs w:val="24"/>
        </w:rPr>
      </w:pPr>
      <w:r w:rsidR="00AF1E26">
        <w:rPr>
          <w:rFonts w:cs="Arial"/>
          <w:szCs w:val="24"/>
        </w:rPr>
        <w:tab/>
      </w:r>
      <w:r w:rsidRPr="00153C5C">
        <w:rPr>
          <w:rFonts w:cs="Arial"/>
          <w:szCs w:val="24"/>
        </w:rPr>
        <w:t>Štruktúra skutočných príjmov Sociálnej poisťovne a ich porovnanie s rozpočtom je takáto:</w:t>
      </w:r>
    </w:p>
    <w:p w:rsidR="00AF1E26" w:rsidRPr="00153C5C" w:rsidP="00AF1E26">
      <w:pPr>
        <w:bidi w:val="0"/>
        <w:jc w:val="right"/>
        <w:rPr>
          <w:rFonts w:cs="Arial"/>
          <w:szCs w:val="24"/>
        </w:rPr>
      </w:pPr>
      <w:r>
        <w:rPr>
          <w:rFonts w:cs="Arial"/>
          <w:szCs w:val="24"/>
        </w:rPr>
        <w:t xml:space="preserve">v tis. </w:t>
      </w:r>
      <w:r w:rsidR="00D200EA">
        <w:rPr>
          <w:rFonts w:cs="Arial"/>
          <w:szCs w:val="24"/>
        </w:rPr>
        <w:t>EUR</w:t>
      </w:r>
    </w:p>
    <w:tbl>
      <w:tblPr>
        <w:tblStyle w:val="TableNormal"/>
        <w:tblW w:w="9498" w:type="dxa"/>
        <w:tblInd w:w="-214" w:type="dxa"/>
        <w:tblCellMar>
          <w:left w:w="70" w:type="dxa"/>
          <w:right w:w="70" w:type="dxa"/>
        </w:tblCellMar>
        <w:tblLook w:val="04A0"/>
      </w:tblPr>
      <w:tblGrid>
        <w:gridCol w:w="2411"/>
        <w:gridCol w:w="1134"/>
        <w:gridCol w:w="992"/>
        <w:gridCol w:w="1147"/>
        <w:gridCol w:w="979"/>
        <w:gridCol w:w="900"/>
        <w:gridCol w:w="943"/>
        <w:gridCol w:w="992"/>
      </w:tblGrid>
      <w:tr>
        <w:tblPrEx>
          <w:tblW w:w="9498" w:type="dxa"/>
          <w:tblInd w:w="-214" w:type="dxa"/>
          <w:tblCellMar>
            <w:left w:w="70" w:type="dxa"/>
            <w:right w:w="70" w:type="dxa"/>
          </w:tblCellMar>
          <w:tblLook w:val="04A0"/>
        </w:tblPrEx>
        <w:trPr>
          <w:trHeight w:val="720"/>
        </w:trPr>
        <w:tc>
          <w:tcPr>
            <w:tcW w:w="2411" w:type="dxa"/>
            <w:tcBorders>
              <w:top w:val="single" w:sz="4" w:space="0" w:color="auto"/>
              <w:left w:val="single" w:sz="4" w:space="0" w:color="auto"/>
              <w:bottom w:val="single" w:sz="4" w:space="0" w:color="auto"/>
              <w:right w:val="single" w:sz="4" w:space="0" w:color="auto"/>
            </w:tcBorders>
            <w:noWrap/>
            <w:textDirection w:val="lrTb"/>
            <w:vAlign w:val="center"/>
          </w:tcPr>
          <w:p w:rsidR="00153C5C" w:rsidRPr="00AF1E26" w:rsidP="00AF1E26">
            <w:pPr>
              <w:bidi w:val="0"/>
              <w:spacing w:line="240" w:lineRule="auto"/>
              <w:jc w:val="center"/>
              <w:rPr>
                <w:rFonts w:cs="Arial"/>
                <w:b/>
                <w:sz w:val="18"/>
                <w:szCs w:val="22"/>
                <w:lang w:eastAsia="sk-SK"/>
              </w:rPr>
            </w:pPr>
            <w:r w:rsidRPr="00AF1E26">
              <w:rPr>
                <w:rFonts w:cs="Arial"/>
                <w:b/>
                <w:sz w:val="18"/>
                <w:szCs w:val="22"/>
                <w:lang w:eastAsia="sk-SK"/>
              </w:rPr>
              <w:t>Príjmy s vplyvom II. piliera</w:t>
            </w:r>
          </w:p>
        </w:tc>
        <w:tc>
          <w:tcPr>
            <w:tcW w:w="1134" w:type="dxa"/>
            <w:tcBorders>
              <w:top w:val="single" w:sz="4" w:space="0" w:color="auto"/>
              <w:left w:val="nil"/>
              <w:bottom w:val="single" w:sz="4" w:space="0" w:color="auto"/>
              <w:right w:val="single" w:sz="4" w:space="0" w:color="auto"/>
            </w:tcBorders>
            <w:textDirection w:val="lrTb"/>
            <w:vAlign w:val="center"/>
          </w:tcPr>
          <w:p w:rsidR="00153C5C" w:rsidRPr="00AF1E26" w:rsidP="00AF1E26">
            <w:pPr>
              <w:bidi w:val="0"/>
              <w:spacing w:line="240" w:lineRule="auto"/>
              <w:jc w:val="center"/>
              <w:rPr>
                <w:rFonts w:cs="Arial"/>
                <w:b/>
                <w:sz w:val="18"/>
                <w:szCs w:val="22"/>
                <w:lang w:eastAsia="sk-SK"/>
              </w:rPr>
            </w:pPr>
            <w:r w:rsidRPr="00AF1E26">
              <w:rPr>
                <w:rFonts w:cs="Arial"/>
                <w:b/>
                <w:sz w:val="18"/>
                <w:szCs w:val="22"/>
                <w:lang w:eastAsia="sk-SK"/>
              </w:rPr>
              <w:t>Schválený rozpočet</w:t>
            </w:r>
          </w:p>
        </w:tc>
        <w:tc>
          <w:tcPr>
            <w:tcW w:w="992" w:type="dxa"/>
            <w:tcBorders>
              <w:top w:val="single" w:sz="4" w:space="0" w:color="auto"/>
              <w:left w:val="nil"/>
              <w:bottom w:val="single" w:sz="4" w:space="0" w:color="auto"/>
              <w:right w:val="single" w:sz="4" w:space="0" w:color="auto"/>
            </w:tcBorders>
            <w:textDirection w:val="lrTb"/>
            <w:vAlign w:val="center"/>
          </w:tcPr>
          <w:p w:rsidR="00153C5C" w:rsidRPr="00AF1E26" w:rsidP="00AF1E26">
            <w:pPr>
              <w:bidi w:val="0"/>
              <w:spacing w:line="240" w:lineRule="auto"/>
              <w:jc w:val="center"/>
              <w:rPr>
                <w:rFonts w:cs="Arial"/>
                <w:b/>
                <w:sz w:val="18"/>
                <w:szCs w:val="22"/>
                <w:lang w:eastAsia="sk-SK"/>
              </w:rPr>
            </w:pPr>
            <w:r w:rsidRPr="00AF1E26">
              <w:rPr>
                <w:rFonts w:cs="Arial"/>
                <w:b/>
                <w:sz w:val="18"/>
                <w:szCs w:val="22"/>
                <w:lang w:eastAsia="sk-SK"/>
              </w:rPr>
              <w:t>Upravený rozpočet</w:t>
            </w:r>
          </w:p>
        </w:tc>
        <w:tc>
          <w:tcPr>
            <w:tcW w:w="1147" w:type="dxa"/>
            <w:tcBorders>
              <w:top w:val="single" w:sz="4" w:space="0" w:color="auto"/>
              <w:left w:val="nil"/>
              <w:bottom w:val="single" w:sz="4" w:space="0" w:color="auto"/>
              <w:right w:val="single" w:sz="4" w:space="0" w:color="auto"/>
            </w:tcBorders>
            <w:textDirection w:val="lrTb"/>
            <w:vAlign w:val="center"/>
          </w:tcPr>
          <w:p w:rsidR="00153C5C" w:rsidRPr="00AF1E26" w:rsidP="00AF1E26">
            <w:pPr>
              <w:bidi w:val="0"/>
              <w:spacing w:line="240" w:lineRule="auto"/>
              <w:jc w:val="center"/>
              <w:rPr>
                <w:rFonts w:cs="Arial"/>
                <w:b/>
                <w:sz w:val="18"/>
                <w:szCs w:val="22"/>
                <w:lang w:eastAsia="sk-SK"/>
              </w:rPr>
            </w:pPr>
            <w:r w:rsidRPr="00AF1E26">
              <w:rPr>
                <w:rFonts w:cs="Arial"/>
                <w:b/>
                <w:sz w:val="18"/>
                <w:szCs w:val="22"/>
                <w:lang w:eastAsia="sk-SK"/>
              </w:rPr>
              <w:t>Skutočnosť 2012</w:t>
            </w:r>
          </w:p>
        </w:tc>
        <w:tc>
          <w:tcPr>
            <w:tcW w:w="979" w:type="dxa"/>
            <w:tcBorders>
              <w:top w:val="single" w:sz="4" w:space="0" w:color="auto"/>
              <w:left w:val="nil"/>
              <w:bottom w:val="single" w:sz="4" w:space="0" w:color="auto"/>
              <w:right w:val="single" w:sz="4" w:space="0" w:color="auto"/>
            </w:tcBorders>
            <w:textDirection w:val="lrTb"/>
            <w:vAlign w:val="center"/>
          </w:tcPr>
          <w:p w:rsidR="00153C5C" w:rsidRPr="00AF1E26" w:rsidP="00AF1E26">
            <w:pPr>
              <w:bidi w:val="0"/>
              <w:spacing w:line="240" w:lineRule="auto"/>
              <w:jc w:val="center"/>
              <w:rPr>
                <w:rFonts w:cs="Arial"/>
                <w:b/>
                <w:sz w:val="18"/>
                <w:szCs w:val="22"/>
                <w:lang w:eastAsia="sk-SK"/>
              </w:rPr>
            </w:pPr>
            <w:r w:rsidRPr="00AF1E26">
              <w:rPr>
                <w:rFonts w:cs="Arial"/>
                <w:b/>
                <w:sz w:val="18"/>
                <w:szCs w:val="22"/>
                <w:lang w:eastAsia="sk-SK"/>
              </w:rPr>
              <w:t>Rozdiel            3-1</w:t>
            </w:r>
          </w:p>
        </w:tc>
        <w:tc>
          <w:tcPr>
            <w:tcW w:w="900" w:type="dxa"/>
            <w:tcBorders>
              <w:top w:val="single" w:sz="4" w:space="0" w:color="auto"/>
              <w:left w:val="nil"/>
              <w:bottom w:val="single" w:sz="4" w:space="0" w:color="auto"/>
              <w:right w:val="single" w:sz="4" w:space="0" w:color="auto"/>
            </w:tcBorders>
            <w:textDirection w:val="lrTb"/>
            <w:vAlign w:val="center"/>
          </w:tcPr>
          <w:p w:rsidR="00153C5C" w:rsidRPr="00AF1E26" w:rsidP="00AF1E26">
            <w:pPr>
              <w:bidi w:val="0"/>
              <w:spacing w:line="240" w:lineRule="auto"/>
              <w:jc w:val="center"/>
              <w:rPr>
                <w:rFonts w:cs="Arial"/>
                <w:b/>
                <w:sz w:val="18"/>
                <w:szCs w:val="22"/>
                <w:lang w:eastAsia="sk-SK"/>
              </w:rPr>
            </w:pPr>
            <w:r w:rsidRPr="00AF1E26">
              <w:rPr>
                <w:rFonts w:cs="Arial"/>
                <w:b/>
                <w:sz w:val="18"/>
                <w:szCs w:val="22"/>
                <w:lang w:eastAsia="sk-SK"/>
              </w:rPr>
              <w:t>% plnenia rozpočtu 3/1</w:t>
            </w:r>
          </w:p>
        </w:tc>
        <w:tc>
          <w:tcPr>
            <w:tcW w:w="943" w:type="dxa"/>
            <w:tcBorders>
              <w:top w:val="single" w:sz="4" w:space="0" w:color="auto"/>
              <w:left w:val="nil"/>
              <w:bottom w:val="single" w:sz="4" w:space="0" w:color="auto"/>
              <w:right w:val="single" w:sz="4" w:space="0" w:color="auto"/>
            </w:tcBorders>
            <w:textDirection w:val="lrTb"/>
            <w:vAlign w:val="center"/>
          </w:tcPr>
          <w:p w:rsidR="00153C5C" w:rsidRPr="00AF1E26" w:rsidP="00AF1E26">
            <w:pPr>
              <w:bidi w:val="0"/>
              <w:spacing w:line="240" w:lineRule="auto"/>
              <w:jc w:val="center"/>
              <w:rPr>
                <w:rFonts w:cs="Arial"/>
                <w:b/>
                <w:sz w:val="18"/>
                <w:szCs w:val="22"/>
                <w:lang w:eastAsia="sk-SK"/>
              </w:rPr>
            </w:pPr>
            <w:r w:rsidRPr="00AF1E26">
              <w:rPr>
                <w:rFonts w:cs="Arial"/>
                <w:b/>
                <w:sz w:val="18"/>
                <w:szCs w:val="22"/>
                <w:lang w:eastAsia="sk-SK"/>
              </w:rPr>
              <w:t>Rozdiel                       3-2</w:t>
            </w:r>
          </w:p>
        </w:tc>
        <w:tc>
          <w:tcPr>
            <w:tcW w:w="992" w:type="dxa"/>
            <w:tcBorders>
              <w:top w:val="single" w:sz="4" w:space="0" w:color="auto"/>
              <w:left w:val="nil"/>
              <w:bottom w:val="single" w:sz="4" w:space="0" w:color="auto"/>
              <w:right w:val="single" w:sz="4" w:space="0" w:color="auto"/>
            </w:tcBorders>
            <w:textDirection w:val="lrTb"/>
            <w:vAlign w:val="center"/>
          </w:tcPr>
          <w:p w:rsidR="00153C5C" w:rsidRPr="00AF1E26" w:rsidP="00AF1E26">
            <w:pPr>
              <w:bidi w:val="0"/>
              <w:spacing w:line="240" w:lineRule="auto"/>
              <w:jc w:val="center"/>
              <w:rPr>
                <w:rFonts w:cs="Arial"/>
                <w:b/>
                <w:sz w:val="18"/>
                <w:szCs w:val="22"/>
                <w:lang w:eastAsia="sk-SK"/>
              </w:rPr>
            </w:pPr>
            <w:r w:rsidRPr="00AF1E26">
              <w:rPr>
                <w:rFonts w:cs="Arial"/>
                <w:b/>
                <w:sz w:val="18"/>
                <w:szCs w:val="22"/>
                <w:lang w:eastAsia="sk-SK"/>
              </w:rPr>
              <w:t>% plnenia rozpočtu 3/2</w:t>
            </w:r>
          </w:p>
        </w:tc>
      </w:tr>
      <w:tr>
        <w:tblPrEx>
          <w:tblW w:w="9498" w:type="dxa"/>
          <w:tblInd w:w="-214" w:type="dxa"/>
          <w:tblCellMar>
            <w:left w:w="70" w:type="dxa"/>
            <w:right w:w="70" w:type="dxa"/>
          </w:tblCellMar>
          <w:tblLook w:val="04A0"/>
        </w:tblPrEx>
        <w:trPr>
          <w:trHeight w:val="225"/>
        </w:trPr>
        <w:tc>
          <w:tcPr>
            <w:tcW w:w="2411" w:type="dxa"/>
            <w:tcBorders>
              <w:top w:val="nil"/>
              <w:left w:val="single" w:sz="4" w:space="0" w:color="auto"/>
              <w:bottom w:val="single" w:sz="4" w:space="0" w:color="auto"/>
              <w:right w:val="single" w:sz="4" w:space="0" w:color="auto"/>
            </w:tcBorders>
            <w:noWrap/>
            <w:textDirection w:val="lrTb"/>
            <w:vAlign w:val="center"/>
          </w:tcPr>
          <w:p w:rsidR="00153C5C" w:rsidRPr="00AF1E26" w:rsidP="00AF1E26">
            <w:pPr>
              <w:bidi w:val="0"/>
              <w:spacing w:line="240" w:lineRule="auto"/>
              <w:jc w:val="center"/>
              <w:rPr>
                <w:rFonts w:cs="Arial"/>
                <w:sz w:val="18"/>
                <w:szCs w:val="22"/>
                <w:lang w:eastAsia="sk-SK"/>
              </w:rPr>
            </w:pPr>
            <w:r w:rsidRPr="00AF1E26">
              <w:rPr>
                <w:rFonts w:cs="Arial"/>
                <w:sz w:val="18"/>
                <w:szCs w:val="22"/>
                <w:lang w:eastAsia="sk-SK"/>
              </w:rPr>
              <w:t>a</w:t>
            </w:r>
          </w:p>
        </w:tc>
        <w:tc>
          <w:tcPr>
            <w:tcW w:w="1134" w:type="dxa"/>
            <w:tcBorders>
              <w:top w:val="nil"/>
              <w:left w:val="nil"/>
              <w:bottom w:val="single" w:sz="4" w:space="0" w:color="auto"/>
              <w:right w:val="single" w:sz="4" w:space="0" w:color="auto"/>
            </w:tcBorders>
            <w:textDirection w:val="lrTb"/>
            <w:vAlign w:val="center"/>
          </w:tcPr>
          <w:p w:rsidR="00153C5C" w:rsidRPr="00AF1E26" w:rsidP="00AF1E26">
            <w:pPr>
              <w:bidi w:val="0"/>
              <w:spacing w:line="240" w:lineRule="auto"/>
              <w:jc w:val="center"/>
              <w:rPr>
                <w:rFonts w:cs="Arial"/>
                <w:sz w:val="18"/>
                <w:szCs w:val="22"/>
                <w:lang w:eastAsia="sk-SK"/>
              </w:rPr>
            </w:pPr>
            <w:r w:rsidRPr="00AF1E26">
              <w:rPr>
                <w:rFonts w:cs="Arial"/>
                <w:sz w:val="18"/>
                <w:szCs w:val="22"/>
                <w:lang w:eastAsia="sk-SK"/>
              </w:rPr>
              <w:t>1</w:t>
            </w:r>
          </w:p>
        </w:tc>
        <w:tc>
          <w:tcPr>
            <w:tcW w:w="992" w:type="dxa"/>
            <w:tcBorders>
              <w:top w:val="nil"/>
              <w:left w:val="nil"/>
              <w:bottom w:val="single" w:sz="4" w:space="0" w:color="auto"/>
              <w:right w:val="single" w:sz="4" w:space="0" w:color="auto"/>
            </w:tcBorders>
            <w:textDirection w:val="lrTb"/>
            <w:vAlign w:val="center"/>
          </w:tcPr>
          <w:p w:rsidR="00153C5C" w:rsidRPr="00AF1E26" w:rsidP="00AF1E26">
            <w:pPr>
              <w:bidi w:val="0"/>
              <w:spacing w:line="240" w:lineRule="auto"/>
              <w:jc w:val="center"/>
              <w:rPr>
                <w:rFonts w:cs="Arial"/>
                <w:sz w:val="18"/>
                <w:szCs w:val="22"/>
                <w:lang w:eastAsia="sk-SK"/>
              </w:rPr>
            </w:pPr>
            <w:r w:rsidRPr="00AF1E26">
              <w:rPr>
                <w:rFonts w:cs="Arial"/>
                <w:sz w:val="18"/>
                <w:szCs w:val="22"/>
                <w:lang w:eastAsia="sk-SK"/>
              </w:rPr>
              <w:t>2</w:t>
            </w:r>
          </w:p>
        </w:tc>
        <w:tc>
          <w:tcPr>
            <w:tcW w:w="1147" w:type="dxa"/>
            <w:tcBorders>
              <w:top w:val="nil"/>
              <w:left w:val="nil"/>
              <w:bottom w:val="single" w:sz="4" w:space="0" w:color="auto"/>
              <w:right w:val="single" w:sz="4" w:space="0" w:color="auto"/>
            </w:tcBorders>
            <w:textDirection w:val="lrTb"/>
            <w:vAlign w:val="center"/>
          </w:tcPr>
          <w:p w:rsidR="00153C5C" w:rsidRPr="00AF1E26" w:rsidP="00AF1E26">
            <w:pPr>
              <w:bidi w:val="0"/>
              <w:spacing w:line="240" w:lineRule="auto"/>
              <w:jc w:val="center"/>
              <w:rPr>
                <w:rFonts w:cs="Arial"/>
                <w:sz w:val="18"/>
                <w:szCs w:val="22"/>
                <w:lang w:eastAsia="sk-SK"/>
              </w:rPr>
            </w:pPr>
            <w:r w:rsidRPr="00AF1E26">
              <w:rPr>
                <w:rFonts w:cs="Arial"/>
                <w:sz w:val="18"/>
                <w:szCs w:val="22"/>
                <w:lang w:eastAsia="sk-SK"/>
              </w:rPr>
              <w:t>3</w:t>
            </w:r>
          </w:p>
        </w:tc>
        <w:tc>
          <w:tcPr>
            <w:tcW w:w="979"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center"/>
              <w:rPr>
                <w:rFonts w:cs="Arial"/>
                <w:sz w:val="18"/>
                <w:szCs w:val="22"/>
                <w:lang w:eastAsia="sk-SK"/>
              </w:rPr>
            </w:pPr>
            <w:r w:rsidRPr="00AF1E26">
              <w:rPr>
                <w:rFonts w:cs="Arial"/>
                <w:sz w:val="18"/>
                <w:szCs w:val="22"/>
                <w:lang w:eastAsia="sk-SK"/>
              </w:rPr>
              <w:t>4</w:t>
            </w:r>
          </w:p>
        </w:tc>
        <w:tc>
          <w:tcPr>
            <w:tcW w:w="900"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center"/>
              <w:rPr>
                <w:rFonts w:cs="Arial"/>
                <w:sz w:val="18"/>
                <w:szCs w:val="22"/>
                <w:lang w:eastAsia="sk-SK"/>
              </w:rPr>
            </w:pPr>
            <w:r w:rsidRPr="00AF1E26">
              <w:rPr>
                <w:rFonts w:cs="Arial"/>
                <w:sz w:val="18"/>
                <w:szCs w:val="22"/>
                <w:lang w:eastAsia="sk-SK"/>
              </w:rPr>
              <w:t>5</w:t>
            </w:r>
          </w:p>
        </w:tc>
        <w:tc>
          <w:tcPr>
            <w:tcW w:w="943"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center"/>
              <w:rPr>
                <w:rFonts w:cs="Arial"/>
                <w:sz w:val="18"/>
                <w:szCs w:val="22"/>
                <w:lang w:eastAsia="sk-SK"/>
              </w:rPr>
            </w:pPr>
            <w:r w:rsidRPr="00AF1E26">
              <w:rPr>
                <w:rFonts w:cs="Arial"/>
                <w:sz w:val="18"/>
                <w:szCs w:val="22"/>
                <w:lang w:eastAsia="sk-SK"/>
              </w:rPr>
              <w:t>6</w:t>
            </w:r>
          </w:p>
        </w:tc>
        <w:tc>
          <w:tcPr>
            <w:tcW w:w="992"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center"/>
              <w:rPr>
                <w:rFonts w:cs="Arial"/>
                <w:sz w:val="18"/>
                <w:szCs w:val="22"/>
                <w:lang w:eastAsia="sk-SK"/>
              </w:rPr>
            </w:pPr>
            <w:r w:rsidRPr="00AF1E26">
              <w:rPr>
                <w:rFonts w:cs="Arial"/>
                <w:sz w:val="18"/>
                <w:szCs w:val="22"/>
                <w:lang w:eastAsia="sk-SK"/>
              </w:rPr>
              <w:t>7</w:t>
            </w:r>
          </w:p>
        </w:tc>
      </w:tr>
      <w:tr>
        <w:tblPrEx>
          <w:tblW w:w="9498" w:type="dxa"/>
          <w:tblInd w:w="-214" w:type="dxa"/>
          <w:tblCellMar>
            <w:left w:w="70" w:type="dxa"/>
            <w:right w:w="70" w:type="dxa"/>
          </w:tblCellMar>
          <w:tblLook w:val="04A0"/>
        </w:tblPrEx>
        <w:trPr>
          <w:trHeight w:val="300"/>
        </w:trPr>
        <w:tc>
          <w:tcPr>
            <w:tcW w:w="2411" w:type="dxa"/>
            <w:tcBorders>
              <w:top w:val="nil"/>
              <w:left w:val="single" w:sz="4" w:space="0" w:color="auto"/>
              <w:bottom w:val="single" w:sz="4" w:space="0" w:color="auto"/>
              <w:right w:val="single" w:sz="4" w:space="0" w:color="auto"/>
            </w:tcBorders>
            <w:noWrap/>
            <w:textDirection w:val="lrTb"/>
            <w:vAlign w:val="center"/>
          </w:tcPr>
          <w:p w:rsidR="00153C5C" w:rsidRPr="00AF1E26" w:rsidP="00AF1E26">
            <w:pPr>
              <w:bidi w:val="0"/>
              <w:spacing w:line="240" w:lineRule="auto"/>
              <w:rPr>
                <w:rFonts w:cs="Arial"/>
                <w:sz w:val="18"/>
                <w:szCs w:val="22"/>
                <w:lang w:eastAsia="sk-SK"/>
              </w:rPr>
            </w:pPr>
            <w:r w:rsidRPr="00AF1E26">
              <w:rPr>
                <w:rFonts w:cs="Arial"/>
                <w:sz w:val="18"/>
                <w:szCs w:val="22"/>
                <w:lang w:eastAsia="sk-SK"/>
              </w:rPr>
              <w:t>príjmy celkom</w:t>
            </w:r>
          </w:p>
        </w:tc>
        <w:tc>
          <w:tcPr>
            <w:tcW w:w="1134"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6 534 611</w:t>
            </w:r>
          </w:p>
        </w:tc>
        <w:tc>
          <w:tcPr>
            <w:tcW w:w="992"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6 667 993</w:t>
            </w:r>
          </w:p>
        </w:tc>
        <w:tc>
          <w:tcPr>
            <w:tcW w:w="1147"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6 407 850</w:t>
            </w:r>
          </w:p>
        </w:tc>
        <w:tc>
          <w:tcPr>
            <w:tcW w:w="979"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-126 761</w:t>
            </w:r>
          </w:p>
        </w:tc>
        <w:tc>
          <w:tcPr>
            <w:tcW w:w="900"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98,06</w:t>
            </w:r>
          </w:p>
        </w:tc>
        <w:tc>
          <w:tcPr>
            <w:tcW w:w="943"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-260 143</w:t>
            </w:r>
          </w:p>
        </w:tc>
        <w:tc>
          <w:tcPr>
            <w:tcW w:w="992"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96,10</w:t>
            </w:r>
          </w:p>
        </w:tc>
      </w:tr>
      <w:tr>
        <w:tblPrEx>
          <w:tblW w:w="9498" w:type="dxa"/>
          <w:tblInd w:w="-214" w:type="dxa"/>
          <w:tblCellMar>
            <w:left w:w="70" w:type="dxa"/>
            <w:right w:w="70" w:type="dxa"/>
          </w:tblCellMar>
          <w:tblLook w:val="04A0"/>
        </w:tblPrEx>
        <w:trPr>
          <w:trHeight w:val="300"/>
        </w:trPr>
        <w:tc>
          <w:tcPr>
            <w:tcW w:w="2411" w:type="dxa"/>
            <w:tcBorders>
              <w:top w:val="nil"/>
              <w:left w:val="single" w:sz="4" w:space="0" w:color="auto"/>
              <w:bottom w:val="single" w:sz="4" w:space="0" w:color="auto"/>
              <w:right w:val="single" w:sz="4" w:space="0" w:color="auto"/>
            </w:tcBorders>
            <w:noWrap/>
            <w:textDirection w:val="lrTb"/>
            <w:vAlign w:val="center"/>
          </w:tcPr>
          <w:p w:rsidR="00153C5C" w:rsidRPr="00AF1E26" w:rsidP="00AF1E26">
            <w:pPr>
              <w:bidi w:val="0"/>
              <w:spacing w:line="240" w:lineRule="auto"/>
              <w:rPr>
                <w:rFonts w:cs="Arial"/>
                <w:sz w:val="18"/>
                <w:szCs w:val="22"/>
                <w:lang w:eastAsia="sk-SK"/>
              </w:rPr>
            </w:pPr>
            <w:r w:rsidRPr="00AF1E26">
              <w:rPr>
                <w:rFonts w:cs="Arial"/>
                <w:sz w:val="18"/>
                <w:szCs w:val="22"/>
                <w:lang w:eastAsia="sk-SK"/>
              </w:rPr>
              <w:t>v tom:</w:t>
            </w:r>
          </w:p>
        </w:tc>
        <w:tc>
          <w:tcPr>
            <w:tcW w:w="1134"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 </w:t>
            </w:r>
          </w:p>
        </w:tc>
        <w:tc>
          <w:tcPr>
            <w:tcW w:w="992"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 </w:t>
            </w:r>
          </w:p>
        </w:tc>
        <w:tc>
          <w:tcPr>
            <w:tcW w:w="1147"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 </w:t>
            </w:r>
          </w:p>
        </w:tc>
        <w:tc>
          <w:tcPr>
            <w:tcW w:w="979"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 </w:t>
            </w:r>
          </w:p>
        </w:tc>
        <w:tc>
          <w:tcPr>
            <w:tcW w:w="900"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 </w:t>
            </w:r>
          </w:p>
        </w:tc>
        <w:tc>
          <w:tcPr>
            <w:tcW w:w="943"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 </w:t>
            </w:r>
          </w:p>
        </w:tc>
        <w:tc>
          <w:tcPr>
            <w:tcW w:w="992"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 </w:t>
            </w:r>
          </w:p>
        </w:tc>
      </w:tr>
      <w:tr>
        <w:tblPrEx>
          <w:tblW w:w="9498" w:type="dxa"/>
          <w:tblInd w:w="-214" w:type="dxa"/>
          <w:tblCellMar>
            <w:left w:w="70" w:type="dxa"/>
            <w:right w:w="70" w:type="dxa"/>
          </w:tblCellMar>
          <w:tblLook w:val="04A0"/>
        </w:tblPrEx>
        <w:trPr>
          <w:trHeight w:val="615"/>
        </w:trPr>
        <w:tc>
          <w:tcPr>
            <w:tcW w:w="2411" w:type="dxa"/>
            <w:tcBorders>
              <w:top w:val="nil"/>
              <w:left w:val="single" w:sz="4" w:space="0" w:color="auto"/>
              <w:bottom w:val="nil"/>
              <w:right w:val="single" w:sz="4" w:space="0" w:color="auto"/>
            </w:tcBorders>
            <w:textDirection w:val="lrTb"/>
            <w:vAlign w:val="center"/>
          </w:tcPr>
          <w:p w:rsidR="00153C5C" w:rsidRPr="00AF1E26" w:rsidP="00AF1E26">
            <w:pPr>
              <w:bidi w:val="0"/>
              <w:spacing w:line="240" w:lineRule="auto"/>
              <w:rPr>
                <w:rFonts w:cs="Arial"/>
                <w:sz w:val="18"/>
                <w:szCs w:val="22"/>
                <w:lang w:eastAsia="sk-SK"/>
              </w:rPr>
            </w:pPr>
            <w:r w:rsidRPr="00AF1E26">
              <w:rPr>
                <w:rFonts w:cs="Arial"/>
                <w:sz w:val="18"/>
                <w:szCs w:val="22"/>
                <w:lang w:eastAsia="sk-SK"/>
              </w:rPr>
              <w:t>príjmy z bežného poistného od ekonomicky aktívneho obyvateľstva (EAO)</w:t>
            </w:r>
          </w:p>
        </w:tc>
        <w:tc>
          <w:tcPr>
            <w:tcW w:w="1134" w:type="dxa"/>
            <w:tcBorders>
              <w:top w:val="nil"/>
              <w:left w:val="nil"/>
              <w:bottom w:val="nil"/>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4 382 544</w:t>
            </w:r>
          </w:p>
        </w:tc>
        <w:tc>
          <w:tcPr>
            <w:tcW w:w="992" w:type="dxa"/>
            <w:tcBorders>
              <w:top w:val="nil"/>
              <w:left w:val="nil"/>
              <w:bottom w:val="nil"/>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4 440 062</w:t>
            </w:r>
          </w:p>
        </w:tc>
        <w:tc>
          <w:tcPr>
            <w:tcW w:w="1147" w:type="dxa"/>
            <w:tcBorders>
              <w:top w:val="nil"/>
              <w:left w:val="nil"/>
              <w:bottom w:val="nil"/>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4 465 555</w:t>
            </w:r>
          </w:p>
        </w:tc>
        <w:tc>
          <w:tcPr>
            <w:tcW w:w="979" w:type="dxa"/>
            <w:tcBorders>
              <w:top w:val="nil"/>
              <w:left w:val="nil"/>
              <w:bottom w:val="nil"/>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83 011</w:t>
            </w:r>
          </w:p>
        </w:tc>
        <w:tc>
          <w:tcPr>
            <w:tcW w:w="900" w:type="dxa"/>
            <w:tcBorders>
              <w:top w:val="nil"/>
              <w:left w:val="nil"/>
              <w:bottom w:val="nil"/>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101,89</w:t>
            </w:r>
          </w:p>
        </w:tc>
        <w:tc>
          <w:tcPr>
            <w:tcW w:w="943" w:type="dxa"/>
            <w:tcBorders>
              <w:top w:val="nil"/>
              <w:left w:val="nil"/>
              <w:bottom w:val="nil"/>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25 493</w:t>
            </w:r>
          </w:p>
        </w:tc>
        <w:tc>
          <w:tcPr>
            <w:tcW w:w="992" w:type="dxa"/>
            <w:tcBorders>
              <w:top w:val="nil"/>
              <w:left w:val="nil"/>
              <w:bottom w:val="nil"/>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100,57</w:t>
            </w:r>
          </w:p>
        </w:tc>
      </w:tr>
      <w:tr>
        <w:tblPrEx>
          <w:tblW w:w="9498" w:type="dxa"/>
          <w:tblInd w:w="-214" w:type="dxa"/>
          <w:tblCellMar>
            <w:left w:w="70" w:type="dxa"/>
            <w:right w:w="70" w:type="dxa"/>
          </w:tblCellMar>
          <w:tblLook w:val="04A0"/>
        </w:tblPrEx>
        <w:trPr>
          <w:trHeight w:val="300"/>
        </w:trPr>
        <w:tc>
          <w:tcPr>
            <w:tcW w:w="2411" w:type="dxa"/>
            <w:tcBorders>
              <w:top w:val="nil"/>
              <w:left w:val="single" w:sz="4" w:space="0" w:color="auto"/>
              <w:bottom w:val="nil"/>
              <w:right w:val="single" w:sz="4" w:space="0" w:color="auto"/>
            </w:tcBorders>
            <w:textDirection w:val="lrTb"/>
            <w:vAlign w:val="center"/>
          </w:tcPr>
          <w:p w:rsidR="00153C5C" w:rsidRPr="00AF1E26" w:rsidP="00AF1E26">
            <w:pPr>
              <w:bidi w:val="0"/>
              <w:spacing w:line="240" w:lineRule="auto"/>
              <w:rPr>
                <w:rFonts w:cs="Arial"/>
                <w:sz w:val="18"/>
                <w:szCs w:val="22"/>
                <w:lang w:eastAsia="sk-SK"/>
              </w:rPr>
            </w:pPr>
            <w:r w:rsidRPr="00AF1E26">
              <w:rPr>
                <w:rFonts w:cs="Arial"/>
                <w:sz w:val="18"/>
                <w:szCs w:val="22"/>
                <w:lang w:eastAsia="sk-SK"/>
              </w:rPr>
              <w:t xml:space="preserve">príjmy z dlžného poistného  </w:t>
            </w:r>
          </w:p>
        </w:tc>
        <w:tc>
          <w:tcPr>
            <w:tcW w:w="1134" w:type="dxa"/>
            <w:tcBorders>
              <w:top w:val="nil"/>
              <w:left w:val="nil"/>
              <w:bottom w:val="nil"/>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149 373</w:t>
            </w:r>
          </w:p>
        </w:tc>
        <w:tc>
          <w:tcPr>
            <w:tcW w:w="992" w:type="dxa"/>
            <w:tcBorders>
              <w:top w:val="nil"/>
              <w:left w:val="nil"/>
              <w:bottom w:val="nil"/>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149 373</w:t>
            </w:r>
          </w:p>
        </w:tc>
        <w:tc>
          <w:tcPr>
            <w:tcW w:w="1147" w:type="dxa"/>
            <w:tcBorders>
              <w:top w:val="nil"/>
              <w:left w:val="nil"/>
              <w:bottom w:val="nil"/>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248 274</w:t>
            </w:r>
          </w:p>
        </w:tc>
        <w:tc>
          <w:tcPr>
            <w:tcW w:w="979" w:type="dxa"/>
            <w:tcBorders>
              <w:top w:val="nil"/>
              <w:left w:val="nil"/>
              <w:bottom w:val="nil"/>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98 901</w:t>
            </w:r>
          </w:p>
        </w:tc>
        <w:tc>
          <w:tcPr>
            <w:tcW w:w="900" w:type="dxa"/>
            <w:tcBorders>
              <w:top w:val="nil"/>
              <w:left w:val="nil"/>
              <w:bottom w:val="nil"/>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166,21</w:t>
            </w:r>
          </w:p>
        </w:tc>
        <w:tc>
          <w:tcPr>
            <w:tcW w:w="943" w:type="dxa"/>
            <w:tcBorders>
              <w:top w:val="nil"/>
              <w:left w:val="nil"/>
              <w:bottom w:val="nil"/>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98 901</w:t>
            </w:r>
          </w:p>
        </w:tc>
        <w:tc>
          <w:tcPr>
            <w:tcW w:w="992" w:type="dxa"/>
            <w:tcBorders>
              <w:top w:val="nil"/>
              <w:left w:val="nil"/>
              <w:bottom w:val="nil"/>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166,21</w:t>
            </w:r>
          </w:p>
        </w:tc>
      </w:tr>
      <w:tr>
        <w:tblPrEx>
          <w:tblW w:w="9498" w:type="dxa"/>
          <w:tblInd w:w="-214" w:type="dxa"/>
          <w:tblCellMar>
            <w:left w:w="70" w:type="dxa"/>
            <w:right w:w="70" w:type="dxa"/>
          </w:tblCellMar>
          <w:tblLook w:val="04A0"/>
        </w:tblPrEx>
        <w:trPr>
          <w:trHeight w:val="300"/>
        </w:trPr>
        <w:tc>
          <w:tcPr>
            <w:tcW w:w="2411" w:type="dxa"/>
            <w:tcBorders>
              <w:top w:val="nil"/>
              <w:left w:val="single" w:sz="4" w:space="0" w:color="auto"/>
              <w:bottom w:val="nil"/>
              <w:right w:val="single" w:sz="4" w:space="0" w:color="auto"/>
            </w:tcBorders>
            <w:textDirection w:val="lrTb"/>
            <w:vAlign w:val="center"/>
          </w:tcPr>
          <w:p w:rsidR="00153C5C" w:rsidRPr="00AF1E26" w:rsidP="00AF1E26">
            <w:pPr>
              <w:bidi w:val="0"/>
              <w:spacing w:line="240" w:lineRule="auto"/>
              <w:rPr>
                <w:rFonts w:cs="Arial"/>
                <w:sz w:val="18"/>
                <w:szCs w:val="22"/>
                <w:lang w:eastAsia="sk-SK"/>
              </w:rPr>
            </w:pPr>
            <w:r w:rsidRPr="00AF1E26">
              <w:rPr>
                <w:rFonts w:cs="Arial"/>
                <w:sz w:val="18"/>
                <w:szCs w:val="22"/>
                <w:lang w:eastAsia="sk-SK"/>
              </w:rPr>
              <w:t>príjmy zo sankcií</w:t>
            </w:r>
          </w:p>
        </w:tc>
        <w:tc>
          <w:tcPr>
            <w:tcW w:w="1134" w:type="dxa"/>
            <w:tcBorders>
              <w:top w:val="nil"/>
              <w:left w:val="nil"/>
              <w:bottom w:val="nil"/>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4 445</w:t>
            </w:r>
          </w:p>
        </w:tc>
        <w:tc>
          <w:tcPr>
            <w:tcW w:w="992" w:type="dxa"/>
            <w:tcBorders>
              <w:top w:val="nil"/>
              <w:left w:val="nil"/>
              <w:bottom w:val="nil"/>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4 445</w:t>
            </w:r>
          </w:p>
        </w:tc>
        <w:tc>
          <w:tcPr>
            <w:tcW w:w="1147" w:type="dxa"/>
            <w:tcBorders>
              <w:top w:val="nil"/>
              <w:left w:val="nil"/>
              <w:bottom w:val="nil"/>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16 360</w:t>
            </w:r>
          </w:p>
        </w:tc>
        <w:tc>
          <w:tcPr>
            <w:tcW w:w="979" w:type="dxa"/>
            <w:tcBorders>
              <w:top w:val="nil"/>
              <w:left w:val="nil"/>
              <w:bottom w:val="nil"/>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11 915</w:t>
            </w:r>
          </w:p>
        </w:tc>
        <w:tc>
          <w:tcPr>
            <w:tcW w:w="900" w:type="dxa"/>
            <w:tcBorders>
              <w:top w:val="nil"/>
              <w:left w:val="nil"/>
              <w:bottom w:val="nil"/>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368,05</w:t>
            </w:r>
          </w:p>
        </w:tc>
        <w:tc>
          <w:tcPr>
            <w:tcW w:w="943" w:type="dxa"/>
            <w:tcBorders>
              <w:top w:val="nil"/>
              <w:left w:val="nil"/>
              <w:bottom w:val="nil"/>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11 915</w:t>
            </w:r>
          </w:p>
        </w:tc>
        <w:tc>
          <w:tcPr>
            <w:tcW w:w="992" w:type="dxa"/>
            <w:tcBorders>
              <w:top w:val="nil"/>
              <w:left w:val="nil"/>
              <w:bottom w:val="nil"/>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368,05</w:t>
            </w:r>
          </w:p>
        </w:tc>
      </w:tr>
      <w:tr>
        <w:tblPrEx>
          <w:tblW w:w="9498" w:type="dxa"/>
          <w:tblInd w:w="-214" w:type="dxa"/>
          <w:tblCellMar>
            <w:left w:w="70" w:type="dxa"/>
            <w:right w:w="70" w:type="dxa"/>
          </w:tblCellMar>
          <w:tblLook w:val="04A0"/>
        </w:tblPrEx>
        <w:trPr>
          <w:trHeight w:val="480"/>
        </w:trPr>
        <w:tc>
          <w:tcPr>
            <w:tcW w:w="2411" w:type="dxa"/>
            <w:tcBorders>
              <w:top w:val="nil"/>
              <w:left w:val="single" w:sz="4" w:space="0" w:color="auto"/>
              <w:bottom w:val="nil"/>
              <w:right w:val="single" w:sz="4" w:space="0" w:color="auto"/>
            </w:tcBorders>
            <w:textDirection w:val="lrTb"/>
            <w:vAlign w:val="center"/>
          </w:tcPr>
          <w:p w:rsidR="00153C5C" w:rsidRPr="00AF1E26" w:rsidP="00AF1E26">
            <w:pPr>
              <w:bidi w:val="0"/>
              <w:spacing w:line="240" w:lineRule="auto"/>
              <w:rPr>
                <w:rFonts w:cs="Arial"/>
                <w:sz w:val="18"/>
                <w:szCs w:val="22"/>
                <w:lang w:eastAsia="sk-SK"/>
              </w:rPr>
            </w:pPr>
            <w:r w:rsidRPr="00AF1E26">
              <w:rPr>
                <w:rFonts w:cs="Arial"/>
                <w:sz w:val="18"/>
                <w:szCs w:val="22"/>
                <w:lang w:eastAsia="sk-SK"/>
              </w:rPr>
              <w:t>príjmy z poistného od štátu vrátane 0,5 % z príspevkov na SDS</w:t>
            </w:r>
          </w:p>
        </w:tc>
        <w:tc>
          <w:tcPr>
            <w:tcW w:w="1134" w:type="dxa"/>
            <w:tcBorders>
              <w:top w:val="nil"/>
              <w:left w:val="nil"/>
              <w:bottom w:val="nil"/>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174 251</w:t>
            </w:r>
          </w:p>
        </w:tc>
        <w:tc>
          <w:tcPr>
            <w:tcW w:w="992" w:type="dxa"/>
            <w:tcBorders>
              <w:top w:val="nil"/>
              <w:left w:val="nil"/>
              <w:bottom w:val="nil"/>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179 539</w:t>
            </w:r>
          </w:p>
        </w:tc>
        <w:tc>
          <w:tcPr>
            <w:tcW w:w="1147" w:type="dxa"/>
            <w:tcBorders>
              <w:top w:val="nil"/>
              <w:left w:val="nil"/>
              <w:bottom w:val="nil"/>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189 985</w:t>
            </w:r>
          </w:p>
        </w:tc>
        <w:tc>
          <w:tcPr>
            <w:tcW w:w="979" w:type="dxa"/>
            <w:tcBorders>
              <w:top w:val="nil"/>
              <w:left w:val="nil"/>
              <w:bottom w:val="nil"/>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15 734</w:t>
            </w:r>
          </w:p>
        </w:tc>
        <w:tc>
          <w:tcPr>
            <w:tcW w:w="900" w:type="dxa"/>
            <w:tcBorders>
              <w:top w:val="nil"/>
              <w:left w:val="nil"/>
              <w:bottom w:val="nil"/>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109,03</w:t>
            </w:r>
          </w:p>
        </w:tc>
        <w:tc>
          <w:tcPr>
            <w:tcW w:w="943" w:type="dxa"/>
            <w:tcBorders>
              <w:top w:val="nil"/>
              <w:left w:val="nil"/>
              <w:bottom w:val="nil"/>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10 446</w:t>
            </w:r>
          </w:p>
        </w:tc>
        <w:tc>
          <w:tcPr>
            <w:tcW w:w="992" w:type="dxa"/>
            <w:tcBorders>
              <w:top w:val="nil"/>
              <w:left w:val="nil"/>
              <w:bottom w:val="nil"/>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105,82</w:t>
            </w:r>
          </w:p>
        </w:tc>
      </w:tr>
      <w:tr>
        <w:tblPrEx>
          <w:tblW w:w="9498" w:type="dxa"/>
          <w:tblInd w:w="-214" w:type="dxa"/>
          <w:tblCellMar>
            <w:left w:w="70" w:type="dxa"/>
            <w:right w:w="70" w:type="dxa"/>
          </w:tblCellMar>
          <w:tblLook w:val="04A0"/>
        </w:tblPrEx>
        <w:trPr>
          <w:trHeight w:val="300"/>
        </w:trPr>
        <w:tc>
          <w:tcPr>
            <w:tcW w:w="2411" w:type="dxa"/>
            <w:tcBorders>
              <w:top w:val="nil"/>
              <w:left w:val="single" w:sz="4" w:space="0" w:color="auto"/>
              <w:bottom w:val="single" w:sz="4" w:space="0" w:color="auto"/>
              <w:right w:val="single" w:sz="4" w:space="0" w:color="auto"/>
            </w:tcBorders>
            <w:textDirection w:val="lrTb"/>
            <w:vAlign w:val="center"/>
          </w:tcPr>
          <w:p w:rsidR="00153C5C" w:rsidRPr="00AF1E26" w:rsidP="00AF1E26">
            <w:pPr>
              <w:bidi w:val="0"/>
              <w:spacing w:line="240" w:lineRule="auto"/>
              <w:rPr>
                <w:rFonts w:cs="Arial"/>
                <w:sz w:val="18"/>
                <w:szCs w:val="22"/>
                <w:lang w:eastAsia="sk-SK"/>
              </w:rPr>
            </w:pPr>
            <w:r w:rsidRPr="00AF1E26">
              <w:rPr>
                <w:rFonts w:cs="Arial"/>
                <w:sz w:val="18"/>
                <w:szCs w:val="22"/>
                <w:lang w:eastAsia="sk-SK"/>
              </w:rPr>
              <w:t>príjmy od Sociálnej poisťovne</w:t>
            </w:r>
          </w:p>
        </w:tc>
        <w:tc>
          <w:tcPr>
            <w:tcW w:w="1134" w:type="dxa"/>
            <w:tcBorders>
              <w:top w:val="nil"/>
              <w:left w:val="nil"/>
              <w:bottom w:val="single" w:sz="4" w:space="0" w:color="auto"/>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2 090</w:t>
            </w:r>
          </w:p>
        </w:tc>
        <w:tc>
          <w:tcPr>
            <w:tcW w:w="992" w:type="dxa"/>
            <w:tcBorders>
              <w:top w:val="nil"/>
              <w:left w:val="nil"/>
              <w:bottom w:val="single" w:sz="4" w:space="0" w:color="auto"/>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2 121</w:t>
            </w:r>
          </w:p>
        </w:tc>
        <w:tc>
          <w:tcPr>
            <w:tcW w:w="1147" w:type="dxa"/>
            <w:tcBorders>
              <w:top w:val="nil"/>
              <w:left w:val="nil"/>
              <w:bottom w:val="single" w:sz="4" w:space="0" w:color="auto"/>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2 030</w:t>
            </w:r>
          </w:p>
        </w:tc>
        <w:tc>
          <w:tcPr>
            <w:tcW w:w="979"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-60</w:t>
            </w:r>
          </w:p>
        </w:tc>
        <w:tc>
          <w:tcPr>
            <w:tcW w:w="900"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97,13</w:t>
            </w:r>
          </w:p>
        </w:tc>
        <w:tc>
          <w:tcPr>
            <w:tcW w:w="943"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-91</w:t>
            </w:r>
          </w:p>
        </w:tc>
        <w:tc>
          <w:tcPr>
            <w:tcW w:w="992"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95,71</w:t>
            </w:r>
          </w:p>
        </w:tc>
      </w:tr>
      <w:tr>
        <w:tblPrEx>
          <w:tblW w:w="9498" w:type="dxa"/>
          <w:tblInd w:w="-214" w:type="dxa"/>
          <w:tblCellMar>
            <w:left w:w="70" w:type="dxa"/>
            <w:right w:w="70" w:type="dxa"/>
          </w:tblCellMar>
          <w:tblLook w:val="04A0"/>
        </w:tblPrEx>
        <w:trPr>
          <w:trHeight w:val="300"/>
        </w:trPr>
        <w:tc>
          <w:tcPr>
            <w:tcW w:w="2411" w:type="dxa"/>
            <w:tcBorders>
              <w:top w:val="nil"/>
              <w:left w:val="single" w:sz="4" w:space="0" w:color="auto"/>
              <w:bottom w:val="single" w:sz="4" w:space="0" w:color="auto"/>
              <w:right w:val="single" w:sz="4" w:space="0" w:color="auto"/>
            </w:tcBorders>
            <w:textDirection w:val="lrTb"/>
            <w:vAlign w:val="center"/>
          </w:tcPr>
          <w:p w:rsidR="00153C5C" w:rsidRPr="00AF1E26" w:rsidP="00AF1E26">
            <w:pPr>
              <w:bidi w:val="0"/>
              <w:spacing w:line="240" w:lineRule="auto"/>
              <w:rPr>
                <w:rFonts w:cs="Arial"/>
                <w:sz w:val="18"/>
                <w:szCs w:val="22"/>
                <w:lang w:eastAsia="sk-SK"/>
              </w:rPr>
            </w:pPr>
            <w:r w:rsidRPr="00AF1E26">
              <w:rPr>
                <w:rFonts w:cs="Arial"/>
                <w:sz w:val="18"/>
                <w:szCs w:val="22"/>
                <w:lang w:eastAsia="sk-SK"/>
              </w:rPr>
              <w:t>príjmy z otvorenia II. piliera</w:t>
            </w:r>
          </w:p>
        </w:tc>
        <w:tc>
          <w:tcPr>
            <w:tcW w:w="1134" w:type="dxa"/>
            <w:tcBorders>
              <w:top w:val="nil"/>
              <w:left w:val="nil"/>
              <w:bottom w:val="single" w:sz="4" w:space="0" w:color="auto"/>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 </w:t>
            </w:r>
          </w:p>
        </w:tc>
        <w:tc>
          <w:tcPr>
            <w:tcW w:w="992" w:type="dxa"/>
            <w:tcBorders>
              <w:top w:val="nil"/>
              <w:left w:val="nil"/>
              <w:bottom w:val="single" w:sz="4" w:space="0" w:color="auto"/>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70 880</w:t>
            </w:r>
          </w:p>
        </w:tc>
        <w:tc>
          <w:tcPr>
            <w:tcW w:w="1147" w:type="dxa"/>
            <w:tcBorders>
              <w:top w:val="nil"/>
              <w:left w:val="nil"/>
              <w:bottom w:val="single" w:sz="4" w:space="0" w:color="auto"/>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44 234</w:t>
            </w:r>
          </w:p>
        </w:tc>
        <w:tc>
          <w:tcPr>
            <w:tcW w:w="979"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 </w:t>
            </w:r>
          </w:p>
        </w:tc>
        <w:tc>
          <w:tcPr>
            <w:tcW w:w="900"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 </w:t>
            </w:r>
          </w:p>
        </w:tc>
        <w:tc>
          <w:tcPr>
            <w:tcW w:w="943"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-26 646</w:t>
            </w:r>
          </w:p>
        </w:tc>
        <w:tc>
          <w:tcPr>
            <w:tcW w:w="992"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62,41</w:t>
            </w:r>
          </w:p>
        </w:tc>
      </w:tr>
      <w:tr>
        <w:tblPrEx>
          <w:tblW w:w="9498" w:type="dxa"/>
          <w:tblInd w:w="-214" w:type="dxa"/>
          <w:tblCellMar>
            <w:left w:w="70" w:type="dxa"/>
            <w:right w:w="70" w:type="dxa"/>
          </w:tblCellMar>
          <w:tblLook w:val="04A0"/>
        </w:tblPrEx>
        <w:trPr>
          <w:trHeight w:val="300"/>
        </w:trPr>
        <w:tc>
          <w:tcPr>
            <w:tcW w:w="2411" w:type="dxa"/>
            <w:tcBorders>
              <w:top w:val="nil"/>
              <w:left w:val="single" w:sz="4" w:space="0" w:color="auto"/>
              <w:bottom w:val="single" w:sz="4" w:space="0" w:color="auto"/>
              <w:right w:val="single" w:sz="4" w:space="0" w:color="auto"/>
            </w:tcBorders>
            <w:textDirection w:val="lrTb"/>
            <w:vAlign w:val="center"/>
          </w:tcPr>
          <w:p w:rsidR="00153C5C" w:rsidRPr="00AF1E26" w:rsidP="00AF1E26">
            <w:pPr>
              <w:bidi w:val="0"/>
              <w:spacing w:line="240" w:lineRule="auto"/>
              <w:rPr>
                <w:rFonts w:cs="Arial"/>
                <w:sz w:val="18"/>
                <w:szCs w:val="22"/>
                <w:lang w:eastAsia="sk-SK"/>
              </w:rPr>
            </w:pPr>
            <w:r w:rsidRPr="00AF1E26">
              <w:rPr>
                <w:rFonts w:cs="Arial"/>
                <w:sz w:val="18"/>
                <w:szCs w:val="22"/>
                <w:lang w:eastAsia="sk-SK"/>
              </w:rPr>
              <w:t xml:space="preserve">ostatné príjmy </w:t>
            </w:r>
          </w:p>
        </w:tc>
        <w:tc>
          <w:tcPr>
            <w:tcW w:w="1134" w:type="dxa"/>
            <w:tcBorders>
              <w:top w:val="nil"/>
              <w:left w:val="nil"/>
              <w:bottom w:val="single" w:sz="4" w:space="0" w:color="auto"/>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1 790 783</w:t>
            </w:r>
          </w:p>
        </w:tc>
        <w:tc>
          <w:tcPr>
            <w:tcW w:w="992" w:type="dxa"/>
            <w:tcBorders>
              <w:top w:val="nil"/>
              <w:left w:val="nil"/>
              <w:bottom w:val="single" w:sz="4" w:space="0" w:color="auto"/>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1 790 783</w:t>
            </w:r>
          </w:p>
        </w:tc>
        <w:tc>
          <w:tcPr>
            <w:tcW w:w="1147" w:type="dxa"/>
            <w:tcBorders>
              <w:top w:val="nil"/>
              <w:left w:val="nil"/>
              <w:bottom w:val="single" w:sz="4" w:space="0" w:color="auto"/>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1 419 727</w:t>
            </w:r>
          </w:p>
        </w:tc>
        <w:tc>
          <w:tcPr>
            <w:tcW w:w="979"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-371 056</w:t>
            </w:r>
          </w:p>
        </w:tc>
        <w:tc>
          <w:tcPr>
            <w:tcW w:w="900"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79,28</w:t>
            </w:r>
          </w:p>
        </w:tc>
        <w:tc>
          <w:tcPr>
            <w:tcW w:w="943"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-371 056</w:t>
            </w:r>
          </w:p>
        </w:tc>
        <w:tc>
          <w:tcPr>
            <w:tcW w:w="992"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79,28</w:t>
            </w:r>
          </w:p>
        </w:tc>
      </w:tr>
      <w:tr>
        <w:tblPrEx>
          <w:tblW w:w="9498" w:type="dxa"/>
          <w:tblInd w:w="-214" w:type="dxa"/>
          <w:tblCellMar>
            <w:left w:w="70" w:type="dxa"/>
            <w:right w:w="70" w:type="dxa"/>
          </w:tblCellMar>
          <w:tblLook w:val="04A0"/>
        </w:tblPrEx>
        <w:trPr>
          <w:trHeight w:val="300"/>
        </w:trPr>
        <w:tc>
          <w:tcPr>
            <w:tcW w:w="2411" w:type="dxa"/>
            <w:tcBorders>
              <w:top w:val="nil"/>
              <w:left w:val="single" w:sz="4" w:space="0" w:color="auto"/>
              <w:bottom w:val="single" w:sz="4" w:space="0" w:color="auto"/>
              <w:right w:val="single" w:sz="4" w:space="0" w:color="auto"/>
            </w:tcBorders>
            <w:textDirection w:val="lrTb"/>
            <w:vAlign w:val="center"/>
          </w:tcPr>
          <w:p w:rsidR="00153C5C" w:rsidRPr="00AF1E26" w:rsidP="00AF1E26">
            <w:pPr>
              <w:bidi w:val="0"/>
              <w:spacing w:line="240" w:lineRule="auto"/>
              <w:rPr>
                <w:rFonts w:cs="Arial"/>
                <w:sz w:val="18"/>
                <w:szCs w:val="22"/>
                <w:lang w:eastAsia="sk-SK"/>
              </w:rPr>
            </w:pPr>
            <w:r w:rsidRPr="00AF1E26">
              <w:rPr>
                <w:rFonts w:cs="Arial"/>
                <w:sz w:val="18"/>
                <w:szCs w:val="22"/>
                <w:lang w:eastAsia="sk-SK"/>
              </w:rPr>
              <w:t>z toho príjmy zo ŠR SR</w:t>
            </w:r>
          </w:p>
        </w:tc>
        <w:tc>
          <w:tcPr>
            <w:tcW w:w="1134" w:type="dxa"/>
            <w:tcBorders>
              <w:top w:val="nil"/>
              <w:left w:val="nil"/>
              <w:bottom w:val="single" w:sz="4" w:space="0" w:color="auto"/>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1 780 000</w:t>
            </w:r>
          </w:p>
        </w:tc>
        <w:tc>
          <w:tcPr>
            <w:tcW w:w="992" w:type="dxa"/>
            <w:tcBorders>
              <w:top w:val="nil"/>
              <w:left w:val="nil"/>
              <w:bottom w:val="single" w:sz="4" w:space="0" w:color="auto"/>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1 780 000</w:t>
            </w:r>
          </w:p>
        </w:tc>
        <w:tc>
          <w:tcPr>
            <w:tcW w:w="1147" w:type="dxa"/>
            <w:tcBorders>
              <w:top w:val="nil"/>
              <w:left w:val="nil"/>
              <w:bottom w:val="single" w:sz="4" w:space="0" w:color="auto"/>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1 408 333</w:t>
            </w:r>
          </w:p>
        </w:tc>
        <w:tc>
          <w:tcPr>
            <w:tcW w:w="979"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-371 667</w:t>
            </w:r>
          </w:p>
        </w:tc>
        <w:tc>
          <w:tcPr>
            <w:tcW w:w="900"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79,12</w:t>
            </w:r>
          </w:p>
        </w:tc>
        <w:tc>
          <w:tcPr>
            <w:tcW w:w="943"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-371 667</w:t>
            </w:r>
          </w:p>
        </w:tc>
        <w:tc>
          <w:tcPr>
            <w:tcW w:w="992"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79,12</w:t>
            </w:r>
          </w:p>
        </w:tc>
      </w:tr>
      <w:tr>
        <w:tblPrEx>
          <w:tblW w:w="9498" w:type="dxa"/>
          <w:tblInd w:w="-214" w:type="dxa"/>
          <w:tblCellMar>
            <w:left w:w="70" w:type="dxa"/>
            <w:right w:w="70" w:type="dxa"/>
          </w:tblCellMar>
          <w:tblLook w:val="04A0"/>
        </w:tblPrEx>
        <w:trPr>
          <w:trHeight w:val="480"/>
        </w:trPr>
        <w:tc>
          <w:tcPr>
            <w:tcW w:w="2411" w:type="dxa"/>
            <w:tcBorders>
              <w:top w:val="nil"/>
              <w:left w:val="single" w:sz="4" w:space="0" w:color="auto"/>
              <w:bottom w:val="single" w:sz="4" w:space="0" w:color="auto"/>
              <w:right w:val="single" w:sz="4" w:space="0" w:color="auto"/>
            </w:tcBorders>
            <w:textDirection w:val="lrTb"/>
            <w:vAlign w:val="center"/>
          </w:tcPr>
          <w:p w:rsidR="00153C5C" w:rsidRPr="00AF1E26" w:rsidP="00AF1E26">
            <w:pPr>
              <w:bidi w:val="0"/>
              <w:spacing w:line="240" w:lineRule="auto"/>
              <w:rPr>
                <w:rFonts w:cs="Arial"/>
                <w:sz w:val="18"/>
                <w:szCs w:val="22"/>
                <w:lang w:eastAsia="sk-SK"/>
              </w:rPr>
            </w:pPr>
            <w:r w:rsidRPr="00AF1E26">
              <w:rPr>
                <w:rFonts w:cs="Arial"/>
                <w:sz w:val="18"/>
                <w:szCs w:val="22"/>
                <w:lang w:eastAsia="sk-SK"/>
              </w:rPr>
              <w:t>príspevky na SDS zaplatené zamestnávateľom po uplynutí 60 dní</w:t>
            </w:r>
          </w:p>
        </w:tc>
        <w:tc>
          <w:tcPr>
            <w:tcW w:w="1134" w:type="dxa"/>
            <w:tcBorders>
              <w:top w:val="nil"/>
              <w:left w:val="nil"/>
              <w:bottom w:val="single" w:sz="4" w:space="0" w:color="auto"/>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27 023</w:t>
            </w:r>
          </w:p>
        </w:tc>
        <w:tc>
          <w:tcPr>
            <w:tcW w:w="992" w:type="dxa"/>
            <w:tcBorders>
              <w:top w:val="nil"/>
              <w:left w:val="nil"/>
              <w:bottom w:val="single" w:sz="4" w:space="0" w:color="auto"/>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27 023</w:t>
            </w:r>
          </w:p>
        </w:tc>
        <w:tc>
          <w:tcPr>
            <w:tcW w:w="1147" w:type="dxa"/>
            <w:tcBorders>
              <w:top w:val="nil"/>
              <w:left w:val="nil"/>
              <w:bottom w:val="single" w:sz="4" w:space="0" w:color="auto"/>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17 932</w:t>
            </w:r>
          </w:p>
        </w:tc>
        <w:tc>
          <w:tcPr>
            <w:tcW w:w="979"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-9 091</w:t>
            </w:r>
          </w:p>
        </w:tc>
        <w:tc>
          <w:tcPr>
            <w:tcW w:w="900"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66,36</w:t>
            </w:r>
          </w:p>
        </w:tc>
        <w:tc>
          <w:tcPr>
            <w:tcW w:w="943"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-9 091</w:t>
            </w:r>
          </w:p>
        </w:tc>
        <w:tc>
          <w:tcPr>
            <w:tcW w:w="992"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66,36</w:t>
            </w:r>
          </w:p>
        </w:tc>
      </w:tr>
      <w:tr>
        <w:tblPrEx>
          <w:tblW w:w="9498" w:type="dxa"/>
          <w:tblInd w:w="-214" w:type="dxa"/>
          <w:tblCellMar>
            <w:left w:w="70" w:type="dxa"/>
            <w:right w:w="70" w:type="dxa"/>
          </w:tblCellMar>
          <w:tblLook w:val="04A0"/>
        </w:tblPrEx>
        <w:trPr>
          <w:trHeight w:val="480"/>
        </w:trPr>
        <w:tc>
          <w:tcPr>
            <w:tcW w:w="2411" w:type="dxa"/>
            <w:tcBorders>
              <w:top w:val="nil"/>
              <w:left w:val="single" w:sz="4" w:space="0" w:color="auto"/>
              <w:bottom w:val="single" w:sz="4" w:space="0" w:color="auto"/>
              <w:right w:val="single" w:sz="4" w:space="0" w:color="auto"/>
            </w:tcBorders>
            <w:textDirection w:val="lrTb"/>
            <w:vAlign w:val="center"/>
          </w:tcPr>
          <w:p w:rsidR="00153C5C" w:rsidRPr="00AF1E26" w:rsidP="00AF1E26">
            <w:pPr>
              <w:bidi w:val="0"/>
              <w:spacing w:line="240" w:lineRule="auto"/>
              <w:rPr>
                <w:rFonts w:cs="Arial"/>
                <w:sz w:val="18"/>
                <w:szCs w:val="22"/>
                <w:lang w:eastAsia="sk-SK"/>
              </w:rPr>
            </w:pPr>
            <w:r w:rsidRPr="00AF1E26">
              <w:rPr>
                <w:rFonts w:cs="Arial"/>
                <w:sz w:val="18"/>
                <w:szCs w:val="22"/>
                <w:lang w:eastAsia="sk-SK"/>
              </w:rPr>
              <w:t>príjmy správneho fondu z príspevkov na SDS (EAO)</w:t>
            </w:r>
          </w:p>
        </w:tc>
        <w:tc>
          <w:tcPr>
            <w:tcW w:w="1134" w:type="dxa"/>
            <w:tcBorders>
              <w:top w:val="nil"/>
              <w:left w:val="nil"/>
              <w:bottom w:val="single" w:sz="4" w:space="0" w:color="auto"/>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4 102</w:t>
            </w:r>
          </w:p>
        </w:tc>
        <w:tc>
          <w:tcPr>
            <w:tcW w:w="992" w:type="dxa"/>
            <w:tcBorders>
              <w:top w:val="nil"/>
              <w:left w:val="nil"/>
              <w:bottom w:val="single" w:sz="4" w:space="0" w:color="auto"/>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3 767</w:t>
            </w:r>
          </w:p>
        </w:tc>
        <w:tc>
          <w:tcPr>
            <w:tcW w:w="1147" w:type="dxa"/>
            <w:tcBorders>
              <w:top w:val="nil"/>
              <w:left w:val="nil"/>
              <w:bottom w:val="single" w:sz="4" w:space="0" w:color="auto"/>
              <w:right w:val="single" w:sz="4" w:space="0" w:color="auto"/>
            </w:tcBorders>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3 753</w:t>
            </w:r>
          </w:p>
        </w:tc>
        <w:tc>
          <w:tcPr>
            <w:tcW w:w="979"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-349</w:t>
            </w:r>
          </w:p>
        </w:tc>
        <w:tc>
          <w:tcPr>
            <w:tcW w:w="900"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91,49</w:t>
            </w:r>
          </w:p>
        </w:tc>
        <w:tc>
          <w:tcPr>
            <w:tcW w:w="943"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-14</w:t>
            </w:r>
          </w:p>
        </w:tc>
        <w:tc>
          <w:tcPr>
            <w:tcW w:w="992" w:type="dxa"/>
            <w:tcBorders>
              <w:top w:val="nil"/>
              <w:left w:val="nil"/>
              <w:bottom w:val="single" w:sz="4" w:space="0" w:color="auto"/>
              <w:right w:val="single" w:sz="4" w:space="0" w:color="auto"/>
            </w:tcBorders>
            <w:noWrap/>
            <w:textDirection w:val="lrTb"/>
            <w:vAlign w:val="center"/>
          </w:tcPr>
          <w:p w:rsidR="00153C5C" w:rsidRPr="00AF1E26" w:rsidP="00AF1E26">
            <w:pPr>
              <w:bidi w:val="0"/>
              <w:spacing w:line="240" w:lineRule="auto"/>
              <w:jc w:val="right"/>
              <w:rPr>
                <w:rFonts w:cs="Arial"/>
                <w:sz w:val="18"/>
                <w:szCs w:val="22"/>
                <w:lang w:eastAsia="sk-SK"/>
              </w:rPr>
            </w:pPr>
            <w:r w:rsidRPr="00AF1E26">
              <w:rPr>
                <w:rFonts w:cs="Arial"/>
                <w:sz w:val="18"/>
                <w:szCs w:val="22"/>
                <w:lang w:eastAsia="sk-SK"/>
              </w:rPr>
              <w:t>99,63</w:t>
            </w:r>
          </w:p>
        </w:tc>
      </w:tr>
    </w:tbl>
    <w:p w:rsidR="00153C5C" w:rsidRPr="00153C5C" w:rsidP="00D200EA">
      <w:pPr>
        <w:bidi w:val="0"/>
        <w:rPr>
          <w:rFonts w:cs="Arial"/>
          <w:szCs w:val="24"/>
          <w:lang w:eastAsia="sk-SK"/>
        </w:rPr>
      </w:pPr>
      <w:r w:rsidR="00D200EA">
        <w:rPr>
          <w:rFonts w:cs="Arial"/>
          <w:lang w:eastAsia="sk-SK"/>
        </w:rPr>
        <w:tab/>
      </w:r>
      <w:r w:rsidRPr="00153C5C">
        <w:rPr>
          <w:rFonts w:cs="Arial"/>
          <w:lang w:eastAsia="sk-SK"/>
        </w:rPr>
        <w:t xml:space="preserve">Plnenie príjmov od </w:t>
      </w:r>
      <w:r w:rsidRPr="00153C5C">
        <w:rPr>
          <w:rFonts w:cs="Arial"/>
          <w:b/>
          <w:lang w:eastAsia="sk-SK"/>
        </w:rPr>
        <w:t>EAO z bežného poistného</w:t>
      </w:r>
      <w:r w:rsidRPr="00153C5C">
        <w:rPr>
          <w:rFonts w:cs="Arial"/>
          <w:lang w:eastAsia="sk-SK"/>
        </w:rPr>
        <w:t xml:space="preserve"> je, </w:t>
      </w:r>
      <w:r w:rsidRPr="00153C5C">
        <w:rPr>
          <w:rFonts w:cs="Arial"/>
          <w:szCs w:val="24"/>
          <w:lang w:eastAsia="sk-SK"/>
        </w:rPr>
        <w:t>v porovnaní s upraveným časovým rozpisom,</w:t>
      </w:r>
      <w:r w:rsidRPr="00153C5C">
        <w:rPr>
          <w:rFonts w:cs="Arial"/>
          <w:lang w:eastAsia="sk-SK"/>
        </w:rPr>
        <w:t xml:space="preserve"> </w:t>
      </w:r>
      <w:r w:rsidRPr="00153C5C">
        <w:rPr>
          <w:rFonts w:cs="Arial"/>
          <w:b/>
          <w:lang w:eastAsia="sk-SK"/>
        </w:rPr>
        <w:t>vyššie o 25 493 tis. </w:t>
      </w:r>
      <w:r w:rsidR="00D200EA">
        <w:rPr>
          <w:rFonts w:cs="Arial"/>
          <w:b/>
          <w:lang w:eastAsia="sk-SK"/>
        </w:rPr>
        <w:t>EUR</w:t>
      </w:r>
      <w:r w:rsidRPr="00153C5C">
        <w:rPr>
          <w:rFonts w:cs="Arial"/>
          <w:b/>
          <w:lang w:eastAsia="sk-SK"/>
        </w:rPr>
        <w:t xml:space="preserve">. </w:t>
      </w:r>
      <w:r w:rsidRPr="00153C5C">
        <w:rPr>
          <w:rFonts w:cs="Arial"/>
          <w:szCs w:val="24"/>
          <w:lang w:eastAsia="sk-SK"/>
        </w:rPr>
        <w:t>Plnenie</w:t>
      </w:r>
      <w:r w:rsidRPr="00153C5C">
        <w:rPr>
          <w:rFonts w:cs="Arial"/>
          <w:b/>
          <w:bCs/>
          <w:szCs w:val="24"/>
          <w:lang w:eastAsia="sk-SK"/>
        </w:rPr>
        <w:t xml:space="preserve"> </w:t>
      </w:r>
      <w:r w:rsidRPr="00153C5C">
        <w:rPr>
          <w:rFonts w:cs="Arial"/>
          <w:szCs w:val="24"/>
          <w:lang w:eastAsia="sk-SK"/>
        </w:rPr>
        <w:t>príjmov z </w:t>
      </w:r>
      <w:r w:rsidRPr="00153C5C">
        <w:rPr>
          <w:rFonts w:cs="Arial"/>
          <w:b/>
          <w:bCs/>
          <w:szCs w:val="24"/>
          <w:lang w:eastAsia="sk-SK"/>
        </w:rPr>
        <w:t>dlžného poistného</w:t>
      </w:r>
      <w:r w:rsidRPr="00153C5C">
        <w:rPr>
          <w:rFonts w:cs="Arial"/>
          <w:szCs w:val="24"/>
          <w:lang w:eastAsia="sk-SK"/>
        </w:rPr>
        <w:t xml:space="preserve"> je v porovnaní s upraveným časovým rozpisom </w:t>
      </w:r>
      <w:r w:rsidRPr="00153C5C">
        <w:rPr>
          <w:rFonts w:cs="Arial"/>
          <w:b/>
          <w:bCs/>
          <w:szCs w:val="24"/>
          <w:lang w:eastAsia="sk-SK"/>
        </w:rPr>
        <w:t>vyššie o 98 901 tis. </w:t>
      </w:r>
      <w:r w:rsidR="00D200EA">
        <w:rPr>
          <w:rFonts w:cs="Arial"/>
          <w:bCs/>
          <w:szCs w:val="24"/>
          <w:lang w:eastAsia="sk-SK"/>
        </w:rPr>
        <w:t>EUR</w:t>
      </w:r>
      <w:r w:rsidRPr="00153C5C">
        <w:rPr>
          <w:rFonts w:cs="Arial"/>
          <w:bCs/>
          <w:szCs w:val="24"/>
          <w:lang w:eastAsia="sk-SK"/>
        </w:rPr>
        <w:t>. V tejto sume je zapracované aj v mesiaci december 2012 realizované oddlženie zdravotníckych zariadení vo výške 10 400 tis. </w:t>
      </w:r>
      <w:r w:rsidR="00D200EA">
        <w:rPr>
          <w:rFonts w:cs="Arial"/>
          <w:bCs/>
          <w:szCs w:val="24"/>
          <w:lang w:eastAsia="sk-SK"/>
        </w:rPr>
        <w:t>EUR</w:t>
      </w:r>
      <w:r w:rsidRPr="00153C5C">
        <w:rPr>
          <w:rFonts w:cs="Arial"/>
          <w:bCs/>
          <w:szCs w:val="24"/>
          <w:lang w:eastAsia="sk-SK"/>
        </w:rPr>
        <w:t>.</w:t>
      </w:r>
    </w:p>
    <w:p w:rsidR="00153C5C" w:rsidRPr="00153C5C" w:rsidP="00D200EA">
      <w:pPr>
        <w:bidi w:val="0"/>
        <w:rPr>
          <w:rFonts w:cs="Arial"/>
          <w:szCs w:val="24"/>
          <w:lang w:eastAsia="sk-SK"/>
        </w:rPr>
      </w:pPr>
      <w:r w:rsidR="00D200EA">
        <w:rPr>
          <w:rFonts w:cs="Arial"/>
          <w:b/>
          <w:bCs/>
          <w:szCs w:val="24"/>
          <w:lang w:eastAsia="sk-SK"/>
        </w:rPr>
        <w:tab/>
      </w:r>
      <w:r w:rsidRPr="00153C5C">
        <w:rPr>
          <w:rFonts w:cs="Arial"/>
          <w:b/>
          <w:bCs/>
          <w:szCs w:val="24"/>
          <w:lang w:eastAsia="sk-SK"/>
        </w:rPr>
        <w:t>V absolútnom vyjadrení je plnenie príjmov celkom oproti upravenému časovému rozpisu nižšie o 260 143 tis. </w:t>
      </w:r>
      <w:r w:rsidR="00D200EA">
        <w:rPr>
          <w:rFonts w:cs="Arial"/>
          <w:b/>
          <w:bCs/>
          <w:szCs w:val="24"/>
          <w:lang w:eastAsia="sk-SK"/>
        </w:rPr>
        <w:t>EUR</w:t>
      </w:r>
      <w:r w:rsidRPr="00153C5C">
        <w:rPr>
          <w:rFonts w:cs="Arial"/>
          <w:b/>
          <w:bCs/>
          <w:szCs w:val="24"/>
          <w:lang w:eastAsia="sk-SK"/>
        </w:rPr>
        <w:t xml:space="preserve">. </w:t>
      </w:r>
      <w:r w:rsidRPr="00153C5C">
        <w:rPr>
          <w:rFonts w:cs="Arial"/>
          <w:szCs w:val="24"/>
          <w:lang w:eastAsia="sk-SK"/>
        </w:rPr>
        <w:t xml:space="preserve">Na túto skutočnosť malo v rozhodujúcej miere vplyv plnenie ostatných príjmov Sociálnej poisťovne, čo súvisí s realizáciou transferu </w:t>
      </w:r>
      <w:r w:rsidRPr="00153C5C">
        <w:rPr>
          <w:rFonts w:cs="Arial"/>
          <w:b/>
          <w:szCs w:val="24"/>
          <w:lang w:eastAsia="sk-SK"/>
        </w:rPr>
        <w:t>finančných prostriedkov zo ŠR SR</w:t>
      </w:r>
      <w:r w:rsidRPr="00153C5C">
        <w:rPr>
          <w:rFonts w:cs="Arial"/>
          <w:szCs w:val="24"/>
          <w:lang w:eastAsia="sk-SK"/>
        </w:rPr>
        <w:t xml:space="preserve">. V hodnotenom období bol v absolútnom vyjadrení Sociálnej poisťovni poskytnutý </w:t>
      </w:r>
      <w:r w:rsidRPr="00153C5C">
        <w:rPr>
          <w:rFonts w:cs="Arial"/>
          <w:b/>
          <w:szCs w:val="24"/>
          <w:lang w:eastAsia="sk-SK"/>
        </w:rPr>
        <w:t>nižší transfer finančných prostriedkov zo ŠR SR</w:t>
      </w:r>
      <w:r w:rsidRPr="00153C5C">
        <w:rPr>
          <w:rFonts w:cs="Arial"/>
          <w:szCs w:val="24"/>
          <w:lang w:eastAsia="sk-SK"/>
        </w:rPr>
        <w:t xml:space="preserve">, oproti upravenému časovému rozpisu, </w:t>
      </w:r>
      <w:r w:rsidRPr="00153C5C">
        <w:rPr>
          <w:rFonts w:cs="Arial"/>
          <w:b/>
          <w:szCs w:val="24"/>
          <w:lang w:eastAsia="sk-SK"/>
        </w:rPr>
        <w:t>o 371 667 tis. </w:t>
      </w:r>
      <w:r w:rsidR="00D200EA">
        <w:rPr>
          <w:rFonts w:cs="Arial"/>
          <w:b/>
          <w:szCs w:val="24"/>
          <w:lang w:eastAsia="sk-SK"/>
        </w:rPr>
        <w:t>EUR</w:t>
      </w:r>
      <w:r w:rsidRPr="00153C5C">
        <w:rPr>
          <w:rFonts w:cs="Arial"/>
          <w:szCs w:val="24"/>
          <w:lang w:eastAsia="sk-SK"/>
        </w:rPr>
        <w:t>.</w:t>
      </w:r>
    </w:p>
    <w:p w:rsidR="00153C5C" w:rsidRPr="00153C5C" w:rsidP="00D200EA">
      <w:pPr>
        <w:bidi w:val="0"/>
        <w:rPr>
          <w:rFonts w:cs="Arial"/>
          <w:szCs w:val="24"/>
          <w:lang w:eastAsia="sk-SK"/>
        </w:rPr>
      </w:pPr>
      <w:r w:rsidR="00D200EA">
        <w:rPr>
          <w:rFonts w:cs="Arial"/>
          <w:szCs w:val="24"/>
          <w:lang w:eastAsia="sk-SK"/>
        </w:rPr>
        <w:tab/>
      </w:r>
      <w:r w:rsidRPr="00153C5C">
        <w:rPr>
          <w:rFonts w:cs="Arial"/>
          <w:szCs w:val="24"/>
          <w:lang w:eastAsia="sk-SK"/>
        </w:rPr>
        <w:t xml:space="preserve">Transfer finančných prostriedkov zo ŠR SR je určený na krytie deficitu vzniknutého v dôsledku zavedenia II. piliera a ako finančná výpomoc z dôvodu platobnej neschopnosti základného fondu starobného poistenia, v zmysle § 157 ods. 4 zákona o sociálnom poistení. </w:t>
      </w:r>
    </w:p>
    <w:p w:rsidR="00153C5C" w:rsidRPr="00153C5C" w:rsidP="00D200EA">
      <w:pPr>
        <w:bidi w:val="0"/>
        <w:rPr>
          <w:rFonts w:cs="Arial"/>
          <w:szCs w:val="24"/>
          <w:lang w:eastAsia="sk-SK"/>
        </w:rPr>
      </w:pPr>
      <w:r w:rsidR="00D200EA">
        <w:rPr>
          <w:rFonts w:cs="Arial"/>
          <w:lang w:eastAsia="sk-SK"/>
        </w:rPr>
        <w:tab/>
      </w:r>
      <w:r w:rsidRPr="00153C5C">
        <w:rPr>
          <w:rFonts w:cs="Arial"/>
          <w:lang w:eastAsia="sk-SK"/>
        </w:rPr>
        <w:t>V príjmoch od EAO sú zahrnuté príjmy poistného od zamestnancov, zamestnávateľov, samostatne zárobkovo činných osôb a dobrovoľne poistených osôb</w:t>
      </w:r>
      <w:r w:rsidRPr="00153C5C">
        <w:rPr>
          <w:rFonts w:cs="Arial"/>
          <w:szCs w:val="24"/>
          <w:lang w:eastAsia="sk-SK"/>
        </w:rPr>
        <w:t xml:space="preserve">. </w:t>
      </w:r>
    </w:p>
    <w:p w:rsidR="00153C5C" w:rsidP="00D200EA">
      <w:pPr>
        <w:bidi w:val="0"/>
        <w:rPr>
          <w:rFonts w:cs="Arial"/>
          <w:szCs w:val="24"/>
          <w:lang w:eastAsia="sk-SK"/>
        </w:rPr>
      </w:pPr>
      <w:r w:rsidR="00D200EA">
        <w:rPr>
          <w:rFonts w:cs="Arial"/>
          <w:szCs w:val="24"/>
          <w:lang w:eastAsia="sk-SK"/>
        </w:rPr>
        <w:tab/>
      </w:r>
      <w:r w:rsidRPr="00153C5C">
        <w:rPr>
          <w:rFonts w:cs="Arial"/>
          <w:szCs w:val="24"/>
          <w:lang w:eastAsia="sk-SK"/>
        </w:rPr>
        <w:t>Plnenie príjmov z otvorenia II. piliera je nižšie o 27 384 tis. </w:t>
      </w:r>
      <w:r w:rsidR="00D200EA">
        <w:rPr>
          <w:rFonts w:cs="Arial"/>
          <w:szCs w:val="24"/>
          <w:lang w:eastAsia="sk-SK"/>
        </w:rPr>
        <w:t>EUR</w:t>
      </w:r>
      <w:r w:rsidRPr="00153C5C">
        <w:rPr>
          <w:rFonts w:cs="Arial"/>
          <w:szCs w:val="24"/>
          <w:lang w:eastAsia="sk-SK"/>
        </w:rPr>
        <w:t xml:space="preserve"> ako sa rozpočtovalo na rok 2012. </w:t>
      </w:r>
    </w:p>
    <w:p w:rsidR="00D8711D" w:rsidRPr="00153C5C" w:rsidP="00D200EA">
      <w:pPr>
        <w:bidi w:val="0"/>
        <w:rPr>
          <w:rFonts w:cs="Arial"/>
          <w:szCs w:val="24"/>
          <w:lang w:eastAsia="sk-SK"/>
        </w:rPr>
      </w:pPr>
    </w:p>
    <w:p w:rsidR="00153C5C" w:rsidRPr="00153C5C" w:rsidP="00153C5C">
      <w:pPr>
        <w:tabs>
          <w:tab w:val="left" w:pos="709"/>
          <w:tab w:val="decimal" w:pos="8222"/>
        </w:tabs>
        <w:bidi w:val="0"/>
        <w:outlineLvl w:val="0"/>
        <w:rPr>
          <w:rFonts w:cs="Arial"/>
          <w:b/>
          <w:szCs w:val="24"/>
        </w:rPr>
      </w:pPr>
      <w:r w:rsidRPr="00153C5C">
        <w:rPr>
          <w:rFonts w:cs="Arial"/>
          <w:b/>
          <w:szCs w:val="24"/>
        </w:rPr>
        <w:t>Tvorba fondov</w:t>
      </w:r>
    </w:p>
    <w:p w:rsidR="00153C5C" w:rsidRPr="00153C5C" w:rsidP="00D200EA">
      <w:pPr>
        <w:bidi w:val="0"/>
        <w:rPr>
          <w:rFonts w:cs="Arial"/>
          <w:szCs w:val="24"/>
          <w:lang w:eastAsia="sk-SK"/>
        </w:rPr>
      </w:pPr>
      <w:r w:rsidR="00D200EA">
        <w:rPr>
          <w:rFonts w:cs="Arial"/>
          <w:szCs w:val="24"/>
          <w:lang w:eastAsia="sk-SK"/>
        </w:rPr>
        <w:tab/>
      </w:r>
      <w:r w:rsidRPr="00153C5C">
        <w:rPr>
          <w:rFonts w:cs="Arial"/>
          <w:szCs w:val="24"/>
          <w:lang w:eastAsia="sk-SK"/>
        </w:rPr>
        <w:t>Z príjmov z poistného, pokút, penále a ostatných príjmov v roku 2012 boli vytvorené jednotlivé fondy takto:</w:t>
      </w:r>
    </w:p>
    <w:p w:rsidR="00153C5C" w:rsidRPr="00153C5C" w:rsidP="00460CA6">
      <w:pPr>
        <w:numPr>
          <w:numId w:val="41"/>
        </w:numPr>
        <w:tabs>
          <w:tab w:val="num" w:pos="567"/>
          <w:tab w:val="clear" w:pos="720"/>
          <w:tab w:val="decimal" w:pos="8280"/>
        </w:tabs>
        <w:bidi w:val="0"/>
        <w:ind w:left="567" w:hanging="567"/>
        <w:jc w:val="left"/>
        <w:rPr>
          <w:rFonts w:cs="Arial"/>
          <w:szCs w:val="24"/>
        </w:rPr>
      </w:pPr>
      <w:r w:rsidRPr="00153C5C">
        <w:rPr>
          <w:rFonts w:cs="Arial"/>
          <w:szCs w:val="24"/>
        </w:rPr>
        <w:t>základný fond nemocenského poistenia</w:t>
        <w:tab/>
        <w:t>405 124 tis </w:t>
      </w:r>
      <w:r w:rsidR="00D200EA">
        <w:rPr>
          <w:rFonts w:cs="Arial"/>
          <w:szCs w:val="24"/>
        </w:rPr>
        <w:t>EUR</w:t>
      </w:r>
    </w:p>
    <w:p w:rsidR="00153C5C" w:rsidRPr="00153C5C" w:rsidP="00460CA6">
      <w:pPr>
        <w:numPr>
          <w:numId w:val="41"/>
        </w:numPr>
        <w:tabs>
          <w:tab w:val="num" w:pos="567"/>
          <w:tab w:val="clear" w:pos="720"/>
          <w:tab w:val="decimal" w:pos="8280"/>
        </w:tabs>
        <w:bidi w:val="0"/>
        <w:ind w:left="567" w:hanging="567"/>
        <w:jc w:val="left"/>
        <w:rPr>
          <w:rFonts w:cs="Arial"/>
          <w:szCs w:val="24"/>
        </w:rPr>
      </w:pPr>
      <w:r w:rsidRPr="00153C5C">
        <w:rPr>
          <w:rFonts w:cs="Arial"/>
          <w:szCs w:val="24"/>
        </w:rPr>
        <w:t>základný fond starobného poistenia</w:t>
        <w:tab/>
        <w:t>3 674 732 tis. </w:t>
      </w:r>
      <w:r w:rsidR="00D200EA">
        <w:rPr>
          <w:rFonts w:cs="Arial"/>
          <w:szCs w:val="24"/>
        </w:rPr>
        <w:t>EUR</w:t>
      </w:r>
    </w:p>
    <w:p w:rsidR="00153C5C" w:rsidRPr="00153C5C" w:rsidP="00460CA6">
      <w:pPr>
        <w:numPr>
          <w:numId w:val="41"/>
        </w:numPr>
        <w:tabs>
          <w:tab w:val="num" w:pos="567"/>
          <w:tab w:val="clear" w:pos="720"/>
          <w:tab w:val="decimal" w:pos="8280"/>
        </w:tabs>
        <w:bidi w:val="0"/>
        <w:ind w:left="567" w:hanging="567"/>
        <w:jc w:val="left"/>
        <w:rPr>
          <w:rFonts w:cs="Arial"/>
          <w:szCs w:val="24"/>
        </w:rPr>
      </w:pPr>
      <w:r w:rsidRPr="00153C5C">
        <w:rPr>
          <w:rFonts w:cs="Arial"/>
          <w:szCs w:val="24"/>
        </w:rPr>
        <w:t>základný fond invalidného poistenia</w:t>
        <w:tab/>
        <w:t>972 459 tis. </w:t>
      </w:r>
      <w:r w:rsidR="00D200EA">
        <w:rPr>
          <w:rFonts w:cs="Arial"/>
          <w:szCs w:val="24"/>
        </w:rPr>
        <w:t>EUR</w:t>
      </w:r>
    </w:p>
    <w:p w:rsidR="00153C5C" w:rsidRPr="00153C5C" w:rsidP="00460CA6">
      <w:pPr>
        <w:numPr>
          <w:numId w:val="41"/>
        </w:numPr>
        <w:tabs>
          <w:tab w:val="num" w:pos="567"/>
          <w:tab w:val="clear" w:pos="720"/>
          <w:tab w:val="decimal" w:pos="8280"/>
        </w:tabs>
        <w:bidi w:val="0"/>
        <w:ind w:left="567" w:hanging="567"/>
        <w:jc w:val="left"/>
        <w:rPr>
          <w:rFonts w:cs="Arial"/>
          <w:szCs w:val="24"/>
        </w:rPr>
      </w:pPr>
      <w:r w:rsidRPr="00153C5C">
        <w:rPr>
          <w:rFonts w:cs="Arial"/>
          <w:szCs w:val="24"/>
        </w:rPr>
        <w:t>základný fond úrazového poistenia</w:t>
        <w:tab/>
        <w:t xml:space="preserve">131 733 tis. </w:t>
      </w:r>
      <w:r w:rsidR="00D200EA">
        <w:rPr>
          <w:rFonts w:cs="Arial"/>
          <w:szCs w:val="24"/>
        </w:rPr>
        <w:t>EUR</w:t>
      </w:r>
    </w:p>
    <w:p w:rsidR="00153C5C" w:rsidRPr="00153C5C" w:rsidP="00460CA6">
      <w:pPr>
        <w:numPr>
          <w:numId w:val="41"/>
        </w:numPr>
        <w:tabs>
          <w:tab w:val="num" w:pos="567"/>
          <w:tab w:val="clear" w:pos="720"/>
          <w:tab w:val="decimal" w:pos="8280"/>
        </w:tabs>
        <w:bidi w:val="0"/>
        <w:ind w:left="567" w:hanging="567"/>
        <w:jc w:val="left"/>
        <w:rPr>
          <w:rFonts w:cs="Arial"/>
          <w:szCs w:val="24"/>
        </w:rPr>
      </w:pPr>
      <w:r w:rsidRPr="00153C5C">
        <w:rPr>
          <w:rFonts w:cs="Arial"/>
          <w:szCs w:val="24"/>
        </w:rPr>
        <w:t>základný fond garančného poistenia</w:t>
        <w:tab/>
        <w:t>46 004 tis. </w:t>
      </w:r>
      <w:r w:rsidR="00D200EA">
        <w:rPr>
          <w:rFonts w:cs="Arial"/>
          <w:szCs w:val="24"/>
        </w:rPr>
        <w:t>EUR</w:t>
      </w:r>
    </w:p>
    <w:p w:rsidR="00153C5C" w:rsidRPr="00153C5C" w:rsidP="00460CA6">
      <w:pPr>
        <w:numPr>
          <w:numId w:val="41"/>
        </w:numPr>
        <w:tabs>
          <w:tab w:val="num" w:pos="567"/>
          <w:tab w:val="clear" w:pos="720"/>
          <w:tab w:val="decimal" w:pos="8280"/>
        </w:tabs>
        <w:bidi w:val="0"/>
        <w:ind w:left="567" w:hanging="567"/>
        <w:jc w:val="left"/>
        <w:rPr>
          <w:rFonts w:cs="Arial"/>
          <w:szCs w:val="24"/>
        </w:rPr>
      </w:pPr>
      <w:r w:rsidRPr="00153C5C">
        <w:rPr>
          <w:rFonts w:cs="Arial"/>
          <w:szCs w:val="24"/>
        </w:rPr>
        <w:t>základný fond poistenia v nezamestnanosti</w:t>
        <w:tab/>
        <w:t>288 617 tis. </w:t>
      </w:r>
      <w:r w:rsidR="00D200EA">
        <w:rPr>
          <w:rFonts w:cs="Arial"/>
          <w:szCs w:val="24"/>
        </w:rPr>
        <w:t>EUR</w:t>
      </w:r>
    </w:p>
    <w:p w:rsidR="00153C5C" w:rsidRPr="00153C5C" w:rsidP="00460CA6">
      <w:pPr>
        <w:numPr>
          <w:numId w:val="41"/>
        </w:numPr>
        <w:tabs>
          <w:tab w:val="num" w:pos="567"/>
          <w:tab w:val="clear" w:pos="720"/>
          <w:tab w:val="decimal" w:pos="8280"/>
        </w:tabs>
        <w:bidi w:val="0"/>
        <w:ind w:left="567" w:hanging="567"/>
        <w:jc w:val="left"/>
        <w:rPr>
          <w:rFonts w:cs="Arial"/>
          <w:szCs w:val="24"/>
        </w:rPr>
      </w:pPr>
      <w:r w:rsidRPr="00153C5C">
        <w:rPr>
          <w:rFonts w:cs="Arial"/>
          <w:szCs w:val="24"/>
        </w:rPr>
        <w:t>rezervný fond solidarity</w:t>
        <w:tab/>
        <w:t>765 492 tis. </w:t>
      </w:r>
      <w:r w:rsidR="00D200EA">
        <w:rPr>
          <w:rFonts w:cs="Arial"/>
          <w:szCs w:val="24"/>
        </w:rPr>
        <w:t>EUR</w:t>
      </w:r>
    </w:p>
    <w:p w:rsidR="00153C5C" w:rsidRPr="00153C5C" w:rsidP="00460CA6">
      <w:pPr>
        <w:numPr>
          <w:numId w:val="41"/>
        </w:numPr>
        <w:tabs>
          <w:tab w:val="num" w:pos="567"/>
          <w:tab w:val="clear" w:pos="720"/>
          <w:tab w:val="decimal" w:pos="8280"/>
        </w:tabs>
        <w:bidi w:val="0"/>
        <w:ind w:left="567" w:hanging="567"/>
        <w:jc w:val="left"/>
        <w:rPr>
          <w:rFonts w:cs="Arial"/>
          <w:szCs w:val="24"/>
        </w:rPr>
      </w:pPr>
      <w:r w:rsidRPr="00153C5C">
        <w:rPr>
          <w:rFonts w:cs="Arial"/>
          <w:szCs w:val="24"/>
        </w:rPr>
        <w:t>správny fond</w:t>
        <w:tab/>
        <w:t>123 689 tis. </w:t>
      </w:r>
      <w:r w:rsidR="00D200EA">
        <w:rPr>
          <w:rFonts w:cs="Arial"/>
          <w:szCs w:val="24"/>
        </w:rPr>
        <w:t>EUR</w:t>
      </w:r>
    </w:p>
    <w:p w:rsidR="00153C5C" w:rsidRPr="00D8711D" w:rsidP="00D200EA">
      <w:pPr>
        <w:tabs>
          <w:tab w:val="num" w:pos="567"/>
          <w:tab w:val="num" w:pos="1069"/>
          <w:tab w:val="decimal" w:pos="8280"/>
        </w:tabs>
        <w:bidi w:val="0"/>
        <w:ind w:left="567" w:hanging="567"/>
        <w:jc w:val="left"/>
        <w:rPr>
          <w:rFonts w:cs="Arial"/>
          <w:b/>
          <w:szCs w:val="24"/>
        </w:rPr>
      </w:pPr>
      <w:r w:rsidR="00D8711D">
        <w:rPr>
          <w:rFonts w:cs="Arial"/>
          <w:b/>
          <w:szCs w:val="24"/>
        </w:rPr>
        <w:tab/>
        <w:t>spolu</w:t>
      </w:r>
      <w:r w:rsidRPr="00D8711D">
        <w:rPr>
          <w:rFonts w:cs="Arial"/>
          <w:b/>
          <w:szCs w:val="24"/>
        </w:rPr>
        <w:tab/>
        <w:t>6 407 850 tis. </w:t>
      </w:r>
      <w:r w:rsidRPr="00D8711D" w:rsidR="00D200EA">
        <w:rPr>
          <w:rFonts w:cs="Arial"/>
          <w:b/>
          <w:szCs w:val="24"/>
        </w:rPr>
        <w:t>EUR</w:t>
      </w:r>
    </w:p>
    <w:p w:rsidR="00D8711D" w:rsidP="00D8711D">
      <w:pPr>
        <w:pStyle w:val="tl2"/>
        <w:bidi w:val="0"/>
        <w:ind w:left="567" w:hanging="567"/>
      </w:pPr>
      <w:r>
        <w:t>Prehľad o plnení rozpočtu príjmov a výdavkov (nákladov) správneho fondu</w:t>
      </w:r>
    </w:p>
    <w:p w:rsidR="00D8711D" w:rsidP="00D8711D">
      <w:pPr>
        <w:bidi w:val="0"/>
      </w:pPr>
    </w:p>
    <w:p w:rsidR="00153C5C" w:rsidRPr="00D8711D" w:rsidP="00D200EA">
      <w:pPr>
        <w:bidi w:val="0"/>
      </w:pPr>
      <w:r w:rsidR="00D8711D">
        <w:tab/>
        <w:t xml:space="preserve">Prehľad prezentuje tabuľka č. 11 „Plnenie rozpočtu príjmov a výdavkov (nákladov) správneho fondu“. </w:t>
      </w:r>
      <w:r w:rsidRPr="00153C5C">
        <w:rPr>
          <w:rFonts w:cs="Arial"/>
          <w:szCs w:val="24"/>
        </w:rPr>
        <w:t>Správny fond sa tvoril v roku 2012:</w:t>
      </w:r>
    </w:p>
    <w:p w:rsidR="00845499" w:rsidP="00845499">
      <w:pPr>
        <w:numPr>
          <w:numId w:val="42"/>
        </w:numPr>
        <w:tabs>
          <w:tab w:val="num" w:pos="567"/>
          <w:tab w:val="clear" w:pos="720"/>
        </w:tabs>
        <w:bidi w:val="0"/>
        <w:ind w:left="0" w:firstLine="0"/>
        <w:rPr>
          <w:rFonts w:cs="Arial"/>
          <w:szCs w:val="24"/>
        </w:rPr>
      </w:pPr>
      <w:r w:rsidRPr="00153C5C" w:rsidR="00153C5C">
        <w:rPr>
          <w:rFonts w:cs="Arial"/>
          <w:szCs w:val="24"/>
        </w:rPr>
        <w:t>vo výške 2,4 % z poistného na nemocenské poistenie, dôchodkové poistenie, úrazové poistenie, garančné poistenie, poistenie v nezamestnanosti, z poistného do rezervného fondu solidarity a z odplaty za postúpenú pohľadávku na poistnom na nemocenské poistenie, na poistnom na dôchodkové poistenie, na poistnom na úrazové poistenie, na poistnom na garančné poistenie a na poistnom na poistenie v nezamestnanosti a na poistnom do rezervného fondu solidarity,</w:t>
      </w:r>
    </w:p>
    <w:p w:rsidR="00153C5C" w:rsidRPr="00153C5C" w:rsidP="00845499">
      <w:pPr>
        <w:bidi w:val="0"/>
        <w:rPr>
          <w:rFonts w:cs="Arial"/>
          <w:szCs w:val="24"/>
        </w:rPr>
      </w:pPr>
      <w:r w:rsidR="00845499">
        <w:rPr>
          <w:rFonts w:cs="Arial"/>
          <w:szCs w:val="24"/>
        </w:rPr>
        <w:t xml:space="preserve">čo </w:t>
      </w:r>
      <w:r w:rsidRPr="00153C5C">
        <w:rPr>
          <w:rFonts w:cs="Arial"/>
          <w:szCs w:val="24"/>
        </w:rPr>
        <w:t xml:space="preserve">predstavuje </w:t>
        <w:tab/>
      </w:r>
      <w:r w:rsidR="00845499">
        <w:rPr>
          <w:rFonts w:cs="Arial"/>
          <w:szCs w:val="24"/>
        </w:rPr>
        <w:tab/>
        <w:tab/>
        <w:tab/>
        <w:tab/>
        <w:tab/>
        <w:tab/>
        <w:tab/>
        <w:tab/>
        <w:tab/>
        <w:tab/>
      </w:r>
      <w:r w:rsidRPr="00153C5C">
        <w:rPr>
          <w:rFonts w:cs="Arial"/>
          <w:szCs w:val="24"/>
        </w:rPr>
        <w:t>117 686 tis. </w:t>
      </w:r>
      <w:r w:rsidR="00D200EA">
        <w:rPr>
          <w:rFonts w:cs="Arial"/>
          <w:szCs w:val="24"/>
        </w:rPr>
        <w:t>EUR</w:t>
      </w:r>
    </w:p>
    <w:p w:rsidR="00153C5C" w:rsidRPr="00153C5C" w:rsidP="00460CA6">
      <w:pPr>
        <w:numPr>
          <w:numId w:val="43"/>
        </w:numPr>
        <w:tabs>
          <w:tab w:val="clear" w:pos="720"/>
        </w:tabs>
        <w:bidi w:val="0"/>
        <w:ind w:left="567" w:hanging="567"/>
        <w:rPr>
          <w:rFonts w:cs="Arial"/>
          <w:szCs w:val="24"/>
        </w:rPr>
      </w:pPr>
      <w:r w:rsidRPr="00153C5C">
        <w:rPr>
          <w:rFonts w:cs="Arial"/>
          <w:szCs w:val="24"/>
        </w:rPr>
        <w:t>vo výške 0,5 % z vybraných príspevkov na SDS</w:t>
        <w:tab/>
      </w:r>
      <w:r w:rsidR="00845499">
        <w:rPr>
          <w:rFonts w:cs="Arial"/>
          <w:szCs w:val="24"/>
        </w:rPr>
        <w:t xml:space="preserve">                        </w:t>
      </w:r>
      <w:r w:rsidRPr="00153C5C">
        <w:rPr>
          <w:rFonts w:cs="Arial"/>
          <w:szCs w:val="24"/>
        </w:rPr>
        <w:t>3 908 tis. </w:t>
      </w:r>
      <w:r w:rsidR="00D200EA">
        <w:rPr>
          <w:rFonts w:cs="Arial"/>
          <w:szCs w:val="24"/>
        </w:rPr>
        <w:t>EUR</w:t>
      </w:r>
    </w:p>
    <w:p w:rsidR="00153C5C" w:rsidRPr="00153C5C" w:rsidP="00460CA6">
      <w:pPr>
        <w:numPr>
          <w:numId w:val="43"/>
        </w:numPr>
        <w:tabs>
          <w:tab w:val="clear" w:pos="720"/>
        </w:tabs>
        <w:bidi w:val="0"/>
        <w:ind w:left="567" w:hanging="567"/>
        <w:rPr>
          <w:rFonts w:cs="Arial"/>
          <w:szCs w:val="24"/>
        </w:rPr>
      </w:pPr>
      <w:r w:rsidRPr="00153C5C">
        <w:rPr>
          <w:rFonts w:cs="Arial"/>
          <w:szCs w:val="24"/>
        </w:rPr>
        <w:t>z príspevkov na SDS od zamestnávateľa po uplynutí 60 dní</w:t>
        <w:tab/>
      </w:r>
      <w:r w:rsidR="00D8711D">
        <w:rPr>
          <w:rFonts w:cs="Arial"/>
          <w:szCs w:val="24"/>
        </w:rPr>
        <w:tab/>
        <w:t xml:space="preserve">   </w:t>
      </w:r>
      <w:r w:rsidRPr="00153C5C">
        <w:rPr>
          <w:rFonts w:cs="Arial"/>
          <w:szCs w:val="24"/>
        </w:rPr>
        <w:t xml:space="preserve">91 tis. </w:t>
      </w:r>
      <w:r w:rsidR="00D200EA">
        <w:rPr>
          <w:rFonts w:cs="Arial"/>
          <w:szCs w:val="24"/>
        </w:rPr>
        <w:t>EUR</w:t>
      </w:r>
    </w:p>
    <w:p w:rsidR="00153C5C" w:rsidRPr="00153C5C" w:rsidP="00460CA6">
      <w:pPr>
        <w:numPr>
          <w:numId w:val="43"/>
        </w:numPr>
        <w:tabs>
          <w:tab w:val="clear" w:pos="720"/>
        </w:tabs>
        <w:bidi w:val="0"/>
        <w:ind w:left="567" w:hanging="567"/>
        <w:rPr>
          <w:rFonts w:cs="Arial"/>
          <w:szCs w:val="24"/>
        </w:rPr>
      </w:pPr>
      <w:r w:rsidRPr="00153C5C">
        <w:rPr>
          <w:rFonts w:cs="Arial"/>
          <w:szCs w:val="24"/>
        </w:rPr>
        <w:t xml:space="preserve">z ostatných príjmov v sume  </w:t>
      </w:r>
      <w:r w:rsidR="00D8711D">
        <w:rPr>
          <w:rFonts w:cs="Arial"/>
          <w:szCs w:val="24"/>
        </w:rPr>
        <w:tab/>
        <w:tab/>
        <w:tab/>
        <w:tab/>
        <w:tab/>
        <w:tab/>
        <w:tab/>
        <w:t xml:space="preserve"> </w:t>
      </w:r>
      <w:r w:rsidRPr="00153C5C">
        <w:rPr>
          <w:rFonts w:cs="Arial"/>
          <w:szCs w:val="24"/>
        </w:rPr>
        <w:tab/>
      </w:r>
      <w:r w:rsidR="00D8711D">
        <w:rPr>
          <w:rFonts w:cs="Arial"/>
          <w:szCs w:val="24"/>
        </w:rPr>
        <w:t xml:space="preserve">     </w:t>
      </w:r>
      <w:r w:rsidRPr="00153C5C">
        <w:rPr>
          <w:rFonts w:cs="Arial"/>
          <w:szCs w:val="24"/>
        </w:rPr>
        <w:t>1 266 tis. </w:t>
      </w:r>
      <w:r w:rsidR="00D200EA">
        <w:rPr>
          <w:rFonts w:cs="Arial"/>
          <w:szCs w:val="24"/>
        </w:rPr>
        <w:t>EUR</w:t>
      </w:r>
    </w:p>
    <w:p w:rsidR="00153C5C" w:rsidRPr="00153C5C" w:rsidP="00460CA6">
      <w:pPr>
        <w:numPr>
          <w:numId w:val="43"/>
        </w:numPr>
        <w:tabs>
          <w:tab w:val="clear" w:pos="720"/>
        </w:tabs>
        <w:bidi w:val="0"/>
        <w:ind w:left="567" w:hanging="567"/>
        <w:rPr>
          <w:rFonts w:cs="Arial"/>
          <w:szCs w:val="24"/>
        </w:rPr>
      </w:pPr>
      <w:r w:rsidRPr="00153C5C">
        <w:rPr>
          <w:rFonts w:cs="Arial"/>
          <w:szCs w:val="24"/>
        </w:rPr>
        <w:t xml:space="preserve">vo výške 1,9% z príjmov z otvorenia II. piliera </w:t>
        <w:tab/>
      </w:r>
      <w:r w:rsidR="00D8711D">
        <w:rPr>
          <w:rFonts w:cs="Arial"/>
          <w:szCs w:val="24"/>
        </w:rPr>
        <w:tab/>
        <w:tab/>
        <w:tab/>
        <w:tab/>
        <w:t xml:space="preserve"> </w:t>
      </w:r>
      <w:r w:rsidRPr="00153C5C">
        <w:rPr>
          <w:rFonts w:cs="Arial"/>
          <w:szCs w:val="24"/>
        </w:rPr>
        <w:t>738 tis. </w:t>
      </w:r>
      <w:r w:rsidR="00D200EA">
        <w:rPr>
          <w:rFonts w:cs="Arial"/>
          <w:szCs w:val="24"/>
        </w:rPr>
        <w:t>EUR</w:t>
      </w:r>
    </w:p>
    <w:p w:rsidR="00D8711D" w:rsidP="00D200EA">
      <w:pPr>
        <w:tabs>
          <w:tab w:val="decimal" w:pos="8460"/>
        </w:tabs>
        <w:bidi w:val="0"/>
        <w:rPr>
          <w:rFonts w:cs="Arial"/>
          <w:szCs w:val="24"/>
        </w:rPr>
      </w:pPr>
    </w:p>
    <w:p w:rsidR="00D8711D" w:rsidP="00D8711D">
      <w:pPr>
        <w:bidi w:val="0"/>
        <w:rPr>
          <w:rFonts w:cs="Arial"/>
          <w:szCs w:val="24"/>
        </w:rPr>
      </w:pPr>
      <w:r>
        <w:rPr>
          <w:rFonts w:cs="Arial"/>
          <w:szCs w:val="24"/>
        </w:rPr>
        <w:tab/>
      </w:r>
      <w:r w:rsidRPr="00153C5C" w:rsidR="00153C5C">
        <w:rPr>
          <w:rFonts w:cs="Arial"/>
          <w:szCs w:val="24"/>
        </w:rPr>
        <w:t>S prevodom naakumulovaných prostriedkov z minulých rokov, v súlade so schválenou účtovnou závierkou Sociálnej poisťovne za rok 2011, vo výške 556 881 tis. </w:t>
      </w:r>
      <w:r w:rsidR="00D200EA">
        <w:rPr>
          <w:rFonts w:cs="Arial"/>
          <w:szCs w:val="24"/>
        </w:rPr>
        <w:t>EUR</w:t>
      </w:r>
      <w:r w:rsidRPr="00153C5C" w:rsidR="00153C5C">
        <w:rPr>
          <w:rFonts w:cs="Arial"/>
          <w:szCs w:val="24"/>
        </w:rPr>
        <w:t xml:space="preserve">, mala Sociálna poisťovňa v sledovanom období zdroje </w:t>
      </w:r>
    </w:p>
    <w:p w:rsidR="00D8711D" w:rsidP="00D8711D">
      <w:pPr>
        <w:bidi w:val="0"/>
        <w:rPr>
          <w:rFonts w:cs="Arial"/>
          <w:b/>
          <w:szCs w:val="24"/>
        </w:rPr>
      </w:pPr>
      <w:r w:rsidRPr="00153C5C" w:rsidR="00153C5C">
        <w:rPr>
          <w:rFonts w:cs="Arial"/>
          <w:szCs w:val="24"/>
        </w:rPr>
        <w:t xml:space="preserve">celkom  </w:t>
        <w:tab/>
      </w:r>
      <w:r>
        <w:rPr>
          <w:rFonts w:cs="Arial"/>
          <w:szCs w:val="24"/>
        </w:rPr>
        <w:tab/>
        <w:tab/>
        <w:tab/>
        <w:tab/>
        <w:tab/>
        <w:tab/>
        <w:tab/>
        <w:tab/>
        <w:tab/>
        <w:tab/>
        <w:tab/>
        <w:t xml:space="preserve">     </w:t>
      </w:r>
      <w:r w:rsidRPr="00153C5C" w:rsidR="00153C5C">
        <w:rPr>
          <w:rFonts w:cs="Arial"/>
          <w:szCs w:val="24"/>
        </w:rPr>
        <w:t>6 964 731 tis. </w:t>
      </w:r>
      <w:r w:rsidR="00D200EA">
        <w:rPr>
          <w:rFonts w:cs="Arial"/>
          <w:szCs w:val="24"/>
        </w:rPr>
        <w:t>EUR</w:t>
      </w:r>
    </w:p>
    <w:p w:rsidR="00153C5C" w:rsidRPr="00153C5C" w:rsidP="00D8711D">
      <w:pPr>
        <w:bidi w:val="0"/>
        <w:rPr>
          <w:rFonts w:cs="Arial"/>
          <w:szCs w:val="24"/>
        </w:rPr>
      </w:pPr>
      <w:r w:rsidRPr="00153C5C">
        <w:rPr>
          <w:rFonts w:cs="Arial"/>
          <w:szCs w:val="24"/>
        </w:rPr>
        <w:t>v tom:</w:t>
      </w:r>
    </w:p>
    <w:p w:rsidR="00153C5C" w:rsidRPr="00153C5C" w:rsidP="00460CA6">
      <w:pPr>
        <w:numPr>
          <w:numId w:val="44"/>
        </w:numPr>
        <w:tabs>
          <w:tab w:val="clear" w:pos="360"/>
          <w:tab w:val="left" w:pos="567"/>
          <w:tab w:val="decimal" w:pos="8280"/>
        </w:tabs>
        <w:bidi w:val="0"/>
        <w:ind w:left="567" w:hanging="567"/>
        <w:jc w:val="left"/>
        <w:rPr>
          <w:rFonts w:cs="Arial"/>
          <w:szCs w:val="24"/>
        </w:rPr>
      </w:pPr>
      <w:r w:rsidRPr="00153C5C">
        <w:rPr>
          <w:rFonts w:cs="Arial"/>
          <w:szCs w:val="24"/>
        </w:rPr>
        <w:t>základný fond nemocenského poistenia</w:t>
        <w:tab/>
        <w:t>451 413 tis. </w:t>
      </w:r>
      <w:r w:rsidR="00D200EA">
        <w:rPr>
          <w:rFonts w:cs="Arial"/>
          <w:szCs w:val="24"/>
        </w:rPr>
        <w:t>EUR</w:t>
      </w:r>
    </w:p>
    <w:p w:rsidR="00153C5C" w:rsidRPr="00153C5C" w:rsidP="00460CA6">
      <w:pPr>
        <w:numPr>
          <w:numId w:val="44"/>
        </w:numPr>
        <w:tabs>
          <w:tab w:val="clear" w:pos="360"/>
          <w:tab w:val="left" w:pos="567"/>
          <w:tab w:val="decimal" w:pos="8280"/>
        </w:tabs>
        <w:bidi w:val="0"/>
        <w:ind w:left="567" w:hanging="567"/>
        <w:jc w:val="left"/>
        <w:rPr>
          <w:rFonts w:cs="Arial"/>
          <w:szCs w:val="24"/>
        </w:rPr>
      </w:pPr>
      <w:r w:rsidRPr="00153C5C">
        <w:rPr>
          <w:rFonts w:cs="Arial"/>
          <w:szCs w:val="24"/>
        </w:rPr>
        <w:t>základný fond starobného poistenia</w:t>
        <w:tab/>
        <w:t>3 942 160 tis. </w:t>
      </w:r>
      <w:r w:rsidR="00D200EA">
        <w:rPr>
          <w:rFonts w:cs="Arial"/>
          <w:szCs w:val="24"/>
        </w:rPr>
        <w:t>EUR</w:t>
      </w:r>
    </w:p>
    <w:p w:rsidR="00153C5C" w:rsidRPr="00153C5C" w:rsidP="00460CA6">
      <w:pPr>
        <w:numPr>
          <w:numId w:val="44"/>
        </w:numPr>
        <w:tabs>
          <w:tab w:val="clear" w:pos="360"/>
          <w:tab w:val="left" w:pos="567"/>
          <w:tab w:val="decimal" w:pos="8280"/>
        </w:tabs>
        <w:bidi w:val="0"/>
        <w:ind w:left="567" w:hanging="567"/>
        <w:jc w:val="left"/>
        <w:rPr>
          <w:rFonts w:cs="Arial"/>
          <w:szCs w:val="24"/>
        </w:rPr>
      </w:pPr>
      <w:r w:rsidRPr="00153C5C">
        <w:rPr>
          <w:rFonts w:cs="Arial"/>
          <w:szCs w:val="24"/>
        </w:rPr>
        <w:t>základný fond invalidného poistenia</w:t>
        <w:tab/>
        <w:t>1 041 278 tis. </w:t>
      </w:r>
      <w:r w:rsidR="00D200EA">
        <w:rPr>
          <w:rFonts w:cs="Arial"/>
          <w:szCs w:val="24"/>
        </w:rPr>
        <w:t>EUR</w:t>
      </w:r>
    </w:p>
    <w:p w:rsidR="00153C5C" w:rsidRPr="00153C5C" w:rsidP="00460CA6">
      <w:pPr>
        <w:numPr>
          <w:numId w:val="44"/>
        </w:numPr>
        <w:tabs>
          <w:tab w:val="clear" w:pos="360"/>
          <w:tab w:val="left" w:pos="567"/>
          <w:tab w:val="decimal" w:pos="8280"/>
        </w:tabs>
        <w:bidi w:val="0"/>
        <w:ind w:left="567" w:hanging="567"/>
        <w:jc w:val="left"/>
        <w:rPr>
          <w:rFonts w:cs="Arial"/>
          <w:szCs w:val="24"/>
        </w:rPr>
      </w:pPr>
      <w:r w:rsidRPr="00153C5C">
        <w:rPr>
          <w:rFonts w:cs="Arial"/>
          <w:szCs w:val="24"/>
        </w:rPr>
        <w:t>základný fond úrazového poistenia</w:t>
        <w:tab/>
        <w:t xml:space="preserve">158 020 tis. </w:t>
      </w:r>
      <w:r w:rsidR="00D200EA">
        <w:rPr>
          <w:rFonts w:cs="Arial"/>
          <w:szCs w:val="24"/>
        </w:rPr>
        <w:t>EUR</w:t>
      </w:r>
    </w:p>
    <w:p w:rsidR="00153C5C" w:rsidRPr="00153C5C" w:rsidP="00460CA6">
      <w:pPr>
        <w:numPr>
          <w:numId w:val="44"/>
        </w:numPr>
        <w:tabs>
          <w:tab w:val="clear" w:pos="360"/>
          <w:tab w:val="left" w:pos="567"/>
          <w:tab w:val="decimal" w:pos="8280"/>
        </w:tabs>
        <w:bidi w:val="0"/>
        <w:ind w:left="567" w:hanging="567"/>
        <w:jc w:val="left"/>
        <w:rPr>
          <w:rFonts w:cs="Arial"/>
          <w:szCs w:val="24"/>
        </w:rPr>
      </w:pPr>
      <w:r w:rsidRPr="00153C5C">
        <w:rPr>
          <w:rFonts w:cs="Arial"/>
          <w:szCs w:val="24"/>
        </w:rPr>
        <w:t>základný fond garančného poistenia</w:t>
        <w:tab/>
        <w:t>95 402 tis. </w:t>
      </w:r>
      <w:r w:rsidR="00D200EA">
        <w:rPr>
          <w:rFonts w:cs="Arial"/>
          <w:szCs w:val="24"/>
        </w:rPr>
        <w:t>EUR</w:t>
      </w:r>
    </w:p>
    <w:p w:rsidR="00153C5C" w:rsidRPr="00153C5C" w:rsidP="00460CA6">
      <w:pPr>
        <w:numPr>
          <w:numId w:val="44"/>
        </w:numPr>
        <w:tabs>
          <w:tab w:val="clear" w:pos="360"/>
          <w:tab w:val="left" w:pos="567"/>
          <w:tab w:val="decimal" w:pos="8280"/>
        </w:tabs>
        <w:bidi w:val="0"/>
        <w:ind w:left="567" w:hanging="567"/>
        <w:jc w:val="left"/>
        <w:rPr>
          <w:rFonts w:cs="Arial"/>
          <w:szCs w:val="24"/>
        </w:rPr>
      </w:pPr>
      <w:r w:rsidRPr="00153C5C">
        <w:rPr>
          <w:rFonts w:cs="Arial"/>
          <w:szCs w:val="24"/>
        </w:rPr>
        <w:t>základný fond poistenia v nezamestnanosti</w:t>
        <w:tab/>
        <w:t>327 352 tis. </w:t>
      </w:r>
      <w:r w:rsidR="00D200EA">
        <w:rPr>
          <w:rFonts w:cs="Arial"/>
          <w:szCs w:val="24"/>
        </w:rPr>
        <w:t>EUR</w:t>
      </w:r>
    </w:p>
    <w:p w:rsidR="00153C5C" w:rsidRPr="00153C5C" w:rsidP="00460CA6">
      <w:pPr>
        <w:numPr>
          <w:numId w:val="44"/>
        </w:numPr>
        <w:tabs>
          <w:tab w:val="clear" w:pos="360"/>
          <w:tab w:val="left" w:pos="567"/>
          <w:tab w:val="decimal" w:pos="8280"/>
        </w:tabs>
        <w:bidi w:val="0"/>
        <w:ind w:left="567" w:hanging="567"/>
        <w:jc w:val="left"/>
        <w:rPr>
          <w:rFonts w:cs="Arial"/>
          <w:szCs w:val="24"/>
        </w:rPr>
      </w:pPr>
      <w:r w:rsidRPr="00153C5C">
        <w:rPr>
          <w:rFonts w:cs="Arial"/>
          <w:szCs w:val="24"/>
        </w:rPr>
        <w:t>rezervný fond solidarity</w:t>
        <w:tab/>
        <w:t>781 891 tis. </w:t>
      </w:r>
      <w:r w:rsidR="00D200EA">
        <w:rPr>
          <w:rFonts w:cs="Arial"/>
          <w:szCs w:val="24"/>
        </w:rPr>
        <w:t>EUR</w:t>
      </w:r>
    </w:p>
    <w:p w:rsidR="00153C5C" w:rsidRPr="00153C5C" w:rsidP="00460CA6">
      <w:pPr>
        <w:numPr>
          <w:numId w:val="44"/>
        </w:numPr>
        <w:tabs>
          <w:tab w:val="clear" w:pos="360"/>
          <w:tab w:val="left" w:pos="567"/>
          <w:tab w:val="decimal" w:pos="8280"/>
        </w:tabs>
        <w:bidi w:val="0"/>
        <w:ind w:left="567" w:hanging="567"/>
        <w:jc w:val="left"/>
        <w:rPr>
          <w:rFonts w:cs="Arial"/>
          <w:b/>
          <w:szCs w:val="24"/>
        </w:rPr>
      </w:pPr>
      <w:r w:rsidRPr="00153C5C">
        <w:rPr>
          <w:rFonts w:cs="Arial"/>
          <w:szCs w:val="24"/>
        </w:rPr>
        <w:t>správny fond</w:t>
        <w:tab/>
        <w:t>167 215 tis. </w:t>
      </w:r>
      <w:r w:rsidR="00D200EA">
        <w:rPr>
          <w:rFonts w:cs="Arial"/>
          <w:szCs w:val="24"/>
        </w:rPr>
        <w:t>EUR</w:t>
      </w:r>
    </w:p>
    <w:p w:rsidR="00D8711D" w:rsidP="00153C5C">
      <w:pPr>
        <w:tabs>
          <w:tab w:val="left" w:pos="709"/>
          <w:tab w:val="decimal" w:pos="9072"/>
        </w:tabs>
        <w:bidi w:val="0"/>
        <w:rPr>
          <w:rFonts w:cs="Arial"/>
          <w:b/>
          <w:szCs w:val="24"/>
        </w:rPr>
      </w:pPr>
    </w:p>
    <w:p w:rsidR="00153C5C" w:rsidRPr="00153C5C" w:rsidP="00D8711D">
      <w:pPr>
        <w:bidi w:val="0"/>
        <w:rPr>
          <w:rFonts w:cs="Arial"/>
          <w:szCs w:val="24"/>
        </w:rPr>
      </w:pPr>
      <w:r w:rsidR="00D8711D">
        <w:rPr>
          <w:rFonts w:cs="Arial"/>
          <w:b/>
          <w:szCs w:val="24"/>
        </w:rPr>
        <w:tab/>
      </w:r>
      <w:r w:rsidRPr="00153C5C">
        <w:rPr>
          <w:rFonts w:cs="Arial"/>
          <w:b/>
          <w:szCs w:val="24"/>
        </w:rPr>
        <w:t xml:space="preserve">Výdavky (náklady) Sociálnej poisťovne v roku 2012 </w:t>
      </w:r>
      <w:r w:rsidRPr="00153C5C">
        <w:rPr>
          <w:rFonts w:cs="Arial"/>
          <w:szCs w:val="24"/>
        </w:rPr>
        <w:t xml:space="preserve">predstavovali </w:t>
      </w:r>
      <w:r w:rsidR="00D8711D">
        <w:rPr>
          <w:rFonts w:cs="Arial"/>
          <w:szCs w:val="24"/>
        </w:rPr>
        <w:t xml:space="preserve">             </w:t>
      </w:r>
      <w:r w:rsidRPr="00153C5C">
        <w:rPr>
          <w:rFonts w:cs="Arial"/>
          <w:szCs w:val="24"/>
        </w:rPr>
        <w:t>celkom</w:t>
      </w:r>
      <w:r w:rsidR="00D8711D">
        <w:rPr>
          <w:rFonts w:cs="Arial"/>
          <w:szCs w:val="24"/>
        </w:rPr>
        <w:tab/>
        <w:tab/>
        <w:tab/>
        <w:tab/>
        <w:tab/>
        <w:tab/>
        <w:tab/>
        <w:tab/>
        <w:tab/>
        <w:tab/>
        <w:tab/>
        <w:tab/>
        <w:t xml:space="preserve">     </w:t>
      </w:r>
      <w:r w:rsidRPr="00153C5C">
        <w:rPr>
          <w:rFonts w:cs="Arial"/>
          <w:b/>
          <w:szCs w:val="24"/>
        </w:rPr>
        <w:t>6 433 093 tis. </w:t>
      </w:r>
      <w:r w:rsidR="00D200EA">
        <w:rPr>
          <w:rFonts w:cs="Arial"/>
          <w:b/>
          <w:szCs w:val="24"/>
        </w:rPr>
        <w:t>EUR</w:t>
      </w:r>
    </w:p>
    <w:p w:rsidR="00D8711D" w:rsidP="00153C5C">
      <w:pPr>
        <w:tabs>
          <w:tab w:val="left" w:pos="709"/>
          <w:tab w:val="decimal" w:pos="8222"/>
        </w:tabs>
        <w:bidi w:val="0"/>
        <w:jc w:val="right"/>
        <w:rPr>
          <w:color w:val="000000"/>
          <w:lang w:eastAsia="sk-SK"/>
        </w:rPr>
      </w:pPr>
      <w:r w:rsidRPr="00153C5C" w:rsidR="00153C5C">
        <w:rPr>
          <w:color w:val="000000"/>
          <w:lang w:eastAsia="sk-SK"/>
        </w:rPr>
        <w:t xml:space="preserve">čo je 98,83 % schváleného </w:t>
      </w:r>
      <w:r w:rsidRPr="00153C5C" w:rsidR="00153C5C">
        <w:rPr>
          <w:lang w:eastAsia="sk-SK"/>
        </w:rPr>
        <w:t xml:space="preserve">rozpočtu </w:t>
      </w:r>
      <w:r w:rsidRPr="00153C5C" w:rsidR="00153C5C">
        <w:rPr>
          <w:color w:val="000000"/>
          <w:lang w:eastAsia="sk-SK"/>
        </w:rPr>
        <w:t>vo výške</w:t>
        <w:tab/>
        <w:t>6 509 225 tis. </w:t>
      </w:r>
      <w:r w:rsidR="00D200EA">
        <w:rPr>
          <w:color w:val="000000"/>
          <w:lang w:eastAsia="sk-SK"/>
        </w:rPr>
        <w:t>EUR</w:t>
      </w:r>
    </w:p>
    <w:p w:rsidR="00153C5C" w:rsidRPr="00153C5C" w:rsidP="00153C5C">
      <w:pPr>
        <w:tabs>
          <w:tab w:val="left" w:pos="709"/>
          <w:tab w:val="decimal" w:pos="8222"/>
        </w:tabs>
        <w:bidi w:val="0"/>
        <w:jc w:val="right"/>
        <w:rPr>
          <w:lang w:eastAsia="sk-SK"/>
        </w:rPr>
      </w:pPr>
      <w:r w:rsidRPr="00153C5C">
        <w:rPr>
          <w:lang w:eastAsia="sk-SK"/>
        </w:rPr>
        <w:t xml:space="preserve">a 98,98 % </w:t>
      </w:r>
      <w:r w:rsidRPr="00153C5C">
        <w:rPr>
          <w:color w:val="000000"/>
          <w:lang w:eastAsia="sk-SK"/>
        </w:rPr>
        <w:t xml:space="preserve">upraveného </w:t>
      </w:r>
      <w:r w:rsidRPr="00153C5C">
        <w:rPr>
          <w:lang w:eastAsia="sk-SK"/>
        </w:rPr>
        <w:t>rozpočtu vo výške</w:t>
        <w:tab/>
        <w:t>6 499</w:t>
      </w:r>
      <w:r w:rsidRPr="00153C5C">
        <w:rPr>
          <w:color w:val="000000"/>
          <w:lang w:eastAsia="sk-SK"/>
        </w:rPr>
        <w:t> 601</w:t>
      </w:r>
      <w:r w:rsidRPr="00153C5C">
        <w:rPr>
          <w:lang w:eastAsia="sk-SK"/>
        </w:rPr>
        <w:t> tis. </w:t>
      </w:r>
      <w:r w:rsidR="00D200EA">
        <w:rPr>
          <w:lang w:eastAsia="sk-SK"/>
        </w:rPr>
        <w:t>EUR</w:t>
      </w:r>
      <w:r w:rsidR="00D8711D">
        <w:rPr>
          <w:color w:val="000000"/>
          <w:lang w:eastAsia="sk-SK"/>
        </w:rPr>
        <w:t>.</w:t>
      </w:r>
    </w:p>
    <w:p w:rsidR="00153C5C" w:rsidRPr="00153C5C" w:rsidP="00D8711D">
      <w:pPr>
        <w:bidi w:val="0"/>
        <w:rPr>
          <w:rFonts w:cs="Arial"/>
          <w:szCs w:val="24"/>
        </w:rPr>
      </w:pPr>
      <w:r w:rsidR="00D8711D">
        <w:rPr>
          <w:rFonts w:cs="Arial"/>
          <w:szCs w:val="24"/>
        </w:rPr>
        <w:tab/>
      </w:r>
      <w:r w:rsidRPr="00153C5C">
        <w:rPr>
          <w:rFonts w:cs="Arial"/>
          <w:szCs w:val="24"/>
        </w:rPr>
        <w:t xml:space="preserve">Z celkových výdavkov (nákladov) Sociálnej poisťovne v roku 2012 predstavujú: </w:t>
      </w:r>
    </w:p>
    <w:p w:rsidR="00153C5C" w:rsidRPr="00153C5C" w:rsidP="00460CA6">
      <w:pPr>
        <w:numPr>
          <w:numId w:val="45"/>
        </w:numPr>
        <w:tabs>
          <w:tab w:val="clear" w:pos="360"/>
          <w:tab w:val="left" w:pos="567"/>
          <w:tab w:val="decimal" w:pos="8222"/>
        </w:tabs>
        <w:bidi w:val="0"/>
        <w:ind w:left="0" w:firstLine="0"/>
        <w:jc w:val="left"/>
      </w:pPr>
      <w:r w:rsidRPr="00153C5C">
        <w:t>výdavky základného fondu nemocenského poistenia</w:t>
        <w:tab/>
        <w:t xml:space="preserve">428 160 tis. </w:t>
      </w:r>
      <w:r w:rsidR="00D200EA">
        <w:t>EUR</w:t>
      </w:r>
    </w:p>
    <w:p w:rsidR="00153C5C" w:rsidRPr="00153C5C" w:rsidP="00460CA6">
      <w:pPr>
        <w:numPr>
          <w:numId w:val="45"/>
        </w:numPr>
        <w:tabs>
          <w:tab w:val="clear" w:pos="360"/>
          <w:tab w:val="left" w:pos="567"/>
          <w:tab w:val="decimal" w:pos="8222"/>
        </w:tabs>
        <w:bidi w:val="0"/>
        <w:ind w:left="0" w:firstLine="0"/>
        <w:jc w:val="left"/>
      </w:pPr>
      <w:r w:rsidRPr="00153C5C">
        <w:t>výdavky z dôchodkového poistenia</w:t>
        <w:tab/>
        <w:t xml:space="preserve">5 639 830 tis. </w:t>
      </w:r>
      <w:r w:rsidR="00D200EA">
        <w:t>EUR</w:t>
      </w:r>
    </w:p>
    <w:p w:rsidR="00153C5C" w:rsidRPr="00153C5C" w:rsidP="00D8711D">
      <w:pPr>
        <w:bidi w:val="0"/>
        <w:jc w:val="left"/>
      </w:pPr>
      <w:r w:rsidR="00D8711D">
        <w:tab/>
      </w:r>
      <w:r w:rsidRPr="00153C5C">
        <w:t>v tom:</w:t>
      </w:r>
    </w:p>
    <w:p w:rsidR="00153C5C" w:rsidRPr="00153C5C" w:rsidP="00460CA6">
      <w:pPr>
        <w:numPr>
          <w:numId w:val="28"/>
        </w:numPr>
        <w:tabs>
          <w:tab w:val="num" w:pos="786"/>
          <w:tab w:val="decimal" w:pos="8222"/>
        </w:tabs>
        <w:bidi w:val="0"/>
        <w:ind w:left="786"/>
        <w:jc w:val="left"/>
      </w:pPr>
      <w:r w:rsidRPr="00153C5C">
        <w:t>výdavky základného fondu starobného poistenia</w:t>
        <w:tab/>
        <w:t>4 760 341 tis. </w:t>
      </w:r>
      <w:r w:rsidR="00D200EA">
        <w:t>EUR</w:t>
      </w:r>
    </w:p>
    <w:p w:rsidR="00153C5C" w:rsidRPr="00153C5C" w:rsidP="00460CA6">
      <w:pPr>
        <w:numPr>
          <w:numId w:val="28"/>
        </w:numPr>
        <w:tabs>
          <w:tab w:val="num" w:pos="786"/>
          <w:tab w:val="decimal" w:pos="8222"/>
        </w:tabs>
        <w:bidi w:val="0"/>
        <w:ind w:left="786"/>
        <w:jc w:val="left"/>
      </w:pPr>
      <w:r w:rsidRPr="00153C5C">
        <w:t>výdavky základného fondu invalidného poistenia</w:t>
        <w:tab/>
        <w:t>879 489 tis. </w:t>
      </w:r>
      <w:r w:rsidR="00D200EA">
        <w:t>EUR</w:t>
      </w:r>
    </w:p>
    <w:p w:rsidR="00153C5C" w:rsidRPr="00153C5C" w:rsidP="00460CA6">
      <w:pPr>
        <w:numPr>
          <w:numId w:val="46"/>
        </w:numPr>
        <w:tabs>
          <w:tab w:val="clear" w:pos="360"/>
          <w:tab w:val="left" w:pos="567"/>
          <w:tab w:val="decimal" w:pos="8222"/>
        </w:tabs>
        <w:bidi w:val="0"/>
        <w:ind w:left="567" w:hanging="567"/>
        <w:jc w:val="left"/>
      </w:pPr>
      <w:r w:rsidRPr="00153C5C">
        <w:t>výdavky základného fondu úrazového poistenia</w:t>
        <w:tab/>
        <w:t>43 216 tis. </w:t>
      </w:r>
      <w:r w:rsidR="00D200EA">
        <w:t>EUR</w:t>
      </w:r>
    </w:p>
    <w:p w:rsidR="00153C5C" w:rsidRPr="00153C5C" w:rsidP="00460CA6">
      <w:pPr>
        <w:numPr>
          <w:numId w:val="46"/>
        </w:numPr>
        <w:tabs>
          <w:tab w:val="clear" w:pos="360"/>
          <w:tab w:val="left" w:pos="567"/>
          <w:tab w:val="decimal" w:pos="8222"/>
        </w:tabs>
        <w:bidi w:val="0"/>
        <w:ind w:left="567" w:hanging="567"/>
        <w:jc w:val="left"/>
      </w:pPr>
      <w:r w:rsidRPr="00153C5C">
        <w:t>výdavky základného fondu garančného poistenia</w:t>
        <w:tab/>
        <w:t>33 477 tis. </w:t>
      </w:r>
      <w:r w:rsidR="00D200EA">
        <w:t>EUR</w:t>
      </w:r>
    </w:p>
    <w:p w:rsidR="00153C5C" w:rsidRPr="00153C5C" w:rsidP="00460CA6">
      <w:pPr>
        <w:numPr>
          <w:numId w:val="46"/>
        </w:numPr>
        <w:tabs>
          <w:tab w:val="clear" w:pos="360"/>
          <w:tab w:val="left" w:pos="567"/>
          <w:tab w:val="decimal" w:pos="8222"/>
        </w:tabs>
        <w:bidi w:val="0"/>
        <w:ind w:left="567" w:hanging="567"/>
        <w:jc w:val="left"/>
      </w:pPr>
      <w:r w:rsidRPr="00153C5C">
        <w:t>výdavky základného fondu poistenia v nezamestnanosti</w:t>
        <w:tab/>
        <w:t>175 773 tis. </w:t>
      </w:r>
      <w:r w:rsidR="00D200EA">
        <w:t>EUR</w:t>
      </w:r>
    </w:p>
    <w:p w:rsidR="00153C5C" w:rsidRPr="00153C5C" w:rsidP="00460CA6">
      <w:pPr>
        <w:numPr>
          <w:numId w:val="46"/>
        </w:numPr>
        <w:tabs>
          <w:tab w:val="clear" w:pos="360"/>
          <w:tab w:val="left" w:pos="567"/>
          <w:tab w:val="decimal" w:pos="8222"/>
        </w:tabs>
        <w:bidi w:val="0"/>
        <w:ind w:left="567" w:hanging="567"/>
        <w:jc w:val="left"/>
      </w:pPr>
      <w:r w:rsidRPr="00153C5C">
        <w:t>výdavky (náklady) správneho fondu</w:t>
        <w:tab/>
        <w:t>112 637 tis. </w:t>
      </w:r>
      <w:r w:rsidR="00D200EA">
        <w:t>EUR</w:t>
      </w:r>
      <w:r w:rsidRPr="00153C5C">
        <w:t>.</w:t>
      </w:r>
    </w:p>
    <w:p w:rsidR="00D8711D" w:rsidP="00153C5C">
      <w:pPr>
        <w:tabs>
          <w:tab w:val="left" w:pos="709"/>
          <w:tab w:val="decimal" w:pos="8222"/>
        </w:tabs>
        <w:bidi w:val="0"/>
        <w:ind w:firstLine="709"/>
        <w:rPr>
          <w:rFonts w:cs="Arial"/>
          <w:szCs w:val="24"/>
        </w:rPr>
      </w:pPr>
    </w:p>
    <w:p w:rsidR="00153C5C" w:rsidRPr="00153C5C" w:rsidP="00D8711D">
      <w:pPr>
        <w:bidi w:val="0"/>
        <w:rPr>
          <w:rFonts w:cs="Arial"/>
          <w:szCs w:val="24"/>
        </w:rPr>
      </w:pPr>
      <w:r w:rsidR="00D8711D">
        <w:rPr>
          <w:rFonts w:cs="Arial"/>
          <w:szCs w:val="24"/>
        </w:rPr>
        <w:tab/>
      </w:r>
      <w:r w:rsidRPr="00153C5C">
        <w:rPr>
          <w:rFonts w:cs="Arial"/>
          <w:szCs w:val="24"/>
        </w:rPr>
        <w:t xml:space="preserve">Skutočné výdavky Sociálnej poisťovne v roku 2012 boli v porovnaní s upraveným rozpočtom </w:t>
      </w:r>
      <w:r w:rsidRPr="00153C5C">
        <w:rPr>
          <w:rFonts w:cs="Arial"/>
          <w:b/>
          <w:szCs w:val="24"/>
        </w:rPr>
        <w:t>nižšie o 66 508 tis. </w:t>
      </w:r>
      <w:r w:rsidR="00D200EA">
        <w:rPr>
          <w:rFonts w:cs="Arial"/>
          <w:b/>
          <w:szCs w:val="24"/>
        </w:rPr>
        <w:t>EUR</w:t>
      </w:r>
      <w:r w:rsidRPr="00153C5C">
        <w:rPr>
          <w:rFonts w:cs="Arial"/>
          <w:szCs w:val="24"/>
        </w:rPr>
        <w:t xml:space="preserve">. Úspora výdavkov bola vo všetkých fondoch okrem základného fondu nemocenského poistenia a základného fondu poistenia v nezamestnanosti. Prekročenie výdavkov základného fondu nemocenského poistenia bolo v porovnaní s upraveným rozpočtom o 5 584 tis. </w:t>
      </w:r>
      <w:r w:rsidR="00D200EA">
        <w:rPr>
          <w:rFonts w:cs="Arial"/>
          <w:szCs w:val="24"/>
        </w:rPr>
        <w:t>EUR</w:t>
      </w:r>
      <w:r w:rsidRPr="00153C5C">
        <w:rPr>
          <w:rFonts w:cs="Arial"/>
          <w:szCs w:val="24"/>
        </w:rPr>
        <w:t xml:space="preserve"> a výdavkov základného fondu poistenia v nezamestnanosti bolo v porovnaní s upraveným rozpočtom o 5 868 tis. </w:t>
      </w:r>
      <w:r w:rsidR="00D200EA">
        <w:rPr>
          <w:rFonts w:cs="Arial"/>
          <w:szCs w:val="24"/>
        </w:rPr>
        <w:t>EUR</w:t>
      </w:r>
      <w:r w:rsidRPr="00153C5C">
        <w:rPr>
          <w:rFonts w:cs="Arial"/>
          <w:szCs w:val="24"/>
        </w:rPr>
        <w:t xml:space="preserve">. </w:t>
      </w:r>
      <w:r w:rsidRPr="00153C5C">
        <w:rPr>
          <w:rFonts w:cs="Arial"/>
        </w:rPr>
        <w:t xml:space="preserve">Najvyšší podiel na výdavkoch Sociálnej poisťovne majú </w:t>
      </w:r>
      <w:r w:rsidRPr="00153C5C">
        <w:rPr>
          <w:rFonts w:cs="Arial"/>
          <w:b/>
        </w:rPr>
        <w:t>výdavky z dôchodkového poistenia a to 87,67 %</w:t>
      </w:r>
      <w:r w:rsidRPr="00153C5C">
        <w:rPr>
          <w:rFonts w:cs="Arial"/>
        </w:rPr>
        <w:t xml:space="preserve">, ktoré dosiahli sumu </w:t>
      </w:r>
      <w:r w:rsidRPr="00153C5C">
        <w:rPr>
          <w:rFonts w:cs="Arial"/>
          <w:b/>
        </w:rPr>
        <w:t>5 639 830</w:t>
      </w:r>
      <w:r w:rsidRPr="00153C5C">
        <w:rPr>
          <w:rFonts w:cs="Arial"/>
        </w:rPr>
        <w:t> </w:t>
      </w:r>
      <w:r w:rsidRPr="00153C5C">
        <w:rPr>
          <w:rFonts w:cs="Arial"/>
          <w:b/>
        </w:rPr>
        <w:t>tis. </w:t>
      </w:r>
      <w:r w:rsidR="00D200EA">
        <w:rPr>
          <w:rFonts w:cs="Arial"/>
          <w:b/>
        </w:rPr>
        <w:t>EUR</w:t>
      </w:r>
      <w:r w:rsidRPr="00153C5C">
        <w:rPr>
          <w:rFonts w:cs="Arial"/>
          <w:b/>
        </w:rPr>
        <w:t xml:space="preserve">, </w:t>
      </w:r>
      <w:r w:rsidRPr="00153C5C">
        <w:rPr>
          <w:rFonts w:cs="Arial"/>
          <w:szCs w:val="24"/>
        </w:rPr>
        <w:t xml:space="preserve">čo je 98,86 % zo schváleného aj upraveného rozpočtu vo výške 5 704 660 tis. </w:t>
      </w:r>
      <w:r w:rsidR="00D200EA">
        <w:rPr>
          <w:rFonts w:cs="Arial"/>
          <w:szCs w:val="24"/>
        </w:rPr>
        <w:t>EUR</w:t>
      </w:r>
      <w:r w:rsidRPr="00153C5C">
        <w:rPr>
          <w:rFonts w:cs="Arial"/>
          <w:szCs w:val="24"/>
        </w:rPr>
        <w:t>.</w:t>
      </w:r>
    </w:p>
    <w:p w:rsidR="00D8711D" w:rsidP="00153C5C">
      <w:pPr>
        <w:tabs>
          <w:tab w:val="decimal" w:pos="8222"/>
        </w:tabs>
        <w:bidi w:val="0"/>
        <w:jc w:val="left"/>
        <w:outlineLvl w:val="0"/>
        <w:rPr>
          <w:rFonts w:cs="Arial"/>
          <w:b/>
          <w:szCs w:val="24"/>
        </w:rPr>
      </w:pPr>
    </w:p>
    <w:p w:rsidR="00153C5C" w:rsidRPr="00153C5C" w:rsidP="00D8711D">
      <w:pPr>
        <w:bidi w:val="0"/>
        <w:jc w:val="left"/>
        <w:outlineLvl w:val="0"/>
        <w:rPr>
          <w:rFonts w:cs="Arial"/>
          <w:b/>
          <w:szCs w:val="24"/>
        </w:rPr>
      </w:pPr>
      <w:r w:rsidR="00D8711D">
        <w:rPr>
          <w:rFonts w:cs="Arial"/>
          <w:b/>
          <w:szCs w:val="24"/>
        </w:rPr>
        <w:tab/>
      </w:r>
      <w:r w:rsidRPr="00153C5C">
        <w:rPr>
          <w:rFonts w:cs="Arial"/>
          <w:b/>
          <w:szCs w:val="24"/>
        </w:rPr>
        <w:t>Výdavky (náklady) správneho fondu</w:t>
      </w:r>
    </w:p>
    <w:p w:rsidR="00153C5C" w:rsidRPr="00153C5C" w:rsidP="00D8711D">
      <w:pPr>
        <w:widowControl w:val="0"/>
        <w:bidi w:val="0"/>
        <w:rPr>
          <w:rFonts w:cs="Arial"/>
          <w:szCs w:val="24"/>
        </w:rPr>
      </w:pPr>
      <w:r w:rsidR="00D8711D">
        <w:rPr>
          <w:rFonts w:cs="Arial"/>
          <w:szCs w:val="24"/>
        </w:rPr>
        <w:tab/>
      </w:r>
      <w:r w:rsidRPr="00153C5C">
        <w:rPr>
          <w:rFonts w:cs="Arial"/>
          <w:szCs w:val="24"/>
        </w:rPr>
        <w:t xml:space="preserve">Rozpis rozpočtu správneho fondu v celkovej sume 113 711 tis. </w:t>
      </w:r>
      <w:r w:rsidR="00D200EA">
        <w:rPr>
          <w:rFonts w:cs="Arial"/>
          <w:szCs w:val="24"/>
        </w:rPr>
        <w:t>EUR</w:t>
      </w:r>
      <w:r w:rsidRPr="00153C5C">
        <w:rPr>
          <w:rFonts w:cs="Arial"/>
          <w:szCs w:val="24"/>
        </w:rPr>
        <w:t xml:space="preserve"> bol použitý v sume 112 637 tis. </w:t>
      </w:r>
      <w:r w:rsidR="00D200EA">
        <w:rPr>
          <w:rFonts w:cs="Arial"/>
          <w:szCs w:val="24"/>
        </w:rPr>
        <w:t>EUR</w:t>
      </w:r>
      <w:r w:rsidRPr="00153C5C">
        <w:rPr>
          <w:rFonts w:cs="Arial"/>
          <w:szCs w:val="24"/>
        </w:rPr>
        <w:t xml:space="preserve">, čo predstavuje 99,06 % plnenie schváleného rozpočtu. Na kapitálové výdavky boli vynaložené finančné prostriedky v sume 1 227 tis. </w:t>
      </w:r>
      <w:r w:rsidR="00D200EA">
        <w:rPr>
          <w:rFonts w:cs="Arial"/>
          <w:szCs w:val="24"/>
        </w:rPr>
        <w:t>EUR</w:t>
      </w:r>
      <w:r w:rsidRPr="00153C5C">
        <w:rPr>
          <w:rFonts w:cs="Arial"/>
          <w:szCs w:val="24"/>
        </w:rPr>
        <w:t>. Finančné prostriedky súvisiace s krytím bežných nákladov (výdavkov) v sume 111 410 tis. </w:t>
      </w:r>
      <w:r w:rsidR="00D200EA">
        <w:rPr>
          <w:rFonts w:cs="Arial"/>
          <w:szCs w:val="24"/>
        </w:rPr>
        <w:t>EUR</w:t>
      </w:r>
      <w:r w:rsidRPr="00153C5C">
        <w:rPr>
          <w:rFonts w:cs="Arial"/>
          <w:szCs w:val="24"/>
        </w:rPr>
        <w:t>, boli vynaložené na zabezpečenie základnej prevádzky Sociálnej poisťovne.</w:t>
      </w:r>
    </w:p>
    <w:p w:rsidR="00153C5C" w:rsidP="00D8711D">
      <w:pPr>
        <w:widowControl w:val="0"/>
        <w:bidi w:val="0"/>
        <w:rPr>
          <w:rFonts w:cs="Arial"/>
          <w:szCs w:val="24"/>
        </w:rPr>
      </w:pPr>
      <w:r w:rsidR="00D8711D">
        <w:rPr>
          <w:rFonts w:cs="Arial"/>
          <w:szCs w:val="24"/>
        </w:rPr>
        <w:tab/>
      </w:r>
      <w:r w:rsidRPr="00153C5C">
        <w:rPr>
          <w:rFonts w:cs="Arial"/>
          <w:szCs w:val="24"/>
        </w:rPr>
        <w:t>Bežné výdavky (náklady) za rok 2012 tvorili z celkových použitých prostriedkov správneho fondu 98,91 % podiel,  kapitálové výdavky sa podieľali objemom 1,09</w:t>
      </w:r>
      <w:r w:rsidRPr="00153C5C">
        <w:rPr>
          <w:rFonts w:ascii="Times New Roman" w:hAnsi="Times New Roman"/>
          <w:sz w:val="16"/>
          <w:szCs w:val="16"/>
        </w:rPr>
        <w:t> </w:t>
      </w:r>
      <w:r w:rsidRPr="00153C5C">
        <w:rPr>
          <w:rFonts w:cs="Arial"/>
          <w:szCs w:val="24"/>
        </w:rPr>
        <w:t>%.</w:t>
      </w:r>
    </w:p>
    <w:p w:rsidR="00C714B0" w:rsidRPr="00153C5C" w:rsidP="00D8711D">
      <w:pPr>
        <w:widowControl w:val="0"/>
        <w:bidi w:val="0"/>
        <w:rPr>
          <w:rFonts w:cs="Arial"/>
          <w:szCs w:val="24"/>
        </w:rPr>
      </w:pPr>
    </w:p>
    <w:p w:rsidR="00153C5C" w:rsidP="00D8711D">
      <w:pPr>
        <w:widowControl w:val="0"/>
        <w:bidi w:val="0"/>
        <w:rPr>
          <w:rFonts w:cs="Arial"/>
          <w:szCs w:val="24"/>
        </w:rPr>
      </w:pPr>
      <w:r w:rsidR="00D8711D">
        <w:rPr>
          <w:rFonts w:cs="Arial"/>
          <w:szCs w:val="24"/>
        </w:rPr>
        <w:tab/>
      </w:r>
      <w:r w:rsidRPr="00153C5C">
        <w:rPr>
          <w:rFonts w:cs="Arial"/>
          <w:szCs w:val="24"/>
        </w:rPr>
        <w:t>Na celkovom čerpaní správneho fondu za rok 2012, ako aj na úhrne bežných nákladov, sa najväčšou mierou podieľali osobné náklady, a to vo výške 75 984 tis. </w:t>
      </w:r>
      <w:r w:rsidR="00D200EA">
        <w:rPr>
          <w:rFonts w:cs="Arial"/>
          <w:szCs w:val="24"/>
        </w:rPr>
        <w:t>EUR</w:t>
      </w:r>
      <w:r w:rsidRPr="00153C5C">
        <w:rPr>
          <w:rFonts w:cs="Arial"/>
          <w:szCs w:val="24"/>
        </w:rPr>
        <w:t>. Na osobných nákladoch sa podieľali najmä prostriedky na mzdy (52 346 tis. </w:t>
      </w:r>
      <w:r w:rsidR="00D200EA">
        <w:rPr>
          <w:rFonts w:cs="Arial"/>
          <w:szCs w:val="24"/>
        </w:rPr>
        <w:t>EUR</w:t>
      </w:r>
      <w:r w:rsidRPr="00153C5C">
        <w:rPr>
          <w:rFonts w:cs="Arial"/>
          <w:szCs w:val="24"/>
        </w:rPr>
        <w:t>) a poistné a príspevok do poisťovní (19 935 tis. </w:t>
      </w:r>
      <w:r w:rsidR="00D200EA">
        <w:rPr>
          <w:rFonts w:cs="Arial"/>
          <w:szCs w:val="24"/>
        </w:rPr>
        <w:t>EUR</w:t>
      </w:r>
      <w:r w:rsidRPr="00153C5C">
        <w:rPr>
          <w:rFonts w:cs="Arial"/>
          <w:szCs w:val="24"/>
        </w:rPr>
        <w:t>).</w:t>
      </w:r>
    </w:p>
    <w:p w:rsidR="00C714B0" w:rsidRPr="00153C5C" w:rsidP="00D8711D">
      <w:pPr>
        <w:widowControl w:val="0"/>
        <w:bidi w:val="0"/>
        <w:rPr>
          <w:rFonts w:cs="Arial"/>
          <w:szCs w:val="24"/>
        </w:rPr>
      </w:pPr>
    </w:p>
    <w:p w:rsidR="00153C5C" w:rsidP="00C714B0">
      <w:pPr>
        <w:bidi w:val="0"/>
        <w:outlineLvl w:val="0"/>
        <w:rPr>
          <w:rFonts w:cs="Arial"/>
          <w:szCs w:val="24"/>
        </w:rPr>
      </w:pPr>
      <w:r w:rsidR="00C714B0">
        <w:rPr>
          <w:rFonts w:cs="Arial"/>
          <w:szCs w:val="24"/>
        </w:rPr>
        <w:tab/>
      </w:r>
      <w:r w:rsidRPr="00153C5C">
        <w:rPr>
          <w:rFonts w:cs="Arial"/>
          <w:szCs w:val="24"/>
        </w:rPr>
        <w:t>Z porovnania skutočných príjmov a výdavkov Sociálnej poisťovne k </w:t>
      </w:r>
      <w:r w:rsidRPr="00153C5C">
        <w:rPr>
          <w:rFonts w:cs="Arial"/>
          <w:b/>
          <w:szCs w:val="24"/>
        </w:rPr>
        <w:t>31. decembru 2012</w:t>
      </w:r>
      <w:r w:rsidRPr="00153C5C">
        <w:rPr>
          <w:rFonts w:cs="Arial"/>
          <w:szCs w:val="24"/>
        </w:rPr>
        <w:t xml:space="preserve"> vyplývajú takéto </w:t>
      </w:r>
      <w:r w:rsidRPr="00153C5C">
        <w:rPr>
          <w:rFonts w:cs="Arial"/>
          <w:b/>
          <w:szCs w:val="24"/>
        </w:rPr>
        <w:t>bilančné rozdiely</w:t>
      </w:r>
      <w:r w:rsidRPr="00153C5C">
        <w:rPr>
          <w:rFonts w:cs="Arial"/>
          <w:szCs w:val="24"/>
        </w:rPr>
        <w:t xml:space="preserve"> v hospodárení </w:t>
      </w:r>
      <w:r w:rsidRPr="00153C5C">
        <w:rPr>
          <w:rFonts w:cs="Arial"/>
          <w:b/>
          <w:szCs w:val="24"/>
        </w:rPr>
        <w:t>Sociálnej poisťovne</w:t>
      </w:r>
      <w:r w:rsidRPr="00153C5C">
        <w:rPr>
          <w:rFonts w:cs="Arial"/>
          <w:szCs w:val="24"/>
        </w:rPr>
        <w:t xml:space="preserve"> podľa jednotlivých fondov:</w:t>
      </w:r>
    </w:p>
    <w:p w:rsidR="00C714B0" w:rsidRPr="00153C5C" w:rsidP="00C714B0">
      <w:pPr>
        <w:bidi w:val="0"/>
        <w:jc w:val="right"/>
        <w:outlineLvl w:val="0"/>
        <w:rPr>
          <w:rFonts w:cs="Arial"/>
          <w:szCs w:val="24"/>
        </w:rPr>
      </w:pPr>
      <w:r>
        <w:rPr>
          <w:rFonts w:cs="Arial"/>
          <w:szCs w:val="24"/>
        </w:rPr>
        <w:t>v tis. EUR</w:t>
      </w:r>
    </w:p>
    <w:tbl>
      <w:tblPr>
        <w:tblStyle w:val="TableNormal"/>
        <w:tblW w:w="9087" w:type="dxa"/>
        <w:tblInd w:w="55" w:type="dxa"/>
        <w:tblCellMar>
          <w:left w:w="70" w:type="dxa"/>
          <w:right w:w="70" w:type="dxa"/>
        </w:tblCellMar>
        <w:tblLook w:val="04A0"/>
      </w:tblPr>
      <w:tblGrid>
        <w:gridCol w:w="1716"/>
        <w:gridCol w:w="1843"/>
        <w:gridCol w:w="1843"/>
        <w:gridCol w:w="1701"/>
        <w:gridCol w:w="1984"/>
      </w:tblGrid>
      <w:tr>
        <w:tblPrEx>
          <w:tblW w:w="9087" w:type="dxa"/>
          <w:tblInd w:w="55" w:type="dxa"/>
          <w:tblCellMar>
            <w:left w:w="70" w:type="dxa"/>
            <w:right w:w="70" w:type="dxa"/>
          </w:tblCellMar>
          <w:tblLook w:val="04A0"/>
        </w:tblPrEx>
        <w:trPr>
          <w:trHeight w:val="1020"/>
        </w:trPr>
        <w:tc>
          <w:tcPr>
            <w:tcW w:w="1716" w:type="dxa"/>
            <w:tcBorders>
              <w:top w:val="single" w:sz="4" w:space="0" w:color="auto"/>
              <w:left w:val="single" w:sz="4" w:space="0" w:color="auto"/>
              <w:bottom w:val="single" w:sz="4" w:space="0" w:color="auto"/>
              <w:right w:val="single" w:sz="4" w:space="0" w:color="auto"/>
            </w:tcBorders>
            <w:noWrap/>
            <w:textDirection w:val="lrTb"/>
            <w:vAlign w:val="center"/>
          </w:tcPr>
          <w:p w:rsidR="00153C5C" w:rsidRPr="00C714B0" w:rsidP="00C714B0">
            <w:pPr>
              <w:bidi w:val="0"/>
              <w:spacing w:line="240" w:lineRule="auto"/>
              <w:jc w:val="center"/>
              <w:rPr>
                <w:rFonts w:cs="Arial"/>
                <w:b/>
                <w:color w:val="000000"/>
                <w:szCs w:val="24"/>
                <w:lang w:eastAsia="sk-SK"/>
              </w:rPr>
            </w:pPr>
            <w:r w:rsidRPr="00C714B0">
              <w:rPr>
                <w:rFonts w:cs="Arial"/>
                <w:b/>
                <w:color w:val="000000"/>
                <w:szCs w:val="24"/>
                <w:lang w:eastAsia="sk-SK"/>
              </w:rPr>
              <w:t xml:space="preserve">Fond  </w:t>
            </w:r>
          </w:p>
        </w:tc>
        <w:tc>
          <w:tcPr>
            <w:tcW w:w="1843" w:type="dxa"/>
            <w:tcBorders>
              <w:top w:val="single" w:sz="4" w:space="0" w:color="auto"/>
              <w:left w:val="nil"/>
              <w:bottom w:val="single" w:sz="4" w:space="0" w:color="auto"/>
              <w:right w:val="single" w:sz="4" w:space="0" w:color="auto"/>
            </w:tcBorders>
            <w:textDirection w:val="lrTb"/>
            <w:vAlign w:val="center"/>
          </w:tcPr>
          <w:p w:rsidR="00153C5C" w:rsidRPr="00C714B0" w:rsidP="00C714B0">
            <w:pPr>
              <w:bidi w:val="0"/>
              <w:spacing w:line="240" w:lineRule="auto"/>
              <w:jc w:val="center"/>
              <w:rPr>
                <w:rFonts w:cs="Arial"/>
                <w:b/>
                <w:color w:val="000000"/>
                <w:szCs w:val="24"/>
                <w:lang w:eastAsia="sk-SK"/>
              </w:rPr>
            </w:pPr>
            <w:r w:rsidRPr="00C714B0">
              <w:rPr>
                <w:rFonts w:cs="Arial"/>
                <w:b/>
                <w:color w:val="000000"/>
                <w:szCs w:val="24"/>
                <w:lang w:eastAsia="sk-SK"/>
              </w:rPr>
              <w:t>Bilančný rozdiel v bežnom roku</w:t>
            </w:r>
          </w:p>
        </w:tc>
        <w:tc>
          <w:tcPr>
            <w:tcW w:w="1843" w:type="dxa"/>
            <w:tcBorders>
              <w:top w:val="single" w:sz="4" w:space="0" w:color="auto"/>
              <w:left w:val="nil"/>
              <w:bottom w:val="single" w:sz="4" w:space="0" w:color="auto"/>
              <w:right w:val="single" w:sz="4" w:space="0" w:color="auto"/>
            </w:tcBorders>
            <w:textDirection w:val="lrTb"/>
            <w:vAlign w:val="center"/>
          </w:tcPr>
          <w:p w:rsidR="00153C5C" w:rsidRPr="00C714B0" w:rsidP="00C714B0">
            <w:pPr>
              <w:bidi w:val="0"/>
              <w:spacing w:line="240" w:lineRule="auto"/>
              <w:jc w:val="center"/>
              <w:rPr>
                <w:rFonts w:cs="Arial"/>
                <w:b/>
                <w:color w:val="000000"/>
                <w:szCs w:val="24"/>
                <w:lang w:eastAsia="sk-SK"/>
              </w:rPr>
            </w:pPr>
            <w:r w:rsidRPr="00C714B0">
              <w:rPr>
                <w:rFonts w:cs="Arial"/>
                <w:b/>
                <w:color w:val="000000"/>
                <w:szCs w:val="24"/>
                <w:lang w:eastAsia="sk-SK"/>
              </w:rPr>
              <w:t>Prevod zostatku z roku 2011</w:t>
            </w:r>
          </w:p>
        </w:tc>
        <w:tc>
          <w:tcPr>
            <w:tcW w:w="1701" w:type="dxa"/>
            <w:tcBorders>
              <w:top w:val="single" w:sz="4" w:space="0" w:color="auto"/>
              <w:left w:val="nil"/>
              <w:bottom w:val="single" w:sz="4" w:space="0" w:color="auto"/>
              <w:right w:val="single" w:sz="4" w:space="0" w:color="auto"/>
            </w:tcBorders>
            <w:textDirection w:val="lrTb"/>
            <w:vAlign w:val="center"/>
          </w:tcPr>
          <w:p w:rsidR="00153C5C" w:rsidRPr="00C714B0" w:rsidP="00C714B0">
            <w:pPr>
              <w:bidi w:val="0"/>
              <w:spacing w:line="240" w:lineRule="auto"/>
              <w:jc w:val="center"/>
              <w:rPr>
                <w:rFonts w:cs="Arial"/>
                <w:b/>
                <w:color w:val="000000"/>
                <w:szCs w:val="24"/>
                <w:lang w:eastAsia="sk-SK"/>
              </w:rPr>
            </w:pPr>
            <w:r w:rsidRPr="00C714B0">
              <w:rPr>
                <w:rFonts w:cs="Arial"/>
                <w:b/>
                <w:color w:val="000000"/>
                <w:szCs w:val="24"/>
                <w:lang w:eastAsia="sk-SK"/>
              </w:rPr>
              <w:t xml:space="preserve">Krytie deficitu  </w:t>
            </w:r>
          </w:p>
        </w:tc>
        <w:tc>
          <w:tcPr>
            <w:tcW w:w="1984" w:type="dxa"/>
            <w:tcBorders>
              <w:top w:val="single" w:sz="4" w:space="0" w:color="auto"/>
              <w:left w:val="nil"/>
              <w:bottom w:val="single" w:sz="4" w:space="0" w:color="auto"/>
              <w:right w:val="single" w:sz="4" w:space="0" w:color="auto"/>
            </w:tcBorders>
            <w:textDirection w:val="lrTb"/>
            <w:vAlign w:val="center"/>
          </w:tcPr>
          <w:p w:rsidR="00153C5C" w:rsidRPr="00C714B0" w:rsidP="00C714B0">
            <w:pPr>
              <w:bidi w:val="0"/>
              <w:spacing w:line="240" w:lineRule="auto"/>
              <w:jc w:val="center"/>
              <w:rPr>
                <w:rFonts w:cs="Arial"/>
                <w:b/>
                <w:color w:val="000000"/>
                <w:szCs w:val="24"/>
                <w:lang w:eastAsia="sk-SK"/>
              </w:rPr>
            </w:pPr>
            <w:r w:rsidRPr="00C714B0">
              <w:rPr>
                <w:rFonts w:cs="Arial"/>
                <w:b/>
                <w:color w:val="000000"/>
                <w:szCs w:val="24"/>
                <w:lang w:eastAsia="sk-SK"/>
              </w:rPr>
              <w:t>Bilančný rozdiel k 31.12.2012</w:t>
            </w:r>
          </w:p>
        </w:tc>
      </w:tr>
      <w:tr>
        <w:tblPrEx>
          <w:tblW w:w="9087" w:type="dxa"/>
          <w:tblInd w:w="55" w:type="dxa"/>
          <w:tblCellMar>
            <w:left w:w="70" w:type="dxa"/>
            <w:right w:w="70" w:type="dxa"/>
          </w:tblCellMar>
          <w:tblLook w:val="04A0"/>
        </w:tblPrEx>
        <w:trPr>
          <w:trHeight w:val="300"/>
        </w:trPr>
        <w:tc>
          <w:tcPr>
            <w:tcW w:w="1716" w:type="dxa"/>
            <w:tcBorders>
              <w:top w:val="nil"/>
              <w:left w:val="single" w:sz="4" w:space="0" w:color="auto"/>
              <w:bottom w:val="single" w:sz="4" w:space="0" w:color="auto"/>
              <w:right w:val="single" w:sz="4" w:space="0" w:color="auto"/>
            </w:tcBorders>
            <w:noWrap/>
            <w:textDirection w:val="lrTb"/>
            <w:vAlign w:val="center"/>
          </w:tcPr>
          <w:p w:rsidR="00153C5C" w:rsidRPr="00C714B0" w:rsidP="00C714B0">
            <w:pPr>
              <w:bidi w:val="0"/>
              <w:spacing w:line="240" w:lineRule="auto"/>
              <w:jc w:val="left"/>
              <w:rPr>
                <w:rFonts w:cs="Arial"/>
                <w:color w:val="000000"/>
                <w:szCs w:val="24"/>
                <w:lang w:eastAsia="sk-SK"/>
              </w:rPr>
            </w:pPr>
            <w:r w:rsidRPr="00C714B0" w:rsidR="00C714B0">
              <w:rPr>
                <w:rFonts w:cs="Arial"/>
                <w:color w:val="000000"/>
                <w:szCs w:val="24"/>
                <w:lang w:eastAsia="sk-SK"/>
              </w:rPr>
              <w:t>ZF NP</w:t>
            </w:r>
          </w:p>
        </w:tc>
        <w:tc>
          <w:tcPr>
            <w:tcW w:w="1843"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-23 036</w:t>
            </w:r>
          </w:p>
        </w:tc>
        <w:tc>
          <w:tcPr>
            <w:tcW w:w="1843"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46 289</w:t>
            </w:r>
          </w:p>
        </w:tc>
        <w:tc>
          <w:tcPr>
            <w:tcW w:w="1701"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20 000</w:t>
            </w:r>
          </w:p>
        </w:tc>
        <w:tc>
          <w:tcPr>
            <w:tcW w:w="1984"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43 253</w:t>
            </w:r>
          </w:p>
        </w:tc>
      </w:tr>
      <w:tr>
        <w:tblPrEx>
          <w:tblW w:w="9087" w:type="dxa"/>
          <w:tblInd w:w="55" w:type="dxa"/>
          <w:tblCellMar>
            <w:left w:w="70" w:type="dxa"/>
            <w:right w:w="70" w:type="dxa"/>
          </w:tblCellMar>
          <w:tblLook w:val="04A0"/>
        </w:tblPrEx>
        <w:trPr>
          <w:trHeight w:val="300"/>
        </w:trPr>
        <w:tc>
          <w:tcPr>
            <w:tcW w:w="1716" w:type="dxa"/>
            <w:tcBorders>
              <w:top w:val="nil"/>
              <w:left w:val="single" w:sz="4" w:space="0" w:color="auto"/>
              <w:bottom w:val="single" w:sz="4" w:space="0" w:color="auto"/>
              <w:right w:val="single" w:sz="4" w:space="0" w:color="auto"/>
            </w:tcBorders>
            <w:noWrap/>
            <w:textDirection w:val="lrTb"/>
            <w:vAlign w:val="center"/>
          </w:tcPr>
          <w:p w:rsidR="00153C5C" w:rsidRPr="00C714B0" w:rsidP="00C714B0">
            <w:pPr>
              <w:bidi w:val="0"/>
              <w:spacing w:line="240" w:lineRule="auto"/>
              <w:jc w:val="left"/>
              <w:rPr>
                <w:rFonts w:cs="Arial"/>
                <w:color w:val="000000"/>
                <w:szCs w:val="24"/>
                <w:lang w:eastAsia="sk-SK"/>
              </w:rPr>
            </w:pPr>
            <w:r w:rsidRPr="00C714B0" w:rsidR="00C714B0">
              <w:rPr>
                <w:rFonts w:cs="Arial"/>
                <w:color w:val="000000"/>
                <w:szCs w:val="24"/>
                <w:lang w:eastAsia="sk-SK"/>
              </w:rPr>
              <w:t>ZF SP</w:t>
            </w:r>
          </w:p>
        </w:tc>
        <w:tc>
          <w:tcPr>
            <w:tcW w:w="1843"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-1 085 609</w:t>
            </w:r>
          </w:p>
        </w:tc>
        <w:tc>
          <w:tcPr>
            <w:tcW w:w="1843"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267 428</w:t>
            </w:r>
          </w:p>
        </w:tc>
        <w:tc>
          <w:tcPr>
            <w:tcW w:w="1701"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1 066 000</w:t>
            </w:r>
          </w:p>
        </w:tc>
        <w:tc>
          <w:tcPr>
            <w:tcW w:w="1984"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247 819</w:t>
            </w:r>
          </w:p>
        </w:tc>
      </w:tr>
      <w:tr>
        <w:tblPrEx>
          <w:tblW w:w="9087" w:type="dxa"/>
          <w:tblInd w:w="55" w:type="dxa"/>
          <w:tblCellMar>
            <w:left w:w="70" w:type="dxa"/>
            <w:right w:w="70" w:type="dxa"/>
          </w:tblCellMar>
          <w:tblLook w:val="04A0"/>
        </w:tblPrEx>
        <w:trPr>
          <w:trHeight w:val="300"/>
        </w:trPr>
        <w:tc>
          <w:tcPr>
            <w:tcW w:w="1716" w:type="dxa"/>
            <w:tcBorders>
              <w:top w:val="nil"/>
              <w:left w:val="single" w:sz="4" w:space="0" w:color="auto"/>
              <w:bottom w:val="single" w:sz="4" w:space="0" w:color="auto"/>
              <w:right w:val="single" w:sz="4" w:space="0" w:color="auto"/>
            </w:tcBorders>
            <w:noWrap/>
            <w:textDirection w:val="lrTb"/>
            <w:vAlign w:val="center"/>
          </w:tcPr>
          <w:p w:rsidR="00153C5C" w:rsidRPr="00C714B0" w:rsidP="00C714B0">
            <w:pPr>
              <w:bidi w:val="0"/>
              <w:spacing w:line="240" w:lineRule="auto"/>
              <w:jc w:val="left"/>
              <w:rPr>
                <w:rFonts w:cs="Arial"/>
                <w:color w:val="000000"/>
                <w:szCs w:val="24"/>
                <w:lang w:eastAsia="sk-SK"/>
              </w:rPr>
            </w:pPr>
            <w:r w:rsidRPr="00C714B0" w:rsidR="00C714B0">
              <w:rPr>
                <w:rFonts w:cs="Arial"/>
                <w:color w:val="000000"/>
                <w:szCs w:val="24"/>
                <w:lang w:eastAsia="sk-SK"/>
              </w:rPr>
              <w:t>ZF IP</w:t>
            </w:r>
          </w:p>
        </w:tc>
        <w:tc>
          <w:tcPr>
            <w:tcW w:w="1843"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92 970</w:t>
            </w:r>
          </w:p>
        </w:tc>
        <w:tc>
          <w:tcPr>
            <w:tcW w:w="1843"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68 819</w:t>
            </w:r>
          </w:p>
        </w:tc>
        <w:tc>
          <w:tcPr>
            <w:tcW w:w="1701"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-60 000</w:t>
            </w:r>
          </w:p>
        </w:tc>
        <w:tc>
          <w:tcPr>
            <w:tcW w:w="1984"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101 789</w:t>
            </w:r>
          </w:p>
        </w:tc>
      </w:tr>
      <w:tr>
        <w:tblPrEx>
          <w:tblW w:w="9087" w:type="dxa"/>
          <w:tblInd w:w="55" w:type="dxa"/>
          <w:tblCellMar>
            <w:left w:w="70" w:type="dxa"/>
            <w:right w:w="70" w:type="dxa"/>
          </w:tblCellMar>
          <w:tblLook w:val="04A0"/>
        </w:tblPrEx>
        <w:trPr>
          <w:trHeight w:val="300"/>
        </w:trPr>
        <w:tc>
          <w:tcPr>
            <w:tcW w:w="1716" w:type="dxa"/>
            <w:tcBorders>
              <w:top w:val="nil"/>
              <w:left w:val="single" w:sz="4" w:space="0" w:color="auto"/>
              <w:bottom w:val="single" w:sz="4" w:space="0" w:color="auto"/>
              <w:right w:val="single" w:sz="4" w:space="0" w:color="auto"/>
            </w:tcBorders>
            <w:noWrap/>
            <w:textDirection w:val="lrTb"/>
            <w:vAlign w:val="center"/>
          </w:tcPr>
          <w:p w:rsidR="00153C5C" w:rsidRPr="00C714B0" w:rsidP="00C714B0">
            <w:pPr>
              <w:bidi w:val="0"/>
              <w:spacing w:line="240" w:lineRule="auto"/>
              <w:jc w:val="left"/>
              <w:rPr>
                <w:rFonts w:cs="Arial"/>
                <w:color w:val="000000"/>
                <w:szCs w:val="24"/>
                <w:lang w:eastAsia="sk-SK"/>
              </w:rPr>
            </w:pPr>
            <w:r w:rsidRPr="00C714B0" w:rsidR="00C714B0">
              <w:rPr>
                <w:rFonts w:cs="Arial"/>
                <w:color w:val="000000"/>
                <w:szCs w:val="24"/>
                <w:lang w:eastAsia="sk-SK"/>
              </w:rPr>
              <w:t>ZF ÚP</w:t>
            </w:r>
          </w:p>
        </w:tc>
        <w:tc>
          <w:tcPr>
            <w:tcW w:w="1843"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88 517</w:t>
            </w:r>
          </w:p>
        </w:tc>
        <w:tc>
          <w:tcPr>
            <w:tcW w:w="1843"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26 287</w:t>
            </w:r>
          </w:p>
        </w:tc>
        <w:tc>
          <w:tcPr>
            <w:tcW w:w="1701"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-92 000</w:t>
            </w:r>
          </w:p>
        </w:tc>
        <w:tc>
          <w:tcPr>
            <w:tcW w:w="1984"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22 804</w:t>
            </w:r>
          </w:p>
        </w:tc>
      </w:tr>
      <w:tr>
        <w:tblPrEx>
          <w:tblW w:w="9087" w:type="dxa"/>
          <w:tblInd w:w="55" w:type="dxa"/>
          <w:tblCellMar>
            <w:left w:w="70" w:type="dxa"/>
            <w:right w:w="70" w:type="dxa"/>
          </w:tblCellMar>
          <w:tblLook w:val="04A0"/>
        </w:tblPrEx>
        <w:trPr>
          <w:trHeight w:val="300"/>
        </w:trPr>
        <w:tc>
          <w:tcPr>
            <w:tcW w:w="1716" w:type="dxa"/>
            <w:tcBorders>
              <w:top w:val="nil"/>
              <w:left w:val="single" w:sz="4" w:space="0" w:color="auto"/>
              <w:bottom w:val="single" w:sz="4" w:space="0" w:color="auto"/>
              <w:right w:val="single" w:sz="4" w:space="0" w:color="auto"/>
            </w:tcBorders>
            <w:noWrap/>
            <w:textDirection w:val="lrTb"/>
            <w:vAlign w:val="center"/>
          </w:tcPr>
          <w:p w:rsidR="00153C5C" w:rsidRPr="00C714B0" w:rsidP="00C714B0">
            <w:pPr>
              <w:bidi w:val="0"/>
              <w:spacing w:line="240" w:lineRule="auto"/>
              <w:jc w:val="left"/>
              <w:rPr>
                <w:rFonts w:cs="Arial"/>
                <w:color w:val="000000"/>
                <w:szCs w:val="24"/>
                <w:lang w:eastAsia="sk-SK"/>
              </w:rPr>
            </w:pPr>
            <w:r w:rsidRPr="00C714B0" w:rsidR="00C714B0">
              <w:rPr>
                <w:rFonts w:cs="Arial"/>
                <w:color w:val="000000"/>
                <w:szCs w:val="24"/>
                <w:lang w:eastAsia="sk-SK"/>
              </w:rPr>
              <w:t>ZF GP</w:t>
            </w:r>
          </w:p>
        </w:tc>
        <w:tc>
          <w:tcPr>
            <w:tcW w:w="1843"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12 527</w:t>
            </w:r>
          </w:p>
        </w:tc>
        <w:tc>
          <w:tcPr>
            <w:tcW w:w="1843"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49 398</w:t>
            </w:r>
          </w:p>
        </w:tc>
        <w:tc>
          <w:tcPr>
            <w:tcW w:w="1701"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-49000</w:t>
            </w:r>
          </w:p>
        </w:tc>
        <w:tc>
          <w:tcPr>
            <w:tcW w:w="1984"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12 925</w:t>
            </w:r>
          </w:p>
        </w:tc>
      </w:tr>
      <w:tr>
        <w:tblPrEx>
          <w:tblW w:w="9087" w:type="dxa"/>
          <w:tblInd w:w="55" w:type="dxa"/>
          <w:tblCellMar>
            <w:left w:w="70" w:type="dxa"/>
            <w:right w:w="70" w:type="dxa"/>
          </w:tblCellMar>
          <w:tblLook w:val="04A0"/>
        </w:tblPrEx>
        <w:trPr>
          <w:trHeight w:val="300"/>
        </w:trPr>
        <w:tc>
          <w:tcPr>
            <w:tcW w:w="1716" w:type="dxa"/>
            <w:tcBorders>
              <w:top w:val="nil"/>
              <w:left w:val="single" w:sz="4" w:space="0" w:color="auto"/>
              <w:bottom w:val="single" w:sz="4" w:space="0" w:color="auto"/>
              <w:right w:val="single" w:sz="4" w:space="0" w:color="auto"/>
            </w:tcBorders>
            <w:noWrap/>
            <w:textDirection w:val="lrTb"/>
            <w:vAlign w:val="center"/>
          </w:tcPr>
          <w:p w:rsidR="00153C5C" w:rsidRPr="00C714B0" w:rsidP="00C714B0">
            <w:pPr>
              <w:bidi w:val="0"/>
              <w:spacing w:line="240" w:lineRule="auto"/>
              <w:jc w:val="left"/>
              <w:rPr>
                <w:rFonts w:cs="Arial"/>
                <w:color w:val="000000"/>
                <w:szCs w:val="24"/>
                <w:lang w:eastAsia="sk-SK"/>
              </w:rPr>
            </w:pPr>
            <w:r w:rsidRPr="00C714B0" w:rsidR="00C714B0">
              <w:rPr>
                <w:rFonts w:cs="Arial"/>
                <w:color w:val="000000"/>
                <w:szCs w:val="24"/>
                <w:lang w:eastAsia="sk-SK"/>
              </w:rPr>
              <w:t>ZF PvN</w:t>
            </w:r>
          </w:p>
        </w:tc>
        <w:tc>
          <w:tcPr>
            <w:tcW w:w="1843"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112 844</w:t>
            </w:r>
          </w:p>
        </w:tc>
        <w:tc>
          <w:tcPr>
            <w:tcW w:w="1843"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38 735</w:t>
            </w:r>
          </w:p>
        </w:tc>
        <w:tc>
          <w:tcPr>
            <w:tcW w:w="1701"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-115 000</w:t>
            </w:r>
          </w:p>
        </w:tc>
        <w:tc>
          <w:tcPr>
            <w:tcW w:w="1984"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36 579</w:t>
            </w:r>
          </w:p>
        </w:tc>
      </w:tr>
      <w:tr>
        <w:tblPrEx>
          <w:tblW w:w="9087" w:type="dxa"/>
          <w:tblInd w:w="55" w:type="dxa"/>
          <w:tblCellMar>
            <w:left w:w="70" w:type="dxa"/>
            <w:right w:w="70" w:type="dxa"/>
          </w:tblCellMar>
          <w:tblLook w:val="04A0"/>
        </w:tblPrEx>
        <w:trPr>
          <w:trHeight w:val="300"/>
        </w:trPr>
        <w:tc>
          <w:tcPr>
            <w:tcW w:w="1716" w:type="dxa"/>
            <w:tcBorders>
              <w:top w:val="nil"/>
              <w:left w:val="single" w:sz="4" w:space="0" w:color="auto"/>
              <w:bottom w:val="single" w:sz="4" w:space="0" w:color="auto"/>
              <w:right w:val="single" w:sz="4" w:space="0" w:color="auto"/>
            </w:tcBorders>
            <w:noWrap/>
            <w:textDirection w:val="lrTb"/>
            <w:vAlign w:val="center"/>
          </w:tcPr>
          <w:p w:rsidR="00153C5C" w:rsidRPr="00C714B0" w:rsidP="00C714B0">
            <w:pPr>
              <w:bidi w:val="0"/>
              <w:spacing w:line="240" w:lineRule="auto"/>
              <w:jc w:val="left"/>
              <w:rPr>
                <w:rFonts w:cs="Arial"/>
                <w:color w:val="000000"/>
                <w:szCs w:val="24"/>
                <w:lang w:eastAsia="sk-SK"/>
              </w:rPr>
            </w:pPr>
            <w:r w:rsidRPr="00C714B0" w:rsidR="00C714B0">
              <w:rPr>
                <w:rFonts w:cs="Arial"/>
                <w:color w:val="000000"/>
                <w:szCs w:val="24"/>
                <w:lang w:eastAsia="sk-SK"/>
              </w:rPr>
              <w:t>RFS</w:t>
            </w:r>
          </w:p>
        </w:tc>
        <w:tc>
          <w:tcPr>
            <w:tcW w:w="1843"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765 492</w:t>
            </w:r>
          </w:p>
        </w:tc>
        <w:tc>
          <w:tcPr>
            <w:tcW w:w="1843"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16 399</w:t>
            </w:r>
          </w:p>
        </w:tc>
        <w:tc>
          <w:tcPr>
            <w:tcW w:w="1701"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-770 000</w:t>
            </w:r>
          </w:p>
        </w:tc>
        <w:tc>
          <w:tcPr>
            <w:tcW w:w="1984"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11 891</w:t>
            </w:r>
          </w:p>
        </w:tc>
      </w:tr>
      <w:tr>
        <w:tblPrEx>
          <w:tblW w:w="9087" w:type="dxa"/>
          <w:tblInd w:w="55" w:type="dxa"/>
          <w:tblCellMar>
            <w:left w:w="70" w:type="dxa"/>
            <w:right w:w="70" w:type="dxa"/>
          </w:tblCellMar>
          <w:tblLook w:val="04A0"/>
        </w:tblPrEx>
        <w:trPr>
          <w:trHeight w:val="300"/>
        </w:trPr>
        <w:tc>
          <w:tcPr>
            <w:tcW w:w="1716" w:type="dxa"/>
            <w:tcBorders>
              <w:top w:val="nil"/>
              <w:left w:val="single" w:sz="4" w:space="0" w:color="auto"/>
              <w:bottom w:val="single" w:sz="4" w:space="0" w:color="auto"/>
              <w:right w:val="single" w:sz="4" w:space="0" w:color="auto"/>
            </w:tcBorders>
            <w:noWrap/>
            <w:textDirection w:val="lrTb"/>
            <w:vAlign w:val="center"/>
          </w:tcPr>
          <w:p w:rsidR="00153C5C" w:rsidRPr="00C714B0" w:rsidP="00C714B0">
            <w:pPr>
              <w:bidi w:val="0"/>
              <w:spacing w:line="240" w:lineRule="auto"/>
              <w:jc w:val="left"/>
              <w:rPr>
                <w:rFonts w:cs="Arial"/>
                <w:color w:val="000000"/>
                <w:szCs w:val="24"/>
                <w:lang w:eastAsia="sk-SK"/>
              </w:rPr>
            </w:pPr>
            <w:r w:rsidRPr="00C714B0">
              <w:rPr>
                <w:rFonts w:cs="Arial"/>
                <w:color w:val="000000"/>
                <w:szCs w:val="24"/>
                <w:lang w:eastAsia="sk-SK"/>
              </w:rPr>
              <w:t>Správny fond</w:t>
            </w:r>
          </w:p>
        </w:tc>
        <w:tc>
          <w:tcPr>
            <w:tcW w:w="1843"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11 052</w:t>
            </w:r>
          </w:p>
        </w:tc>
        <w:tc>
          <w:tcPr>
            <w:tcW w:w="1843"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43 526</w:t>
            </w:r>
          </w:p>
        </w:tc>
        <w:tc>
          <w:tcPr>
            <w:tcW w:w="1701"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0</w:t>
            </w:r>
          </w:p>
        </w:tc>
        <w:tc>
          <w:tcPr>
            <w:tcW w:w="1984"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54 578</w:t>
            </w:r>
          </w:p>
        </w:tc>
      </w:tr>
      <w:tr>
        <w:tblPrEx>
          <w:tblW w:w="9087" w:type="dxa"/>
          <w:tblInd w:w="55" w:type="dxa"/>
          <w:tblCellMar>
            <w:left w:w="70" w:type="dxa"/>
            <w:right w:w="70" w:type="dxa"/>
          </w:tblCellMar>
          <w:tblLook w:val="04A0"/>
        </w:tblPrEx>
        <w:trPr>
          <w:trHeight w:val="300"/>
        </w:trPr>
        <w:tc>
          <w:tcPr>
            <w:tcW w:w="1716" w:type="dxa"/>
            <w:tcBorders>
              <w:top w:val="nil"/>
              <w:left w:val="single" w:sz="4" w:space="0" w:color="auto"/>
              <w:bottom w:val="single" w:sz="4" w:space="0" w:color="auto"/>
              <w:right w:val="single" w:sz="4" w:space="0" w:color="auto"/>
            </w:tcBorders>
            <w:noWrap/>
            <w:textDirection w:val="lrTb"/>
            <w:vAlign w:val="center"/>
          </w:tcPr>
          <w:p w:rsidR="00153C5C" w:rsidRPr="00C714B0" w:rsidP="00C714B0">
            <w:pPr>
              <w:bidi w:val="0"/>
              <w:spacing w:line="240" w:lineRule="auto"/>
              <w:jc w:val="left"/>
              <w:rPr>
                <w:rFonts w:cs="Arial"/>
                <w:color w:val="000000"/>
                <w:szCs w:val="24"/>
                <w:lang w:eastAsia="sk-SK"/>
              </w:rPr>
            </w:pPr>
            <w:r w:rsidRPr="00C714B0">
              <w:rPr>
                <w:rFonts w:cs="Arial"/>
                <w:color w:val="000000"/>
                <w:szCs w:val="24"/>
                <w:lang w:eastAsia="sk-SK"/>
              </w:rPr>
              <w:t>Spolu</w:t>
            </w:r>
          </w:p>
        </w:tc>
        <w:tc>
          <w:tcPr>
            <w:tcW w:w="1843"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-25 243</w:t>
            </w:r>
          </w:p>
        </w:tc>
        <w:tc>
          <w:tcPr>
            <w:tcW w:w="1843"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556 881</w:t>
            </w:r>
          </w:p>
        </w:tc>
        <w:tc>
          <w:tcPr>
            <w:tcW w:w="1701"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0</w:t>
            </w:r>
          </w:p>
        </w:tc>
        <w:tc>
          <w:tcPr>
            <w:tcW w:w="1984" w:type="dxa"/>
            <w:tcBorders>
              <w:top w:val="nil"/>
              <w:left w:val="nil"/>
              <w:bottom w:val="single" w:sz="4" w:space="0" w:color="auto"/>
              <w:right w:val="single" w:sz="4" w:space="0" w:color="auto"/>
            </w:tcBorders>
            <w:noWrap/>
            <w:textDirection w:val="lrTb"/>
            <w:vAlign w:val="center"/>
          </w:tcPr>
          <w:p w:rsidR="00153C5C" w:rsidRPr="00C714B0" w:rsidP="00C714B0">
            <w:pPr>
              <w:bidi w:val="0"/>
              <w:spacing w:line="240" w:lineRule="auto"/>
              <w:jc w:val="right"/>
              <w:rPr>
                <w:rFonts w:cs="Arial"/>
                <w:color w:val="000000"/>
                <w:szCs w:val="24"/>
                <w:lang w:eastAsia="sk-SK"/>
              </w:rPr>
            </w:pPr>
            <w:r w:rsidRPr="00C714B0">
              <w:rPr>
                <w:rFonts w:cs="Arial"/>
                <w:color w:val="000000"/>
                <w:szCs w:val="24"/>
                <w:lang w:eastAsia="sk-SK"/>
              </w:rPr>
              <w:t>531 638</w:t>
            </w:r>
          </w:p>
        </w:tc>
      </w:tr>
    </w:tbl>
    <w:p w:rsidR="00C714B0" w:rsidP="00153C5C">
      <w:pPr>
        <w:tabs>
          <w:tab w:val="decimal" w:pos="8100"/>
        </w:tabs>
        <w:bidi w:val="0"/>
        <w:ind w:right="-159" w:firstLine="720"/>
        <w:rPr>
          <w:rFonts w:cs="Arial"/>
          <w:lang w:eastAsia="sk-SK"/>
        </w:rPr>
      </w:pPr>
    </w:p>
    <w:p w:rsidR="00153C5C" w:rsidP="00C714B0">
      <w:pPr>
        <w:bidi w:val="0"/>
        <w:ind w:right="-159"/>
        <w:rPr>
          <w:rFonts w:cs="Arial"/>
          <w:lang w:eastAsia="sk-SK"/>
        </w:rPr>
      </w:pPr>
      <w:r w:rsidR="00C714B0">
        <w:rPr>
          <w:rFonts w:cs="Arial"/>
          <w:lang w:eastAsia="sk-SK"/>
        </w:rPr>
        <w:tab/>
      </w:r>
      <w:r w:rsidRPr="00153C5C">
        <w:rPr>
          <w:rFonts w:cs="Arial"/>
          <w:lang w:eastAsia="sk-SK"/>
        </w:rPr>
        <w:t>Hospodárenie Sociálnej poisťovne v roku 2012 skončilo s bilančným rozdielom 531 638 tis. </w:t>
      </w:r>
      <w:r w:rsidR="00D200EA">
        <w:rPr>
          <w:rFonts w:cs="Arial"/>
          <w:lang w:eastAsia="sk-SK"/>
        </w:rPr>
        <w:t>EUR</w:t>
      </w:r>
      <w:r w:rsidRPr="00153C5C">
        <w:rPr>
          <w:rFonts w:cs="Arial"/>
          <w:lang w:eastAsia="sk-SK"/>
        </w:rPr>
        <w:t>, čo je o 20 308 tis. </w:t>
      </w:r>
      <w:r w:rsidR="00D200EA">
        <w:rPr>
          <w:rFonts w:cs="Arial"/>
          <w:lang w:eastAsia="sk-SK"/>
        </w:rPr>
        <w:t>EUR</w:t>
      </w:r>
      <w:r w:rsidRPr="00153C5C">
        <w:rPr>
          <w:rFonts w:cs="Arial"/>
          <w:lang w:eastAsia="sk-SK"/>
        </w:rPr>
        <w:t xml:space="preserve"> menej, ako sa predpokladalo v schválenom rozpočte a o 163 314 tis. </w:t>
      </w:r>
      <w:r w:rsidR="00D200EA">
        <w:rPr>
          <w:rFonts w:cs="Arial"/>
          <w:lang w:eastAsia="sk-SK"/>
        </w:rPr>
        <w:t>EUR</w:t>
      </w:r>
      <w:r w:rsidRPr="00153C5C">
        <w:rPr>
          <w:rFonts w:cs="Arial"/>
          <w:lang w:eastAsia="sk-SK"/>
        </w:rPr>
        <w:t xml:space="preserve"> menej, ako sa predpokladalo v upravenom rozpočte. Dôvodom je o 371 667 tis. </w:t>
      </w:r>
      <w:r w:rsidR="00D200EA">
        <w:rPr>
          <w:rFonts w:cs="Arial"/>
          <w:lang w:eastAsia="sk-SK"/>
        </w:rPr>
        <w:t>EUR</w:t>
      </w:r>
      <w:r w:rsidRPr="00153C5C">
        <w:rPr>
          <w:rFonts w:cs="Arial"/>
          <w:lang w:eastAsia="sk-SK"/>
        </w:rPr>
        <w:t xml:space="preserve"> nižší transfer finančných prostriedkov zo ŠR SR.</w:t>
      </w:r>
    </w:p>
    <w:p w:rsidR="00C714B0" w:rsidRPr="00153C5C" w:rsidP="00C714B0">
      <w:pPr>
        <w:bidi w:val="0"/>
        <w:ind w:right="-159"/>
        <w:rPr>
          <w:rFonts w:cs="Arial"/>
          <w:lang w:eastAsia="sk-SK"/>
        </w:rPr>
      </w:pPr>
    </w:p>
    <w:p w:rsidR="00153C5C" w:rsidRPr="00153C5C" w:rsidP="00153C5C">
      <w:pPr>
        <w:bidi w:val="0"/>
        <w:jc w:val="center"/>
        <w:rPr>
          <w:rFonts w:cs="Arial"/>
          <w:szCs w:val="24"/>
        </w:rPr>
      </w:pPr>
      <w:r w:rsidRPr="00153C5C">
        <w:rPr>
          <w:rFonts w:cs="Arial"/>
          <w:szCs w:val="24"/>
        </w:rPr>
        <w:t>x   x   x</w:t>
      </w:r>
    </w:p>
    <w:p w:rsidR="00D86022" w:rsidRPr="00845499" w:rsidP="00845499">
      <w:pPr>
        <w:bidi w:val="0"/>
        <w:jc w:val="left"/>
        <w:rPr>
          <w:rFonts w:cs="Arial"/>
          <w:szCs w:val="24"/>
        </w:rPr>
        <w:sectPr w:rsidSect="00A350CE">
          <w:footerReference w:type="even" r:id="rId4"/>
          <w:footerReference w:type="default" r:id="rId5"/>
          <w:pgSz w:w="11906" w:h="16838"/>
          <w:pgMar w:top="1418" w:right="1418" w:bottom="1418" w:left="1418" w:header="709" w:footer="709" w:gutter="0"/>
          <w:lnNumType w:distance="0"/>
          <w:pgNumType w:start="1"/>
          <w:cols w:space="708"/>
          <w:noEndnote w:val="0"/>
          <w:titlePg/>
          <w:bidi w:val="0"/>
          <w:docGrid w:linePitch="360"/>
        </w:sectPr>
      </w:pPr>
      <w:r w:rsidRPr="00C714B0" w:rsidR="00C714B0">
        <w:rPr>
          <w:rFonts w:cs="Arial"/>
          <w:b/>
          <w:szCs w:val="24"/>
        </w:rPr>
        <w:tab/>
      </w:r>
      <w:r w:rsidRPr="00C714B0" w:rsidR="00153C5C">
        <w:rPr>
          <w:rFonts w:cs="Arial"/>
          <w:b/>
          <w:szCs w:val="24"/>
        </w:rPr>
        <w:t>Sociálna poisťovňa v účtovnom období roka 2012 postúpila DSS príspevky na SDS</w:t>
      </w:r>
      <w:r w:rsidRPr="00C714B0" w:rsidR="00153C5C">
        <w:rPr>
          <w:rFonts w:cs="Arial"/>
          <w:szCs w:val="24"/>
        </w:rPr>
        <w:t xml:space="preserve"> spolu s penále </w:t>
      </w:r>
      <w:r w:rsidRPr="00C714B0" w:rsidR="00153C5C">
        <w:rPr>
          <w:rFonts w:cs="Arial"/>
          <w:b/>
          <w:szCs w:val="24"/>
        </w:rPr>
        <w:t>v sume 804 857 tis. </w:t>
      </w:r>
      <w:r w:rsidRPr="00C714B0" w:rsidR="00D200EA">
        <w:rPr>
          <w:rFonts w:cs="Arial"/>
          <w:b/>
          <w:szCs w:val="24"/>
        </w:rPr>
        <w:t>EUR</w:t>
      </w:r>
      <w:r w:rsidR="00845499">
        <w:rPr>
          <w:rFonts w:cs="Arial"/>
          <w:b/>
          <w:szCs w:val="24"/>
        </w:rPr>
        <w:t xml:space="preserve"> </w:t>
      </w:r>
      <w:r w:rsidRPr="00C714B0" w:rsidR="00153C5C">
        <w:rPr>
          <w:rFonts w:cs="Arial"/>
          <w:szCs w:val="24"/>
        </w:rPr>
        <w:t>. Podrobné</w:t>
      </w:r>
      <w:r w:rsidR="00845499">
        <w:rPr>
          <w:rFonts w:cs="Arial"/>
          <w:szCs w:val="24"/>
        </w:rPr>
        <w:t xml:space="preserve"> </w:t>
      </w:r>
      <w:r w:rsidRPr="00C714B0" w:rsidR="00153C5C">
        <w:rPr>
          <w:rFonts w:cs="Arial"/>
          <w:szCs w:val="24"/>
        </w:rPr>
        <w:t xml:space="preserve"> členenie </w:t>
      </w:r>
      <w:r w:rsidR="00845499">
        <w:rPr>
          <w:rFonts w:cs="Arial"/>
          <w:szCs w:val="24"/>
        </w:rPr>
        <w:t xml:space="preserve"> </w:t>
      </w:r>
      <w:r w:rsidRPr="00C714B0" w:rsidR="00153C5C">
        <w:rPr>
          <w:rFonts w:cs="Arial"/>
          <w:szCs w:val="24"/>
        </w:rPr>
        <w:t>postúpených príspevkov</w:t>
      </w:r>
      <w:r w:rsidR="00845499">
        <w:rPr>
          <w:rFonts w:cs="Arial"/>
          <w:szCs w:val="24"/>
        </w:rPr>
        <w:t xml:space="preserve"> </w:t>
      </w:r>
      <w:r w:rsidRPr="00C714B0" w:rsidR="00153C5C">
        <w:rPr>
          <w:rFonts w:cs="Arial"/>
          <w:szCs w:val="24"/>
        </w:rPr>
        <w:t>je uvedené v tabuľke č. 9.</w:t>
      </w:r>
    </w:p>
    <w:p w:rsidR="003575E6" w:rsidRPr="003575E6" w:rsidP="003575E6">
      <w:pPr>
        <w:bidi w:val="0"/>
        <w:spacing w:line="240" w:lineRule="auto"/>
        <w:jc w:val="left"/>
        <w:rPr>
          <w:rFonts w:ascii="Times New Roman" w:hAnsi="Times New Roman"/>
          <w:sz w:val="20"/>
        </w:rPr>
      </w:pPr>
    </w:p>
    <w:p w:rsidR="003575E6" w:rsidRPr="003575E6" w:rsidP="003575E6">
      <w:pPr>
        <w:bidi w:val="0"/>
        <w:spacing w:line="240" w:lineRule="auto"/>
        <w:jc w:val="left"/>
        <w:rPr>
          <w:rFonts w:ascii="Times New Roman" w:hAnsi="Times New Roman"/>
          <w:sz w:val="20"/>
        </w:rPr>
      </w:pPr>
      <w:r w:rsidRPr="003575E6">
        <w:rPr>
          <w:rFonts w:ascii="Times New Roman" w:hAnsi="Times New Roman"/>
          <w:sz w:val="20"/>
        </w:rPr>
        <w:t xml:space="preserve">                                                                                               </w:t>
        <w:tab/>
        <w:tab/>
        <w:t xml:space="preserve"> Príloha k Účtovnej  závierke</w:t>
      </w:r>
    </w:p>
    <w:p w:rsidR="003575E6" w:rsidRPr="003575E6" w:rsidP="003575E6">
      <w:pPr>
        <w:bidi w:val="0"/>
        <w:spacing w:line="240" w:lineRule="auto"/>
        <w:jc w:val="left"/>
        <w:rPr>
          <w:rFonts w:ascii="Times New Roman" w:hAnsi="Times New Roman"/>
          <w:sz w:val="20"/>
        </w:rPr>
      </w:pPr>
      <w:r w:rsidRPr="003575E6">
        <w:rPr>
          <w:rFonts w:ascii="Times New Roman" w:hAnsi="Times New Roman"/>
          <w:sz w:val="20"/>
        </w:rPr>
        <w:t xml:space="preserve">                                                                                                 </w:t>
        <w:tab/>
        <w:tab/>
        <w:t xml:space="preserve"> Sociálnej poisťovne</w:t>
      </w:r>
    </w:p>
    <w:p w:rsidR="003575E6" w:rsidRPr="003575E6" w:rsidP="003575E6">
      <w:pPr>
        <w:bidi w:val="0"/>
        <w:spacing w:line="240" w:lineRule="auto"/>
        <w:jc w:val="left"/>
        <w:rPr>
          <w:rFonts w:ascii="Times New Roman" w:hAnsi="Times New Roman"/>
          <w:sz w:val="20"/>
        </w:rPr>
      </w:pPr>
      <w:r w:rsidRPr="003575E6">
        <w:rPr>
          <w:rFonts w:ascii="Times New Roman" w:hAnsi="Times New Roman"/>
          <w:sz w:val="20"/>
        </w:rPr>
        <w:t xml:space="preserve">                                                                                               </w:t>
        <w:tab/>
        <w:tab/>
        <w:t xml:space="preserve"> (v zmysle § 123 ods. 2 písm. f )</w:t>
      </w:r>
    </w:p>
    <w:p w:rsidR="003575E6" w:rsidRPr="003575E6" w:rsidP="003575E6">
      <w:pPr>
        <w:bidi w:val="0"/>
        <w:spacing w:line="240" w:lineRule="auto"/>
        <w:ind w:left="5664" w:firstLine="51"/>
        <w:jc w:val="left"/>
        <w:rPr>
          <w:rFonts w:ascii="Times New Roman" w:hAnsi="Times New Roman"/>
          <w:sz w:val="20"/>
        </w:rPr>
      </w:pPr>
      <w:r w:rsidRPr="003575E6">
        <w:rPr>
          <w:rFonts w:ascii="Times New Roman" w:hAnsi="Times New Roman"/>
          <w:sz w:val="20"/>
        </w:rPr>
        <w:t>zákona č. 461/2003 Z. z. o sociálnom</w:t>
        <w:br/>
        <w:t xml:space="preserve"> poistení v znení neskorších predpisov)</w:t>
      </w:r>
    </w:p>
    <w:p w:rsidR="003575E6" w:rsidRPr="003575E6" w:rsidP="003575E6">
      <w:pPr>
        <w:bidi w:val="0"/>
        <w:spacing w:line="240" w:lineRule="auto"/>
        <w:jc w:val="left"/>
        <w:rPr>
          <w:rFonts w:ascii="Times New Roman" w:hAnsi="Times New Roman"/>
          <w:sz w:val="20"/>
        </w:rPr>
      </w:pPr>
    </w:p>
    <w:p w:rsidR="003575E6" w:rsidRPr="003575E6" w:rsidP="003575E6">
      <w:pPr>
        <w:bidi w:val="0"/>
        <w:spacing w:line="240" w:lineRule="auto"/>
        <w:jc w:val="left"/>
        <w:rPr>
          <w:rFonts w:ascii="Times New Roman" w:hAnsi="Times New Roman"/>
          <w:sz w:val="20"/>
        </w:rPr>
      </w:pPr>
    </w:p>
    <w:p w:rsidR="003575E6" w:rsidRPr="003575E6" w:rsidP="003575E6">
      <w:pPr>
        <w:bidi w:val="0"/>
        <w:spacing w:line="240" w:lineRule="auto"/>
        <w:jc w:val="left"/>
        <w:rPr>
          <w:rFonts w:ascii="Times New Roman" w:hAnsi="Times New Roman"/>
          <w:sz w:val="20"/>
        </w:rPr>
      </w:pPr>
    </w:p>
    <w:p w:rsidR="003575E6" w:rsidRPr="003575E6" w:rsidP="003575E6">
      <w:pPr>
        <w:bidi w:val="0"/>
        <w:spacing w:line="240" w:lineRule="auto"/>
        <w:jc w:val="left"/>
        <w:rPr>
          <w:rFonts w:ascii="Times New Roman" w:hAnsi="Times New Roman"/>
          <w:sz w:val="20"/>
        </w:rPr>
      </w:pPr>
    </w:p>
    <w:p w:rsidR="003575E6" w:rsidRPr="003575E6" w:rsidP="003575E6">
      <w:pPr>
        <w:bidi w:val="0"/>
        <w:spacing w:line="240" w:lineRule="auto"/>
        <w:jc w:val="left"/>
        <w:rPr>
          <w:rFonts w:ascii="Times New Roman" w:hAnsi="Times New Roman"/>
          <w:sz w:val="20"/>
        </w:rPr>
      </w:pPr>
    </w:p>
    <w:p w:rsidR="003575E6" w:rsidRPr="003575E6" w:rsidP="003575E6">
      <w:pPr>
        <w:bidi w:val="0"/>
        <w:spacing w:line="240" w:lineRule="auto"/>
        <w:jc w:val="left"/>
        <w:rPr>
          <w:rFonts w:ascii="Times New Roman" w:hAnsi="Times New Roman"/>
          <w:sz w:val="20"/>
        </w:rPr>
      </w:pPr>
    </w:p>
    <w:p w:rsidR="003575E6" w:rsidRPr="003575E6" w:rsidP="003575E6">
      <w:pPr>
        <w:bidi w:val="0"/>
        <w:spacing w:line="240" w:lineRule="auto"/>
        <w:jc w:val="left"/>
        <w:rPr>
          <w:rFonts w:ascii="Times New Roman" w:hAnsi="Times New Roman"/>
          <w:sz w:val="20"/>
        </w:rPr>
      </w:pPr>
    </w:p>
    <w:p w:rsidR="003575E6" w:rsidRPr="003575E6" w:rsidP="003575E6">
      <w:pPr>
        <w:bidi w:val="0"/>
        <w:spacing w:line="240" w:lineRule="auto"/>
        <w:jc w:val="left"/>
        <w:rPr>
          <w:rFonts w:ascii="Times New Roman" w:hAnsi="Times New Roman"/>
          <w:sz w:val="20"/>
        </w:rPr>
      </w:pPr>
    </w:p>
    <w:p w:rsidR="003575E6" w:rsidRPr="003575E6" w:rsidP="003575E6">
      <w:pPr>
        <w:bidi w:val="0"/>
        <w:spacing w:line="240" w:lineRule="auto"/>
        <w:jc w:val="left"/>
        <w:rPr>
          <w:rFonts w:ascii="Times New Roman" w:hAnsi="Times New Roman"/>
          <w:sz w:val="20"/>
        </w:rPr>
      </w:pPr>
    </w:p>
    <w:p w:rsidR="003575E6" w:rsidRPr="003575E6" w:rsidP="003575E6">
      <w:pPr>
        <w:bidi w:val="0"/>
        <w:spacing w:line="240" w:lineRule="auto"/>
        <w:jc w:val="left"/>
        <w:rPr>
          <w:rFonts w:ascii="Times New Roman" w:hAnsi="Times New Roman"/>
          <w:sz w:val="20"/>
        </w:rPr>
      </w:pPr>
    </w:p>
    <w:p w:rsidR="003575E6" w:rsidRPr="003575E6" w:rsidP="003575E6">
      <w:pPr>
        <w:bidi w:val="0"/>
        <w:spacing w:line="240" w:lineRule="auto"/>
        <w:jc w:val="left"/>
        <w:rPr>
          <w:rFonts w:ascii="Times New Roman" w:hAnsi="Times New Roman"/>
          <w:sz w:val="20"/>
        </w:rPr>
      </w:pPr>
    </w:p>
    <w:p w:rsidR="003575E6" w:rsidRPr="003575E6" w:rsidP="003575E6">
      <w:pPr>
        <w:bidi w:val="0"/>
        <w:spacing w:line="240" w:lineRule="auto"/>
        <w:jc w:val="left"/>
        <w:rPr>
          <w:rFonts w:ascii="Times New Roman" w:hAnsi="Times New Roman"/>
          <w:sz w:val="20"/>
        </w:rPr>
      </w:pPr>
    </w:p>
    <w:p w:rsidR="003575E6" w:rsidRPr="003575E6" w:rsidP="003575E6">
      <w:pPr>
        <w:bidi w:val="0"/>
        <w:spacing w:line="240" w:lineRule="auto"/>
        <w:jc w:val="left"/>
        <w:rPr>
          <w:rFonts w:ascii="Times New Roman" w:hAnsi="Times New Roman"/>
          <w:sz w:val="20"/>
        </w:rPr>
      </w:pPr>
    </w:p>
    <w:p w:rsidR="003575E6" w:rsidRPr="003575E6" w:rsidP="003575E6">
      <w:pPr>
        <w:bidi w:val="0"/>
        <w:spacing w:line="240" w:lineRule="auto"/>
        <w:jc w:val="left"/>
        <w:rPr>
          <w:rFonts w:ascii="Times New Roman" w:hAnsi="Times New Roman"/>
          <w:sz w:val="20"/>
        </w:rPr>
      </w:pPr>
    </w:p>
    <w:p w:rsidR="003575E6" w:rsidRPr="003575E6" w:rsidP="003575E6">
      <w:pPr>
        <w:bidi w:val="0"/>
        <w:spacing w:line="480" w:lineRule="auto"/>
        <w:jc w:val="center"/>
        <w:rPr>
          <w:rFonts w:cs="Arial"/>
          <w:b/>
          <w:sz w:val="36"/>
          <w:szCs w:val="36"/>
        </w:rPr>
      </w:pPr>
      <w:r w:rsidRPr="003575E6">
        <w:rPr>
          <w:rFonts w:cs="Arial"/>
          <w:b/>
          <w:sz w:val="36"/>
          <w:szCs w:val="36"/>
        </w:rPr>
        <w:t>SPRÁVA</w:t>
      </w:r>
    </w:p>
    <w:p w:rsidR="003575E6" w:rsidRPr="003575E6" w:rsidP="003575E6">
      <w:pPr>
        <w:bidi w:val="0"/>
        <w:spacing w:line="480" w:lineRule="auto"/>
        <w:jc w:val="center"/>
        <w:rPr>
          <w:rFonts w:cs="Arial"/>
          <w:b/>
          <w:sz w:val="36"/>
          <w:szCs w:val="36"/>
        </w:rPr>
      </w:pPr>
      <w:r w:rsidRPr="003575E6">
        <w:rPr>
          <w:rFonts w:cs="Arial"/>
          <w:b/>
          <w:sz w:val="36"/>
          <w:szCs w:val="36"/>
        </w:rPr>
        <w:t>o kontrolnej činnosti Dozornej rady</w:t>
      </w:r>
    </w:p>
    <w:p w:rsidR="003575E6" w:rsidRPr="003575E6" w:rsidP="003575E6">
      <w:pPr>
        <w:bidi w:val="0"/>
        <w:spacing w:line="480" w:lineRule="auto"/>
        <w:jc w:val="center"/>
        <w:rPr>
          <w:rFonts w:cs="Arial"/>
          <w:b/>
          <w:sz w:val="36"/>
          <w:szCs w:val="36"/>
        </w:rPr>
      </w:pPr>
      <w:r w:rsidRPr="003575E6">
        <w:rPr>
          <w:rFonts w:cs="Arial"/>
          <w:b/>
          <w:sz w:val="36"/>
          <w:szCs w:val="36"/>
        </w:rPr>
        <w:t>Sociálnej poisťovne</w:t>
      </w:r>
    </w:p>
    <w:p w:rsidR="003575E6" w:rsidRPr="003575E6" w:rsidP="003575E6">
      <w:pPr>
        <w:bidi w:val="0"/>
        <w:spacing w:line="480" w:lineRule="auto"/>
        <w:jc w:val="center"/>
        <w:rPr>
          <w:rFonts w:cs="Arial"/>
          <w:b/>
          <w:sz w:val="36"/>
          <w:szCs w:val="36"/>
        </w:rPr>
      </w:pPr>
      <w:r w:rsidRPr="003575E6">
        <w:rPr>
          <w:rFonts w:cs="Arial"/>
          <w:b/>
          <w:sz w:val="36"/>
          <w:szCs w:val="36"/>
        </w:rPr>
        <w:t>za rok 2012</w:t>
      </w:r>
    </w:p>
    <w:p w:rsidR="003575E6" w:rsidRPr="003575E6" w:rsidP="003575E6">
      <w:pPr>
        <w:bidi w:val="0"/>
        <w:spacing w:line="480" w:lineRule="auto"/>
        <w:jc w:val="center"/>
        <w:rPr>
          <w:rFonts w:cs="Arial"/>
          <w:b/>
          <w:sz w:val="36"/>
          <w:szCs w:val="36"/>
        </w:rPr>
      </w:pPr>
    </w:p>
    <w:p w:rsidR="003575E6" w:rsidRPr="003575E6" w:rsidP="003575E6">
      <w:pPr>
        <w:bidi w:val="0"/>
        <w:spacing w:line="480" w:lineRule="auto"/>
        <w:jc w:val="center"/>
        <w:rPr>
          <w:rFonts w:cs="Arial"/>
          <w:b/>
          <w:sz w:val="36"/>
          <w:szCs w:val="36"/>
        </w:rPr>
      </w:pPr>
    </w:p>
    <w:p w:rsidR="003575E6" w:rsidRPr="003575E6" w:rsidP="003575E6">
      <w:pPr>
        <w:bidi w:val="0"/>
        <w:spacing w:line="480" w:lineRule="auto"/>
        <w:jc w:val="center"/>
        <w:rPr>
          <w:rFonts w:cs="Arial"/>
          <w:b/>
          <w:sz w:val="36"/>
          <w:szCs w:val="36"/>
        </w:rPr>
      </w:pPr>
    </w:p>
    <w:p w:rsidR="003575E6" w:rsidRPr="003575E6" w:rsidP="003575E6">
      <w:pPr>
        <w:bidi w:val="0"/>
        <w:spacing w:line="480" w:lineRule="auto"/>
        <w:jc w:val="center"/>
        <w:rPr>
          <w:rFonts w:cs="Arial"/>
          <w:b/>
          <w:sz w:val="36"/>
          <w:szCs w:val="36"/>
        </w:rPr>
      </w:pPr>
    </w:p>
    <w:p w:rsidR="003575E6" w:rsidRPr="003575E6" w:rsidP="003575E6">
      <w:pPr>
        <w:bidi w:val="0"/>
        <w:spacing w:line="480" w:lineRule="auto"/>
        <w:jc w:val="center"/>
        <w:rPr>
          <w:rFonts w:cs="Arial"/>
          <w:b/>
          <w:sz w:val="36"/>
          <w:szCs w:val="36"/>
        </w:rPr>
      </w:pPr>
    </w:p>
    <w:p w:rsidR="003575E6" w:rsidRPr="003575E6" w:rsidP="003575E6">
      <w:pPr>
        <w:bidi w:val="0"/>
        <w:jc w:val="left"/>
        <w:rPr>
          <w:rFonts w:cs="Arial"/>
          <w:b/>
          <w:sz w:val="36"/>
          <w:szCs w:val="36"/>
        </w:rPr>
      </w:pPr>
    </w:p>
    <w:p w:rsidR="003575E6" w:rsidRPr="003575E6" w:rsidP="003575E6">
      <w:pPr>
        <w:bidi w:val="0"/>
        <w:jc w:val="left"/>
        <w:rPr>
          <w:rFonts w:cs="Arial"/>
          <w:b/>
          <w:sz w:val="36"/>
          <w:szCs w:val="36"/>
        </w:rPr>
      </w:pPr>
    </w:p>
    <w:p w:rsidR="003575E6" w:rsidRPr="003575E6" w:rsidP="003575E6">
      <w:pPr>
        <w:bidi w:val="0"/>
        <w:jc w:val="left"/>
        <w:rPr>
          <w:rFonts w:cs="Arial"/>
          <w:b/>
          <w:sz w:val="36"/>
          <w:szCs w:val="36"/>
        </w:rPr>
      </w:pPr>
    </w:p>
    <w:p w:rsidR="003575E6" w:rsidRPr="003575E6" w:rsidP="003575E6">
      <w:pPr>
        <w:bidi w:val="0"/>
        <w:spacing w:line="240" w:lineRule="auto"/>
        <w:jc w:val="center"/>
        <w:rPr>
          <w:rFonts w:cs="Arial"/>
          <w:b/>
          <w:szCs w:val="24"/>
        </w:rPr>
      </w:pPr>
      <w:r w:rsidRPr="003575E6">
        <w:rPr>
          <w:rFonts w:cs="Arial"/>
          <w:b/>
          <w:szCs w:val="24"/>
        </w:rPr>
        <w:t>SPRÁVA</w:t>
      </w:r>
    </w:p>
    <w:p w:rsidR="003575E6" w:rsidRPr="003575E6" w:rsidP="003575E6">
      <w:pPr>
        <w:bidi w:val="0"/>
        <w:spacing w:line="240" w:lineRule="auto"/>
        <w:jc w:val="center"/>
        <w:rPr>
          <w:rFonts w:cs="Arial"/>
          <w:b/>
          <w:szCs w:val="24"/>
        </w:rPr>
      </w:pPr>
      <w:r w:rsidRPr="003575E6">
        <w:rPr>
          <w:rFonts w:cs="Arial"/>
          <w:b/>
          <w:szCs w:val="24"/>
        </w:rPr>
        <w:t xml:space="preserve">O KONTROLNEJ ČINNOSTI DOZORNEJ RADY SOCIÁLNEJ POISŤOVNE </w:t>
      </w:r>
    </w:p>
    <w:p w:rsidR="003575E6" w:rsidRPr="003575E6" w:rsidP="003575E6">
      <w:pPr>
        <w:bidi w:val="0"/>
        <w:spacing w:line="240" w:lineRule="auto"/>
        <w:jc w:val="center"/>
        <w:rPr>
          <w:rFonts w:cs="Arial"/>
          <w:b/>
          <w:szCs w:val="24"/>
        </w:rPr>
      </w:pPr>
      <w:r w:rsidRPr="003575E6">
        <w:rPr>
          <w:rFonts w:cs="Arial"/>
          <w:b/>
          <w:szCs w:val="24"/>
        </w:rPr>
        <w:t>ZA ROK 2012</w:t>
      </w:r>
    </w:p>
    <w:p w:rsidR="003575E6" w:rsidRPr="003575E6" w:rsidP="003575E6">
      <w:pPr>
        <w:bidi w:val="0"/>
        <w:spacing w:line="240" w:lineRule="auto"/>
        <w:jc w:val="center"/>
        <w:rPr>
          <w:rFonts w:cs="Arial"/>
          <w:b/>
          <w:szCs w:val="24"/>
        </w:rPr>
      </w:pPr>
    </w:p>
    <w:p w:rsidR="003575E6" w:rsidRPr="003575E6" w:rsidP="003575E6">
      <w:pPr>
        <w:bidi w:val="0"/>
        <w:spacing w:line="240" w:lineRule="auto"/>
        <w:rPr>
          <w:rFonts w:cs="Arial"/>
          <w:szCs w:val="24"/>
        </w:rPr>
      </w:pPr>
      <w:r w:rsidRPr="003575E6">
        <w:rPr>
          <w:rFonts w:cs="Arial"/>
          <w:szCs w:val="24"/>
        </w:rPr>
        <w:tab/>
        <w:t xml:space="preserve">Dozorná rada Sociálnej poisťovne (ďalej len „dozorná rada“) podľa zákona č. 461/2003 Z. z. o sociálnom poistení </w:t>
      </w:r>
      <w:r w:rsidRPr="003575E6">
        <w:rPr>
          <w:rFonts w:cs="Arial"/>
        </w:rPr>
        <w:t>v znení neskorších predpisov</w:t>
      </w:r>
      <w:r w:rsidRPr="003575E6">
        <w:rPr>
          <w:rFonts w:cs="Arial"/>
          <w:szCs w:val="24"/>
        </w:rPr>
        <w:t xml:space="preserve"> (ďalej </w:t>
        <w:br/>
        <w:t xml:space="preserve">len „zákon o sociálnom poistení“) je dozorný a kontrolný orgán Sociálnej poisťovne. </w:t>
      </w:r>
    </w:p>
    <w:p w:rsidR="003575E6" w:rsidRPr="003575E6" w:rsidP="003575E6">
      <w:pPr>
        <w:bidi w:val="0"/>
        <w:spacing w:line="240" w:lineRule="auto"/>
        <w:rPr>
          <w:rFonts w:cs="Arial"/>
          <w:szCs w:val="24"/>
        </w:rPr>
      </w:pPr>
    </w:p>
    <w:p w:rsidR="003575E6" w:rsidRPr="003575E6" w:rsidP="003575E6">
      <w:pPr>
        <w:bidi w:val="0"/>
        <w:spacing w:after="120" w:line="240" w:lineRule="auto"/>
        <w:rPr>
          <w:rFonts w:cs="Arial"/>
          <w:szCs w:val="24"/>
        </w:rPr>
      </w:pPr>
      <w:r w:rsidRPr="003575E6">
        <w:rPr>
          <w:rFonts w:cs="Arial"/>
          <w:szCs w:val="24"/>
        </w:rPr>
        <w:tab/>
        <w:t xml:space="preserve">Dozorná rada v zmysle § 123 ods. 2 písm. e) zákona o sociálnom poistení kontroluje </w:t>
      </w:r>
    </w:p>
    <w:p w:rsidR="003575E6" w:rsidRPr="003575E6" w:rsidP="003575E6">
      <w:pPr>
        <w:numPr>
          <w:numId w:val="47"/>
        </w:numPr>
        <w:bidi w:val="0"/>
        <w:spacing w:line="240" w:lineRule="auto"/>
        <w:ind w:left="714" w:hanging="357"/>
        <w:jc w:val="left"/>
        <w:rPr>
          <w:rFonts w:cs="Arial"/>
          <w:szCs w:val="24"/>
        </w:rPr>
      </w:pPr>
      <w:r w:rsidRPr="003575E6">
        <w:rPr>
          <w:rFonts w:cs="Arial"/>
          <w:szCs w:val="24"/>
        </w:rPr>
        <w:t>hospodárenie Sociálnej poisťovne s finančnými prostriedkami základného fondu nemocenského poistenia, základného fondu starobného poistenia, základného fondu invalidného poistenia, základného fondu úrazového poistenia, základného fondu poistenia v nezamestnanosti, základného fondu garančného poistenia, rezervného fondu solidarity a správneho fondu,</w:t>
      </w:r>
    </w:p>
    <w:p w:rsidR="003575E6" w:rsidRPr="003575E6" w:rsidP="003575E6">
      <w:pPr>
        <w:numPr>
          <w:numId w:val="47"/>
        </w:numPr>
        <w:bidi w:val="0"/>
        <w:spacing w:line="240" w:lineRule="auto"/>
        <w:jc w:val="left"/>
        <w:rPr>
          <w:rFonts w:cs="Arial"/>
          <w:szCs w:val="24"/>
        </w:rPr>
      </w:pPr>
      <w:r w:rsidRPr="003575E6">
        <w:rPr>
          <w:rFonts w:cs="Arial"/>
          <w:szCs w:val="24"/>
        </w:rPr>
        <w:t>dodržiavanie zákona o sociálnom poistení a ostatných všeobecne záväzných právnych predpisov týkajúcich sa hospodárenia Sociálnej poisťovne.</w:t>
      </w:r>
    </w:p>
    <w:p w:rsidR="003575E6" w:rsidRPr="003575E6" w:rsidP="003575E6">
      <w:pPr>
        <w:bidi w:val="0"/>
        <w:spacing w:line="240" w:lineRule="auto"/>
        <w:ind w:left="360"/>
        <w:rPr>
          <w:rFonts w:cs="Arial"/>
          <w:szCs w:val="24"/>
        </w:rPr>
      </w:pPr>
    </w:p>
    <w:p w:rsidR="003575E6" w:rsidRPr="003575E6" w:rsidP="003575E6">
      <w:pPr>
        <w:bidi w:val="0"/>
        <w:spacing w:line="240" w:lineRule="auto"/>
        <w:ind w:firstLine="709"/>
        <w:rPr>
          <w:rFonts w:cs="Arial"/>
          <w:szCs w:val="24"/>
        </w:rPr>
      </w:pPr>
      <w:r w:rsidRPr="003575E6">
        <w:rPr>
          <w:rFonts w:cs="Arial"/>
          <w:szCs w:val="24"/>
        </w:rPr>
        <w:t>V zmysle § 123 ods. 2 písm. f) zákona o sociálnom poistení vypracúva správu o kontrolnej činnosti za predchádzajúci kalendárny rok, ktorá je súčasťou účtovnej závierky Sociálnej poisťovne.</w:t>
      </w:r>
    </w:p>
    <w:p w:rsidR="003575E6" w:rsidRPr="003575E6" w:rsidP="003575E6">
      <w:pPr>
        <w:bidi w:val="0"/>
        <w:spacing w:line="240" w:lineRule="auto"/>
        <w:rPr>
          <w:rFonts w:cs="Arial"/>
          <w:szCs w:val="24"/>
        </w:rPr>
      </w:pPr>
    </w:p>
    <w:p w:rsidR="003575E6" w:rsidRPr="003575E6" w:rsidP="003575E6">
      <w:pPr>
        <w:bidi w:val="0"/>
        <w:spacing w:line="240" w:lineRule="auto"/>
        <w:rPr>
          <w:rFonts w:cs="Arial"/>
          <w:szCs w:val="24"/>
        </w:rPr>
      </w:pPr>
      <w:r w:rsidRPr="003575E6">
        <w:rPr>
          <w:rFonts w:cs="Arial"/>
          <w:szCs w:val="24"/>
        </w:rPr>
        <w:tab/>
        <w:t>Dozorná rada má 11 členov. Predsedom dozornej rady je minister práce, sociálnych vecí a rodiny Slovenskej republiky. Členov dozornej rady s výnimkou predsedu volí a odvoláva Národná rada Slovenskej republiky. Členovia dozornej rady sú oprávnení nahliadať do dokladov a záznamov týkajúcich sa hospodárenia Sociálnej poisťovne a požadovať potrebné vysvetlenia od zamestnancov Sociálnej poisťovne a od generálneho riaditeľa.</w:t>
      </w:r>
    </w:p>
    <w:p w:rsidR="003575E6" w:rsidRPr="003575E6" w:rsidP="003575E6">
      <w:pPr>
        <w:bidi w:val="0"/>
        <w:spacing w:line="240" w:lineRule="auto"/>
        <w:rPr>
          <w:rFonts w:cs="Arial"/>
          <w:szCs w:val="24"/>
        </w:rPr>
      </w:pPr>
    </w:p>
    <w:p w:rsidR="003575E6" w:rsidRPr="003575E6" w:rsidP="003575E6">
      <w:pPr>
        <w:tabs>
          <w:tab w:val="left" w:pos="709"/>
        </w:tabs>
        <w:bidi w:val="0"/>
        <w:spacing w:after="120" w:line="240" w:lineRule="auto"/>
        <w:rPr>
          <w:rFonts w:cs="Arial"/>
          <w:b/>
          <w:szCs w:val="24"/>
        </w:rPr>
      </w:pPr>
      <w:r w:rsidRPr="003575E6">
        <w:rPr>
          <w:rFonts w:cs="Arial"/>
          <w:b/>
          <w:szCs w:val="24"/>
        </w:rPr>
        <w:t>Dozorná rada v roku 2012 pôsobila v tomto zložení:</w:t>
      </w:r>
    </w:p>
    <w:p w:rsidR="003575E6" w:rsidRPr="003575E6" w:rsidP="003575E6">
      <w:pPr>
        <w:bidi w:val="0"/>
        <w:spacing w:before="120" w:line="240" w:lineRule="auto"/>
        <w:rPr>
          <w:rFonts w:cs="Arial"/>
          <w:b/>
          <w:szCs w:val="24"/>
          <w:lang w:eastAsia="sk-SK"/>
        </w:rPr>
      </w:pPr>
      <w:r w:rsidRPr="003575E6">
        <w:rPr>
          <w:rFonts w:cs="Arial"/>
          <w:b/>
          <w:szCs w:val="24"/>
          <w:lang w:eastAsia="sk-SK"/>
        </w:rPr>
        <w:t>predseda</w:t>
      </w:r>
    </w:p>
    <w:p w:rsidR="003575E6" w:rsidRPr="003575E6" w:rsidP="003575E6">
      <w:pPr>
        <w:tabs>
          <w:tab w:val="left" w:pos="2127"/>
        </w:tabs>
        <w:bidi w:val="0"/>
        <w:spacing w:before="120" w:line="240" w:lineRule="auto"/>
        <w:rPr>
          <w:rFonts w:cs="Arial"/>
          <w:szCs w:val="24"/>
          <w:lang w:eastAsia="sk-SK"/>
        </w:rPr>
      </w:pPr>
      <w:r w:rsidRPr="003575E6">
        <w:rPr>
          <w:rFonts w:cs="Arial"/>
          <w:szCs w:val="24"/>
          <w:lang w:eastAsia="sk-SK"/>
        </w:rPr>
        <w:t>RNDr. Jozef Mihál</w:t>
        <w:tab/>
        <w:t>do 4. apríla 2012</w:t>
      </w:r>
    </w:p>
    <w:p w:rsidR="003575E6" w:rsidRPr="003575E6" w:rsidP="003575E6">
      <w:pPr>
        <w:tabs>
          <w:tab w:val="left" w:pos="3420"/>
        </w:tabs>
        <w:bidi w:val="0"/>
        <w:spacing w:line="240" w:lineRule="auto"/>
        <w:rPr>
          <w:rFonts w:cs="Arial"/>
          <w:b/>
          <w:i/>
          <w:szCs w:val="24"/>
          <w:lang w:eastAsia="sk-SK"/>
        </w:rPr>
      </w:pPr>
      <w:r w:rsidRPr="003575E6">
        <w:rPr>
          <w:rFonts w:cs="Arial"/>
          <w:szCs w:val="24"/>
          <w:lang w:eastAsia="sk-SK"/>
        </w:rPr>
        <w:t>JUDr. Ján Richter</w:t>
        <w:tab/>
      </w:r>
    </w:p>
    <w:p w:rsidR="003575E6" w:rsidRPr="003575E6" w:rsidP="003575E6">
      <w:pPr>
        <w:bidi w:val="0"/>
        <w:spacing w:before="120" w:line="240" w:lineRule="auto"/>
        <w:jc w:val="left"/>
        <w:rPr>
          <w:rFonts w:cs="Arial"/>
          <w:b/>
          <w:szCs w:val="24"/>
          <w:lang w:eastAsia="sk-SK"/>
        </w:rPr>
      </w:pPr>
      <w:r w:rsidRPr="003575E6">
        <w:rPr>
          <w:rFonts w:cs="Arial"/>
          <w:b/>
          <w:szCs w:val="24"/>
          <w:lang w:eastAsia="sk-SK"/>
        </w:rPr>
        <w:t>členovia:</w:t>
      </w:r>
    </w:p>
    <w:p w:rsidR="003575E6" w:rsidRPr="003575E6" w:rsidP="003575E6">
      <w:pPr>
        <w:bidi w:val="0"/>
        <w:spacing w:before="60" w:line="240" w:lineRule="auto"/>
        <w:jc w:val="left"/>
        <w:rPr>
          <w:rFonts w:cs="Arial"/>
          <w:b/>
          <w:szCs w:val="24"/>
          <w:lang w:eastAsia="sk-SK"/>
        </w:rPr>
      </w:pPr>
      <w:r w:rsidRPr="003575E6">
        <w:rPr>
          <w:rFonts w:cs="Arial"/>
          <w:b/>
          <w:szCs w:val="24"/>
          <w:lang w:eastAsia="sk-SK"/>
        </w:rPr>
        <w:t>za vládu</w:t>
      </w:r>
    </w:p>
    <w:p w:rsidR="003575E6" w:rsidRPr="003575E6" w:rsidP="003575E6">
      <w:pPr>
        <w:tabs>
          <w:tab w:val="left" w:pos="-2552"/>
          <w:tab w:val="left" w:pos="-2127"/>
          <w:tab w:val="left" w:pos="2700"/>
        </w:tabs>
        <w:bidi w:val="0"/>
        <w:spacing w:before="120" w:line="240" w:lineRule="auto"/>
        <w:rPr>
          <w:rFonts w:cs="Arial"/>
          <w:szCs w:val="24"/>
          <w:lang w:eastAsia="en-US"/>
        </w:rPr>
      </w:pPr>
      <w:r w:rsidRPr="003575E6">
        <w:rPr>
          <w:rFonts w:cs="Arial"/>
          <w:szCs w:val="24"/>
          <w:lang w:eastAsia="en-US"/>
        </w:rPr>
        <w:t>Ing. Patrícia Bojková</w:t>
        <w:tab/>
        <w:t xml:space="preserve">do 15. mája 2012, riaditeľka odboru sociálnych a ekonomických </w:t>
        <w:tab/>
        <w:t>analýz, MPSVR SR,</w:t>
      </w:r>
    </w:p>
    <w:p w:rsidR="003575E6" w:rsidRPr="003575E6" w:rsidP="003575E6">
      <w:pPr>
        <w:tabs>
          <w:tab w:val="left" w:pos="-2552"/>
          <w:tab w:val="left" w:pos="-2127"/>
          <w:tab w:val="left" w:pos="2700"/>
        </w:tabs>
        <w:bidi w:val="0"/>
        <w:spacing w:line="240" w:lineRule="auto"/>
        <w:rPr>
          <w:rFonts w:cs="Arial"/>
          <w:szCs w:val="24"/>
          <w:lang w:eastAsia="en-US"/>
        </w:rPr>
      </w:pPr>
      <w:r w:rsidRPr="003575E6">
        <w:rPr>
          <w:rFonts w:cs="Arial"/>
          <w:szCs w:val="24"/>
          <w:lang w:eastAsia="en-US"/>
        </w:rPr>
        <w:t>Ing. Marek Lendacký</w:t>
        <w:tab/>
        <w:t>od 16. mája 2012, MPSVR SR</w:t>
      </w:r>
    </w:p>
    <w:p w:rsidR="003575E6" w:rsidRPr="003575E6" w:rsidP="003575E6">
      <w:pPr>
        <w:tabs>
          <w:tab w:val="left" w:pos="-2552"/>
          <w:tab w:val="left" w:pos="-2127"/>
          <w:tab w:val="left" w:pos="2700"/>
        </w:tabs>
        <w:bidi w:val="0"/>
        <w:spacing w:line="240" w:lineRule="auto"/>
        <w:rPr>
          <w:rFonts w:cs="Arial"/>
          <w:szCs w:val="24"/>
          <w:lang w:eastAsia="en-US"/>
        </w:rPr>
      </w:pPr>
      <w:r w:rsidRPr="003575E6">
        <w:rPr>
          <w:rFonts w:cs="Arial"/>
          <w:szCs w:val="24"/>
          <w:lang w:eastAsia="en-US"/>
        </w:rPr>
        <w:t>Ing. Vladimír Tvaroška</w:t>
        <w:tab/>
        <w:t>do 15. mája 2012, štátny tajomník, MF SR,</w:t>
      </w:r>
    </w:p>
    <w:p w:rsidR="003575E6" w:rsidRPr="003575E6" w:rsidP="003575E6">
      <w:pPr>
        <w:tabs>
          <w:tab w:val="left" w:pos="-2552"/>
          <w:tab w:val="left" w:pos="-2127"/>
          <w:tab w:val="left" w:pos="2700"/>
        </w:tabs>
        <w:bidi w:val="0"/>
        <w:spacing w:line="240" w:lineRule="auto"/>
        <w:rPr>
          <w:rFonts w:cs="Arial"/>
          <w:szCs w:val="24"/>
          <w:lang w:eastAsia="en-US"/>
        </w:rPr>
      </w:pPr>
      <w:r w:rsidRPr="003575E6">
        <w:rPr>
          <w:rFonts w:cs="Arial"/>
          <w:szCs w:val="24"/>
          <w:lang w:eastAsia="en-US"/>
        </w:rPr>
        <w:t>Ing. Peter Pellegriny</w:t>
        <w:tab/>
        <w:t>od 16. mája 2012, štátny tajomník, MF SR,</w:t>
      </w:r>
    </w:p>
    <w:p w:rsidR="003575E6" w:rsidRPr="003575E6" w:rsidP="003575E6">
      <w:pPr>
        <w:tabs>
          <w:tab w:val="left" w:pos="-2552"/>
          <w:tab w:val="left" w:pos="-2127"/>
          <w:tab w:val="left" w:pos="2700"/>
        </w:tabs>
        <w:bidi w:val="0"/>
        <w:spacing w:after="120" w:line="240" w:lineRule="auto"/>
        <w:ind w:left="1418" w:hanging="1418"/>
        <w:rPr>
          <w:rFonts w:cs="Arial"/>
          <w:szCs w:val="24"/>
          <w:lang w:eastAsia="en-US"/>
        </w:rPr>
      </w:pPr>
      <w:r w:rsidRPr="003575E6">
        <w:rPr>
          <w:rFonts w:cs="Arial"/>
          <w:szCs w:val="24"/>
          <w:lang w:eastAsia="en-US"/>
        </w:rPr>
        <w:t xml:space="preserve">Ing. Ján Mikulík </w:t>
      </w:r>
      <w:r w:rsidRPr="003575E6">
        <w:rPr>
          <w:rFonts w:cs="Arial"/>
          <w:b/>
          <w:szCs w:val="24"/>
          <w:lang w:eastAsia="en-US"/>
        </w:rPr>
        <w:tab/>
      </w:r>
      <w:r w:rsidRPr="003575E6">
        <w:rPr>
          <w:rFonts w:cs="Arial"/>
          <w:szCs w:val="24"/>
          <w:lang w:eastAsia="en-US"/>
        </w:rPr>
        <w:t>riaditeľ odboru rozpočtových analýz, MF SR,</w:t>
      </w:r>
    </w:p>
    <w:p w:rsidR="003575E6" w:rsidRPr="003575E6" w:rsidP="003575E6">
      <w:pPr>
        <w:bidi w:val="0"/>
        <w:spacing w:before="60" w:line="240" w:lineRule="auto"/>
        <w:rPr>
          <w:rFonts w:cs="Arial"/>
          <w:b/>
          <w:szCs w:val="24"/>
          <w:lang w:eastAsia="en-US"/>
        </w:rPr>
      </w:pPr>
      <w:r w:rsidRPr="003575E6">
        <w:rPr>
          <w:rFonts w:cs="Arial"/>
          <w:b/>
          <w:szCs w:val="24"/>
          <w:lang w:eastAsia="en-US"/>
        </w:rPr>
        <w:t>za reprezentatívne združenia zamestnávateľov</w:t>
      </w:r>
    </w:p>
    <w:p w:rsidR="003575E6" w:rsidRPr="003575E6" w:rsidP="003575E6">
      <w:pPr>
        <w:tabs>
          <w:tab w:val="left" w:pos="2700"/>
        </w:tabs>
        <w:bidi w:val="0"/>
        <w:spacing w:before="60" w:line="240" w:lineRule="auto"/>
        <w:rPr>
          <w:rFonts w:cs="Arial"/>
          <w:szCs w:val="24"/>
          <w:lang w:eastAsia="en-US"/>
        </w:rPr>
      </w:pPr>
      <w:r w:rsidRPr="003575E6">
        <w:rPr>
          <w:rFonts w:cs="Arial"/>
          <w:szCs w:val="24"/>
          <w:lang w:eastAsia="en-US"/>
        </w:rPr>
        <w:t xml:space="preserve">Ing. Pavol Brnka </w:t>
        <w:tab/>
        <w:t>predseda predstavenstva, Zväz sklárskeho priemyslu SR,</w:t>
      </w:r>
    </w:p>
    <w:p w:rsidR="003575E6" w:rsidRPr="003575E6" w:rsidP="003575E6">
      <w:pPr>
        <w:tabs>
          <w:tab w:val="left" w:pos="2700"/>
          <w:tab w:val="left" w:pos="2835"/>
        </w:tabs>
        <w:bidi w:val="0"/>
        <w:spacing w:line="240" w:lineRule="auto"/>
        <w:rPr>
          <w:rFonts w:cs="Arial"/>
          <w:szCs w:val="24"/>
          <w:lang w:eastAsia="en-US"/>
        </w:rPr>
      </w:pPr>
      <w:r w:rsidRPr="003575E6">
        <w:rPr>
          <w:rFonts w:cs="Arial"/>
          <w:szCs w:val="24"/>
          <w:lang w:eastAsia="en-US"/>
        </w:rPr>
        <w:t>JUDr. Ľudovít Paus</w:t>
        <w:tab/>
        <w:t>generálny sekretár, Združenie podnikateľov Slovenska,</w:t>
      </w:r>
    </w:p>
    <w:p w:rsidR="003575E6" w:rsidRPr="003575E6" w:rsidP="003575E6">
      <w:pPr>
        <w:tabs>
          <w:tab w:val="left" w:pos="2700"/>
        </w:tabs>
        <w:bidi w:val="0"/>
        <w:spacing w:line="240" w:lineRule="auto"/>
        <w:ind w:left="2700" w:hanging="2700"/>
        <w:jc w:val="left"/>
        <w:rPr>
          <w:rFonts w:cs="Arial"/>
          <w:szCs w:val="24"/>
          <w:lang w:eastAsia="en-US"/>
        </w:rPr>
      </w:pPr>
      <w:r w:rsidRPr="003575E6">
        <w:rPr>
          <w:rFonts w:cs="Arial"/>
          <w:szCs w:val="24"/>
          <w:lang w:eastAsia="en-US"/>
        </w:rPr>
        <w:t>Mgr. Branislav Masár</w:t>
        <w:tab/>
        <w:t xml:space="preserve">špecialista na pracovnoprávnu legislatívu, Asociácia zamestnávateľských zväzov a združení, </w:t>
      </w:r>
    </w:p>
    <w:p w:rsidR="003575E6" w:rsidRPr="003575E6" w:rsidP="003575E6">
      <w:pPr>
        <w:bidi w:val="0"/>
        <w:spacing w:before="120" w:after="120" w:line="240" w:lineRule="auto"/>
        <w:rPr>
          <w:rFonts w:cs="Arial"/>
          <w:b/>
          <w:szCs w:val="24"/>
          <w:lang w:eastAsia="en-US"/>
        </w:rPr>
      </w:pPr>
      <w:r w:rsidRPr="003575E6">
        <w:rPr>
          <w:rFonts w:cs="Arial"/>
          <w:b/>
          <w:szCs w:val="24"/>
          <w:lang w:eastAsia="en-US"/>
        </w:rPr>
        <w:t>za reprezentatívne združenia odborových zväzov</w:t>
      </w:r>
    </w:p>
    <w:p w:rsidR="003575E6" w:rsidRPr="003575E6" w:rsidP="003575E6">
      <w:pPr>
        <w:tabs>
          <w:tab w:val="left" w:pos="2760"/>
        </w:tabs>
        <w:bidi w:val="0"/>
        <w:spacing w:before="120" w:line="240" w:lineRule="auto"/>
        <w:ind w:left="3062" w:hanging="3062"/>
        <w:rPr>
          <w:rFonts w:cs="Arial"/>
          <w:szCs w:val="24"/>
          <w:lang w:eastAsia="en-US"/>
        </w:rPr>
      </w:pPr>
      <w:r w:rsidRPr="003575E6">
        <w:rPr>
          <w:rFonts w:cs="Arial"/>
          <w:szCs w:val="24"/>
          <w:lang w:eastAsia="en-US"/>
        </w:rPr>
        <w:t>Ing. Magdaléna Mellenová</w:t>
        <w:tab/>
        <w:t>predsedníčka, Odborový zväz potravinárov SR,</w:t>
      </w:r>
    </w:p>
    <w:p w:rsidR="003575E6" w:rsidRPr="003575E6" w:rsidP="003575E6">
      <w:pPr>
        <w:tabs>
          <w:tab w:val="left" w:pos="2760"/>
        </w:tabs>
        <w:bidi w:val="0"/>
        <w:spacing w:before="120" w:line="240" w:lineRule="auto"/>
        <w:ind w:left="2694" w:hanging="2694"/>
        <w:rPr>
          <w:rFonts w:cs="Arial"/>
          <w:szCs w:val="24"/>
          <w:lang w:eastAsia="en-US"/>
        </w:rPr>
      </w:pPr>
      <w:r w:rsidRPr="003575E6">
        <w:rPr>
          <w:rFonts w:cs="Arial"/>
          <w:szCs w:val="24"/>
          <w:lang w:eastAsia="en-US"/>
        </w:rPr>
        <w:t>JUDr. Jana Sláviková</w:t>
        <w:tab/>
        <w:t>do 8. februára 2012, poradca pre verejné a súkromné právo, Konfederácia odborových zväzov SR,</w:t>
      </w:r>
    </w:p>
    <w:p w:rsidR="003575E6" w:rsidRPr="003575E6" w:rsidP="003575E6">
      <w:pPr>
        <w:tabs>
          <w:tab w:val="left" w:pos="2760"/>
        </w:tabs>
        <w:bidi w:val="0"/>
        <w:spacing w:line="240" w:lineRule="auto"/>
        <w:ind w:left="2693" w:hanging="2693"/>
        <w:rPr>
          <w:rFonts w:cs="Arial"/>
          <w:szCs w:val="24"/>
          <w:lang w:eastAsia="en-US"/>
        </w:rPr>
      </w:pPr>
      <w:r w:rsidRPr="003575E6">
        <w:rPr>
          <w:rFonts w:cs="Arial"/>
          <w:szCs w:val="24"/>
          <w:lang w:eastAsia="en-US"/>
        </w:rPr>
        <w:t>JUDr. Mária Svoreňová</w:t>
        <w:tab/>
        <w:t>od 9. februára 2012, Konfederácia odborových zväzov SR,</w:t>
      </w:r>
    </w:p>
    <w:p w:rsidR="003575E6" w:rsidRPr="003575E6" w:rsidP="003575E6">
      <w:pPr>
        <w:tabs>
          <w:tab w:val="left" w:pos="2760"/>
        </w:tabs>
        <w:bidi w:val="0"/>
        <w:spacing w:line="240" w:lineRule="auto"/>
        <w:ind w:left="2693" w:hanging="2693"/>
        <w:rPr>
          <w:rFonts w:cs="Arial"/>
          <w:szCs w:val="24"/>
          <w:lang w:eastAsia="en-US"/>
        </w:rPr>
      </w:pPr>
      <w:r w:rsidRPr="003575E6">
        <w:rPr>
          <w:rFonts w:cs="Arial"/>
          <w:szCs w:val="24"/>
          <w:lang w:eastAsia="en-US"/>
        </w:rPr>
        <w:t>JUDr. Marián Lacko</w:t>
        <w:tab/>
        <w:t>predseda, Slovenský odborový zväz zamestnancov obrany,</w:t>
      </w:r>
    </w:p>
    <w:p w:rsidR="003575E6" w:rsidRPr="003575E6" w:rsidP="003575E6">
      <w:pPr>
        <w:tabs>
          <w:tab w:val="left" w:pos="2760"/>
        </w:tabs>
        <w:bidi w:val="0"/>
        <w:spacing w:line="240" w:lineRule="auto"/>
        <w:ind w:left="2693" w:hanging="2693"/>
        <w:rPr>
          <w:rFonts w:cs="Arial"/>
          <w:szCs w:val="24"/>
          <w:lang w:eastAsia="en-US"/>
        </w:rPr>
      </w:pPr>
    </w:p>
    <w:p w:rsidR="003575E6" w:rsidRPr="003575E6" w:rsidP="003575E6">
      <w:pPr>
        <w:bidi w:val="0"/>
        <w:spacing w:before="120" w:after="120" w:line="240" w:lineRule="auto"/>
        <w:rPr>
          <w:rFonts w:cs="Arial"/>
          <w:b/>
          <w:szCs w:val="24"/>
          <w:lang w:eastAsia="en-US"/>
        </w:rPr>
      </w:pPr>
      <w:r w:rsidRPr="003575E6">
        <w:rPr>
          <w:rFonts w:cs="Arial"/>
          <w:b/>
          <w:szCs w:val="24"/>
          <w:lang w:eastAsia="en-US"/>
        </w:rPr>
        <w:t>za záujmové združenia občanov reprezentujúcich poberateľov dôchodkových dávok</w:t>
      </w:r>
    </w:p>
    <w:p w:rsidR="003575E6" w:rsidRPr="003575E6" w:rsidP="003575E6">
      <w:pPr>
        <w:tabs>
          <w:tab w:val="left" w:pos="2835"/>
        </w:tabs>
        <w:bidi w:val="0"/>
        <w:spacing w:line="240" w:lineRule="auto"/>
        <w:jc w:val="left"/>
        <w:rPr>
          <w:rFonts w:cs="Arial"/>
          <w:szCs w:val="24"/>
          <w:lang w:eastAsia="en-US"/>
        </w:rPr>
      </w:pPr>
      <w:r w:rsidRPr="003575E6">
        <w:rPr>
          <w:rFonts w:cs="Arial"/>
          <w:szCs w:val="24"/>
          <w:lang w:eastAsia="en-US"/>
        </w:rPr>
        <w:t>RNDr. Kamil Vajnorský</w:t>
        <w:tab/>
        <w:t>do 8. februára 2012, predseda, Jednota dôchodcov na Slovensku,</w:t>
      </w:r>
    </w:p>
    <w:p w:rsidR="003575E6" w:rsidRPr="003575E6" w:rsidP="003575E6">
      <w:pPr>
        <w:tabs>
          <w:tab w:val="left" w:pos="2835"/>
        </w:tabs>
        <w:bidi w:val="0"/>
        <w:spacing w:after="120" w:line="240" w:lineRule="auto"/>
        <w:jc w:val="left"/>
        <w:rPr>
          <w:rFonts w:cs="Arial"/>
          <w:szCs w:val="24"/>
          <w:lang w:eastAsia="en-US"/>
        </w:rPr>
      </w:pPr>
      <w:r w:rsidRPr="003575E6">
        <w:rPr>
          <w:rFonts w:cs="Arial"/>
          <w:szCs w:val="24"/>
          <w:lang w:eastAsia="en-US"/>
        </w:rPr>
        <w:t>Ing. Ján Lipiansky</w:t>
        <w:tab/>
        <w:t>od 9. februára 2012, Jednota dôchodcov na Slovensku.</w:t>
      </w:r>
    </w:p>
    <w:p w:rsidR="003575E6" w:rsidRPr="003575E6" w:rsidP="003575E6">
      <w:pPr>
        <w:bidi w:val="0"/>
        <w:spacing w:before="120" w:line="240" w:lineRule="auto"/>
        <w:rPr>
          <w:rFonts w:cs="Arial"/>
          <w:szCs w:val="24"/>
          <w:lang w:eastAsia="en-US"/>
        </w:rPr>
      </w:pPr>
      <w:r w:rsidRPr="003575E6">
        <w:rPr>
          <w:rFonts w:cs="Arial"/>
          <w:szCs w:val="24"/>
          <w:lang w:eastAsia="en-US"/>
        </w:rPr>
        <w:t>Funkciu podpredsedov dozornej rady vykonávali Ing. Pavol Brnka a JUDr. Marián Lacko.</w:t>
      </w:r>
    </w:p>
    <w:p w:rsidR="003575E6" w:rsidRPr="003575E6" w:rsidP="003575E6">
      <w:pPr>
        <w:bidi w:val="0"/>
        <w:spacing w:line="240" w:lineRule="auto"/>
        <w:rPr>
          <w:rFonts w:cs="Arial"/>
          <w:szCs w:val="24"/>
        </w:rPr>
      </w:pPr>
    </w:p>
    <w:p w:rsidR="003575E6" w:rsidRPr="003575E6" w:rsidP="003575E6">
      <w:pPr>
        <w:bidi w:val="0"/>
        <w:spacing w:line="240" w:lineRule="auto"/>
        <w:rPr>
          <w:rFonts w:cs="Arial"/>
          <w:szCs w:val="24"/>
        </w:rPr>
      </w:pPr>
      <w:r w:rsidRPr="003575E6">
        <w:rPr>
          <w:rFonts w:cs="Arial"/>
          <w:szCs w:val="24"/>
        </w:rPr>
        <w:tab/>
        <w:t>V súlade so zákonom o sociálnom poistení, rokovacím poriadkom dozornej rady a schváleným vecným a časovým plánom konania zasadnutí dozornej rady v roku 2012 bolo zvolaných 6 zasadnutí, na ktorých bolo prijatých celkovo 95</w:t>
      </w:r>
      <w:r w:rsidRPr="003575E6">
        <w:rPr>
          <w:rFonts w:cs="Arial"/>
          <w:b/>
          <w:szCs w:val="24"/>
        </w:rPr>
        <w:t xml:space="preserve"> </w:t>
      </w:r>
      <w:r w:rsidRPr="003575E6">
        <w:rPr>
          <w:rFonts w:cs="Arial"/>
          <w:szCs w:val="24"/>
        </w:rPr>
        <w:t>uznesení. 5 krát rozhodovala dozorná rada o návrhu uznesenia per-rollam.</w:t>
      </w:r>
    </w:p>
    <w:p w:rsidR="003575E6" w:rsidRPr="003575E6" w:rsidP="003575E6">
      <w:pPr>
        <w:bidi w:val="0"/>
        <w:spacing w:line="240" w:lineRule="auto"/>
        <w:rPr>
          <w:rFonts w:cs="Arial"/>
          <w:b/>
          <w:szCs w:val="24"/>
        </w:rPr>
      </w:pPr>
    </w:p>
    <w:p w:rsidR="003575E6" w:rsidRPr="003575E6" w:rsidP="003575E6">
      <w:pPr>
        <w:bidi w:val="0"/>
        <w:spacing w:line="240" w:lineRule="auto"/>
        <w:rPr>
          <w:rFonts w:cs="Arial"/>
          <w:szCs w:val="24"/>
        </w:rPr>
      </w:pPr>
      <w:r w:rsidRPr="003575E6">
        <w:rPr>
          <w:rFonts w:cs="Arial"/>
          <w:szCs w:val="24"/>
        </w:rPr>
        <w:t>Dozorná rada sa na svojich zasadnutiach zaoberala:</w:t>
      </w:r>
    </w:p>
    <w:p w:rsidR="003575E6" w:rsidRPr="003575E6" w:rsidP="003575E6">
      <w:pPr>
        <w:numPr>
          <w:numId w:val="48"/>
        </w:numPr>
        <w:bidi w:val="0"/>
        <w:spacing w:line="240" w:lineRule="auto"/>
        <w:ind w:left="426" w:hanging="426"/>
        <w:jc w:val="left"/>
        <w:rPr>
          <w:rFonts w:eastAsia="Arial Unicode MS" w:cs="Arial"/>
          <w:i/>
          <w:lang w:eastAsia="sk-SK"/>
        </w:rPr>
      </w:pPr>
      <w:r w:rsidRPr="003575E6">
        <w:rPr>
          <w:rFonts w:eastAsia="Arial Unicode MS" w:cs="Arial" w:hint="default"/>
          <w:lang w:eastAsia="sk-SK"/>
        </w:rPr>
        <w:t>Vyhodnotení</w:t>
      </w:r>
      <w:r w:rsidRPr="003575E6">
        <w:rPr>
          <w:rFonts w:eastAsia="Arial Unicode MS" w:cs="Arial" w:hint="default"/>
          <w:lang w:eastAsia="sk-SK"/>
        </w:rPr>
        <w:t>m plnenia uznesení</w:t>
      </w:r>
      <w:r w:rsidRPr="003575E6">
        <w:rPr>
          <w:rFonts w:eastAsia="Arial Unicode MS" w:cs="Arial" w:hint="default"/>
          <w:lang w:eastAsia="sk-SK"/>
        </w:rPr>
        <w:t xml:space="preserve"> Dozornej rady Sociá</w:t>
      </w:r>
      <w:r w:rsidRPr="003575E6">
        <w:rPr>
          <w:rFonts w:eastAsia="Arial Unicode MS" w:cs="Arial" w:hint="default"/>
          <w:lang w:eastAsia="sk-SK"/>
        </w:rPr>
        <w:t>lnej poisť</w:t>
      </w:r>
      <w:r w:rsidRPr="003575E6">
        <w:rPr>
          <w:rFonts w:eastAsia="Arial Unicode MS" w:cs="Arial" w:hint="default"/>
          <w:lang w:eastAsia="sk-SK"/>
        </w:rPr>
        <w:t xml:space="preserve">ovne </w:t>
        <w:br/>
        <w:t>k </w:t>
      </w:r>
      <w:r w:rsidRPr="003575E6">
        <w:rPr>
          <w:rFonts w:eastAsia="Arial Unicode MS" w:cs="Arial" w:hint="default"/>
          <w:lang w:eastAsia="sk-SK"/>
        </w:rPr>
        <w:t>14. februá</w:t>
      </w:r>
      <w:r w:rsidRPr="003575E6">
        <w:rPr>
          <w:rFonts w:eastAsia="Arial Unicode MS" w:cs="Arial" w:hint="default"/>
          <w:lang w:eastAsia="sk-SK"/>
        </w:rPr>
        <w:t xml:space="preserve">ru 2012 </w:t>
      </w:r>
    </w:p>
    <w:p w:rsidR="003575E6" w:rsidRPr="003575E6" w:rsidP="003575E6">
      <w:pPr>
        <w:numPr>
          <w:numId w:val="48"/>
        </w:numPr>
        <w:bidi w:val="0"/>
        <w:spacing w:line="240" w:lineRule="auto"/>
        <w:ind w:left="426" w:hanging="426"/>
        <w:jc w:val="left"/>
        <w:rPr>
          <w:rFonts w:eastAsia="Arial Unicode MS" w:cs="Arial" w:hint="default"/>
          <w:lang w:eastAsia="sk-SK"/>
        </w:rPr>
      </w:pPr>
      <w:r w:rsidRPr="003575E6">
        <w:rPr>
          <w:rFonts w:eastAsia="Arial Unicode MS" w:cs="Arial" w:hint="default"/>
          <w:lang w:eastAsia="sk-SK"/>
        </w:rPr>
        <w:t>Ná</w:t>
      </w:r>
      <w:r w:rsidRPr="003575E6">
        <w:rPr>
          <w:rFonts w:eastAsia="Arial Unicode MS" w:cs="Arial" w:hint="default"/>
          <w:lang w:eastAsia="sk-SK"/>
        </w:rPr>
        <w:t>vrhom podrobností</w:t>
      </w:r>
      <w:r w:rsidRPr="003575E6">
        <w:rPr>
          <w:rFonts w:eastAsia="Arial Unicode MS" w:cs="Arial" w:hint="default"/>
          <w:lang w:eastAsia="sk-SK"/>
        </w:rPr>
        <w:t xml:space="preserve"> o </w:t>
      </w:r>
      <w:r w:rsidRPr="003575E6">
        <w:rPr>
          <w:rFonts w:eastAsia="Arial Unicode MS" w:cs="Arial" w:hint="default"/>
          <w:lang w:eastAsia="sk-SK"/>
        </w:rPr>
        <w:t>spô</w:t>
      </w:r>
      <w:r w:rsidRPr="003575E6">
        <w:rPr>
          <w:rFonts w:eastAsia="Arial Unicode MS" w:cs="Arial" w:hint="default"/>
          <w:lang w:eastAsia="sk-SK"/>
        </w:rPr>
        <w:t>sobe a vykonaní</w:t>
      </w:r>
      <w:r w:rsidRPr="003575E6">
        <w:rPr>
          <w:rFonts w:eastAsia="Arial Unicode MS" w:cs="Arial" w:hint="default"/>
          <w:lang w:eastAsia="sk-SK"/>
        </w:rPr>
        <w:t xml:space="preserve"> voľ</w:t>
      </w:r>
      <w:r w:rsidRPr="003575E6">
        <w:rPr>
          <w:rFonts w:eastAsia="Arial Unicode MS" w:cs="Arial" w:hint="default"/>
          <w:lang w:eastAsia="sk-SK"/>
        </w:rPr>
        <w:t>by hla</w:t>
      </w:r>
      <w:r w:rsidRPr="003575E6">
        <w:rPr>
          <w:rFonts w:eastAsia="Arial Unicode MS" w:cs="Arial" w:hint="default"/>
          <w:lang w:eastAsia="sk-SK"/>
        </w:rPr>
        <w:t>vné</w:t>
      </w:r>
      <w:r w:rsidRPr="003575E6">
        <w:rPr>
          <w:rFonts w:eastAsia="Arial Unicode MS" w:cs="Arial" w:hint="default"/>
          <w:lang w:eastAsia="sk-SK"/>
        </w:rPr>
        <w:t>ho kontroló</w:t>
      </w:r>
      <w:r w:rsidRPr="003575E6">
        <w:rPr>
          <w:rFonts w:eastAsia="Arial Unicode MS" w:cs="Arial" w:hint="default"/>
          <w:lang w:eastAsia="sk-SK"/>
        </w:rPr>
        <w:t>ra Sociá</w:t>
      </w:r>
      <w:r w:rsidRPr="003575E6">
        <w:rPr>
          <w:rFonts w:eastAsia="Arial Unicode MS" w:cs="Arial" w:hint="default"/>
          <w:lang w:eastAsia="sk-SK"/>
        </w:rPr>
        <w:t>lnej poisť</w:t>
      </w:r>
      <w:r w:rsidRPr="003575E6">
        <w:rPr>
          <w:rFonts w:eastAsia="Arial Unicode MS" w:cs="Arial" w:hint="default"/>
          <w:lang w:eastAsia="sk-SK"/>
        </w:rPr>
        <w:t xml:space="preserve">ovne </w:t>
      </w:r>
    </w:p>
    <w:p w:rsidR="003575E6" w:rsidRPr="003575E6" w:rsidP="003575E6">
      <w:pPr>
        <w:numPr>
          <w:numId w:val="48"/>
        </w:numPr>
        <w:bidi w:val="0"/>
        <w:spacing w:line="240" w:lineRule="auto"/>
        <w:ind w:left="426" w:hanging="426"/>
        <w:jc w:val="left"/>
        <w:rPr>
          <w:rFonts w:eastAsia="Arial Unicode MS" w:cs="Arial" w:hint="default"/>
          <w:lang w:eastAsia="sk-SK"/>
        </w:rPr>
      </w:pPr>
      <w:r w:rsidRPr="003575E6">
        <w:rPr>
          <w:rFonts w:eastAsia="Arial Unicode MS" w:cs="Arial" w:hint="default"/>
          <w:lang w:eastAsia="sk-SK"/>
        </w:rPr>
        <w:t>Voľ</w:t>
      </w:r>
      <w:r w:rsidRPr="003575E6">
        <w:rPr>
          <w:rFonts w:eastAsia="Arial Unicode MS" w:cs="Arial" w:hint="default"/>
          <w:lang w:eastAsia="sk-SK"/>
        </w:rPr>
        <w:t>bou hlavné</w:t>
      </w:r>
      <w:r w:rsidRPr="003575E6">
        <w:rPr>
          <w:rFonts w:eastAsia="Arial Unicode MS" w:cs="Arial" w:hint="default"/>
          <w:lang w:eastAsia="sk-SK"/>
        </w:rPr>
        <w:t>ho kontroló</w:t>
      </w:r>
      <w:r w:rsidRPr="003575E6">
        <w:rPr>
          <w:rFonts w:eastAsia="Arial Unicode MS" w:cs="Arial" w:hint="default"/>
          <w:lang w:eastAsia="sk-SK"/>
        </w:rPr>
        <w:t>ra Sociá</w:t>
      </w:r>
      <w:r w:rsidRPr="003575E6">
        <w:rPr>
          <w:rFonts w:eastAsia="Arial Unicode MS" w:cs="Arial" w:hint="default"/>
          <w:lang w:eastAsia="sk-SK"/>
        </w:rPr>
        <w:t>lnej poisť</w:t>
      </w:r>
      <w:r w:rsidRPr="003575E6">
        <w:rPr>
          <w:rFonts w:eastAsia="Arial Unicode MS" w:cs="Arial" w:hint="default"/>
          <w:lang w:eastAsia="sk-SK"/>
        </w:rPr>
        <w:t xml:space="preserve">ovne </w:t>
      </w:r>
    </w:p>
    <w:p w:rsidR="003575E6" w:rsidRPr="003575E6" w:rsidP="003575E6">
      <w:pPr>
        <w:numPr>
          <w:numId w:val="48"/>
        </w:numPr>
        <w:bidi w:val="0"/>
        <w:spacing w:line="240" w:lineRule="auto"/>
        <w:ind w:left="426" w:hanging="426"/>
        <w:jc w:val="left"/>
        <w:rPr>
          <w:rFonts w:eastAsia="Arial Unicode MS" w:cs="Arial" w:hint="default"/>
          <w:lang w:eastAsia="sk-SK"/>
        </w:rPr>
      </w:pPr>
      <w:r w:rsidRPr="003575E6">
        <w:rPr>
          <w:rFonts w:eastAsia="Arial Unicode MS" w:cs="Arial" w:hint="default"/>
          <w:lang w:eastAsia="sk-SK"/>
        </w:rPr>
        <w:t>Sprá</w:t>
      </w:r>
      <w:r w:rsidRPr="003575E6">
        <w:rPr>
          <w:rFonts w:eastAsia="Arial Unicode MS" w:cs="Arial" w:hint="default"/>
          <w:lang w:eastAsia="sk-SK"/>
        </w:rPr>
        <w:t>vou o </w:t>
      </w:r>
      <w:r w:rsidRPr="003575E6">
        <w:rPr>
          <w:rFonts w:eastAsia="Arial Unicode MS" w:cs="Arial" w:hint="default"/>
          <w:lang w:eastAsia="sk-SK"/>
        </w:rPr>
        <w:t>plnení</w:t>
      </w:r>
      <w:r w:rsidRPr="003575E6">
        <w:rPr>
          <w:rFonts w:eastAsia="Arial Unicode MS" w:cs="Arial" w:hint="default"/>
          <w:lang w:eastAsia="sk-SK"/>
        </w:rPr>
        <w:t xml:space="preserve"> strategický</w:t>
      </w:r>
      <w:r w:rsidRPr="003575E6">
        <w:rPr>
          <w:rFonts w:eastAsia="Arial Unicode MS" w:cs="Arial" w:hint="default"/>
          <w:lang w:eastAsia="sk-SK"/>
        </w:rPr>
        <w:t>ch zá</w:t>
      </w:r>
      <w:r w:rsidRPr="003575E6">
        <w:rPr>
          <w:rFonts w:eastAsia="Arial Unicode MS" w:cs="Arial" w:hint="default"/>
          <w:lang w:eastAsia="sk-SK"/>
        </w:rPr>
        <w:t>merov č</w:t>
      </w:r>
      <w:r w:rsidRPr="003575E6">
        <w:rPr>
          <w:rFonts w:eastAsia="Arial Unicode MS" w:cs="Arial" w:hint="default"/>
          <w:lang w:eastAsia="sk-SK"/>
        </w:rPr>
        <w:t>innosti Sociá</w:t>
      </w:r>
      <w:r w:rsidRPr="003575E6">
        <w:rPr>
          <w:rFonts w:eastAsia="Arial Unicode MS" w:cs="Arial" w:hint="default"/>
          <w:lang w:eastAsia="sk-SK"/>
        </w:rPr>
        <w:t>lnej poisť</w:t>
      </w:r>
      <w:r w:rsidRPr="003575E6">
        <w:rPr>
          <w:rFonts w:eastAsia="Arial Unicode MS" w:cs="Arial" w:hint="default"/>
          <w:lang w:eastAsia="sk-SK"/>
        </w:rPr>
        <w:t xml:space="preserve">ovne v roku 2011 </w:t>
      </w:r>
    </w:p>
    <w:p w:rsidR="003575E6" w:rsidRPr="003575E6" w:rsidP="003575E6">
      <w:pPr>
        <w:numPr>
          <w:numId w:val="48"/>
        </w:numPr>
        <w:bidi w:val="0"/>
        <w:spacing w:line="240" w:lineRule="auto"/>
        <w:ind w:left="426" w:hanging="426"/>
        <w:jc w:val="left"/>
        <w:rPr>
          <w:rFonts w:eastAsia="Arial Unicode MS" w:cs="Arial" w:hint="default"/>
          <w:lang w:eastAsia="sk-SK"/>
        </w:rPr>
      </w:pPr>
      <w:r w:rsidRPr="003575E6">
        <w:rPr>
          <w:rFonts w:eastAsia="Arial Unicode MS" w:cs="Arial" w:hint="default"/>
          <w:lang w:eastAsia="sk-SK"/>
        </w:rPr>
        <w:t>Ná</w:t>
      </w:r>
      <w:r w:rsidRPr="003575E6">
        <w:rPr>
          <w:rFonts w:eastAsia="Arial Unicode MS" w:cs="Arial" w:hint="default"/>
          <w:lang w:eastAsia="sk-SK"/>
        </w:rPr>
        <w:t>vrhom stanoviska Dozornej rady Sociá</w:t>
      </w:r>
      <w:r w:rsidRPr="003575E6">
        <w:rPr>
          <w:rFonts w:eastAsia="Arial Unicode MS" w:cs="Arial" w:hint="default"/>
          <w:lang w:eastAsia="sk-SK"/>
        </w:rPr>
        <w:t>lnej poisť</w:t>
      </w:r>
      <w:r w:rsidRPr="003575E6">
        <w:rPr>
          <w:rFonts w:eastAsia="Arial Unicode MS" w:cs="Arial" w:hint="default"/>
          <w:lang w:eastAsia="sk-SK"/>
        </w:rPr>
        <w:t>ovne k </w:t>
      </w:r>
      <w:r w:rsidRPr="003575E6">
        <w:rPr>
          <w:rFonts w:eastAsia="Arial Unicode MS" w:cs="Arial" w:hint="default"/>
          <w:lang w:eastAsia="sk-SK"/>
        </w:rPr>
        <w:t>Sprá</w:t>
      </w:r>
      <w:r w:rsidRPr="003575E6">
        <w:rPr>
          <w:rFonts w:eastAsia="Arial Unicode MS" w:cs="Arial" w:hint="default"/>
          <w:lang w:eastAsia="sk-SK"/>
        </w:rPr>
        <w:t>ve o plnení</w:t>
      </w:r>
      <w:r w:rsidRPr="003575E6">
        <w:rPr>
          <w:rFonts w:eastAsia="Arial Unicode MS" w:cs="Arial" w:hint="default"/>
          <w:lang w:eastAsia="sk-SK"/>
        </w:rPr>
        <w:t xml:space="preserve"> strategický</w:t>
      </w:r>
      <w:r w:rsidRPr="003575E6">
        <w:rPr>
          <w:rFonts w:eastAsia="Arial Unicode MS" w:cs="Arial" w:hint="default"/>
          <w:lang w:eastAsia="sk-SK"/>
        </w:rPr>
        <w:t>ch zá</w:t>
      </w:r>
      <w:r w:rsidRPr="003575E6">
        <w:rPr>
          <w:rFonts w:eastAsia="Arial Unicode MS" w:cs="Arial" w:hint="default"/>
          <w:lang w:eastAsia="sk-SK"/>
        </w:rPr>
        <w:t>me</w:t>
      </w:r>
      <w:r w:rsidRPr="003575E6">
        <w:rPr>
          <w:rFonts w:eastAsia="Arial Unicode MS" w:cs="Arial" w:hint="default"/>
          <w:lang w:eastAsia="sk-SK"/>
        </w:rPr>
        <w:t>rov č</w:t>
      </w:r>
      <w:r w:rsidRPr="003575E6">
        <w:rPr>
          <w:rFonts w:eastAsia="Arial Unicode MS" w:cs="Arial" w:hint="default"/>
          <w:lang w:eastAsia="sk-SK"/>
        </w:rPr>
        <w:t>innosti Sociá</w:t>
      </w:r>
      <w:r w:rsidRPr="003575E6">
        <w:rPr>
          <w:rFonts w:eastAsia="Arial Unicode MS" w:cs="Arial" w:hint="default"/>
          <w:lang w:eastAsia="sk-SK"/>
        </w:rPr>
        <w:t>lnej poisť</w:t>
      </w:r>
      <w:r w:rsidRPr="003575E6">
        <w:rPr>
          <w:rFonts w:eastAsia="Arial Unicode MS" w:cs="Arial" w:hint="default"/>
          <w:lang w:eastAsia="sk-SK"/>
        </w:rPr>
        <w:t xml:space="preserve">ovne v roku 2011 </w:t>
      </w:r>
    </w:p>
    <w:p w:rsidR="003575E6" w:rsidRPr="003575E6" w:rsidP="003575E6">
      <w:pPr>
        <w:numPr>
          <w:numId w:val="48"/>
        </w:numPr>
        <w:bidi w:val="0"/>
        <w:spacing w:line="240" w:lineRule="auto"/>
        <w:ind w:left="426" w:hanging="426"/>
        <w:jc w:val="left"/>
        <w:rPr>
          <w:rFonts w:eastAsia="Arial Unicode MS" w:cs="Arial" w:hint="default"/>
          <w:lang w:eastAsia="sk-SK"/>
        </w:rPr>
      </w:pPr>
      <w:r w:rsidRPr="003575E6">
        <w:rPr>
          <w:rFonts w:eastAsia="Arial Unicode MS" w:cs="Arial" w:hint="default"/>
          <w:lang w:eastAsia="sk-SK"/>
        </w:rPr>
        <w:t>Informá</w:t>
      </w:r>
      <w:r w:rsidRPr="003575E6">
        <w:rPr>
          <w:rFonts w:eastAsia="Arial Unicode MS" w:cs="Arial" w:hint="default"/>
          <w:lang w:eastAsia="sk-SK"/>
        </w:rPr>
        <w:t>ciou o vý</w:t>
      </w:r>
      <w:r w:rsidRPr="003575E6">
        <w:rPr>
          <w:rFonts w:eastAsia="Arial Unicode MS" w:cs="Arial" w:hint="default"/>
          <w:lang w:eastAsia="sk-SK"/>
        </w:rPr>
        <w:t>voji pohľ</w:t>
      </w:r>
      <w:r w:rsidRPr="003575E6">
        <w:rPr>
          <w:rFonts w:eastAsia="Arial Unicode MS" w:cs="Arial" w:hint="default"/>
          <w:lang w:eastAsia="sk-SK"/>
        </w:rPr>
        <w:t>adá</w:t>
      </w:r>
      <w:r w:rsidRPr="003575E6">
        <w:rPr>
          <w:rFonts w:eastAsia="Arial Unicode MS" w:cs="Arial" w:hint="default"/>
          <w:lang w:eastAsia="sk-SK"/>
        </w:rPr>
        <w:t>vok Sociá</w:t>
      </w:r>
      <w:r w:rsidRPr="003575E6">
        <w:rPr>
          <w:rFonts w:eastAsia="Arial Unicode MS" w:cs="Arial" w:hint="default"/>
          <w:lang w:eastAsia="sk-SK"/>
        </w:rPr>
        <w:t>lnej poisť</w:t>
      </w:r>
      <w:r w:rsidRPr="003575E6">
        <w:rPr>
          <w:rFonts w:eastAsia="Arial Unicode MS" w:cs="Arial" w:hint="default"/>
          <w:lang w:eastAsia="sk-SK"/>
        </w:rPr>
        <w:t>ovne voč</w:t>
      </w:r>
      <w:r w:rsidRPr="003575E6">
        <w:rPr>
          <w:rFonts w:eastAsia="Arial Unicode MS" w:cs="Arial" w:hint="default"/>
          <w:lang w:eastAsia="sk-SK"/>
        </w:rPr>
        <w:t>i zdravotní</w:t>
      </w:r>
      <w:r w:rsidRPr="003575E6">
        <w:rPr>
          <w:rFonts w:eastAsia="Arial Unicode MS" w:cs="Arial" w:hint="default"/>
          <w:lang w:eastAsia="sk-SK"/>
        </w:rPr>
        <w:t xml:space="preserve">ckym zariadeniam </w:t>
      </w:r>
    </w:p>
    <w:p w:rsidR="003575E6" w:rsidRPr="003575E6" w:rsidP="003575E6">
      <w:pPr>
        <w:numPr>
          <w:numId w:val="48"/>
        </w:numPr>
        <w:bidi w:val="0"/>
        <w:spacing w:line="240" w:lineRule="auto"/>
        <w:ind w:left="426" w:hanging="426"/>
        <w:jc w:val="left"/>
        <w:rPr>
          <w:rFonts w:eastAsia="Arial Unicode MS" w:cs="Arial" w:hint="default"/>
          <w:lang w:eastAsia="sk-SK"/>
        </w:rPr>
      </w:pPr>
      <w:r w:rsidRPr="003575E6">
        <w:rPr>
          <w:rFonts w:eastAsia="Arial Unicode MS" w:cs="Arial" w:hint="default"/>
          <w:lang w:eastAsia="sk-SK"/>
        </w:rPr>
        <w:t>Ná</w:t>
      </w:r>
      <w:r w:rsidRPr="003575E6">
        <w:rPr>
          <w:rFonts w:eastAsia="Arial Unicode MS" w:cs="Arial" w:hint="default"/>
          <w:lang w:eastAsia="sk-SK"/>
        </w:rPr>
        <w:t>vrhom postupu pri vykrý</w:t>
      </w:r>
      <w:r w:rsidRPr="003575E6">
        <w:rPr>
          <w:rFonts w:eastAsia="Arial Unicode MS" w:cs="Arial" w:hint="default"/>
          <w:lang w:eastAsia="sk-SK"/>
        </w:rPr>
        <w:t>vaní</w:t>
      </w:r>
      <w:r w:rsidRPr="003575E6">
        <w:rPr>
          <w:rFonts w:eastAsia="Arial Unicode MS" w:cs="Arial" w:hint="default"/>
          <w:lang w:eastAsia="sk-SK"/>
        </w:rPr>
        <w:t xml:space="preserve"> deficitu v </w:t>
      </w:r>
      <w:r w:rsidRPr="003575E6">
        <w:rPr>
          <w:rFonts w:eastAsia="Arial Unicode MS" w:cs="Arial" w:hint="default"/>
          <w:lang w:eastAsia="sk-SK"/>
        </w:rPr>
        <w:t>dô</w:t>
      </w:r>
      <w:r w:rsidRPr="003575E6">
        <w:rPr>
          <w:rFonts w:eastAsia="Arial Unicode MS" w:cs="Arial" w:hint="default"/>
          <w:lang w:eastAsia="sk-SK"/>
        </w:rPr>
        <w:t>chodkovom poistení</w:t>
      </w:r>
      <w:r w:rsidRPr="003575E6">
        <w:rPr>
          <w:rFonts w:eastAsia="Arial Unicode MS" w:cs="Arial" w:hint="default"/>
          <w:lang w:eastAsia="sk-SK"/>
        </w:rPr>
        <w:t xml:space="preserve"> v roku 2012 </w:t>
      </w:r>
    </w:p>
    <w:p w:rsidR="003575E6" w:rsidRPr="003575E6" w:rsidP="003575E6">
      <w:pPr>
        <w:numPr>
          <w:numId w:val="48"/>
        </w:numPr>
        <w:bidi w:val="0"/>
        <w:spacing w:line="240" w:lineRule="auto"/>
        <w:ind w:left="426" w:hanging="426"/>
        <w:jc w:val="left"/>
        <w:rPr>
          <w:rFonts w:cs="Arial"/>
          <w:lang w:eastAsia="sk-SK"/>
        </w:rPr>
      </w:pPr>
      <w:r w:rsidRPr="003575E6">
        <w:rPr>
          <w:rFonts w:cs="Arial"/>
          <w:lang w:eastAsia="sk-SK"/>
        </w:rPr>
        <w:t>Dodávkou tonerov, atramentových náplní, farbiacich pások, developerov, tlačových hláv, transportných pásov a optických valcov do kancelárskej</w:t>
        <w:br/>
        <w:t>a výpočtovej techniky</w:t>
      </w:r>
    </w:p>
    <w:p w:rsidR="003575E6" w:rsidRPr="003575E6" w:rsidP="003575E6">
      <w:pPr>
        <w:numPr>
          <w:numId w:val="48"/>
        </w:numPr>
        <w:bidi w:val="0"/>
        <w:spacing w:line="240" w:lineRule="auto"/>
        <w:ind w:left="426" w:hanging="426"/>
        <w:jc w:val="left"/>
        <w:rPr>
          <w:rFonts w:eastAsia="Arial Unicode MS" w:cs="Arial"/>
          <w:lang w:eastAsia="sk-SK"/>
        </w:rPr>
      </w:pPr>
      <w:r w:rsidRPr="003575E6">
        <w:rPr>
          <w:rFonts w:cs="Arial"/>
          <w:lang w:eastAsia="sk-SK"/>
        </w:rPr>
        <w:t>Pozáručným servisom pre centralizované zariadenia výpočtovej techniky značky IBM</w:t>
      </w:r>
    </w:p>
    <w:p w:rsidR="003575E6" w:rsidRPr="003575E6" w:rsidP="003575E6">
      <w:pPr>
        <w:numPr>
          <w:numId w:val="48"/>
        </w:numPr>
        <w:bidi w:val="0"/>
        <w:spacing w:line="240" w:lineRule="auto"/>
        <w:ind w:left="426" w:hanging="426"/>
        <w:jc w:val="left"/>
        <w:rPr>
          <w:rFonts w:eastAsia="Arial Unicode MS" w:cs="Arial"/>
          <w:lang w:eastAsia="sk-SK"/>
        </w:rPr>
      </w:pPr>
      <w:r w:rsidRPr="003575E6">
        <w:rPr>
          <w:rFonts w:eastAsia="Arial Unicode MS" w:cs="Arial" w:hint="default"/>
          <w:bCs/>
          <w:lang w:eastAsia="sk-SK"/>
        </w:rPr>
        <w:t>Sprá</w:t>
      </w:r>
      <w:r w:rsidRPr="003575E6">
        <w:rPr>
          <w:rFonts w:eastAsia="Arial Unicode MS" w:cs="Arial" w:hint="default"/>
          <w:bCs/>
          <w:lang w:eastAsia="sk-SK"/>
        </w:rPr>
        <w:t>vou o vý</w:t>
      </w:r>
      <w:r w:rsidRPr="003575E6">
        <w:rPr>
          <w:rFonts w:eastAsia="Arial Unicode MS" w:cs="Arial" w:hint="default"/>
          <w:bCs/>
          <w:lang w:eastAsia="sk-SK"/>
        </w:rPr>
        <w:t>sledku ná</w:t>
      </w:r>
      <w:r w:rsidRPr="003575E6">
        <w:rPr>
          <w:rFonts w:eastAsia="Arial Unicode MS" w:cs="Arial" w:hint="default"/>
          <w:bCs/>
          <w:lang w:eastAsia="sk-SK"/>
        </w:rPr>
        <w:t>sledný</w:t>
      </w:r>
      <w:r w:rsidRPr="003575E6">
        <w:rPr>
          <w:rFonts w:eastAsia="Arial Unicode MS" w:cs="Arial" w:hint="default"/>
          <w:bCs/>
          <w:lang w:eastAsia="sk-SK"/>
        </w:rPr>
        <w:t>ch finanč</w:t>
      </w:r>
      <w:r w:rsidRPr="003575E6">
        <w:rPr>
          <w:rFonts w:eastAsia="Arial Unicode MS" w:cs="Arial" w:hint="default"/>
          <w:bCs/>
          <w:lang w:eastAsia="sk-SK"/>
        </w:rPr>
        <w:t>ný</w:t>
      </w:r>
      <w:r w:rsidRPr="003575E6">
        <w:rPr>
          <w:rFonts w:eastAsia="Arial Unicode MS" w:cs="Arial" w:hint="default"/>
          <w:bCs/>
          <w:lang w:eastAsia="sk-SK"/>
        </w:rPr>
        <w:t>ch kontrol splnenia opat</w:t>
      </w:r>
      <w:r w:rsidRPr="003575E6">
        <w:rPr>
          <w:rFonts w:eastAsia="Arial Unicode MS" w:cs="Arial" w:hint="default"/>
          <w:bCs/>
          <w:lang w:eastAsia="sk-SK"/>
        </w:rPr>
        <w:t>rení</w:t>
      </w:r>
      <w:r w:rsidRPr="003575E6">
        <w:rPr>
          <w:rFonts w:eastAsia="Arial Unicode MS" w:cs="Arial" w:hint="default"/>
          <w:bCs/>
          <w:lang w:eastAsia="sk-SK"/>
        </w:rPr>
        <w:t xml:space="preserve"> prijatý</w:t>
      </w:r>
      <w:r w:rsidRPr="003575E6">
        <w:rPr>
          <w:rFonts w:eastAsia="Arial Unicode MS" w:cs="Arial" w:hint="default"/>
          <w:bCs/>
          <w:lang w:eastAsia="sk-SK"/>
        </w:rPr>
        <w:t xml:space="preserve">ch </w:t>
        <w:br/>
      </w:r>
      <w:r w:rsidRPr="003575E6">
        <w:rPr>
          <w:rFonts w:eastAsia="Arial Unicode MS" w:cs="Arial" w:hint="default"/>
          <w:bCs/>
          <w:lang w:eastAsia="sk-SK"/>
        </w:rPr>
        <w:t>na ná</w:t>
      </w:r>
      <w:r w:rsidRPr="003575E6">
        <w:rPr>
          <w:rFonts w:eastAsia="Arial Unicode MS" w:cs="Arial" w:hint="default"/>
          <w:bCs/>
          <w:lang w:eastAsia="sk-SK"/>
        </w:rPr>
        <w:t>pravu nedostatkov zistený</w:t>
      </w:r>
      <w:r w:rsidRPr="003575E6">
        <w:rPr>
          <w:rFonts w:eastAsia="Arial Unicode MS" w:cs="Arial" w:hint="default"/>
          <w:bCs/>
          <w:lang w:eastAsia="sk-SK"/>
        </w:rPr>
        <w:t>ch ná</w:t>
      </w:r>
      <w:r w:rsidRPr="003575E6">
        <w:rPr>
          <w:rFonts w:eastAsia="Arial Unicode MS" w:cs="Arial" w:hint="default"/>
          <w:bCs/>
          <w:lang w:eastAsia="sk-SK"/>
        </w:rPr>
        <w:t>slednou finanč</w:t>
      </w:r>
      <w:r w:rsidRPr="003575E6">
        <w:rPr>
          <w:rFonts w:eastAsia="Arial Unicode MS" w:cs="Arial" w:hint="default"/>
          <w:bCs/>
          <w:lang w:eastAsia="sk-SK"/>
        </w:rPr>
        <w:t xml:space="preserve">nou kontrolou </w:t>
        <w:br/>
      </w:r>
      <w:r w:rsidRPr="003575E6">
        <w:rPr>
          <w:rFonts w:eastAsia="Arial Unicode MS" w:cs="Arial" w:hint="default"/>
          <w:bCs/>
          <w:lang w:eastAsia="sk-SK"/>
        </w:rPr>
        <w:t>a na odstrá</w:t>
      </w:r>
      <w:r w:rsidRPr="003575E6">
        <w:rPr>
          <w:rFonts w:eastAsia="Arial Unicode MS" w:cs="Arial" w:hint="default"/>
          <w:bCs/>
          <w:lang w:eastAsia="sk-SK"/>
        </w:rPr>
        <w:t>nenie príč</w:t>
      </w:r>
      <w:r w:rsidRPr="003575E6">
        <w:rPr>
          <w:rFonts w:eastAsia="Arial Unicode MS" w:cs="Arial" w:hint="default"/>
          <w:bCs/>
          <w:lang w:eastAsia="sk-SK"/>
        </w:rPr>
        <w:t xml:space="preserve">in ich vzniku </w:t>
      </w:r>
    </w:p>
    <w:p w:rsidR="003575E6" w:rsidRPr="003575E6" w:rsidP="003575E6">
      <w:pPr>
        <w:numPr>
          <w:numId w:val="48"/>
        </w:numPr>
        <w:bidi w:val="0"/>
        <w:spacing w:line="240" w:lineRule="auto"/>
        <w:ind w:left="426" w:hanging="426"/>
        <w:jc w:val="left"/>
        <w:rPr>
          <w:rFonts w:eastAsia="Arial Unicode MS" w:cs="Arial" w:hint="default"/>
          <w:lang w:eastAsia="sk-SK"/>
        </w:rPr>
      </w:pPr>
      <w:r w:rsidRPr="003575E6">
        <w:rPr>
          <w:rFonts w:eastAsia="Arial Unicode MS" w:cs="Arial" w:hint="default"/>
          <w:lang w:eastAsia="sk-SK"/>
        </w:rPr>
        <w:t>Sprá</w:t>
      </w:r>
      <w:r w:rsidRPr="003575E6">
        <w:rPr>
          <w:rFonts w:eastAsia="Arial Unicode MS" w:cs="Arial" w:hint="default"/>
          <w:lang w:eastAsia="sk-SK"/>
        </w:rPr>
        <w:t>vou o kontrolnej č</w:t>
      </w:r>
      <w:r w:rsidRPr="003575E6">
        <w:rPr>
          <w:rFonts w:eastAsia="Arial Unicode MS" w:cs="Arial" w:hint="default"/>
          <w:lang w:eastAsia="sk-SK"/>
        </w:rPr>
        <w:t>innosti hlavné</w:t>
      </w:r>
      <w:r w:rsidRPr="003575E6">
        <w:rPr>
          <w:rFonts w:eastAsia="Arial Unicode MS" w:cs="Arial" w:hint="default"/>
          <w:lang w:eastAsia="sk-SK"/>
        </w:rPr>
        <w:t>ho kontroló</w:t>
      </w:r>
      <w:r w:rsidRPr="003575E6">
        <w:rPr>
          <w:rFonts w:eastAsia="Arial Unicode MS" w:cs="Arial" w:hint="default"/>
          <w:lang w:eastAsia="sk-SK"/>
        </w:rPr>
        <w:t>ra Sociá</w:t>
      </w:r>
      <w:r w:rsidRPr="003575E6">
        <w:rPr>
          <w:rFonts w:eastAsia="Arial Unicode MS" w:cs="Arial" w:hint="default"/>
          <w:lang w:eastAsia="sk-SK"/>
        </w:rPr>
        <w:t>lnej poisť</w:t>
      </w:r>
      <w:r w:rsidRPr="003575E6">
        <w:rPr>
          <w:rFonts w:eastAsia="Arial Unicode MS" w:cs="Arial" w:hint="default"/>
          <w:lang w:eastAsia="sk-SK"/>
        </w:rPr>
        <w:t xml:space="preserve">ovne </w:t>
        <w:br/>
        <w:t xml:space="preserve">za II. polrok </w:t>
      </w:r>
    </w:p>
    <w:p w:rsidR="003575E6" w:rsidRPr="003575E6" w:rsidP="003575E6">
      <w:pPr>
        <w:numPr>
          <w:numId w:val="48"/>
        </w:numPr>
        <w:bidi w:val="0"/>
        <w:spacing w:line="240" w:lineRule="auto"/>
        <w:ind w:left="426" w:hanging="426"/>
        <w:jc w:val="left"/>
        <w:rPr>
          <w:rFonts w:eastAsia="Arial Unicode MS" w:cs="Arial"/>
          <w:lang w:eastAsia="sk-SK"/>
        </w:rPr>
      </w:pPr>
      <w:r w:rsidRPr="003575E6">
        <w:rPr>
          <w:rFonts w:cs="Arial"/>
          <w:lang w:eastAsia="sk-SK"/>
        </w:rPr>
        <w:t xml:space="preserve">Informáciou o  stave rozširovania elektronickej komunikácie </w:t>
        <w:br/>
        <w:t>so zamestnávateľmi</w:t>
      </w:r>
    </w:p>
    <w:p w:rsidR="003575E6" w:rsidRPr="003575E6" w:rsidP="003575E6">
      <w:pPr>
        <w:numPr>
          <w:numId w:val="48"/>
        </w:numPr>
        <w:bidi w:val="0"/>
        <w:spacing w:line="240" w:lineRule="auto"/>
        <w:ind w:left="426" w:hanging="426"/>
        <w:jc w:val="left"/>
        <w:rPr>
          <w:rFonts w:eastAsia="Arial Unicode MS" w:cs="Arial"/>
          <w:lang w:eastAsia="sk-SK"/>
        </w:rPr>
      </w:pPr>
      <w:r w:rsidRPr="003575E6">
        <w:rPr>
          <w:rFonts w:cs="Arial"/>
          <w:lang w:eastAsia="sk-SK"/>
        </w:rPr>
        <w:t>Informáciou o strážnej službe</w:t>
      </w:r>
    </w:p>
    <w:p w:rsidR="003575E6" w:rsidRPr="003575E6" w:rsidP="003575E6">
      <w:pPr>
        <w:numPr>
          <w:numId w:val="48"/>
        </w:numPr>
        <w:bidi w:val="0"/>
        <w:spacing w:line="240" w:lineRule="auto"/>
        <w:ind w:left="426" w:hanging="426"/>
        <w:jc w:val="left"/>
        <w:rPr>
          <w:rFonts w:eastAsia="Arial Unicode MS" w:cs="Arial"/>
          <w:lang w:eastAsia="sk-SK"/>
        </w:rPr>
      </w:pPr>
      <w:r w:rsidRPr="003575E6">
        <w:rPr>
          <w:rFonts w:cs="Arial"/>
          <w:lang w:eastAsia="sk-SK"/>
        </w:rPr>
        <w:t xml:space="preserve">Informáciou o poistení majetku </w:t>
      </w:r>
    </w:p>
    <w:p w:rsidR="003575E6" w:rsidRPr="003575E6" w:rsidP="003575E6">
      <w:pPr>
        <w:numPr>
          <w:numId w:val="48"/>
        </w:numPr>
        <w:bidi w:val="0"/>
        <w:spacing w:line="240" w:lineRule="auto"/>
        <w:ind w:left="426" w:hanging="426"/>
        <w:jc w:val="left"/>
        <w:rPr>
          <w:rFonts w:eastAsia="Arial Unicode MS" w:cs="Arial"/>
          <w:lang w:eastAsia="sk-SK"/>
        </w:rPr>
      </w:pPr>
      <w:r w:rsidRPr="003575E6">
        <w:rPr>
          <w:rFonts w:cs="Arial"/>
          <w:lang w:eastAsia="sk-SK"/>
        </w:rPr>
        <w:t>Informáciou o zrušení súťaže na výpočtovú techniku</w:t>
      </w:r>
    </w:p>
    <w:p w:rsidR="003575E6" w:rsidRPr="003575E6" w:rsidP="003575E6">
      <w:pPr>
        <w:numPr>
          <w:numId w:val="48"/>
        </w:numPr>
        <w:bidi w:val="0"/>
        <w:spacing w:line="240" w:lineRule="auto"/>
        <w:ind w:left="426" w:hanging="426"/>
        <w:jc w:val="left"/>
        <w:rPr>
          <w:rFonts w:eastAsia="Arial Unicode MS" w:cs="Arial"/>
          <w:lang w:eastAsia="sk-SK"/>
        </w:rPr>
      </w:pPr>
      <w:r w:rsidRPr="003575E6">
        <w:rPr>
          <w:rFonts w:cs="Arial"/>
          <w:lang w:eastAsia="sk-SK"/>
        </w:rPr>
        <w:t>Informáciou o operatívnom leasingu</w:t>
      </w:r>
    </w:p>
    <w:p w:rsidR="003575E6" w:rsidRPr="003575E6" w:rsidP="003575E6">
      <w:pPr>
        <w:numPr>
          <w:numId w:val="48"/>
        </w:numPr>
        <w:bidi w:val="0"/>
        <w:spacing w:line="240" w:lineRule="auto"/>
        <w:ind w:left="426" w:hanging="426"/>
        <w:jc w:val="left"/>
        <w:rPr>
          <w:rFonts w:eastAsia="Arial Unicode MS" w:cs="Arial" w:hint="default"/>
          <w:lang w:eastAsia="sk-SK"/>
        </w:rPr>
      </w:pPr>
      <w:r w:rsidRPr="003575E6">
        <w:rPr>
          <w:rFonts w:eastAsia="Arial Unicode MS" w:cs="Arial" w:hint="default"/>
          <w:lang w:eastAsia="sk-SK"/>
        </w:rPr>
        <w:t>Lehotami na vybavovanie dô</w:t>
      </w:r>
      <w:r w:rsidRPr="003575E6">
        <w:rPr>
          <w:rFonts w:eastAsia="Arial Unicode MS" w:cs="Arial" w:hint="default"/>
          <w:lang w:eastAsia="sk-SK"/>
        </w:rPr>
        <w:t>chodkov, sť</w:t>
      </w:r>
      <w:r w:rsidRPr="003575E6">
        <w:rPr>
          <w:rFonts w:eastAsia="Arial Unicode MS" w:cs="Arial" w:hint="default"/>
          <w:lang w:eastAsia="sk-SK"/>
        </w:rPr>
        <w:t>až</w:t>
      </w:r>
      <w:r w:rsidRPr="003575E6">
        <w:rPr>
          <w:rFonts w:eastAsia="Arial Unicode MS" w:cs="Arial" w:hint="default"/>
          <w:lang w:eastAsia="sk-SK"/>
        </w:rPr>
        <w:t>ností</w:t>
      </w:r>
      <w:r w:rsidRPr="003575E6">
        <w:rPr>
          <w:rFonts w:eastAsia="Arial Unicode MS" w:cs="Arial" w:hint="default"/>
          <w:lang w:eastAsia="sk-SK"/>
        </w:rPr>
        <w:t xml:space="preserve"> </w:t>
      </w:r>
      <w:r w:rsidRPr="003575E6">
        <w:rPr>
          <w:rFonts w:eastAsia="Arial Unicode MS" w:cs="Arial" w:hint="default"/>
          <w:lang w:eastAsia="sk-SK"/>
        </w:rPr>
        <w:t>–</w:t>
      </w:r>
      <w:r w:rsidRPr="003575E6">
        <w:rPr>
          <w:rFonts w:eastAsia="Arial Unicode MS" w:cs="Arial" w:hint="default"/>
          <w:lang w:eastAsia="sk-SK"/>
        </w:rPr>
        <w:t xml:space="preserve"> š</w:t>
      </w:r>
      <w:r w:rsidRPr="003575E6">
        <w:rPr>
          <w:rFonts w:eastAsia="Arial Unicode MS" w:cs="Arial" w:hint="default"/>
          <w:lang w:eastAsia="sk-SK"/>
        </w:rPr>
        <w:t>tatistika</w:t>
      </w:r>
    </w:p>
    <w:p w:rsidR="003575E6" w:rsidRPr="003575E6" w:rsidP="003575E6">
      <w:pPr>
        <w:numPr>
          <w:numId w:val="48"/>
        </w:numPr>
        <w:bidi w:val="0"/>
        <w:spacing w:line="240" w:lineRule="auto"/>
        <w:ind w:left="426" w:hanging="426"/>
        <w:jc w:val="left"/>
        <w:rPr>
          <w:rFonts w:eastAsia="Arial Unicode MS" w:cs="Arial" w:hint="default"/>
          <w:lang w:eastAsia="sk-SK"/>
        </w:rPr>
      </w:pPr>
      <w:r w:rsidRPr="003575E6">
        <w:rPr>
          <w:rFonts w:eastAsia="Arial Unicode MS" w:cs="Arial" w:hint="default"/>
          <w:lang w:eastAsia="sk-SK"/>
        </w:rPr>
        <w:t>Informá</w:t>
      </w:r>
      <w:r w:rsidRPr="003575E6">
        <w:rPr>
          <w:rFonts w:eastAsia="Arial Unicode MS" w:cs="Arial" w:hint="default"/>
          <w:lang w:eastAsia="sk-SK"/>
        </w:rPr>
        <w:t>ciou o zruš</w:t>
      </w:r>
      <w:r w:rsidRPr="003575E6">
        <w:rPr>
          <w:rFonts w:eastAsia="Arial Unicode MS" w:cs="Arial" w:hint="default"/>
          <w:lang w:eastAsia="sk-SK"/>
        </w:rPr>
        <w:t>ení</w:t>
      </w:r>
      <w:r w:rsidRPr="003575E6">
        <w:rPr>
          <w:rFonts w:eastAsia="Arial Unicode MS" w:cs="Arial" w:hint="default"/>
          <w:lang w:eastAsia="sk-SK"/>
        </w:rPr>
        <w:t xml:space="preserve"> sú</w:t>
      </w:r>
      <w:r w:rsidRPr="003575E6">
        <w:rPr>
          <w:rFonts w:eastAsia="Arial Unicode MS" w:cs="Arial" w:hint="default"/>
          <w:lang w:eastAsia="sk-SK"/>
        </w:rPr>
        <w:t>ť</w:t>
      </w:r>
      <w:r w:rsidRPr="003575E6">
        <w:rPr>
          <w:rFonts w:eastAsia="Arial Unicode MS" w:cs="Arial" w:hint="default"/>
          <w:lang w:eastAsia="sk-SK"/>
        </w:rPr>
        <w:t>až</w:t>
      </w:r>
      <w:r w:rsidRPr="003575E6">
        <w:rPr>
          <w:rFonts w:eastAsia="Arial Unicode MS" w:cs="Arial" w:hint="default"/>
          <w:lang w:eastAsia="sk-SK"/>
        </w:rPr>
        <w:t>e na dodá</w:t>
      </w:r>
      <w:r w:rsidRPr="003575E6">
        <w:rPr>
          <w:rFonts w:eastAsia="Arial Unicode MS" w:cs="Arial" w:hint="default"/>
          <w:lang w:eastAsia="sk-SK"/>
        </w:rPr>
        <w:t xml:space="preserve">vku tonerov </w:t>
      </w:r>
    </w:p>
    <w:p w:rsidR="003575E6" w:rsidRPr="003575E6" w:rsidP="003575E6">
      <w:pPr>
        <w:numPr>
          <w:numId w:val="48"/>
        </w:numPr>
        <w:tabs>
          <w:tab w:val="left" w:pos="426"/>
        </w:tabs>
        <w:bidi w:val="0"/>
        <w:spacing w:line="240" w:lineRule="auto"/>
        <w:ind w:left="426" w:hanging="426"/>
        <w:jc w:val="left"/>
        <w:rPr>
          <w:rFonts w:eastAsia="Arial Unicode MS" w:cs="Arial" w:hint="default"/>
          <w:szCs w:val="24"/>
        </w:rPr>
      </w:pPr>
      <w:r w:rsidRPr="003575E6">
        <w:rPr>
          <w:rFonts w:eastAsia="Arial Unicode MS" w:cs="Arial" w:hint="default"/>
          <w:szCs w:val="24"/>
        </w:rPr>
        <w:t>Vyhodnotení</w:t>
      </w:r>
      <w:r w:rsidRPr="003575E6">
        <w:rPr>
          <w:rFonts w:eastAsia="Arial Unicode MS" w:cs="Arial" w:hint="default"/>
          <w:szCs w:val="24"/>
        </w:rPr>
        <w:t>m plnenia uznesení</w:t>
      </w:r>
      <w:r w:rsidRPr="003575E6">
        <w:rPr>
          <w:rFonts w:eastAsia="Arial Unicode MS" w:cs="Arial" w:hint="default"/>
          <w:szCs w:val="24"/>
        </w:rPr>
        <w:t xml:space="preserve"> Dozornej rady Sociá</w:t>
      </w:r>
      <w:r w:rsidRPr="003575E6">
        <w:rPr>
          <w:rFonts w:eastAsia="Arial Unicode MS" w:cs="Arial" w:hint="default"/>
          <w:szCs w:val="24"/>
        </w:rPr>
        <w:t>lnej poisť</w:t>
      </w:r>
      <w:r w:rsidRPr="003575E6">
        <w:rPr>
          <w:rFonts w:eastAsia="Arial Unicode MS" w:cs="Arial" w:hint="default"/>
          <w:szCs w:val="24"/>
        </w:rPr>
        <w:t>ovne</w:t>
        <w:br/>
        <w:t xml:space="preserve"> k </w:t>
      </w:r>
      <w:r w:rsidRPr="003575E6">
        <w:rPr>
          <w:rFonts w:eastAsia="Arial Unicode MS" w:cs="Arial" w:hint="default"/>
          <w:szCs w:val="24"/>
        </w:rPr>
        <w:t>24. aprí</w:t>
      </w:r>
      <w:r w:rsidRPr="003575E6">
        <w:rPr>
          <w:rFonts w:eastAsia="Arial Unicode MS" w:cs="Arial" w:hint="default"/>
          <w:szCs w:val="24"/>
        </w:rPr>
        <w:t xml:space="preserve">lu 2012 </w:t>
      </w:r>
    </w:p>
    <w:p w:rsidR="003575E6" w:rsidRPr="003575E6" w:rsidP="003575E6">
      <w:pPr>
        <w:numPr>
          <w:numId w:val="48"/>
        </w:numPr>
        <w:tabs>
          <w:tab w:val="left" w:pos="426"/>
        </w:tabs>
        <w:bidi w:val="0"/>
        <w:spacing w:line="240" w:lineRule="auto"/>
        <w:ind w:left="426" w:hanging="426"/>
        <w:jc w:val="left"/>
        <w:rPr>
          <w:rFonts w:eastAsia="Arial Unicode MS" w:cs="Arial" w:hint="default"/>
          <w:szCs w:val="24"/>
        </w:rPr>
      </w:pPr>
      <w:r w:rsidRPr="003575E6">
        <w:rPr>
          <w:rFonts w:eastAsia="Arial Unicode MS" w:cs="Arial" w:hint="default"/>
          <w:szCs w:val="24"/>
        </w:rPr>
        <w:t>Sprá</w:t>
      </w:r>
      <w:r w:rsidRPr="003575E6">
        <w:rPr>
          <w:rFonts w:eastAsia="Arial Unicode MS" w:cs="Arial" w:hint="default"/>
          <w:szCs w:val="24"/>
        </w:rPr>
        <w:t>vou o </w:t>
      </w:r>
      <w:r w:rsidRPr="003575E6">
        <w:rPr>
          <w:rFonts w:eastAsia="Arial Unicode MS" w:cs="Arial" w:hint="default"/>
          <w:szCs w:val="24"/>
        </w:rPr>
        <w:t>hospodá</w:t>
      </w:r>
      <w:r w:rsidRPr="003575E6">
        <w:rPr>
          <w:rFonts w:eastAsia="Arial Unicode MS" w:cs="Arial" w:hint="default"/>
          <w:szCs w:val="24"/>
        </w:rPr>
        <w:t>rení</w:t>
      </w:r>
      <w:r w:rsidRPr="003575E6">
        <w:rPr>
          <w:rFonts w:eastAsia="Arial Unicode MS" w:cs="Arial" w:hint="default"/>
          <w:szCs w:val="24"/>
        </w:rPr>
        <w:t xml:space="preserve"> Sociá</w:t>
      </w:r>
      <w:r w:rsidRPr="003575E6">
        <w:rPr>
          <w:rFonts w:eastAsia="Arial Unicode MS" w:cs="Arial" w:hint="default"/>
          <w:szCs w:val="24"/>
        </w:rPr>
        <w:t>lnej poisť</w:t>
      </w:r>
      <w:r w:rsidRPr="003575E6">
        <w:rPr>
          <w:rFonts w:eastAsia="Arial Unicode MS" w:cs="Arial" w:hint="default"/>
          <w:szCs w:val="24"/>
        </w:rPr>
        <w:t xml:space="preserve">ovne v roku 2011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szCs w:val="24"/>
        </w:rPr>
      </w:pPr>
      <w:r w:rsidRPr="003575E6">
        <w:rPr>
          <w:rFonts w:eastAsia="Arial Unicode MS" w:cs="Arial" w:hint="default"/>
          <w:szCs w:val="24"/>
        </w:rPr>
        <w:t>Sprá</w:t>
      </w:r>
      <w:r w:rsidRPr="003575E6">
        <w:rPr>
          <w:rFonts w:eastAsia="Arial Unicode MS" w:cs="Arial" w:hint="default"/>
          <w:szCs w:val="24"/>
        </w:rPr>
        <w:t>vou o </w:t>
      </w:r>
      <w:r w:rsidRPr="003575E6">
        <w:rPr>
          <w:rFonts w:eastAsia="Arial Unicode MS" w:cs="Arial" w:hint="default"/>
          <w:szCs w:val="24"/>
        </w:rPr>
        <w:t>hospodá</w:t>
      </w:r>
      <w:r w:rsidRPr="003575E6">
        <w:rPr>
          <w:rFonts w:eastAsia="Arial Unicode MS" w:cs="Arial" w:hint="default"/>
          <w:szCs w:val="24"/>
        </w:rPr>
        <w:t>rení</w:t>
      </w:r>
      <w:r w:rsidRPr="003575E6">
        <w:rPr>
          <w:rFonts w:eastAsia="Arial Unicode MS" w:cs="Arial" w:hint="default"/>
          <w:szCs w:val="24"/>
        </w:rPr>
        <w:t xml:space="preserve"> Sociá</w:t>
      </w:r>
      <w:r w:rsidRPr="003575E6">
        <w:rPr>
          <w:rFonts w:eastAsia="Arial Unicode MS" w:cs="Arial" w:hint="default"/>
          <w:szCs w:val="24"/>
        </w:rPr>
        <w:t>lnej poisť</w:t>
      </w:r>
      <w:r w:rsidRPr="003575E6">
        <w:rPr>
          <w:rFonts w:eastAsia="Arial Unicode MS" w:cs="Arial" w:hint="default"/>
          <w:szCs w:val="24"/>
        </w:rPr>
        <w:t>ovne za januá</w:t>
      </w:r>
      <w:r w:rsidRPr="003575E6">
        <w:rPr>
          <w:rFonts w:eastAsia="Arial Unicode MS" w:cs="Arial" w:hint="default"/>
          <w:szCs w:val="24"/>
        </w:rPr>
        <w:t>r až</w:t>
      </w:r>
      <w:r w:rsidRPr="003575E6">
        <w:rPr>
          <w:rFonts w:eastAsia="Arial Unicode MS" w:cs="Arial" w:hint="default"/>
          <w:szCs w:val="24"/>
        </w:rPr>
        <w:t xml:space="preserve"> marec 2012</w:t>
      </w:r>
      <w:r w:rsidRPr="003575E6">
        <w:rPr>
          <w:rFonts w:eastAsia="Arial Unicode MS" w:cs="Arial"/>
          <w:i/>
          <w:iCs/>
          <w:szCs w:val="24"/>
        </w:rPr>
        <w:tab/>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Ná</w:t>
      </w:r>
      <w:r w:rsidRPr="003575E6">
        <w:rPr>
          <w:rFonts w:eastAsia="Arial Unicode MS" w:cs="Arial" w:hint="default"/>
          <w:szCs w:val="24"/>
        </w:rPr>
        <w:t>vrhom úč</w:t>
      </w:r>
      <w:r w:rsidRPr="003575E6">
        <w:rPr>
          <w:rFonts w:eastAsia="Arial Unicode MS" w:cs="Arial" w:hint="default"/>
          <w:szCs w:val="24"/>
        </w:rPr>
        <w:t>tovnej zá</w:t>
      </w:r>
      <w:r w:rsidRPr="003575E6">
        <w:rPr>
          <w:rFonts w:eastAsia="Arial Unicode MS" w:cs="Arial" w:hint="default"/>
          <w:szCs w:val="24"/>
        </w:rPr>
        <w:t>vierky</w:t>
      </w:r>
      <w:r w:rsidRPr="003575E6">
        <w:rPr>
          <w:rFonts w:eastAsia="Arial Unicode MS" w:cs="Arial" w:hint="default"/>
          <w:szCs w:val="24"/>
        </w:rPr>
        <w:t xml:space="preserve"> Sociá</w:t>
      </w:r>
      <w:r w:rsidRPr="003575E6">
        <w:rPr>
          <w:rFonts w:eastAsia="Arial Unicode MS" w:cs="Arial" w:hint="default"/>
          <w:szCs w:val="24"/>
        </w:rPr>
        <w:t>lnej poisť</w:t>
      </w:r>
      <w:r w:rsidRPr="003575E6">
        <w:rPr>
          <w:rFonts w:eastAsia="Arial Unicode MS" w:cs="Arial" w:hint="default"/>
          <w:szCs w:val="24"/>
        </w:rPr>
        <w:t xml:space="preserve">ovne za rok 2011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Odborný</w:t>
      </w:r>
      <w:r w:rsidRPr="003575E6">
        <w:rPr>
          <w:rFonts w:eastAsia="Arial Unicode MS" w:cs="Arial" w:hint="default"/>
          <w:szCs w:val="24"/>
        </w:rPr>
        <w:t>m stanoviskom hlavné</w:t>
      </w:r>
      <w:r w:rsidRPr="003575E6">
        <w:rPr>
          <w:rFonts w:eastAsia="Arial Unicode MS" w:cs="Arial" w:hint="default"/>
          <w:szCs w:val="24"/>
        </w:rPr>
        <w:t>ho kontroló</w:t>
      </w:r>
      <w:r w:rsidRPr="003575E6">
        <w:rPr>
          <w:rFonts w:eastAsia="Arial Unicode MS" w:cs="Arial" w:hint="default"/>
          <w:szCs w:val="24"/>
        </w:rPr>
        <w:t>ra Sociá</w:t>
      </w:r>
      <w:r w:rsidRPr="003575E6">
        <w:rPr>
          <w:rFonts w:eastAsia="Arial Unicode MS" w:cs="Arial" w:hint="default"/>
          <w:szCs w:val="24"/>
        </w:rPr>
        <w:t>lnej poisť</w:t>
      </w:r>
      <w:r w:rsidRPr="003575E6">
        <w:rPr>
          <w:rFonts w:eastAsia="Arial Unicode MS" w:cs="Arial" w:hint="default"/>
          <w:szCs w:val="24"/>
        </w:rPr>
        <w:t>ovne k ná</w:t>
      </w:r>
      <w:r w:rsidRPr="003575E6">
        <w:rPr>
          <w:rFonts w:eastAsia="Arial Unicode MS" w:cs="Arial" w:hint="default"/>
          <w:szCs w:val="24"/>
        </w:rPr>
        <w:t>vrhu úč</w:t>
      </w:r>
      <w:r w:rsidRPr="003575E6">
        <w:rPr>
          <w:rFonts w:eastAsia="Arial Unicode MS" w:cs="Arial" w:hint="default"/>
          <w:szCs w:val="24"/>
        </w:rPr>
        <w:t>tovnej zá</w:t>
      </w:r>
      <w:r w:rsidRPr="003575E6">
        <w:rPr>
          <w:rFonts w:eastAsia="Arial Unicode MS" w:cs="Arial" w:hint="default"/>
          <w:szCs w:val="24"/>
        </w:rPr>
        <w:t>vierky Sociá</w:t>
      </w:r>
      <w:r w:rsidRPr="003575E6">
        <w:rPr>
          <w:rFonts w:eastAsia="Arial Unicode MS" w:cs="Arial" w:hint="default"/>
          <w:szCs w:val="24"/>
        </w:rPr>
        <w:t>lnej poisť</w:t>
      </w:r>
      <w:r w:rsidRPr="003575E6">
        <w:rPr>
          <w:rFonts w:eastAsia="Arial Unicode MS" w:cs="Arial" w:hint="default"/>
          <w:szCs w:val="24"/>
        </w:rPr>
        <w:t xml:space="preserve">ovne za rok 2011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Vý</w:t>
      </w:r>
      <w:r w:rsidRPr="003575E6">
        <w:rPr>
          <w:rFonts w:eastAsia="Arial Unicode MS" w:cs="Arial" w:hint="default"/>
          <w:szCs w:val="24"/>
        </w:rPr>
        <w:t>roč</w:t>
      </w:r>
      <w:r w:rsidRPr="003575E6">
        <w:rPr>
          <w:rFonts w:eastAsia="Arial Unicode MS" w:cs="Arial" w:hint="default"/>
          <w:szCs w:val="24"/>
        </w:rPr>
        <w:t>nou sprá</w:t>
      </w:r>
      <w:r w:rsidRPr="003575E6">
        <w:rPr>
          <w:rFonts w:eastAsia="Arial Unicode MS" w:cs="Arial" w:hint="default"/>
          <w:szCs w:val="24"/>
        </w:rPr>
        <w:t>vou o </w:t>
      </w:r>
      <w:r w:rsidRPr="003575E6">
        <w:rPr>
          <w:rFonts w:eastAsia="Arial Unicode MS" w:cs="Arial" w:hint="default"/>
          <w:szCs w:val="24"/>
        </w:rPr>
        <w:t>č</w:t>
      </w:r>
      <w:r w:rsidRPr="003575E6">
        <w:rPr>
          <w:rFonts w:eastAsia="Arial Unicode MS" w:cs="Arial" w:hint="default"/>
          <w:szCs w:val="24"/>
        </w:rPr>
        <w:t>innosti Sociá</w:t>
      </w:r>
      <w:r w:rsidRPr="003575E6">
        <w:rPr>
          <w:rFonts w:eastAsia="Arial Unicode MS" w:cs="Arial" w:hint="default"/>
          <w:szCs w:val="24"/>
        </w:rPr>
        <w:t>lnej poisť</w:t>
      </w:r>
      <w:r w:rsidRPr="003575E6">
        <w:rPr>
          <w:rFonts w:eastAsia="Arial Unicode MS" w:cs="Arial" w:hint="default"/>
          <w:szCs w:val="24"/>
        </w:rPr>
        <w:t xml:space="preserve">ovne v roku 2011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Sprá</w:t>
      </w:r>
      <w:r w:rsidRPr="003575E6">
        <w:rPr>
          <w:rFonts w:eastAsia="Arial Unicode MS" w:cs="Arial" w:hint="default"/>
          <w:szCs w:val="24"/>
        </w:rPr>
        <w:t>vou o </w:t>
      </w:r>
      <w:r w:rsidRPr="003575E6">
        <w:rPr>
          <w:rFonts w:eastAsia="Arial Unicode MS" w:cs="Arial" w:hint="default"/>
          <w:szCs w:val="24"/>
        </w:rPr>
        <w:t>vý</w:t>
      </w:r>
      <w:r w:rsidRPr="003575E6">
        <w:rPr>
          <w:rFonts w:eastAsia="Arial Unicode MS" w:cs="Arial" w:hint="default"/>
          <w:szCs w:val="24"/>
        </w:rPr>
        <w:t>sledkoch kontrolnej č</w:t>
      </w:r>
      <w:r w:rsidRPr="003575E6">
        <w:rPr>
          <w:rFonts w:eastAsia="Arial Unicode MS" w:cs="Arial" w:hint="default"/>
          <w:szCs w:val="24"/>
        </w:rPr>
        <w:t>innosti</w:t>
      </w:r>
      <w:r w:rsidRPr="003575E6">
        <w:rPr>
          <w:rFonts w:eastAsia="Arial Unicode MS" w:cs="Arial" w:hint="default"/>
          <w:szCs w:val="24"/>
        </w:rPr>
        <w:t xml:space="preserve"> Sociá</w:t>
      </w:r>
      <w:r w:rsidRPr="003575E6">
        <w:rPr>
          <w:rFonts w:eastAsia="Arial Unicode MS" w:cs="Arial" w:hint="default"/>
          <w:szCs w:val="24"/>
        </w:rPr>
        <w:t>lnej poisť</w:t>
      </w:r>
      <w:r w:rsidRPr="003575E6">
        <w:rPr>
          <w:rFonts w:eastAsia="Arial Unicode MS" w:cs="Arial" w:hint="default"/>
          <w:szCs w:val="24"/>
        </w:rPr>
        <w:t>ovne v roku</w:t>
        <w:br/>
        <w:t>2011 a </w:t>
      </w:r>
      <w:r w:rsidRPr="003575E6">
        <w:rPr>
          <w:rFonts w:eastAsia="Arial Unicode MS" w:cs="Arial" w:hint="default"/>
          <w:szCs w:val="24"/>
        </w:rPr>
        <w:t>plnení</w:t>
      </w:r>
      <w:r w:rsidRPr="003575E6">
        <w:rPr>
          <w:rFonts w:eastAsia="Arial Unicode MS" w:cs="Arial" w:hint="default"/>
          <w:szCs w:val="24"/>
        </w:rPr>
        <w:t>m akč</w:t>
      </w:r>
      <w:r w:rsidRPr="003575E6">
        <w:rPr>
          <w:rFonts w:eastAsia="Arial Unicode MS" w:cs="Arial" w:hint="default"/>
          <w:szCs w:val="24"/>
        </w:rPr>
        <w:t>né</w:t>
      </w:r>
      <w:r w:rsidRPr="003575E6">
        <w:rPr>
          <w:rFonts w:eastAsia="Arial Unicode MS" w:cs="Arial" w:hint="default"/>
          <w:szCs w:val="24"/>
        </w:rPr>
        <w:t>ho plá</w:t>
      </w:r>
      <w:r w:rsidRPr="003575E6">
        <w:rPr>
          <w:rFonts w:eastAsia="Arial Unicode MS" w:cs="Arial" w:hint="default"/>
          <w:szCs w:val="24"/>
        </w:rPr>
        <w:t>nu boja proti zneuží</w:t>
      </w:r>
      <w:r w:rsidRPr="003575E6">
        <w:rPr>
          <w:rFonts w:eastAsia="Arial Unicode MS" w:cs="Arial" w:hint="default"/>
          <w:szCs w:val="24"/>
        </w:rPr>
        <w:t>vaniu sociá</w:t>
      </w:r>
      <w:r w:rsidRPr="003575E6">
        <w:rPr>
          <w:rFonts w:eastAsia="Arial Unicode MS" w:cs="Arial" w:hint="default"/>
          <w:szCs w:val="24"/>
        </w:rPr>
        <w:t>lneho</w:t>
        <w:br/>
      </w:r>
      <w:r w:rsidRPr="003575E6">
        <w:rPr>
          <w:rFonts w:eastAsia="Arial Unicode MS" w:cs="Arial" w:hint="default"/>
          <w:szCs w:val="24"/>
        </w:rPr>
        <w:t>systé</w:t>
      </w:r>
      <w:r w:rsidRPr="003575E6">
        <w:rPr>
          <w:rFonts w:eastAsia="Arial Unicode MS" w:cs="Arial" w:hint="default"/>
          <w:szCs w:val="24"/>
        </w:rPr>
        <w:t>mu a podvodom v </w:t>
      </w:r>
      <w:r w:rsidRPr="003575E6">
        <w:rPr>
          <w:rFonts w:eastAsia="Arial Unicode MS" w:cs="Arial" w:hint="default"/>
          <w:szCs w:val="24"/>
        </w:rPr>
        <w:t>Sociá</w:t>
      </w:r>
      <w:r w:rsidRPr="003575E6">
        <w:rPr>
          <w:rFonts w:eastAsia="Arial Unicode MS" w:cs="Arial" w:hint="default"/>
          <w:szCs w:val="24"/>
        </w:rPr>
        <w:t>lnej poisť</w:t>
      </w:r>
      <w:r w:rsidRPr="003575E6">
        <w:rPr>
          <w:rFonts w:eastAsia="Arial Unicode MS" w:cs="Arial" w:hint="default"/>
          <w:szCs w:val="24"/>
        </w:rPr>
        <w:t xml:space="preserve">ovni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Informá</w:t>
      </w:r>
      <w:r w:rsidRPr="003575E6">
        <w:rPr>
          <w:rFonts w:eastAsia="Arial Unicode MS" w:cs="Arial" w:hint="default"/>
          <w:szCs w:val="24"/>
        </w:rPr>
        <w:t>ciou o </w:t>
      </w:r>
      <w:r w:rsidRPr="003575E6">
        <w:rPr>
          <w:rFonts w:eastAsia="Arial Unicode MS" w:cs="Arial" w:hint="default"/>
          <w:szCs w:val="24"/>
        </w:rPr>
        <w:t>vý</w:t>
      </w:r>
      <w:r w:rsidRPr="003575E6">
        <w:rPr>
          <w:rFonts w:eastAsia="Arial Unicode MS" w:cs="Arial" w:hint="default"/>
          <w:szCs w:val="24"/>
        </w:rPr>
        <w:t>voji pohľ</w:t>
      </w:r>
      <w:r w:rsidRPr="003575E6">
        <w:rPr>
          <w:rFonts w:eastAsia="Arial Unicode MS" w:cs="Arial" w:hint="default"/>
          <w:szCs w:val="24"/>
        </w:rPr>
        <w:t>adá</w:t>
      </w:r>
      <w:r w:rsidRPr="003575E6">
        <w:rPr>
          <w:rFonts w:eastAsia="Arial Unicode MS" w:cs="Arial" w:hint="default"/>
          <w:szCs w:val="24"/>
        </w:rPr>
        <w:t>vok Sociá</w:t>
      </w:r>
      <w:r w:rsidRPr="003575E6">
        <w:rPr>
          <w:rFonts w:eastAsia="Arial Unicode MS" w:cs="Arial" w:hint="default"/>
          <w:szCs w:val="24"/>
        </w:rPr>
        <w:t>lnej poisť</w:t>
      </w:r>
      <w:r w:rsidRPr="003575E6">
        <w:rPr>
          <w:rFonts w:eastAsia="Arial Unicode MS" w:cs="Arial" w:hint="default"/>
          <w:szCs w:val="24"/>
        </w:rPr>
        <w:t>ovne voč</w:t>
      </w:r>
      <w:r w:rsidRPr="003575E6">
        <w:rPr>
          <w:rFonts w:eastAsia="Arial Unicode MS" w:cs="Arial" w:hint="default"/>
          <w:szCs w:val="24"/>
        </w:rPr>
        <w:t>i zdravotní</w:t>
      </w:r>
      <w:r w:rsidRPr="003575E6">
        <w:rPr>
          <w:rFonts w:eastAsia="Arial Unicode MS" w:cs="Arial" w:hint="default"/>
          <w:szCs w:val="24"/>
        </w:rPr>
        <w:t>ckym zariadeniam</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bCs/>
          <w:i/>
          <w:iCs/>
          <w:szCs w:val="24"/>
        </w:rPr>
      </w:pPr>
      <w:r w:rsidRPr="003575E6">
        <w:rPr>
          <w:rFonts w:cs="Arial"/>
          <w:szCs w:val="24"/>
        </w:rPr>
        <w:t>Návrhom postupu na výpožičku nebytových priestorov v Sociálnej poisťovni, pobočka Rimavská Sobota</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bCs/>
          <w:i/>
          <w:iCs/>
          <w:szCs w:val="24"/>
        </w:rPr>
      </w:pPr>
      <w:r w:rsidRPr="003575E6">
        <w:rPr>
          <w:rFonts w:cs="Arial"/>
          <w:szCs w:val="24"/>
        </w:rPr>
        <w:t>Návrhom postupu na prenájom</w:t>
      </w:r>
      <w:r w:rsidRPr="003575E6">
        <w:rPr>
          <w:rFonts w:eastAsia="Arial Unicode MS" w:cs="Arial" w:hint="default"/>
          <w:bCs/>
          <w:szCs w:val="24"/>
        </w:rPr>
        <w:t xml:space="preserve"> nehnuteľ</w:t>
      </w:r>
      <w:r w:rsidRPr="003575E6">
        <w:rPr>
          <w:rFonts w:eastAsia="Arial Unicode MS" w:cs="Arial" w:hint="default"/>
          <w:bCs/>
          <w:szCs w:val="24"/>
        </w:rPr>
        <w:t xml:space="preserve">nosti v Poprade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bCs/>
          <w:i/>
          <w:iCs/>
          <w:szCs w:val="24"/>
        </w:rPr>
      </w:pPr>
      <w:r w:rsidRPr="003575E6">
        <w:rPr>
          <w:rFonts w:eastAsia="Arial Unicode MS" w:cs="Arial" w:hint="default"/>
          <w:bCs/>
          <w:iCs/>
          <w:szCs w:val="24"/>
        </w:rPr>
        <w:t>Prí</w:t>
      </w:r>
      <w:r w:rsidRPr="003575E6">
        <w:rPr>
          <w:rFonts w:eastAsia="Arial Unicode MS" w:cs="Arial" w:hint="default"/>
          <w:bCs/>
          <w:iCs/>
          <w:szCs w:val="24"/>
        </w:rPr>
        <w:t>jmami a vý</w:t>
      </w:r>
      <w:r w:rsidRPr="003575E6">
        <w:rPr>
          <w:rFonts w:eastAsia="Arial Unicode MS" w:cs="Arial" w:hint="default"/>
          <w:bCs/>
          <w:iCs/>
          <w:szCs w:val="24"/>
        </w:rPr>
        <w:t>davkami zá</w:t>
      </w:r>
      <w:r w:rsidRPr="003575E6">
        <w:rPr>
          <w:rFonts w:eastAsia="Arial Unicode MS" w:cs="Arial" w:hint="default"/>
          <w:bCs/>
          <w:iCs/>
          <w:szCs w:val="24"/>
        </w:rPr>
        <w:t>kladný</w:t>
      </w:r>
      <w:r w:rsidRPr="003575E6">
        <w:rPr>
          <w:rFonts w:eastAsia="Arial Unicode MS" w:cs="Arial" w:hint="default"/>
          <w:bCs/>
          <w:iCs/>
          <w:szCs w:val="24"/>
        </w:rPr>
        <w:t>ch fondov 2004 až</w:t>
      </w:r>
      <w:r w:rsidRPr="003575E6">
        <w:rPr>
          <w:rFonts w:eastAsia="Arial Unicode MS" w:cs="Arial" w:hint="default"/>
          <w:bCs/>
          <w:iCs/>
          <w:szCs w:val="24"/>
        </w:rPr>
        <w:t xml:space="preserve"> 2012 </w:t>
      </w:r>
    </w:p>
    <w:p w:rsidR="003575E6" w:rsidRPr="003575E6" w:rsidP="003575E6">
      <w:pPr>
        <w:numPr>
          <w:numId w:val="48"/>
        </w:numPr>
        <w:tabs>
          <w:tab w:val="left" w:pos="426"/>
          <w:tab w:val="left" w:pos="851"/>
        </w:tabs>
        <w:bidi w:val="0"/>
        <w:spacing w:line="240" w:lineRule="auto"/>
        <w:ind w:left="426" w:hanging="426"/>
        <w:jc w:val="left"/>
        <w:rPr>
          <w:rFonts w:ascii="Times New Roman" w:eastAsia="Arial Unicode MS" w:hAnsi="Times New Roman"/>
          <w:szCs w:val="24"/>
        </w:rPr>
      </w:pPr>
      <w:r w:rsidRPr="003575E6">
        <w:rPr>
          <w:rFonts w:eastAsia="Arial Unicode MS" w:cs="Arial" w:hint="default"/>
          <w:bCs/>
          <w:iCs/>
          <w:szCs w:val="24"/>
        </w:rPr>
        <w:t>Lehotami na vybavovanie sť</w:t>
      </w:r>
      <w:r w:rsidRPr="003575E6">
        <w:rPr>
          <w:rFonts w:eastAsia="Arial Unicode MS" w:cs="Arial" w:hint="default"/>
          <w:bCs/>
          <w:iCs/>
          <w:szCs w:val="24"/>
        </w:rPr>
        <w:t>až</w:t>
      </w:r>
      <w:r w:rsidRPr="003575E6">
        <w:rPr>
          <w:rFonts w:eastAsia="Arial Unicode MS" w:cs="Arial" w:hint="default"/>
          <w:bCs/>
          <w:iCs/>
          <w:szCs w:val="24"/>
        </w:rPr>
        <w:t>ností</w:t>
      </w:r>
      <w:r w:rsidRPr="003575E6">
        <w:rPr>
          <w:rFonts w:eastAsia="Arial Unicode MS" w:cs="Arial" w:hint="default"/>
          <w:bCs/>
          <w:iCs/>
          <w:szCs w:val="24"/>
        </w:rPr>
        <w:t xml:space="preserve"> a </w:t>
      </w:r>
      <w:r w:rsidRPr="003575E6">
        <w:rPr>
          <w:rFonts w:eastAsia="Arial Unicode MS" w:cs="Arial" w:hint="default"/>
          <w:bCs/>
          <w:iCs/>
          <w:szCs w:val="24"/>
        </w:rPr>
        <w:t>ž</w:t>
      </w:r>
      <w:r w:rsidRPr="003575E6">
        <w:rPr>
          <w:rFonts w:eastAsia="Arial Unicode MS" w:cs="Arial" w:hint="default"/>
          <w:bCs/>
          <w:iCs/>
          <w:szCs w:val="24"/>
        </w:rPr>
        <w:t>iadostí</w:t>
      </w:r>
      <w:r w:rsidRPr="003575E6">
        <w:rPr>
          <w:rFonts w:eastAsia="Arial Unicode MS" w:cs="Arial" w:hint="default"/>
          <w:bCs/>
          <w:iCs/>
          <w:szCs w:val="24"/>
        </w:rPr>
        <w:t xml:space="preserve"> o </w:t>
      </w:r>
      <w:r w:rsidRPr="003575E6">
        <w:rPr>
          <w:rFonts w:eastAsia="Arial Unicode MS" w:cs="Arial" w:hint="default"/>
          <w:bCs/>
          <w:iCs/>
          <w:szCs w:val="24"/>
        </w:rPr>
        <w:t>dô</w:t>
      </w:r>
      <w:r w:rsidRPr="003575E6">
        <w:rPr>
          <w:rFonts w:eastAsia="Arial Unicode MS" w:cs="Arial" w:hint="default"/>
          <w:bCs/>
          <w:iCs/>
          <w:szCs w:val="24"/>
        </w:rPr>
        <w:t xml:space="preserve">chodok </w:t>
      </w:r>
    </w:p>
    <w:p w:rsidR="003575E6" w:rsidRPr="003575E6" w:rsidP="003575E6">
      <w:pPr>
        <w:numPr>
          <w:numId w:val="48"/>
        </w:numPr>
        <w:tabs>
          <w:tab w:val="left" w:pos="426"/>
        </w:tabs>
        <w:bidi w:val="0"/>
        <w:spacing w:line="240" w:lineRule="auto"/>
        <w:ind w:left="426" w:hanging="426"/>
        <w:jc w:val="left"/>
        <w:rPr>
          <w:rFonts w:eastAsia="Arial Unicode MS" w:cs="Arial" w:hint="default"/>
          <w:szCs w:val="24"/>
        </w:rPr>
      </w:pPr>
      <w:r w:rsidRPr="003575E6">
        <w:rPr>
          <w:rFonts w:eastAsia="Arial Unicode MS" w:cs="Arial" w:hint="default"/>
          <w:szCs w:val="24"/>
        </w:rPr>
        <w:t>Vyhodnotení</w:t>
      </w:r>
      <w:r w:rsidRPr="003575E6">
        <w:rPr>
          <w:rFonts w:eastAsia="Arial Unicode MS" w:cs="Arial" w:hint="default"/>
          <w:szCs w:val="24"/>
        </w:rPr>
        <w:t>m plnenia uznesení</w:t>
      </w:r>
      <w:r w:rsidRPr="003575E6">
        <w:rPr>
          <w:rFonts w:eastAsia="Arial Unicode MS" w:cs="Arial" w:hint="default"/>
          <w:szCs w:val="24"/>
        </w:rPr>
        <w:t xml:space="preserve"> Dozor</w:t>
      </w:r>
      <w:r w:rsidRPr="003575E6">
        <w:rPr>
          <w:rFonts w:eastAsia="Arial Unicode MS" w:cs="Arial" w:hint="default"/>
          <w:szCs w:val="24"/>
        </w:rPr>
        <w:t>nej rady Sociá</w:t>
      </w:r>
      <w:r w:rsidRPr="003575E6">
        <w:rPr>
          <w:rFonts w:eastAsia="Arial Unicode MS" w:cs="Arial" w:hint="default"/>
          <w:szCs w:val="24"/>
        </w:rPr>
        <w:t>lnej poisť</w:t>
      </w:r>
      <w:r w:rsidRPr="003575E6">
        <w:rPr>
          <w:rFonts w:eastAsia="Arial Unicode MS" w:cs="Arial" w:hint="default"/>
          <w:szCs w:val="24"/>
        </w:rPr>
        <w:t>ovne</w:t>
        <w:br/>
        <w:t xml:space="preserve"> k </w:t>
      </w:r>
      <w:r w:rsidRPr="003575E6">
        <w:rPr>
          <w:rFonts w:eastAsia="Arial Unicode MS" w:cs="Arial" w:hint="default"/>
          <w:szCs w:val="24"/>
        </w:rPr>
        <w:t>29. jú</w:t>
      </w:r>
      <w:r w:rsidRPr="003575E6">
        <w:rPr>
          <w:rFonts w:eastAsia="Arial Unicode MS" w:cs="Arial" w:hint="default"/>
          <w:szCs w:val="24"/>
        </w:rPr>
        <w:t xml:space="preserve">nu 2012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Sprá</w:t>
      </w:r>
      <w:r w:rsidRPr="003575E6">
        <w:rPr>
          <w:rFonts w:eastAsia="Arial Unicode MS" w:cs="Arial" w:hint="default"/>
          <w:szCs w:val="24"/>
        </w:rPr>
        <w:t>vou o </w:t>
      </w:r>
      <w:r w:rsidRPr="003575E6">
        <w:rPr>
          <w:rFonts w:eastAsia="Arial Unicode MS" w:cs="Arial" w:hint="default"/>
          <w:szCs w:val="24"/>
        </w:rPr>
        <w:t>hospodá</w:t>
      </w:r>
      <w:r w:rsidRPr="003575E6">
        <w:rPr>
          <w:rFonts w:eastAsia="Arial Unicode MS" w:cs="Arial" w:hint="default"/>
          <w:szCs w:val="24"/>
        </w:rPr>
        <w:t>rení</w:t>
      </w:r>
      <w:r w:rsidRPr="003575E6">
        <w:rPr>
          <w:rFonts w:eastAsia="Arial Unicode MS" w:cs="Arial" w:hint="default"/>
          <w:szCs w:val="24"/>
        </w:rPr>
        <w:t xml:space="preserve"> Sociá</w:t>
      </w:r>
      <w:r w:rsidRPr="003575E6">
        <w:rPr>
          <w:rFonts w:eastAsia="Arial Unicode MS" w:cs="Arial" w:hint="default"/>
          <w:szCs w:val="24"/>
        </w:rPr>
        <w:t>lnej poisť</w:t>
      </w:r>
      <w:r w:rsidRPr="003575E6">
        <w:rPr>
          <w:rFonts w:eastAsia="Arial Unicode MS" w:cs="Arial" w:hint="default"/>
          <w:szCs w:val="24"/>
        </w:rPr>
        <w:t>ovne v </w:t>
      </w:r>
      <w:r w:rsidRPr="003575E6">
        <w:rPr>
          <w:rFonts w:eastAsia="Arial Unicode MS" w:cs="Arial" w:hint="default"/>
          <w:szCs w:val="24"/>
        </w:rPr>
        <w:t>mesiacoch januá</w:t>
      </w:r>
      <w:r w:rsidRPr="003575E6">
        <w:rPr>
          <w:rFonts w:eastAsia="Arial Unicode MS" w:cs="Arial" w:hint="default"/>
          <w:szCs w:val="24"/>
        </w:rPr>
        <w:t>r až</w:t>
      </w:r>
      <w:r w:rsidRPr="003575E6">
        <w:rPr>
          <w:rFonts w:eastAsia="Arial Unicode MS" w:cs="Arial" w:hint="default"/>
          <w:szCs w:val="24"/>
        </w:rPr>
        <w:t xml:space="preserve"> má</w:t>
      </w:r>
      <w:r w:rsidRPr="003575E6">
        <w:rPr>
          <w:rFonts w:eastAsia="Arial Unicode MS" w:cs="Arial" w:hint="default"/>
          <w:szCs w:val="24"/>
        </w:rPr>
        <w:t xml:space="preserve">j 2012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Informá</w:t>
      </w:r>
      <w:r w:rsidRPr="003575E6">
        <w:rPr>
          <w:rFonts w:eastAsia="Arial Unicode MS" w:cs="Arial" w:hint="default"/>
          <w:szCs w:val="24"/>
        </w:rPr>
        <w:t>ciou o </w:t>
      </w:r>
      <w:r w:rsidRPr="003575E6">
        <w:rPr>
          <w:rFonts w:eastAsia="Arial Unicode MS" w:cs="Arial" w:hint="default"/>
          <w:szCs w:val="24"/>
        </w:rPr>
        <w:t>vý</w:t>
      </w:r>
      <w:r w:rsidRPr="003575E6">
        <w:rPr>
          <w:rFonts w:eastAsia="Arial Unicode MS" w:cs="Arial" w:hint="default"/>
          <w:szCs w:val="24"/>
        </w:rPr>
        <w:t>voji pohľ</w:t>
      </w:r>
      <w:r w:rsidRPr="003575E6">
        <w:rPr>
          <w:rFonts w:eastAsia="Arial Unicode MS" w:cs="Arial" w:hint="default"/>
          <w:szCs w:val="24"/>
        </w:rPr>
        <w:t>adá</w:t>
      </w:r>
      <w:r w:rsidRPr="003575E6">
        <w:rPr>
          <w:rFonts w:eastAsia="Arial Unicode MS" w:cs="Arial" w:hint="default"/>
          <w:szCs w:val="24"/>
        </w:rPr>
        <w:t>vok Sociá</w:t>
      </w:r>
      <w:r w:rsidRPr="003575E6">
        <w:rPr>
          <w:rFonts w:eastAsia="Arial Unicode MS" w:cs="Arial" w:hint="default"/>
          <w:szCs w:val="24"/>
        </w:rPr>
        <w:t>lnej poisť</w:t>
      </w:r>
      <w:r w:rsidRPr="003575E6">
        <w:rPr>
          <w:rFonts w:eastAsia="Arial Unicode MS" w:cs="Arial" w:hint="default"/>
          <w:szCs w:val="24"/>
        </w:rPr>
        <w:t>ovne voč</w:t>
      </w:r>
      <w:r w:rsidRPr="003575E6">
        <w:rPr>
          <w:rFonts w:eastAsia="Arial Unicode MS" w:cs="Arial" w:hint="default"/>
          <w:szCs w:val="24"/>
        </w:rPr>
        <w:t>i zdravotní</w:t>
      </w:r>
      <w:r w:rsidRPr="003575E6">
        <w:rPr>
          <w:rFonts w:eastAsia="Arial Unicode MS" w:cs="Arial" w:hint="default"/>
          <w:szCs w:val="24"/>
        </w:rPr>
        <w:t xml:space="preserve">ckym zariadeniam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Ná</w:t>
      </w:r>
      <w:r w:rsidRPr="003575E6">
        <w:rPr>
          <w:rFonts w:eastAsia="Arial Unicode MS" w:cs="Arial" w:hint="default"/>
          <w:szCs w:val="24"/>
        </w:rPr>
        <w:t>vrhom na odpí</w:t>
      </w:r>
      <w:r w:rsidRPr="003575E6">
        <w:rPr>
          <w:rFonts w:eastAsia="Arial Unicode MS" w:cs="Arial" w:hint="default"/>
          <w:szCs w:val="24"/>
        </w:rPr>
        <w:t>sanie trvalo nevymož</w:t>
      </w:r>
      <w:r w:rsidRPr="003575E6">
        <w:rPr>
          <w:rFonts w:eastAsia="Arial Unicode MS" w:cs="Arial" w:hint="default"/>
          <w:szCs w:val="24"/>
        </w:rPr>
        <w:t>iteľ</w:t>
      </w:r>
      <w:r w:rsidRPr="003575E6">
        <w:rPr>
          <w:rFonts w:eastAsia="Arial Unicode MS" w:cs="Arial" w:hint="default"/>
          <w:szCs w:val="24"/>
        </w:rPr>
        <w:t>ný</w:t>
      </w:r>
      <w:r w:rsidRPr="003575E6">
        <w:rPr>
          <w:rFonts w:eastAsia="Arial Unicode MS" w:cs="Arial" w:hint="default"/>
          <w:szCs w:val="24"/>
        </w:rPr>
        <w:t>ch pohľ</w:t>
      </w:r>
      <w:r w:rsidRPr="003575E6">
        <w:rPr>
          <w:rFonts w:eastAsia="Arial Unicode MS" w:cs="Arial" w:hint="default"/>
          <w:szCs w:val="24"/>
        </w:rPr>
        <w:t>adá</w:t>
      </w:r>
      <w:r w:rsidRPr="003575E6">
        <w:rPr>
          <w:rFonts w:eastAsia="Arial Unicode MS" w:cs="Arial" w:hint="default"/>
          <w:szCs w:val="24"/>
        </w:rPr>
        <w:t>vok š</w:t>
      </w:r>
      <w:r w:rsidRPr="003575E6">
        <w:rPr>
          <w:rFonts w:eastAsia="Arial Unicode MS" w:cs="Arial" w:hint="default"/>
          <w:szCs w:val="24"/>
        </w:rPr>
        <w:t>tá</w:t>
      </w:r>
      <w:r w:rsidRPr="003575E6">
        <w:rPr>
          <w:rFonts w:eastAsia="Arial Unicode MS" w:cs="Arial" w:hint="default"/>
          <w:szCs w:val="24"/>
        </w:rPr>
        <w:t xml:space="preserve">tu </w:t>
      </w:r>
      <w:r w:rsidRPr="003575E6">
        <w:rPr>
          <w:rFonts w:eastAsia="Arial Unicode MS" w:cs="Arial" w:hint="default"/>
          <w:szCs w:val="24"/>
        </w:rPr>
        <w:t>–</w:t>
      </w:r>
      <w:r w:rsidRPr="003575E6">
        <w:rPr>
          <w:rFonts w:eastAsia="Arial Unicode MS" w:cs="Arial" w:hint="default"/>
          <w:szCs w:val="24"/>
        </w:rPr>
        <w:t xml:space="preserve"> 10. etapa vysporiadania </w:t>
        <w:tab/>
      </w:r>
    </w:p>
    <w:p w:rsidR="003575E6" w:rsidRPr="003575E6" w:rsidP="003575E6">
      <w:pPr>
        <w:numPr>
          <w:numId w:val="48"/>
        </w:numPr>
        <w:tabs>
          <w:tab w:val="left" w:pos="426"/>
          <w:tab w:val="left" w:pos="851"/>
        </w:tabs>
        <w:bidi w:val="0"/>
        <w:spacing w:line="240" w:lineRule="auto"/>
        <w:ind w:left="426" w:hanging="426"/>
        <w:jc w:val="left"/>
        <w:rPr>
          <w:rFonts w:eastAsia="Arial Unicode MS" w:cs="Arial"/>
          <w:i/>
          <w:szCs w:val="24"/>
        </w:rPr>
      </w:pPr>
      <w:r w:rsidRPr="003575E6">
        <w:rPr>
          <w:rFonts w:eastAsia="Arial Unicode MS" w:cs="Arial" w:hint="default"/>
          <w:szCs w:val="24"/>
        </w:rPr>
        <w:t>Ná</w:t>
      </w:r>
      <w:r w:rsidRPr="003575E6">
        <w:rPr>
          <w:rFonts w:eastAsia="Arial Unicode MS" w:cs="Arial" w:hint="default"/>
          <w:szCs w:val="24"/>
        </w:rPr>
        <w:t>vrhom ozná</w:t>
      </w:r>
      <w:r w:rsidRPr="003575E6">
        <w:rPr>
          <w:rFonts w:eastAsia="Arial Unicode MS" w:cs="Arial" w:hint="default"/>
          <w:szCs w:val="24"/>
        </w:rPr>
        <w:t>menia o vyhlá</w:t>
      </w:r>
      <w:r w:rsidRPr="003575E6">
        <w:rPr>
          <w:rFonts w:eastAsia="Arial Unicode MS" w:cs="Arial" w:hint="default"/>
          <w:szCs w:val="24"/>
        </w:rPr>
        <w:t>sení</w:t>
      </w:r>
      <w:r w:rsidRPr="003575E6">
        <w:rPr>
          <w:rFonts w:eastAsia="Arial Unicode MS" w:cs="Arial" w:hint="default"/>
          <w:szCs w:val="24"/>
        </w:rPr>
        <w:t xml:space="preserve"> verejné</w:t>
      </w:r>
      <w:r w:rsidRPr="003575E6">
        <w:rPr>
          <w:rFonts w:eastAsia="Arial Unicode MS" w:cs="Arial" w:hint="default"/>
          <w:szCs w:val="24"/>
        </w:rPr>
        <w:t>ho obstará</w:t>
      </w:r>
      <w:r w:rsidRPr="003575E6">
        <w:rPr>
          <w:rFonts w:eastAsia="Arial Unicode MS" w:cs="Arial" w:hint="default"/>
          <w:szCs w:val="24"/>
        </w:rPr>
        <w:t>vania a </w:t>
      </w:r>
      <w:r w:rsidRPr="003575E6">
        <w:rPr>
          <w:rFonts w:eastAsia="Arial Unicode MS" w:cs="Arial" w:hint="default"/>
          <w:szCs w:val="24"/>
        </w:rPr>
        <w:t>ná</w:t>
      </w:r>
      <w:r w:rsidRPr="003575E6">
        <w:rPr>
          <w:rFonts w:eastAsia="Arial Unicode MS" w:cs="Arial" w:hint="default"/>
          <w:szCs w:val="24"/>
        </w:rPr>
        <w:t>vrhom súť</w:t>
      </w:r>
      <w:r w:rsidRPr="003575E6">
        <w:rPr>
          <w:rFonts w:eastAsia="Arial Unicode MS" w:cs="Arial" w:hint="default"/>
          <w:szCs w:val="24"/>
        </w:rPr>
        <w:t>až</w:t>
      </w:r>
      <w:r w:rsidRPr="003575E6">
        <w:rPr>
          <w:rFonts w:eastAsia="Arial Unicode MS" w:cs="Arial" w:hint="default"/>
          <w:szCs w:val="24"/>
        </w:rPr>
        <w:t>ný</w:t>
      </w:r>
      <w:r w:rsidRPr="003575E6">
        <w:rPr>
          <w:rFonts w:eastAsia="Arial Unicode MS" w:cs="Arial" w:hint="default"/>
          <w:szCs w:val="24"/>
        </w:rPr>
        <w:t>ch podkladov v nadlimitnej zá</w:t>
      </w:r>
      <w:r w:rsidRPr="003575E6">
        <w:rPr>
          <w:rFonts w:eastAsia="Arial Unicode MS" w:cs="Arial" w:hint="default"/>
          <w:szCs w:val="24"/>
        </w:rPr>
        <w:t>kazke zadá</w:t>
      </w:r>
      <w:r w:rsidRPr="003575E6">
        <w:rPr>
          <w:rFonts w:eastAsia="Arial Unicode MS" w:cs="Arial" w:hint="default"/>
          <w:szCs w:val="24"/>
        </w:rPr>
        <w:t>vanej postupom verejná</w:t>
      </w:r>
      <w:r w:rsidRPr="003575E6">
        <w:rPr>
          <w:rFonts w:eastAsia="Arial Unicode MS" w:cs="Arial" w:hint="default"/>
          <w:szCs w:val="24"/>
        </w:rPr>
        <w:t xml:space="preserve"> súť</w:t>
      </w:r>
      <w:r w:rsidRPr="003575E6">
        <w:rPr>
          <w:rFonts w:eastAsia="Arial Unicode MS" w:cs="Arial" w:hint="default"/>
          <w:szCs w:val="24"/>
        </w:rPr>
        <w:t>až</w:t>
      </w:r>
      <w:r w:rsidRPr="003575E6">
        <w:rPr>
          <w:rFonts w:eastAsia="Arial Unicode MS" w:cs="Arial" w:hint="default"/>
          <w:szCs w:val="24"/>
        </w:rPr>
        <w:t xml:space="preserve"> na predmet zá</w:t>
      </w:r>
      <w:r w:rsidRPr="003575E6">
        <w:rPr>
          <w:rFonts w:eastAsia="Arial Unicode MS" w:cs="Arial" w:hint="default"/>
          <w:szCs w:val="24"/>
        </w:rPr>
        <w:t>kazky „</w:t>
      </w:r>
      <w:r w:rsidRPr="003575E6">
        <w:rPr>
          <w:rFonts w:eastAsia="Arial Unicode MS" w:cs="Arial" w:hint="default"/>
          <w:szCs w:val="24"/>
        </w:rPr>
        <w:t>Upratovacie a č</w:t>
      </w:r>
      <w:r w:rsidRPr="003575E6">
        <w:rPr>
          <w:rFonts w:eastAsia="Arial Unicode MS" w:cs="Arial" w:hint="default"/>
          <w:szCs w:val="24"/>
        </w:rPr>
        <w:t>istiace služ</w:t>
      </w:r>
      <w:r w:rsidRPr="003575E6">
        <w:rPr>
          <w:rFonts w:eastAsia="Arial Unicode MS" w:cs="Arial" w:hint="default"/>
          <w:szCs w:val="24"/>
        </w:rPr>
        <w:t>by pre Sociá</w:t>
      </w:r>
      <w:r w:rsidRPr="003575E6">
        <w:rPr>
          <w:rFonts w:eastAsia="Arial Unicode MS" w:cs="Arial" w:hint="default"/>
          <w:szCs w:val="24"/>
        </w:rPr>
        <w:t>lnu poisť</w:t>
      </w:r>
      <w:r w:rsidRPr="003575E6">
        <w:rPr>
          <w:rFonts w:eastAsia="Arial Unicode MS" w:cs="Arial" w:hint="default"/>
          <w:szCs w:val="24"/>
        </w:rPr>
        <w:t>ovň</w:t>
      </w:r>
      <w:r w:rsidRPr="003575E6">
        <w:rPr>
          <w:rFonts w:eastAsia="Arial Unicode MS" w:cs="Arial" w:hint="default"/>
          <w:szCs w:val="24"/>
        </w:rPr>
        <w:t>u“</w:t>
      </w:r>
      <w:r w:rsidRPr="003575E6">
        <w:rPr>
          <w:rFonts w:eastAsia="Arial Unicode MS" w:cs="Arial" w:hint="default"/>
          <w:szCs w:val="24"/>
        </w:rPr>
        <w:t xml:space="preserve">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i/>
          <w:szCs w:val="24"/>
        </w:rPr>
      </w:pPr>
      <w:r w:rsidRPr="003575E6">
        <w:rPr>
          <w:rFonts w:eastAsia="Arial Unicode MS" w:cs="Arial" w:hint="default"/>
          <w:szCs w:val="24"/>
        </w:rPr>
        <w:t>Ná</w:t>
      </w:r>
      <w:r w:rsidRPr="003575E6">
        <w:rPr>
          <w:rFonts w:eastAsia="Arial Unicode MS" w:cs="Arial" w:hint="default"/>
          <w:szCs w:val="24"/>
        </w:rPr>
        <w:t>vrh</w:t>
      </w:r>
      <w:r w:rsidRPr="003575E6">
        <w:rPr>
          <w:rFonts w:eastAsia="Arial Unicode MS" w:cs="Arial" w:hint="default"/>
          <w:szCs w:val="24"/>
        </w:rPr>
        <w:t>om ozná</w:t>
      </w:r>
      <w:r w:rsidRPr="003575E6">
        <w:rPr>
          <w:rFonts w:eastAsia="Arial Unicode MS" w:cs="Arial" w:hint="default"/>
          <w:szCs w:val="24"/>
        </w:rPr>
        <w:t>menia o </w:t>
      </w:r>
      <w:r w:rsidRPr="003575E6">
        <w:rPr>
          <w:rFonts w:eastAsia="Arial Unicode MS" w:cs="Arial" w:hint="default"/>
          <w:szCs w:val="24"/>
        </w:rPr>
        <w:t>dobrovoľ</w:t>
      </w:r>
      <w:r w:rsidRPr="003575E6">
        <w:rPr>
          <w:rFonts w:eastAsia="Arial Unicode MS" w:cs="Arial" w:hint="default"/>
          <w:szCs w:val="24"/>
        </w:rPr>
        <w:t>nej transparentnosti ex ante, ná</w:t>
      </w:r>
      <w:r w:rsidRPr="003575E6">
        <w:rPr>
          <w:rFonts w:eastAsia="Arial Unicode MS" w:cs="Arial" w:hint="default"/>
          <w:szCs w:val="24"/>
        </w:rPr>
        <w:t>vrhom vý</w:t>
      </w:r>
      <w:r w:rsidRPr="003575E6">
        <w:rPr>
          <w:rFonts w:eastAsia="Arial Unicode MS" w:cs="Arial" w:hint="default"/>
          <w:szCs w:val="24"/>
        </w:rPr>
        <w:t>zvy</w:t>
        <w:br/>
      </w:r>
      <w:r w:rsidRPr="003575E6">
        <w:rPr>
          <w:rFonts w:eastAsia="Arial Unicode MS" w:cs="Arial" w:hint="default"/>
          <w:szCs w:val="24"/>
        </w:rPr>
        <w:t>na rokovanie, odô</w:t>
      </w:r>
      <w:r w:rsidRPr="003575E6">
        <w:rPr>
          <w:rFonts w:eastAsia="Arial Unicode MS" w:cs="Arial" w:hint="default"/>
          <w:szCs w:val="24"/>
        </w:rPr>
        <w:t>vodnení</w:t>
      </w:r>
      <w:r w:rsidRPr="003575E6">
        <w:rPr>
          <w:rFonts w:eastAsia="Arial Unicode MS" w:cs="Arial" w:hint="default"/>
          <w:szCs w:val="24"/>
        </w:rPr>
        <w:t>m postupu RKbZ a </w:t>
      </w:r>
      <w:r w:rsidRPr="003575E6">
        <w:rPr>
          <w:rFonts w:eastAsia="Arial Unicode MS" w:cs="Arial" w:hint="default"/>
          <w:szCs w:val="24"/>
        </w:rPr>
        <w:t>č</w:t>
      </w:r>
      <w:r w:rsidRPr="003575E6">
        <w:rPr>
          <w:rFonts w:eastAsia="Arial Unicode MS" w:cs="Arial" w:hint="default"/>
          <w:szCs w:val="24"/>
        </w:rPr>
        <w:t>estný</w:t>
      </w:r>
      <w:r w:rsidRPr="003575E6">
        <w:rPr>
          <w:rFonts w:eastAsia="Arial Unicode MS" w:cs="Arial" w:hint="default"/>
          <w:szCs w:val="24"/>
        </w:rPr>
        <w:t>m prehlá</w:t>
      </w:r>
      <w:r w:rsidRPr="003575E6">
        <w:rPr>
          <w:rFonts w:eastAsia="Arial Unicode MS" w:cs="Arial" w:hint="default"/>
          <w:szCs w:val="24"/>
        </w:rPr>
        <w:t>sení</w:t>
      </w:r>
      <w:r w:rsidRPr="003575E6">
        <w:rPr>
          <w:rFonts w:eastAsia="Arial Unicode MS" w:cs="Arial" w:hint="default"/>
          <w:szCs w:val="24"/>
        </w:rPr>
        <w:t>m o </w:t>
      </w:r>
      <w:r w:rsidRPr="003575E6">
        <w:rPr>
          <w:rFonts w:eastAsia="Arial Unicode MS" w:cs="Arial" w:hint="default"/>
          <w:szCs w:val="24"/>
        </w:rPr>
        <w:t>vý</w:t>
      </w:r>
      <w:r w:rsidRPr="003575E6">
        <w:rPr>
          <w:rFonts w:eastAsia="Arial Unicode MS" w:cs="Arial" w:hint="default"/>
          <w:szCs w:val="24"/>
        </w:rPr>
        <w:t>hradný</w:t>
      </w:r>
      <w:r w:rsidRPr="003575E6">
        <w:rPr>
          <w:rFonts w:eastAsia="Arial Unicode MS" w:cs="Arial" w:hint="default"/>
          <w:szCs w:val="24"/>
        </w:rPr>
        <w:t>ch prá</w:t>
      </w:r>
      <w:r w:rsidRPr="003575E6">
        <w:rPr>
          <w:rFonts w:eastAsia="Arial Unicode MS" w:cs="Arial" w:hint="default"/>
          <w:szCs w:val="24"/>
        </w:rPr>
        <w:t>vach k </w:t>
      </w:r>
      <w:r w:rsidRPr="003575E6">
        <w:rPr>
          <w:rFonts w:eastAsia="Arial Unicode MS" w:cs="Arial" w:hint="default"/>
          <w:szCs w:val="24"/>
        </w:rPr>
        <w:t>predmetu zá</w:t>
      </w:r>
      <w:r w:rsidRPr="003575E6">
        <w:rPr>
          <w:rFonts w:eastAsia="Arial Unicode MS" w:cs="Arial" w:hint="default"/>
          <w:szCs w:val="24"/>
        </w:rPr>
        <w:t>kazky v </w:t>
      </w:r>
      <w:r w:rsidRPr="003575E6">
        <w:rPr>
          <w:rFonts w:eastAsia="Arial Unicode MS" w:cs="Arial" w:hint="default"/>
          <w:szCs w:val="24"/>
        </w:rPr>
        <w:t>nadlimitnej zá</w:t>
      </w:r>
      <w:r w:rsidRPr="003575E6">
        <w:rPr>
          <w:rFonts w:eastAsia="Arial Unicode MS" w:cs="Arial" w:hint="default"/>
          <w:szCs w:val="24"/>
        </w:rPr>
        <w:t>kazke zadá</w:t>
      </w:r>
      <w:r w:rsidRPr="003575E6">
        <w:rPr>
          <w:rFonts w:eastAsia="Arial Unicode MS" w:cs="Arial" w:hint="default"/>
          <w:szCs w:val="24"/>
        </w:rPr>
        <w:t>vanej postupom „</w:t>
      </w:r>
      <w:r w:rsidRPr="003575E6">
        <w:rPr>
          <w:rFonts w:eastAsia="Arial Unicode MS" w:cs="Arial" w:hint="default"/>
          <w:szCs w:val="24"/>
        </w:rPr>
        <w:t>rokovacie konanie bez zverejnenia“</w:t>
      </w:r>
      <w:r w:rsidRPr="003575E6">
        <w:rPr>
          <w:rFonts w:eastAsia="Arial Unicode MS" w:cs="Arial" w:hint="default"/>
          <w:szCs w:val="24"/>
        </w:rPr>
        <w:t xml:space="preserve"> na predmet</w:t>
      </w:r>
      <w:r w:rsidRPr="003575E6">
        <w:rPr>
          <w:rFonts w:eastAsia="Arial Unicode MS" w:cs="Arial" w:hint="default"/>
          <w:szCs w:val="24"/>
        </w:rPr>
        <w:t xml:space="preserve"> </w:t>
      </w:r>
      <w:r w:rsidRPr="003575E6">
        <w:rPr>
          <w:rFonts w:eastAsia="Arial Unicode MS" w:cs="Arial" w:hint="default"/>
          <w:szCs w:val="24"/>
        </w:rPr>
        <w:t>zá</w:t>
      </w:r>
      <w:r w:rsidRPr="003575E6">
        <w:rPr>
          <w:rFonts w:eastAsia="Arial Unicode MS" w:cs="Arial" w:hint="default"/>
          <w:szCs w:val="24"/>
        </w:rPr>
        <w:t>kazky „</w:t>
      </w:r>
      <w:r w:rsidRPr="003575E6">
        <w:rPr>
          <w:rFonts w:eastAsia="Arial Unicode MS" w:cs="Arial" w:hint="default"/>
          <w:szCs w:val="24"/>
        </w:rPr>
        <w:t>Poskytovanie technickej podpory a </w:t>
      </w:r>
      <w:r w:rsidRPr="003575E6">
        <w:rPr>
          <w:rFonts w:eastAsia="Arial Unicode MS" w:cs="Arial" w:hint="default"/>
          <w:szCs w:val="24"/>
        </w:rPr>
        <w:t>služ</w:t>
      </w:r>
      <w:r w:rsidRPr="003575E6">
        <w:rPr>
          <w:rFonts w:eastAsia="Arial Unicode MS" w:cs="Arial" w:hint="default"/>
          <w:szCs w:val="24"/>
        </w:rPr>
        <w:t>ieb spojený</w:t>
      </w:r>
      <w:r w:rsidRPr="003575E6">
        <w:rPr>
          <w:rFonts w:eastAsia="Arial Unicode MS" w:cs="Arial" w:hint="default"/>
          <w:szCs w:val="24"/>
        </w:rPr>
        <w:t>ch s </w:t>
      </w:r>
      <w:r w:rsidRPr="003575E6">
        <w:rPr>
          <w:rFonts w:eastAsia="Arial Unicode MS" w:cs="Arial" w:hint="default"/>
          <w:szCs w:val="24"/>
        </w:rPr>
        <w:t>podporou bezpeč</w:t>
      </w:r>
      <w:r w:rsidRPr="003575E6">
        <w:rPr>
          <w:rFonts w:eastAsia="Arial Unicode MS" w:cs="Arial" w:hint="default"/>
          <w:szCs w:val="24"/>
        </w:rPr>
        <w:t>nej a </w:t>
      </w:r>
      <w:r w:rsidRPr="003575E6">
        <w:rPr>
          <w:rFonts w:eastAsia="Arial Unicode MS" w:cs="Arial" w:hint="default"/>
          <w:szCs w:val="24"/>
        </w:rPr>
        <w:t>spoľ</w:t>
      </w:r>
      <w:r w:rsidRPr="003575E6">
        <w:rPr>
          <w:rFonts w:eastAsia="Arial Unicode MS" w:cs="Arial" w:hint="default"/>
          <w:szCs w:val="24"/>
        </w:rPr>
        <w:t>ahlivej prevá</w:t>
      </w:r>
      <w:r w:rsidRPr="003575E6">
        <w:rPr>
          <w:rFonts w:eastAsia="Arial Unicode MS" w:cs="Arial" w:hint="default"/>
          <w:szCs w:val="24"/>
        </w:rPr>
        <w:t>dzky aplikač</w:t>
      </w:r>
      <w:r w:rsidRPr="003575E6">
        <w:rPr>
          <w:rFonts w:eastAsia="Arial Unicode MS" w:cs="Arial" w:hint="default"/>
          <w:szCs w:val="24"/>
        </w:rPr>
        <w:t>né</w:t>
      </w:r>
      <w:r w:rsidRPr="003575E6">
        <w:rPr>
          <w:rFonts w:eastAsia="Arial Unicode MS" w:cs="Arial" w:hint="default"/>
          <w:szCs w:val="24"/>
        </w:rPr>
        <w:t>ho programové</w:t>
      </w:r>
      <w:r w:rsidRPr="003575E6">
        <w:rPr>
          <w:rFonts w:eastAsia="Arial Unicode MS" w:cs="Arial" w:hint="default"/>
          <w:szCs w:val="24"/>
        </w:rPr>
        <w:t>ho vybavenia Systé</w:t>
      </w:r>
      <w:r w:rsidRPr="003575E6">
        <w:rPr>
          <w:rFonts w:eastAsia="Arial Unicode MS" w:cs="Arial" w:hint="default"/>
          <w:szCs w:val="24"/>
        </w:rPr>
        <w:t>mu elektronický</w:t>
      </w:r>
      <w:r w:rsidRPr="003575E6">
        <w:rPr>
          <w:rFonts w:eastAsia="Arial Unicode MS" w:cs="Arial" w:hint="default"/>
          <w:szCs w:val="24"/>
        </w:rPr>
        <w:t>ch služ</w:t>
      </w:r>
      <w:r w:rsidRPr="003575E6">
        <w:rPr>
          <w:rFonts w:eastAsia="Arial Unicode MS" w:cs="Arial" w:hint="default"/>
          <w:szCs w:val="24"/>
        </w:rPr>
        <w:t>ieb“</w:t>
      </w:r>
      <w:r w:rsidRPr="003575E6">
        <w:rPr>
          <w:rFonts w:eastAsia="Arial Unicode MS" w:cs="Arial" w:hint="default"/>
          <w:szCs w:val="24"/>
        </w:rPr>
        <w:t xml:space="preserve">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Ná</w:t>
      </w:r>
      <w:r w:rsidRPr="003575E6">
        <w:rPr>
          <w:rFonts w:eastAsia="Arial Unicode MS" w:cs="Arial" w:hint="default"/>
          <w:szCs w:val="24"/>
        </w:rPr>
        <w:t>vrhom postupu na prená</w:t>
      </w:r>
      <w:r w:rsidRPr="003575E6">
        <w:rPr>
          <w:rFonts w:eastAsia="Arial Unicode MS" w:cs="Arial" w:hint="default"/>
          <w:szCs w:val="24"/>
        </w:rPr>
        <w:t>jom nebytový</w:t>
      </w:r>
      <w:r w:rsidRPr="003575E6">
        <w:rPr>
          <w:rFonts w:eastAsia="Arial Unicode MS" w:cs="Arial" w:hint="default"/>
          <w:szCs w:val="24"/>
        </w:rPr>
        <w:t>ch priestorov v </w:t>
      </w:r>
      <w:r w:rsidRPr="003575E6">
        <w:rPr>
          <w:rFonts w:eastAsia="Arial Unicode MS" w:cs="Arial" w:hint="default"/>
          <w:szCs w:val="24"/>
        </w:rPr>
        <w:t>Sociá</w:t>
      </w:r>
      <w:r w:rsidRPr="003575E6">
        <w:rPr>
          <w:rFonts w:eastAsia="Arial Unicode MS" w:cs="Arial" w:hint="default"/>
          <w:szCs w:val="24"/>
        </w:rPr>
        <w:t>lnej poisť</w:t>
      </w:r>
      <w:r w:rsidRPr="003575E6">
        <w:rPr>
          <w:rFonts w:eastAsia="Arial Unicode MS" w:cs="Arial" w:hint="default"/>
          <w:szCs w:val="24"/>
        </w:rPr>
        <w:t>ovni, poboč</w:t>
      </w:r>
      <w:r w:rsidRPr="003575E6">
        <w:rPr>
          <w:rFonts w:eastAsia="Arial Unicode MS" w:cs="Arial" w:hint="default"/>
          <w:szCs w:val="24"/>
        </w:rPr>
        <w:t>ka P</w:t>
      </w:r>
      <w:r w:rsidRPr="003575E6">
        <w:rPr>
          <w:rFonts w:eastAsia="Arial Unicode MS" w:cs="Arial" w:hint="default"/>
          <w:szCs w:val="24"/>
        </w:rPr>
        <w:t>reš</w:t>
      </w:r>
      <w:r w:rsidRPr="003575E6">
        <w:rPr>
          <w:rFonts w:eastAsia="Arial Unicode MS" w:cs="Arial" w:hint="default"/>
          <w:szCs w:val="24"/>
        </w:rPr>
        <w:t xml:space="preserve">ov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Ná</w:t>
      </w:r>
      <w:r w:rsidRPr="003575E6">
        <w:rPr>
          <w:rFonts w:eastAsia="Arial Unicode MS" w:cs="Arial" w:hint="default"/>
          <w:szCs w:val="24"/>
        </w:rPr>
        <w:t>vrhom postupu na prená</w:t>
      </w:r>
      <w:r w:rsidRPr="003575E6">
        <w:rPr>
          <w:rFonts w:eastAsia="Arial Unicode MS" w:cs="Arial" w:hint="default"/>
          <w:szCs w:val="24"/>
        </w:rPr>
        <w:t>jom nebytový</w:t>
      </w:r>
      <w:r w:rsidRPr="003575E6">
        <w:rPr>
          <w:rFonts w:eastAsia="Arial Unicode MS" w:cs="Arial" w:hint="default"/>
          <w:szCs w:val="24"/>
        </w:rPr>
        <w:t>ch priestorov Sociá</w:t>
      </w:r>
      <w:r w:rsidRPr="003575E6">
        <w:rPr>
          <w:rFonts w:eastAsia="Arial Unicode MS" w:cs="Arial" w:hint="default"/>
          <w:szCs w:val="24"/>
        </w:rPr>
        <w:t>lnej poisť</w:t>
      </w:r>
      <w:r w:rsidRPr="003575E6">
        <w:rPr>
          <w:rFonts w:eastAsia="Arial Unicode MS" w:cs="Arial" w:hint="default"/>
          <w:szCs w:val="24"/>
        </w:rPr>
        <w:t>ovne, poboč</w:t>
      </w:r>
      <w:r w:rsidRPr="003575E6">
        <w:rPr>
          <w:rFonts w:eastAsia="Arial Unicode MS" w:cs="Arial" w:hint="default"/>
          <w:szCs w:val="24"/>
        </w:rPr>
        <w:t>ka Ž</w:t>
      </w:r>
      <w:r w:rsidRPr="003575E6">
        <w:rPr>
          <w:rFonts w:eastAsia="Arial Unicode MS" w:cs="Arial" w:hint="default"/>
          <w:szCs w:val="24"/>
        </w:rPr>
        <w:t xml:space="preserve">iar nad Hronom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Komplexnou informá</w:t>
      </w:r>
      <w:r w:rsidRPr="003575E6">
        <w:rPr>
          <w:rFonts w:eastAsia="Arial Unicode MS" w:cs="Arial" w:hint="default"/>
          <w:szCs w:val="24"/>
        </w:rPr>
        <w:t>ciou k problematike ú</w:t>
      </w:r>
      <w:r w:rsidRPr="003575E6">
        <w:rPr>
          <w:rFonts w:eastAsia="Arial Unicode MS" w:cs="Arial" w:hint="default"/>
          <w:szCs w:val="24"/>
        </w:rPr>
        <w:t>hrady prí</w:t>
      </w:r>
      <w:r w:rsidRPr="003575E6">
        <w:rPr>
          <w:rFonts w:eastAsia="Arial Unicode MS" w:cs="Arial" w:hint="default"/>
          <w:szCs w:val="24"/>
        </w:rPr>
        <w:t>spevkov na starobné</w:t>
      </w:r>
      <w:r w:rsidRPr="003575E6">
        <w:rPr>
          <w:rFonts w:eastAsia="Arial Unicode MS" w:cs="Arial" w:hint="default"/>
          <w:szCs w:val="24"/>
        </w:rPr>
        <w:t xml:space="preserve"> dô</w:t>
      </w:r>
      <w:r w:rsidRPr="003575E6">
        <w:rPr>
          <w:rFonts w:eastAsia="Arial Unicode MS" w:cs="Arial" w:hint="default"/>
          <w:szCs w:val="24"/>
        </w:rPr>
        <w:t>chodkové</w:t>
      </w:r>
      <w:r w:rsidRPr="003575E6">
        <w:rPr>
          <w:rFonts w:eastAsia="Arial Unicode MS" w:cs="Arial" w:hint="default"/>
          <w:szCs w:val="24"/>
        </w:rPr>
        <w:t xml:space="preserve"> sporenie do dô</w:t>
      </w:r>
      <w:r w:rsidRPr="003575E6">
        <w:rPr>
          <w:rFonts w:eastAsia="Arial Unicode MS" w:cs="Arial" w:hint="default"/>
          <w:szCs w:val="24"/>
        </w:rPr>
        <w:t>chodkový</w:t>
      </w:r>
      <w:r w:rsidRPr="003575E6">
        <w:rPr>
          <w:rFonts w:eastAsia="Arial Unicode MS" w:cs="Arial" w:hint="default"/>
          <w:szCs w:val="24"/>
        </w:rPr>
        <w:t>ch sprá</w:t>
      </w:r>
      <w:r w:rsidRPr="003575E6">
        <w:rPr>
          <w:rFonts w:eastAsia="Arial Unicode MS" w:cs="Arial" w:hint="default"/>
          <w:szCs w:val="24"/>
        </w:rPr>
        <w:t>vcovský</w:t>
      </w:r>
      <w:r w:rsidRPr="003575E6">
        <w:rPr>
          <w:rFonts w:eastAsia="Arial Unicode MS" w:cs="Arial" w:hint="default"/>
          <w:szCs w:val="24"/>
        </w:rPr>
        <w:t>ch spoloč</w:t>
      </w:r>
      <w:r w:rsidRPr="003575E6">
        <w:rPr>
          <w:rFonts w:eastAsia="Arial Unicode MS" w:cs="Arial" w:hint="default"/>
          <w:szCs w:val="24"/>
        </w:rPr>
        <w:t>ností</w:t>
        <w:br/>
      </w:r>
      <w:r w:rsidRPr="003575E6">
        <w:rPr>
          <w:rFonts w:eastAsia="Arial Unicode MS" w:cs="Arial" w:hint="default"/>
          <w:szCs w:val="24"/>
        </w:rPr>
        <w:t>zo zá</w:t>
      </w:r>
      <w:r w:rsidRPr="003575E6">
        <w:rPr>
          <w:rFonts w:eastAsia="Arial Unicode MS" w:cs="Arial" w:hint="default"/>
          <w:szCs w:val="24"/>
        </w:rPr>
        <w:t>kladné</w:t>
      </w:r>
      <w:r w:rsidRPr="003575E6">
        <w:rPr>
          <w:rFonts w:eastAsia="Arial Unicode MS" w:cs="Arial" w:hint="default"/>
          <w:szCs w:val="24"/>
        </w:rPr>
        <w:t>ho fondu gar</w:t>
      </w:r>
      <w:r w:rsidRPr="003575E6">
        <w:rPr>
          <w:rFonts w:eastAsia="Arial Unicode MS" w:cs="Arial" w:hint="default"/>
          <w:szCs w:val="24"/>
        </w:rPr>
        <w:t>anč</w:t>
      </w:r>
      <w:r w:rsidRPr="003575E6">
        <w:rPr>
          <w:rFonts w:eastAsia="Arial Unicode MS" w:cs="Arial" w:hint="default"/>
          <w:szCs w:val="24"/>
        </w:rPr>
        <w:t>né</w:t>
      </w:r>
      <w:r w:rsidRPr="003575E6">
        <w:rPr>
          <w:rFonts w:eastAsia="Arial Unicode MS" w:cs="Arial" w:hint="default"/>
          <w:szCs w:val="24"/>
        </w:rPr>
        <w:t>ho poistenia za zamestná</w:t>
      </w:r>
      <w:r w:rsidRPr="003575E6">
        <w:rPr>
          <w:rFonts w:eastAsia="Arial Unicode MS" w:cs="Arial" w:hint="default"/>
          <w:szCs w:val="24"/>
        </w:rPr>
        <w:t>vateľ</w:t>
      </w:r>
      <w:r w:rsidRPr="003575E6">
        <w:rPr>
          <w:rFonts w:eastAsia="Arial Unicode MS" w:cs="Arial" w:hint="default"/>
          <w:szCs w:val="24"/>
        </w:rPr>
        <w:t>ov, ktorí</w:t>
      </w:r>
      <w:r w:rsidRPr="003575E6">
        <w:rPr>
          <w:rFonts w:eastAsia="Arial Unicode MS" w:cs="Arial" w:hint="default"/>
          <w:szCs w:val="24"/>
        </w:rPr>
        <w:t xml:space="preserve"> neuhradili prí</w:t>
      </w:r>
      <w:r w:rsidRPr="003575E6">
        <w:rPr>
          <w:rFonts w:eastAsia="Arial Unicode MS" w:cs="Arial" w:hint="default"/>
          <w:szCs w:val="24"/>
        </w:rPr>
        <w:t>spevky v </w:t>
      </w:r>
      <w:r w:rsidRPr="003575E6">
        <w:rPr>
          <w:rFonts w:eastAsia="Arial Unicode MS" w:cs="Arial" w:hint="default"/>
          <w:szCs w:val="24"/>
        </w:rPr>
        <w:t>lehote do 60 dní</w:t>
      </w:r>
      <w:r w:rsidRPr="003575E6">
        <w:rPr>
          <w:rFonts w:eastAsia="Arial Unicode MS" w:cs="Arial" w:hint="default"/>
          <w:szCs w:val="24"/>
        </w:rPr>
        <w:t xml:space="preserve">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Informá</w:t>
      </w:r>
      <w:r w:rsidRPr="003575E6">
        <w:rPr>
          <w:rFonts w:eastAsia="Arial Unicode MS" w:cs="Arial" w:hint="default"/>
          <w:szCs w:val="24"/>
        </w:rPr>
        <w:t>ciou o </w:t>
      </w:r>
      <w:r w:rsidRPr="003575E6">
        <w:rPr>
          <w:rFonts w:eastAsia="Arial Unicode MS" w:cs="Arial" w:hint="default"/>
          <w:szCs w:val="24"/>
        </w:rPr>
        <w:t>vybavovaní</w:t>
      </w:r>
      <w:r w:rsidRPr="003575E6">
        <w:rPr>
          <w:rFonts w:eastAsia="Arial Unicode MS" w:cs="Arial" w:hint="default"/>
          <w:szCs w:val="24"/>
        </w:rPr>
        <w:t xml:space="preserve"> sť</w:t>
      </w:r>
      <w:r w:rsidRPr="003575E6">
        <w:rPr>
          <w:rFonts w:eastAsia="Arial Unicode MS" w:cs="Arial" w:hint="default"/>
          <w:szCs w:val="24"/>
        </w:rPr>
        <w:t>až</w:t>
      </w:r>
      <w:r w:rsidRPr="003575E6">
        <w:rPr>
          <w:rFonts w:eastAsia="Arial Unicode MS" w:cs="Arial" w:hint="default"/>
          <w:szCs w:val="24"/>
        </w:rPr>
        <w:t>ností</w:t>
      </w:r>
      <w:r w:rsidRPr="003575E6">
        <w:rPr>
          <w:rFonts w:eastAsia="Arial Unicode MS" w:cs="Arial" w:hint="default"/>
          <w:szCs w:val="24"/>
        </w:rPr>
        <w:t xml:space="preserve"> Sociá</w:t>
      </w:r>
      <w:r w:rsidRPr="003575E6">
        <w:rPr>
          <w:rFonts w:eastAsia="Arial Unicode MS" w:cs="Arial" w:hint="default"/>
          <w:szCs w:val="24"/>
        </w:rPr>
        <w:t>lnej poisť</w:t>
      </w:r>
      <w:r w:rsidRPr="003575E6">
        <w:rPr>
          <w:rFonts w:eastAsia="Arial Unicode MS" w:cs="Arial" w:hint="default"/>
          <w:szCs w:val="24"/>
        </w:rPr>
        <w:t>ovne v roku 2011</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Ná</w:t>
      </w:r>
      <w:r w:rsidRPr="003575E6">
        <w:rPr>
          <w:rFonts w:eastAsia="Arial Unicode MS" w:cs="Arial" w:hint="default"/>
          <w:szCs w:val="24"/>
        </w:rPr>
        <w:t>vrhom na vymenovanie riaditeľ</w:t>
      </w:r>
      <w:r w:rsidRPr="003575E6">
        <w:rPr>
          <w:rFonts w:eastAsia="Arial Unicode MS" w:cs="Arial" w:hint="default"/>
          <w:szCs w:val="24"/>
        </w:rPr>
        <w:t>ky sekcie dô</w:t>
      </w:r>
      <w:r w:rsidRPr="003575E6">
        <w:rPr>
          <w:rFonts w:eastAsia="Arial Unicode MS" w:cs="Arial" w:hint="default"/>
          <w:szCs w:val="24"/>
        </w:rPr>
        <w:t>chodkové</w:t>
      </w:r>
      <w:r w:rsidRPr="003575E6">
        <w:rPr>
          <w:rFonts w:eastAsia="Arial Unicode MS" w:cs="Arial" w:hint="default"/>
          <w:szCs w:val="24"/>
        </w:rPr>
        <w:t>ho poistenia v </w:t>
      </w:r>
      <w:r w:rsidRPr="003575E6">
        <w:rPr>
          <w:rFonts w:eastAsia="Arial Unicode MS" w:cs="Arial" w:hint="default"/>
          <w:szCs w:val="24"/>
        </w:rPr>
        <w:t>Sociá</w:t>
      </w:r>
      <w:r w:rsidRPr="003575E6">
        <w:rPr>
          <w:rFonts w:eastAsia="Arial Unicode MS" w:cs="Arial" w:hint="default"/>
          <w:szCs w:val="24"/>
        </w:rPr>
        <w:t>lnej poisť</w:t>
      </w:r>
      <w:r w:rsidRPr="003575E6">
        <w:rPr>
          <w:rFonts w:eastAsia="Arial Unicode MS" w:cs="Arial" w:hint="default"/>
          <w:szCs w:val="24"/>
        </w:rPr>
        <w:t>ovni, ú</w:t>
      </w:r>
      <w:r w:rsidRPr="003575E6">
        <w:rPr>
          <w:rFonts w:eastAsia="Arial Unicode MS" w:cs="Arial" w:hint="default"/>
          <w:szCs w:val="24"/>
        </w:rPr>
        <w:t xml:space="preserve">stredie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szCs w:val="24"/>
        </w:rPr>
      </w:pPr>
      <w:r w:rsidRPr="003575E6">
        <w:rPr>
          <w:rFonts w:cs="Arial"/>
          <w:lang w:eastAsia="sk-SK"/>
        </w:rPr>
        <w:t>Návrhom dodatku č. 3 k Organizačnému poriadku Sociálnej poisťovne</w:t>
      </w:r>
      <w:r w:rsidRPr="003575E6">
        <w:rPr>
          <w:rFonts w:eastAsia="Arial Unicode MS" w:cs="Arial"/>
          <w:szCs w:val="24"/>
        </w:rPr>
        <w:t xml:space="preserve">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szCs w:val="24"/>
        </w:rPr>
      </w:pPr>
      <w:r w:rsidRPr="003575E6">
        <w:rPr>
          <w:rFonts w:cs="Arial"/>
          <w:szCs w:val="24"/>
          <w:lang w:eastAsia="sk-SK"/>
        </w:rPr>
        <w:t>Návrhom na vymenovanie riaditeľa odboru stratégie a rozvoja v Sociálnej poisťovni, ústredie</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szCs w:val="24"/>
        </w:rPr>
      </w:pPr>
      <w:r w:rsidRPr="003575E6">
        <w:rPr>
          <w:rFonts w:cs="Arial"/>
          <w:szCs w:val="24"/>
          <w:lang w:eastAsia="sk-SK"/>
        </w:rPr>
        <w:t>Návrhom na odvolanie riaditeľky sekcie nemocenského poistenia, úrazového poistenia, poistenia v nezamestnanosti a garančného poistenia a lekárskej posudkovej činnosti v Sociálnej poisťovni, ústredie</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Ú</w:t>
      </w:r>
      <w:r w:rsidRPr="003575E6">
        <w:rPr>
          <w:rFonts w:eastAsia="Arial Unicode MS" w:cs="Arial" w:hint="default"/>
          <w:szCs w:val="24"/>
        </w:rPr>
        <w:t>pravou vstupov a vybudovaní</w:t>
      </w:r>
      <w:r w:rsidRPr="003575E6">
        <w:rPr>
          <w:rFonts w:eastAsia="Arial Unicode MS" w:cs="Arial" w:hint="default"/>
          <w:szCs w:val="24"/>
        </w:rPr>
        <w:t>m klientskeho centra - Sociá</w:t>
      </w:r>
      <w:r w:rsidRPr="003575E6">
        <w:rPr>
          <w:rFonts w:eastAsia="Arial Unicode MS" w:cs="Arial" w:hint="default"/>
          <w:szCs w:val="24"/>
        </w:rPr>
        <w:t>lna poisť</w:t>
      </w:r>
      <w:r w:rsidRPr="003575E6">
        <w:rPr>
          <w:rFonts w:eastAsia="Arial Unicode MS" w:cs="Arial" w:hint="default"/>
          <w:szCs w:val="24"/>
        </w:rPr>
        <w:t>ovň</w:t>
      </w:r>
      <w:r w:rsidRPr="003575E6">
        <w:rPr>
          <w:rFonts w:eastAsia="Arial Unicode MS" w:cs="Arial" w:hint="default"/>
          <w:szCs w:val="24"/>
        </w:rPr>
        <w:t>a, ú</w:t>
      </w:r>
      <w:r w:rsidRPr="003575E6">
        <w:rPr>
          <w:rFonts w:eastAsia="Arial Unicode MS" w:cs="Arial" w:hint="default"/>
          <w:szCs w:val="24"/>
        </w:rPr>
        <w:t>stredie</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Registratú</w:t>
      </w:r>
      <w:r w:rsidRPr="003575E6">
        <w:rPr>
          <w:rFonts w:eastAsia="Arial Unicode MS" w:cs="Arial" w:hint="default"/>
          <w:szCs w:val="24"/>
        </w:rPr>
        <w:t>rou Sociá</w:t>
      </w:r>
      <w:r w:rsidRPr="003575E6">
        <w:rPr>
          <w:rFonts w:eastAsia="Arial Unicode MS" w:cs="Arial" w:hint="default"/>
          <w:szCs w:val="24"/>
        </w:rPr>
        <w:t>lnej poisť</w:t>
      </w:r>
      <w:r w:rsidRPr="003575E6">
        <w:rPr>
          <w:rFonts w:eastAsia="Arial Unicode MS" w:cs="Arial" w:hint="default"/>
          <w:szCs w:val="24"/>
        </w:rPr>
        <w:t>ovne</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Analý</w:t>
      </w:r>
      <w:r w:rsidRPr="003575E6">
        <w:rPr>
          <w:rFonts w:eastAsia="Arial Unicode MS" w:cs="Arial" w:hint="default"/>
          <w:szCs w:val="24"/>
        </w:rPr>
        <w:t>zou ž</w:t>
      </w:r>
      <w:r w:rsidRPr="003575E6">
        <w:rPr>
          <w:rFonts w:eastAsia="Arial Unicode MS" w:cs="Arial" w:hint="default"/>
          <w:szCs w:val="24"/>
        </w:rPr>
        <w:t>iadostí</w:t>
      </w:r>
      <w:r w:rsidRPr="003575E6">
        <w:rPr>
          <w:rFonts w:eastAsia="Arial Unicode MS" w:cs="Arial" w:hint="default"/>
          <w:szCs w:val="24"/>
        </w:rPr>
        <w:t xml:space="preserve"> o dô</w:t>
      </w:r>
      <w:r w:rsidRPr="003575E6">
        <w:rPr>
          <w:rFonts w:eastAsia="Arial Unicode MS" w:cs="Arial" w:hint="default"/>
          <w:szCs w:val="24"/>
        </w:rPr>
        <w:t>chodok vo vzť</w:t>
      </w:r>
      <w:r w:rsidRPr="003575E6">
        <w:rPr>
          <w:rFonts w:eastAsia="Arial Unicode MS" w:cs="Arial" w:hint="default"/>
          <w:szCs w:val="24"/>
        </w:rPr>
        <w:t>ahu k vzniku</w:t>
      </w:r>
      <w:r w:rsidRPr="003575E6">
        <w:rPr>
          <w:rFonts w:eastAsia="Arial Unicode MS" w:cs="Arial" w:hint="default"/>
          <w:szCs w:val="24"/>
        </w:rPr>
        <w:t xml:space="preserve"> ná</w:t>
      </w:r>
      <w:r w:rsidRPr="003575E6">
        <w:rPr>
          <w:rFonts w:eastAsia="Arial Unicode MS" w:cs="Arial" w:hint="default"/>
          <w:szCs w:val="24"/>
        </w:rPr>
        <w:t>roku a druhu dô</w:t>
      </w:r>
      <w:r w:rsidRPr="003575E6">
        <w:rPr>
          <w:rFonts w:eastAsia="Arial Unicode MS" w:cs="Arial" w:hint="default"/>
          <w:szCs w:val="24"/>
        </w:rPr>
        <w:t>chodku a porovnaní</w:t>
      </w:r>
      <w:r w:rsidRPr="003575E6">
        <w:rPr>
          <w:rFonts w:eastAsia="Arial Unicode MS" w:cs="Arial" w:hint="default"/>
          <w:szCs w:val="24"/>
        </w:rPr>
        <w:t>m rokov 2010 a 2011</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OPISom</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Pozá</w:t>
      </w:r>
      <w:r w:rsidRPr="003575E6">
        <w:rPr>
          <w:rFonts w:eastAsia="Arial Unicode MS" w:cs="Arial" w:hint="default"/>
          <w:szCs w:val="24"/>
        </w:rPr>
        <w:t>ruč</w:t>
      </w:r>
      <w:r w:rsidRPr="003575E6">
        <w:rPr>
          <w:rFonts w:eastAsia="Arial Unicode MS" w:cs="Arial" w:hint="default"/>
          <w:szCs w:val="24"/>
        </w:rPr>
        <w:t>ný</w:t>
      </w:r>
      <w:r w:rsidRPr="003575E6">
        <w:rPr>
          <w:rFonts w:eastAsia="Arial Unicode MS" w:cs="Arial" w:hint="default"/>
          <w:szCs w:val="24"/>
        </w:rPr>
        <w:t>m servisom elektrický</w:t>
      </w:r>
      <w:r w:rsidRPr="003575E6">
        <w:rPr>
          <w:rFonts w:eastAsia="Arial Unicode MS" w:cs="Arial" w:hint="default"/>
          <w:szCs w:val="24"/>
        </w:rPr>
        <w:t>ch bezpeč</w:t>
      </w:r>
      <w:r w:rsidRPr="003575E6">
        <w:rPr>
          <w:rFonts w:eastAsia="Arial Unicode MS" w:cs="Arial" w:hint="default"/>
          <w:szCs w:val="24"/>
        </w:rPr>
        <w:t>nostný</w:t>
      </w:r>
      <w:r w:rsidRPr="003575E6">
        <w:rPr>
          <w:rFonts w:eastAsia="Arial Unicode MS" w:cs="Arial" w:hint="default"/>
          <w:szCs w:val="24"/>
        </w:rPr>
        <w:t>ch systé</w:t>
      </w:r>
      <w:r w:rsidRPr="003575E6">
        <w:rPr>
          <w:rFonts w:eastAsia="Arial Unicode MS" w:cs="Arial" w:hint="default"/>
          <w:szCs w:val="24"/>
        </w:rPr>
        <w:t>mov</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Vyhodnotení</w:t>
      </w:r>
      <w:r w:rsidRPr="003575E6">
        <w:rPr>
          <w:rFonts w:eastAsia="Arial Unicode MS" w:cs="Arial" w:hint="default"/>
          <w:szCs w:val="24"/>
        </w:rPr>
        <w:t>m plnenia uznesení</w:t>
      </w:r>
      <w:r w:rsidRPr="003575E6">
        <w:rPr>
          <w:rFonts w:eastAsia="Arial Unicode MS" w:cs="Arial" w:hint="default"/>
          <w:szCs w:val="24"/>
        </w:rPr>
        <w:t xml:space="preserve"> Dozornej rady Sociá</w:t>
      </w:r>
      <w:r w:rsidRPr="003575E6">
        <w:rPr>
          <w:rFonts w:eastAsia="Arial Unicode MS" w:cs="Arial" w:hint="default"/>
          <w:szCs w:val="24"/>
        </w:rPr>
        <w:t>lnej poisť</w:t>
      </w:r>
      <w:r w:rsidRPr="003575E6">
        <w:rPr>
          <w:rFonts w:eastAsia="Arial Unicode MS" w:cs="Arial" w:hint="default"/>
          <w:szCs w:val="24"/>
        </w:rPr>
        <w:t>ovne</w:t>
        <w:br/>
        <w:t xml:space="preserve"> k 21. augustu 2012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Sprá</w:t>
      </w:r>
      <w:r w:rsidRPr="003575E6">
        <w:rPr>
          <w:rFonts w:eastAsia="Arial Unicode MS" w:cs="Arial" w:hint="default"/>
          <w:szCs w:val="24"/>
        </w:rPr>
        <w:t>vou o </w:t>
      </w:r>
      <w:r w:rsidRPr="003575E6">
        <w:rPr>
          <w:rFonts w:eastAsia="Arial Unicode MS" w:cs="Arial" w:hint="default"/>
          <w:szCs w:val="24"/>
        </w:rPr>
        <w:t>hospodá</w:t>
      </w:r>
      <w:r w:rsidRPr="003575E6">
        <w:rPr>
          <w:rFonts w:eastAsia="Arial Unicode MS" w:cs="Arial" w:hint="default"/>
          <w:szCs w:val="24"/>
        </w:rPr>
        <w:t>rení</w:t>
      </w:r>
      <w:r w:rsidRPr="003575E6">
        <w:rPr>
          <w:rFonts w:eastAsia="Arial Unicode MS" w:cs="Arial" w:hint="default"/>
          <w:szCs w:val="24"/>
        </w:rPr>
        <w:t xml:space="preserve"> Sociá</w:t>
      </w:r>
      <w:r w:rsidRPr="003575E6">
        <w:rPr>
          <w:rFonts w:eastAsia="Arial Unicode MS" w:cs="Arial" w:hint="default"/>
          <w:szCs w:val="24"/>
        </w:rPr>
        <w:t>lnej poisť</w:t>
      </w:r>
      <w:r w:rsidRPr="003575E6">
        <w:rPr>
          <w:rFonts w:eastAsia="Arial Unicode MS" w:cs="Arial" w:hint="default"/>
          <w:szCs w:val="24"/>
        </w:rPr>
        <w:t>ovne v mesiaco</w:t>
      </w:r>
      <w:r w:rsidRPr="003575E6">
        <w:rPr>
          <w:rFonts w:eastAsia="Arial Unicode MS" w:cs="Arial" w:hint="default"/>
          <w:szCs w:val="24"/>
        </w:rPr>
        <w:t>ch januá</w:t>
      </w:r>
      <w:r w:rsidRPr="003575E6">
        <w:rPr>
          <w:rFonts w:eastAsia="Arial Unicode MS" w:cs="Arial" w:hint="default"/>
          <w:szCs w:val="24"/>
        </w:rPr>
        <w:t>r až</w:t>
      </w:r>
      <w:r w:rsidRPr="003575E6">
        <w:rPr>
          <w:rFonts w:eastAsia="Arial Unicode MS" w:cs="Arial" w:hint="default"/>
          <w:szCs w:val="24"/>
        </w:rPr>
        <w:t xml:space="preserve"> jú</w:t>
      </w:r>
      <w:r w:rsidRPr="003575E6">
        <w:rPr>
          <w:rFonts w:eastAsia="Arial Unicode MS" w:cs="Arial" w:hint="default"/>
          <w:szCs w:val="24"/>
        </w:rPr>
        <w:t>n 2012</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szCs w:val="24"/>
        </w:rPr>
      </w:pPr>
      <w:r w:rsidRPr="003575E6">
        <w:rPr>
          <w:rFonts w:cs="Arial"/>
          <w:szCs w:val="24"/>
        </w:rPr>
        <w:t xml:space="preserve">Informáciou o vývoji pohľadávok Sociálnej poisťovne voči zdravotníckym zariadeniam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szCs w:val="24"/>
        </w:rPr>
      </w:pPr>
      <w:r w:rsidRPr="003575E6">
        <w:rPr>
          <w:rFonts w:cs="Arial"/>
          <w:szCs w:val="24"/>
        </w:rPr>
        <w:t xml:space="preserve">Návrhom na odpísanie trvalo nevymožiteľných pohľadávok štátu  – 12. etapa vysporiadania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szCs w:val="24"/>
        </w:rPr>
      </w:pPr>
      <w:r w:rsidRPr="003575E6">
        <w:rPr>
          <w:rFonts w:cs="Arial"/>
          <w:szCs w:val="24"/>
        </w:rPr>
        <w:t xml:space="preserve">Návrhom na odpísanie pohľadávok Sociálnej poisťovne podľa §151 ods. 2 písm. g) zákona č. 461/2003 Z. z. o sociálnom poistení – 11. etapa vysporiadania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szCs w:val="24"/>
        </w:rPr>
      </w:pPr>
      <w:r w:rsidRPr="003575E6">
        <w:rPr>
          <w:rFonts w:cs="Arial"/>
          <w:szCs w:val="24"/>
        </w:rPr>
        <w:t xml:space="preserve">Návrhom na prerokovanie návrhu zmluvy o postúpení pohľadávok podľa §149 </w:t>
        <w:br/>
        <w:t xml:space="preserve">ods. 12, §293s, §293ak  zákona č. 461/2003 Z. z. o sociálnom poistení v znení neskorších predpisov a §269  ods. 2 Obchodného zákonníka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szCs w:val="24"/>
        </w:rPr>
      </w:pPr>
      <w:r w:rsidRPr="003575E6">
        <w:rPr>
          <w:rFonts w:eastAsia="Arial Unicode MS" w:cs="Arial" w:hint="default"/>
          <w:iCs/>
          <w:szCs w:val="24"/>
        </w:rPr>
        <w:t>Informá</w:t>
      </w:r>
      <w:r w:rsidRPr="003575E6">
        <w:rPr>
          <w:rFonts w:eastAsia="Arial Unicode MS" w:cs="Arial" w:hint="default"/>
          <w:iCs/>
          <w:szCs w:val="24"/>
        </w:rPr>
        <w:t>ciou o vý</w:t>
      </w:r>
      <w:r w:rsidRPr="003575E6">
        <w:rPr>
          <w:rFonts w:eastAsia="Arial Unicode MS" w:cs="Arial" w:hint="default"/>
          <w:iCs/>
          <w:szCs w:val="24"/>
        </w:rPr>
        <w:t>sledkoch mimoriadnych vnú</w:t>
      </w:r>
      <w:r w:rsidRPr="003575E6">
        <w:rPr>
          <w:rFonts w:eastAsia="Arial Unicode MS" w:cs="Arial" w:hint="default"/>
          <w:iCs/>
          <w:szCs w:val="24"/>
        </w:rPr>
        <w:t>torný</w:t>
      </w:r>
      <w:r w:rsidRPr="003575E6">
        <w:rPr>
          <w:rFonts w:eastAsia="Arial Unicode MS" w:cs="Arial" w:hint="default"/>
          <w:iCs/>
          <w:szCs w:val="24"/>
        </w:rPr>
        <w:t>ch kontrol zameraný</w:t>
      </w:r>
      <w:r w:rsidRPr="003575E6">
        <w:rPr>
          <w:rFonts w:eastAsia="Arial Unicode MS" w:cs="Arial" w:hint="default"/>
          <w:iCs/>
          <w:szCs w:val="24"/>
        </w:rPr>
        <w:t>ch</w:t>
        <w:br/>
      </w:r>
      <w:r w:rsidRPr="003575E6">
        <w:rPr>
          <w:rFonts w:eastAsia="Arial Unicode MS" w:cs="Arial" w:hint="default"/>
          <w:iCs/>
          <w:szCs w:val="24"/>
        </w:rPr>
        <w:t>na vý</w:t>
      </w:r>
      <w:r w:rsidRPr="003575E6">
        <w:rPr>
          <w:rFonts w:eastAsia="Arial Unicode MS" w:cs="Arial" w:hint="default"/>
          <w:iCs/>
          <w:szCs w:val="24"/>
        </w:rPr>
        <w:t>platu nemocenský</w:t>
      </w:r>
      <w:r w:rsidRPr="003575E6">
        <w:rPr>
          <w:rFonts w:eastAsia="Arial Unicode MS" w:cs="Arial" w:hint="default"/>
          <w:iCs/>
          <w:szCs w:val="24"/>
        </w:rPr>
        <w:t>ch dá</w:t>
      </w:r>
      <w:r w:rsidRPr="003575E6">
        <w:rPr>
          <w:rFonts w:eastAsia="Arial Unicode MS" w:cs="Arial" w:hint="default"/>
          <w:iCs/>
          <w:szCs w:val="24"/>
        </w:rPr>
        <w:t>vok vrá</w:t>
      </w:r>
      <w:r w:rsidRPr="003575E6">
        <w:rPr>
          <w:rFonts w:eastAsia="Arial Unicode MS" w:cs="Arial" w:hint="default"/>
          <w:iCs/>
          <w:szCs w:val="24"/>
        </w:rPr>
        <w:t>tane prijatý</w:t>
      </w:r>
      <w:r w:rsidRPr="003575E6">
        <w:rPr>
          <w:rFonts w:eastAsia="Arial Unicode MS" w:cs="Arial" w:hint="default"/>
          <w:iCs/>
          <w:szCs w:val="24"/>
        </w:rPr>
        <w:t>ch opatrení</w:t>
      </w:r>
      <w:r w:rsidRPr="003575E6">
        <w:rPr>
          <w:rFonts w:eastAsia="Arial Unicode MS" w:cs="Arial" w:hint="default"/>
          <w:iCs/>
          <w:szCs w:val="24"/>
        </w:rPr>
        <w:t xml:space="preserve">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Sprá</w:t>
      </w:r>
      <w:r w:rsidRPr="003575E6">
        <w:rPr>
          <w:rFonts w:eastAsia="Arial Unicode MS" w:cs="Arial" w:hint="default"/>
          <w:szCs w:val="24"/>
        </w:rPr>
        <w:t>vou o vý</w:t>
      </w:r>
      <w:r w:rsidRPr="003575E6">
        <w:rPr>
          <w:rFonts w:eastAsia="Arial Unicode MS" w:cs="Arial" w:hint="default"/>
          <w:szCs w:val="24"/>
        </w:rPr>
        <w:t>sledkoch kontrolnej č</w:t>
      </w:r>
      <w:r w:rsidRPr="003575E6">
        <w:rPr>
          <w:rFonts w:eastAsia="Arial Unicode MS" w:cs="Arial" w:hint="default"/>
          <w:szCs w:val="24"/>
        </w:rPr>
        <w:t>innosti hlavné</w:t>
      </w:r>
      <w:r w:rsidRPr="003575E6">
        <w:rPr>
          <w:rFonts w:eastAsia="Arial Unicode MS" w:cs="Arial" w:hint="default"/>
          <w:szCs w:val="24"/>
        </w:rPr>
        <w:t>ho kontroló</w:t>
      </w:r>
      <w:r w:rsidRPr="003575E6">
        <w:rPr>
          <w:rFonts w:eastAsia="Arial Unicode MS" w:cs="Arial" w:hint="default"/>
          <w:szCs w:val="24"/>
        </w:rPr>
        <w:t>ra Sociá</w:t>
      </w:r>
      <w:r w:rsidRPr="003575E6">
        <w:rPr>
          <w:rFonts w:eastAsia="Arial Unicode MS" w:cs="Arial" w:hint="default"/>
          <w:szCs w:val="24"/>
        </w:rPr>
        <w:t>lnej poisť</w:t>
      </w:r>
      <w:r w:rsidRPr="003575E6">
        <w:rPr>
          <w:rFonts w:eastAsia="Arial Unicode MS" w:cs="Arial" w:hint="default"/>
          <w:szCs w:val="24"/>
        </w:rPr>
        <w:t>ovne za I.</w:t>
      </w:r>
      <w:r w:rsidRPr="003575E6">
        <w:rPr>
          <w:rFonts w:eastAsia="Arial Unicode MS" w:cs="Arial" w:hint="default"/>
          <w:szCs w:val="24"/>
        </w:rPr>
        <w:t xml:space="preserve"> polrok 2012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szCs w:val="24"/>
        </w:rPr>
      </w:pPr>
      <w:r w:rsidRPr="003575E6">
        <w:rPr>
          <w:rFonts w:cs="Arial"/>
          <w:szCs w:val="24"/>
        </w:rPr>
        <w:t xml:space="preserve">Návrhom Dodatku č. 6 k Pravidlám financovania a hospodárenia Sociálnej poisťovne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szCs w:val="24"/>
        </w:rPr>
      </w:pPr>
      <w:r w:rsidRPr="003575E6">
        <w:rPr>
          <w:rFonts w:cs="Arial"/>
          <w:szCs w:val="24"/>
        </w:rPr>
        <w:t xml:space="preserve">Návrhom postupu na prenájom nebytových priestorov v Sociálnej poisťovni, pobočka Nitra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szCs w:val="24"/>
        </w:rPr>
      </w:pPr>
      <w:r w:rsidRPr="003575E6">
        <w:rPr>
          <w:rFonts w:eastAsia="Arial Unicode MS" w:cs="Arial" w:hint="default"/>
          <w:bCs/>
          <w:iCs/>
          <w:szCs w:val="24"/>
        </w:rPr>
        <w:t>Ná</w:t>
      </w:r>
      <w:r w:rsidRPr="003575E6">
        <w:rPr>
          <w:rFonts w:eastAsia="Arial Unicode MS" w:cs="Arial" w:hint="default"/>
          <w:bCs/>
          <w:iCs/>
          <w:szCs w:val="24"/>
        </w:rPr>
        <w:t>vrhom na odvolanie riaditeľ</w:t>
      </w:r>
      <w:r w:rsidRPr="003575E6">
        <w:rPr>
          <w:rFonts w:eastAsia="Arial Unicode MS" w:cs="Arial" w:hint="default"/>
          <w:bCs/>
          <w:iCs/>
          <w:szCs w:val="24"/>
        </w:rPr>
        <w:t>ov poboč</w:t>
      </w:r>
      <w:r w:rsidRPr="003575E6">
        <w:rPr>
          <w:rFonts w:eastAsia="Arial Unicode MS" w:cs="Arial" w:hint="default"/>
          <w:bCs/>
          <w:iCs/>
          <w:szCs w:val="24"/>
        </w:rPr>
        <w:t>iek Sociá</w:t>
      </w:r>
      <w:r w:rsidRPr="003575E6">
        <w:rPr>
          <w:rFonts w:eastAsia="Arial Unicode MS" w:cs="Arial" w:hint="default"/>
          <w:bCs/>
          <w:iCs/>
          <w:szCs w:val="24"/>
        </w:rPr>
        <w:t>lnej poisť</w:t>
      </w:r>
      <w:r w:rsidRPr="003575E6">
        <w:rPr>
          <w:rFonts w:eastAsia="Arial Unicode MS" w:cs="Arial" w:hint="default"/>
          <w:bCs/>
          <w:iCs/>
          <w:szCs w:val="24"/>
        </w:rPr>
        <w:t>ovne v Trnave, S</w:t>
      </w:r>
      <w:r w:rsidRPr="003575E6">
        <w:rPr>
          <w:rFonts w:eastAsia="Arial Unicode MS" w:cs="Arial" w:hint="default"/>
          <w:bCs/>
          <w:iCs/>
          <w:szCs w:val="24"/>
        </w:rPr>
        <w:t>enici, Trenčí</w:t>
      </w:r>
      <w:r w:rsidRPr="003575E6">
        <w:rPr>
          <w:rFonts w:eastAsia="Arial Unicode MS" w:cs="Arial" w:hint="default"/>
          <w:bCs/>
          <w:iCs/>
          <w:szCs w:val="24"/>
        </w:rPr>
        <w:t>ne, Nitre, Komá</w:t>
      </w:r>
      <w:r w:rsidRPr="003575E6">
        <w:rPr>
          <w:rFonts w:eastAsia="Arial Unicode MS" w:cs="Arial" w:hint="default"/>
          <w:bCs/>
          <w:iCs/>
          <w:szCs w:val="24"/>
        </w:rPr>
        <w:t>rne, Nový</w:t>
      </w:r>
      <w:r w:rsidRPr="003575E6">
        <w:rPr>
          <w:rFonts w:eastAsia="Arial Unicode MS" w:cs="Arial" w:hint="default"/>
          <w:bCs/>
          <w:iCs/>
          <w:szCs w:val="24"/>
        </w:rPr>
        <w:t>ch Zá</w:t>
      </w:r>
      <w:r w:rsidRPr="003575E6">
        <w:rPr>
          <w:rFonts w:eastAsia="Arial Unicode MS" w:cs="Arial" w:hint="default"/>
          <w:bCs/>
          <w:iCs/>
          <w:szCs w:val="24"/>
        </w:rPr>
        <w:t>mkoch, Topoľč</w:t>
      </w:r>
      <w:r w:rsidRPr="003575E6">
        <w:rPr>
          <w:rFonts w:eastAsia="Arial Unicode MS" w:cs="Arial" w:hint="default"/>
          <w:bCs/>
          <w:iCs/>
          <w:szCs w:val="24"/>
        </w:rPr>
        <w:t>anoch, Ž</w:t>
      </w:r>
      <w:r w:rsidRPr="003575E6">
        <w:rPr>
          <w:rFonts w:eastAsia="Arial Unicode MS" w:cs="Arial" w:hint="default"/>
          <w:bCs/>
          <w:iCs/>
          <w:szCs w:val="24"/>
        </w:rPr>
        <w:t>iline, Liptovskom Mikuláš</w:t>
      </w:r>
      <w:r w:rsidRPr="003575E6">
        <w:rPr>
          <w:rFonts w:eastAsia="Arial Unicode MS" w:cs="Arial" w:hint="default"/>
          <w:bCs/>
          <w:iCs/>
          <w:szCs w:val="24"/>
        </w:rPr>
        <w:t>i, Leviciach, Ž</w:t>
      </w:r>
      <w:r w:rsidRPr="003575E6">
        <w:rPr>
          <w:rFonts w:eastAsia="Arial Unicode MS" w:cs="Arial" w:hint="default"/>
          <w:bCs/>
          <w:iCs/>
          <w:szCs w:val="24"/>
        </w:rPr>
        <w:t>iari nad Hronom, Svidní</w:t>
      </w:r>
      <w:r w:rsidRPr="003575E6">
        <w:rPr>
          <w:rFonts w:eastAsia="Arial Unicode MS" w:cs="Arial" w:hint="default"/>
          <w:bCs/>
          <w:iCs/>
          <w:szCs w:val="24"/>
        </w:rPr>
        <w:t>ku, Bardejove, Rožň</w:t>
      </w:r>
      <w:r w:rsidRPr="003575E6">
        <w:rPr>
          <w:rFonts w:eastAsia="Arial Unicode MS" w:cs="Arial" w:hint="default"/>
          <w:bCs/>
          <w:iCs/>
          <w:szCs w:val="24"/>
        </w:rPr>
        <w:t>ave, Koš</w:t>
      </w:r>
      <w:r w:rsidRPr="003575E6">
        <w:rPr>
          <w:rFonts w:eastAsia="Arial Unicode MS" w:cs="Arial" w:hint="default"/>
          <w:bCs/>
          <w:iCs/>
          <w:szCs w:val="24"/>
        </w:rPr>
        <w:t>iciach, Starej Ľ</w:t>
      </w:r>
      <w:r w:rsidRPr="003575E6">
        <w:rPr>
          <w:rFonts w:eastAsia="Arial Unicode MS" w:cs="Arial" w:hint="default"/>
          <w:bCs/>
          <w:iCs/>
          <w:szCs w:val="24"/>
        </w:rPr>
        <w:t>ubovni, Rimavskej Sobote, Vranove nad Topľ</w:t>
      </w:r>
      <w:r w:rsidRPr="003575E6">
        <w:rPr>
          <w:rFonts w:eastAsia="Arial Unicode MS" w:cs="Arial" w:hint="default"/>
          <w:bCs/>
          <w:iCs/>
          <w:szCs w:val="24"/>
        </w:rPr>
        <w:t>ou a v Banskej Bystrici a vymenovanie riadit</w:t>
      </w:r>
      <w:r w:rsidRPr="003575E6">
        <w:rPr>
          <w:rFonts w:eastAsia="Arial Unicode MS" w:cs="Arial" w:hint="default"/>
          <w:bCs/>
          <w:iCs/>
          <w:szCs w:val="24"/>
        </w:rPr>
        <w:t>e</w:t>
      </w:r>
      <w:r w:rsidRPr="003575E6">
        <w:rPr>
          <w:rFonts w:eastAsia="Arial Unicode MS" w:cs="Arial" w:hint="default"/>
          <w:bCs/>
          <w:iCs/>
          <w:szCs w:val="24"/>
        </w:rPr>
        <w:t>ľ</w:t>
      </w:r>
      <w:r w:rsidRPr="003575E6">
        <w:rPr>
          <w:rFonts w:eastAsia="Arial Unicode MS" w:cs="Arial" w:hint="default"/>
          <w:bCs/>
          <w:iCs/>
          <w:szCs w:val="24"/>
        </w:rPr>
        <w:t>ov poboč</w:t>
      </w:r>
      <w:r w:rsidRPr="003575E6">
        <w:rPr>
          <w:rFonts w:eastAsia="Arial Unicode MS" w:cs="Arial" w:hint="default"/>
          <w:bCs/>
          <w:iCs/>
          <w:szCs w:val="24"/>
        </w:rPr>
        <w:t>iek Sociá</w:t>
      </w:r>
      <w:r w:rsidRPr="003575E6">
        <w:rPr>
          <w:rFonts w:eastAsia="Arial Unicode MS" w:cs="Arial" w:hint="default"/>
          <w:bCs/>
          <w:iCs/>
          <w:szCs w:val="24"/>
        </w:rPr>
        <w:t>lnej poisť</w:t>
      </w:r>
      <w:r w:rsidRPr="003575E6">
        <w:rPr>
          <w:rFonts w:eastAsia="Arial Unicode MS" w:cs="Arial" w:hint="default"/>
          <w:bCs/>
          <w:iCs/>
          <w:szCs w:val="24"/>
        </w:rPr>
        <w:t>ovne v </w:t>
      </w:r>
      <w:r w:rsidRPr="003575E6">
        <w:rPr>
          <w:rFonts w:eastAsia="Arial Unicode MS" w:cs="Arial" w:hint="default"/>
          <w:bCs/>
          <w:iCs/>
          <w:szCs w:val="24"/>
        </w:rPr>
        <w:t>Trnave, Senici, Trenčí</w:t>
      </w:r>
      <w:r w:rsidRPr="003575E6">
        <w:rPr>
          <w:rFonts w:eastAsia="Arial Unicode MS" w:cs="Arial" w:hint="default"/>
          <w:bCs/>
          <w:iCs/>
          <w:szCs w:val="24"/>
        </w:rPr>
        <w:t>ne, Nitre, Komá</w:t>
      </w:r>
      <w:r w:rsidRPr="003575E6">
        <w:rPr>
          <w:rFonts w:eastAsia="Arial Unicode MS" w:cs="Arial" w:hint="default"/>
          <w:bCs/>
          <w:iCs/>
          <w:szCs w:val="24"/>
        </w:rPr>
        <w:t>rne, Nový</w:t>
      </w:r>
      <w:r w:rsidRPr="003575E6">
        <w:rPr>
          <w:rFonts w:eastAsia="Arial Unicode MS" w:cs="Arial" w:hint="default"/>
          <w:bCs/>
          <w:iCs/>
          <w:szCs w:val="24"/>
        </w:rPr>
        <w:t>ch Zá</w:t>
      </w:r>
      <w:r w:rsidRPr="003575E6">
        <w:rPr>
          <w:rFonts w:eastAsia="Arial Unicode MS" w:cs="Arial" w:hint="default"/>
          <w:bCs/>
          <w:iCs/>
          <w:szCs w:val="24"/>
        </w:rPr>
        <w:t>mkoch, Topoľč</w:t>
      </w:r>
      <w:r w:rsidRPr="003575E6">
        <w:rPr>
          <w:rFonts w:eastAsia="Arial Unicode MS" w:cs="Arial" w:hint="default"/>
          <w:bCs/>
          <w:iCs/>
          <w:szCs w:val="24"/>
        </w:rPr>
        <w:t>anoch, Ž</w:t>
      </w:r>
      <w:r w:rsidRPr="003575E6">
        <w:rPr>
          <w:rFonts w:eastAsia="Arial Unicode MS" w:cs="Arial" w:hint="default"/>
          <w:bCs/>
          <w:iCs/>
          <w:szCs w:val="24"/>
        </w:rPr>
        <w:t>iline, Liptovskom Mikuláš</w:t>
      </w:r>
      <w:r w:rsidRPr="003575E6">
        <w:rPr>
          <w:rFonts w:eastAsia="Arial Unicode MS" w:cs="Arial" w:hint="default"/>
          <w:bCs/>
          <w:iCs/>
          <w:szCs w:val="24"/>
        </w:rPr>
        <w:t>i, Leviciach, Luč</w:t>
      </w:r>
      <w:r w:rsidRPr="003575E6">
        <w:rPr>
          <w:rFonts w:eastAsia="Arial Unicode MS" w:cs="Arial" w:hint="default"/>
          <w:bCs/>
          <w:iCs/>
          <w:szCs w:val="24"/>
        </w:rPr>
        <w:t>enci, Ž</w:t>
      </w:r>
      <w:r w:rsidRPr="003575E6">
        <w:rPr>
          <w:rFonts w:eastAsia="Arial Unicode MS" w:cs="Arial" w:hint="default"/>
          <w:bCs/>
          <w:iCs/>
          <w:szCs w:val="24"/>
        </w:rPr>
        <w:t>iari nad Hronom, Bardejove, Rožň</w:t>
      </w:r>
      <w:r w:rsidRPr="003575E6">
        <w:rPr>
          <w:rFonts w:eastAsia="Arial Unicode MS" w:cs="Arial" w:hint="default"/>
          <w:bCs/>
          <w:iCs/>
          <w:szCs w:val="24"/>
        </w:rPr>
        <w:t>ave, Starej Ľ</w:t>
      </w:r>
      <w:r w:rsidRPr="003575E6">
        <w:rPr>
          <w:rFonts w:eastAsia="Arial Unicode MS" w:cs="Arial" w:hint="default"/>
          <w:bCs/>
          <w:iCs/>
          <w:szCs w:val="24"/>
        </w:rPr>
        <w:t>ubovni a v Rimavskej Sobote</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szCs w:val="24"/>
        </w:rPr>
      </w:pPr>
      <w:r w:rsidRPr="003575E6">
        <w:rPr>
          <w:rFonts w:cs="Arial"/>
          <w:szCs w:val="24"/>
        </w:rPr>
        <w:t>Návrhom na odvolanie riaditeľa sekcie informatiky v Sociálnej poisťovni, ústredie a vymenovanie riaditeľa sekcie informatiky v Sociálnej poisťovni, ústredie</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Informá</w:t>
      </w:r>
      <w:r w:rsidRPr="003575E6">
        <w:rPr>
          <w:rFonts w:eastAsia="Arial Unicode MS" w:cs="Arial" w:hint="default"/>
          <w:szCs w:val="24"/>
        </w:rPr>
        <w:t>ciou o ná</w:t>
      </w:r>
      <w:r w:rsidRPr="003575E6">
        <w:rPr>
          <w:rFonts w:eastAsia="Arial Unicode MS" w:cs="Arial" w:hint="default"/>
          <w:szCs w:val="24"/>
        </w:rPr>
        <w:t>rodný</w:t>
      </w:r>
      <w:r w:rsidRPr="003575E6">
        <w:rPr>
          <w:rFonts w:eastAsia="Arial Unicode MS" w:cs="Arial" w:hint="default"/>
          <w:szCs w:val="24"/>
        </w:rPr>
        <w:t>ch projektoch realizovaný</w:t>
      </w:r>
      <w:r w:rsidRPr="003575E6">
        <w:rPr>
          <w:rFonts w:eastAsia="Arial Unicode MS" w:cs="Arial" w:hint="default"/>
          <w:szCs w:val="24"/>
        </w:rPr>
        <w:t>ch Sociá</w:t>
      </w:r>
      <w:r w:rsidRPr="003575E6">
        <w:rPr>
          <w:rFonts w:eastAsia="Arial Unicode MS" w:cs="Arial" w:hint="default"/>
          <w:szCs w:val="24"/>
        </w:rPr>
        <w:t>lnou poisť</w:t>
      </w:r>
      <w:r w:rsidRPr="003575E6">
        <w:rPr>
          <w:rFonts w:eastAsia="Arial Unicode MS" w:cs="Arial" w:hint="default"/>
          <w:szCs w:val="24"/>
        </w:rPr>
        <w:t>ovň</w:t>
      </w:r>
      <w:r w:rsidRPr="003575E6">
        <w:rPr>
          <w:rFonts w:eastAsia="Arial Unicode MS" w:cs="Arial" w:hint="default"/>
          <w:szCs w:val="24"/>
        </w:rPr>
        <w:t>ou a financovaný</w:t>
      </w:r>
      <w:r w:rsidRPr="003575E6">
        <w:rPr>
          <w:rFonts w:eastAsia="Arial Unicode MS" w:cs="Arial" w:hint="default"/>
          <w:szCs w:val="24"/>
        </w:rPr>
        <w:t>ch z prostriedkov Operač</w:t>
      </w:r>
      <w:r w:rsidRPr="003575E6">
        <w:rPr>
          <w:rFonts w:eastAsia="Arial Unicode MS" w:cs="Arial" w:hint="default"/>
          <w:szCs w:val="24"/>
        </w:rPr>
        <w:t>né</w:t>
      </w:r>
      <w:r w:rsidRPr="003575E6">
        <w:rPr>
          <w:rFonts w:eastAsia="Arial Unicode MS" w:cs="Arial" w:hint="default"/>
          <w:szCs w:val="24"/>
        </w:rPr>
        <w:t>ho programu Infor</w:t>
      </w:r>
      <w:r w:rsidRPr="003575E6">
        <w:rPr>
          <w:rFonts w:eastAsia="Arial Unicode MS" w:cs="Arial" w:hint="default"/>
          <w:szCs w:val="24"/>
        </w:rPr>
        <w:t>matizá</w:t>
      </w:r>
      <w:r w:rsidRPr="003575E6">
        <w:rPr>
          <w:rFonts w:eastAsia="Arial Unicode MS" w:cs="Arial" w:hint="default"/>
          <w:szCs w:val="24"/>
        </w:rPr>
        <w:t>cia   spoloč</w:t>
      </w:r>
      <w:r w:rsidRPr="003575E6">
        <w:rPr>
          <w:rFonts w:eastAsia="Arial Unicode MS" w:cs="Arial" w:hint="default"/>
          <w:szCs w:val="24"/>
        </w:rPr>
        <w:t>nosti</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Ná</w:t>
      </w:r>
      <w:r w:rsidRPr="003575E6">
        <w:rPr>
          <w:rFonts w:eastAsia="Arial Unicode MS" w:cs="Arial" w:hint="default"/>
          <w:szCs w:val="24"/>
        </w:rPr>
        <w:t>vrhom predbež</w:t>
      </w:r>
      <w:r w:rsidRPr="003575E6">
        <w:rPr>
          <w:rFonts w:eastAsia="Arial Unicode MS" w:cs="Arial" w:hint="default"/>
          <w:szCs w:val="24"/>
        </w:rPr>
        <w:t>ný</w:t>
      </w:r>
      <w:r w:rsidRPr="003575E6">
        <w:rPr>
          <w:rFonts w:eastAsia="Arial Unicode MS" w:cs="Arial" w:hint="default"/>
          <w:szCs w:val="24"/>
        </w:rPr>
        <w:t>ch ozná</w:t>
      </w:r>
      <w:r w:rsidRPr="003575E6">
        <w:rPr>
          <w:rFonts w:eastAsia="Arial Unicode MS" w:cs="Arial" w:hint="default"/>
          <w:szCs w:val="24"/>
        </w:rPr>
        <w:t>mení</w:t>
      </w:r>
      <w:r w:rsidRPr="003575E6">
        <w:rPr>
          <w:rFonts w:eastAsia="Arial Unicode MS" w:cs="Arial" w:hint="default"/>
          <w:szCs w:val="24"/>
        </w:rPr>
        <w:t xml:space="preserve"> o prí</w:t>
      </w:r>
      <w:r w:rsidRPr="003575E6">
        <w:rPr>
          <w:rFonts w:eastAsia="Arial Unicode MS" w:cs="Arial" w:hint="default"/>
          <w:szCs w:val="24"/>
        </w:rPr>
        <w:t>prave verejné</w:t>
      </w:r>
      <w:r w:rsidRPr="003575E6">
        <w:rPr>
          <w:rFonts w:eastAsia="Arial Unicode MS" w:cs="Arial" w:hint="default"/>
          <w:szCs w:val="24"/>
        </w:rPr>
        <w:t>ho obstará</w:t>
      </w:r>
      <w:r w:rsidRPr="003575E6">
        <w:rPr>
          <w:rFonts w:eastAsia="Arial Unicode MS" w:cs="Arial" w:hint="default"/>
          <w:szCs w:val="24"/>
        </w:rPr>
        <w:t>vania na zabezpeč</w:t>
      </w:r>
      <w:r w:rsidRPr="003575E6">
        <w:rPr>
          <w:rFonts w:eastAsia="Arial Unicode MS" w:cs="Arial" w:hint="default"/>
          <w:szCs w:val="24"/>
        </w:rPr>
        <w:t>enie implementá</w:t>
      </w:r>
      <w:r w:rsidRPr="003575E6">
        <w:rPr>
          <w:rFonts w:eastAsia="Arial Unicode MS" w:cs="Arial" w:hint="default"/>
          <w:szCs w:val="24"/>
        </w:rPr>
        <w:t>cie ná</w:t>
      </w:r>
      <w:r w:rsidRPr="003575E6">
        <w:rPr>
          <w:rFonts w:eastAsia="Arial Unicode MS" w:cs="Arial" w:hint="default"/>
          <w:szCs w:val="24"/>
        </w:rPr>
        <w:t>rodný</w:t>
      </w:r>
      <w:r w:rsidRPr="003575E6">
        <w:rPr>
          <w:rFonts w:eastAsia="Arial Unicode MS" w:cs="Arial" w:hint="default"/>
          <w:szCs w:val="24"/>
        </w:rPr>
        <w:t>ch projektov realizovaný</w:t>
      </w:r>
      <w:r w:rsidRPr="003575E6">
        <w:rPr>
          <w:rFonts w:eastAsia="Arial Unicode MS" w:cs="Arial" w:hint="default"/>
          <w:szCs w:val="24"/>
        </w:rPr>
        <w:t>ch Sociá</w:t>
      </w:r>
      <w:r w:rsidRPr="003575E6">
        <w:rPr>
          <w:rFonts w:eastAsia="Arial Unicode MS" w:cs="Arial" w:hint="default"/>
          <w:szCs w:val="24"/>
        </w:rPr>
        <w:t>lnou poisť</w:t>
      </w:r>
      <w:r w:rsidRPr="003575E6">
        <w:rPr>
          <w:rFonts w:eastAsia="Arial Unicode MS" w:cs="Arial" w:hint="default"/>
          <w:szCs w:val="24"/>
        </w:rPr>
        <w:t>ovň</w:t>
      </w:r>
      <w:r w:rsidRPr="003575E6">
        <w:rPr>
          <w:rFonts w:eastAsia="Arial Unicode MS" w:cs="Arial" w:hint="default"/>
          <w:szCs w:val="24"/>
        </w:rPr>
        <w:t>ou a financovaný</w:t>
      </w:r>
      <w:r w:rsidRPr="003575E6">
        <w:rPr>
          <w:rFonts w:eastAsia="Arial Unicode MS" w:cs="Arial" w:hint="default"/>
          <w:szCs w:val="24"/>
        </w:rPr>
        <w:t>ch z prostriedkov Operač</w:t>
      </w:r>
      <w:r w:rsidRPr="003575E6">
        <w:rPr>
          <w:rFonts w:eastAsia="Arial Unicode MS" w:cs="Arial" w:hint="default"/>
          <w:szCs w:val="24"/>
        </w:rPr>
        <w:t>né</w:t>
      </w:r>
      <w:r w:rsidRPr="003575E6">
        <w:rPr>
          <w:rFonts w:eastAsia="Arial Unicode MS" w:cs="Arial" w:hint="default"/>
          <w:szCs w:val="24"/>
        </w:rPr>
        <w:t>ho programu Informatizá</w:t>
      </w:r>
      <w:r w:rsidRPr="003575E6">
        <w:rPr>
          <w:rFonts w:eastAsia="Arial Unicode MS" w:cs="Arial" w:hint="default"/>
          <w:szCs w:val="24"/>
        </w:rPr>
        <w:t>cia spoloč</w:t>
      </w:r>
      <w:r w:rsidRPr="003575E6">
        <w:rPr>
          <w:rFonts w:eastAsia="Arial Unicode MS" w:cs="Arial" w:hint="default"/>
          <w:szCs w:val="24"/>
        </w:rPr>
        <w:t>nosti</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Poskyt</w:t>
      </w:r>
      <w:r w:rsidRPr="003575E6">
        <w:rPr>
          <w:rFonts w:eastAsia="Arial Unicode MS" w:cs="Arial" w:hint="default"/>
          <w:szCs w:val="24"/>
        </w:rPr>
        <w:t>ovaní</w:t>
      </w:r>
      <w:r w:rsidRPr="003575E6">
        <w:rPr>
          <w:rFonts w:eastAsia="Arial Unicode MS" w:cs="Arial" w:hint="default"/>
          <w:szCs w:val="24"/>
        </w:rPr>
        <w:t>m služ</w:t>
      </w:r>
      <w:r w:rsidRPr="003575E6">
        <w:rPr>
          <w:rFonts w:eastAsia="Arial Unicode MS" w:cs="Arial" w:hint="default"/>
          <w:szCs w:val="24"/>
        </w:rPr>
        <w:t>ieb pri podpore a ú</w:t>
      </w:r>
      <w:r w:rsidRPr="003575E6">
        <w:rPr>
          <w:rFonts w:eastAsia="Arial Unicode MS" w:cs="Arial" w:hint="default"/>
          <w:szCs w:val="24"/>
        </w:rPr>
        <w:t>drž</w:t>
      </w:r>
      <w:r w:rsidRPr="003575E6">
        <w:rPr>
          <w:rFonts w:eastAsia="Arial Unicode MS" w:cs="Arial" w:hint="default"/>
          <w:szCs w:val="24"/>
        </w:rPr>
        <w:t>be APV pre ASSR</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Vyhodnotení</w:t>
      </w:r>
      <w:r w:rsidRPr="003575E6">
        <w:rPr>
          <w:rFonts w:eastAsia="Arial Unicode MS" w:cs="Arial" w:hint="default"/>
          <w:szCs w:val="24"/>
        </w:rPr>
        <w:t>m plnenia uznesení</w:t>
      </w:r>
      <w:r w:rsidRPr="003575E6">
        <w:rPr>
          <w:rFonts w:eastAsia="Arial Unicode MS" w:cs="Arial" w:hint="default"/>
          <w:szCs w:val="24"/>
        </w:rPr>
        <w:t xml:space="preserve"> Dozornej rady Sociá</w:t>
      </w:r>
      <w:r w:rsidRPr="003575E6">
        <w:rPr>
          <w:rFonts w:eastAsia="Arial Unicode MS" w:cs="Arial" w:hint="default"/>
          <w:szCs w:val="24"/>
        </w:rPr>
        <w:t>lnej poisť</w:t>
      </w:r>
      <w:r w:rsidRPr="003575E6">
        <w:rPr>
          <w:rFonts w:eastAsia="Arial Unicode MS" w:cs="Arial" w:hint="default"/>
          <w:szCs w:val="24"/>
        </w:rPr>
        <w:t>ovne</w:t>
        <w:br/>
        <w:t>k </w:t>
      </w:r>
      <w:r w:rsidRPr="003575E6">
        <w:rPr>
          <w:rFonts w:eastAsia="Arial Unicode MS" w:cs="Arial" w:hint="default"/>
          <w:szCs w:val="24"/>
        </w:rPr>
        <w:t>2. októ</w:t>
      </w:r>
      <w:r w:rsidRPr="003575E6">
        <w:rPr>
          <w:rFonts w:eastAsia="Arial Unicode MS" w:cs="Arial" w:hint="default"/>
          <w:szCs w:val="24"/>
        </w:rPr>
        <w:t xml:space="preserve">bru 2012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szCs w:val="24"/>
        </w:rPr>
      </w:pPr>
      <w:r w:rsidRPr="003575E6">
        <w:rPr>
          <w:rFonts w:eastAsia="Arial Unicode MS" w:cs="Arial" w:hint="default"/>
          <w:szCs w:val="24"/>
        </w:rPr>
        <w:t>Sprá</w:t>
      </w:r>
      <w:r w:rsidRPr="003575E6">
        <w:rPr>
          <w:rFonts w:eastAsia="Arial Unicode MS" w:cs="Arial" w:hint="default"/>
          <w:szCs w:val="24"/>
        </w:rPr>
        <w:t>vou o </w:t>
      </w:r>
      <w:r w:rsidRPr="003575E6">
        <w:rPr>
          <w:rFonts w:eastAsia="Arial Unicode MS" w:cs="Arial" w:hint="default"/>
          <w:szCs w:val="24"/>
        </w:rPr>
        <w:t>hospodá</w:t>
      </w:r>
      <w:r w:rsidRPr="003575E6">
        <w:rPr>
          <w:rFonts w:eastAsia="Arial Unicode MS" w:cs="Arial" w:hint="default"/>
          <w:szCs w:val="24"/>
        </w:rPr>
        <w:t>rení</w:t>
      </w:r>
      <w:r w:rsidRPr="003575E6">
        <w:rPr>
          <w:rFonts w:eastAsia="Arial Unicode MS" w:cs="Arial" w:hint="default"/>
          <w:szCs w:val="24"/>
        </w:rPr>
        <w:t xml:space="preserve"> Sociá</w:t>
      </w:r>
      <w:r w:rsidRPr="003575E6">
        <w:rPr>
          <w:rFonts w:eastAsia="Arial Unicode MS" w:cs="Arial" w:hint="default"/>
          <w:szCs w:val="24"/>
        </w:rPr>
        <w:t>lnej poisť</w:t>
      </w:r>
      <w:r w:rsidRPr="003575E6">
        <w:rPr>
          <w:rFonts w:eastAsia="Arial Unicode MS" w:cs="Arial" w:hint="default"/>
          <w:szCs w:val="24"/>
        </w:rPr>
        <w:t>ovne v </w:t>
      </w:r>
      <w:r w:rsidRPr="003575E6">
        <w:rPr>
          <w:rFonts w:eastAsia="Arial Unicode MS" w:cs="Arial" w:hint="default"/>
          <w:szCs w:val="24"/>
        </w:rPr>
        <w:t>mesiacoch januá</w:t>
      </w:r>
      <w:r w:rsidRPr="003575E6">
        <w:rPr>
          <w:rFonts w:eastAsia="Arial Unicode MS" w:cs="Arial" w:hint="default"/>
          <w:szCs w:val="24"/>
        </w:rPr>
        <w:t>r až</w:t>
      </w:r>
      <w:r w:rsidRPr="003575E6">
        <w:rPr>
          <w:rFonts w:eastAsia="Arial Unicode MS" w:cs="Arial" w:hint="default"/>
          <w:szCs w:val="24"/>
        </w:rPr>
        <w:t xml:space="preserve"> august </w:t>
      </w:r>
      <w:r w:rsidRPr="003575E6">
        <w:rPr>
          <w:rFonts w:eastAsia="Arial Unicode MS" w:cs="Arial"/>
          <w:i/>
          <w:iCs/>
          <w:szCs w:val="24"/>
        </w:rPr>
        <w:tab/>
      </w:r>
    </w:p>
    <w:p w:rsidR="003575E6" w:rsidRPr="003575E6" w:rsidP="003575E6">
      <w:pPr>
        <w:numPr>
          <w:numId w:val="48"/>
        </w:numPr>
        <w:tabs>
          <w:tab w:val="left" w:pos="426"/>
          <w:tab w:val="left" w:pos="851"/>
        </w:tabs>
        <w:bidi w:val="0"/>
        <w:spacing w:line="240" w:lineRule="auto"/>
        <w:ind w:left="426" w:hanging="426"/>
        <w:jc w:val="left"/>
        <w:rPr>
          <w:rFonts w:eastAsia="Arial Unicode MS" w:cs="Arial"/>
          <w:szCs w:val="24"/>
        </w:rPr>
      </w:pPr>
      <w:r w:rsidRPr="003575E6">
        <w:rPr>
          <w:rFonts w:cs="Arial"/>
          <w:szCs w:val="24"/>
        </w:rPr>
        <w:t xml:space="preserve">Informáciou o vývoji pohľadávok Sociálnej poisťovne voči zdravotníckym zariadeniam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szCs w:val="24"/>
        </w:rPr>
      </w:pPr>
      <w:r w:rsidRPr="003575E6">
        <w:rPr>
          <w:rFonts w:cs="Arial"/>
          <w:szCs w:val="24"/>
        </w:rPr>
        <w:t>Pohľadávkami pred uplynutím prekluzívnej lehoty – návrhom doplnenia pracovných postupov</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szCs w:val="24"/>
        </w:rPr>
      </w:pPr>
      <w:r w:rsidRPr="003575E6">
        <w:rPr>
          <w:rFonts w:cs="Arial"/>
          <w:szCs w:val="24"/>
        </w:rPr>
        <w:t>Návrhom na odvolanie riaditeľa sekcie prevádzky v Sociálnej poisťovni, ústredie a vymenovaním riaditeľky kancelárie generálneho riaditeľa a riaditeľa komunikačného odboru v Sociálnej poisťovni, ústredie</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szCs w:val="24"/>
        </w:rPr>
      </w:pPr>
      <w:r w:rsidRPr="003575E6">
        <w:rPr>
          <w:rFonts w:eastAsia="Arial Unicode MS" w:cs="Arial" w:hint="default"/>
          <w:bCs/>
          <w:iCs/>
          <w:szCs w:val="24"/>
        </w:rPr>
        <w:t>Ná</w:t>
      </w:r>
      <w:r w:rsidRPr="003575E6">
        <w:rPr>
          <w:rFonts w:eastAsia="Arial Unicode MS" w:cs="Arial" w:hint="default"/>
          <w:bCs/>
          <w:iCs/>
          <w:szCs w:val="24"/>
        </w:rPr>
        <w:t>vrhom na odvolanie riaditeľ</w:t>
      </w:r>
      <w:r w:rsidRPr="003575E6">
        <w:rPr>
          <w:rFonts w:eastAsia="Arial Unicode MS" w:cs="Arial" w:hint="default"/>
          <w:bCs/>
          <w:iCs/>
          <w:szCs w:val="24"/>
        </w:rPr>
        <w:t>ov poboč</w:t>
      </w:r>
      <w:r w:rsidRPr="003575E6">
        <w:rPr>
          <w:rFonts w:eastAsia="Arial Unicode MS" w:cs="Arial" w:hint="default"/>
          <w:bCs/>
          <w:iCs/>
          <w:szCs w:val="24"/>
        </w:rPr>
        <w:t>iek Sociá</w:t>
      </w:r>
      <w:r w:rsidRPr="003575E6">
        <w:rPr>
          <w:rFonts w:eastAsia="Arial Unicode MS" w:cs="Arial" w:hint="default"/>
          <w:bCs/>
          <w:iCs/>
          <w:szCs w:val="24"/>
        </w:rPr>
        <w:t>lnej poisť</w:t>
      </w:r>
      <w:r w:rsidRPr="003575E6">
        <w:rPr>
          <w:rFonts w:eastAsia="Arial Unicode MS" w:cs="Arial" w:hint="default"/>
          <w:bCs/>
          <w:iCs/>
          <w:szCs w:val="24"/>
        </w:rPr>
        <w:t>ovne v </w:t>
      </w:r>
      <w:r w:rsidRPr="003575E6">
        <w:rPr>
          <w:rFonts w:eastAsia="Arial Unicode MS" w:cs="Arial" w:hint="default"/>
          <w:bCs/>
          <w:iCs/>
          <w:szCs w:val="24"/>
        </w:rPr>
        <w:t>Bratislave, Dunajskej Strede, Galante, Považ</w:t>
      </w:r>
      <w:r w:rsidRPr="003575E6">
        <w:rPr>
          <w:rFonts w:eastAsia="Arial Unicode MS" w:cs="Arial" w:hint="default"/>
          <w:bCs/>
          <w:iCs/>
          <w:szCs w:val="24"/>
        </w:rPr>
        <w:t>skej Bystrici, Prievidzi, Dolnom Kubí</w:t>
      </w:r>
      <w:r w:rsidRPr="003575E6">
        <w:rPr>
          <w:rFonts w:eastAsia="Arial Unicode MS" w:cs="Arial" w:hint="default"/>
          <w:bCs/>
          <w:iCs/>
          <w:szCs w:val="24"/>
        </w:rPr>
        <w:t>ne, Č</w:t>
      </w:r>
      <w:r w:rsidRPr="003575E6">
        <w:rPr>
          <w:rFonts w:eastAsia="Arial Unicode MS" w:cs="Arial" w:hint="default"/>
          <w:bCs/>
          <w:iCs/>
          <w:szCs w:val="24"/>
        </w:rPr>
        <w:t>adci, Martine, Veľ</w:t>
      </w:r>
      <w:r w:rsidRPr="003575E6">
        <w:rPr>
          <w:rFonts w:eastAsia="Arial Unicode MS" w:cs="Arial" w:hint="default"/>
          <w:bCs/>
          <w:iCs/>
          <w:szCs w:val="24"/>
        </w:rPr>
        <w:t>kom Krtíš</w:t>
      </w:r>
      <w:r w:rsidRPr="003575E6">
        <w:rPr>
          <w:rFonts w:eastAsia="Arial Unicode MS" w:cs="Arial" w:hint="default"/>
          <w:bCs/>
          <w:iCs/>
          <w:szCs w:val="24"/>
        </w:rPr>
        <w:t>i, Preš</w:t>
      </w:r>
      <w:r w:rsidRPr="003575E6">
        <w:rPr>
          <w:rFonts w:eastAsia="Arial Unicode MS" w:cs="Arial" w:hint="default"/>
          <w:bCs/>
          <w:iCs/>
          <w:szCs w:val="24"/>
        </w:rPr>
        <w:t xml:space="preserve">ove, </w:t>
      </w:r>
      <w:r w:rsidRPr="003575E6">
        <w:rPr>
          <w:rFonts w:eastAsia="Arial Unicode MS" w:cs="Arial" w:hint="default"/>
          <w:bCs/>
          <w:iCs/>
          <w:szCs w:val="24"/>
        </w:rPr>
        <w:t>Humennom, Poprade, Spiš</w:t>
      </w:r>
      <w:r w:rsidRPr="003575E6">
        <w:rPr>
          <w:rFonts w:eastAsia="Arial Unicode MS" w:cs="Arial" w:hint="default"/>
          <w:bCs/>
          <w:iCs/>
          <w:szCs w:val="24"/>
        </w:rPr>
        <w:t>skej Novej Vsi a Trebiš</w:t>
      </w:r>
      <w:r w:rsidRPr="003575E6">
        <w:rPr>
          <w:rFonts w:eastAsia="Arial Unicode MS" w:cs="Arial" w:hint="default"/>
          <w:bCs/>
          <w:iCs/>
          <w:szCs w:val="24"/>
        </w:rPr>
        <w:t>ove a vymenovanie riaditeľ</w:t>
      </w:r>
      <w:r w:rsidRPr="003575E6">
        <w:rPr>
          <w:rFonts w:eastAsia="Arial Unicode MS" w:cs="Arial" w:hint="default"/>
          <w:bCs/>
          <w:iCs/>
          <w:szCs w:val="24"/>
        </w:rPr>
        <w:t>ov poboč</w:t>
      </w:r>
      <w:r w:rsidRPr="003575E6">
        <w:rPr>
          <w:rFonts w:eastAsia="Arial Unicode MS" w:cs="Arial" w:hint="default"/>
          <w:bCs/>
          <w:iCs/>
          <w:szCs w:val="24"/>
        </w:rPr>
        <w:t>iek Sociá</w:t>
      </w:r>
      <w:r w:rsidRPr="003575E6">
        <w:rPr>
          <w:rFonts w:eastAsia="Arial Unicode MS" w:cs="Arial" w:hint="default"/>
          <w:bCs/>
          <w:iCs/>
          <w:szCs w:val="24"/>
        </w:rPr>
        <w:t>lnej poisť</w:t>
      </w:r>
      <w:r w:rsidRPr="003575E6">
        <w:rPr>
          <w:rFonts w:eastAsia="Arial Unicode MS" w:cs="Arial" w:hint="default"/>
          <w:bCs/>
          <w:iCs/>
          <w:szCs w:val="24"/>
        </w:rPr>
        <w:t>ovne v </w:t>
      </w:r>
      <w:r w:rsidRPr="003575E6">
        <w:rPr>
          <w:rFonts w:eastAsia="Arial Unicode MS" w:cs="Arial" w:hint="default"/>
          <w:bCs/>
          <w:iCs/>
          <w:szCs w:val="24"/>
        </w:rPr>
        <w:t>Dunajskej Strede, Galante, Dolnom Kubí</w:t>
      </w:r>
      <w:r w:rsidRPr="003575E6">
        <w:rPr>
          <w:rFonts w:eastAsia="Arial Unicode MS" w:cs="Arial" w:hint="default"/>
          <w:bCs/>
          <w:iCs/>
          <w:szCs w:val="24"/>
        </w:rPr>
        <w:t>ne, Martine, Veľ</w:t>
      </w:r>
      <w:r w:rsidRPr="003575E6">
        <w:rPr>
          <w:rFonts w:eastAsia="Arial Unicode MS" w:cs="Arial" w:hint="default"/>
          <w:bCs/>
          <w:iCs/>
          <w:szCs w:val="24"/>
        </w:rPr>
        <w:t>kom Krtíš</w:t>
      </w:r>
      <w:r w:rsidRPr="003575E6">
        <w:rPr>
          <w:rFonts w:eastAsia="Arial Unicode MS" w:cs="Arial" w:hint="default"/>
          <w:bCs/>
          <w:iCs/>
          <w:szCs w:val="24"/>
        </w:rPr>
        <w:t>i, Preš</w:t>
      </w:r>
      <w:r w:rsidRPr="003575E6">
        <w:rPr>
          <w:rFonts w:eastAsia="Arial Unicode MS" w:cs="Arial" w:hint="default"/>
          <w:bCs/>
          <w:iCs/>
          <w:szCs w:val="24"/>
        </w:rPr>
        <w:t>ove, Humennom, Poprade, Svidní</w:t>
      </w:r>
      <w:r w:rsidRPr="003575E6">
        <w:rPr>
          <w:rFonts w:eastAsia="Arial Unicode MS" w:cs="Arial" w:hint="default"/>
          <w:bCs/>
          <w:iCs/>
          <w:szCs w:val="24"/>
        </w:rPr>
        <w:t>ku a </w:t>
      </w:r>
      <w:r w:rsidRPr="003575E6">
        <w:rPr>
          <w:rFonts w:eastAsia="Arial Unicode MS" w:cs="Arial" w:hint="default"/>
          <w:bCs/>
          <w:iCs/>
          <w:szCs w:val="24"/>
        </w:rPr>
        <w:t>Trebiš</w:t>
      </w:r>
      <w:r w:rsidRPr="003575E6">
        <w:rPr>
          <w:rFonts w:eastAsia="Arial Unicode MS" w:cs="Arial" w:hint="default"/>
          <w:bCs/>
          <w:iCs/>
          <w:szCs w:val="24"/>
        </w:rPr>
        <w:t>ove</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Vyhodnotení</w:t>
      </w:r>
      <w:r w:rsidRPr="003575E6">
        <w:rPr>
          <w:rFonts w:eastAsia="Arial Unicode MS" w:cs="Arial" w:hint="default"/>
          <w:szCs w:val="24"/>
        </w:rPr>
        <w:t>m plnenia uznesení</w:t>
      </w:r>
      <w:r w:rsidRPr="003575E6">
        <w:rPr>
          <w:rFonts w:eastAsia="Arial Unicode MS" w:cs="Arial" w:hint="default"/>
          <w:szCs w:val="24"/>
        </w:rPr>
        <w:t xml:space="preserve"> Dozor</w:t>
      </w:r>
      <w:r w:rsidRPr="003575E6">
        <w:rPr>
          <w:rFonts w:eastAsia="Arial Unicode MS" w:cs="Arial" w:hint="default"/>
          <w:szCs w:val="24"/>
        </w:rPr>
        <w:t>nej rady Sociá</w:t>
      </w:r>
      <w:r w:rsidRPr="003575E6">
        <w:rPr>
          <w:rFonts w:eastAsia="Arial Unicode MS" w:cs="Arial" w:hint="default"/>
          <w:szCs w:val="24"/>
        </w:rPr>
        <w:t>lnej poisť</w:t>
      </w:r>
      <w:r w:rsidRPr="003575E6">
        <w:rPr>
          <w:rFonts w:eastAsia="Arial Unicode MS" w:cs="Arial" w:hint="default"/>
          <w:szCs w:val="24"/>
        </w:rPr>
        <w:t xml:space="preserve">ovne </w:t>
        <w:br/>
        <w:t xml:space="preserve">k 10. decembru 2012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Sprá</w:t>
      </w:r>
      <w:r w:rsidRPr="003575E6">
        <w:rPr>
          <w:rFonts w:eastAsia="Arial Unicode MS" w:cs="Arial" w:hint="default"/>
          <w:szCs w:val="24"/>
        </w:rPr>
        <w:t>vou o hospodá</w:t>
      </w:r>
      <w:r w:rsidRPr="003575E6">
        <w:rPr>
          <w:rFonts w:eastAsia="Arial Unicode MS" w:cs="Arial" w:hint="default"/>
          <w:szCs w:val="24"/>
        </w:rPr>
        <w:t>rení</w:t>
      </w:r>
      <w:r w:rsidRPr="003575E6">
        <w:rPr>
          <w:rFonts w:eastAsia="Arial Unicode MS" w:cs="Arial" w:hint="default"/>
          <w:szCs w:val="24"/>
        </w:rPr>
        <w:t xml:space="preserve"> Sociá</w:t>
      </w:r>
      <w:r w:rsidRPr="003575E6">
        <w:rPr>
          <w:rFonts w:eastAsia="Arial Unicode MS" w:cs="Arial" w:hint="default"/>
          <w:szCs w:val="24"/>
        </w:rPr>
        <w:t>lnej poisť</w:t>
      </w:r>
      <w:r w:rsidRPr="003575E6">
        <w:rPr>
          <w:rFonts w:eastAsia="Arial Unicode MS" w:cs="Arial" w:hint="default"/>
          <w:szCs w:val="24"/>
        </w:rPr>
        <w:t>ovne v </w:t>
      </w:r>
      <w:r w:rsidRPr="003575E6">
        <w:rPr>
          <w:rFonts w:eastAsia="Arial Unicode MS" w:cs="Arial" w:hint="default"/>
          <w:szCs w:val="24"/>
        </w:rPr>
        <w:t>mesiacoch januá</w:t>
      </w:r>
      <w:r w:rsidRPr="003575E6">
        <w:rPr>
          <w:rFonts w:eastAsia="Arial Unicode MS" w:cs="Arial" w:hint="default"/>
          <w:szCs w:val="24"/>
        </w:rPr>
        <w:t>r až</w:t>
      </w:r>
      <w:r w:rsidRPr="003575E6">
        <w:rPr>
          <w:rFonts w:eastAsia="Arial Unicode MS" w:cs="Arial" w:hint="default"/>
          <w:szCs w:val="24"/>
        </w:rPr>
        <w:t xml:space="preserve"> októ</w:t>
      </w:r>
      <w:r w:rsidRPr="003575E6">
        <w:rPr>
          <w:rFonts w:eastAsia="Arial Unicode MS" w:cs="Arial" w:hint="default"/>
          <w:szCs w:val="24"/>
        </w:rPr>
        <w:t xml:space="preserve">ber 2012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Informá</w:t>
      </w:r>
      <w:r w:rsidRPr="003575E6">
        <w:rPr>
          <w:rFonts w:eastAsia="Arial Unicode MS" w:cs="Arial" w:hint="default"/>
          <w:szCs w:val="24"/>
        </w:rPr>
        <w:t>ciou o </w:t>
      </w:r>
      <w:r w:rsidRPr="003575E6">
        <w:rPr>
          <w:rFonts w:eastAsia="Arial Unicode MS" w:cs="Arial" w:hint="default"/>
          <w:szCs w:val="24"/>
        </w:rPr>
        <w:t>vý</w:t>
      </w:r>
      <w:r w:rsidRPr="003575E6">
        <w:rPr>
          <w:rFonts w:eastAsia="Arial Unicode MS" w:cs="Arial" w:hint="default"/>
          <w:szCs w:val="24"/>
        </w:rPr>
        <w:t>voji pohľ</w:t>
      </w:r>
      <w:r w:rsidRPr="003575E6">
        <w:rPr>
          <w:rFonts w:eastAsia="Arial Unicode MS" w:cs="Arial" w:hint="default"/>
          <w:szCs w:val="24"/>
        </w:rPr>
        <w:t>adá</w:t>
      </w:r>
      <w:r w:rsidRPr="003575E6">
        <w:rPr>
          <w:rFonts w:eastAsia="Arial Unicode MS" w:cs="Arial" w:hint="default"/>
          <w:szCs w:val="24"/>
        </w:rPr>
        <w:t>vok Sociá</w:t>
      </w:r>
      <w:r w:rsidRPr="003575E6">
        <w:rPr>
          <w:rFonts w:eastAsia="Arial Unicode MS" w:cs="Arial" w:hint="default"/>
          <w:szCs w:val="24"/>
        </w:rPr>
        <w:t>lnej poisť</w:t>
      </w:r>
      <w:r w:rsidRPr="003575E6">
        <w:rPr>
          <w:rFonts w:eastAsia="Arial Unicode MS" w:cs="Arial" w:hint="default"/>
          <w:szCs w:val="24"/>
        </w:rPr>
        <w:t>ovne voč</w:t>
      </w:r>
      <w:r w:rsidRPr="003575E6">
        <w:rPr>
          <w:rFonts w:eastAsia="Arial Unicode MS" w:cs="Arial" w:hint="default"/>
          <w:szCs w:val="24"/>
        </w:rPr>
        <w:t>i zdravotní</w:t>
      </w:r>
      <w:r w:rsidRPr="003575E6">
        <w:rPr>
          <w:rFonts w:eastAsia="Arial Unicode MS" w:cs="Arial" w:hint="default"/>
          <w:szCs w:val="24"/>
        </w:rPr>
        <w:t xml:space="preserve">ckym zariadeniam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Ná</w:t>
      </w:r>
      <w:r w:rsidRPr="003575E6">
        <w:rPr>
          <w:rFonts w:eastAsia="Arial Unicode MS" w:cs="Arial" w:hint="default"/>
          <w:szCs w:val="24"/>
        </w:rPr>
        <w:t>vrhom na odpí</w:t>
      </w:r>
      <w:r w:rsidRPr="003575E6">
        <w:rPr>
          <w:rFonts w:eastAsia="Arial Unicode MS" w:cs="Arial" w:hint="default"/>
          <w:szCs w:val="24"/>
        </w:rPr>
        <w:t>sanie pohľ</w:t>
      </w:r>
      <w:r w:rsidRPr="003575E6">
        <w:rPr>
          <w:rFonts w:eastAsia="Arial Unicode MS" w:cs="Arial" w:hint="default"/>
          <w:szCs w:val="24"/>
        </w:rPr>
        <w:t>adá</w:t>
      </w:r>
      <w:r w:rsidRPr="003575E6">
        <w:rPr>
          <w:rFonts w:eastAsia="Arial Unicode MS" w:cs="Arial" w:hint="default"/>
          <w:szCs w:val="24"/>
        </w:rPr>
        <w:t>vok Sociá</w:t>
      </w:r>
      <w:r w:rsidRPr="003575E6">
        <w:rPr>
          <w:rFonts w:eastAsia="Arial Unicode MS" w:cs="Arial" w:hint="default"/>
          <w:szCs w:val="24"/>
        </w:rPr>
        <w:t>lnej p</w:t>
      </w:r>
      <w:r w:rsidRPr="003575E6">
        <w:rPr>
          <w:rFonts w:eastAsia="Arial Unicode MS" w:cs="Arial" w:hint="default"/>
          <w:szCs w:val="24"/>
        </w:rPr>
        <w:t>oisť</w:t>
      </w:r>
      <w:r w:rsidRPr="003575E6">
        <w:rPr>
          <w:rFonts w:eastAsia="Arial Unicode MS" w:cs="Arial" w:hint="default"/>
          <w:szCs w:val="24"/>
        </w:rPr>
        <w:t xml:space="preserve">ovne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Ná</w:t>
      </w:r>
      <w:r w:rsidRPr="003575E6">
        <w:rPr>
          <w:rFonts w:eastAsia="Arial Unicode MS" w:cs="Arial" w:hint="default"/>
          <w:szCs w:val="24"/>
        </w:rPr>
        <w:t>vrhom na prerokovanie ná</w:t>
      </w:r>
      <w:r w:rsidRPr="003575E6">
        <w:rPr>
          <w:rFonts w:eastAsia="Arial Unicode MS" w:cs="Arial" w:hint="default"/>
          <w:szCs w:val="24"/>
        </w:rPr>
        <w:t>vrhu Dodatku č</w:t>
      </w:r>
      <w:r w:rsidRPr="003575E6">
        <w:rPr>
          <w:rFonts w:eastAsia="Arial Unicode MS" w:cs="Arial" w:hint="default"/>
          <w:szCs w:val="24"/>
        </w:rPr>
        <w:t>. 1 k zmluve o </w:t>
      </w:r>
      <w:r w:rsidRPr="003575E6">
        <w:rPr>
          <w:rFonts w:eastAsia="Arial Unicode MS" w:cs="Arial" w:hint="default"/>
          <w:szCs w:val="24"/>
        </w:rPr>
        <w:t>postú</w:t>
      </w:r>
      <w:r w:rsidRPr="003575E6">
        <w:rPr>
          <w:rFonts w:eastAsia="Arial Unicode MS" w:cs="Arial" w:hint="default"/>
          <w:szCs w:val="24"/>
        </w:rPr>
        <w:t>pení</w:t>
      </w:r>
      <w:r w:rsidRPr="003575E6">
        <w:rPr>
          <w:rFonts w:eastAsia="Arial Unicode MS" w:cs="Arial" w:hint="default"/>
          <w:szCs w:val="24"/>
        </w:rPr>
        <w:t xml:space="preserve"> pohľ</w:t>
      </w:r>
      <w:r w:rsidRPr="003575E6">
        <w:rPr>
          <w:rFonts w:eastAsia="Arial Unicode MS" w:cs="Arial" w:hint="default"/>
          <w:szCs w:val="24"/>
        </w:rPr>
        <w:t>adá</w:t>
      </w:r>
      <w:r w:rsidRPr="003575E6">
        <w:rPr>
          <w:rFonts w:eastAsia="Arial Unicode MS" w:cs="Arial" w:hint="default"/>
          <w:szCs w:val="24"/>
        </w:rPr>
        <w:t xml:space="preserve">vok </w:t>
        <w:br/>
      </w:r>
      <w:r w:rsidRPr="003575E6">
        <w:rPr>
          <w:rFonts w:eastAsia="Arial Unicode MS" w:cs="Arial" w:hint="default"/>
          <w:szCs w:val="24"/>
        </w:rPr>
        <w:t>č</w:t>
      </w:r>
      <w:r w:rsidRPr="003575E6">
        <w:rPr>
          <w:rFonts w:eastAsia="Arial Unicode MS" w:cs="Arial" w:hint="default"/>
          <w:szCs w:val="24"/>
        </w:rPr>
        <w:t>. BA-89087/2012 uzatvorenej dň</w:t>
      </w:r>
      <w:r w:rsidRPr="003575E6">
        <w:rPr>
          <w:rFonts w:eastAsia="Arial Unicode MS" w:cs="Arial" w:hint="default"/>
          <w:szCs w:val="24"/>
        </w:rPr>
        <w:t xml:space="preserve">a 18. septembra 2012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szCs w:val="24"/>
        </w:rPr>
      </w:pPr>
      <w:r w:rsidRPr="003575E6">
        <w:rPr>
          <w:rFonts w:cs="Arial"/>
          <w:szCs w:val="24"/>
        </w:rPr>
        <w:t>Návrhom systému práce s pohľadávkami Sociálnej poisťovne</w:t>
      </w:r>
      <w:r w:rsidRPr="003575E6">
        <w:rPr>
          <w:rFonts w:eastAsia="Arial Unicode MS" w:cs="Arial"/>
          <w:szCs w:val="24"/>
        </w:rPr>
        <w:t xml:space="preserve">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Ná</w:t>
      </w:r>
      <w:r w:rsidRPr="003575E6">
        <w:rPr>
          <w:rFonts w:eastAsia="Arial Unicode MS" w:cs="Arial" w:hint="default"/>
          <w:szCs w:val="24"/>
        </w:rPr>
        <w:t>vrhom verejné</w:t>
      </w:r>
      <w:r w:rsidRPr="003575E6">
        <w:rPr>
          <w:rFonts w:eastAsia="Arial Unicode MS" w:cs="Arial" w:hint="default"/>
          <w:szCs w:val="24"/>
        </w:rPr>
        <w:t>ho obstará</w:t>
      </w:r>
      <w:r w:rsidRPr="003575E6">
        <w:rPr>
          <w:rFonts w:eastAsia="Arial Unicode MS" w:cs="Arial" w:hint="default"/>
          <w:szCs w:val="24"/>
        </w:rPr>
        <w:t>vania na ná</w:t>
      </w:r>
      <w:r w:rsidRPr="003575E6">
        <w:rPr>
          <w:rFonts w:eastAsia="Arial Unicode MS" w:cs="Arial" w:hint="default"/>
          <w:szCs w:val="24"/>
        </w:rPr>
        <w:t>kup PC staní</w:t>
      </w:r>
      <w:r w:rsidRPr="003575E6">
        <w:rPr>
          <w:rFonts w:eastAsia="Arial Unicode MS" w:cs="Arial" w:hint="default"/>
          <w:szCs w:val="24"/>
        </w:rPr>
        <w:t xml:space="preserve">c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Informá</w:t>
      </w:r>
      <w:r w:rsidRPr="003575E6">
        <w:rPr>
          <w:rFonts w:eastAsia="Arial Unicode MS" w:cs="Arial" w:hint="default"/>
          <w:szCs w:val="24"/>
        </w:rPr>
        <w:t>ciou o </w:t>
      </w:r>
      <w:r w:rsidRPr="003575E6">
        <w:rPr>
          <w:rFonts w:eastAsia="Arial Unicode MS" w:cs="Arial" w:hint="default"/>
          <w:szCs w:val="24"/>
        </w:rPr>
        <w:t>elektronický</w:t>
      </w:r>
      <w:r w:rsidRPr="003575E6">
        <w:rPr>
          <w:rFonts w:eastAsia="Arial Unicode MS" w:cs="Arial" w:hint="default"/>
          <w:szCs w:val="24"/>
        </w:rPr>
        <w:t>ch služ</w:t>
      </w:r>
      <w:r w:rsidRPr="003575E6">
        <w:rPr>
          <w:rFonts w:eastAsia="Arial Unicode MS" w:cs="Arial" w:hint="default"/>
          <w:szCs w:val="24"/>
        </w:rPr>
        <w:t>bá</w:t>
      </w:r>
      <w:r w:rsidRPr="003575E6">
        <w:rPr>
          <w:rFonts w:eastAsia="Arial Unicode MS" w:cs="Arial" w:hint="default"/>
          <w:szCs w:val="24"/>
        </w:rPr>
        <w:t>ch Sociá</w:t>
      </w:r>
      <w:r w:rsidRPr="003575E6">
        <w:rPr>
          <w:rFonts w:eastAsia="Arial Unicode MS" w:cs="Arial" w:hint="default"/>
          <w:szCs w:val="24"/>
        </w:rPr>
        <w:t>lnej poisť</w:t>
      </w:r>
      <w:r w:rsidRPr="003575E6">
        <w:rPr>
          <w:rFonts w:eastAsia="Arial Unicode MS" w:cs="Arial" w:hint="default"/>
          <w:szCs w:val="24"/>
        </w:rPr>
        <w:t>ovne pre vybrané</w:t>
      </w:r>
      <w:r w:rsidRPr="003575E6">
        <w:rPr>
          <w:rFonts w:eastAsia="Arial Unicode MS" w:cs="Arial" w:hint="default"/>
          <w:szCs w:val="24"/>
        </w:rPr>
        <w:t xml:space="preserve"> oblasti služ</w:t>
      </w:r>
      <w:r w:rsidRPr="003575E6">
        <w:rPr>
          <w:rFonts w:eastAsia="Arial Unicode MS" w:cs="Arial" w:hint="default"/>
          <w:szCs w:val="24"/>
        </w:rPr>
        <w:t>ieb na ú</w:t>
      </w:r>
      <w:r w:rsidRPr="003575E6">
        <w:rPr>
          <w:rFonts w:eastAsia="Arial Unicode MS" w:cs="Arial" w:hint="default"/>
          <w:szCs w:val="24"/>
        </w:rPr>
        <w:t>seku sociá</w:t>
      </w:r>
      <w:r w:rsidRPr="003575E6">
        <w:rPr>
          <w:rFonts w:eastAsia="Arial Unicode MS" w:cs="Arial" w:hint="default"/>
          <w:szCs w:val="24"/>
        </w:rPr>
        <w:t xml:space="preserve">lneho poistenia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szCs w:val="24"/>
        </w:rPr>
      </w:pPr>
      <w:r w:rsidRPr="003575E6">
        <w:rPr>
          <w:rFonts w:cs="Arial"/>
          <w:szCs w:val="24"/>
        </w:rPr>
        <w:t xml:space="preserve">Návrhom na realizáciu verejného obstarávania Technická asistencia pre rozvojové iniciatívy Sociálnej poisťovne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szCs w:val="24"/>
        </w:rPr>
      </w:pPr>
      <w:r w:rsidRPr="003575E6">
        <w:rPr>
          <w:rFonts w:eastAsia="Arial Unicode MS" w:cs="Arial" w:hint="default"/>
          <w:szCs w:val="24"/>
        </w:rPr>
        <w:t>Dodá</w:t>
      </w:r>
      <w:r w:rsidRPr="003575E6">
        <w:rPr>
          <w:rFonts w:eastAsia="Arial Unicode MS" w:cs="Arial" w:hint="default"/>
          <w:szCs w:val="24"/>
        </w:rPr>
        <w:t>vkou a </w:t>
      </w:r>
      <w:r w:rsidRPr="003575E6">
        <w:rPr>
          <w:rFonts w:eastAsia="Arial Unicode MS" w:cs="Arial" w:hint="default"/>
          <w:szCs w:val="24"/>
        </w:rPr>
        <w:t>inš</w:t>
      </w:r>
      <w:r w:rsidRPr="003575E6">
        <w:rPr>
          <w:rFonts w:eastAsia="Arial Unicode MS" w:cs="Arial" w:hint="default"/>
          <w:szCs w:val="24"/>
        </w:rPr>
        <w:t>talá</w:t>
      </w:r>
      <w:r w:rsidRPr="003575E6">
        <w:rPr>
          <w:rFonts w:eastAsia="Arial Unicode MS" w:cs="Arial" w:hint="default"/>
          <w:szCs w:val="24"/>
        </w:rPr>
        <w:t>ciou zariadení</w:t>
      </w:r>
      <w:r w:rsidRPr="003575E6">
        <w:rPr>
          <w:rFonts w:eastAsia="Arial Unicode MS" w:cs="Arial" w:hint="default"/>
          <w:szCs w:val="24"/>
        </w:rPr>
        <w:t xml:space="preserve"> s</w:t>
      </w:r>
      <w:r w:rsidRPr="003575E6">
        <w:rPr>
          <w:rFonts w:eastAsia="Arial Unicode MS" w:cs="Arial" w:hint="default"/>
          <w:szCs w:val="24"/>
        </w:rPr>
        <w:t>ieť</w:t>
      </w:r>
      <w:r w:rsidRPr="003575E6">
        <w:rPr>
          <w:rFonts w:eastAsia="Arial Unicode MS" w:cs="Arial" w:hint="default"/>
          <w:szCs w:val="24"/>
        </w:rPr>
        <w:t>ovej infraš</w:t>
      </w:r>
      <w:r w:rsidRPr="003575E6">
        <w:rPr>
          <w:rFonts w:eastAsia="Arial Unicode MS" w:cs="Arial" w:hint="default"/>
          <w:szCs w:val="24"/>
        </w:rPr>
        <w:t>truktú</w:t>
      </w:r>
      <w:r w:rsidRPr="003575E6">
        <w:rPr>
          <w:rFonts w:eastAsia="Arial Unicode MS" w:cs="Arial" w:hint="default"/>
          <w:szCs w:val="24"/>
        </w:rPr>
        <w:t>ry pre realizá</w:t>
      </w:r>
      <w:r w:rsidRPr="003575E6">
        <w:rPr>
          <w:rFonts w:eastAsia="Arial Unicode MS" w:cs="Arial" w:hint="default"/>
          <w:szCs w:val="24"/>
        </w:rPr>
        <w:t>ciu sieť</w:t>
      </w:r>
      <w:r w:rsidRPr="003575E6">
        <w:rPr>
          <w:rFonts w:eastAsia="Arial Unicode MS" w:cs="Arial" w:hint="default"/>
          <w:szCs w:val="24"/>
        </w:rPr>
        <w:t>ový</w:t>
      </w:r>
      <w:r w:rsidRPr="003575E6">
        <w:rPr>
          <w:rFonts w:eastAsia="Arial Unicode MS" w:cs="Arial" w:hint="default"/>
          <w:szCs w:val="24"/>
        </w:rPr>
        <w:t>ch bezpeč</w:t>
      </w:r>
      <w:r w:rsidRPr="003575E6">
        <w:rPr>
          <w:rFonts w:eastAsia="Arial Unicode MS" w:cs="Arial" w:hint="default"/>
          <w:szCs w:val="24"/>
        </w:rPr>
        <w:t>nostný</w:t>
      </w:r>
      <w:r w:rsidRPr="003575E6">
        <w:rPr>
          <w:rFonts w:eastAsia="Arial Unicode MS" w:cs="Arial" w:hint="default"/>
          <w:szCs w:val="24"/>
        </w:rPr>
        <w:t>ch zó</w:t>
      </w:r>
      <w:r w:rsidRPr="003575E6">
        <w:rPr>
          <w:rFonts w:eastAsia="Arial Unicode MS" w:cs="Arial" w:hint="default"/>
          <w:szCs w:val="24"/>
        </w:rPr>
        <w:t>n</w:t>
      </w:r>
      <w:r w:rsidRPr="003575E6">
        <w:rPr>
          <w:rFonts w:eastAsia="Arial Unicode MS" w:cs="Arial"/>
          <w:i/>
          <w:szCs w:val="24"/>
        </w:rPr>
        <w:t xml:space="preserve">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Pozá</w:t>
      </w:r>
      <w:r w:rsidRPr="003575E6">
        <w:rPr>
          <w:rFonts w:eastAsia="Arial Unicode MS" w:cs="Arial" w:hint="default"/>
          <w:szCs w:val="24"/>
        </w:rPr>
        <w:t>ruč</w:t>
      </w:r>
      <w:r w:rsidRPr="003575E6">
        <w:rPr>
          <w:rFonts w:eastAsia="Arial Unicode MS" w:cs="Arial" w:hint="default"/>
          <w:szCs w:val="24"/>
        </w:rPr>
        <w:t>ný</w:t>
      </w:r>
      <w:r w:rsidRPr="003575E6">
        <w:rPr>
          <w:rFonts w:eastAsia="Arial Unicode MS" w:cs="Arial" w:hint="default"/>
          <w:szCs w:val="24"/>
        </w:rPr>
        <w:t>m autorizovaný</w:t>
      </w:r>
      <w:r w:rsidRPr="003575E6">
        <w:rPr>
          <w:rFonts w:eastAsia="Arial Unicode MS" w:cs="Arial" w:hint="default"/>
          <w:szCs w:val="24"/>
        </w:rPr>
        <w:t>m servisom sieť</w:t>
      </w:r>
      <w:r w:rsidRPr="003575E6">
        <w:rPr>
          <w:rFonts w:eastAsia="Arial Unicode MS" w:cs="Arial" w:hint="default"/>
          <w:szCs w:val="24"/>
        </w:rPr>
        <w:t>ový</w:t>
      </w:r>
      <w:r w:rsidRPr="003575E6">
        <w:rPr>
          <w:rFonts w:eastAsia="Arial Unicode MS" w:cs="Arial" w:hint="default"/>
          <w:szCs w:val="24"/>
        </w:rPr>
        <w:t>ch bezpeč</w:t>
      </w:r>
      <w:r w:rsidRPr="003575E6">
        <w:rPr>
          <w:rFonts w:eastAsia="Arial Unicode MS" w:cs="Arial" w:hint="default"/>
          <w:szCs w:val="24"/>
        </w:rPr>
        <w:t>nostný</w:t>
      </w:r>
      <w:r w:rsidRPr="003575E6">
        <w:rPr>
          <w:rFonts w:eastAsia="Arial Unicode MS" w:cs="Arial" w:hint="default"/>
          <w:szCs w:val="24"/>
        </w:rPr>
        <w:t>ch zariadení</w:t>
      </w:r>
      <w:r w:rsidRPr="003575E6">
        <w:rPr>
          <w:rFonts w:eastAsia="Arial Unicode MS" w:cs="Arial" w:hint="default"/>
          <w:szCs w:val="24"/>
        </w:rPr>
        <w:t xml:space="preserve"> na ochranu vonkajš</w:t>
      </w:r>
      <w:r w:rsidRPr="003575E6">
        <w:rPr>
          <w:rFonts w:eastAsia="Arial Unicode MS" w:cs="Arial" w:hint="default"/>
          <w:szCs w:val="24"/>
        </w:rPr>
        <w:t xml:space="preserve">ieho perimetra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szCs w:val="24"/>
        </w:rPr>
      </w:pPr>
      <w:r w:rsidRPr="003575E6">
        <w:rPr>
          <w:rFonts w:cs="Arial"/>
          <w:szCs w:val="24"/>
        </w:rPr>
        <w:t xml:space="preserve">Návrhom  postupu na prenájom nebytových priestorov Sociálnej poisťovne, pobočka Martin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Ná</w:t>
      </w:r>
      <w:r w:rsidRPr="003575E6">
        <w:rPr>
          <w:rFonts w:eastAsia="Arial Unicode MS" w:cs="Arial" w:hint="default"/>
          <w:szCs w:val="24"/>
        </w:rPr>
        <w:t>vrhom postupu na prená</w:t>
      </w:r>
      <w:r w:rsidRPr="003575E6">
        <w:rPr>
          <w:rFonts w:eastAsia="Arial Unicode MS" w:cs="Arial" w:hint="default"/>
          <w:szCs w:val="24"/>
        </w:rPr>
        <w:t>jom nebytový</w:t>
      </w:r>
      <w:r w:rsidRPr="003575E6">
        <w:rPr>
          <w:rFonts w:eastAsia="Arial Unicode MS" w:cs="Arial" w:hint="default"/>
          <w:szCs w:val="24"/>
        </w:rPr>
        <w:t>ch priestorov  </w:t>
      </w:r>
      <w:r w:rsidRPr="003575E6">
        <w:rPr>
          <w:rFonts w:eastAsia="Arial Unicode MS" w:cs="Arial" w:hint="default"/>
          <w:szCs w:val="24"/>
        </w:rPr>
        <w:t>Sociá</w:t>
      </w:r>
      <w:r w:rsidRPr="003575E6">
        <w:rPr>
          <w:rFonts w:eastAsia="Arial Unicode MS" w:cs="Arial" w:hint="default"/>
          <w:szCs w:val="24"/>
        </w:rPr>
        <w:t>lnej poisť</w:t>
      </w:r>
      <w:r w:rsidRPr="003575E6">
        <w:rPr>
          <w:rFonts w:eastAsia="Arial Unicode MS" w:cs="Arial" w:hint="default"/>
          <w:szCs w:val="24"/>
        </w:rPr>
        <w:t>ovne, poboč</w:t>
      </w:r>
      <w:r w:rsidRPr="003575E6">
        <w:rPr>
          <w:rFonts w:eastAsia="Arial Unicode MS" w:cs="Arial" w:hint="default"/>
          <w:szCs w:val="24"/>
        </w:rPr>
        <w:t>ka Rimavská</w:t>
      </w:r>
      <w:r w:rsidRPr="003575E6">
        <w:rPr>
          <w:rFonts w:eastAsia="Arial Unicode MS" w:cs="Arial" w:hint="default"/>
          <w:szCs w:val="24"/>
        </w:rPr>
        <w:t xml:space="preserve"> Sobota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Ná</w:t>
      </w:r>
      <w:r w:rsidRPr="003575E6">
        <w:rPr>
          <w:rFonts w:eastAsia="Arial Unicode MS" w:cs="Arial" w:hint="default"/>
          <w:szCs w:val="24"/>
        </w:rPr>
        <w:t>vrhom postupu na vý</w:t>
      </w:r>
      <w:r w:rsidRPr="003575E6">
        <w:rPr>
          <w:rFonts w:eastAsia="Arial Unicode MS" w:cs="Arial" w:hint="default"/>
          <w:szCs w:val="24"/>
        </w:rPr>
        <w:t>pož</w:t>
      </w:r>
      <w:r w:rsidRPr="003575E6">
        <w:rPr>
          <w:rFonts w:eastAsia="Arial Unicode MS" w:cs="Arial" w:hint="default"/>
          <w:szCs w:val="24"/>
        </w:rPr>
        <w:t>ič</w:t>
      </w:r>
      <w:r w:rsidRPr="003575E6">
        <w:rPr>
          <w:rFonts w:eastAsia="Arial Unicode MS" w:cs="Arial" w:hint="default"/>
          <w:szCs w:val="24"/>
        </w:rPr>
        <w:t>ku nebytový</w:t>
      </w:r>
      <w:r w:rsidRPr="003575E6">
        <w:rPr>
          <w:rFonts w:eastAsia="Arial Unicode MS" w:cs="Arial" w:hint="default"/>
          <w:szCs w:val="24"/>
        </w:rPr>
        <w:t>ch priestorov Sociá</w:t>
      </w:r>
      <w:r w:rsidRPr="003575E6">
        <w:rPr>
          <w:rFonts w:eastAsia="Arial Unicode MS" w:cs="Arial" w:hint="default"/>
          <w:szCs w:val="24"/>
        </w:rPr>
        <w:t>lnej poisť</w:t>
      </w:r>
      <w:r w:rsidRPr="003575E6">
        <w:rPr>
          <w:rFonts w:eastAsia="Arial Unicode MS" w:cs="Arial" w:hint="default"/>
          <w:szCs w:val="24"/>
        </w:rPr>
        <w:t>ovne, poboč</w:t>
      </w:r>
      <w:r w:rsidRPr="003575E6">
        <w:rPr>
          <w:rFonts w:eastAsia="Arial Unicode MS" w:cs="Arial" w:hint="default"/>
          <w:szCs w:val="24"/>
        </w:rPr>
        <w:t>ka Ž</w:t>
      </w:r>
      <w:r w:rsidRPr="003575E6">
        <w:rPr>
          <w:rFonts w:eastAsia="Arial Unicode MS" w:cs="Arial" w:hint="default"/>
          <w:szCs w:val="24"/>
        </w:rPr>
        <w:t xml:space="preserve">ilina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Ná</w:t>
      </w:r>
      <w:r w:rsidRPr="003575E6">
        <w:rPr>
          <w:rFonts w:eastAsia="Arial Unicode MS" w:cs="Arial" w:hint="default"/>
          <w:szCs w:val="24"/>
        </w:rPr>
        <w:t>vrhom postupu na prená</w:t>
      </w:r>
      <w:r w:rsidRPr="003575E6">
        <w:rPr>
          <w:rFonts w:eastAsia="Arial Unicode MS" w:cs="Arial" w:hint="default"/>
          <w:szCs w:val="24"/>
        </w:rPr>
        <w:t>jom nebytový</w:t>
      </w:r>
      <w:r w:rsidRPr="003575E6">
        <w:rPr>
          <w:rFonts w:eastAsia="Arial Unicode MS" w:cs="Arial" w:hint="default"/>
          <w:szCs w:val="24"/>
        </w:rPr>
        <w:t>ch priestorov Sociá</w:t>
      </w:r>
      <w:r w:rsidRPr="003575E6">
        <w:rPr>
          <w:rFonts w:eastAsia="Arial Unicode MS" w:cs="Arial" w:hint="default"/>
          <w:szCs w:val="24"/>
        </w:rPr>
        <w:t>lnej poisť</w:t>
      </w:r>
      <w:r w:rsidRPr="003575E6">
        <w:rPr>
          <w:rFonts w:eastAsia="Arial Unicode MS" w:cs="Arial" w:hint="default"/>
          <w:szCs w:val="24"/>
        </w:rPr>
        <w:t>ovn</w:t>
      </w:r>
      <w:r w:rsidRPr="003575E6">
        <w:rPr>
          <w:rFonts w:eastAsia="Arial Unicode MS" w:cs="Arial" w:hint="default"/>
          <w:szCs w:val="24"/>
        </w:rPr>
        <w:t>e, poboč</w:t>
      </w:r>
      <w:r w:rsidRPr="003575E6">
        <w:rPr>
          <w:rFonts w:eastAsia="Arial Unicode MS" w:cs="Arial" w:hint="default"/>
          <w:szCs w:val="24"/>
        </w:rPr>
        <w:t>ka Luč</w:t>
      </w:r>
      <w:r w:rsidRPr="003575E6">
        <w:rPr>
          <w:rFonts w:eastAsia="Arial Unicode MS" w:cs="Arial" w:hint="default"/>
          <w:szCs w:val="24"/>
        </w:rPr>
        <w:t xml:space="preserve">enec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Ná</w:t>
      </w:r>
      <w:r w:rsidRPr="003575E6">
        <w:rPr>
          <w:rFonts w:eastAsia="Arial Unicode MS" w:cs="Arial" w:hint="default"/>
          <w:szCs w:val="24"/>
        </w:rPr>
        <w:t>vrhom vecné</w:t>
      </w:r>
      <w:r w:rsidRPr="003575E6">
        <w:rPr>
          <w:rFonts w:eastAsia="Arial Unicode MS" w:cs="Arial" w:hint="default"/>
          <w:szCs w:val="24"/>
        </w:rPr>
        <w:t>ho a č</w:t>
      </w:r>
      <w:r w:rsidRPr="003575E6">
        <w:rPr>
          <w:rFonts w:eastAsia="Arial Unicode MS" w:cs="Arial" w:hint="default"/>
          <w:szCs w:val="24"/>
        </w:rPr>
        <w:t>asové</w:t>
      </w:r>
      <w:r w:rsidRPr="003575E6">
        <w:rPr>
          <w:rFonts w:eastAsia="Arial Unicode MS" w:cs="Arial" w:hint="default"/>
          <w:szCs w:val="24"/>
        </w:rPr>
        <w:t>ho plá</w:t>
      </w:r>
      <w:r w:rsidRPr="003575E6">
        <w:rPr>
          <w:rFonts w:eastAsia="Arial Unicode MS" w:cs="Arial" w:hint="default"/>
          <w:szCs w:val="24"/>
        </w:rPr>
        <w:t>nu konania zasadnutí</w:t>
      </w:r>
      <w:r w:rsidRPr="003575E6">
        <w:rPr>
          <w:rFonts w:eastAsia="Arial Unicode MS" w:cs="Arial" w:hint="default"/>
          <w:szCs w:val="24"/>
        </w:rPr>
        <w:t xml:space="preserve"> Dozornej rady Sociá</w:t>
      </w:r>
      <w:r w:rsidRPr="003575E6">
        <w:rPr>
          <w:rFonts w:eastAsia="Arial Unicode MS" w:cs="Arial" w:hint="default"/>
          <w:szCs w:val="24"/>
        </w:rPr>
        <w:t>lnej poisť</w:t>
      </w:r>
      <w:r w:rsidRPr="003575E6">
        <w:rPr>
          <w:rFonts w:eastAsia="Arial Unicode MS" w:cs="Arial" w:hint="default"/>
          <w:szCs w:val="24"/>
        </w:rPr>
        <w:t xml:space="preserve">ovne v roku 2013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hint="default"/>
          <w:szCs w:val="24"/>
        </w:rPr>
      </w:pPr>
      <w:r w:rsidRPr="003575E6">
        <w:rPr>
          <w:rFonts w:eastAsia="Arial Unicode MS" w:cs="Arial" w:hint="default"/>
          <w:szCs w:val="24"/>
        </w:rPr>
        <w:t>Ná</w:t>
      </w:r>
      <w:r w:rsidRPr="003575E6">
        <w:rPr>
          <w:rFonts w:eastAsia="Arial Unicode MS" w:cs="Arial" w:hint="default"/>
          <w:szCs w:val="24"/>
        </w:rPr>
        <w:t>vrhom plá</w:t>
      </w:r>
      <w:r w:rsidRPr="003575E6">
        <w:rPr>
          <w:rFonts w:eastAsia="Arial Unicode MS" w:cs="Arial" w:hint="default"/>
          <w:szCs w:val="24"/>
        </w:rPr>
        <w:t>nu kontrolnej č</w:t>
      </w:r>
      <w:r w:rsidRPr="003575E6">
        <w:rPr>
          <w:rFonts w:eastAsia="Arial Unicode MS" w:cs="Arial" w:hint="default"/>
          <w:szCs w:val="24"/>
        </w:rPr>
        <w:t>innosti hlavné</w:t>
      </w:r>
      <w:r w:rsidRPr="003575E6">
        <w:rPr>
          <w:rFonts w:eastAsia="Arial Unicode MS" w:cs="Arial" w:hint="default"/>
          <w:szCs w:val="24"/>
        </w:rPr>
        <w:t>ho kontroló</w:t>
      </w:r>
      <w:r w:rsidRPr="003575E6">
        <w:rPr>
          <w:rFonts w:eastAsia="Arial Unicode MS" w:cs="Arial" w:hint="default"/>
          <w:szCs w:val="24"/>
        </w:rPr>
        <w:t>ra Sociá</w:t>
      </w:r>
      <w:r w:rsidRPr="003575E6">
        <w:rPr>
          <w:rFonts w:eastAsia="Arial Unicode MS" w:cs="Arial" w:hint="default"/>
          <w:szCs w:val="24"/>
        </w:rPr>
        <w:t>lnej poisť</w:t>
      </w:r>
      <w:r w:rsidRPr="003575E6">
        <w:rPr>
          <w:rFonts w:eastAsia="Arial Unicode MS" w:cs="Arial" w:hint="default"/>
          <w:szCs w:val="24"/>
        </w:rPr>
        <w:t xml:space="preserve">ovne v roku 2013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szCs w:val="24"/>
        </w:rPr>
      </w:pPr>
      <w:r w:rsidRPr="003575E6">
        <w:rPr>
          <w:rFonts w:cs="Arial"/>
          <w:szCs w:val="24"/>
        </w:rPr>
        <w:t xml:space="preserve">Návrhom na ustanovenie tajomníčky a náhradníčky tajomníčky Dozornej rady Sociálnej poisťovne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szCs w:val="24"/>
        </w:rPr>
      </w:pPr>
      <w:r w:rsidRPr="003575E6">
        <w:rPr>
          <w:rFonts w:cs="Arial"/>
          <w:szCs w:val="24"/>
        </w:rPr>
        <w:t xml:space="preserve">Návrhom na vymenovanie riaditeľov pobočiek Sociálnej poisťovne v Košiciach, Považskej Bystrici, Prievidzi, Spišskej Novej Vsi a Banskej Bystrici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szCs w:val="24"/>
        </w:rPr>
      </w:pPr>
      <w:r w:rsidRPr="003575E6">
        <w:rPr>
          <w:rFonts w:eastAsia="Arial Unicode MS" w:cs="Arial" w:hint="default"/>
          <w:bCs/>
          <w:iCs/>
          <w:szCs w:val="24"/>
        </w:rPr>
        <w:t>Informá</w:t>
      </w:r>
      <w:r w:rsidRPr="003575E6">
        <w:rPr>
          <w:rFonts w:eastAsia="Arial Unicode MS" w:cs="Arial" w:hint="default"/>
          <w:bCs/>
          <w:iCs/>
          <w:szCs w:val="24"/>
        </w:rPr>
        <w:t>ciou o </w:t>
      </w:r>
      <w:r w:rsidRPr="003575E6">
        <w:rPr>
          <w:rFonts w:eastAsia="Arial Unicode MS" w:cs="Arial" w:hint="default"/>
          <w:bCs/>
          <w:iCs/>
          <w:szCs w:val="24"/>
        </w:rPr>
        <w:t>použí</w:t>
      </w:r>
      <w:r w:rsidRPr="003575E6">
        <w:rPr>
          <w:rFonts w:eastAsia="Arial Unicode MS" w:cs="Arial" w:hint="default"/>
          <w:bCs/>
          <w:iCs/>
          <w:szCs w:val="24"/>
        </w:rPr>
        <w:t>vaní</w:t>
      </w:r>
      <w:r w:rsidRPr="003575E6">
        <w:rPr>
          <w:rFonts w:eastAsia="Arial Unicode MS" w:cs="Arial" w:hint="default"/>
          <w:bCs/>
          <w:iCs/>
          <w:szCs w:val="24"/>
        </w:rPr>
        <w:t xml:space="preserve"> licenč</w:t>
      </w:r>
      <w:r w:rsidRPr="003575E6">
        <w:rPr>
          <w:rFonts w:eastAsia="Arial Unicode MS" w:cs="Arial" w:hint="default"/>
          <w:bCs/>
          <w:iCs/>
          <w:szCs w:val="24"/>
        </w:rPr>
        <w:t>ný</w:t>
      </w:r>
      <w:r w:rsidRPr="003575E6">
        <w:rPr>
          <w:rFonts w:eastAsia="Arial Unicode MS" w:cs="Arial" w:hint="default"/>
          <w:bCs/>
          <w:iCs/>
          <w:szCs w:val="24"/>
        </w:rPr>
        <w:t>ch technoló</w:t>
      </w:r>
      <w:r w:rsidRPr="003575E6">
        <w:rPr>
          <w:rFonts w:eastAsia="Arial Unicode MS" w:cs="Arial" w:hint="default"/>
          <w:bCs/>
          <w:iCs/>
          <w:szCs w:val="24"/>
        </w:rPr>
        <w:t>gií</w:t>
      </w:r>
      <w:r w:rsidRPr="003575E6">
        <w:rPr>
          <w:rFonts w:eastAsia="Arial Unicode MS" w:cs="Arial" w:hint="default"/>
          <w:bCs/>
          <w:iCs/>
          <w:szCs w:val="24"/>
        </w:rPr>
        <w:t xml:space="preserve"> ORACLE v </w:t>
      </w:r>
      <w:r w:rsidRPr="003575E6">
        <w:rPr>
          <w:rFonts w:eastAsia="Arial Unicode MS" w:cs="Arial" w:hint="default"/>
          <w:bCs/>
          <w:iCs/>
          <w:szCs w:val="24"/>
        </w:rPr>
        <w:t>Sociá</w:t>
      </w:r>
      <w:r w:rsidRPr="003575E6">
        <w:rPr>
          <w:rFonts w:eastAsia="Arial Unicode MS" w:cs="Arial" w:hint="default"/>
          <w:bCs/>
          <w:iCs/>
          <w:szCs w:val="24"/>
        </w:rPr>
        <w:t>lnej p</w:t>
      </w:r>
      <w:r w:rsidRPr="003575E6">
        <w:rPr>
          <w:rFonts w:eastAsia="Arial Unicode MS" w:cs="Arial" w:hint="default"/>
          <w:bCs/>
          <w:iCs/>
          <w:szCs w:val="24"/>
        </w:rPr>
        <w:t>oisť</w:t>
      </w:r>
      <w:r w:rsidRPr="003575E6">
        <w:rPr>
          <w:rFonts w:eastAsia="Arial Unicode MS" w:cs="Arial" w:hint="default"/>
          <w:bCs/>
          <w:iCs/>
          <w:szCs w:val="24"/>
        </w:rPr>
        <w:t xml:space="preserve">ovni </w:t>
      </w:r>
      <w:r w:rsidRPr="003575E6">
        <w:rPr>
          <w:rFonts w:eastAsia="Arial Unicode MS" w:cs="Arial"/>
          <w:i/>
          <w:szCs w:val="24"/>
        </w:rPr>
        <w:t xml:space="preserve">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szCs w:val="24"/>
        </w:rPr>
      </w:pPr>
      <w:r w:rsidRPr="003575E6">
        <w:rPr>
          <w:rFonts w:cs="Arial"/>
          <w:szCs w:val="24"/>
        </w:rPr>
        <w:t>Návrhom súťažných podkladov a oznámením o vyhlásení verejného obstarávania nadlimitnej zákazky zadávanej postupom „Verejná súťaž“ na predmet zákazky „Zabezpečenie stravovania a doplnkového predaja v bufete pre zamestnancov ústredia Sociálnej poisťovne“</w:t>
      </w:r>
      <w:r w:rsidRPr="003575E6">
        <w:rPr>
          <w:rFonts w:eastAsia="Arial Unicode MS" w:cs="Arial"/>
          <w:i/>
          <w:szCs w:val="24"/>
        </w:rPr>
        <w:t xml:space="preserve"> </w:t>
      </w:r>
    </w:p>
    <w:p w:rsidR="003575E6" w:rsidRPr="003575E6" w:rsidP="003575E6">
      <w:pPr>
        <w:numPr>
          <w:numId w:val="48"/>
        </w:numPr>
        <w:tabs>
          <w:tab w:val="left" w:pos="426"/>
          <w:tab w:val="left" w:pos="851"/>
        </w:tabs>
        <w:bidi w:val="0"/>
        <w:spacing w:line="240" w:lineRule="auto"/>
        <w:ind w:left="426" w:hanging="426"/>
        <w:jc w:val="left"/>
        <w:rPr>
          <w:rFonts w:eastAsia="Arial Unicode MS" w:cs="Arial"/>
          <w:szCs w:val="24"/>
        </w:rPr>
      </w:pPr>
      <w:r w:rsidRPr="003575E6">
        <w:rPr>
          <w:rFonts w:cs="Arial"/>
          <w:szCs w:val="24"/>
        </w:rPr>
        <w:t>Informáciou k účtovnej závierke Sociálnej poisťovne za rok 2012</w:t>
      </w:r>
    </w:p>
    <w:p w:rsidR="00736989" w:rsidP="00A93FAD">
      <w:pPr>
        <w:bidi w:val="0"/>
        <w:spacing w:line="480" w:lineRule="auto"/>
        <w:rPr>
          <w:rFonts w:cs="Arial"/>
          <w:szCs w:val="24"/>
        </w:rPr>
        <w:sectPr w:rsidSect="00D2467E">
          <w:footerReference w:type="even" r:id="rId6"/>
          <w:footerReference w:type="default" r:id="rId7"/>
          <w:pgSz w:w="11906" w:h="16838"/>
          <w:pgMar w:top="1417" w:right="1417" w:bottom="1417" w:left="1417" w:header="708" w:footer="708" w:gutter="0"/>
          <w:lnNumType w:distance="0"/>
          <w:pgNumType w:start="0"/>
          <w:cols w:space="708"/>
          <w:noEndnote w:val="0"/>
          <w:titlePg/>
          <w:bidi w:val="0"/>
          <w:docGrid w:linePitch="360"/>
        </w:sectPr>
      </w:pPr>
    </w:p>
    <w:p w:rsidR="00736989" w:rsidRPr="001F2A76" w:rsidP="00736989">
      <w:pPr>
        <w:bidi w:val="0"/>
        <w:spacing w:line="240" w:lineRule="auto"/>
        <w:ind w:left="5954"/>
        <w:jc w:val="left"/>
        <w:rPr>
          <w:rFonts w:cs="Arial"/>
          <w:szCs w:val="24"/>
        </w:rPr>
      </w:pPr>
    </w:p>
    <w:sectPr w:rsidSect="00736989">
      <w:footerReference w:type="default" r:id="rId8"/>
      <w:pgSz w:w="11906" w:h="16838"/>
      <w:pgMar w:top="1417" w:right="1417" w:bottom="1417" w:left="1417" w:header="708" w:footer="708" w:gutter="0"/>
      <w:lnNumType w:distance="0"/>
      <w:cols w:space="708"/>
      <w:noEndnote w:val="0"/>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20500000000000000"/>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9060101010101"/>
    <w:charset w:val="86"/>
    <w:family w:val="modern"/>
    <w:pitch w:val="fixed"/>
    <w:sig w:usb0="00000000" w:usb1="00000000" w:usb2="00000000" w:usb3="00000000" w:csb0="00040000" w:csb1="00000000"/>
  </w:font>
  <w:font w:name="MingLiU">
    <w:altName w:val="˛Ó©úĹé"/>
    <w:panose1 w:val="02020509000000000000"/>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00"/>
    <w:family w:val="roman"/>
    <w:pitch w:val="variable"/>
    <w:sig w:usb0="00000000" w:usb1="00000000" w:usb2="00000000" w:usb3="00000000" w:csb0="00000001"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40503050203030202"/>
    <w:charset w:val="01"/>
    <w:family w:val="roman"/>
    <w:pitch w:val="variable"/>
    <w:sig w:usb0="00000000" w:usb1="00000000" w:usb2="00000000" w:usb3="00000000" w:csb0="00000000" w:csb1="00000000"/>
  </w:font>
  <w:font w:name="Latha">
    <w:panose1 w:val="020B0604020202020204"/>
    <w:charset w:val="01"/>
    <w:family w:val="roman"/>
    <w:pitch w:val="variable"/>
    <w:sig w:usb0="00000000" w:usb1="00000000" w:usb2="00000000" w:usb3="00000000" w:csb0="00000000" w:csb1="00000000"/>
  </w:font>
  <w:font w:name="Sylfaen">
    <w:panose1 w:val="010A0502050306030303"/>
    <w:charset w:val="CC"/>
    <w:family w:val="roman"/>
    <w:pitch w:val="variable"/>
    <w:sig w:usb0="00000000" w:usb1="00000000" w:usb2="00000000" w:usb3="00000000" w:csb0="0000000D" w:csb1="00000000"/>
  </w:font>
  <w:font w:name="Vrinda">
    <w:panose1 w:val="020B0502040204020203"/>
    <w:charset w:val="01"/>
    <w:family w:val="roman"/>
    <w:pitch w:val="variable"/>
    <w:sig w:usb0="00000000" w:usb1="00000000" w:usb2="00000000" w:usb3="00000000" w:csb0="00000000" w:csb1="00000000"/>
  </w:font>
  <w:font w:name="Raavi">
    <w:panose1 w:val="020B0502040204020203"/>
    <w:charset w:val="01"/>
    <w:family w:val="roman"/>
    <w:pitch w:val="variable"/>
    <w:sig w:usb0="00000000" w:usb1="00000000" w:usb2="00000000" w:usb3="00000000" w:csb0="00000000" w:csb1="00000000"/>
  </w:font>
  <w:font w:name="Shruti">
    <w:panose1 w:val="020B0502040204020203"/>
    <w:charset w:val="01"/>
    <w:family w:val="roman"/>
    <w:pitch w:val="variable"/>
    <w:sig w:usb0="00000000" w:usb1="00000000" w:usb2="00000000" w:usb3="00000000" w:csb0="00000000"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1"/>
    <w:family w:val="roman"/>
    <w:pitch w:val="variable"/>
    <w:sig w:usb0="00000000" w:usb1="00000000" w:usb2="00000000" w:usb3="00000000" w:csb0="00000000" w:csb1="00000000"/>
  </w:font>
  <w:font w:name="Tunga">
    <w:panose1 w:val="020B0502040204020203"/>
    <w:charset w:val="01"/>
    <w:family w:val="roman"/>
    <w:pitch w:val="variable"/>
    <w:sig w:usb0="00000000" w:usb1="00000000" w:usb2="00000000" w:usb3="00000000" w:csb0="00000000" w:csb1="00000000"/>
  </w:font>
  <w:font w:name="Estrangelo Edessa">
    <w:panose1 w:val="03080600000000000000"/>
    <w:charset w:val="01"/>
    <w:family w:val="roman"/>
    <w:pitch w:val="variable"/>
    <w:sig w:usb0="00000000" w:usb1="00000000" w:usb2="00000000" w:usb3="00000000" w:csb0="0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Bangers">
    <w:charset w:val="00"/>
    <w:family w:val="auto"/>
    <w:pitch w:val="default"/>
    <w:sig w:usb0="00000000" w:usb1="00000000" w:usb2="00000000" w:usb3="00000000" w:csb0="00000001" w:csb1="00000000"/>
  </w:font>
  <w:font w:name="Consolas">
    <w:panose1 w:val="020B0609020204030204"/>
    <w:charset w:val="00"/>
    <w:family w:val="roman"/>
    <w:pitch w:val="default"/>
    <w:sig w:usb0="00000000" w:usb1="00000000" w:usb2="00000000" w:usb3="00000000" w:csb0="00000001" w:csb1="00000000"/>
  </w:font>
  <w:font w:name="Arial Narrow">
    <w:panose1 w:val="020B0606020202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0EA" w:rsidP="004F7135">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200EA" w:rsidP="004E6483">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0EA" w:rsidP="00A350CE">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sidR="00242E0A">
      <w:rPr>
        <w:rStyle w:val="PageNumber"/>
        <w:noProof/>
      </w:rPr>
      <w:t>2</w:t>
    </w:r>
    <w:r>
      <w:rPr>
        <w:rStyle w:val="PageNumber"/>
      </w:rPr>
      <w:fldChar w:fldCharType="end"/>
    </w:r>
  </w:p>
  <w:p w:rsidR="00D200EA" w:rsidP="00F92335">
    <w:pPr>
      <w:pStyle w:val="Footer"/>
      <w:bidi w:val="0"/>
      <w:ind w:right="360"/>
      <w:jc w:val="right"/>
    </w:pPr>
  </w:p>
  <w:p w:rsidR="00D200EA">
    <w:pPr>
      <w:pStyle w:val="Footer"/>
      <w:bidi w:val="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BC9" w:rsidP="00D2467E">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46BC9" w:rsidP="00161E33">
    <w:pPr>
      <w:pStyle w:val="Footer"/>
      <w:bidi w:val="0"/>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BC9" w:rsidP="006F36C9">
    <w:pPr>
      <w:pStyle w:val="Footer"/>
      <w:framePr w:wrap="around" w:vAnchor="text" w:hAnchor="margin" w:xAlign="right"/>
      <w:bidi w:val="0"/>
      <w:rPr>
        <w:rStyle w:val="PageNumber"/>
      </w:rPr>
    </w:pPr>
    <w:r>
      <w:rPr>
        <w:rStyle w:val="PageNumber"/>
      </w:rPr>
      <w:tab/>
      <w:tab/>
    </w:r>
    <w:r>
      <w:rPr>
        <w:rStyle w:val="PageNumber"/>
      </w:rPr>
      <w:fldChar w:fldCharType="begin"/>
    </w:r>
    <w:r>
      <w:rPr>
        <w:rStyle w:val="PageNumber"/>
      </w:rPr>
      <w:instrText xml:space="preserve">PAGE  </w:instrText>
    </w:r>
    <w:r>
      <w:rPr>
        <w:rStyle w:val="PageNumber"/>
      </w:rPr>
      <w:fldChar w:fldCharType="separate"/>
    </w:r>
    <w:r w:rsidR="00242E0A">
      <w:rPr>
        <w:rStyle w:val="PageNumber"/>
        <w:noProof/>
      </w:rPr>
      <w:t>6</w:t>
    </w:r>
    <w:r>
      <w:rPr>
        <w:rStyle w:val="PageNumber"/>
      </w:rPr>
      <w:fldChar w:fldCharType="end"/>
    </w:r>
  </w:p>
  <w:p w:rsidR="00946BC9" w:rsidP="00D2467E">
    <w:pPr>
      <w:pStyle w:val="Footer"/>
      <w:framePr w:wrap="around" w:vAnchor="text" w:hAnchor="margin" w:xAlign="right"/>
      <w:bidi w:val="0"/>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5E6">
    <w:pPr>
      <w:pStyle w:val="Footer"/>
      <w:bidi w:val="0"/>
      <w:jc w:val="right"/>
    </w:pPr>
    <w:r>
      <w:fldChar w:fldCharType="begin"/>
    </w:r>
    <w:r>
      <w:instrText>PAGE   \* MERGEFORMAT</w:instrText>
    </w:r>
    <w:r>
      <w:fldChar w:fldCharType="separate"/>
    </w:r>
    <w:r w:rsidR="00736989">
      <w:rPr>
        <w:noProof/>
      </w:rPr>
      <w:t>51</w:t>
    </w:r>
    <w:r>
      <w:fldChar w:fldCharType="end"/>
    </w:r>
  </w:p>
  <w:p w:rsidR="003575E6">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B06A5"/>
    <w:multiLevelType w:val="hybridMultilevel"/>
    <w:tmpl w:val="1B5268DC"/>
    <w:lvl w:ilvl="0">
      <w:start w:val="1"/>
      <w:numFmt w:val="bullet"/>
      <w:lvlText w:val=""/>
      <w:lvlJc w:val="left"/>
      <w:pPr>
        <w:ind w:left="720" w:hanging="360"/>
      </w:pPr>
      <w:rPr>
        <w:rFonts w:ascii="Wingdings" w:hAnsi="Wingdings" w:hint="default"/>
        <w:b w:val="0"/>
        <w:i w:val="0"/>
        <w:caps w:val="0"/>
        <w:smallCaps w:val="0"/>
        <w:strike w:val="0"/>
        <w:dstrike w:val="0"/>
        <w:outline w:val="0"/>
        <w:shadow w:val="0"/>
        <w:emboss w:val="0"/>
        <w:imprint w:val="0"/>
        <w:vanish w:val="0"/>
        <w:color w:val="auto"/>
        <w:spacing w:val="0"/>
        <w:w w:val="100"/>
        <w:kern w:val="0"/>
        <w:position w:val="0"/>
        <w:sz w:val="24"/>
        <w:u w:val="none" w:color="000000"/>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4770323"/>
    <w:multiLevelType w:val="hybridMultilevel"/>
    <w:tmpl w:val="F38AB6E8"/>
    <w:lvl w:ilvl="0">
      <w:start w:val="3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4F6727A"/>
    <w:multiLevelType w:val="hybridMultilevel"/>
    <w:tmpl w:val="F5D469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60A65E3"/>
    <w:multiLevelType w:val="hybridMultilevel"/>
    <w:tmpl w:val="57720E7E"/>
    <w:lvl w:ilvl="0">
      <w:start w:val="1"/>
      <w:numFmt w:val="decimal"/>
      <w:pStyle w:val="tl1"/>
      <w:lvlText w:val="(%1)"/>
      <w:lvlJc w:val="left"/>
      <w:pPr>
        <w:ind w:left="720" w:hanging="360"/>
      </w:pPr>
      <w:rPr>
        <w:rFonts w:ascii="Arial" w:hAnsi="Arial" w:cs="Times New Roman" w:hint="default"/>
        <w:b/>
        <w:i w:val="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AE361E5"/>
    <w:multiLevelType w:val="hybridMultilevel"/>
    <w:tmpl w:val="9500BE00"/>
    <w:lvl w:ilvl="0">
      <w:start w:val="1"/>
      <w:numFmt w:val="decimal"/>
      <w:pStyle w:val="Bododvodnenie"/>
      <w:lvlText w:val="K bodu %1"/>
      <w:lvlJc w:val="left"/>
      <w:pPr>
        <w:tabs>
          <w:tab w:val="num" w:pos="0"/>
        </w:tabs>
      </w:pPr>
      <w:rPr>
        <w:rFonts w:cs="Times New Roman" w:hint="default"/>
        <w:b/>
        <w:bCs/>
        <w:i w:val="0"/>
        <w:iCs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07C2132"/>
    <w:multiLevelType w:val="hybridMultilevel"/>
    <w:tmpl w:val="740A018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121551FF"/>
    <w:multiLevelType w:val="hybridMultilevel"/>
    <w:tmpl w:val="D3B8BD2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49B374A"/>
    <w:multiLevelType w:val="singleLevel"/>
    <w:tmpl w:val="2B8C09A8"/>
    <w:lvl w:ilvl="0">
      <w:start w:val="2"/>
      <w:numFmt w:val="bullet"/>
      <w:lvlText w:val="-"/>
      <w:lvlJc w:val="left"/>
      <w:pPr>
        <w:tabs>
          <w:tab w:val="num" w:pos="360"/>
        </w:tabs>
        <w:ind w:left="360" w:hanging="360"/>
      </w:pPr>
      <w:rPr>
        <w:rFonts w:ascii="Times New Roman" w:hAnsi="Times New Roman" w:hint="default"/>
      </w:rPr>
    </w:lvl>
  </w:abstractNum>
  <w:abstractNum w:abstractNumId="8">
    <w:nsid w:val="14F704E1"/>
    <w:multiLevelType w:val="singleLevel"/>
    <w:tmpl w:val="184EE44A"/>
    <w:lvl w:ilvl="0">
      <w:start w:val="1"/>
      <w:numFmt w:val="lowerLetter"/>
      <w:lvlText w:val="%1)"/>
      <w:lvlJc w:val="left"/>
      <w:pPr>
        <w:tabs>
          <w:tab w:val="num" w:pos="454"/>
        </w:tabs>
        <w:ind w:left="454" w:hanging="454"/>
      </w:pPr>
      <w:rPr>
        <w:rFonts w:cs="Times New Roman"/>
        <w:b w:val="0"/>
        <w:i w:val="0"/>
        <w:sz w:val="24"/>
        <w:rtl w:val="0"/>
        <w:cs w:val="0"/>
      </w:rPr>
    </w:lvl>
  </w:abstractNum>
  <w:abstractNum w:abstractNumId="9">
    <w:nsid w:val="17584CBF"/>
    <w:multiLevelType w:val="hybridMultilevel"/>
    <w:tmpl w:val="8506D2B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847230D"/>
    <w:multiLevelType w:val="hybridMultilevel"/>
    <w:tmpl w:val="285CACC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3453E13"/>
    <w:multiLevelType w:val="hybridMultilevel"/>
    <w:tmpl w:val="7E6C98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4D95568"/>
    <w:multiLevelType w:val="hybridMultilevel"/>
    <w:tmpl w:val="85E4035E"/>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Arial" w:eastAsia="Times New Roman"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9BD6575"/>
    <w:multiLevelType w:val="singleLevel"/>
    <w:tmpl w:val="2B8C09A8"/>
    <w:lvl w:ilvl="0">
      <w:start w:val="2"/>
      <w:numFmt w:val="bullet"/>
      <w:lvlText w:val="-"/>
      <w:lvlJc w:val="left"/>
      <w:pPr>
        <w:tabs>
          <w:tab w:val="num" w:pos="360"/>
        </w:tabs>
        <w:ind w:left="360" w:hanging="360"/>
      </w:pPr>
      <w:rPr>
        <w:rFonts w:ascii="Times New Roman" w:hAnsi="Times New Roman" w:hint="default"/>
      </w:rPr>
    </w:lvl>
  </w:abstractNum>
  <w:abstractNum w:abstractNumId="14">
    <w:nsid w:val="2ABF0CF9"/>
    <w:multiLevelType w:val="hybridMultilevel"/>
    <w:tmpl w:val="D612F372"/>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B9B0845"/>
    <w:multiLevelType w:val="hybridMultilevel"/>
    <w:tmpl w:val="BE58DE28"/>
    <w:lvl w:ilvl="0">
      <w:start w:val="1"/>
      <w:numFmt w:val="bullet"/>
      <w:lvlText w:val=""/>
      <w:lvlJc w:val="left"/>
      <w:pPr>
        <w:ind w:left="720" w:hanging="360"/>
      </w:pPr>
      <w:rPr>
        <w:rFonts w:ascii="Wingdings" w:hAnsi="Wingdings" w:hint="default"/>
        <w:b w:val="0"/>
        <w:i w:val="0"/>
        <w:caps w:val="0"/>
        <w:smallCaps w:val="0"/>
        <w:strike w:val="0"/>
        <w:dstrike w:val="0"/>
        <w:vanish w:val="0"/>
        <w:color w:val="auto"/>
        <w:spacing w:val="0"/>
        <w:w w:val="100"/>
        <w:kern w:val="0"/>
        <w:position w:val="0"/>
        <w:sz w:val="24"/>
        <w:u w:val="none" w:color="000000"/>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C113FD5"/>
    <w:multiLevelType w:val="hybridMultilevel"/>
    <w:tmpl w:val="CBD2C398"/>
    <w:lvl w:ilvl="0">
      <w:start w:val="5"/>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3AE596C"/>
    <w:multiLevelType w:val="hybridMultilevel"/>
    <w:tmpl w:val="FD2C1FE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392B655C"/>
    <w:multiLevelType w:val="hybridMultilevel"/>
    <w:tmpl w:val="AD5E5DB0"/>
    <w:lvl w:ilvl="0">
      <w:start w:val="0"/>
      <w:numFmt w:val="bullet"/>
      <w:lvlText w:val="-"/>
      <w:lvlJc w:val="left"/>
      <w:pPr>
        <w:ind w:left="1004" w:hanging="360"/>
      </w:pPr>
      <w:rPr>
        <w:rFonts w:ascii="Times New Roman" w:eastAsia="Times New Roman" w:hAnsi="Times New Roman" w:hint="default"/>
      </w:rPr>
    </w:lvl>
    <w:lvl w:ilvl="1">
      <w:start w:val="1"/>
      <w:numFmt w:val="bullet"/>
      <w:lvlText w:val="o"/>
      <w:lvlJc w:val="left"/>
      <w:pPr>
        <w:ind w:left="1724" w:hanging="360"/>
      </w:pPr>
      <w:rPr>
        <w:rFonts w:ascii="Courier New" w:hAnsi="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hint="default"/>
      </w:rPr>
    </w:lvl>
    <w:lvl w:ilvl="8">
      <w:start w:val="1"/>
      <w:numFmt w:val="bullet"/>
      <w:lvlText w:val=""/>
      <w:lvlJc w:val="left"/>
      <w:pPr>
        <w:ind w:left="6764" w:hanging="360"/>
      </w:pPr>
      <w:rPr>
        <w:rFonts w:ascii="Wingdings" w:hAnsi="Wingdings" w:hint="default"/>
      </w:rPr>
    </w:lvl>
  </w:abstractNum>
  <w:abstractNum w:abstractNumId="19">
    <w:nsid w:val="3B1978AF"/>
    <w:multiLevelType w:val="hybridMultilevel"/>
    <w:tmpl w:val="4802E7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CC74F85"/>
    <w:multiLevelType w:val="hybridMultilevel"/>
    <w:tmpl w:val="F87674E6"/>
    <w:lvl w:ilvl="0">
      <w:start w:val="3"/>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0C45BC0"/>
    <w:multiLevelType w:val="hybridMultilevel"/>
    <w:tmpl w:val="1CDA430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nsid w:val="417F67EF"/>
    <w:multiLevelType w:val="hybridMultilevel"/>
    <w:tmpl w:val="181C43CE"/>
    <w:lvl w:ilvl="0">
      <w:start w:val="1"/>
      <w:numFmt w:val="lowerLetter"/>
      <w:lvlText w:val="%1)"/>
      <w:lvlJc w:val="left"/>
      <w:pPr>
        <w:tabs>
          <w:tab w:val="num" w:pos="720"/>
        </w:tabs>
        <w:ind w:left="720" w:hanging="360"/>
      </w:pPr>
      <w:rPr>
        <w:rFonts w:cs="Times New Roman" w:hint="default"/>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47455C86"/>
    <w:multiLevelType w:val="singleLevel"/>
    <w:tmpl w:val="EF006DE4"/>
    <w:lvl w:ilvl="0">
      <w:start w:val="1"/>
      <w:numFmt w:val="bullet"/>
      <w:lvlText w:val=""/>
      <w:lvlJc w:val="left"/>
      <w:pPr>
        <w:tabs>
          <w:tab w:val="num" w:pos="360"/>
        </w:tabs>
        <w:ind w:left="360" w:hanging="360"/>
      </w:pPr>
      <w:rPr>
        <w:rFonts w:ascii="Symbol" w:hAnsi="Symbol" w:hint="default"/>
      </w:rPr>
    </w:lvl>
  </w:abstractNum>
  <w:abstractNum w:abstractNumId="24">
    <w:nsid w:val="47705D20"/>
    <w:multiLevelType w:val="hybridMultilevel"/>
    <w:tmpl w:val="3BAA3D4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99F21EA"/>
    <w:multiLevelType w:val="hybridMultilevel"/>
    <w:tmpl w:val="DF068D22"/>
    <w:lvl w:ilvl="0">
      <w:start w:val="1"/>
      <w:numFmt w:val="decimal"/>
      <w:lvlText w:val="(%1)"/>
      <w:lvlJc w:val="left"/>
      <w:pPr>
        <w:ind w:left="1429" w:hanging="360"/>
      </w:pPr>
      <w:rPr>
        <w:rFonts w:cs="Times New Roman" w:hint="default"/>
        <w:b/>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26">
    <w:nsid w:val="4C146DA4"/>
    <w:multiLevelType w:val="hybridMultilevel"/>
    <w:tmpl w:val="CEF085F0"/>
    <w:lvl w:ilvl="0">
      <w:start w:val="1"/>
      <w:numFmt w:val="bullet"/>
      <w:lvlText w:val=""/>
      <w:lvlJc w:val="left"/>
      <w:pPr>
        <w:ind w:left="1440" w:hanging="360"/>
      </w:pPr>
      <w:rPr>
        <w:rFonts w:ascii="Wingdings" w:hAnsi="Wingdings" w:hint="default"/>
        <w:i w:val="0"/>
        <w:color w:val="auto"/>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7">
    <w:nsid w:val="4D4816CE"/>
    <w:multiLevelType w:val="hybridMultilevel"/>
    <w:tmpl w:val="E52A402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2A01D22"/>
    <w:multiLevelType w:val="multilevel"/>
    <w:tmpl w:val="E17A9654"/>
    <w:lvl w:ilvl="0">
      <w:start w:val="1"/>
      <w:numFmt w:val="upperRoman"/>
      <w:pStyle w:val="Heading1"/>
      <w:lvlText w:val="%1."/>
      <w:lvlJc w:val="right"/>
      <w:pPr>
        <w:ind w:left="360" w:hanging="360"/>
      </w:pPr>
      <w:rPr>
        <w:rFonts w:ascii="Arial" w:hAnsi="Arial" w:cs="Times New Roman" w:hint="default"/>
        <w:b/>
        <w:bCs w:val="0"/>
        <w:i w:val="0"/>
        <w:iCs w:val="0"/>
        <w:caps w:val="0"/>
        <w:smallCaps w:val="0"/>
        <w:strike w:val="0"/>
        <w:dstrike w:val="0"/>
        <w:vanish w:val="0"/>
        <w:color w:val="auto"/>
        <w:spacing w:val="0"/>
        <w:w w:val="100"/>
        <w:kern w:val="0"/>
        <w:position w:val="0"/>
        <w:sz w:val="24"/>
        <w:szCs w:val="24"/>
        <w:u w:val="none" w:color="000000"/>
        <w:vertAlign w:val="baseline"/>
        <w:rtl w:val="0"/>
        <w:cs w:val="0"/>
      </w:rPr>
    </w:lvl>
    <w:lvl w:ilvl="1">
      <w:start w:val="1"/>
      <w:numFmt w:val="lowerLetter"/>
      <w:lvlText w:val="%2)"/>
      <w:lvlJc w:val="left"/>
      <w:pPr>
        <w:tabs>
          <w:tab w:val="num" w:pos="720"/>
        </w:tabs>
        <w:ind w:left="720" w:hanging="360"/>
      </w:pPr>
      <w:rPr>
        <w:rFonts w:cs="Times New Roman" w:hint="default"/>
        <w:b w:val="0"/>
        <w:i w:val="0"/>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9">
    <w:nsid w:val="53010DAE"/>
    <w:multiLevelType w:val="hybridMultilevel"/>
    <w:tmpl w:val="2158B9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AB9430B"/>
    <w:multiLevelType w:val="hybridMultilevel"/>
    <w:tmpl w:val="F5B6DA1E"/>
    <w:lvl w:ilvl="0">
      <w:start w:val="1"/>
      <w:numFmt w:val="upperLetter"/>
      <w:pStyle w:val="tlNormlnyTun"/>
      <w:lvlText w:val="%1."/>
      <w:lvlJc w:val="left"/>
      <w:pPr>
        <w:tabs>
          <w:tab w:val="num" w:pos="1429"/>
        </w:tabs>
        <w:ind w:left="1429" w:hanging="360"/>
      </w:pPr>
      <w:rPr>
        <w:rFonts w:ascii="Arial" w:hAnsi="Arial" w:cs="Times New Roman"/>
        <w:b w:val="0"/>
        <w:bCs w:val="0"/>
        <w:i w:val="0"/>
        <w:iCs w:val="0"/>
        <w:caps w:val="0"/>
        <w:smallCaps w:val="0"/>
        <w:strike w:val="0"/>
        <w:dstrike w:val="0"/>
        <w:vanish w:val="0"/>
        <w:color w:val="auto"/>
        <w:spacing w:val="0"/>
        <w:w w:val="100"/>
        <w:kern w:val="0"/>
        <w:position w:val="0"/>
        <w:sz w:val="24"/>
        <w:szCs w:val="24"/>
        <w:u w:val="none" w:color="000000"/>
        <w:vertAlign w:val="baseline"/>
        <w:rtl w:val="0"/>
        <w:cs w:val="0"/>
      </w:rPr>
    </w:lvl>
    <w:lvl w:ilvl="1">
      <w:start w:val="1"/>
      <w:numFmt w:val="bullet"/>
      <w:lvlText w:val=""/>
      <w:lvlJc w:val="left"/>
      <w:pPr>
        <w:tabs>
          <w:tab w:val="num" w:pos="2149"/>
        </w:tabs>
        <w:ind w:left="2149" w:hanging="360"/>
      </w:pPr>
      <w:rPr>
        <w:rFonts w:ascii="Wingdings" w:hAnsi="Wingdings" w:hint="default"/>
        <w:b w:val="0"/>
        <w:i w:val="0"/>
        <w:caps w:val="0"/>
        <w:smallCaps w:val="0"/>
        <w:strike w:val="0"/>
        <w:dstrike w:val="0"/>
        <w:vanish w:val="0"/>
        <w:color w:val="auto"/>
        <w:spacing w:val="0"/>
        <w:w w:val="100"/>
        <w:kern w:val="0"/>
        <w:position w:val="0"/>
        <w:sz w:val="24"/>
        <w:u w:val="none" w:color="000000"/>
        <w:vertAlign w:val="baseline"/>
      </w:rPr>
    </w:lvl>
    <w:lvl w:ilvl="2">
      <w:start w:val="1"/>
      <w:numFmt w:val="lowerRoman"/>
      <w:lvlText w:val="%3."/>
      <w:lvlJc w:val="right"/>
      <w:pPr>
        <w:tabs>
          <w:tab w:val="num" w:pos="2869"/>
        </w:tabs>
        <w:ind w:left="2869" w:hanging="180"/>
      </w:pPr>
      <w:rPr>
        <w:rFonts w:cs="Times New Roman"/>
        <w:rtl w:val="0"/>
        <w:cs w:val="0"/>
      </w:rPr>
    </w:lvl>
    <w:lvl w:ilvl="3">
      <w:start w:val="1"/>
      <w:numFmt w:val="decimal"/>
      <w:lvlText w:val="%4."/>
      <w:lvlJc w:val="left"/>
      <w:pPr>
        <w:tabs>
          <w:tab w:val="num" w:pos="3589"/>
        </w:tabs>
        <w:ind w:left="3589" w:hanging="360"/>
      </w:pPr>
      <w:rPr>
        <w:rFonts w:cs="Times New Roman"/>
        <w:rtl w:val="0"/>
        <w:cs w:val="0"/>
      </w:rPr>
    </w:lvl>
    <w:lvl w:ilvl="4">
      <w:start w:val="1"/>
      <w:numFmt w:val="lowerLetter"/>
      <w:lvlText w:val="%5."/>
      <w:lvlJc w:val="left"/>
      <w:pPr>
        <w:tabs>
          <w:tab w:val="num" w:pos="4309"/>
        </w:tabs>
        <w:ind w:left="4309" w:hanging="360"/>
      </w:pPr>
      <w:rPr>
        <w:rFonts w:cs="Times New Roman"/>
        <w:rtl w:val="0"/>
        <w:cs w:val="0"/>
      </w:rPr>
    </w:lvl>
    <w:lvl w:ilvl="5">
      <w:start w:val="1"/>
      <w:numFmt w:val="lowerRoman"/>
      <w:lvlText w:val="%6."/>
      <w:lvlJc w:val="right"/>
      <w:pPr>
        <w:tabs>
          <w:tab w:val="num" w:pos="5029"/>
        </w:tabs>
        <w:ind w:left="5029" w:hanging="180"/>
      </w:pPr>
      <w:rPr>
        <w:rFonts w:cs="Times New Roman"/>
        <w:rtl w:val="0"/>
        <w:cs w:val="0"/>
      </w:rPr>
    </w:lvl>
    <w:lvl w:ilvl="6">
      <w:start w:val="1"/>
      <w:numFmt w:val="decimal"/>
      <w:lvlText w:val="%7."/>
      <w:lvlJc w:val="left"/>
      <w:pPr>
        <w:tabs>
          <w:tab w:val="num" w:pos="5749"/>
        </w:tabs>
        <w:ind w:left="5749" w:hanging="360"/>
      </w:pPr>
      <w:rPr>
        <w:rFonts w:cs="Times New Roman"/>
        <w:rtl w:val="0"/>
        <w:cs w:val="0"/>
      </w:rPr>
    </w:lvl>
    <w:lvl w:ilvl="7">
      <w:start w:val="1"/>
      <w:numFmt w:val="lowerLetter"/>
      <w:lvlText w:val="%8."/>
      <w:lvlJc w:val="left"/>
      <w:pPr>
        <w:tabs>
          <w:tab w:val="num" w:pos="6469"/>
        </w:tabs>
        <w:ind w:left="6469" w:hanging="360"/>
      </w:pPr>
      <w:rPr>
        <w:rFonts w:cs="Times New Roman"/>
        <w:rtl w:val="0"/>
        <w:cs w:val="0"/>
      </w:rPr>
    </w:lvl>
    <w:lvl w:ilvl="8">
      <w:start w:val="1"/>
      <w:numFmt w:val="lowerRoman"/>
      <w:lvlText w:val="%9."/>
      <w:lvlJc w:val="right"/>
      <w:pPr>
        <w:tabs>
          <w:tab w:val="num" w:pos="7189"/>
        </w:tabs>
        <w:ind w:left="7189" w:hanging="180"/>
      </w:pPr>
      <w:rPr>
        <w:rFonts w:cs="Times New Roman"/>
        <w:rtl w:val="0"/>
        <w:cs w:val="0"/>
      </w:rPr>
    </w:lvl>
  </w:abstractNum>
  <w:abstractNum w:abstractNumId="31">
    <w:nsid w:val="5C7E0AC7"/>
    <w:multiLevelType w:val="hybridMultilevel"/>
    <w:tmpl w:val="4168C74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nsid w:val="62FA66D6"/>
    <w:multiLevelType w:val="hybridMultilevel"/>
    <w:tmpl w:val="6C6E2946"/>
    <w:lvl w:ilvl="0">
      <w:start w:val="1"/>
      <w:numFmt w:val="decimal"/>
      <w:pStyle w:val="Textopatrenia"/>
      <w:lvlText w:val="(%1)"/>
      <w:lvlJc w:val="left"/>
      <w:pPr>
        <w:tabs>
          <w:tab w:val="num" w:pos="1440"/>
        </w:tabs>
        <w:ind w:left="1440" w:hanging="360"/>
      </w:pPr>
      <w:rPr>
        <w:rFonts w:ascii="Arial" w:hAnsi="Arial"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33">
    <w:nsid w:val="680E2638"/>
    <w:multiLevelType w:val="hybridMultilevel"/>
    <w:tmpl w:val="BE3EC4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90C4B48"/>
    <w:multiLevelType w:val="hybridMultilevel"/>
    <w:tmpl w:val="228E2AE2"/>
    <w:lvl w:ilvl="0">
      <w:start w:val="1"/>
      <w:numFmt w:val="bullet"/>
      <w:lvlText w:val=""/>
      <w:lvlJc w:val="left"/>
      <w:pPr>
        <w:ind w:left="720" w:hanging="360"/>
      </w:pPr>
      <w:rPr>
        <w:rFonts w:ascii="Wingdings" w:hAnsi="Wingdings" w:hint="default"/>
        <w:b w:val="0"/>
        <w:i w:val="0"/>
        <w:caps w:val="0"/>
        <w:smallCaps w:val="0"/>
        <w:strike w:val="0"/>
        <w:dstrike w:val="0"/>
        <w:vanish w:val="0"/>
        <w:color w:val="auto"/>
        <w:spacing w:val="0"/>
        <w:w w:val="100"/>
        <w:kern w:val="0"/>
        <w:position w:val="0"/>
        <w:sz w:val="24"/>
        <w:u w:val="none" w:color="000000"/>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6B351490"/>
    <w:multiLevelType w:val="singleLevel"/>
    <w:tmpl w:val="2B8C09A8"/>
    <w:lvl w:ilvl="0">
      <w:start w:val="2"/>
      <w:numFmt w:val="bullet"/>
      <w:lvlText w:val="-"/>
      <w:lvlJc w:val="left"/>
      <w:pPr>
        <w:tabs>
          <w:tab w:val="num" w:pos="360"/>
        </w:tabs>
        <w:ind w:left="360" w:hanging="360"/>
      </w:pPr>
      <w:rPr>
        <w:rFonts w:ascii="Times New Roman" w:hAnsi="Times New Roman" w:hint="default"/>
      </w:rPr>
    </w:lvl>
  </w:abstractNum>
  <w:abstractNum w:abstractNumId="36">
    <w:nsid w:val="6B8E63CA"/>
    <w:multiLevelType w:val="singleLevel"/>
    <w:tmpl w:val="041B0005"/>
    <w:lvl w:ilvl="0">
      <w:start w:val="1"/>
      <w:numFmt w:val="bullet"/>
      <w:lvlText w:val=""/>
      <w:lvlJc w:val="left"/>
      <w:pPr>
        <w:tabs>
          <w:tab w:val="num" w:pos="360"/>
        </w:tabs>
        <w:ind w:left="360" w:hanging="360"/>
      </w:pPr>
      <w:rPr>
        <w:rFonts w:ascii="Wingdings" w:hAnsi="Wingdings" w:hint="default"/>
      </w:rPr>
    </w:lvl>
  </w:abstractNum>
  <w:abstractNum w:abstractNumId="37">
    <w:nsid w:val="6DC6053B"/>
    <w:multiLevelType w:val="hybridMultilevel"/>
    <w:tmpl w:val="CBFE83EE"/>
    <w:lvl w:ilvl="0">
      <w:start w:val="12"/>
      <w:numFmt w:val="decimal"/>
      <w:lvlText w:val="(%1)"/>
      <w:lvlJc w:val="left"/>
      <w:pPr>
        <w:ind w:left="780" w:hanging="4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715B758A"/>
    <w:multiLevelType w:val="hybridMultilevel"/>
    <w:tmpl w:val="230CEABC"/>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39">
    <w:nsid w:val="746F122D"/>
    <w:multiLevelType w:val="hybridMultilevel"/>
    <w:tmpl w:val="0C5A4D4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40">
    <w:nsid w:val="74FF2C80"/>
    <w:multiLevelType w:val="hybridMultilevel"/>
    <w:tmpl w:val="B672DA6A"/>
    <w:lvl w:ilvl="0">
      <w:start w:val="1"/>
      <w:numFmt w:val="bullet"/>
      <w:lvlText w:val=""/>
      <w:lvlJc w:val="left"/>
      <w:pPr>
        <w:ind w:left="780" w:hanging="360"/>
      </w:pPr>
      <w:rPr>
        <w:rFonts w:ascii="Wingdings" w:hAnsi="Wingdings" w:hint="default"/>
        <w:b w:val="0"/>
        <w:i w:val="0"/>
        <w:caps w:val="0"/>
        <w:smallCaps w:val="0"/>
        <w:strike w:val="0"/>
        <w:dstrike w:val="0"/>
        <w:vanish w:val="0"/>
        <w:color w:val="auto"/>
        <w:spacing w:val="0"/>
        <w:w w:val="100"/>
        <w:kern w:val="0"/>
        <w:position w:val="0"/>
        <w:sz w:val="24"/>
        <w:u w:val="none" w:color="000000"/>
        <w:vertAlign w:val="baseline"/>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41">
    <w:nsid w:val="764178F5"/>
    <w:multiLevelType w:val="hybridMultilevel"/>
    <w:tmpl w:val="C4DA94AC"/>
    <w:lvl w:ilvl="0">
      <w:start w:val="1"/>
      <w:numFmt w:val="decimal"/>
      <w:pStyle w:val="Textpoznmky"/>
      <w:lvlText w:val="(%1)"/>
      <w:lvlJc w:val="left"/>
      <w:pPr>
        <w:tabs>
          <w:tab w:val="num" w:pos="0"/>
        </w:tabs>
      </w:pPr>
      <w:rPr>
        <w:rFonts w:cs="Times New Roman" w:hint="default"/>
        <w:rtl w:val="0"/>
        <w:cs w:val="0"/>
      </w:rPr>
    </w:lvl>
    <w:lvl w:ilvl="1">
      <w:start w:val="1"/>
      <w:numFmt w:val="lowerLetter"/>
      <w:lvlText w:val="%2."/>
      <w:lvlJc w:val="left"/>
      <w:pPr>
        <w:tabs>
          <w:tab w:val="num" w:pos="2007"/>
        </w:tabs>
        <w:ind w:left="2007" w:hanging="360"/>
      </w:pPr>
      <w:rPr>
        <w:rFonts w:cs="Times New Roman"/>
        <w:rtl w:val="0"/>
        <w:cs w:val="0"/>
      </w:rPr>
    </w:lvl>
    <w:lvl w:ilvl="2">
      <w:start w:val="1"/>
      <w:numFmt w:val="lowerRoman"/>
      <w:lvlText w:val="%3."/>
      <w:lvlJc w:val="right"/>
      <w:pPr>
        <w:tabs>
          <w:tab w:val="num" w:pos="2727"/>
        </w:tabs>
        <w:ind w:left="2727" w:hanging="180"/>
      </w:pPr>
      <w:rPr>
        <w:rFonts w:cs="Times New Roman"/>
        <w:rtl w:val="0"/>
        <w:cs w:val="0"/>
      </w:rPr>
    </w:lvl>
    <w:lvl w:ilvl="3">
      <w:start w:val="1"/>
      <w:numFmt w:val="decimal"/>
      <w:lvlText w:val="%4."/>
      <w:lvlJc w:val="left"/>
      <w:pPr>
        <w:tabs>
          <w:tab w:val="num" w:pos="3447"/>
        </w:tabs>
        <w:ind w:left="3447" w:hanging="360"/>
      </w:pPr>
      <w:rPr>
        <w:rFonts w:cs="Times New Roman"/>
        <w:rtl w:val="0"/>
        <w:cs w:val="0"/>
      </w:rPr>
    </w:lvl>
    <w:lvl w:ilvl="4">
      <w:start w:val="1"/>
      <w:numFmt w:val="lowerLetter"/>
      <w:lvlText w:val="%5."/>
      <w:lvlJc w:val="left"/>
      <w:pPr>
        <w:tabs>
          <w:tab w:val="num" w:pos="4167"/>
        </w:tabs>
        <w:ind w:left="4167" w:hanging="360"/>
      </w:pPr>
      <w:rPr>
        <w:rFonts w:cs="Times New Roman"/>
        <w:rtl w:val="0"/>
        <w:cs w:val="0"/>
      </w:rPr>
    </w:lvl>
    <w:lvl w:ilvl="5">
      <w:start w:val="1"/>
      <w:numFmt w:val="lowerRoman"/>
      <w:lvlText w:val="%6."/>
      <w:lvlJc w:val="right"/>
      <w:pPr>
        <w:tabs>
          <w:tab w:val="num" w:pos="4887"/>
        </w:tabs>
        <w:ind w:left="4887" w:hanging="180"/>
      </w:pPr>
      <w:rPr>
        <w:rFonts w:cs="Times New Roman"/>
        <w:rtl w:val="0"/>
        <w:cs w:val="0"/>
      </w:rPr>
    </w:lvl>
    <w:lvl w:ilvl="6">
      <w:start w:val="1"/>
      <w:numFmt w:val="decimal"/>
      <w:lvlText w:val="%7."/>
      <w:lvlJc w:val="left"/>
      <w:pPr>
        <w:tabs>
          <w:tab w:val="num" w:pos="5607"/>
        </w:tabs>
        <w:ind w:left="5607" w:hanging="360"/>
      </w:pPr>
      <w:rPr>
        <w:rFonts w:cs="Times New Roman"/>
        <w:rtl w:val="0"/>
        <w:cs w:val="0"/>
      </w:rPr>
    </w:lvl>
    <w:lvl w:ilvl="7">
      <w:start w:val="1"/>
      <w:numFmt w:val="lowerLetter"/>
      <w:lvlText w:val="%8."/>
      <w:lvlJc w:val="left"/>
      <w:pPr>
        <w:tabs>
          <w:tab w:val="num" w:pos="6327"/>
        </w:tabs>
        <w:ind w:left="6327" w:hanging="360"/>
      </w:pPr>
      <w:rPr>
        <w:rFonts w:cs="Times New Roman"/>
        <w:rtl w:val="0"/>
        <w:cs w:val="0"/>
      </w:rPr>
    </w:lvl>
    <w:lvl w:ilvl="8">
      <w:start w:val="1"/>
      <w:numFmt w:val="lowerRoman"/>
      <w:lvlText w:val="%9."/>
      <w:lvlJc w:val="right"/>
      <w:pPr>
        <w:tabs>
          <w:tab w:val="num" w:pos="7047"/>
        </w:tabs>
        <w:ind w:left="7047" w:hanging="180"/>
      </w:pPr>
      <w:rPr>
        <w:rFonts w:cs="Times New Roman"/>
        <w:rtl w:val="0"/>
        <w:cs w:val="0"/>
      </w:rPr>
    </w:lvl>
  </w:abstractNum>
  <w:abstractNum w:abstractNumId="42">
    <w:nsid w:val="79D241DF"/>
    <w:multiLevelType w:val="hybridMultilevel"/>
    <w:tmpl w:val="87C0746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79F863E1"/>
    <w:multiLevelType w:val="singleLevel"/>
    <w:tmpl w:val="2B8C09A8"/>
    <w:lvl w:ilvl="0">
      <w:start w:val="2"/>
      <w:numFmt w:val="bullet"/>
      <w:lvlText w:val="-"/>
      <w:lvlJc w:val="left"/>
      <w:pPr>
        <w:tabs>
          <w:tab w:val="num" w:pos="360"/>
        </w:tabs>
        <w:ind w:left="360" w:hanging="360"/>
      </w:pPr>
      <w:rPr>
        <w:rFonts w:ascii="Times New Roman" w:hAnsi="Times New Roman" w:hint="default"/>
      </w:rPr>
    </w:lvl>
  </w:abstractNum>
  <w:abstractNum w:abstractNumId="44">
    <w:nsid w:val="7DFC008A"/>
    <w:multiLevelType w:val="singleLevel"/>
    <w:tmpl w:val="D3561244"/>
    <w:lvl w:ilvl="0">
      <w:start w:val="4"/>
      <w:numFmt w:val="bullet"/>
      <w:lvlText w:val="-"/>
      <w:lvlJc w:val="left"/>
      <w:pPr>
        <w:tabs>
          <w:tab w:val="num" w:pos="360"/>
        </w:tabs>
        <w:ind w:left="360" w:hanging="360"/>
      </w:pPr>
      <w:rPr>
        <w:rFonts w:ascii="Times New Roman" w:hAnsi="Times New Roman" w:hint="default"/>
      </w:rPr>
    </w:lvl>
  </w:abstractNum>
  <w:abstractNum w:abstractNumId="45">
    <w:nsid w:val="7E39177F"/>
    <w:multiLevelType w:val="singleLevel"/>
    <w:tmpl w:val="041B0005"/>
    <w:lvl w:ilvl="0">
      <w:start w:val="1"/>
      <w:numFmt w:val="bullet"/>
      <w:lvlText w:val=""/>
      <w:lvlJc w:val="left"/>
      <w:pPr>
        <w:tabs>
          <w:tab w:val="num" w:pos="360"/>
        </w:tabs>
        <w:ind w:left="360" w:hanging="360"/>
      </w:pPr>
      <w:rPr>
        <w:rFonts w:ascii="Wingdings" w:hAnsi="Wingdings" w:hint="default"/>
      </w:rPr>
    </w:lvl>
  </w:abstractNum>
  <w:abstractNum w:abstractNumId="46">
    <w:nsid w:val="7FE30328"/>
    <w:multiLevelType w:val="hybridMultilevel"/>
    <w:tmpl w:val="CBA295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30"/>
  </w:num>
  <w:num w:numId="3">
    <w:abstractNumId w:val="32"/>
  </w:num>
  <w:num w:numId="4">
    <w:abstractNumId w:val="4"/>
  </w:num>
  <w:num w:numId="5">
    <w:abstractNumId w:val="41"/>
  </w:num>
  <w:num w:numId="6">
    <w:abstractNumId w:val="25"/>
  </w:num>
  <w:num w:numId="7">
    <w:abstractNumId w:val="24"/>
  </w:num>
  <w:num w:numId="8">
    <w:abstractNumId w:val="16"/>
  </w:num>
  <w:num w:numId="9">
    <w:abstractNumId w:val="9"/>
  </w:num>
  <w:num w:numId="10">
    <w:abstractNumId w:val="8"/>
  </w:num>
  <w:num w:numId="11">
    <w:abstractNumId w:val="34"/>
  </w:num>
  <w:num w:numId="12">
    <w:abstractNumId w:val="29"/>
  </w:num>
  <w:num w:numId="13">
    <w:abstractNumId w:val="22"/>
  </w:num>
  <w:num w:numId="14">
    <w:abstractNumId w:val="42"/>
  </w:num>
  <w:num w:numId="15">
    <w:abstractNumId w:val="27"/>
  </w:num>
  <w:num w:numId="16">
    <w:abstractNumId w:val="19"/>
  </w:num>
  <w:num w:numId="17">
    <w:abstractNumId w:val="44"/>
  </w:num>
  <w:num w:numId="18">
    <w:abstractNumId w:val="45"/>
  </w:num>
  <w:num w:numId="19">
    <w:abstractNumId w:val="36"/>
  </w:num>
  <w:num w:numId="20">
    <w:abstractNumId w:val="20"/>
  </w:num>
  <w:num w:numId="21">
    <w:abstractNumId w:val="10"/>
  </w:num>
  <w:num w:numId="22">
    <w:abstractNumId w:val="15"/>
  </w:num>
  <w:num w:numId="23">
    <w:abstractNumId w:val="35"/>
  </w:num>
  <w:num w:numId="24">
    <w:abstractNumId w:val="7"/>
  </w:num>
  <w:num w:numId="25">
    <w:abstractNumId w:val="13"/>
  </w:num>
  <w:num w:numId="26">
    <w:abstractNumId w:val="43"/>
  </w:num>
  <w:num w:numId="27">
    <w:abstractNumId w:val="40"/>
  </w:num>
  <w:num w:numId="28">
    <w:abstractNumId w:val="23"/>
  </w:num>
  <w:num w:numId="29">
    <w:abstractNumId w:val="37"/>
  </w:num>
  <w:num w:numId="30">
    <w:abstractNumId w:val="1"/>
  </w:num>
  <w:num w:numId="31">
    <w:abstractNumId w:val="38"/>
  </w:num>
  <w:num w:numId="32">
    <w:abstractNumId w:val="6"/>
  </w:num>
  <w:num w:numId="33">
    <w:abstractNumId w:val="0"/>
  </w:num>
  <w:num w:numId="34">
    <w:abstractNumId w:val="12"/>
  </w:num>
  <w:num w:numId="35">
    <w:abstractNumId w:val="46"/>
  </w:num>
  <w:num w:numId="36">
    <w:abstractNumId w:val="18"/>
  </w:num>
  <w:num w:numId="37">
    <w:abstractNumId w:val="14"/>
  </w:num>
  <w:num w:numId="38">
    <w:abstractNumId w:val="3"/>
  </w:num>
  <w:num w:numId="39">
    <w:abstractNumId w:val="39"/>
  </w:num>
  <w:num w:numId="40">
    <w:abstractNumId w:val="3"/>
    <w:lvlOverride w:ilvl="0">
      <w:startOverride w:val="1"/>
    </w:lvlOverride>
  </w:num>
  <w:num w:numId="41">
    <w:abstractNumId w:val="2"/>
  </w:num>
  <w:num w:numId="42">
    <w:abstractNumId w:val="33"/>
  </w:num>
  <w:num w:numId="43">
    <w:abstractNumId w:val="11"/>
  </w:num>
  <w:num w:numId="44">
    <w:abstractNumId w:val="21"/>
  </w:num>
  <w:num w:numId="45">
    <w:abstractNumId w:val="5"/>
  </w:num>
  <w:num w:numId="46">
    <w:abstractNumId w:val="31"/>
  </w:num>
  <w:num w:numId="47">
    <w:abstractNumId w:val="17"/>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510"/>
  <w:hyphenationZone w:val="425"/>
  <w:drawingGridHorizontalSpacing w:val="120"/>
  <w:displayHorizontalDrawingGridEvery w:val="2"/>
  <w:noPunctuationKerning/>
  <w:characterSpacingControl w:val="doNotCompress"/>
  <w:compat>
    <w:doNotUseIndentAsNumberingTabStop/>
    <w:allowSpaceOfSameStyleInTable/>
    <w:splitPgBreakAndParaMark/>
    <w:useAnsiKerningPairs/>
  </w:compat>
  <w:rsids>
    <w:rsidRoot w:val="00D71FFB"/>
    <w:rsid w:val="0000059C"/>
    <w:rsid w:val="0000289C"/>
    <w:rsid w:val="00002EE7"/>
    <w:rsid w:val="000061A1"/>
    <w:rsid w:val="00012937"/>
    <w:rsid w:val="000203A9"/>
    <w:rsid w:val="00021F7C"/>
    <w:rsid w:val="0002203D"/>
    <w:rsid w:val="00025C3B"/>
    <w:rsid w:val="00027039"/>
    <w:rsid w:val="000273BB"/>
    <w:rsid w:val="00030481"/>
    <w:rsid w:val="000404CE"/>
    <w:rsid w:val="0004055E"/>
    <w:rsid w:val="00042A21"/>
    <w:rsid w:val="00043A13"/>
    <w:rsid w:val="00045094"/>
    <w:rsid w:val="00045BD5"/>
    <w:rsid w:val="00053C06"/>
    <w:rsid w:val="00056DE3"/>
    <w:rsid w:val="00057524"/>
    <w:rsid w:val="0006139A"/>
    <w:rsid w:val="0006539E"/>
    <w:rsid w:val="00067B4F"/>
    <w:rsid w:val="00070A23"/>
    <w:rsid w:val="00070F44"/>
    <w:rsid w:val="00075F80"/>
    <w:rsid w:val="0008030E"/>
    <w:rsid w:val="00091770"/>
    <w:rsid w:val="000A33F6"/>
    <w:rsid w:val="000B20BB"/>
    <w:rsid w:val="000B2397"/>
    <w:rsid w:val="000B2B18"/>
    <w:rsid w:val="000B2D5C"/>
    <w:rsid w:val="000B5910"/>
    <w:rsid w:val="000B5E19"/>
    <w:rsid w:val="000B66FD"/>
    <w:rsid w:val="000D12FF"/>
    <w:rsid w:val="000D176C"/>
    <w:rsid w:val="000D1F99"/>
    <w:rsid w:val="000E3505"/>
    <w:rsid w:val="000E41D7"/>
    <w:rsid w:val="000E42A2"/>
    <w:rsid w:val="000E68B7"/>
    <w:rsid w:val="000F0DCE"/>
    <w:rsid w:val="000F0EE8"/>
    <w:rsid w:val="000F503A"/>
    <w:rsid w:val="00106808"/>
    <w:rsid w:val="00106E6A"/>
    <w:rsid w:val="00107024"/>
    <w:rsid w:val="00107B3F"/>
    <w:rsid w:val="00110A72"/>
    <w:rsid w:val="001169C0"/>
    <w:rsid w:val="00117626"/>
    <w:rsid w:val="00121BC7"/>
    <w:rsid w:val="00122BCC"/>
    <w:rsid w:val="00126E0B"/>
    <w:rsid w:val="00127AD6"/>
    <w:rsid w:val="00130CBA"/>
    <w:rsid w:val="00131C6F"/>
    <w:rsid w:val="00131F52"/>
    <w:rsid w:val="00133AB1"/>
    <w:rsid w:val="0014279E"/>
    <w:rsid w:val="00142A0E"/>
    <w:rsid w:val="00143B6D"/>
    <w:rsid w:val="00144401"/>
    <w:rsid w:val="0014708D"/>
    <w:rsid w:val="001470CA"/>
    <w:rsid w:val="001511DF"/>
    <w:rsid w:val="00152649"/>
    <w:rsid w:val="00153C5C"/>
    <w:rsid w:val="00153E1A"/>
    <w:rsid w:val="00154167"/>
    <w:rsid w:val="00157B11"/>
    <w:rsid w:val="00161E33"/>
    <w:rsid w:val="00175E2C"/>
    <w:rsid w:val="00182103"/>
    <w:rsid w:val="001831DF"/>
    <w:rsid w:val="00186A14"/>
    <w:rsid w:val="00186D88"/>
    <w:rsid w:val="00190160"/>
    <w:rsid w:val="00190BDE"/>
    <w:rsid w:val="00191AC6"/>
    <w:rsid w:val="001930C7"/>
    <w:rsid w:val="0019380A"/>
    <w:rsid w:val="0019745E"/>
    <w:rsid w:val="001A4D21"/>
    <w:rsid w:val="001A5147"/>
    <w:rsid w:val="001A52A1"/>
    <w:rsid w:val="001A73A0"/>
    <w:rsid w:val="001B02E6"/>
    <w:rsid w:val="001B4A70"/>
    <w:rsid w:val="001B4C11"/>
    <w:rsid w:val="001B7B07"/>
    <w:rsid w:val="001B7C85"/>
    <w:rsid w:val="001B7D69"/>
    <w:rsid w:val="001B7FA5"/>
    <w:rsid w:val="001C1BF0"/>
    <w:rsid w:val="001C52D6"/>
    <w:rsid w:val="001C57E9"/>
    <w:rsid w:val="001C6FE9"/>
    <w:rsid w:val="001D1C0A"/>
    <w:rsid w:val="001D2E5D"/>
    <w:rsid w:val="001D2E8B"/>
    <w:rsid w:val="001D605E"/>
    <w:rsid w:val="001D7B0A"/>
    <w:rsid w:val="001E206B"/>
    <w:rsid w:val="001E42D5"/>
    <w:rsid w:val="001E5549"/>
    <w:rsid w:val="001E5D9F"/>
    <w:rsid w:val="001F2A76"/>
    <w:rsid w:val="001F4550"/>
    <w:rsid w:val="001F569B"/>
    <w:rsid w:val="00203085"/>
    <w:rsid w:val="00205A6D"/>
    <w:rsid w:val="00207CAE"/>
    <w:rsid w:val="0021322A"/>
    <w:rsid w:val="00214067"/>
    <w:rsid w:val="002150B0"/>
    <w:rsid w:val="00217D72"/>
    <w:rsid w:val="002207BB"/>
    <w:rsid w:val="00226708"/>
    <w:rsid w:val="00226992"/>
    <w:rsid w:val="002309DB"/>
    <w:rsid w:val="002334D4"/>
    <w:rsid w:val="002367A9"/>
    <w:rsid w:val="002373C0"/>
    <w:rsid w:val="002412F2"/>
    <w:rsid w:val="00242E0A"/>
    <w:rsid w:val="00245188"/>
    <w:rsid w:val="00247DDA"/>
    <w:rsid w:val="0025303A"/>
    <w:rsid w:val="0025551B"/>
    <w:rsid w:val="0026027E"/>
    <w:rsid w:val="00263F9D"/>
    <w:rsid w:val="00263FBF"/>
    <w:rsid w:val="00264CDA"/>
    <w:rsid w:val="00271ED2"/>
    <w:rsid w:val="002816D1"/>
    <w:rsid w:val="002824DB"/>
    <w:rsid w:val="00283EEF"/>
    <w:rsid w:val="00284FFC"/>
    <w:rsid w:val="00296049"/>
    <w:rsid w:val="002A1FD3"/>
    <w:rsid w:val="002A25C0"/>
    <w:rsid w:val="002A4392"/>
    <w:rsid w:val="002A50D9"/>
    <w:rsid w:val="002B4C77"/>
    <w:rsid w:val="002B571F"/>
    <w:rsid w:val="002B7880"/>
    <w:rsid w:val="002C0A15"/>
    <w:rsid w:val="002C2E27"/>
    <w:rsid w:val="002C308E"/>
    <w:rsid w:val="002C3141"/>
    <w:rsid w:val="002C3145"/>
    <w:rsid w:val="002C3511"/>
    <w:rsid w:val="002C6FE2"/>
    <w:rsid w:val="002E18A8"/>
    <w:rsid w:val="002E20A4"/>
    <w:rsid w:val="002E465B"/>
    <w:rsid w:val="002F310F"/>
    <w:rsid w:val="002F7A9B"/>
    <w:rsid w:val="00301806"/>
    <w:rsid w:val="003105DE"/>
    <w:rsid w:val="00311830"/>
    <w:rsid w:val="00313143"/>
    <w:rsid w:val="00320D11"/>
    <w:rsid w:val="003217DB"/>
    <w:rsid w:val="00331444"/>
    <w:rsid w:val="00332D2E"/>
    <w:rsid w:val="0033410F"/>
    <w:rsid w:val="00335959"/>
    <w:rsid w:val="003426E1"/>
    <w:rsid w:val="0034647C"/>
    <w:rsid w:val="0034700C"/>
    <w:rsid w:val="00353064"/>
    <w:rsid w:val="0035355A"/>
    <w:rsid w:val="00354904"/>
    <w:rsid w:val="003575E6"/>
    <w:rsid w:val="00357DA1"/>
    <w:rsid w:val="00361F9C"/>
    <w:rsid w:val="003623F7"/>
    <w:rsid w:val="00363B29"/>
    <w:rsid w:val="0036583B"/>
    <w:rsid w:val="00366F63"/>
    <w:rsid w:val="003716DC"/>
    <w:rsid w:val="00373AEB"/>
    <w:rsid w:val="00374169"/>
    <w:rsid w:val="00374E42"/>
    <w:rsid w:val="00375626"/>
    <w:rsid w:val="00377328"/>
    <w:rsid w:val="003809E8"/>
    <w:rsid w:val="003835B0"/>
    <w:rsid w:val="003849CB"/>
    <w:rsid w:val="00385064"/>
    <w:rsid w:val="00385B18"/>
    <w:rsid w:val="0039045C"/>
    <w:rsid w:val="0039093E"/>
    <w:rsid w:val="00391215"/>
    <w:rsid w:val="00392A6A"/>
    <w:rsid w:val="003A400A"/>
    <w:rsid w:val="003C2C6F"/>
    <w:rsid w:val="003C5CD7"/>
    <w:rsid w:val="003C7CBF"/>
    <w:rsid w:val="003D0CD1"/>
    <w:rsid w:val="003D24F9"/>
    <w:rsid w:val="003D4119"/>
    <w:rsid w:val="003D59EE"/>
    <w:rsid w:val="003D5CA7"/>
    <w:rsid w:val="003E025F"/>
    <w:rsid w:val="003E15DC"/>
    <w:rsid w:val="003E1A91"/>
    <w:rsid w:val="003E45A5"/>
    <w:rsid w:val="003E63AE"/>
    <w:rsid w:val="003E6B96"/>
    <w:rsid w:val="003E7450"/>
    <w:rsid w:val="003F0243"/>
    <w:rsid w:val="003F03C7"/>
    <w:rsid w:val="003F7316"/>
    <w:rsid w:val="00400B3E"/>
    <w:rsid w:val="00400F6F"/>
    <w:rsid w:val="0040584F"/>
    <w:rsid w:val="00410335"/>
    <w:rsid w:val="00413F09"/>
    <w:rsid w:val="00415566"/>
    <w:rsid w:val="00417B4D"/>
    <w:rsid w:val="00423B38"/>
    <w:rsid w:val="00425CC6"/>
    <w:rsid w:val="0043011C"/>
    <w:rsid w:val="00430D7A"/>
    <w:rsid w:val="00432003"/>
    <w:rsid w:val="00433772"/>
    <w:rsid w:val="00433C91"/>
    <w:rsid w:val="00435350"/>
    <w:rsid w:val="004360C6"/>
    <w:rsid w:val="00444A33"/>
    <w:rsid w:val="00447235"/>
    <w:rsid w:val="00447DD5"/>
    <w:rsid w:val="00453164"/>
    <w:rsid w:val="00460CA6"/>
    <w:rsid w:val="00463175"/>
    <w:rsid w:val="00463A75"/>
    <w:rsid w:val="0046508C"/>
    <w:rsid w:val="00466299"/>
    <w:rsid w:val="00466378"/>
    <w:rsid w:val="00471C64"/>
    <w:rsid w:val="004778C9"/>
    <w:rsid w:val="00477A0B"/>
    <w:rsid w:val="00480D93"/>
    <w:rsid w:val="0048121A"/>
    <w:rsid w:val="004817C3"/>
    <w:rsid w:val="00493772"/>
    <w:rsid w:val="00497146"/>
    <w:rsid w:val="004A1E90"/>
    <w:rsid w:val="004A1F6F"/>
    <w:rsid w:val="004A2EF3"/>
    <w:rsid w:val="004A3390"/>
    <w:rsid w:val="004B170D"/>
    <w:rsid w:val="004C0DF3"/>
    <w:rsid w:val="004C62E8"/>
    <w:rsid w:val="004C7E85"/>
    <w:rsid w:val="004D1201"/>
    <w:rsid w:val="004D2C53"/>
    <w:rsid w:val="004E6483"/>
    <w:rsid w:val="004E7CEF"/>
    <w:rsid w:val="004F127A"/>
    <w:rsid w:val="004F6937"/>
    <w:rsid w:val="004F7135"/>
    <w:rsid w:val="00506C60"/>
    <w:rsid w:val="00507FF6"/>
    <w:rsid w:val="00513AC1"/>
    <w:rsid w:val="005146E1"/>
    <w:rsid w:val="00516156"/>
    <w:rsid w:val="00516408"/>
    <w:rsid w:val="00522769"/>
    <w:rsid w:val="00527D32"/>
    <w:rsid w:val="005312F0"/>
    <w:rsid w:val="00531F5B"/>
    <w:rsid w:val="005333E0"/>
    <w:rsid w:val="005403AA"/>
    <w:rsid w:val="00541B97"/>
    <w:rsid w:val="0054365F"/>
    <w:rsid w:val="00543ADE"/>
    <w:rsid w:val="0054659C"/>
    <w:rsid w:val="00551271"/>
    <w:rsid w:val="00551DCA"/>
    <w:rsid w:val="005564D4"/>
    <w:rsid w:val="00564848"/>
    <w:rsid w:val="005663C5"/>
    <w:rsid w:val="0056746B"/>
    <w:rsid w:val="00571E68"/>
    <w:rsid w:val="00575677"/>
    <w:rsid w:val="00575866"/>
    <w:rsid w:val="005810B2"/>
    <w:rsid w:val="0058678D"/>
    <w:rsid w:val="00586BB4"/>
    <w:rsid w:val="005906E9"/>
    <w:rsid w:val="00590F13"/>
    <w:rsid w:val="00595F5C"/>
    <w:rsid w:val="00597E4E"/>
    <w:rsid w:val="005A248E"/>
    <w:rsid w:val="005A4BFB"/>
    <w:rsid w:val="005A55DD"/>
    <w:rsid w:val="005B0F1E"/>
    <w:rsid w:val="005B1D54"/>
    <w:rsid w:val="005B2805"/>
    <w:rsid w:val="005B3E53"/>
    <w:rsid w:val="005B4F33"/>
    <w:rsid w:val="005B523A"/>
    <w:rsid w:val="005B7412"/>
    <w:rsid w:val="005C3DBD"/>
    <w:rsid w:val="005C4328"/>
    <w:rsid w:val="005C5708"/>
    <w:rsid w:val="005C6371"/>
    <w:rsid w:val="005C7419"/>
    <w:rsid w:val="005D4603"/>
    <w:rsid w:val="005E6926"/>
    <w:rsid w:val="005F1D7F"/>
    <w:rsid w:val="005F35AF"/>
    <w:rsid w:val="005F7B55"/>
    <w:rsid w:val="006036DA"/>
    <w:rsid w:val="00607B69"/>
    <w:rsid w:val="00611360"/>
    <w:rsid w:val="006117A0"/>
    <w:rsid w:val="00615177"/>
    <w:rsid w:val="00615A2F"/>
    <w:rsid w:val="00620F70"/>
    <w:rsid w:val="00624292"/>
    <w:rsid w:val="006301B5"/>
    <w:rsid w:val="00641D81"/>
    <w:rsid w:val="00647320"/>
    <w:rsid w:val="0064759F"/>
    <w:rsid w:val="00650414"/>
    <w:rsid w:val="00650E7D"/>
    <w:rsid w:val="00651251"/>
    <w:rsid w:val="006601D1"/>
    <w:rsid w:val="00662029"/>
    <w:rsid w:val="00663875"/>
    <w:rsid w:val="006660A2"/>
    <w:rsid w:val="006709C6"/>
    <w:rsid w:val="006724EF"/>
    <w:rsid w:val="00676804"/>
    <w:rsid w:val="00680586"/>
    <w:rsid w:val="00691DCC"/>
    <w:rsid w:val="006A0946"/>
    <w:rsid w:val="006A497C"/>
    <w:rsid w:val="006A4B6B"/>
    <w:rsid w:val="006A5D14"/>
    <w:rsid w:val="006A6D2E"/>
    <w:rsid w:val="006B2DEA"/>
    <w:rsid w:val="006B4762"/>
    <w:rsid w:val="006B524F"/>
    <w:rsid w:val="006B5501"/>
    <w:rsid w:val="006C05F4"/>
    <w:rsid w:val="006C0FA1"/>
    <w:rsid w:val="006C0FB9"/>
    <w:rsid w:val="006C213F"/>
    <w:rsid w:val="006C26CF"/>
    <w:rsid w:val="006C3060"/>
    <w:rsid w:val="006C385C"/>
    <w:rsid w:val="006C3C06"/>
    <w:rsid w:val="006C4C01"/>
    <w:rsid w:val="006C53CC"/>
    <w:rsid w:val="006D2978"/>
    <w:rsid w:val="006D3436"/>
    <w:rsid w:val="006D5674"/>
    <w:rsid w:val="006E0DF8"/>
    <w:rsid w:val="006E490F"/>
    <w:rsid w:val="006F03E2"/>
    <w:rsid w:val="006F2FE8"/>
    <w:rsid w:val="006F36C9"/>
    <w:rsid w:val="00700D84"/>
    <w:rsid w:val="00701BED"/>
    <w:rsid w:val="00703433"/>
    <w:rsid w:val="00706EB4"/>
    <w:rsid w:val="007129A0"/>
    <w:rsid w:val="007132F2"/>
    <w:rsid w:val="00715296"/>
    <w:rsid w:val="00720824"/>
    <w:rsid w:val="00720B86"/>
    <w:rsid w:val="00723112"/>
    <w:rsid w:val="00726B2D"/>
    <w:rsid w:val="007319BF"/>
    <w:rsid w:val="00732D9B"/>
    <w:rsid w:val="007335A6"/>
    <w:rsid w:val="00734E55"/>
    <w:rsid w:val="007354C6"/>
    <w:rsid w:val="0073565B"/>
    <w:rsid w:val="00736989"/>
    <w:rsid w:val="007466B8"/>
    <w:rsid w:val="00747192"/>
    <w:rsid w:val="00747CC0"/>
    <w:rsid w:val="00747DBC"/>
    <w:rsid w:val="00750DFE"/>
    <w:rsid w:val="00751A1F"/>
    <w:rsid w:val="00752AC6"/>
    <w:rsid w:val="00760D63"/>
    <w:rsid w:val="00763389"/>
    <w:rsid w:val="00763AA1"/>
    <w:rsid w:val="00771D0F"/>
    <w:rsid w:val="00773278"/>
    <w:rsid w:val="0077480E"/>
    <w:rsid w:val="007748BC"/>
    <w:rsid w:val="00781C66"/>
    <w:rsid w:val="00794729"/>
    <w:rsid w:val="007953EF"/>
    <w:rsid w:val="00796C05"/>
    <w:rsid w:val="007A1C18"/>
    <w:rsid w:val="007A266C"/>
    <w:rsid w:val="007A299A"/>
    <w:rsid w:val="007A3FA9"/>
    <w:rsid w:val="007A45F2"/>
    <w:rsid w:val="007B14F0"/>
    <w:rsid w:val="007B21C7"/>
    <w:rsid w:val="007B5DDE"/>
    <w:rsid w:val="007B6B54"/>
    <w:rsid w:val="007C041B"/>
    <w:rsid w:val="007E01C7"/>
    <w:rsid w:val="007E23B3"/>
    <w:rsid w:val="007E2E0A"/>
    <w:rsid w:val="007E532A"/>
    <w:rsid w:val="007E6FF5"/>
    <w:rsid w:val="007E72DE"/>
    <w:rsid w:val="007F10A7"/>
    <w:rsid w:val="007F10F8"/>
    <w:rsid w:val="007F212B"/>
    <w:rsid w:val="007F6066"/>
    <w:rsid w:val="00801363"/>
    <w:rsid w:val="00806B05"/>
    <w:rsid w:val="00810A1D"/>
    <w:rsid w:val="00813450"/>
    <w:rsid w:val="00821F0D"/>
    <w:rsid w:val="00821FA2"/>
    <w:rsid w:val="008254FE"/>
    <w:rsid w:val="0082571C"/>
    <w:rsid w:val="008301C5"/>
    <w:rsid w:val="00832A55"/>
    <w:rsid w:val="00832A6E"/>
    <w:rsid w:val="00834F0F"/>
    <w:rsid w:val="008441E9"/>
    <w:rsid w:val="00845499"/>
    <w:rsid w:val="0084599F"/>
    <w:rsid w:val="00851FDA"/>
    <w:rsid w:val="00852ED4"/>
    <w:rsid w:val="0085462F"/>
    <w:rsid w:val="008577F0"/>
    <w:rsid w:val="008601BD"/>
    <w:rsid w:val="00871334"/>
    <w:rsid w:val="00872C86"/>
    <w:rsid w:val="0087504A"/>
    <w:rsid w:val="00884D32"/>
    <w:rsid w:val="00891C3D"/>
    <w:rsid w:val="00893A15"/>
    <w:rsid w:val="008A386B"/>
    <w:rsid w:val="008A4423"/>
    <w:rsid w:val="008A6D50"/>
    <w:rsid w:val="008B0B55"/>
    <w:rsid w:val="008B42B1"/>
    <w:rsid w:val="008B58C5"/>
    <w:rsid w:val="008B7902"/>
    <w:rsid w:val="008C0BE6"/>
    <w:rsid w:val="008C4EE3"/>
    <w:rsid w:val="008C7D90"/>
    <w:rsid w:val="008D5C7C"/>
    <w:rsid w:val="008D5EFF"/>
    <w:rsid w:val="008E1D71"/>
    <w:rsid w:val="008E38F3"/>
    <w:rsid w:val="008E7AEA"/>
    <w:rsid w:val="008F0040"/>
    <w:rsid w:val="008F2C16"/>
    <w:rsid w:val="008F506A"/>
    <w:rsid w:val="008F5D79"/>
    <w:rsid w:val="008F6155"/>
    <w:rsid w:val="00901533"/>
    <w:rsid w:val="0090161F"/>
    <w:rsid w:val="00901BCA"/>
    <w:rsid w:val="00907F14"/>
    <w:rsid w:val="00917716"/>
    <w:rsid w:val="00925A9D"/>
    <w:rsid w:val="00932B58"/>
    <w:rsid w:val="009410B2"/>
    <w:rsid w:val="009444B3"/>
    <w:rsid w:val="00946862"/>
    <w:rsid w:val="00946BC9"/>
    <w:rsid w:val="00953903"/>
    <w:rsid w:val="00961297"/>
    <w:rsid w:val="0096132A"/>
    <w:rsid w:val="0096391D"/>
    <w:rsid w:val="00964F33"/>
    <w:rsid w:val="00974E03"/>
    <w:rsid w:val="009A33EF"/>
    <w:rsid w:val="009A3795"/>
    <w:rsid w:val="009A5B30"/>
    <w:rsid w:val="009A63CA"/>
    <w:rsid w:val="009A65CE"/>
    <w:rsid w:val="009B79E2"/>
    <w:rsid w:val="009C06E8"/>
    <w:rsid w:val="009D07F7"/>
    <w:rsid w:val="009D1920"/>
    <w:rsid w:val="009D5B7F"/>
    <w:rsid w:val="009D761B"/>
    <w:rsid w:val="009D7B66"/>
    <w:rsid w:val="009E3911"/>
    <w:rsid w:val="009E438C"/>
    <w:rsid w:val="009E5CC9"/>
    <w:rsid w:val="009F377F"/>
    <w:rsid w:val="009F4820"/>
    <w:rsid w:val="009F4B18"/>
    <w:rsid w:val="009F51EA"/>
    <w:rsid w:val="009F564A"/>
    <w:rsid w:val="00A0054C"/>
    <w:rsid w:val="00A01CF4"/>
    <w:rsid w:val="00A0305E"/>
    <w:rsid w:val="00A06E64"/>
    <w:rsid w:val="00A104B9"/>
    <w:rsid w:val="00A1171B"/>
    <w:rsid w:val="00A15AB6"/>
    <w:rsid w:val="00A27DDD"/>
    <w:rsid w:val="00A318EB"/>
    <w:rsid w:val="00A350CE"/>
    <w:rsid w:val="00A35550"/>
    <w:rsid w:val="00A41036"/>
    <w:rsid w:val="00A424A4"/>
    <w:rsid w:val="00A50D72"/>
    <w:rsid w:val="00A54E6D"/>
    <w:rsid w:val="00A6377E"/>
    <w:rsid w:val="00A63E4C"/>
    <w:rsid w:val="00A64E2C"/>
    <w:rsid w:val="00A7161B"/>
    <w:rsid w:val="00A72F2D"/>
    <w:rsid w:val="00A73427"/>
    <w:rsid w:val="00A7521B"/>
    <w:rsid w:val="00A76D28"/>
    <w:rsid w:val="00A801A1"/>
    <w:rsid w:val="00A8197D"/>
    <w:rsid w:val="00A8593D"/>
    <w:rsid w:val="00A87074"/>
    <w:rsid w:val="00A9214A"/>
    <w:rsid w:val="00A93FAD"/>
    <w:rsid w:val="00AA7F1F"/>
    <w:rsid w:val="00AB3D39"/>
    <w:rsid w:val="00AB40E8"/>
    <w:rsid w:val="00AB44F9"/>
    <w:rsid w:val="00AB6E0E"/>
    <w:rsid w:val="00AB7F26"/>
    <w:rsid w:val="00AC1AEA"/>
    <w:rsid w:val="00AC7374"/>
    <w:rsid w:val="00AD14F4"/>
    <w:rsid w:val="00AD4FB8"/>
    <w:rsid w:val="00AD52F8"/>
    <w:rsid w:val="00AD7D51"/>
    <w:rsid w:val="00AE1116"/>
    <w:rsid w:val="00AE1B07"/>
    <w:rsid w:val="00AF00D5"/>
    <w:rsid w:val="00AF1E26"/>
    <w:rsid w:val="00AF3E4E"/>
    <w:rsid w:val="00AF61B3"/>
    <w:rsid w:val="00B00E62"/>
    <w:rsid w:val="00B0258B"/>
    <w:rsid w:val="00B042A9"/>
    <w:rsid w:val="00B1177B"/>
    <w:rsid w:val="00B162FE"/>
    <w:rsid w:val="00B20C43"/>
    <w:rsid w:val="00B23546"/>
    <w:rsid w:val="00B24278"/>
    <w:rsid w:val="00B3350F"/>
    <w:rsid w:val="00B3376C"/>
    <w:rsid w:val="00B372A2"/>
    <w:rsid w:val="00B42245"/>
    <w:rsid w:val="00B43EEB"/>
    <w:rsid w:val="00B60DD9"/>
    <w:rsid w:val="00B61E7D"/>
    <w:rsid w:val="00B62BF0"/>
    <w:rsid w:val="00B67A21"/>
    <w:rsid w:val="00B7700A"/>
    <w:rsid w:val="00B7760D"/>
    <w:rsid w:val="00B814B9"/>
    <w:rsid w:val="00B8290C"/>
    <w:rsid w:val="00B84ECD"/>
    <w:rsid w:val="00B8771D"/>
    <w:rsid w:val="00B87F89"/>
    <w:rsid w:val="00B90E2A"/>
    <w:rsid w:val="00B91612"/>
    <w:rsid w:val="00B96CD7"/>
    <w:rsid w:val="00BA0D11"/>
    <w:rsid w:val="00BA26A6"/>
    <w:rsid w:val="00BA5533"/>
    <w:rsid w:val="00BA5B7C"/>
    <w:rsid w:val="00BA6B82"/>
    <w:rsid w:val="00BA7BDB"/>
    <w:rsid w:val="00BB0B12"/>
    <w:rsid w:val="00BB1114"/>
    <w:rsid w:val="00BB203C"/>
    <w:rsid w:val="00BB43CF"/>
    <w:rsid w:val="00BB59E9"/>
    <w:rsid w:val="00BB605A"/>
    <w:rsid w:val="00BC378A"/>
    <w:rsid w:val="00BC4747"/>
    <w:rsid w:val="00BC63C0"/>
    <w:rsid w:val="00BD0F23"/>
    <w:rsid w:val="00BD55AE"/>
    <w:rsid w:val="00BD576B"/>
    <w:rsid w:val="00BD7AF0"/>
    <w:rsid w:val="00BE0AF2"/>
    <w:rsid w:val="00BE115C"/>
    <w:rsid w:val="00BE274F"/>
    <w:rsid w:val="00BE351B"/>
    <w:rsid w:val="00BF12A6"/>
    <w:rsid w:val="00BF1C25"/>
    <w:rsid w:val="00BF580D"/>
    <w:rsid w:val="00BF5AE3"/>
    <w:rsid w:val="00BF725B"/>
    <w:rsid w:val="00BF772A"/>
    <w:rsid w:val="00C01671"/>
    <w:rsid w:val="00C01D5D"/>
    <w:rsid w:val="00C044DF"/>
    <w:rsid w:val="00C048A7"/>
    <w:rsid w:val="00C12366"/>
    <w:rsid w:val="00C244BC"/>
    <w:rsid w:val="00C3191C"/>
    <w:rsid w:val="00C31C9B"/>
    <w:rsid w:val="00C34696"/>
    <w:rsid w:val="00C34EF9"/>
    <w:rsid w:val="00C37445"/>
    <w:rsid w:val="00C37953"/>
    <w:rsid w:val="00C448F5"/>
    <w:rsid w:val="00C4671D"/>
    <w:rsid w:val="00C4699B"/>
    <w:rsid w:val="00C479BE"/>
    <w:rsid w:val="00C5001A"/>
    <w:rsid w:val="00C5441B"/>
    <w:rsid w:val="00C55C87"/>
    <w:rsid w:val="00C56ECB"/>
    <w:rsid w:val="00C57EA2"/>
    <w:rsid w:val="00C61AC0"/>
    <w:rsid w:val="00C64277"/>
    <w:rsid w:val="00C65024"/>
    <w:rsid w:val="00C6571A"/>
    <w:rsid w:val="00C714B0"/>
    <w:rsid w:val="00C8030C"/>
    <w:rsid w:val="00C807D9"/>
    <w:rsid w:val="00C81BB4"/>
    <w:rsid w:val="00C84812"/>
    <w:rsid w:val="00C91345"/>
    <w:rsid w:val="00C934FE"/>
    <w:rsid w:val="00C935B6"/>
    <w:rsid w:val="00C97100"/>
    <w:rsid w:val="00CA244B"/>
    <w:rsid w:val="00CA27C0"/>
    <w:rsid w:val="00CA27EC"/>
    <w:rsid w:val="00CA360B"/>
    <w:rsid w:val="00CA4073"/>
    <w:rsid w:val="00CA475F"/>
    <w:rsid w:val="00CA50B2"/>
    <w:rsid w:val="00CA563C"/>
    <w:rsid w:val="00CB2279"/>
    <w:rsid w:val="00CB234D"/>
    <w:rsid w:val="00CB2E1D"/>
    <w:rsid w:val="00CB5506"/>
    <w:rsid w:val="00CB7D7D"/>
    <w:rsid w:val="00CC05CB"/>
    <w:rsid w:val="00CC0700"/>
    <w:rsid w:val="00CC177E"/>
    <w:rsid w:val="00CC40CC"/>
    <w:rsid w:val="00CC7275"/>
    <w:rsid w:val="00CD0F57"/>
    <w:rsid w:val="00CD2AE3"/>
    <w:rsid w:val="00CD378A"/>
    <w:rsid w:val="00CD4C0F"/>
    <w:rsid w:val="00CD7E14"/>
    <w:rsid w:val="00CE1F1D"/>
    <w:rsid w:val="00CE5DB8"/>
    <w:rsid w:val="00D00458"/>
    <w:rsid w:val="00D064BE"/>
    <w:rsid w:val="00D07672"/>
    <w:rsid w:val="00D079C0"/>
    <w:rsid w:val="00D07F1D"/>
    <w:rsid w:val="00D14527"/>
    <w:rsid w:val="00D15113"/>
    <w:rsid w:val="00D159A6"/>
    <w:rsid w:val="00D162D8"/>
    <w:rsid w:val="00D16466"/>
    <w:rsid w:val="00D200EA"/>
    <w:rsid w:val="00D2467E"/>
    <w:rsid w:val="00D25DD1"/>
    <w:rsid w:val="00D2642D"/>
    <w:rsid w:val="00D26668"/>
    <w:rsid w:val="00D31081"/>
    <w:rsid w:val="00D312A7"/>
    <w:rsid w:val="00D3158C"/>
    <w:rsid w:val="00D34671"/>
    <w:rsid w:val="00D36ED8"/>
    <w:rsid w:val="00D40832"/>
    <w:rsid w:val="00D43A55"/>
    <w:rsid w:val="00D47363"/>
    <w:rsid w:val="00D50904"/>
    <w:rsid w:val="00D547DE"/>
    <w:rsid w:val="00D63A45"/>
    <w:rsid w:val="00D71C78"/>
    <w:rsid w:val="00D71FFB"/>
    <w:rsid w:val="00D72EA7"/>
    <w:rsid w:val="00D766BE"/>
    <w:rsid w:val="00D81241"/>
    <w:rsid w:val="00D86022"/>
    <w:rsid w:val="00D8711D"/>
    <w:rsid w:val="00D9030C"/>
    <w:rsid w:val="00D90C6B"/>
    <w:rsid w:val="00D97AE3"/>
    <w:rsid w:val="00DA0084"/>
    <w:rsid w:val="00DA2E37"/>
    <w:rsid w:val="00DA3108"/>
    <w:rsid w:val="00DA3E79"/>
    <w:rsid w:val="00DA5388"/>
    <w:rsid w:val="00DA679B"/>
    <w:rsid w:val="00DA7C6F"/>
    <w:rsid w:val="00DB0ACC"/>
    <w:rsid w:val="00DB6747"/>
    <w:rsid w:val="00DC1D70"/>
    <w:rsid w:val="00DC20D9"/>
    <w:rsid w:val="00DC6F0B"/>
    <w:rsid w:val="00DC7164"/>
    <w:rsid w:val="00DC7F91"/>
    <w:rsid w:val="00DD06C6"/>
    <w:rsid w:val="00DD2398"/>
    <w:rsid w:val="00DD7808"/>
    <w:rsid w:val="00DE0395"/>
    <w:rsid w:val="00DE313A"/>
    <w:rsid w:val="00DE5561"/>
    <w:rsid w:val="00DE7E99"/>
    <w:rsid w:val="00DF47BD"/>
    <w:rsid w:val="00DF5AA4"/>
    <w:rsid w:val="00DF6562"/>
    <w:rsid w:val="00E0474C"/>
    <w:rsid w:val="00E0594D"/>
    <w:rsid w:val="00E13F2F"/>
    <w:rsid w:val="00E153CD"/>
    <w:rsid w:val="00E168B2"/>
    <w:rsid w:val="00E17179"/>
    <w:rsid w:val="00E21E4C"/>
    <w:rsid w:val="00E235BB"/>
    <w:rsid w:val="00E267CB"/>
    <w:rsid w:val="00E27CC5"/>
    <w:rsid w:val="00E3358D"/>
    <w:rsid w:val="00E33EDE"/>
    <w:rsid w:val="00E35FDC"/>
    <w:rsid w:val="00E37CFE"/>
    <w:rsid w:val="00E5511C"/>
    <w:rsid w:val="00E55B38"/>
    <w:rsid w:val="00E56978"/>
    <w:rsid w:val="00E5776A"/>
    <w:rsid w:val="00E65F66"/>
    <w:rsid w:val="00E6758F"/>
    <w:rsid w:val="00E70382"/>
    <w:rsid w:val="00E71E1D"/>
    <w:rsid w:val="00E7395F"/>
    <w:rsid w:val="00E74A27"/>
    <w:rsid w:val="00E76BCA"/>
    <w:rsid w:val="00E771E6"/>
    <w:rsid w:val="00E77CCC"/>
    <w:rsid w:val="00E80072"/>
    <w:rsid w:val="00E84241"/>
    <w:rsid w:val="00E875B2"/>
    <w:rsid w:val="00E91D35"/>
    <w:rsid w:val="00E93566"/>
    <w:rsid w:val="00E94FE7"/>
    <w:rsid w:val="00E96CB2"/>
    <w:rsid w:val="00EA03F5"/>
    <w:rsid w:val="00EA298B"/>
    <w:rsid w:val="00EA2A41"/>
    <w:rsid w:val="00EA6035"/>
    <w:rsid w:val="00EA6ABB"/>
    <w:rsid w:val="00EA7461"/>
    <w:rsid w:val="00EB1A50"/>
    <w:rsid w:val="00EB4174"/>
    <w:rsid w:val="00EC5F1A"/>
    <w:rsid w:val="00EC63F0"/>
    <w:rsid w:val="00EC6A6A"/>
    <w:rsid w:val="00ED094D"/>
    <w:rsid w:val="00ED0D02"/>
    <w:rsid w:val="00ED4BCF"/>
    <w:rsid w:val="00ED696A"/>
    <w:rsid w:val="00EE0717"/>
    <w:rsid w:val="00EE2882"/>
    <w:rsid w:val="00EE360F"/>
    <w:rsid w:val="00EE573D"/>
    <w:rsid w:val="00EE6492"/>
    <w:rsid w:val="00EF057F"/>
    <w:rsid w:val="00EF1578"/>
    <w:rsid w:val="00EF15C9"/>
    <w:rsid w:val="00EF1C12"/>
    <w:rsid w:val="00EF4D3C"/>
    <w:rsid w:val="00EF60BE"/>
    <w:rsid w:val="00F03531"/>
    <w:rsid w:val="00F1211C"/>
    <w:rsid w:val="00F12C43"/>
    <w:rsid w:val="00F1392E"/>
    <w:rsid w:val="00F16D91"/>
    <w:rsid w:val="00F200C9"/>
    <w:rsid w:val="00F214A4"/>
    <w:rsid w:val="00F27A01"/>
    <w:rsid w:val="00F317DC"/>
    <w:rsid w:val="00F31A0A"/>
    <w:rsid w:val="00F33DA0"/>
    <w:rsid w:val="00F37198"/>
    <w:rsid w:val="00F4291D"/>
    <w:rsid w:val="00F42AF8"/>
    <w:rsid w:val="00F4515C"/>
    <w:rsid w:val="00F46988"/>
    <w:rsid w:val="00F5251A"/>
    <w:rsid w:val="00F52E5B"/>
    <w:rsid w:val="00F52F13"/>
    <w:rsid w:val="00F5402F"/>
    <w:rsid w:val="00F541CD"/>
    <w:rsid w:val="00F54F29"/>
    <w:rsid w:val="00F55964"/>
    <w:rsid w:val="00F5754C"/>
    <w:rsid w:val="00F60506"/>
    <w:rsid w:val="00F608B0"/>
    <w:rsid w:val="00F661DB"/>
    <w:rsid w:val="00F663F7"/>
    <w:rsid w:val="00F71953"/>
    <w:rsid w:val="00F736A3"/>
    <w:rsid w:val="00F76823"/>
    <w:rsid w:val="00F769BB"/>
    <w:rsid w:val="00F76EBA"/>
    <w:rsid w:val="00F77CCC"/>
    <w:rsid w:val="00F8218C"/>
    <w:rsid w:val="00F92335"/>
    <w:rsid w:val="00F951E0"/>
    <w:rsid w:val="00F96B30"/>
    <w:rsid w:val="00FA30EC"/>
    <w:rsid w:val="00FB2DFB"/>
    <w:rsid w:val="00FB6E47"/>
    <w:rsid w:val="00FC07BD"/>
    <w:rsid w:val="00FC1C56"/>
    <w:rsid w:val="00FC76FF"/>
    <w:rsid w:val="00FC7957"/>
    <w:rsid w:val="00FD19A8"/>
    <w:rsid w:val="00FD2FEE"/>
    <w:rsid w:val="00FD7D31"/>
    <w:rsid w:val="00FE1D27"/>
    <w:rsid w:val="00FE1EED"/>
    <w:rsid w:val="00FE2590"/>
    <w:rsid w:val="00FE396B"/>
    <w:rsid w:val="00FE4CB7"/>
    <w:rsid w:val="00FF15E0"/>
    <w:rsid w:val="00FF2317"/>
    <w:rsid w:val="00FF37C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page number" w:uiPriority="0"/>
    <w:lsdException w:name="Title" w:semiHidden="0" w:uiPriority="0" w:unhideWhenUsed="0" w:qFormat="1"/>
    <w:lsdException w:name="Default Paragraph Font" w:semiHidden="0" w:uiPriority="0" w:unhideWhenUsed="0"/>
    <w:lsdException w:name="Body Text" w:semiHidden="0" w:unhideWhenUsed="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8A7"/>
    <w:pPr>
      <w:framePr w:wrap="auto"/>
      <w:widowControl/>
      <w:autoSpaceDE/>
      <w:autoSpaceDN/>
      <w:adjustRightInd/>
      <w:spacing w:line="360" w:lineRule="auto"/>
      <w:ind w:left="0" w:right="0"/>
      <w:jc w:val="both"/>
      <w:textAlignment w:val="auto"/>
    </w:pPr>
    <w:rPr>
      <w:rFonts w:ascii="Arial" w:hAnsi="Arial" w:cs="Times New Roman"/>
      <w:sz w:val="24"/>
      <w:szCs w:val="20"/>
      <w:rtl w:val="0"/>
      <w:cs w:val="0"/>
      <w:lang w:val="sk-SK" w:eastAsia="cs-CZ" w:bidi="ar-SA"/>
    </w:rPr>
  </w:style>
  <w:style w:type="paragraph" w:styleId="Heading1">
    <w:name w:val="heading 1"/>
    <w:aliases w:val="Nadpis opatrenia  1"/>
    <w:basedOn w:val="Normal"/>
    <w:next w:val="Heading2"/>
    <w:link w:val="Heading1Char"/>
    <w:uiPriority w:val="99"/>
    <w:qFormat/>
    <w:rsid w:val="00B8290C"/>
    <w:pPr>
      <w:keepNext/>
      <w:numPr>
        <w:numId w:val="1"/>
      </w:numPr>
      <w:spacing w:before="240" w:after="240"/>
      <w:ind w:left="360" w:hanging="360"/>
      <w:jc w:val="center"/>
      <w:outlineLvl w:val="0"/>
    </w:pPr>
    <w:rPr>
      <w:rFonts w:ascii="Arial Narrow" w:hAnsi="Arial Narrow" w:cs="Arial"/>
      <w:bCs/>
      <w:sz w:val="22"/>
      <w:szCs w:val="22"/>
      <w:lang w:eastAsia="sk-SK"/>
    </w:rPr>
  </w:style>
  <w:style w:type="paragraph" w:styleId="Heading2">
    <w:name w:val="heading 2"/>
    <w:basedOn w:val="Normal"/>
    <w:next w:val="Textopatrenia"/>
    <w:link w:val="Heading2Char"/>
    <w:uiPriority w:val="99"/>
    <w:qFormat/>
    <w:rsid w:val="00B7760D"/>
    <w:pPr>
      <w:keepNext/>
      <w:spacing w:before="240" w:after="240"/>
      <w:jc w:val="center"/>
      <w:outlineLvl w:val="1"/>
    </w:pPr>
    <w:rPr>
      <w:rFonts w:cs="Arial"/>
      <w:b/>
      <w:bCs/>
      <w:iCs/>
      <w:szCs w:val="24"/>
    </w:rPr>
  </w:style>
  <w:style w:type="paragraph" w:styleId="Heading3">
    <w:name w:val="heading 3"/>
    <w:basedOn w:val="Normal"/>
    <w:next w:val="Normal"/>
    <w:link w:val="Heading3Char"/>
    <w:uiPriority w:val="99"/>
    <w:qFormat/>
    <w:rsid w:val="00A27DDD"/>
    <w:pPr>
      <w:keepNext/>
      <w:spacing w:before="240" w:after="60"/>
      <w:jc w:val="left"/>
      <w:outlineLvl w:val="2"/>
    </w:pPr>
    <w:rPr>
      <w:rFonts w:cs="Arial"/>
      <w:b/>
      <w:bCs/>
      <w:sz w:val="26"/>
      <w:szCs w:val="26"/>
    </w:rPr>
  </w:style>
  <w:style w:type="paragraph" w:styleId="Heading4">
    <w:name w:val="heading 4"/>
    <w:basedOn w:val="Normal"/>
    <w:next w:val="Normal"/>
    <w:link w:val="Heading4Char"/>
    <w:uiPriority w:val="9"/>
    <w:qFormat/>
    <w:locked/>
    <w:rsid w:val="00F663F7"/>
    <w:pPr>
      <w:keepNext/>
      <w:spacing w:before="240" w:after="60"/>
      <w:jc w:val="both"/>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aliases w:val="Nadpis opatrenia  1 Char"/>
    <w:link w:val="Heading1"/>
    <w:uiPriority w:val="99"/>
    <w:locked/>
    <w:rsid w:val="00B8290C"/>
    <w:rPr>
      <w:rFonts w:ascii="Arial Narrow" w:hAnsi="Arial Narrow" w:cs="Arial Narrow"/>
      <w:sz w:val="22"/>
    </w:rPr>
  </w:style>
  <w:style w:type="character" w:customStyle="1" w:styleId="Heading2Char">
    <w:name w:val="Heading 2 Char"/>
    <w:link w:val="Heading2"/>
    <w:uiPriority w:val="99"/>
    <w:locked/>
    <w:rsid w:val="005C7419"/>
    <w:rPr>
      <w:rFonts w:ascii="Arial" w:hAnsi="Arial" w:cs="Arial"/>
      <w:b/>
      <w:sz w:val="24"/>
      <w:lang w:val="sk-SK" w:eastAsia="cs-CZ"/>
    </w:rPr>
  </w:style>
  <w:style w:type="character" w:customStyle="1" w:styleId="Heading3Char">
    <w:name w:val="Heading 3 Char"/>
    <w:link w:val="Heading3"/>
    <w:uiPriority w:val="99"/>
    <w:semiHidden/>
    <w:locked/>
    <w:rPr>
      <w:rFonts w:ascii="Cambria" w:hAnsi="Cambria" w:cs="Cambria"/>
      <w:b/>
      <w:sz w:val="26"/>
      <w:lang w:val="x-none" w:eastAsia="cs-CZ"/>
    </w:rPr>
  </w:style>
  <w:style w:type="character" w:customStyle="1" w:styleId="Heading4Char">
    <w:name w:val="Heading 4 Char"/>
    <w:link w:val="Heading4"/>
    <w:uiPriority w:val="9"/>
    <w:semiHidden/>
    <w:locked/>
    <w:rPr>
      <w:rFonts w:ascii="Calibri" w:hAnsi="Calibri" w:cs="Calibri"/>
      <w:b/>
      <w:sz w:val="28"/>
      <w:lang w:val="x-none" w:eastAsia="cs-CZ"/>
    </w:rPr>
  </w:style>
  <w:style w:type="paragraph" w:customStyle="1" w:styleId="tl11ptTuniernaPodaokrajaVavo019cmRiadkova">
    <w:name w:val="Štýl 11 pt Tučné Čierna Podľa okraja Vľavo:  019 cm Riadkova..."/>
    <w:next w:val="Normal"/>
    <w:uiPriority w:val="99"/>
    <w:rsid w:val="00D71FFB"/>
    <w:pPr>
      <w:framePr w:wrap="auto"/>
      <w:widowControl/>
      <w:autoSpaceDE/>
      <w:autoSpaceDN/>
      <w:adjustRightInd/>
      <w:spacing w:line="360" w:lineRule="auto"/>
      <w:ind w:left="0" w:right="0"/>
      <w:jc w:val="both"/>
      <w:textAlignment w:val="auto"/>
    </w:pPr>
    <w:rPr>
      <w:rFonts w:cs="Times New Roman"/>
      <w:bCs/>
      <w:color w:val="000000"/>
      <w:sz w:val="24"/>
      <w:szCs w:val="24"/>
      <w:rtl w:val="0"/>
      <w:cs w:val="0"/>
      <w:lang w:val="sk-SK" w:eastAsia="cs-CZ" w:bidi="ar-SA"/>
    </w:rPr>
  </w:style>
  <w:style w:type="paragraph" w:customStyle="1" w:styleId="tlPodaokrajaVavo019cmRiadkovanie15riadka">
    <w:name w:val="Štýl Podľa okraja Vľavo:  019 cm Riadkovanie:  15 riadka"/>
    <w:basedOn w:val="Normal"/>
    <w:link w:val="tlPodaokrajaVavo019cmRiadkovanie15riadkaChar"/>
    <w:autoRedefine/>
    <w:uiPriority w:val="99"/>
    <w:rsid w:val="00D71FFB"/>
    <w:pPr>
      <w:ind w:left="108"/>
      <w:jc w:val="both"/>
    </w:pPr>
  </w:style>
  <w:style w:type="paragraph" w:styleId="Title">
    <w:name w:val="Title"/>
    <w:basedOn w:val="Normal"/>
    <w:link w:val="TitleChar"/>
    <w:uiPriority w:val="99"/>
    <w:qFormat/>
    <w:rsid w:val="00E33EDE"/>
    <w:pPr>
      <w:jc w:val="center"/>
    </w:pPr>
    <w:rPr>
      <w:rFonts w:ascii="Times New Roman" w:hAnsi="Times New Roman"/>
      <w:b/>
      <w:bCs/>
      <w:szCs w:val="24"/>
      <w:lang w:eastAsia="sk-SK"/>
    </w:rPr>
  </w:style>
  <w:style w:type="character" w:customStyle="1" w:styleId="TitleChar">
    <w:name w:val="Title Char"/>
    <w:link w:val="Title"/>
    <w:uiPriority w:val="99"/>
    <w:locked/>
    <w:rPr>
      <w:rFonts w:ascii="Cambria" w:hAnsi="Cambria" w:cs="Cambria"/>
      <w:b/>
      <w:kern w:val="28"/>
      <w:sz w:val="32"/>
      <w:lang w:val="x-none" w:eastAsia="cs-CZ"/>
    </w:rPr>
  </w:style>
  <w:style w:type="paragraph" w:styleId="BodyText">
    <w:name w:val="Body Text"/>
    <w:basedOn w:val="Normal"/>
    <w:link w:val="BodyTextChar"/>
    <w:uiPriority w:val="99"/>
    <w:rsid w:val="00AF61B3"/>
    <w:pPr>
      <w:spacing w:after="120"/>
      <w:jc w:val="both"/>
    </w:pPr>
    <w:rPr>
      <w:szCs w:val="24"/>
      <w:lang w:val="de-DE"/>
    </w:rPr>
  </w:style>
  <w:style w:type="character" w:customStyle="1" w:styleId="BodyTextChar">
    <w:name w:val="Body Text Char"/>
    <w:link w:val="BodyText"/>
    <w:uiPriority w:val="99"/>
    <w:locked/>
    <w:rsid w:val="00732D9B"/>
    <w:rPr>
      <w:rFonts w:ascii="Arial" w:hAnsi="Arial" w:cs="Arial"/>
      <w:sz w:val="24"/>
      <w:lang w:val="de-DE" w:eastAsia="cs-CZ"/>
    </w:rPr>
  </w:style>
  <w:style w:type="paragraph" w:customStyle="1" w:styleId="tlNormlnyTun">
    <w:name w:val="Štýl Normálny + Tučné"/>
    <w:basedOn w:val="Normal"/>
    <w:next w:val="Normal"/>
    <w:uiPriority w:val="99"/>
    <w:rsid w:val="00B61E7D"/>
    <w:pPr>
      <w:numPr>
        <w:numId w:val="2"/>
      </w:numPr>
      <w:tabs>
        <w:tab w:val="num" w:pos="1429"/>
      </w:tabs>
      <w:ind w:left="1429" w:hanging="360"/>
      <w:jc w:val="both"/>
    </w:pPr>
    <w:rPr>
      <w:b/>
      <w:bCs/>
    </w:rPr>
  </w:style>
  <w:style w:type="paragraph" w:customStyle="1" w:styleId="tlPodaokrajaVavo063cm">
    <w:name w:val="Štýl Podľa okraja Vľavo:  063 cm"/>
    <w:basedOn w:val="Normal"/>
    <w:uiPriority w:val="99"/>
    <w:rsid w:val="00715296"/>
    <w:pPr>
      <w:ind w:left="360"/>
      <w:jc w:val="both"/>
    </w:pPr>
  </w:style>
  <w:style w:type="paragraph" w:customStyle="1" w:styleId="tlPodaokraja">
    <w:name w:val="Štýl Podľa okraja"/>
    <w:basedOn w:val="Normal"/>
    <w:link w:val="tlPodaokrajaChar"/>
    <w:uiPriority w:val="99"/>
    <w:rsid w:val="005B0F1E"/>
    <w:pPr>
      <w:jc w:val="both"/>
    </w:pPr>
  </w:style>
  <w:style w:type="character" w:customStyle="1" w:styleId="tl10ptTunierna">
    <w:name w:val="Štýl 10 pt Tučné Čierna"/>
    <w:uiPriority w:val="99"/>
    <w:rsid w:val="00715296"/>
    <w:rPr>
      <w:b/>
      <w:color w:val="000000"/>
      <w:sz w:val="20"/>
    </w:rPr>
  </w:style>
  <w:style w:type="character" w:customStyle="1" w:styleId="tlPodaokrajaChar">
    <w:name w:val="Štýl Podľa okraja Char"/>
    <w:link w:val="tlPodaokraja"/>
    <w:uiPriority w:val="99"/>
    <w:locked/>
    <w:rsid w:val="005B0F1E"/>
    <w:rPr>
      <w:rFonts w:ascii="Arial" w:hAnsi="Arial" w:cs="Arial"/>
      <w:sz w:val="24"/>
      <w:lang w:val="sk-SK" w:eastAsia="cs-CZ"/>
    </w:rPr>
  </w:style>
  <w:style w:type="character" w:customStyle="1" w:styleId="tlPodaokrajaVavo019cmRiadkovanie15riadkaChar">
    <w:name w:val="Štýl Podľa okraja Vľavo:  019 cm Riadkovanie:  15 riadka Char"/>
    <w:link w:val="tlPodaokrajaVavo019cmRiadkovanie15riadka"/>
    <w:uiPriority w:val="99"/>
    <w:locked/>
    <w:rsid w:val="005B0F1E"/>
    <w:rPr>
      <w:rFonts w:ascii="Arial" w:hAnsi="Arial" w:cs="Arial"/>
      <w:sz w:val="24"/>
      <w:lang w:val="sk-SK" w:eastAsia="cs-CZ"/>
    </w:rPr>
  </w:style>
  <w:style w:type="table" w:styleId="TableGrid">
    <w:name w:val="Table Grid"/>
    <w:basedOn w:val="TableNormal"/>
    <w:uiPriority w:val="99"/>
    <w:rsid w:val="0046508C"/>
    <w:pPr>
      <w:spacing w:line="360" w:lineRule="auto"/>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atrenia">
    <w:name w:val="Text opatrenia"/>
    <w:rsid w:val="00217D72"/>
    <w:pPr>
      <w:framePr w:wrap="auto"/>
      <w:widowControl/>
      <w:numPr>
        <w:numId w:val="3"/>
      </w:numPr>
      <w:tabs>
        <w:tab w:val="num" w:pos="1440"/>
      </w:tabs>
      <w:autoSpaceDE/>
      <w:autoSpaceDN/>
      <w:adjustRightInd/>
      <w:spacing w:before="120" w:after="120" w:line="360" w:lineRule="auto"/>
      <w:ind w:left="1440" w:right="0" w:hanging="360"/>
      <w:jc w:val="both"/>
      <w:textAlignment w:val="auto"/>
    </w:pPr>
    <w:rPr>
      <w:rFonts w:ascii="Arial Narrow" w:hAnsi="Arial Narrow" w:cs="Arial"/>
      <w:sz w:val="22"/>
      <w:szCs w:val="22"/>
      <w:rtl w:val="0"/>
      <w:cs w:val="0"/>
      <w:lang w:val="sk-SK" w:eastAsia="cs-CZ" w:bidi="ar-SA"/>
    </w:rPr>
  </w:style>
  <w:style w:type="paragraph" w:styleId="Header">
    <w:name w:val="header"/>
    <w:basedOn w:val="Normal"/>
    <w:link w:val="HeaderChar"/>
    <w:uiPriority w:val="99"/>
    <w:rsid w:val="008A386B"/>
    <w:pPr>
      <w:tabs>
        <w:tab w:val="center" w:pos="4536"/>
        <w:tab w:val="right" w:pos="9072"/>
      </w:tabs>
      <w:jc w:val="left"/>
    </w:pPr>
    <w:rPr>
      <w:szCs w:val="24"/>
    </w:rPr>
  </w:style>
  <w:style w:type="character" w:customStyle="1" w:styleId="HeaderChar">
    <w:name w:val="Header Char"/>
    <w:link w:val="Header"/>
    <w:uiPriority w:val="99"/>
    <w:locked/>
    <w:rsid w:val="008A386B"/>
    <w:rPr>
      <w:rFonts w:ascii="Arial" w:hAnsi="Arial" w:cs="Arial"/>
      <w:sz w:val="24"/>
      <w:lang w:val="x-none" w:eastAsia="cs-CZ"/>
    </w:rPr>
  </w:style>
  <w:style w:type="paragraph" w:styleId="Footer">
    <w:name w:val="footer"/>
    <w:basedOn w:val="Normal"/>
    <w:link w:val="FooterChar"/>
    <w:uiPriority w:val="99"/>
    <w:rsid w:val="008A386B"/>
    <w:pPr>
      <w:tabs>
        <w:tab w:val="center" w:pos="4536"/>
        <w:tab w:val="right" w:pos="9072"/>
      </w:tabs>
      <w:jc w:val="left"/>
    </w:pPr>
    <w:rPr>
      <w:szCs w:val="24"/>
    </w:rPr>
  </w:style>
  <w:style w:type="character" w:customStyle="1" w:styleId="FooterChar">
    <w:name w:val="Footer Char"/>
    <w:link w:val="Footer"/>
    <w:uiPriority w:val="99"/>
    <w:locked/>
    <w:rsid w:val="008A386B"/>
    <w:rPr>
      <w:rFonts w:ascii="Arial" w:hAnsi="Arial" w:cs="Arial"/>
      <w:sz w:val="24"/>
      <w:lang w:val="x-none" w:eastAsia="cs-CZ"/>
    </w:rPr>
  </w:style>
  <w:style w:type="paragraph" w:customStyle="1" w:styleId="Bododvodnenie">
    <w:name w:val="Bod odôvodnenie"/>
    <w:uiPriority w:val="99"/>
    <w:rsid w:val="005C7419"/>
    <w:pPr>
      <w:framePr w:wrap="auto"/>
      <w:widowControl/>
      <w:numPr>
        <w:numId w:val="4"/>
      </w:numPr>
      <w:tabs>
        <w:tab w:val="num" w:pos="0"/>
      </w:tabs>
      <w:autoSpaceDE/>
      <w:autoSpaceDN/>
      <w:adjustRightInd/>
      <w:spacing w:before="120" w:after="120" w:line="360" w:lineRule="auto"/>
      <w:ind w:left="0" w:right="0"/>
      <w:jc w:val="both"/>
      <w:textAlignment w:val="auto"/>
    </w:pPr>
    <w:rPr>
      <w:rFonts w:ascii="Arial" w:hAnsi="Arial" w:cs="Arial"/>
      <w:b/>
      <w:bCs/>
      <w:sz w:val="24"/>
      <w:szCs w:val="24"/>
      <w:rtl w:val="0"/>
      <w:cs w:val="0"/>
      <w:lang w:val="sk-SK" w:eastAsia="cs-CZ" w:bidi="ar-SA"/>
    </w:rPr>
  </w:style>
  <w:style w:type="paragraph" w:customStyle="1" w:styleId="tlArialPodaokraja">
    <w:name w:val="Štýl Arial Podľa okraja"/>
    <w:autoRedefine/>
    <w:uiPriority w:val="99"/>
    <w:rsid w:val="005C7419"/>
    <w:pPr>
      <w:framePr w:wrap="auto"/>
      <w:widowControl/>
      <w:autoSpaceDE/>
      <w:autoSpaceDN/>
      <w:adjustRightInd/>
      <w:spacing w:line="360" w:lineRule="auto"/>
      <w:ind w:left="0" w:right="0"/>
      <w:jc w:val="both"/>
      <w:textAlignment w:val="auto"/>
    </w:pPr>
    <w:rPr>
      <w:rFonts w:ascii="Arial" w:hAnsi="Arial" w:cs="Arial"/>
      <w:sz w:val="16"/>
      <w:szCs w:val="16"/>
      <w:rtl w:val="0"/>
      <w:cs w:val="0"/>
      <w:lang w:val="sk-SK" w:eastAsia="cs-CZ" w:bidi="ar-SA"/>
    </w:rPr>
  </w:style>
  <w:style w:type="character" w:customStyle="1" w:styleId="tltlnzovChar115ptAntiqueOliveNiejeTun">
    <w:name w:val="Štýl Štýl § názov Char + 115 pt + Antique Olive Nie je Tučné"/>
    <w:uiPriority w:val="99"/>
    <w:rsid w:val="005C7419"/>
    <w:rPr>
      <w:rFonts w:ascii="Arial" w:hAnsi="Arial" w:cs="Arial"/>
      <w:b/>
      <w:sz w:val="20"/>
      <w:lang w:val="sk-SK" w:eastAsia="sk-SK"/>
    </w:rPr>
  </w:style>
  <w:style w:type="paragraph" w:customStyle="1" w:styleId="Textpoznmky">
    <w:name w:val="Text poznámky"/>
    <w:basedOn w:val="Normal"/>
    <w:autoRedefine/>
    <w:uiPriority w:val="99"/>
    <w:rsid w:val="005C7419"/>
    <w:pPr>
      <w:numPr>
        <w:numId w:val="5"/>
      </w:numPr>
      <w:tabs>
        <w:tab w:val="num" w:pos="0"/>
      </w:tabs>
      <w:spacing w:after="120"/>
      <w:jc w:val="both"/>
    </w:pPr>
    <w:rPr>
      <w:rFonts w:ascii="Arial Narrow" w:hAnsi="Arial Narrow" w:cs="Arial"/>
      <w:sz w:val="20"/>
      <w:szCs w:val="24"/>
    </w:rPr>
  </w:style>
  <w:style w:type="table" w:customStyle="1" w:styleId="Mriekatabuky1">
    <w:name w:val="Mriežka tabuľky1"/>
    <w:uiPriority w:val="99"/>
    <w:rsid w:val="005C7419"/>
    <w:pPr>
      <w:framePr w:wrap="auto"/>
      <w:widowControl/>
      <w:autoSpaceDE/>
      <w:autoSpaceDN/>
      <w:adjustRightInd/>
      <w:spacing w:line="360" w:lineRule="auto"/>
      <w:ind w:left="0" w:right="0"/>
      <w:jc w:val="both"/>
      <w:textAlignment w:val="auto"/>
    </w:pPr>
    <w:rPr>
      <w:rFonts w:ascii="Arial" w:hAnsi="Arial" w:cs="Arial"/>
      <w:sz w:val="20"/>
      <w:szCs w:val="20"/>
      <w:rtl w:val="0"/>
      <w:cs w:val="0"/>
      <w:lang w:val="sk-SK"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5C7419"/>
  </w:style>
  <w:style w:type="paragraph" w:customStyle="1" w:styleId="Normlny1">
    <w:name w:val="Normálny1"/>
    <w:next w:val="Normal"/>
    <w:uiPriority w:val="99"/>
    <w:rsid w:val="005C7419"/>
    <w:pPr>
      <w:framePr w:wrap="auto"/>
      <w:widowControl/>
      <w:autoSpaceDE/>
      <w:autoSpaceDN/>
      <w:adjustRightInd/>
      <w:spacing w:before="120" w:after="120" w:line="360" w:lineRule="auto"/>
      <w:ind w:left="0" w:right="0" w:firstLine="709"/>
      <w:jc w:val="both"/>
      <w:textAlignment w:val="auto"/>
    </w:pPr>
    <w:rPr>
      <w:rFonts w:ascii="Arial" w:hAnsi="Arial" w:cs="Arial"/>
      <w:sz w:val="24"/>
      <w:szCs w:val="24"/>
      <w:rtl w:val="0"/>
      <w:cs w:val="0"/>
      <w:lang w:val="sk-SK" w:eastAsia="cs-CZ" w:bidi="ar-SA"/>
    </w:rPr>
  </w:style>
  <w:style w:type="character" w:styleId="Strong">
    <w:name w:val="Strong"/>
    <w:uiPriority w:val="22"/>
    <w:qFormat/>
    <w:rsid w:val="005C7419"/>
    <w:rPr>
      <w:b/>
    </w:rPr>
  </w:style>
  <w:style w:type="paragraph" w:customStyle="1" w:styleId="TopHeader">
    <w:name w:val="Top Header"/>
    <w:basedOn w:val="Normal"/>
    <w:uiPriority w:val="99"/>
    <w:rsid w:val="005C7419"/>
    <w:pPr>
      <w:jc w:val="center"/>
    </w:pPr>
    <w:rPr>
      <w:rFonts w:ascii="Arial Narrow" w:hAnsi="Arial Narrow"/>
      <w:b/>
      <w:bCs/>
      <w:sz w:val="22"/>
      <w:szCs w:val="22"/>
      <w:lang w:eastAsia="en-US"/>
    </w:rPr>
  </w:style>
  <w:style w:type="paragraph" w:styleId="ListParagraph">
    <w:name w:val="List Paragraph"/>
    <w:basedOn w:val="Normal"/>
    <w:link w:val="ListParagraphChar"/>
    <w:uiPriority w:val="34"/>
    <w:qFormat/>
    <w:rsid w:val="00D07F1D"/>
    <w:pPr>
      <w:ind w:left="708"/>
      <w:jc w:val="both"/>
    </w:pPr>
  </w:style>
  <w:style w:type="character" w:styleId="CommentReference">
    <w:name w:val="annotation reference"/>
    <w:uiPriority w:val="99"/>
    <w:semiHidden/>
    <w:rsid w:val="006C4C01"/>
    <w:rPr>
      <w:sz w:val="16"/>
    </w:rPr>
  </w:style>
  <w:style w:type="paragraph" w:styleId="CommentText">
    <w:name w:val="annotation text"/>
    <w:basedOn w:val="Normal"/>
    <w:link w:val="CommentTextChar"/>
    <w:uiPriority w:val="99"/>
    <w:semiHidden/>
    <w:rsid w:val="006C4C01"/>
    <w:pPr>
      <w:jc w:val="both"/>
    </w:pPr>
    <w:rPr>
      <w:sz w:val="20"/>
    </w:rPr>
  </w:style>
  <w:style w:type="character" w:customStyle="1" w:styleId="CommentTextChar">
    <w:name w:val="Comment Text Char"/>
    <w:link w:val="CommentText"/>
    <w:uiPriority w:val="99"/>
    <w:semiHidden/>
    <w:locked/>
    <w:rsid w:val="006C4C01"/>
    <w:rPr>
      <w:rFonts w:ascii="Arial" w:hAnsi="Arial" w:cs="Arial"/>
      <w:lang w:val="x-none" w:eastAsia="cs-CZ"/>
    </w:rPr>
  </w:style>
  <w:style w:type="paragraph" w:styleId="CommentSubject">
    <w:name w:val="annotation subject"/>
    <w:basedOn w:val="CommentText"/>
    <w:next w:val="CommentText"/>
    <w:link w:val="CommentSubjectChar"/>
    <w:uiPriority w:val="99"/>
    <w:semiHidden/>
    <w:rsid w:val="006C4C01"/>
    <w:pPr>
      <w:jc w:val="both"/>
    </w:pPr>
    <w:rPr>
      <w:b/>
      <w:bCs/>
    </w:rPr>
  </w:style>
  <w:style w:type="character" w:customStyle="1" w:styleId="CommentSubjectChar">
    <w:name w:val="Comment Subject Char"/>
    <w:link w:val="CommentSubject"/>
    <w:uiPriority w:val="99"/>
    <w:semiHidden/>
    <w:locked/>
    <w:rsid w:val="006C4C01"/>
    <w:rPr>
      <w:rFonts w:ascii="Arial" w:hAnsi="Arial" w:cs="Arial"/>
      <w:b/>
      <w:lang w:val="x-none" w:eastAsia="cs-CZ"/>
    </w:rPr>
  </w:style>
  <w:style w:type="paragraph" w:styleId="BalloonText">
    <w:name w:val="Balloon Text"/>
    <w:basedOn w:val="Normal"/>
    <w:link w:val="BalloonTextChar"/>
    <w:uiPriority w:val="99"/>
    <w:semiHidden/>
    <w:rsid w:val="006C4C01"/>
    <w:pPr>
      <w:spacing w:line="240" w:lineRule="auto"/>
      <w:jc w:val="both"/>
    </w:pPr>
    <w:rPr>
      <w:rFonts w:ascii="Tahoma" w:hAnsi="Tahoma" w:cs="Tahoma"/>
      <w:sz w:val="16"/>
      <w:szCs w:val="16"/>
    </w:rPr>
  </w:style>
  <w:style w:type="character" w:customStyle="1" w:styleId="BalloonTextChar">
    <w:name w:val="Balloon Text Char"/>
    <w:link w:val="BalloonText"/>
    <w:uiPriority w:val="99"/>
    <w:semiHidden/>
    <w:locked/>
    <w:rsid w:val="006C4C01"/>
    <w:rPr>
      <w:rFonts w:ascii="Tahoma" w:hAnsi="Tahoma" w:cs="Tahoma"/>
      <w:sz w:val="16"/>
      <w:lang w:val="x-none" w:eastAsia="cs-CZ"/>
    </w:rPr>
  </w:style>
  <w:style w:type="paragraph" w:styleId="BodyText2">
    <w:name w:val="Body Text 2"/>
    <w:basedOn w:val="Normal"/>
    <w:link w:val="BodyText2Char"/>
    <w:uiPriority w:val="99"/>
    <w:rsid w:val="00E17179"/>
    <w:pPr>
      <w:spacing w:after="120" w:line="480" w:lineRule="auto"/>
      <w:jc w:val="both"/>
    </w:pPr>
  </w:style>
  <w:style w:type="character" w:customStyle="1" w:styleId="BodyText2Char">
    <w:name w:val="Body Text 2 Char"/>
    <w:link w:val="BodyText2"/>
    <w:uiPriority w:val="99"/>
    <w:locked/>
    <w:rsid w:val="00E17179"/>
    <w:rPr>
      <w:rFonts w:ascii="Arial" w:hAnsi="Arial" w:cs="Arial"/>
      <w:sz w:val="24"/>
      <w:lang w:val="x-none" w:eastAsia="cs-CZ"/>
    </w:rPr>
  </w:style>
  <w:style w:type="character" w:customStyle="1" w:styleId="EmailStyle55">
    <w:name w:val="EmailStyle55"/>
    <w:uiPriority w:val="99"/>
    <w:semiHidden/>
    <w:rsid w:val="00750DFE"/>
    <w:rPr>
      <w:color w:val="000000"/>
    </w:rPr>
  </w:style>
  <w:style w:type="paragraph" w:styleId="BodyTextIndent">
    <w:name w:val="Body Text Indent"/>
    <w:basedOn w:val="Normal"/>
    <w:link w:val="BodyTextIndentChar"/>
    <w:uiPriority w:val="99"/>
    <w:rsid w:val="00B3376C"/>
    <w:pPr>
      <w:spacing w:after="120"/>
      <w:ind w:left="283"/>
      <w:jc w:val="both"/>
    </w:pPr>
  </w:style>
  <w:style w:type="character" w:customStyle="1" w:styleId="BodyTextIndentChar">
    <w:name w:val="Body Text Indent Char"/>
    <w:link w:val="BodyTextIndent"/>
    <w:uiPriority w:val="99"/>
    <w:locked/>
    <w:rsid w:val="00B3376C"/>
    <w:rPr>
      <w:rFonts w:ascii="Arial" w:hAnsi="Arial" w:cs="Arial"/>
      <w:sz w:val="24"/>
      <w:lang w:val="x-none" w:eastAsia="cs-CZ"/>
    </w:rPr>
  </w:style>
  <w:style w:type="paragraph" w:styleId="BodyTextIndent2">
    <w:name w:val="Body Text Indent 2"/>
    <w:basedOn w:val="Normal"/>
    <w:link w:val="BodyTextIndent2Char"/>
    <w:uiPriority w:val="99"/>
    <w:semiHidden/>
    <w:unhideWhenUsed/>
    <w:rsid w:val="009E3911"/>
    <w:pPr>
      <w:spacing w:after="120" w:line="480" w:lineRule="auto"/>
      <w:ind w:left="283"/>
      <w:jc w:val="both"/>
    </w:pPr>
  </w:style>
  <w:style w:type="character" w:customStyle="1" w:styleId="BodyTextIndent2Char">
    <w:name w:val="Body Text Indent 2 Char"/>
    <w:link w:val="BodyTextIndent2"/>
    <w:uiPriority w:val="99"/>
    <w:semiHidden/>
    <w:locked/>
    <w:rsid w:val="009E3911"/>
    <w:rPr>
      <w:rFonts w:ascii="Arial" w:hAnsi="Arial" w:cs="Arial"/>
      <w:sz w:val="24"/>
      <w:lang w:val="x-none" w:eastAsia="cs-CZ"/>
    </w:rPr>
  </w:style>
  <w:style w:type="paragraph" w:customStyle="1" w:styleId="nadpis">
    <w:name w:val="nadpis"/>
    <w:basedOn w:val="Normal"/>
    <w:link w:val="nadpisChar"/>
    <w:rsid w:val="001B7B07"/>
    <w:pPr>
      <w:spacing w:after="120" w:line="240" w:lineRule="auto"/>
      <w:jc w:val="both"/>
    </w:pPr>
    <w:rPr>
      <w:rFonts w:cs="Arial"/>
      <w:b/>
      <w:szCs w:val="24"/>
      <w:lang w:eastAsia="sk-SK"/>
    </w:rPr>
  </w:style>
  <w:style w:type="character" w:customStyle="1" w:styleId="nadpisChar">
    <w:name w:val="nadpis Char"/>
    <w:link w:val="nadpis"/>
    <w:locked/>
    <w:rsid w:val="001B7B07"/>
    <w:rPr>
      <w:rFonts w:ascii="Arial" w:hAnsi="Arial" w:cs="Arial"/>
      <w:b/>
      <w:sz w:val="24"/>
    </w:rPr>
  </w:style>
  <w:style w:type="paragraph" w:customStyle="1" w:styleId="tl1">
    <w:name w:val="Štýl1"/>
    <w:basedOn w:val="ListParagraph"/>
    <w:link w:val="tl1Char"/>
    <w:rsid w:val="00EE2882"/>
    <w:pPr>
      <w:numPr>
        <w:numId w:val="38"/>
      </w:numPr>
      <w:ind w:left="720" w:hanging="360"/>
      <w:jc w:val="both"/>
    </w:pPr>
    <w:rPr>
      <w:rFonts w:cs="Arial"/>
      <w:b/>
      <w:bCs/>
      <w:szCs w:val="24"/>
      <w:lang w:eastAsia="sk-SK"/>
    </w:rPr>
  </w:style>
  <w:style w:type="paragraph" w:customStyle="1" w:styleId="tl2">
    <w:name w:val="Štýl2"/>
    <w:basedOn w:val="tl1"/>
    <w:link w:val="tl2Char"/>
    <w:qFormat/>
    <w:rsid w:val="00EE2882"/>
    <w:pPr>
      <w:ind w:left="567" w:hanging="567"/>
      <w:jc w:val="both"/>
    </w:pPr>
  </w:style>
  <w:style w:type="character" w:customStyle="1" w:styleId="ListParagraphChar">
    <w:name w:val="List Paragraph Char"/>
    <w:link w:val="ListParagraph"/>
    <w:uiPriority w:val="34"/>
    <w:locked/>
    <w:rsid w:val="00EE2882"/>
    <w:rPr>
      <w:rFonts w:ascii="Arial" w:hAnsi="Arial" w:cs="Arial"/>
      <w:sz w:val="24"/>
      <w:lang w:val="x-none" w:eastAsia="cs-CZ"/>
    </w:rPr>
  </w:style>
  <w:style w:type="character" w:customStyle="1" w:styleId="tl1Char">
    <w:name w:val="Štýl1 Char"/>
    <w:link w:val="tl1"/>
    <w:locked/>
    <w:rsid w:val="00EE2882"/>
    <w:rPr>
      <w:rFonts w:ascii="Arial" w:hAnsi="Arial" w:cs="Arial"/>
      <w:b/>
      <w:sz w:val="24"/>
    </w:rPr>
  </w:style>
  <w:style w:type="character" w:customStyle="1" w:styleId="tl2Char">
    <w:name w:val="Štýl2 Char"/>
    <w:link w:val="tl2"/>
    <w:locked/>
    <w:rsid w:val="00EE2882"/>
    <w:rPr>
      <w:rFonts w:ascii="Arial" w:hAnsi="Arial" w:cs="Arial"/>
      <w:b/>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52</Pages>
  <Words>13154</Words>
  <Characters>74979</Characters>
  <Application>Microsoft Office Word</Application>
  <DocSecurity>0</DocSecurity>
  <Lines>0</Lines>
  <Paragraphs>0</Paragraphs>
  <ScaleCrop>false</ScaleCrop>
  <Company>MF-SR</Company>
  <LinksUpToDate>false</LinksUpToDate>
  <CharactersWithSpaces>87958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creator>jvrskova</dc:creator>
  <cp:lastModifiedBy>Gašparíková, Jarmila</cp:lastModifiedBy>
  <cp:revision>2</cp:revision>
  <cp:lastPrinted>2013-04-09T09:19:00Z</cp:lastPrinted>
  <dcterms:created xsi:type="dcterms:W3CDTF">2013-05-28T15:16:00Z</dcterms:created>
  <dcterms:modified xsi:type="dcterms:W3CDTF">2013-05-28T15:16:00Z</dcterms:modified>
</cp:coreProperties>
</file>