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rsidRPr="009F0EF1">
      <w:pPr>
        <w:pStyle w:val="Title"/>
        <w:pBdr>
          <w:bottom w:val="single" w:sz="12" w:space="1" w:color="auto"/>
        </w:pBdr>
        <w:bidi w:val="0"/>
        <w:rPr>
          <w:rFonts w:ascii="Arial" w:hAnsi="Arial"/>
        </w:rPr>
      </w:pPr>
      <w:r w:rsidRPr="009F0EF1">
        <w:rPr>
          <w:rFonts w:ascii="Arial" w:hAnsi="Arial"/>
        </w:rPr>
        <w:t>Národná rada Slovenskej republiky</w:t>
      </w:r>
    </w:p>
    <w:p w:rsidR="00074BC5" w:rsidRPr="009F0EF1">
      <w:pPr>
        <w:bidi w:val="0"/>
        <w:jc w:val="center"/>
      </w:pPr>
    </w:p>
    <w:p w:rsidR="000C3652" w:rsidRPr="009F0EF1">
      <w:pPr>
        <w:pStyle w:val="Heading2"/>
        <w:keepNext/>
        <w:bidi w:val="0"/>
        <w:jc w:val="center"/>
        <w:rPr>
          <w:b/>
          <w:bCs/>
          <w:sz w:val="28"/>
          <w:szCs w:val="28"/>
        </w:rPr>
      </w:pPr>
      <w:r w:rsidRPr="009F0EF1" w:rsidR="006E1191">
        <w:rPr>
          <w:b/>
          <w:bCs/>
          <w:sz w:val="28"/>
          <w:szCs w:val="28"/>
        </w:rPr>
        <w:t>V</w:t>
      </w:r>
      <w:r w:rsidR="00593244">
        <w:rPr>
          <w:b/>
          <w:bCs/>
          <w:sz w:val="28"/>
          <w:szCs w:val="28"/>
        </w:rPr>
        <w:t>I</w:t>
      </w:r>
      <w:r w:rsidRPr="009F0EF1">
        <w:rPr>
          <w:b/>
          <w:bCs/>
          <w:sz w:val="28"/>
          <w:szCs w:val="28"/>
        </w:rPr>
        <w:t>. volebné  obdobie</w:t>
      </w:r>
    </w:p>
    <w:p w:rsidR="00B11A19">
      <w:pPr>
        <w:bidi w:val="0"/>
      </w:pPr>
      <w:r w:rsidRPr="009F0EF1" w:rsidR="000C3652">
        <w:t xml:space="preserve"> Číslo: </w:t>
      </w:r>
      <w:r w:rsidRPr="009F0EF1" w:rsidR="00265908">
        <w:t>CRD-</w:t>
      </w:r>
      <w:r w:rsidR="004B7D3C">
        <w:t xml:space="preserve"> </w:t>
      </w:r>
      <w:r w:rsidR="00A97726">
        <w:t>25</w:t>
      </w:r>
      <w:r w:rsidR="00723CE4">
        <w:t>8</w:t>
      </w:r>
      <w:r w:rsidRPr="009F0EF1" w:rsidR="000C3652">
        <w:t>/20</w:t>
      </w:r>
      <w:r w:rsidRPr="009F0EF1" w:rsidR="00884628">
        <w:t>1</w:t>
      </w:r>
      <w:r w:rsidR="004B7D3C">
        <w:t>3</w:t>
      </w:r>
    </w:p>
    <w:p w:rsidR="00F025DE" w:rsidRPr="009F0EF1">
      <w:pPr>
        <w:bidi w:val="0"/>
      </w:pPr>
    </w:p>
    <w:p w:rsidR="000C3652" w:rsidRPr="009F0EF1" w:rsidP="00B71A0B">
      <w:pPr>
        <w:bidi w:val="0"/>
        <w:jc w:val="center"/>
        <w:rPr>
          <w:b/>
          <w:bCs/>
          <w:sz w:val="32"/>
          <w:szCs w:val="32"/>
        </w:rPr>
      </w:pPr>
      <w:r w:rsidR="00A97726">
        <w:rPr>
          <w:b/>
          <w:bCs/>
          <w:sz w:val="32"/>
          <w:szCs w:val="32"/>
        </w:rPr>
        <w:t>38</w:t>
      </w:r>
      <w:r w:rsidR="00723CE4">
        <w:rPr>
          <w:b/>
          <w:bCs/>
          <w:sz w:val="32"/>
          <w:szCs w:val="32"/>
        </w:rPr>
        <w:t>2</w:t>
      </w:r>
      <w:r w:rsidRPr="009F0EF1" w:rsidR="009D0E4A">
        <w:rPr>
          <w:b/>
          <w:bCs/>
          <w:sz w:val="32"/>
          <w:szCs w:val="32"/>
        </w:rPr>
        <w:t>a</w:t>
      </w:r>
    </w:p>
    <w:p w:rsidR="000C3652" w:rsidRPr="009F0EF1" w:rsidP="00B71A0B">
      <w:pPr>
        <w:pStyle w:val="Heading1"/>
        <w:keepNext/>
        <w:bidi w:val="0"/>
        <w:jc w:val="center"/>
        <w:rPr>
          <w:b/>
          <w:bCs/>
          <w:sz w:val="28"/>
          <w:szCs w:val="28"/>
        </w:rPr>
      </w:pPr>
      <w:r w:rsidRPr="009F0EF1">
        <w:rPr>
          <w:b/>
          <w:bCs/>
          <w:sz w:val="28"/>
          <w:szCs w:val="28"/>
        </w:rPr>
        <w:t>S p o l o č n á   s p r á v</w:t>
      </w:r>
      <w:r w:rsidRPr="009F0EF1" w:rsidR="00B71A0B">
        <w:rPr>
          <w:b/>
          <w:bCs/>
          <w:sz w:val="28"/>
          <w:szCs w:val="28"/>
        </w:rPr>
        <w:t> </w:t>
      </w:r>
      <w:r w:rsidRPr="009F0EF1">
        <w:rPr>
          <w:b/>
          <w:bCs/>
          <w:sz w:val="28"/>
          <w:szCs w:val="28"/>
        </w:rPr>
        <w:t>a</w:t>
      </w:r>
    </w:p>
    <w:p w:rsidR="000C3652" w:rsidRPr="009F0EF1" w:rsidP="00F752EE">
      <w:pPr>
        <w:widowControl/>
        <w:autoSpaceDE/>
        <w:autoSpaceDN/>
        <w:bidi w:val="0"/>
        <w:adjustRightInd/>
        <w:jc w:val="center"/>
      </w:pPr>
      <w:r w:rsidRPr="00BE18B9" w:rsidR="00593244">
        <w:t>výborov Národnej rady Slovenskej republiky o výsledku prerokovania</w:t>
      </w:r>
      <w:r w:rsidRPr="00E40707" w:rsidR="00593244">
        <w:t xml:space="preserve"> </w:t>
      </w:r>
      <w:r w:rsidRPr="00392540" w:rsidR="00CE169B">
        <w:t xml:space="preserve">vládneho návrhu </w:t>
      </w:r>
      <w:r w:rsidRPr="00723CE4" w:rsidR="00723CE4">
        <w:t>zákona, ktorým sa mení a dopĺňa zákon č. 443/2010 Z. z. o dotáciách na rozvoj bývania a o sociálnom bývaní</w:t>
      </w:r>
      <w:r w:rsidRPr="00FA4BD3" w:rsidR="00723CE4">
        <w:t xml:space="preserve"> (tlač </w:t>
      </w:r>
      <w:r w:rsidRPr="00FA4BD3" w:rsidR="00723CE4">
        <w:rPr>
          <w:b/>
        </w:rPr>
        <w:t>382</w:t>
      </w:r>
      <w:r w:rsidRPr="00FA4BD3" w:rsidR="00723CE4">
        <w:t>)</w:t>
      </w:r>
      <w:r w:rsidR="005C5BB3">
        <w:rPr>
          <w:color w:val="000000"/>
        </w:rPr>
        <w:t xml:space="preserve"> </w:t>
      </w:r>
      <w:r w:rsidRPr="009F0EF1">
        <w:t>v druhom čítaní</w:t>
      </w:r>
    </w:p>
    <w:p w:rsidR="000C3652" w:rsidRPr="009F0EF1">
      <w:pPr>
        <w:pBdr>
          <w:bottom w:val="single" w:sz="4" w:space="1" w:color="auto"/>
        </w:pBdr>
        <w:tabs>
          <w:tab w:val="left" w:pos="0"/>
        </w:tabs>
        <w:bidi w:val="0"/>
        <w:jc w:val="both"/>
        <w:rPr>
          <w:u w:val="single"/>
        </w:rPr>
      </w:pPr>
    </w:p>
    <w:p w:rsidR="00B71A0B" w:rsidRPr="009F0EF1">
      <w:pPr>
        <w:tabs>
          <w:tab w:val="left" w:pos="-1985"/>
          <w:tab w:val="left" w:pos="709"/>
          <w:tab w:val="left" w:pos="1077"/>
        </w:tabs>
        <w:bidi w:val="0"/>
        <w:jc w:val="both"/>
        <w:rPr>
          <w:u w:val="single"/>
        </w:rPr>
      </w:pPr>
    </w:p>
    <w:p w:rsidR="000C3652" w:rsidRPr="009F0EF1">
      <w:pPr>
        <w:tabs>
          <w:tab w:val="left" w:pos="-1985"/>
          <w:tab w:val="left" w:pos="709"/>
          <w:tab w:val="left" w:pos="1077"/>
        </w:tabs>
        <w:bidi w:val="0"/>
        <w:jc w:val="both"/>
      </w:pPr>
      <w:r w:rsidRPr="009F0EF1">
        <w:tab/>
        <w:t xml:space="preserve">Výbor Národnej rady Slovenskej republiky pre </w:t>
      </w:r>
      <w:r w:rsidR="00593244">
        <w:t>hospodárske záležitosti</w:t>
      </w:r>
      <w:r w:rsidRPr="009F0EF1">
        <w:t xml:space="preserve"> ako gestorský výbor k </w:t>
      </w:r>
      <w:r w:rsidRPr="00392540" w:rsidR="00CE169B">
        <w:t>vládne</w:t>
      </w:r>
      <w:r w:rsidR="00CE169B">
        <w:t>mu</w:t>
      </w:r>
      <w:r w:rsidRPr="00392540" w:rsidR="00CE169B">
        <w:t xml:space="preserve"> návrhu </w:t>
      </w:r>
      <w:r w:rsidRPr="00723CE4" w:rsidR="00723CE4">
        <w:t>zákona, ktorým sa mení a dopĺňa zákon č. 443/2010 Z. z. o dotáciách na rozvoj bývania a o sociálnom bývaní</w:t>
      </w:r>
      <w:r w:rsidRPr="00FA4BD3" w:rsidR="00723CE4">
        <w:t xml:space="preserve"> (tlač </w:t>
      </w:r>
      <w:r w:rsidRPr="00FA4BD3" w:rsidR="00723CE4">
        <w:rPr>
          <w:b/>
        </w:rPr>
        <w:t>382</w:t>
      </w:r>
      <w:r w:rsidRPr="00FA4BD3" w:rsidR="00723CE4">
        <w:t>)</w:t>
      </w:r>
      <w:r w:rsidRPr="009F0EF1" w:rsidR="00AD7403">
        <w:t xml:space="preserve"> </w:t>
      </w:r>
      <w:r w:rsidRPr="009F0EF1" w:rsidR="00A6195F">
        <w:t>(ďalej len „gestorský výbor“) podáva Národnej rade Slovenskej republiky podľa</w:t>
      </w:r>
      <w:r w:rsidRPr="009F0EF1">
        <w:t xml:space="preserve"> § 79 </w:t>
      </w:r>
      <w:r w:rsidRPr="009F0EF1" w:rsidR="00A6195F">
        <w:t xml:space="preserve">ods. 1 </w:t>
      </w:r>
      <w:r w:rsidRPr="009F0EF1">
        <w:t>zákona N</w:t>
      </w:r>
      <w:r w:rsidRPr="009F0EF1" w:rsidR="00A6195F">
        <w:t>árodnej rady Slovenskej republiky</w:t>
      </w:r>
      <w:r w:rsidRPr="009F0EF1">
        <w:t xml:space="preserve"> č. 350/1996 Z. z. o rokovacom poriadku Národnej rady Slovenskej republiky </w:t>
      </w:r>
      <w:r w:rsidRPr="009F0EF1" w:rsidR="00A6195F">
        <w:t xml:space="preserve">v znení neskorších predpisov </w:t>
      </w:r>
      <w:r w:rsidRPr="009F0EF1">
        <w:t>(ďalej len „rokovací poriadok“) spoločnú správu výborov Národnej rady Slovenskej republiky.</w:t>
      </w:r>
    </w:p>
    <w:p w:rsidR="000C3652" w:rsidRPr="009F0EF1">
      <w:pPr>
        <w:tabs>
          <w:tab w:val="left" w:pos="-1985"/>
          <w:tab w:val="left" w:pos="709"/>
          <w:tab w:val="left" w:pos="1077"/>
        </w:tabs>
        <w:bidi w:val="0"/>
        <w:jc w:val="both"/>
      </w:pPr>
    </w:p>
    <w:p w:rsidR="000C3652" w:rsidRPr="009F0EF1">
      <w:pPr>
        <w:bidi w:val="0"/>
        <w:jc w:val="center"/>
        <w:rPr>
          <w:b/>
          <w:bCs/>
        </w:rPr>
      </w:pPr>
      <w:r w:rsidRPr="009F0EF1">
        <w:rPr>
          <w:b/>
          <w:bCs/>
        </w:rPr>
        <w:t>I.</w:t>
      </w:r>
    </w:p>
    <w:p w:rsidR="00CA7C7E" w:rsidRPr="009F0EF1">
      <w:pPr>
        <w:bidi w:val="0"/>
        <w:jc w:val="center"/>
        <w:rPr>
          <w:b/>
          <w:bCs/>
        </w:rPr>
      </w:pPr>
    </w:p>
    <w:p w:rsidR="000C3652" w:rsidRPr="009F0EF1">
      <w:pPr>
        <w:tabs>
          <w:tab w:val="left" w:pos="0"/>
        </w:tabs>
        <w:bidi w:val="0"/>
        <w:ind w:firstLine="540"/>
        <w:jc w:val="both"/>
      </w:pPr>
      <w:r w:rsidRPr="009F0EF1">
        <w:t>Národná rada Slovenskej republiky uznesením</w:t>
      </w:r>
      <w:r w:rsidRPr="009F0EF1" w:rsidR="007F6A30">
        <w:t xml:space="preserve"> </w:t>
      </w:r>
      <w:r w:rsidRPr="009F0EF1" w:rsidR="00A61603">
        <w:t>z</w:t>
      </w:r>
      <w:r w:rsidR="005D1A52">
        <w:t xml:space="preserve"> </w:t>
      </w:r>
      <w:r w:rsidR="004B7D3C">
        <w:t>1</w:t>
      </w:r>
      <w:r w:rsidR="00A97726">
        <w:t>3</w:t>
      </w:r>
      <w:r w:rsidRPr="009F0EF1" w:rsidR="00CD0504">
        <w:t xml:space="preserve">. </w:t>
      </w:r>
      <w:r w:rsidR="004B7D3C">
        <w:t>marca</w:t>
      </w:r>
      <w:r w:rsidRPr="009F0EF1" w:rsidR="0016707B">
        <w:t xml:space="preserve"> </w:t>
      </w:r>
      <w:r w:rsidRPr="009F0EF1" w:rsidR="00BB70A3">
        <w:t>20</w:t>
      </w:r>
      <w:r w:rsidRPr="009F0EF1" w:rsidR="00884628">
        <w:t>1</w:t>
      </w:r>
      <w:r w:rsidR="008C11DE">
        <w:t>3</w:t>
      </w:r>
      <w:r w:rsidRPr="009F0EF1">
        <w:t xml:space="preserve"> </w:t>
      </w:r>
      <w:r w:rsidRPr="009F0EF1" w:rsidR="00E569F0">
        <w:t>č.</w:t>
      </w:r>
      <w:r w:rsidRPr="009F0EF1" w:rsidR="002D5F04">
        <w:t xml:space="preserve"> </w:t>
      </w:r>
      <w:r w:rsidR="00A97726">
        <w:t>493</w:t>
      </w:r>
      <w:r w:rsidRPr="009F0EF1" w:rsidR="00E569F0">
        <w:t xml:space="preserve"> </w:t>
      </w:r>
      <w:r w:rsidRPr="009F0EF1">
        <w:t>pridelila</w:t>
      </w:r>
      <w:r w:rsidRPr="009F0EF1" w:rsidR="00263251">
        <w:t xml:space="preserve"> predmetný </w:t>
      </w:r>
      <w:r w:rsidRPr="009F0EF1">
        <w:t xml:space="preserve"> návrh</w:t>
      </w:r>
      <w:r w:rsidRPr="009F0EF1" w:rsidR="00C04A6D">
        <w:t xml:space="preserve"> </w:t>
      </w:r>
      <w:r w:rsidRPr="009F0EF1" w:rsidR="00263251">
        <w:t xml:space="preserve">zákona </w:t>
      </w:r>
      <w:r w:rsidRPr="009F0EF1">
        <w:t xml:space="preserve">na prerokovanie </w:t>
      </w:r>
      <w:r w:rsidRPr="009F0EF1" w:rsidR="002D5F04">
        <w:t>týmto výborom</w:t>
      </w:r>
      <w:r w:rsidRPr="009F0EF1">
        <w:t>:</w:t>
      </w:r>
    </w:p>
    <w:p w:rsidR="003B1512" w:rsidRPr="009F0EF1" w:rsidP="003B1512">
      <w:pPr>
        <w:bidi w:val="0"/>
        <w:jc w:val="both"/>
        <w:rPr>
          <w:sz w:val="22"/>
        </w:rPr>
      </w:pPr>
    </w:p>
    <w:p w:rsidR="003B1512" w:rsidRPr="009F0EF1" w:rsidP="003B1512">
      <w:pPr>
        <w:tabs>
          <w:tab w:val="left" w:pos="1080"/>
        </w:tabs>
        <w:bidi w:val="0"/>
        <w:jc w:val="both"/>
      </w:pPr>
      <w:r w:rsidRPr="009F0EF1">
        <w:rPr>
          <w:sz w:val="22"/>
        </w:rPr>
        <w:tab/>
      </w:r>
      <w:r w:rsidRPr="009F0EF1">
        <w:t>Ústavnoprávnemu výboru Národnej rady Slovenskej republiky</w:t>
      </w:r>
      <w:r w:rsidR="00401C7E">
        <w:t xml:space="preserve"> </w:t>
      </w:r>
    </w:p>
    <w:p w:rsidR="004D1C08" w:rsidRPr="009F0EF1" w:rsidP="004D1C08">
      <w:pPr>
        <w:tabs>
          <w:tab w:val="left" w:pos="1080"/>
        </w:tabs>
        <w:bidi w:val="0"/>
        <w:ind w:left="1080"/>
        <w:jc w:val="both"/>
      </w:pPr>
      <w:r w:rsidRPr="009F0EF1">
        <w:t xml:space="preserve">Výboru Národnej rady Slovenskej republiky pre </w:t>
      </w:r>
      <w:r>
        <w:t xml:space="preserve">financie a rozpočet   </w:t>
      </w:r>
      <w:r w:rsidRPr="009F0EF1">
        <w:tab/>
      </w:r>
    </w:p>
    <w:p w:rsidR="003B1512" w:rsidRPr="009F0EF1" w:rsidP="00401C7E">
      <w:pPr>
        <w:tabs>
          <w:tab w:val="left" w:pos="1080"/>
        </w:tabs>
        <w:bidi w:val="0"/>
        <w:ind w:left="1080"/>
        <w:jc w:val="both"/>
      </w:pPr>
      <w:r w:rsidRPr="009F0EF1" w:rsidR="008C11DE">
        <w:t xml:space="preserve">Výboru Národnej rady Slovenskej republiky pre </w:t>
      </w:r>
      <w:r w:rsidR="005C5BB3">
        <w:t>hospodárske záležitosti</w:t>
      </w:r>
      <w:r w:rsidR="003F3369">
        <w:t xml:space="preserve">   </w:t>
      </w:r>
      <w:r w:rsidR="00A97726">
        <w:t>a</w:t>
      </w:r>
      <w:r w:rsidRPr="009F0EF1">
        <w:tab/>
      </w:r>
    </w:p>
    <w:p w:rsidR="004D1C08" w:rsidRPr="009F0EF1" w:rsidP="00A97726">
      <w:pPr>
        <w:tabs>
          <w:tab w:val="left" w:pos="1080"/>
        </w:tabs>
        <w:bidi w:val="0"/>
        <w:ind w:left="1080"/>
        <w:jc w:val="both"/>
      </w:pPr>
      <w:r w:rsidRPr="009F0EF1" w:rsidR="005C5BB3">
        <w:t xml:space="preserve">Výboru Národnej rady Slovenskej republiky pre </w:t>
      </w:r>
      <w:r w:rsidR="00723CE4">
        <w:t>sociálne veci</w:t>
      </w:r>
      <w:r w:rsidR="00A97726">
        <w:t>.</w:t>
      </w:r>
      <w:r>
        <w:t xml:space="preserve"> </w:t>
      </w:r>
      <w:r w:rsidRPr="009F0EF1">
        <w:tab/>
      </w:r>
    </w:p>
    <w:p w:rsidR="00927D3F" w:rsidRPr="009F0EF1" w:rsidP="00A97726">
      <w:pPr>
        <w:tabs>
          <w:tab w:val="left" w:pos="1080"/>
        </w:tabs>
        <w:bidi w:val="0"/>
        <w:ind w:left="1080"/>
        <w:jc w:val="both"/>
      </w:pPr>
      <w:r w:rsidR="005C5BB3">
        <w:t xml:space="preserve">   </w:t>
      </w:r>
      <w:r w:rsidRPr="009F0EF1" w:rsidR="005C5BB3">
        <w:tab/>
      </w:r>
    </w:p>
    <w:p w:rsidR="000C3652" w:rsidRPr="009F0EF1">
      <w:pPr>
        <w:bidi w:val="0"/>
        <w:jc w:val="center"/>
        <w:rPr>
          <w:b/>
          <w:bCs/>
        </w:rPr>
      </w:pPr>
      <w:r w:rsidRPr="009F0EF1">
        <w:rPr>
          <w:b/>
          <w:bCs/>
        </w:rPr>
        <w:t>II.</w:t>
      </w:r>
    </w:p>
    <w:p w:rsidR="00CA7C7E" w:rsidRPr="009F0EF1">
      <w:pPr>
        <w:bidi w:val="0"/>
        <w:jc w:val="center"/>
        <w:rPr>
          <w:b/>
          <w:bCs/>
        </w:rPr>
      </w:pPr>
    </w:p>
    <w:p w:rsidR="000C3652" w:rsidRPr="009F0EF1">
      <w:pPr>
        <w:bidi w:val="0"/>
        <w:ind w:firstLine="567"/>
        <w:jc w:val="both"/>
      </w:pPr>
      <w:r w:rsidRPr="009F0EF1">
        <w:t>Poslanci Národnej rady Slovenskej republiky, ktorí nie sú členmi výborov, ktorým bol návrh zákona pridelený, neoznámili v určenej lehote gestorskému výboru žiadne stanovisko k predmetnému návrhu zákona (§ 75 ods. 2 rokovacieho poriadku).</w:t>
      </w:r>
    </w:p>
    <w:p w:rsidR="0020465C">
      <w:pPr>
        <w:bidi w:val="0"/>
        <w:jc w:val="center"/>
        <w:rPr>
          <w:b/>
          <w:bCs/>
        </w:rPr>
      </w:pPr>
    </w:p>
    <w:p w:rsidR="00990B84">
      <w:pPr>
        <w:bidi w:val="0"/>
        <w:jc w:val="center"/>
        <w:rPr>
          <w:b/>
          <w:bCs/>
        </w:rPr>
      </w:pPr>
    </w:p>
    <w:p w:rsidR="000C3652">
      <w:pPr>
        <w:bidi w:val="0"/>
        <w:jc w:val="center"/>
        <w:rPr>
          <w:b/>
          <w:bCs/>
        </w:rPr>
      </w:pPr>
      <w:r w:rsidRPr="009F0EF1">
        <w:rPr>
          <w:b/>
          <w:bCs/>
        </w:rPr>
        <w:t>III.</w:t>
      </w:r>
    </w:p>
    <w:p w:rsidR="00DB1D6E" w:rsidRPr="009F0EF1">
      <w:pPr>
        <w:bidi w:val="0"/>
        <w:jc w:val="center"/>
        <w:rPr>
          <w:b/>
          <w:bCs/>
        </w:rPr>
      </w:pPr>
    </w:p>
    <w:p w:rsidR="00CB7915" w:rsidRPr="00D2098A" w:rsidP="00CB7915">
      <w:pPr>
        <w:bidi w:val="0"/>
        <w:ind w:firstLine="360"/>
        <w:jc w:val="both"/>
        <w:rPr>
          <w:bCs/>
        </w:rPr>
      </w:pPr>
      <w:r w:rsidRPr="00D2098A">
        <w:t>Návrh zákona</w:t>
      </w:r>
      <w:r w:rsidRPr="00D2098A">
        <w:rPr>
          <w:b/>
          <w:bCs/>
        </w:rPr>
        <w:t xml:space="preserve"> </w:t>
      </w:r>
      <w:r w:rsidRPr="00D2098A">
        <w:rPr>
          <w:bCs/>
        </w:rPr>
        <w:t>odporúčali</w:t>
      </w:r>
      <w:r w:rsidRPr="00D2098A">
        <w:t xml:space="preserve"> Národnej rade Slovenskej republiky </w:t>
      </w:r>
      <w:r w:rsidRPr="00D2098A">
        <w:rPr>
          <w:bCs/>
        </w:rPr>
        <w:t>schváliť:</w:t>
      </w:r>
    </w:p>
    <w:p w:rsidR="00CB7915" w:rsidP="0069691D">
      <w:pPr>
        <w:bidi w:val="0"/>
        <w:ind w:firstLine="567"/>
        <w:jc w:val="both"/>
      </w:pPr>
    </w:p>
    <w:p w:rsidR="0069691D" w:rsidP="00E62CB4">
      <w:pPr>
        <w:numPr>
          <w:numId w:val="10"/>
        </w:numPr>
        <w:bidi w:val="0"/>
        <w:jc w:val="both"/>
        <w:rPr>
          <w:bCs/>
        </w:rPr>
      </w:pPr>
      <w:r w:rsidRPr="003275A3">
        <w:t xml:space="preserve">Ústavnoprávny výbor Národnej rady Slovenskej republiky </w:t>
      </w:r>
      <w:r w:rsidRPr="003275A3">
        <w:rPr>
          <w:bCs/>
        </w:rPr>
        <w:t>uznesením z</w:t>
      </w:r>
      <w:r w:rsidR="004B7D3C">
        <w:rPr>
          <w:bCs/>
        </w:rPr>
        <w:t>o</w:t>
      </w:r>
      <w:r w:rsidRPr="003275A3">
        <w:rPr>
          <w:bCs/>
        </w:rPr>
        <w:t xml:space="preserve"> </w:t>
      </w:r>
      <w:r w:rsidR="004B7D3C">
        <w:rPr>
          <w:bCs/>
        </w:rPr>
        <w:t>7</w:t>
      </w:r>
      <w:r w:rsidRPr="003275A3">
        <w:rPr>
          <w:bCs/>
        </w:rPr>
        <w:t xml:space="preserve">. </w:t>
      </w:r>
      <w:r w:rsidR="004B7D3C">
        <w:rPr>
          <w:bCs/>
        </w:rPr>
        <w:t>mája</w:t>
      </w:r>
      <w:r w:rsidRPr="003275A3">
        <w:rPr>
          <w:bCs/>
        </w:rPr>
        <w:t xml:space="preserve"> 201</w:t>
      </w:r>
      <w:r w:rsidR="00E62CB4">
        <w:rPr>
          <w:bCs/>
        </w:rPr>
        <w:t>3</w:t>
      </w:r>
      <w:r w:rsidRPr="003275A3">
        <w:rPr>
          <w:bCs/>
        </w:rPr>
        <w:t xml:space="preserve"> </w:t>
      </w:r>
      <w:r w:rsidRPr="00C536C5">
        <w:rPr>
          <w:bCs/>
        </w:rPr>
        <w:t>č. </w:t>
      </w:r>
      <w:r w:rsidR="00A67772">
        <w:rPr>
          <w:bCs/>
        </w:rPr>
        <w:t>211</w:t>
      </w:r>
      <w:r>
        <w:rPr>
          <w:bCs/>
        </w:rPr>
        <w:t>.</w:t>
      </w:r>
    </w:p>
    <w:p w:rsidR="00233970" w:rsidP="00233970">
      <w:pPr>
        <w:numPr>
          <w:numId w:val="10"/>
        </w:numPr>
        <w:bidi w:val="0"/>
        <w:jc w:val="both"/>
      </w:pPr>
      <w:r w:rsidRPr="003274EA">
        <w:rPr>
          <w:lang w:eastAsia="cs-CZ"/>
        </w:rPr>
        <w:t xml:space="preserve">Výbor NR SR pre </w:t>
      </w:r>
      <w:r>
        <w:rPr>
          <w:lang w:eastAsia="cs-CZ"/>
        </w:rPr>
        <w:t>financie a rozpočet</w:t>
      </w:r>
      <w:r w:rsidRPr="003274EA">
        <w:rPr>
          <w:lang w:eastAsia="cs-CZ"/>
        </w:rPr>
        <w:t xml:space="preserve"> </w:t>
      </w:r>
      <w:r w:rsidRPr="003275A3">
        <w:rPr>
          <w:bCs/>
        </w:rPr>
        <w:t xml:space="preserve">uznesením z </w:t>
      </w:r>
      <w:r>
        <w:rPr>
          <w:bCs/>
        </w:rPr>
        <w:t>9</w:t>
      </w:r>
      <w:r w:rsidRPr="00E62CB4">
        <w:rPr>
          <w:bCs/>
        </w:rPr>
        <w:t xml:space="preserve">. </w:t>
      </w:r>
      <w:r>
        <w:rPr>
          <w:bCs/>
        </w:rPr>
        <w:t>mája</w:t>
      </w:r>
      <w:r w:rsidRPr="00E62CB4">
        <w:rPr>
          <w:bCs/>
        </w:rPr>
        <w:t xml:space="preserve"> 2013 č. </w:t>
      </w:r>
      <w:r w:rsidR="00A67772">
        <w:rPr>
          <w:bCs/>
        </w:rPr>
        <w:t>151</w:t>
      </w:r>
      <w:r>
        <w:rPr>
          <w:bCs/>
        </w:rPr>
        <w:t>.</w:t>
      </w:r>
    </w:p>
    <w:p w:rsidR="0069691D" w:rsidP="00E62CB4">
      <w:pPr>
        <w:numPr>
          <w:numId w:val="10"/>
        </w:numPr>
        <w:bidi w:val="0"/>
        <w:jc w:val="both"/>
      </w:pPr>
      <w:r w:rsidRPr="003274EA">
        <w:rPr>
          <w:lang w:eastAsia="cs-CZ"/>
        </w:rPr>
        <w:t xml:space="preserve">Výbor NR SR pre hospodárske záležitosti </w:t>
      </w:r>
      <w:r w:rsidRPr="003275A3" w:rsidR="00E62CB4">
        <w:rPr>
          <w:bCs/>
        </w:rPr>
        <w:t>uznesením z</w:t>
      </w:r>
      <w:r w:rsidR="004B7D3C">
        <w:rPr>
          <w:bCs/>
        </w:rPr>
        <w:t>o</w:t>
      </w:r>
      <w:r w:rsidRPr="003275A3" w:rsidR="00E62CB4">
        <w:rPr>
          <w:bCs/>
        </w:rPr>
        <w:t xml:space="preserve"> </w:t>
      </w:r>
      <w:r w:rsidR="004B7D3C">
        <w:rPr>
          <w:bCs/>
        </w:rPr>
        <w:t>7</w:t>
      </w:r>
      <w:r w:rsidRPr="00E62CB4" w:rsidR="00E62CB4">
        <w:rPr>
          <w:bCs/>
        </w:rPr>
        <w:t xml:space="preserve">. </w:t>
      </w:r>
      <w:r w:rsidR="004B7D3C">
        <w:rPr>
          <w:bCs/>
        </w:rPr>
        <w:t>mája</w:t>
      </w:r>
      <w:r w:rsidRPr="00E62CB4" w:rsidR="00E62CB4">
        <w:rPr>
          <w:bCs/>
        </w:rPr>
        <w:t xml:space="preserve"> 2013 č. </w:t>
      </w:r>
      <w:r w:rsidR="00A67772">
        <w:rPr>
          <w:bCs/>
        </w:rPr>
        <w:t>139</w:t>
      </w:r>
      <w:r w:rsidR="00E62CB4">
        <w:rPr>
          <w:bCs/>
        </w:rPr>
        <w:t>.</w:t>
      </w:r>
    </w:p>
    <w:p w:rsidR="005C5BB3" w:rsidRPr="00A67772" w:rsidP="00233970">
      <w:pPr>
        <w:numPr>
          <w:numId w:val="10"/>
        </w:numPr>
        <w:bidi w:val="0"/>
        <w:jc w:val="both"/>
        <w:rPr>
          <w:bCs/>
        </w:rPr>
      </w:pPr>
      <w:r w:rsidRPr="00A67772">
        <w:rPr>
          <w:lang w:eastAsia="cs-CZ"/>
        </w:rPr>
        <w:t xml:space="preserve">Výbor NR SR pre </w:t>
      </w:r>
      <w:r w:rsidRPr="00A67772" w:rsidR="00723CE4">
        <w:rPr>
          <w:lang w:eastAsia="cs-CZ"/>
        </w:rPr>
        <w:t>sociálne veci</w:t>
      </w:r>
      <w:r w:rsidRPr="00A67772">
        <w:rPr>
          <w:lang w:eastAsia="cs-CZ"/>
        </w:rPr>
        <w:t xml:space="preserve"> </w:t>
      </w:r>
      <w:r w:rsidRPr="00A67772">
        <w:rPr>
          <w:bCs/>
        </w:rPr>
        <w:t>uznesením z</w:t>
      </w:r>
      <w:r w:rsidRPr="00A67772" w:rsidR="00A97726">
        <w:rPr>
          <w:bCs/>
        </w:rPr>
        <w:t>o</w:t>
      </w:r>
      <w:r w:rsidRPr="00A67772">
        <w:rPr>
          <w:bCs/>
        </w:rPr>
        <w:t xml:space="preserve"> </w:t>
      </w:r>
      <w:r w:rsidRPr="00A67772" w:rsidR="00A97726">
        <w:rPr>
          <w:bCs/>
        </w:rPr>
        <w:t>7</w:t>
      </w:r>
      <w:r w:rsidRPr="00A67772">
        <w:rPr>
          <w:bCs/>
        </w:rPr>
        <w:t xml:space="preserve">. </w:t>
      </w:r>
      <w:r w:rsidR="00A67772">
        <w:rPr>
          <w:bCs/>
        </w:rPr>
        <w:t>m</w:t>
      </w:r>
      <w:r w:rsidRPr="00A67772">
        <w:rPr>
          <w:bCs/>
        </w:rPr>
        <w:t>ája</w:t>
      </w:r>
      <w:r w:rsidRPr="00A67772" w:rsidR="00A67772">
        <w:rPr>
          <w:bCs/>
        </w:rPr>
        <w:t xml:space="preserve"> </w:t>
      </w:r>
      <w:r w:rsidRPr="00A67772">
        <w:rPr>
          <w:bCs/>
        </w:rPr>
        <w:t xml:space="preserve"> 2013 č. </w:t>
      </w:r>
      <w:r w:rsidR="00A67772">
        <w:rPr>
          <w:bCs/>
        </w:rPr>
        <w:t>50</w:t>
      </w:r>
      <w:r w:rsidRPr="00A67772">
        <w:rPr>
          <w:bCs/>
        </w:rPr>
        <w:t>.</w:t>
      </w:r>
    </w:p>
    <w:p w:rsidR="005C5BB3">
      <w:pPr>
        <w:bidi w:val="0"/>
        <w:jc w:val="center"/>
        <w:rPr>
          <w:b/>
          <w:bCs/>
        </w:rPr>
      </w:pPr>
    </w:p>
    <w:p w:rsidR="005C5BB3">
      <w:pPr>
        <w:bidi w:val="0"/>
        <w:jc w:val="center"/>
        <w:rPr>
          <w:b/>
          <w:bCs/>
        </w:rPr>
      </w:pPr>
    </w:p>
    <w:p w:rsidR="000C3652" w:rsidRPr="009F0EF1">
      <w:pPr>
        <w:bidi w:val="0"/>
        <w:jc w:val="center"/>
        <w:rPr>
          <w:b/>
          <w:bCs/>
        </w:rPr>
      </w:pPr>
      <w:r w:rsidRPr="009F0EF1">
        <w:rPr>
          <w:b/>
          <w:bCs/>
        </w:rPr>
        <w:t>IV.</w:t>
      </w:r>
    </w:p>
    <w:p w:rsidR="00CA7C7E" w:rsidRPr="009F0EF1">
      <w:pPr>
        <w:bidi w:val="0"/>
        <w:jc w:val="center"/>
        <w:rPr>
          <w:b/>
          <w:bCs/>
        </w:rPr>
      </w:pPr>
    </w:p>
    <w:p w:rsidR="00E62CB4" w:rsidRPr="00500104" w:rsidP="00E62CB4">
      <w:pPr>
        <w:bidi w:val="0"/>
        <w:ind w:firstLine="567"/>
        <w:jc w:val="both"/>
      </w:pPr>
      <w:r w:rsidRPr="00500104">
        <w:t>Z uznesení výborov Národnej rady Slovenskej republiky pod bodom III tejto správy vyplýva</w:t>
      </w:r>
      <w:r>
        <w:t>jú</w:t>
      </w:r>
      <w:r w:rsidRPr="00500104">
        <w:t xml:space="preserve"> nasledovn</w:t>
      </w:r>
      <w:r>
        <w:t>é</w:t>
      </w:r>
      <w:r w:rsidRPr="00500104">
        <w:t xml:space="preserve"> pozmeňujúc</w:t>
      </w:r>
      <w:r>
        <w:t>e a doplňujúce</w:t>
      </w:r>
      <w:r w:rsidRPr="00500104">
        <w:t xml:space="preserve"> návrh</w:t>
      </w:r>
      <w:r>
        <w:t>y</w:t>
      </w:r>
      <w:r w:rsidRPr="00500104">
        <w:t>:</w:t>
      </w:r>
    </w:p>
    <w:p w:rsidR="00E153C6" w:rsidP="00E62CB4">
      <w:pPr>
        <w:bidi w:val="0"/>
        <w:ind w:firstLine="567"/>
        <w:jc w:val="both"/>
        <w:rPr>
          <w:b/>
          <w:bCs/>
          <w:u w:val="single"/>
        </w:rPr>
      </w:pPr>
    </w:p>
    <w:p w:rsidR="00782592" w:rsidP="00782592">
      <w:pPr>
        <w:bidi w:val="0"/>
        <w:jc w:val="both"/>
        <w:rPr>
          <w:b/>
        </w:rPr>
      </w:pPr>
    </w:p>
    <w:p w:rsidR="00A7077B" w:rsidRPr="006C6F5D" w:rsidP="00A7077B">
      <w:pPr>
        <w:pStyle w:val="NoSpacing"/>
        <w:numPr>
          <w:numId w:val="14"/>
        </w:numPr>
        <w:bidi w:val="0"/>
        <w:ind w:left="284" w:hanging="284"/>
        <w:jc w:val="both"/>
        <w:rPr>
          <w:rFonts w:ascii="Arial" w:hAnsi="Arial" w:cs="Arial"/>
          <w:color w:val="000000"/>
          <w:u w:val="single"/>
        </w:rPr>
      </w:pPr>
      <w:r w:rsidRPr="006C6F5D">
        <w:rPr>
          <w:rFonts w:ascii="Arial" w:hAnsi="Arial" w:cs="Arial"/>
          <w:color w:val="000000"/>
          <w:u w:val="single"/>
        </w:rPr>
        <w:t>K názvu návrhu zákona</w:t>
      </w:r>
    </w:p>
    <w:p w:rsidR="00A7077B" w:rsidRPr="000E03AD" w:rsidP="00A7077B">
      <w:pPr>
        <w:pStyle w:val="NoSpacing"/>
        <w:bidi w:val="0"/>
        <w:ind w:left="284"/>
        <w:jc w:val="both"/>
        <w:rPr>
          <w:rFonts w:ascii="Arial" w:hAnsi="Arial" w:cs="Arial"/>
          <w:color w:val="000000"/>
        </w:rPr>
      </w:pPr>
      <w:r w:rsidRPr="000E03AD">
        <w:rPr>
          <w:rFonts w:ascii="Arial" w:hAnsi="Arial" w:cs="Arial"/>
          <w:color w:val="000000"/>
        </w:rPr>
        <w:t>Na konci názvu návrhu zákona sa pripájajú slová: „a ktorým sa mení a dopĺňa zákon č. 261/2011 Z. z. o poskytovaní dotácií na obstaranie náhradných nájomných bytov“.</w:t>
      </w:r>
    </w:p>
    <w:p w:rsidR="00A7077B" w:rsidRPr="000E03AD" w:rsidP="00A7077B">
      <w:pPr>
        <w:pStyle w:val="NoSpacing"/>
        <w:bidi w:val="0"/>
        <w:ind w:left="720"/>
        <w:jc w:val="both"/>
        <w:rPr>
          <w:rFonts w:ascii="Arial" w:hAnsi="Arial" w:cs="Arial"/>
          <w:color w:val="000000"/>
        </w:rPr>
      </w:pPr>
    </w:p>
    <w:p w:rsidR="00A7077B" w:rsidP="00A7077B">
      <w:pPr>
        <w:pStyle w:val="NoSpacing"/>
        <w:bidi w:val="0"/>
        <w:ind w:left="2268"/>
        <w:jc w:val="both"/>
        <w:rPr>
          <w:rFonts w:ascii="Arial" w:hAnsi="Arial" w:cs="Arial"/>
          <w:color w:val="000000"/>
        </w:rPr>
      </w:pPr>
      <w:r w:rsidRPr="000E03AD">
        <w:rPr>
          <w:rFonts w:ascii="Arial" w:hAnsi="Arial" w:cs="Arial"/>
          <w:color w:val="000000"/>
        </w:rPr>
        <w:t>Legislatívno-technická úprava v súvislosti s vložením článku II.</w:t>
      </w:r>
    </w:p>
    <w:p w:rsidR="00A7077B" w:rsidP="00A7077B">
      <w:pPr>
        <w:pStyle w:val="NoSpacing"/>
        <w:bidi w:val="0"/>
        <w:ind w:left="2268"/>
        <w:jc w:val="both"/>
        <w:rPr>
          <w:rFonts w:ascii="Arial" w:hAnsi="Arial" w:cs="Arial"/>
          <w:color w:val="000000"/>
        </w:rPr>
      </w:pPr>
    </w:p>
    <w:p w:rsidR="005C000E" w:rsidRPr="005C000E" w:rsidP="005C000E">
      <w:pPr>
        <w:pStyle w:val="FootnoteText"/>
        <w:bidi w:val="0"/>
        <w:spacing w:before="0"/>
        <w:ind w:left="2268"/>
        <w:rPr>
          <w:rFonts w:ascii="Arial" w:hAnsi="Arial" w:cs="Arial"/>
          <w:b/>
          <w:sz w:val="24"/>
          <w:szCs w:val="24"/>
        </w:rPr>
      </w:pPr>
      <w:r w:rsidRPr="005C000E">
        <w:rPr>
          <w:rFonts w:ascii="Arial" w:hAnsi="Arial" w:cs="Arial"/>
          <w:b/>
          <w:sz w:val="24"/>
          <w:szCs w:val="24"/>
        </w:rPr>
        <w:t>Výbor NR SR pre hospodárske záležitosti</w:t>
      </w:r>
    </w:p>
    <w:p w:rsidR="005C000E" w:rsidRPr="005C000E" w:rsidP="005C000E">
      <w:pPr>
        <w:pStyle w:val="FootnoteText"/>
        <w:bidi w:val="0"/>
        <w:spacing w:before="0"/>
        <w:ind w:left="2340"/>
        <w:rPr>
          <w:rFonts w:ascii="Arial" w:hAnsi="Arial" w:cs="Arial"/>
          <w:sz w:val="24"/>
          <w:szCs w:val="24"/>
        </w:rPr>
      </w:pPr>
    </w:p>
    <w:p w:rsidR="005C000E" w:rsidRPr="005C000E" w:rsidP="005C000E">
      <w:pPr>
        <w:pStyle w:val="FootnoteText"/>
        <w:bidi w:val="0"/>
        <w:spacing w:before="0"/>
        <w:ind w:left="2268"/>
        <w:rPr>
          <w:rFonts w:ascii="Arial" w:hAnsi="Arial" w:cs="Arial"/>
          <w:b/>
          <w:i/>
          <w:sz w:val="24"/>
          <w:szCs w:val="24"/>
        </w:rPr>
      </w:pPr>
      <w:r w:rsidRPr="005C000E">
        <w:rPr>
          <w:rFonts w:ascii="Arial" w:hAnsi="Arial" w:cs="Arial"/>
          <w:b/>
          <w:i/>
          <w:sz w:val="24"/>
          <w:szCs w:val="24"/>
        </w:rPr>
        <w:t>Gestorský výbor odporúča schváliť</w:t>
      </w:r>
    </w:p>
    <w:p w:rsidR="005C000E" w:rsidRPr="000E03AD" w:rsidP="00A7077B">
      <w:pPr>
        <w:pStyle w:val="NoSpacing"/>
        <w:bidi w:val="0"/>
        <w:ind w:left="2268"/>
        <w:jc w:val="both"/>
        <w:rPr>
          <w:rFonts w:ascii="Arial" w:hAnsi="Arial" w:cs="Arial"/>
          <w:color w:val="000000"/>
        </w:rPr>
      </w:pPr>
    </w:p>
    <w:p w:rsidR="00A7077B" w:rsidRPr="006C6F5D" w:rsidP="00A7077B">
      <w:pPr>
        <w:pStyle w:val="NoSpacing"/>
        <w:numPr>
          <w:numId w:val="14"/>
        </w:numPr>
        <w:bidi w:val="0"/>
        <w:ind w:left="284" w:hanging="284"/>
        <w:jc w:val="both"/>
        <w:rPr>
          <w:rFonts w:ascii="Arial" w:hAnsi="Arial" w:cs="Arial"/>
          <w:u w:val="single"/>
        </w:rPr>
      </w:pPr>
      <w:r w:rsidRPr="006C6F5D">
        <w:rPr>
          <w:rFonts w:ascii="Arial" w:hAnsi="Arial" w:cs="Arial"/>
          <w:u w:val="single"/>
        </w:rPr>
        <w:t>K čl. I bod 6</w:t>
      </w:r>
    </w:p>
    <w:p w:rsidR="00A7077B" w:rsidRPr="000E03AD" w:rsidP="00A7077B">
      <w:pPr>
        <w:pStyle w:val="NoSpacing"/>
        <w:bidi w:val="0"/>
        <w:ind w:left="284"/>
        <w:jc w:val="both"/>
        <w:rPr>
          <w:rFonts w:ascii="Arial" w:hAnsi="Arial" w:cs="Arial"/>
        </w:rPr>
      </w:pPr>
      <w:r w:rsidRPr="000E03AD">
        <w:rPr>
          <w:rFonts w:ascii="Arial" w:hAnsi="Arial" w:cs="Arial"/>
          <w:bCs/>
        </w:rPr>
        <w:t>V § 8 ods. 16 sa slovo „ministerstvo“ nahrádza slovami „Ministerstvo dopravy, výstavby a regionálneho rozvoja Slovenskej republiky (ďalej len „ministerstvo“)“.</w:t>
      </w:r>
    </w:p>
    <w:p w:rsidR="00A7077B" w:rsidRPr="000E03AD" w:rsidP="00A7077B">
      <w:pPr>
        <w:pStyle w:val="NoSpacing"/>
        <w:bidi w:val="0"/>
        <w:ind w:left="720"/>
        <w:jc w:val="both"/>
        <w:rPr>
          <w:rFonts w:ascii="Arial" w:hAnsi="Arial" w:cs="Arial"/>
          <w:color w:val="000000"/>
        </w:rPr>
      </w:pPr>
    </w:p>
    <w:p w:rsidR="00A7077B" w:rsidRPr="000E03AD" w:rsidP="00A7077B">
      <w:pPr>
        <w:pStyle w:val="NoSpacing"/>
        <w:bidi w:val="0"/>
        <w:ind w:left="2268"/>
        <w:jc w:val="both"/>
        <w:rPr>
          <w:rFonts w:ascii="Arial" w:hAnsi="Arial" w:cs="Arial"/>
          <w:color w:val="000000"/>
        </w:rPr>
      </w:pPr>
      <w:r w:rsidRPr="000E03AD">
        <w:rPr>
          <w:rFonts w:ascii="Arial" w:hAnsi="Arial" w:cs="Arial"/>
          <w:color w:val="000000"/>
        </w:rPr>
        <w:t>Legislatívno-technické upresnenie.</w:t>
      </w:r>
    </w:p>
    <w:p w:rsidR="00A7077B" w:rsidP="00A7077B">
      <w:pPr>
        <w:bidi w:val="0"/>
        <w:jc w:val="both"/>
        <w:rPr>
          <w:bCs/>
        </w:rPr>
      </w:pPr>
    </w:p>
    <w:p w:rsidR="005C000E" w:rsidRPr="005C000E" w:rsidP="005C000E">
      <w:pPr>
        <w:pStyle w:val="FootnoteText"/>
        <w:bidi w:val="0"/>
        <w:spacing w:before="0"/>
        <w:ind w:left="2268"/>
        <w:rPr>
          <w:rFonts w:ascii="Arial" w:hAnsi="Arial" w:cs="Arial"/>
          <w:b/>
          <w:sz w:val="24"/>
          <w:szCs w:val="24"/>
        </w:rPr>
      </w:pPr>
      <w:r w:rsidRPr="005C000E">
        <w:rPr>
          <w:rFonts w:ascii="Arial" w:hAnsi="Arial" w:cs="Arial"/>
          <w:b/>
          <w:sz w:val="24"/>
          <w:szCs w:val="24"/>
        </w:rPr>
        <w:t>Výbor NR SR pre hospodárske záležitosti</w:t>
      </w:r>
    </w:p>
    <w:p w:rsidR="005C000E" w:rsidRPr="005C000E" w:rsidP="005C000E">
      <w:pPr>
        <w:pStyle w:val="FootnoteText"/>
        <w:bidi w:val="0"/>
        <w:spacing w:before="0"/>
        <w:ind w:left="2340"/>
        <w:rPr>
          <w:rFonts w:ascii="Arial" w:hAnsi="Arial" w:cs="Arial"/>
          <w:sz w:val="24"/>
          <w:szCs w:val="24"/>
        </w:rPr>
      </w:pPr>
    </w:p>
    <w:p w:rsidR="005C000E" w:rsidRPr="005C000E" w:rsidP="005C000E">
      <w:pPr>
        <w:pStyle w:val="FootnoteText"/>
        <w:bidi w:val="0"/>
        <w:spacing w:before="0"/>
        <w:ind w:left="2268"/>
        <w:rPr>
          <w:rFonts w:ascii="Arial" w:hAnsi="Arial" w:cs="Arial"/>
          <w:b/>
          <w:i/>
          <w:sz w:val="24"/>
          <w:szCs w:val="24"/>
        </w:rPr>
      </w:pPr>
      <w:r w:rsidRPr="005C000E">
        <w:rPr>
          <w:rFonts w:ascii="Arial" w:hAnsi="Arial" w:cs="Arial"/>
          <w:b/>
          <w:i/>
          <w:sz w:val="24"/>
          <w:szCs w:val="24"/>
        </w:rPr>
        <w:t>Gestorský výbor odporúča schváliť</w:t>
      </w:r>
    </w:p>
    <w:p w:rsidR="005C000E" w:rsidRPr="000E03AD" w:rsidP="005C000E">
      <w:pPr>
        <w:pStyle w:val="NoSpacing"/>
        <w:bidi w:val="0"/>
        <w:ind w:left="2268"/>
        <w:jc w:val="both"/>
        <w:rPr>
          <w:rFonts w:ascii="Arial" w:hAnsi="Arial" w:cs="Arial"/>
          <w:color w:val="000000"/>
        </w:rPr>
      </w:pPr>
    </w:p>
    <w:p w:rsidR="00A7077B" w:rsidRPr="006C6F5D" w:rsidP="00A7077B">
      <w:pPr>
        <w:pStyle w:val="ListParagraph"/>
        <w:numPr>
          <w:numId w:val="14"/>
        </w:numPr>
        <w:overflowPunct w:val="0"/>
        <w:autoSpaceDE w:val="0"/>
        <w:autoSpaceDN w:val="0"/>
        <w:bidi w:val="0"/>
        <w:adjustRightInd w:val="0"/>
        <w:ind w:left="284" w:hanging="284"/>
        <w:contextualSpacing/>
        <w:rPr>
          <w:rFonts w:ascii="Arial" w:hAnsi="Arial" w:cs="Arial"/>
          <w:u w:val="single"/>
        </w:rPr>
      </w:pPr>
      <w:r w:rsidRPr="006C6F5D">
        <w:rPr>
          <w:rFonts w:ascii="Arial" w:hAnsi="Arial" w:cs="Arial"/>
          <w:u w:val="single"/>
        </w:rPr>
        <w:t>K čl. I 20. bodu</w:t>
      </w:r>
    </w:p>
    <w:p w:rsidR="00A7077B" w:rsidRPr="000E03AD" w:rsidP="00A7077B">
      <w:pPr>
        <w:pStyle w:val="ListParagraph"/>
        <w:tabs>
          <w:tab w:val="num" w:pos="-851"/>
        </w:tabs>
        <w:overflowPunct w:val="0"/>
        <w:autoSpaceDE w:val="0"/>
        <w:autoSpaceDN w:val="0"/>
        <w:bidi w:val="0"/>
        <w:adjustRightInd w:val="0"/>
        <w:ind w:left="284"/>
        <w:jc w:val="both"/>
        <w:rPr>
          <w:rFonts w:ascii="Arial" w:hAnsi="Arial" w:cs="Arial"/>
        </w:rPr>
      </w:pPr>
      <w:r w:rsidRPr="000E03AD">
        <w:rPr>
          <w:rFonts w:ascii="Arial" w:hAnsi="Arial" w:cs="Arial"/>
        </w:rPr>
        <w:t>V § 23 ods. 2 sa slová „§ 4 ods. 1 písm. f)“ nahrádzajú slovami „§ 4 ods. 1 písm. e)“ a slová „§ 4 ods. 1 písm. a) až e)“ sa nahrádzajú slovami „§ 4 ods. 1 písm. a) až d)“.</w:t>
      </w:r>
    </w:p>
    <w:p w:rsidR="00A7077B" w:rsidRPr="000E03AD" w:rsidP="00A7077B">
      <w:pPr>
        <w:pStyle w:val="ListParagraph"/>
        <w:overflowPunct w:val="0"/>
        <w:autoSpaceDE w:val="0"/>
        <w:autoSpaceDN w:val="0"/>
        <w:bidi w:val="0"/>
        <w:adjustRightInd w:val="0"/>
        <w:ind w:left="1440"/>
        <w:jc w:val="both"/>
        <w:rPr>
          <w:rFonts w:ascii="Arial" w:hAnsi="Arial" w:cs="Arial"/>
        </w:rPr>
      </w:pPr>
    </w:p>
    <w:p w:rsidR="00A7077B" w:rsidRPr="000E03AD" w:rsidP="00A7077B">
      <w:pPr>
        <w:pStyle w:val="ListParagraph"/>
        <w:overflowPunct w:val="0"/>
        <w:autoSpaceDE w:val="0"/>
        <w:autoSpaceDN w:val="0"/>
        <w:bidi w:val="0"/>
        <w:adjustRightInd w:val="0"/>
        <w:ind w:left="2268"/>
        <w:jc w:val="both"/>
        <w:rPr>
          <w:rFonts w:ascii="Arial" w:hAnsi="Arial" w:cs="Arial"/>
        </w:rPr>
      </w:pPr>
      <w:r w:rsidRPr="000E03AD">
        <w:rPr>
          <w:rFonts w:ascii="Arial" w:hAnsi="Arial" w:cs="Arial"/>
        </w:rPr>
        <w:t>Pripomienka opravuje nepresné vnútorné odkazy.</w:t>
      </w:r>
    </w:p>
    <w:p w:rsidR="00A7077B" w:rsidP="00A7077B">
      <w:pPr>
        <w:pStyle w:val="NoSpacing"/>
        <w:bidi w:val="0"/>
        <w:ind w:left="720"/>
        <w:jc w:val="both"/>
        <w:rPr>
          <w:rFonts w:ascii="Arial" w:hAnsi="Arial" w:cs="Arial"/>
          <w:color w:val="000000"/>
        </w:rPr>
      </w:pPr>
    </w:p>
    <w:p w:rsidR="005C000E" w:rsidRPr="005C000E" w:rsidP="005C000E">
      <w:pPr>
        <w:pStyle w:val="FootnoteText"/>
        <w:bidi w:val="0"/>
        <w:spacing w:before="0"/>
        <w:ind w:left="2268"/>
        <w:rPr>
          <w:rFonts w:ascii="Arial" w:hAnsi="Arial" w:cs="Arial"/>
          <w:b/>
          <w:sz w:val="24"/>
          <w:szCs w:val="24"/>
        </w:rPr>
      </w:pPr>
      <w:r w:rsidRPr="005C000E">
        <w:rPr>
          <w:rFonts w:ascii="Arial" w:hAnsi="Arial" w:cs="Arial"/>
          <w:b/>
          <w:sz w:val="24"/>
          <w:szCs w:val="24"/>
        </w:rPr>
        <w:t>Ústavnoprávny výbor NR SR</w:t>
      </w:r>
    </w:p>
    <w:p w:rsidR="005C000E" w:rsidRPr="005C000E" w:rsidP="005C000E">
      <w:pPr>
        <w:pStyle w:val="FootnoteText"/>
        <w:bidi w:val="0"/>
        <w:spacing w:before="0"/>
        <w:ind w:left="2268"/>
        <w:rPr>
          <w:rFonts w:ascii="Arial" w:hAnsi="Arial" w:cs="Arial"/>
          <w:b/>
          <w:sz w:val="24"/>
          <w:szCs w:val="24"/>
        </w:rPr>
      </w:pPr>
      <w:r w:rsidRPr="005C000E">
        <w:rPr>
          <w:rFonts w:ascii="Arial" w:hAnsi="Arial" w:cs="Arial"/>
          <w:b/>
          <w:sz w:val="24"/>
          <w:szCs w:val="24"/>
        </w:rPr>
        <w:t>Výbor NR SR pre financie a rozpočet</w:t>
      </w:r>
    </w:p>
    <w:p w:rsidR="005C000E" w:rsidRPr="005C000E" w:rsidP="005C000E">
      <w:pPr>
        <w:pStyle w:val="FootnoteText"/>
        <w:bidi w:val="0"/>
        <w:spacing w:before="0"/>
        <w:ind w:left="2268"/>
        <w:rPr>
          <w:rFonts w:ascii="Arial" w:hAnsi="Arial" w:cs="Arial"/>
          <w:b/>
          <w:sz w:val="24"/>
          <w:szCs w:val="24"/>
        </w:rPr>
      </w:pPr>
      <w:r w:rsidRPr="005C000E">
        <w:rPr>
          <w:rFonts w:ascii="Arial" w:hAnsi="Arial" w:cs="Arial"/>
          <w:b/>
          <w:sz w:val="24"/>
          <w:szCs w:val="24"/>
        </w:rPr>
        <w:t>Výbor NR SR pre hospodárske záležitosti</w:t>
      </w:r>
    </w:p>
    <w:p w:rsidR="005C000E" w:rsidRPr="005C000E" w:rsidP="005C000E">
      <w:pPr>
        <w:pStyle w:val="FootnoteText"/>
        <w:bidi w:val="0"/>
        <w:spacing w:before="0"/>
        <w:ind w:left="2268"/>
        <w:rPr>
          <w:rFonts w:ascii="Arial" w:hAnsi="Arial" w:cs="Arial"/>
          <w:b/>
          <w:sz w:val="24"/>
          <w:szCs w:val="24"/>
        </w:rPr>
      </w:pPr>
      <w:r w:rsidRPr="005C000E">
        <w:rPr>
          <w:rFonts w:ascii="Arial" w:hAnsi="Arial" w:cs="Arial"/>
          <w:b/>
          <w:sz w:val="24"/>
          <w:szCs w:val="24"/>
        </w:rPr>
        <w:t>Výbor NR SR pre sociálne veci</w:t>
      </w:r>
    </w:p>
    <w:p w:rsidR="005C000E" w:rsidRPr="005C000E" w:rsidP="005C000E">
      <w:pPr>
        <w:pStyle w:val="FootnoteText"/>
        <w:bidi w:val="0"/>
        <w:spacing w:before="0"/>
        <w:ind w:left="2340"/>
        <w:rPr>
          <w:rFonts w:ascii="Arial" w:hAnsi="Arial" w:cs="Arial"/>
          <w:sz w:val="24"/>
          <w:szCs w:val="24"/>
        </w:rPr>
      </w:pPr>
    </w:p>
    <w:p w:rsidR="005C000E" w:rsidRPr="005C000E" w:rsidP="005C000E">
      <w:pPr>
        <w:pStyle w:val="FootnoteText"/>
        <w:bidi w:val="0"/>
        <w:spacing w:before="0"/>
        <w:ind w:left="2268"/>
        <w:rPr>
          <w:rFonts w:ascii="Arial" w:hAnsi="Arial" w:cs="Arial"/>
          <w:b/>
          <w:i/>
          <w:sz w:val="24"/>
          <w:szCs w:val="24"/>
        </w:rPr>
      </w:pPr>
      <w:r w:rsidRPr="005C000E">
        <w:rPr>
          <w:rFonts w:ascii="Arial" w:hAnsi="Arial" w:cs="Arial"/>
          <w:b/>
          <w:i/>
          <w:sz w:val="24"/>
          <w:szCs w:val="24"/>
        </w:rPr>
        <w:t>Gestorský výbor odporúča schváliť</w:t>
      </w:r>
    </w:p>
    <w:p w:rsidR="005C000E" w:rsidRPr="000E03AD" w:rsidP="00A7077B">
      <w:pPr>
        <w:pStyle w:val="NoSpacing"/>
        <w:bidi w:val="0"/>
        <w:ind w:left="720"/>
        <w:jc w:val="both"/>
        <w:rPr>
          <w:rFonts w:ascii="Arial" w:hAnsi="Arial" w:cs="Arial"/>
          <w:color w:val="000000"/>
        </w:rPr>
      </w:pPr>
    </w:p>
    <w:p w:rsidR="00A7077B" w:rsidRPr="006C6F5D" w:rsidP="00A7077B">
      <w:pPr>
        <w:pStyle w:val="NoSpacing"/>
        <w:numPr>
          <w:numId w:val="14"/>
        </w:numPr>
        <w:bidi w:val="0"/>
        <w:ind w:left="284" w:hanging="284"/>
        <w:jc w:val="both"/>
        <w:rPr>
          <w:rFonts w:ascii="Arial" w:hAnsi="Arial" w:cs="Arial"/>
          <w:color w:val="000000"/>
          <w:u w:val="single"/>
        </w:rPr>
      </w:pPr>
      <w:r w:rsidRPr="006C6F5D">
        <w:rPr>
          <w:rFonts w:ascii="Arial" w:hAnsi="Arial" w:cs="Arial"/>
          <w:color w:val="000000"/>
          <w:u w:val="single"/>
        </w:rPr>
        <w:t>Nový článok</w:t>
      </w:r>
    </w:p>
    <w:p w:rsidR="00A7077B" w:rsidRPr="000E03AD" w:rsidP="00A7077B">
      <w:pPr>
        <w:pStyle w:val="NoSpacing"/>
        <w:bidi w:val="0"/>
        <w:ind w:left="284"/>
        <w:jc w:val="both"/>
        <w:rPr>
          <w:rFonts w:ascii="Arial" w:hAnsi="Arial" w:cs="Arial"/>
          <w:color w:val="000000"/>
        </w:rPr>
      </w:pPr>
      <w:r w:rsidRPr="000E03AD">
        <w:rPr>
          <w:rFonts w:ascii="Arial" w:hAnsi="Arial" w:cs="Arial"/>
          <w:color w:val="000000"/>
        </w:rPr>
        <w:t xml:space="preserve">Za čl. I sa vkladá nový čl. II, ktorý znie: </w:t>
      </w:r>
    </w:p>
    <w:p w:rsidR="00A7077B" w:rsidRPr="000E03AD" w:rsidP="00A7077B">
      <w:pPr>
        <w:pStyle w:val="Nadpis3Podloha"/>
        <w:tabs>
          <w:tab w:val="clear" w:pos="1418"/>
        </w:tabs>
        <w:bidi w:val="0"/>
        <w:ind w:left="0" w:firstLine="0"/>
        <w:jc w:val="center"/>
        <w:rPr>
          <w:rFonts w:ascii="Arial" w:hAnsi="Arial" w:cs="Arial"/>
          <w:bCs/>
        </w:rPr>
      </w:pPr>
      <w:r w:rsidRPr="000E03AD">
        <w:rPr>
          <w:rFonts w:ascii="Arial" w:hAnsi="Arial" w:cs="Arial"/>
          <w:bCs/>
          <w:color w:val="000000"/>
        </w:rPr>
        <w:t>„</w:t>
      </w:r>
      <w:r w:rsidRPr="000E03AD">
        <w:rPr>
          <w:rFonts w:ascii="Arial" w:hAnsi="Arial" w:cs="Arial"/>
          <w:bCs/>
        </w:rPr>
        <w:t>Čl. II</w:t>
      </w:r>
    </w:p>
    <w:p w:rsidR="00A7077B" w:rsidRPr="000E03AD" w:rsidP="00A7077B">
      <w:pPr>
        <w:bidi w:val="0"/>
        <w:spacing w:before="120"/>
        <w:ind w:left="284"/>
        <w:jc w:val="both"/>
      </w:pPr>
      <w:r w:rsidRPr="000E03AD">
        <w:t>Zákon č. 261/2011 Z. z. o poskytovaní dotácií na obstaranie náhradných nájomných bytov sa mení a dopĺňa takto:</w:t>
      </w:r>
    </w:p>
    <w:p w:rsidR="00A7077B" w:rsidRPr="000E03AD" w:rsidP="00A7077B">
      <w:pPr>
        <w:bidi w:val="0"/>
        <w:ind w:left="284"/>
        <w:jc w:val="both"/>
      </w:pPr>
    </w:p>
    <w:p w:rsidR="00A7077B" w:rsidRPr="000E03AD" w:rsidP="00A7077B">
      <w:pPr>
        <w:pStyle w:val="ListParagraph"/>
        <w:numPr>
          <w:numId w:val="13"/>
        </w:numPr>
        <w:autoSpaceDE w:val="0"/>
        <w:autoSpaceDN w:val="0"/>
        <w:bidi w:val="0"/>
        <w:ind w:left="284" w:firstLine="0"/>
        <w:jc w:val="both"/>
        <w:rPr>
          <w:rFonts w:ascii="Arial" w:hAnsi="Arial" w:cs="Arial"/>
        </w:rPr>
      </w:pPr>
      <w:r w:rsidRPr="000E03AD">
        <w:rPr>
          <w:rFonts w:ascii="Arial" w:hAnsi="Arial" w:cs="Arial"/>
        </w:rPr>
        <w:t xml:space="preserve">V § 3 sa odsek 1 dopĺňa písmenom h), ktoré znie: </w:t>
      </w:r>
    </w:p>
    <w:p w:rsidR="00A7077B" w:rsidRPr="000E03AD" w:rsidP="00A7077B">
      <w:pPr>
        <w:pStyle w:val="ListParagraph"/>
        <w:bidi w:val="0"/>
        <w:spacing w:before="120"/>
        <w:ind w:left="284"/>
        <w:jc w:val="both"/>
        <w:rPr>
          <w:rFonts w:ascii="Arial" w:hAnsi="Arial" w:cs="Arial"/>
        </w:rPr>
      </w:pPr>
      <w:r w:rsidRPr="000E03AD">
        <w:rPr>
          <w:rFonts w:ascii="Arial" w:hAnsi="Arial" w:cs="Arial"/>
        </w:rPr>
        <w:t>„h) rekonštrukciu bytu vo vlastníctve obce v budove na bývanie, na ktorú bolo právoplatné kolaudačné rozhodnutie vydané pred rokom 1999, ktorou sa získa náhradný byt.“.</w:t>
      </w:r>
    </w:p>
    <w:p w:rsidR="00A7077B" w:rsidRPr="00657E51" w:rsidP="00A7077B">
      <w:pPr>
        <w:bidi w:val="0"/>
        <w:ind w:left="2835"/>
        <w:jc w:val="both"/>
      </w:pPr>
    </w:p>
    <w:p w:rsidR="00A7077B" w:rsidRPr="00657E51" w:rsidP="00A7077B">
      <w:pPr>
        <w:bidi w:val="0"/>
        <w:ind w:left="2268"/>
        <w:jc w:val="both"/>
      </w:pPr>
      <w:r w:rsidRPr="00657E51">
        <w:t>Ustanovenie vytvára možnosť poskytnutia dotácie na obstaranie náhradného bytu rekonštrukciou staršieho bytu vlastneného obcou a s právoplatným kolaudačným rozhodnutím vydaným pred termínom 1. 1. 1999 umožňujúcu zníženie nákladov na obstaranie náhradného bytu.</w:t>
      </w:r>
    </w:p>
    <w:p w:rsidR="00A7077B" w:rsidRPr="00657E51" w:rsidP="00A7077B">
      <w:pPr>
        <w:bidi w:val="0"/>
        <w:ind w:left="284"/>
        <w:jc w:val="both"/>
      </w:pPr>
    </w:p>
    <w:p w:rsidR="00A7077B" w:rsidRPr="000E03AD" w:rsidP="00A7077B">
      <w:pPr>
        <w:pStyle w:val="ListParagraph"/>
        <w:numPr>
          <w:numId w:val="13"/>
        </w:numPr>
        <w:autoSpaceDE w:val="0"/>
        <w:autoSpaceDN w:val="0"/>
        <w:bidi w:val="0"/>
        <w:ind w:left="284" w:firstLine="0"/>
        <w:jc w:val="both"/>
        <w:rPr>
          <w:rFonts w:ascii="Arial" w:hAnsi="Arial" w:cs="Arial"/>
        </w:rPr>
      </w:pPr>
      <w:r w:rsidRPr="000E03AD">
        <w:rPr>
          <w:rFonts w:ascii="Arial" w:hAnsi="Arial" w:cs="Arial"/>
        </w:rPr>
        <w:t xml:space="preserve">V § 3 sa zaodsek 3 vkladá nový odsek 4, ktorý znie: </w:t>
      </w:r>
    </w:p>
    <w:p w:rsidR="00A7077B" w:rsidRPr="000E03AD" w:rsidP="00A7077B">
      <w:pPr>
        <w:pStyle w:val="ListParagraph"/>
        <w:bidi w:val="0"/>
        <w:spacing w:before="120"/>
        <w:ind w:left="284"/>
        <w:jc w:val="both"/>
        <w:rPr>
          <w:rFonts w:ascii="Arial" w:hAnsi="Arial" w:cs="Arial"/>
        </w:rPr>
      </w:pPr>
      <w:r w:rsidRPr="000E03AD">
        <w:rPr>
          <w:rFonts w:ascii="Arial" w:hAnsi="Arial" w:cs="Arial"/>
        </w:rPr>
        <w:t>„(4) Na rekonštrukciu bytu podľa odseku 1 písm. h) možno poskytnúť dotáciu v rozsahu 100 % oprávnených nákladov, najviac však do sumy 500 eur na 1 m</w:t>
      </w:r>
      <w:r w:rsidRPr="000E03AD">
        <w:rPr>
          <w:rFonts w:ascii="Arial" w:hAnsi="Arial" w:cs="Arial"/>
          <w:vertAlign w:val="superscript"/>
        </w:rPr>
        <w:t>2</w:t>
      </w:r>
      <w:r w:rsidRPr="000E03AD">
        <w:rPr>
          <w:rFonts w:ascii="Arial" w:hAnsi="Arial" w:cs="Arial"/>
        </w:rPr>
        <w:t xml:space="preserve"> podlahovej plochy náhradného bytu.“.</w:t>
      </w:r>
    </w:p>
    <w:p w:rsidR="00A7077B" w:rsidRPr="000E03AD" w:rsidP="00A7077B">
      <w:pPr>
        <w:pStyle w:val="ListParagraph"/>
        <w:bidi w:val="0"/>
        <w:spacing w:before="120"/>
        <w:ind w:left="284"/>
        <w:rPr>
          <w:rFonts w:ascii="Arial" w:hAnsi="Arial" w:cs="Arial"/>
        </w:rPr>
      </w:pPr>
      <w:r w:rsidRPr="000E03AD">
        <w:rPr>
          <w:rFonts w:ascii="Arial" w:hAnsi="Arial" w:cs="Arial"/>
        </w:rPr>
        <w:t>Doterajší odsek 4 sa označuje ako odsek 5.</w:t>
      </w:r>
    </w:p>
    <w:p w:rsidR="00A7077B" w:rsidRPr="000E03AD" w:rsidP="00A7077B">
      <w:pPr>
        <w:bidi w:val="0"/>
        <w:spacing w:before="120"/>
        <w:ind w:left="2835"/>
        <w:jc w:val="both"/>
      </w:pPr>
    </w:p>
    <w:p w:rsidR="00A7077B" w:rsidRPr="00657E51" w:rsidP="00A7077B">
      <w:pPr>
        <w:pStyle w:val="ListParagraph"/>
        <w:bidi w:val="0"/>
        <w:ind w:left="2268" w:hanging="2"/>
        <w:jc w:val="both"/>
        <w:rPr>
          <w:rFonts w:ascii="Arial" w:hAnsi="Arial" w:cs="Arial"/>
        </w:rPr>
      </w:pPr>
      <w:r w:rsidRPr="00657E51">
        <w:rPr>
          <w:rFonts w:ascii="Arial" w:hAnsi="Arial" w:cs="Arial"/>
        </w:rPr>
        <w:t>Je záujmom štátu limitovať výšku nákladov na obstaranie náhradných nájomných bytov  tak, aby bolo zabezpečené efektívne a ekonomické vynakladanie štátnych prostriedkov. Preto sa navrhuje  limitovať poskytnutie dotácie na m2 podlahovej plochy bytov  diferencovane aj pre prípad obstarania náhradného nájomného bytu dotáciou na rekonštrukciu jestvujúceho bytu.</w:t>
      </w:r>
    </w:p>
    <w:p w:rsidR="00A7077B" w:rsidRPr="00657E51" w:rsidP="00A7077B">
      <w:pPr>
        <w:pStyle w:val="ListParagraph"/>
        <w:bidi w:val="0"/>
        <w:ind w:left="2268" w:hanging="2"/>
        <w:jc w:val="both"/>
        <w:rPr>
          <w:rFonts w:ascii="Arial" w:hAnsi="Arial" w:cs="Arial"/>
        </w:rPr>
      </w:pPr>
      <w:r w:rsidRPr="00657E51">
        <w:rPr>
          <w:rFonts w:ascii="Arial" w:hAnsi="Arial" w:cs="Arial"/>
        </w:rPr>
        <w:t>Zároveň dochádza k prečíslovaniu pôvodného odseku 4 na odsek 5, čo bezprostredne súvisí s vložením nového odseku 4 do pôvodného znenia § 3.</w:t>
      </w:r>
    </w:p>
    <w:p w:rsidR="00A7077B" w:rsidRPr="000E03AD" w:rsidP="00A7077B">
      <w:pPr>
        <w:bidi w:val="0"/>
        <w:ind w:left="284"/>
        <w:jc w:val="both"/>
      </w:pPr>
    </w:p>
    <w:p w:rsidR="00A7077B" w:rsidRPr="000E03AD" w:rsidP="00A7077B">
      <w:pPr>
        <w:pStyle w:val="ListParagraph"/>
        <w:numPr>
          <w:numId w:val="13"/>
        </w:numPr>
        <w:autoSpaceDE w:val="0"/>
        <w:autoSpaceDN w:val="0"/>
        <w:bidi w:val="0"/>
        <w:ind w:left="284" w:firstLine="0"/>
        <w:jc w:val="both"/>
        <w:rPr>
          <w:rFonts w:ascii="Arial" w:hAnsi="Arial" w:cs="Arial"/>
        </w:rPr>
      </w:pPr>
      <w:r w:rsidRPr="000E03AD">
        <w:rPr>
          <w:rFonts w:ascii="Arial" w:hAnsi="Arial" w:cs="Arial"/>
        </w:rPr>
        <w:t xml:space="preserve">V § 4 sa odsek 1 dopĺňa písmenom c), ktoré znie: </w:t>
      </w:r>
    </w:p>
    <w:p w:rsidR="00A7077B" w:rsidRPr="000E03AD" w:rsidP="00A7077B">
      <w:pPr>
        <w:pStyle w:val="ListParagraph"/>
        <w:bidi w:val="0"/>
        <w:spacing w:before="120"/>
        <w:ind w:left="284"/>
        <w:jc w:val="both"/>
        <w:rPr>
          <w:rFonts w:ascii="Arial" w:hAnsi="Arial" w:cs="Arial"/>
        </w:rPr>
      </w:pPr>
      <w:r w:rsidRPr="000E03AD">
        <w:rPr>
          <w:rFonts w:ascii="Arial" w:hAnsi="Arial" w:cs="Arial"/>
        </w:rPr>
        <w:t>„c) kúpu technickej vybavenosti podmieňujúcej užívanie náhradných bytov.“.</w:t>
      </w:r>
    </w:p>
    <w:p w:rsidR="00A7077B" w:rsidRPr="000E03AD" w:rsidP="00A7077B">
      <w:pPr>
        <w:bidi w:val="0"/>
        <w:spacing w:before="120"/>
        <w:ind w:left="2835"/>
        <w:jc w:val="both"/>
      </w:pPr>
    </w:p>
    <w:p w:rsidR="00A7077B" w:rsidRPr="00657E51" w:rsidP="00A7077B">
      <w:pPr>
        <w:pStyle w:val="ListParagraph"/>
        <w:bidi w:val="0"/>
        <w:ind w:left="2268" w:hanging="6"/>
        <w:jc w:val="both"/>
        <w:rPr>
          <w:rFonts w:ascii="Arial" w:hAnsi="Arial" w:cs="Arial"/>
        </w:rPr>
      </w:pPr>
      <w:r w:rsidRPr="00657E51">
        <w:rPr>
          <w:rFonts w:ascii="Arial" w:hAnsi="Arial" w:cs="Arial"/>
        </w:rPr>
        <w:t>Platné znenie zákona umožňuje obstarať náhradné byty aj formou ich kúpy. S kúpou náhradných bytov však môže byť spojená aj kúpa súvisiacej technickej vybavenosti, resp. podielu na nej. Vzhľadom na uvedené sa navrhuje doplniť ustanovenie, ktoré umožní poskytnutie dotácie na obstaranie technickej vybavenosti kúpou.</w:t>
      </w:r>
    </w:p>
    <w:p w:rsidR="00A7077B" w:rsidRPr="000E03AD" w:rsidP="00A7077B">
      <w:pPr>
        <w:pStyle w:val="ListParagraph"/>
        <w:bidi w:val="0"/>
        <w:ind w:left="284"/>
        <w:rPr>
          <w:rFonts w:ascii="Arial" w:hAnsi="Arial" w:cs="Arial"/>
        </w:rPr>
      </w:pPr>
    </w:p>
    <w:p w:rsidR="00A7077B" w:rsidRPr="000E03AD" w:rsidP="00A7077B">
      <w:pPr>
        <w:pStyle w:val="ListParagraph"/>
        <w:numPr>
          <w:numId w:val="13"/>
        </w:numPr>
        <w:autoSpaceDE w:val="0"/>
        <w:autoSpaceDN w:val="0"/>
        <w:bidi w:val="0"/>
        <w:ind w:left="284" w:firstLine="0"/>
        <w:jc w:val="both"/>
        <w:rPr>
          <w:rFonts w:ascii="Arial" w:hAnsi="Arial" w:cs="Arial"/>
        </w:rPr>
      </w:pPr>
      <w:r w:rsidRPr="000E03AD">
        <w:rPr>
          <w:rFonts w:ascii="Arial" w:hAnsi="Arial" w:cs="Arial"/>
        </w:rPr>
        <w:t>§ 5vrátane nadpisu znie:</w:t>
      </w:r>
    </w:p>
    <w:p w:rsidR="00A7077B" w:rsidRPr="000E03AD" w:rsidP="00A7077B">
      <w:pPr>
        <w:pStyle w:val="ListParagraph"/>
        <w:bidi w:val="0"/>
        <w:ind w:left="284"/>
        <w:jc w:val="center"/>
        <w:rPr>
          <w:rFonts w:ascii="Arial" w:hAnsi="Arial" w:cs="Arial"/>
        </w:rPr>
      </w:pPr>
      <w:r w:rsidRPr="000E03AD">
        <w:rPr>
          <w:rFonts w:ascii="Arial" w:hAnsi="Arial" w:cs="Arial"/>
        </w:rPr>
        <w:t>„§ 5</w:t>
      </w:r>
    </w:p>
    <w:p w:rsidR="00A7077B" w:rsidRPr="000E03AD" w:rsidP="00A7077B">
      <w:pPr>
        <w:pStyle w:val="ListParagraph"/>
        <w:bidi w:val="0"/>
        <w:ind w:left="284"/>
        <w:jc w:val="center"/>
        <w:rPr>
          <w:rFonts w:ascii="Arial" w:hAnsi="Arial" w:cs="Arial"/>
        </w:rPr>
      </w:pPr>
      <w:r w:rsidRPr="000E03AD">
        <w:rPr>
          <w:rFonts w:ascii="Arial" w:hAnsi="Arial" w:cs="Arial"/>
        </w:rPr>
        <w:t xml:space="preserve">Obstaranie pozemku </w:t>
      </w:r>
    </w:p>
    <w:p w:rsidR="00A7077B" w:rsidRPr="000E03AD" w:rsidP="00A7077B">
      <w:pPr>
        <w:pStyle w:val="ListParagraph"/>
        <w:bidi w:val="0"/>
        <w:spacing w:before="120"/>
        <w:ind w:left="284"/>
        <w:jc w:val="both"/>
        <w:rPr>
          <w:rFonts w:ascii="Arial" w:hAnsi="Arial" w:cs="Arial"/>
        </w:rPr>
      </w:pPr>
      <w:r w:rsidRPr="000E03AD">
        <w:rPr>
          <w:rFonts w:ascii="Arial" w:hAnsi="Arial" w:cs="Arial"/>
        </w:rPr>
        <w:t>(1) Dotácia na obstaranie pozemku podľa § 2 písm. c) sa poskytuje na:</w:t>
      </w:r>
    </w:p>
    <w:p w:rsidR="00A7077B" w:rsidRPr="000E03AD" w:rsidP="00A7077B">
      <w:pPr>
        <w:pStyle w:val="ListParagraph"/>
        <w:bidi w:val="0"/>
        <w:ind w:left="284"/>
        <w:jc w:val="both"/>
        <w:rPr>
          <w:rFonts w:ascii="Arial" w:hAnsi="Arial" w:cs="Arial"/>
        </w:rPr>
      </w:pPr>
      <w:r w:rsidRPr="000E03AD">
        <w:rPr>
          <w:rFonts w:ascii="Arial" w:hAnsi="Arial" w:cs="Arial"/>
        </w:rPr>
        <w:t>a) kúpu pozemku, ktorý podmieňuje obstaranie budovy na bývanie s výhradne náhradnými bytmi,</w:t>
      </w:r>
    </w:p>
    <w:p w:rsidR="00A7077B" w:rsidRPr="000E03AD" w:rsidP="00A7077B">
      <w:pPr>
        <w:pStyle w:val="ListParagraph"/>
        <w:bidi w:val="0"/>
        <w:spacing w:after="240"/>
        <w:ind w:left="284"/>
        <w:jc w:val="both"/>
        <w:rPr>
          <w:rFonts w:ascii="Arial" w:hAnsi="Arial" w:cs="Arial"/>
        </w:rPr>
      </w:pPr>
      <w:r w:rsidRPr="000E03AD">
        <w:rPr>
          <w:rFonts w:ascii="Arial" w:hAnsi="Arial" w:cs="Arial"/>
        </w:rPr>
        <w:t>b) kúpu spoluvlastníckeho podielu na pozemku prislúchajúceho k</w:t>
      </w:r>
      <w:r w:rsidR="001A1F0C">
        <w:rPr>
          <w:rFonts w:ascii="Arial" w:hAnsi="Arial" w:cs="Arial"/>
        </w:rPr>
        <w:t> </w:t>
      </w:r>
      <w:r w:rsidRPr="000E03AD">
        <w:rPr>
          <w:rFonts w:ascii="Arial" w:hAnsi="Arial" w:cs="Arial"/>
        </w:rPr>
        <w:t>obstarávanému</w:t>
      </w:r>
      <w:r w:rsidR="001A1F0C">
        <w:rPr>
          <w:rFonts w:ascii="Arial" w:hAnsi="Arial" w:cs="Arial"/>
        </w:rPr>
        <w:t xml:space="preserve"> </w:t>
      </w:r>
      <w:r w:rsidRPr="000E03AD">
        <w:rPr>
          <w:rFonts w:ascii="Arial" w:hAnsi="Arial" w:cs="Arial"/>
        </w:rPr>
        <w:t>náhradnému bytu podľa § 3 ods. 1 písm. a) až g).</w:t>
      </w:r>
    </w:p>
    <w:p w:rsidR="00A7077B" w:rsidRPr="000E03AD" w:rsidP="00A7077B">
      <w:pPr>
        <w:pStyle w:val="ListParagraph"/>
        <w:bidi w:val="0"/>
        <w:spacing w:after="240"/>
        <w:ind w:left="284"/>
        <w:jc w:val="both"/>
        <w:rPr>
          <w:rFonts w:ascii="Arial" w:hAnsi="Arial" w:cs="Arial"/>
        </w:rPr>
      </w:pPr>
      <w:r w:rsidRPr="000E03AD">
        <w:rPr>
          <w:rFonts w:ascii="Arial" w:hAnsi="Arial" w:cs="Arial"/>
        </w:rPr>
        <w:t>(2) Plocha pozemku, na ktorý sa poskytuje dotácia, môže presiahnuť plochu zastavanú budovou na bývanie najviac o 20 %. Toto ustanovenie sa primerane použije aj pri obstaraní pozemku podľa odseku 1 písm. b). Na plochu pozemku prevyšujúcu plochu zastavanú budovou na bývanie o viac ako 20 % sa dotácia neposkytuje.</w:t>
      </w:r>
    </w:p>
    <w:p w:rsidR="00A7077B" w:rsidRPr="000E03AD" w:rsidP="00A7077B">
      <w:pPr>
        <w:pStyle w:val="ListParagraph"/>
        <w:bidi w:val="0"/>
        <w:ind w:left="284"/>
        <w:jc w:val="both"/>
        <w:rPr>
          <w:rFonts w:ascii="Arial" w:hAnsi="Arial" w:cs="Arial"/>
        </w:rPr>
      </w:pPr>
      <w:r w:rsidRPr="000E03AD">
        <w:rPr>
          <w:rFonts w:ascii="Arial" w:hAnsi="Arial" w:cs="Arial"/>
        </w:rPr>
        <w:t xml:space="preserve">(3) Dotácia sa poskytuje maximálne vo výške 10 800 eur na jeden náhradný byt, najviac však  </w:t>
      </w:r>
    </w:p>
    <w:p w:rsidR="00A7077B" w:rsidRPr="000E03AD" w:rsidP="00A7077B">
      <w:pPr>
        <w:pStyle w:val="ListParagraph"/>
        <w:bidi w:val="0"/>
        <w:ind w:left="284"/>
        <w:jc w:val="both"/>
        <w:rPr>
          <w:rFonts w:ascii="Arial" w:hAnsi="Arial" w:cs="Arial"/>
        </w:rPr>
      </w:pPr>
      <w:r w:rsidRPr="000E03AD">
        <w:rPr>
          <w:rFonts w:ascii="Arial" w:hAnsi="Arial" w:cs="Arial"/>
        </w:rPr>
        <w:t xml:space="preserve">a) 180 000 eur na jednu budovu na bývanie s 11 až 25 bytmi, </w:t>
      </w:r>
    </w:p>
    <w:p w:rsidR="00A7077B" w:rsidRPr="000E03AD" w:rsidP="00A7077B">
      <w:pPr>
        <w:pStyle w:val="ListParagraph"/>
        <w:bidi w:val="0"/>
        <w:ind w:left="284"/>
        <w:jc w:val="both"/>
        <w:rPr>
          <w:rFonts w:ascii="Arial" w:hAnsi="Arial" w:cs="Arial"/>
        </w:rPr>
      </w:pPr>
      <w:r w:rsidRPr="000E03AD">
        <w:rPr>
          <w:rFonts w:ascii="Arial" w:hAnsi="Arial" w:cs="Arial"/>
        </w:rPr>
        <w:t xml:space="preserve">b) 288 000 eur na jednu budovu na bývanie s 26 až 50 bytmi, </w:t>
      </w:r>
    </w:p>
    <w:p w:rsidR="00A7077B" w:rsidRPr="000E03AD" w:rsidP="00A7077B">
      <w:pPr>
        <w:pStyle w:val="ListParagraph"/>
        <w:bidi w:val="0"/>
        <w:spacing w:after="240"/>
        <w:ind w:left="284"/>
        <w:jc w:val="both"/>
        <w:rPr>
          <w:rFonts w:ascii="Arial" w:hAnsi="Arial" w:cs="Arial"/>
        </w:rPr>
      </w:pPr>
      <w:r w:rsidRPr="000E03AD">
        <w:rPr>
          <w:rFonts w:ascii="Arial" w:hAnsi="Arial" w:cs="Arial"/>
        </w:rPr>
        <w:t>c) 360 000 eur na jednu budovu na bývanie s viac ako 50 bytmi.</w:t>
      </w:r>
    </w:p>
    <w:p w:rsidR="00A7077B" w:rsidRPr="000E03AD" w:rsidP="00A7077B">
      <w:pPr>
        <w:pStyle w:val="ListParagraph"/>
        <w:bidi w:val="0"/>
        <w:spacing w:after="240"/>
        <w:ind w:left="284"/>
        <w:jc w:val="both"/>
        <w:rPr>
          <w:rFonts w:ascii="Arial" w:hAnsi="Arial" w:cs="Arial"/>
        </w:rPr>
      </w:pPr>
      <w:r w:rsidRPr="000E03AD">
        <w:rPr>
          <w:rFonts w:ascii="Arial" w:hAnsi="Arial" w:cs="Arial"/>
        </w:rPr>
        <w:t>(4) Oprávnenými nákladmi na účel podľa odseku 1 je cena, ktorá sa preukazuje znaleckým posudkom a kúpnou zmluvou.“.</w:t>
      </w:r>
    </w:p>
    <w:p w:rsidR="00A7077B" w:rsidRPr="000E03AD" w:rsidP="00A7077B">
      <w:pPr>
        <w:bidi w:val="0"/>
        <w:spacing w:before="120"/>
        <w:ind w:left="2835"/>
        <w:jc w:val="both"/>
      </w:pPr>
    </w:p>
    <w:p w:rsidR="00A7077B" w:rsidRPr="00657E51" w:rsidP="00A7077B">
      <w:pPr>
        <w:bidi w:val="0"/>
        <w:ind w:left="2268"/>
        <w:jc w:val="both"/>
      </w:pPr>
      <w:r w:rsidRPr="00657E51">
        <w:t>Vzhľadom na umožnenie poskytnutia dotácie na obstaranie pozemku v súvislosti s obstaraním náhradného nájomného bytu jeho individuálnou kúpou v budove pre bývanie sa novo stanovujú podmienky pôvodného znenia príslušného § 5 zákona tak, aby umožnili obstarať pomernú časť pozemku pod budovou pre bývanie.</w:t>
      </w:r>
    </w:p>
    <w:p w:rsidR="00A7077B" w:rsidRPr="000E03AD" w:rsidP="00A7077B">
      <w:pPr>
        <w:bidi w:val="0"/>
        <w:spacing w:before="120"/>
        <w:ind w:left="2835"/>
        <w:jc w:val="both"/>
      </w:pPr>
    </w:p>
    <w:p w:rsidR="00A7077B" w:rsidRPr="000E03AD" w:rsidP="00A7077B">
      <w:pPr>
        <w:pStyle w:val="ListParagraph"/>
        <w:numPr>
          <w:numId w:val="13"/>
        </w:numPr>
        <w:autoSpaceDE w:val="0"/>
        <w:autoSpaceDN w:val="0"/>
        <w:bidi w:val="0"/>
        <w:ind w:left="284" w:firstLine="0"/>
        <w:jc w:val="both"/>
        <w:rPr>
          <w:rFonts w:ascii="Arial" w:hAnsi="Arial" w:cs="Arial"/>
        </w:rPr>
      </w:pPr>
      <w:r w:rsidRPr="000E03AD">
        <w:rPr>
          <w:rFonts w:ascii="Arial" w:hAnsi="Arial" w:cs="Arial"/>
        </w:rPr>
        <w:t>V § 6 ods. 1 sa slová „písm. a) až c)“ nahrádzajúslovami „ písm. a), b), c) a h)“.</w:t>
      </w:r>
    </w:p>
    <w:p w:rsidR="00A7077B" w:rsidRPr="000E03AD" w:rsidP="00A7077B">
      <w:pPr>
        <w:pStyle w:val="ListParagraph"/>
        <w:bidi w:val="0"/>
        <w:spacing w:before="120"/>
        <w:ind w:left="2136" w:firstLine="696"/>
        <w:jc w:val="both"/>
        <w:rPr>
          <w:rFonts w:ascii="Arial" w:hAnsi="Arial" w:cs="Arial"/>
        </w:rPr>
      </w:pPr>
    </w:p>
    <w:p w:rsidR="00A7077B" w:rsidRPr="006C6F5D" w:rsidP="00A7077B">
      <w:pPr>
        <w:pStyle w:val="ListParagraph"/>
        <w:bidi w:val="0"/>
        <w:ind w:left="2268"/>
        <w:jc w:val="both"/>
        <w:rPr>
          <w:rFonts w:ascii="Arial" w:hAnsi="Arial" w:cs="Arial"/>
        </w:rPr>
      </w:pPr>
      <w:r w:rsidRPr="006C6F5D">
        <w:rPr>
          <w:rFonts w:ascii="Arial" w:hAnsi="Arial" w:cs="Arial"/>
        </w:rPr>
        <w:t>Ide o legislatívno-technickú úpravu z dôvodu doplnenia písmena h) do pôvodného znenia § 3 ods. 1.</w:t>
      </w:r>
    </w:p>
    <w:p w:rsidR="00A7077B" w:rsidRPr="000E03AD" w:rsidP="00A7077B">
      <w:pPr>
        <w:bidi w:val="0"/>
        <w:ind w:left="284"/>
        <w:jc w:val="both"/>
        <w:rPr>
          <w:i/>
          <w:u w:val="single"/>
        </w:rPr>
      </w:pPr>
    </w:p>
    <w:p w:rsidR="00A7077B" w:rsidRPr="000E03AD" w:rsidP="00A7077B">
      <w:pPr>
        <w:pStyle w:val="ListParagraph"/>
        <w:numPr>
          <w:numId w:val="13"/>
        </w:numPr>
        <w:autoSpaceDE w:val="0"/>
        <w:autoSpaceDN w:val="0"/>
        <w:bidi w:val="0"/>
        <w:ind w:left="284" w:firstLine="0"/>
        <w:jc w:val="both"/>
        <w:rPr>
          <w:rFonts w:ascii="Arial" w:hAnsi="Arial" w:cs="Arial"/>
        </w:rPr>
      </w:pPr>
      <w:r w:rsidRPr="000E03AD">
        <w:rPr>
          <w:rFonts w:ascii="Arial" w:hAnsi="Arial" w:cs="Arial"/>
        </w:rPr>
        <w:t>V § 6 ods. 2 sa za slová „podľa § 3 ods. 1 písm. d)“ vkladajúslová „a § 4 ods. 1 písm. c)“.</w:t>
      </w:r>
    </w:p>
    <w:p w:rsidR="00A7077B" w:rsidRPr="000E03AD" w:rsidP="00A7077B">
      <w:pPr>
        <w:pStyle w:val="ListParagraph"/>
        <w:bidi w:val="0"/>
        <w:spacing w:before="120"/>
        <w:ind w:left="2136" w:firstLine="696"/>
        <w:jc w:val="both"/>
        <w:rPr>
          <w:rFonts w:ascii="Arial" w:hAnsi="Arial" w:cs="Arial"/>
        </w:rPr>
      </w:pPr>
    </w:p>
    <w:p w:rsidR="00A7077B" w:rsidRPr="006C6F5D" w:rsidP="00A7077B">
      <w:pPr>
        <w:pStyle w:val="ListParagraph"/>
        <w:bidi w:val="0"/>
        <w:ind w:left="2268"/>
        <w:jc w:val="both"/>
        <w:rPr>
          <w:rFonts w:ascii="Arial" w:hAnsi="Arial" w:cs="Arial"/>
        </w:rPr>
      </w:pPr>
      <w:r w:rsidRPr="006C6F5D">
        <w:rPr>
          <w:rFonts w:ascii="Arial" w:hAnsi="Arial" w:cs="Arial"/>
        </w:rPr>
        <w:t>Ide o legislatívno-technickú úpravu z dôvodu doplnenia písmena c) do pôvodného znenia § 4 ods. 1.</w:t>
      </w:r>
    </w:p>
    <w:p w:rsidR="00A7077B" w:rsidRPr="000E03AD" w:rsidP="00A7077B">
      <w:pPr>
        <w:bidi w:val="0"/>
        <w:ind w:left="284"/>
        <w:jc w:val="both"/>
      </w:pPr>
    </w:p>
    <w:p w:rsidR="00A7077B" w:rsidRPr="000E03AD" w:rsidP="00A7077B">
      <w:pPr>
        <w:pStyle w:val="ListParagraph"/>
        <w:numPr>
          <w:numId w:val="13"/>
        </w:numPr>
        <w:autoSpaceDE w:val="0"/>
        <w:autoSpaceDN w:val="0"/>
        <w:bidi w:val="0"/>
        <w:ind w:left="284" w:firstLine="0"/>
        <w:jc w:val="both"/>
        <w:rPr>
          <w:rFonts w:ascii="Arial" w:hAnsi="Arial" w:cs="Arial"/>
        </w:rPr>
      </w:pPr>
      <w:r w:rsidRPr="000E03AD">
        <w:rPr>
          <w:rFonts w:ascii="Arial" w:hAnsi="Arial" w:cs="Arial"/>
        </w:rPr>
        <w:t>V § 6 odsek 5  znie:</w:t>
      </w:r>
    </w:p>
    <w:p w:rsidR="00A7077B" w:rsidRPr="000E03AD" w:rsidP="00A7077B">
      <w:pPr>
        <w:pStyle w:val="ListParagraph"/>
        <w:bidi w:val="0"/>
        <w:ind w:left="284"/>
        <w:jc w:val="both"/>
        <w:rPr>
          <w:rFonts w:ascii="Arial" w:hAnsi="Arial" w:cs="Arial"/>
        </w:rPr>
      </w:pPr>
      <w:r w:rsidRPr="000E03AD">
        <w:rPr>
          <w:rFonts w:ascii="Arial" w:hAnsi="Arial" w:cs="Arial"/>
        </w:rPr>
        <w:t>„(5) Do oprávnených nákladov podľa odsekov 1 až 4 sa nezahŕňajú náklady na inžiniersku činnosť, expertízne posudky, výstavbu garáže, výstavbu nebytového priestoru a ani náklady nesúvisiace s účelom dotácie. Do oprávnených nákladov sa nezahŕňajú ani náklady na financovanie obstarania pozemku v prípade, že žiadateľ súčasne žiada aj o poskytnutie dotácie podľa § 5.“</w:t>
      </w:r>
      <w:r w:rsidRPr="000E03AD">
        <w:rPr>
          <w:rFonts w:ascii="Arial" w:hAnsi="Arial" w:cs="Arial"/>
          <w:color w:val="00B050"/>
        </w:rPr>
        <w:t>.</w:t>
      </w:r>
    </w:p>
    <w:p w:rsidR="00A7077B" w:rsidRPr="000E03AD" w:rsidP="00A7077B">
      <w:pPr>
        <w:pStyle w:val="ListParagraph"/>
        <w:bidi w:val="0"/>
        <w:spacing w:before="120"/>
        <w:ind w:left="2136" w:firstLine="696"/>
        <w:jc w:val="both"/>
        <w:rPr>
          <w:rFonts w:ascii="Arial" w:hAnsi="Arial" w:cs="Arial"/>
        </w:rPr>
      </w:pPr>
    </w:p>
    <w:p w:rsidR="00A7077B" w:rsidRPr="006C6F5D" w:rsidP="00A7077B">
      <w:pPr>
        <w:pStyle w:val="ListParagraph"/>
        <w:bidi w:val="0"/>
        <w:ind w:left="2410"/>
        <w:jc w:val="both"/>
        <w:rPr>
          <w:rFonts w:ascii="Arial" w:hAnsi="Arial" w:cs="Arial"/>
        </w:rPr>
      </w:pPr>
      <w:r w:rsidRPr="006C6F5D">
        <w:rPr>
          <w:rFonts w:ascii="Arial" w:hAnsi="Arial" w:cs="Arial"/>
        </w:rPr>
        <w:t>Ide o legislatívno-technickú úpravu z dôvodu zmeny pôvodného textu § 5 tak, aby sa umožnilo poskytnutie dotácie na obstaranie pomernej časti pozemku v súvislosti s obstaraním náhradného nájomného bytu jeho individuálnou kúpou v budove pre bývanie.</w:t>
      </w:r>
    </w:p>
    <w:p w:rsidR="00A7077B" w:rsidRPr="000E03AD" w:rsidP="00A7077B">
      <w:pPr>
        <w:bidi w:val="0"/>
        <w:ind w:left="284"/>
        <w:jc w:val="both"/>
      </w:pPr>
    </w:p>
    <w:p w:rsidR="00A7077B" w:rsidRPr="000E03AD" w:rsidP="00A7077B">
      <w:pPr>
        <w:pStyle w:val="ListParagraph"/>
        <w:numPr>
          <w:numId w:val="13"/>
        </w:numPr>
        <w:autoSpaceDE w:val="0"/>
        <w:autoSpaceDN w:val="0"/>
        <w:bidi w:val="0"/>
        <w:ind w:left="284" w:firstLine="0"/>
        <w:jc w:val="both"/>
        <w:rPr>
          <w:rFonts w:ascii="Arial" w:hAnsi="Arial" w:cs="Arial"/>
        </w:rPr>
      </w:pPr>
      <w:r w:rsidRPr="000E03AD">
        <w:rPr>
          <w:rFonts w:ascii="Arial" w:hAnsi="Arial" w:cs="Arial"/>
        </w:rPr>
        <w:t>V § 7ods. 3 sa vypúšťa písmeno b).</w:t>
      </w:r>
    </w:p>
    <w:p w:rsidR="00A7077B" w:rsidRPr="000E03AD" w:rsidP="00A7077B">
      <w:pPr>
        <w:pStyle w:val="ListParagraph"/>
        <w:bidi w:val="0"/>
        <w:spacing w:before="120"/>
        <w:ind w:left="284"/>
        <w:jc w:val="both"/>
        <w:rPr>
          <w:rFonts w:ascii="Arial" w:hAnsi="Arial" w:cs="Arial"/>
        </w:rPr>
      </w:pPr>
      <w:r w:rsidRPr="000E03AD">
        <w:rPr>
          <w:rFonts w:ascii="Arial" w:hAnsi="Arial" w:cs="Arial"/>
        </w:rPr>
        <w:t>Doterajšie písmeno c) sa označuje ako písmeno b).</w:t>
      </w:r>
    </w:p>
    <w:p w:rsidR="00A7077B" w:rsidRPr="000E03AD" w:rsidP="00A7077B">
      <w:pPr>
        <w:pStyle w:val="ListParagraph"/>
        <w:bidi w:val="0"/>
        <w:spacing w:before="120"/>
        <w:ind w:left="2136" w:firstLine="696"/>
        <w:jc w:val="both"/>
        <w:rPr>
          <w:rFonts w:ascii="Arial" w:hAnsi="Arial" w:cs="Arial"/>
        </w:rPr>
      </w:pPr>
    </w:p>
    <w:p w:rsidR="00A7077B" w:rsidRPr="006C6F5D" w:rsidP="00A7077B">
      <w:pPr>
        <w:pStyle w:val="ListParagraph"/>
        <w:bidi w:val="0"/>
        <w:ind w:left="2268"/>
        <w:jc w:val="both"/>
        <w:rPr>
          <w:rFonts w:ascii="Arial" w:hAnsi="Arial" w:cs="Arial"/>
        </w:rPr>
      </w:pPr>
      <w:r w:rsidRPr="006C6F5D">
        <w:rPr>
          <w:rFonts w:ascii="Arial" w:hAnsi="Arial" w:cs="Arial"/>
        </w:rPr>
        <w:t>Aplikačná prax preukázala, že pôvodné znenie § 7 ods. 3 písm. b) spôsobovalo problémy pri vnímaní časových súvislostí preukazovania plnenia zákonom uložených podmienok, preto sa navrhuje uvedený text zo zákona vypustiť.</w:t>
      </w:r>
    </w:p>
    <w:p w:rsidR="00A7077B" w:rsidRPr="000E03AD" w:rsidP="00A7077B">
      <w:pPr>
        <w:pStyle w:val="ListParagraph"/>
        <w:bidi w:val="0"/>
        <w:ind w:left="284"/>
        <w:rPr>
          <w:rFonts w:ascii="Arial" w:hAnsi="Arial" w:cs="Arial"/>
        </w:rPr>
      </w:pPr>
    </w:p>
    <w:p w:rsidR="00A7077B" w:rsidRPr="000E03AD" w:rsidP="00A7077B">
      <w:pPr>
        <w:pStyle w:val="ListParagraph"/>
        <w:numPr>
          <w:numId w:val="13"/>
        </w:numPr>
        <w:autoSpaceDE w:val="0"/>
        <w:autoSpaceDN w:val="0"/>
        <w:bidi w:val="0"/>
        <w:ind w:left="284" w:firstLine="0"/>
        <w:jc w:val="both"/>
        <w:rPr>
          <w:rFonts w:ascii="Arial" w:hAnsi="Arial" w:cs="Arial"/>
        </w:rPr>
      </w:pPr>
      <w:r w:rsidRPr="000E03AD">
        <w:rPr>
          <w:rFonts w:ascii="Arial" w:hAnsi="Arial" w:cs="Arial"/>
        </w:rPr>
        <w:t>V § 8 ods. 1 sa slová „krajského stavebného úradu“ nahrádzajú slovami „obvodného úradu v sídle kraja“.</w:t>
      </w:r>
    </w:p>
    <w:p w:rsidR="00A7077B" w:rsidRPr="000E03AD" w:rsidP="00A7077B">
      <w:pPr>
        <w:bidi w:val="0"/>
        <w:spacing w:before="120"/>
        <w:ind w:left="2484" w:firstLine="348"/>
        <w:jc w:val="both"/>
      </w:pPr>
    </w:p>
    <w:p w:rsidR="00A7077B" w:rsidRPr="000E03AD" w:rsidP="00A7077B">
      <w:pPr>
        <w:bidi w:val="0"/>
        <w:ind w:left="2268"/>
        <w:jc w:val="both"/>
      </w:pPr>
      <w:r w:rsidRPr="006C6F5D">
        <w:t>Vzhľadom na skutočnosť, že prijatím zákona č. 345/2012 Z. z. o niektorých opatreniach v miestnej štátnej správe a o zmene a doplnení niektorých zákonov došlo   k 31. decembru 2012 k zrušeniu krajských stavebných úradov, ktorých pôsobnosť prešla v problematike bývania na obvodné úrady v sídle krajov, nahrádza sa pôvodný názov aktuálnym názvom</w:t>
      </w:r>
      <w:r w:rsidRPr="000E03AD">
        <w:rPr>
          <w:i/>
        </w:rPr>
        <w:t>.</w:t>
      </w:r>
    </w:p>
    <w:p w:rsidR="00A7077B" w:rsidRPr="000E03AD" w:rsidP="00A7077B">
      <w:pPr>
        <w:bidi w:val="0"/>
        <w:ind w:left="284"/>
        <w:jc w:val="both"/>
        <w:rPr>
          <w:i/>
          <w:u w:val="single"/>
        </w:rPr>
      </w:pPr>
    </w:p>
    <w:p w:rsidR="00A7077B" w:rsidRPr="000E03AD" w:rsidP="00A7077B">
      <w:pPr>
        <w:pStyle w:val="ListParagraph"/>
        <w:numPr>
          <w:numId w:val="13"/>
        </w:numPr>
        <w:autoSpaceDE w:val="0"/>
        <w:autoSpaceDN w:val="0"/>
        <w:bidi w:val="0"/>
        <w:ind w:left="284" w:firstLine="0"/>
        <w:jc w:val="both"/>
        <w:rPr>
          <w:rFonts w:ascii="Arial" w:hAnsi="Arial" w:cs="Arial"/>
        </w:rPr>
      </w:pPr>
      <w:r w:rsidRPr="000E03AD">
        <w:rPr>
          <w:rFonts w:ascii="Arial" w:hAnsi="Arial" w:cs="Arial"/>
        </w:rPr>
        <w:t>V § 8 ods. 4 sa slová „každoročne od 15. januára do 28. februára“ nahrádzajú slovom „priebežne“.</w:t>
      </w:r>
    </w:p>
    <w:p w:rsidR="00A7077B" w:rsidRPr="000E03AD" w:rsidP="00A7077B">
      <w:pPr>
        <w:bidi w:val="0"/>
        <w:spacing w:before="120"/>
        <w:ind w:left="2484" w:firstLine="348"/>
        <w:jc w:val="both"/>
      </w:pPr>
    </w:p>
    <w:p w:rsidR="00A7077B" w:rsidRPr="006C6F5D" w:rsidP="00A7077B">
      <w:pPr>
        <w:bidi w:val="0"/>
        <w:ind w:left="2268"/>
        <w:jc w:val="both"/>
      </w:pPr>
      <w:r w:rsidRPr="006C6F5D">
        <w:t>Aplikačná prax preukázala, že obce nemali v roku 2013 pripravené podklady potrebné pre podávanie žiadostí na obstaranie náhradných nájomných bytov v zákonom stanovenom termíne. Vzhľadom na skutočnosť, že na financovanie ich obstarania sú účelovo vyčlenené finančné zdroje a v záujme vytvorenia podmienok pre priebežné prijímanie žiadostí obcí na obstaranie náhradných nájomných bytov aj v ďalšom období sa pôvodné zákonom stanovené termíny na podávanie žiadostí menia na priebežné prijímanie žiadostí.</w:t>
      </w:r>
    </w:p>
    <w:p w:rsidR="00A7077B" w:rsidRPr="000E03AD" w:rsidP="00A7077B">
      <w:pPr>
        <w:pStyle w:val="ListParagraph"/>
        <w:bidi w:val="0"/>
        <w:ind w:left="284"/>
        <w:rPr>
          <w:rFonts w:ascii="Arial" w:hAnsi="Arial" w:cs="Arial"/>
          <w:i/>
          <w:u w:val="single"/>
        </w:rPr>
      </w:pPr>
    </w:p>
    <w:p w:rsidR="00A7077B" w:rsidRPr="000E03AD" w:rsidP="00A7077B">
      <w:pPr>
        <w:pStyle w:val="ListParagraph"/>
        <w:numPr>
          <w:numId w:val="13"/>
        </w:numPr>
        <w:autoSpaceDE w:val="0"/>
        <w:autoSpaceDN w:val="0"/>
        <w:bidi w:val="0"/>
        <w:ind w:left="284" w:firstLine="0"/>
        <w:jc w:val="both"/>
        <w:rPr>
          <w:rFonts w:ascii="Arial" w:hAnsi="Arial" w:cs="Arial"/>
        </w:rPr>
      </w:pPr>
      <w:r w:rsidRPr="000E03AD">
        <w:rPr>
          <w:rFonts w:ascii="Arial" w:hAnsi="Arial" w:cs="Arial"/>
        </w:rPr>
        <w:t>V § 8 ods. 8 sa slová „každoročne do 31. marca“ nahrádzajú slovami „do 30 dní odo dňa prijatia“.</w:t>
      </w:r>
    </w:p>
    <w:p w:rsidR="00A7077B" w:rsidRPr="000E03AD" w:rsidP="00A7077B">
      <w:pPr>
        <w:bidi w:val="0"/>
        <w:spacing w:before="120"/>
        <w:ind w:left="2484" w:firstLine="348"/>
        <w:jc w:val="both"/>
      </w:pPr>
    </w:p>
    <w:p w:rsidR="00A7077B" w:rsidRPr="006C6F5D" w:rsidP="00A7077B">
      <w:pPr>
        <w:bidi w:val="0"/>
        <w:ind w:left="2268"/>
        <w:jc w:val="both"/>
      </w:pPr>
      <w:r w:rsidRPr="006C6F5D">
        <w:t>Ide o legislatívno-technickú úpravu bezprostredne súvisiacu s úpravou znenia § 8 ods. 4  zákona v nadväznosti na navrhnutú zmenu na priebežné prijímanie žiadostí.</w:t>
      </w:r>
    </w:p>
    <w:p w:rsidR="00A7077B" w:rsidRPr="000E03AD" w:rsidP="00A7077B">
      <w:pPr>
        <w:pStyle w:val="ListParagraph"/>
        <w:bidi w:val="0"/>
        <w:ind w:left="2835" w:hanging="3"/>
        <w:rPr>
          <w:rFonts w:ascii="Arial" w:hAnsi="Arial" w:cs="Arial"/>
          <w:i/>
        </w:rPr>
      </w:pPr>
    </w:p>
    <w:p w:rsidR="00A7077B" w:rsidRPr="000E03AD" w:rsidP="00A7077B">
      <w:pPr>
        <w:pStyle w:val="ListParagraph"/>
        <w:numPr>
          <w:numId w:val="13"/>
        </w:numPr>
        <w:autoSpaceDE w:val="0"/>
        <w:autoSpaceDN w:val="0"/>
        <w:bidi w:val="0"/>
        <w:ind w:left="284" w:firstLine="0"/>
        <w:jc w:val="both"/>
        <w:rPr>
          <w:rFonts w:ascii="Arial" w:hAnsi="Arial" w:cs="Arial"/>
        </w:rPr>
      </w:pPr>
      <w:r w:rsidRPr="000E03AD">
        <w:rPr>
          <w:rFonts w:ascii="Arial" w:hAnsi="Arial" w:cs="Arial"/>
        </w:rPr>
        <w:t>V § 8 ods. 9 sa slová „bude ich posudzovať“ nahrádzajú slovami „predloží ich ministerstvu“.</w:t>
      </w:r>
    </w:p>
    <w:p w:rsidR="00A7077B" w:rsidRPr="000E03AD" w:rsidP="00A7077B">
      <w:pPr>
        <w:pStyle w:val="ListParagraph"/>
        <w:bidi w:val="0"/>
        <w:ind w:left="284"/>
        <w:rPr>
          <w:rFonts w:ascii="Arial" w:hAnsi="Arial" w:cs="Arial"/>
        </w:rPr>
      </w:pPr>
    </w:p>
    <w:p w:rsidR="00A7077B" w:rsidRPr="006C6F5D" w:rsidP="00A7077B">
      <w:pPr>
        <w:pStyle w:val="ListParagraph"/>
        <w:bidi w:val="0"/>
        <w:ind w:left="2268"/>
        <w:jc w:val="both"/>
        <w:rPr>
          <w:rFonts w:ascii="Arial" w:hAnsi="Arial" w:cs="Arial"/>
        </w:rPr>
      </w:pPr>
      <w:r w:rsidRPr="006C6F5D">
        <w:rPr>
          <w:rFonts w:ascii="Arial" w:hAnsi="Arial" w:cs="Arial"/>
        </w:rPr>
        <w:t>Ide o úpravu jednoznačne definujúcu postup obvodného úradu v sídle kraja pri zasielaní prijatých žiadostí, ktoré boli nad hranicou určeného limitu, v nasledujúcom kalendárnom roku Ministerstvu dopravy, výstavby a regionálneho rozvoja SR.</w:t>
      </w:r>
    </w:p>
    <w:p w:rsidR="00A7077B" w:rsidRPr="000E03AD" w:rsidP="00A7077B">
      <w:pPr>
        <w:pStyle w:val="ListParagraph"/>
        <w:bidi w:val="0"/>
        <w:ind w:left="284"/>
        <w:rPr>
          <w:rFonts w:ascii="Arial" w:hAnsi="Arial" w:cs="Arial"/>
          <w:i/>
          <w:u w:val="single"/>
        </w:rPr>
      </w:pPr>
    </w:p>
    <w:p w:rsidR="00A7077B" w:rsidRPr="000E03AD" w:rsidP="00A7077B">
      <w:pPr>
        <w:pStyle w:val="ListParagraph"/>
        <w:numPr>
          <w:numId w:val="13"/>
        </w:numPr>
        <w:autoSpaceDE w:val="0"/>
        <w:autoSpaceDN w:val="0"/>
        <w:bidi w:val="0"/>
        <w:ind w:left="284" w:firstLine="0"/>
        <w:jc w:val="both"/>
        <w:rPr>
          <w:rFonts w:ascii="Arial" w:hAnsi="Arial" w:cs="Arial"/>
        </w:rPr>
      </w:pPr>
      <w:r w:rsidRPr="000E03AD">
        <w:rPr>
          <w:rFonts w:ascii="Arial" w:hAnsi="Arial" w:cs="Arial"/>
        </w:rPr>
        <w:t>V § 8 ods. 10 sa slová „každoročne do 30. apríla“ nahrádzajú slovami „do 60 dní odo dňa ich prijatia“.</w:t>
      </w:r>
    </w:p>
    <w:p w:rsidR="00A7077B" w:rsidRPr="000E03AD" w:rsidP="00A7077B">
      <w:pPr>
        <w:pStyle w:val="ListParagraph"/>
        <w:bidi w:val="0"/>
        <w:spacing w:before="120"/>
        <w:ind w:left="2136" w:firstLine="696"/>
        <w:jc w:val="both"/>
        <w:rPr>
          <w:rFonts w:ascii="Arial" w:hAnsi="Arial" w:cs="Arial"/>
        </w:rPr>
      </w:pPr>
    </w:p>
    <w:p w:rsidR="00A7077B" w:rsidRPr="006C6F5D" w:rsidP="00A7077B">
      <w:pPr>
        <w:pStyle w:val="ListParagraph"/>
        <w:bidi w:val="0"/>
        <w:ind w:left="2268"/>
        <w:jc w:val="both"/>
        <w:rPr>
          <w:rFonts w:ascii="Arial" w:hAnsi="Arial" w:cs="Arial"/>
        </w:rPr>
      </w:pPr>
      <w:r w:rsidRPr="006C6F5D">
        <w:rPr>
          <w:rFonts w:ascii="Arial" w:hAnsi="Arial" w:cs="Arial"/>
        </w:rPr>
        <w:t>Ide o legislatívno-technickú úpravu bezprostredne súvisiacu s úpravou znenia § 8 ods. 4  zákona v nadväznosti na navrhnutú zmenu na priebežné prijímanie žiadostí.</w:t>
      </w:r>
    </w:p>
    <w:p w:rsidR="00A7077B" w:rsidRPr="000E03AD" w:rsidP="00A7077B">
      <w:pPr>
        <w:pStyle w:val="ListParagraph"/>
        <w:bidi w:val="0"/>
        <w:ind w:left="284"/>
        <w:rPr>
          <w:rFonts w:ascii="Arial" w:hAnsi="Arial" w:cs="Arial"/>
        </w:rPr>
      </w:pPr>
    </w:p>
    <w:p w:rsidR="00A7077B" w:rsidRPr="000E03AD" w:rsidP="00A7077B">
      <w:pPr>
        <w:pStyle w:val="ListParagraph"/>
        <w:numPr>
          <w:numId w:val="13"/>
        </w:numPr>
        <w:autoSpaceDE w:val="0"/>
        <w:autoSpaceDN w:val="0"/>
        <w:bidi w:val="0"/>
        <w:ind w:left="284" w:firstLine="0"/>
        <w:rPr>
          <w:rFonts w:ascii="Arial" w:hAnsi="Arial" w:cs="Arial"/>
        </w:rPr>
      </w:pPr>
      <w:r w:rsidRPr="000E03AD">
        <w:rPr>
          <w:rFonts w:ascii="Arial" w:hAnsi="Arial" w:cs="Arial"/>
        </w:rPr>
        <w:t>V § 11 ods. 3 znie:</w:t>
      </w:r>
    </w:p>
    <w:p w:rsidR="00A7077B" w:rsidRPr="000E03AD" w:rsidP="00A7077B">
      <w:pPr>
        <w:bidi w:val="0"/>
        <w:ind w:left="284"/>
        <w:jc w:val="both"/>
      </w:pPr>
      <w:r w:rsidRPr="000E03AD">
        <w:t>„(3) Súčet plôch balkóna, lodžie a terasy prislúchajúcich k náhradnému bytu nesmie presiahnuť 10 % z podlahovej plochy náhradného  bytu.“.</w:t>
      </w:r>
    </w:p>
    <w:p w:rsidR="00A7077B" w:rsidRPr="000E03AD" w:rsidP="00A7077B">
      <w:pPr>
        <w:bidi w:val="0"/>
        <w:ind w:left="2832"/>
        <w:jc w:val="both"/>
      </w:pPr>
    </w:p>
    <w:p w:rsidR="00A7077B" w:rsidP="00A7077B">
      <w:pPr>
        <w:bidi w:val="0"/>
        <w:ind w:left="2268" w:hanging="3"/>
        <w:jc w:val="both"/>
      </w:pPr>
      <w:r w:rsidRPr="006C6F5D">
        <w:t>Z platného znenia § 11 ods. 3 nevyplýva jednoznačne, či sa uvedená podmienka vzťahuje na každú z plôch samostatne alebo celkovo. Z dôvodu potreby jednoznačného výkladu uvedeného odseku sa preto navrhuje úprava znenia tak, aby bolo zrejmé, že ide o súčet plôch balkóna, loggie a terasy.</w:t>
      </w:r>
    </w:p>
    <w:p w:rsidR="00A7077B" w:rsidRPr="006C6F5D" w:rsidP="00A7077B">
      <w:pPr>
        <w:bidi w:val="0"/>
        <w:ind w:left="2268" w:hanging="3"/>
        <w:jc w:val="both"/>
      </w:pPr>
    </w:p>
    <w:p w:rsidR="00A7077B" w:rsidRPr="000E03AD" w:rsidP="00A7077B">
      <w:pPr>
        <w:pStyle w:val="ListParagraph"/>
        <w:numPr>
          <w:numId w:val="13"/>
        </w:numPr>
        <w:autoSpaceDE w:val="0"/>
        <w:autoSpaceDN w:val="0"/>
        <w:bidi w:val="0"/>
        <w:ind w:left="284" w:firstLine="0"/>
        <w:jc w:val="both"/>
        <w:rPr>
          <w:rFonts w:ascii="Arial" w:hAnsi="Arial" w:cs="Arial"/>
        </w:rPr>
      </w:pPr>
      <w:r w:rsidRPr="000E03AD">
        <w:rPr>
          <w:rFonts w:ascii="Arial" w:hAnsi="Arial" w:cs="Arial"/>
        </w:rPr>
        <w:t>V § 11 ods. 7 sa slová „s dvojnásobným náterom disperznou bielou farbou“ nahrádzajú slovami „s konečnou povrchovou úpravou“.</w:t>
      </w:r>
    </w:p>
    <w:p w:rsidR="00A7077B" w:rsidP="00A7077B">
      <w:pPr>
        <w:pStyle w:val="ListParagraph"/>
        <w:bidi w:val="0"/>
        <w:ind w:left="284"/>
        <w:jc w:val="both"/>
        <w:rPr>
          <w:rFonts w:ascii="Arial" w:hAnsi="Arial" w:cs="Arial"/>
        </w:rPr>
      </w:pPr>
    </w:p>
    <w:p w:rsidR="005C000E" w:rsidRPr="000E03AD" w:rsidP="005C000E">
      <w:pPr>
        <w:bidi w:val="0"/>
        <w:ind w:left="284"/>
        <w:jc w:val="both"/>
      </w:pPr>
      <w:r w:rsidRPr="000E03AD">
        <w:t xml:space="preserve">Tento článok nadobúda účinnosť 1. júla 2013, čo sa premietne do ustanovení návrhu zákona o účinnosti. </w:t>
      </w:r>
    </w:p>
    <w:p w:rsidR="005C000E" w:rsidRPr="000E03AD" w:rsidP="00A7077B">
      <w:pPr>
        <w:pStyle w:val="ListParagraph"/>
        <w:bidi w:val="0"/>
        <w:ind w:left="284"/>
        <w:jc w:val="both"/>
        <w:rPr>
          <w:rFonts w:ascii="Arial" w:hAnsi="Arial" w:cs="Arial"/>
        </w:rPr>
      </w:pPr>
    </w:p>
    <w:p w:rsidR="00A7077B" w:rsidRPr="00A40A44" w:rsidP="00A7077B">
      <w:pPr>
        <w:pStyle w:val="ListParagraph"/>
        <w:bidi w:val="0"/>
        <w:ind w:left="2268" w:hanging="3"/>
        <w:jc w:val="both"/>
        <w:rPr>
          <w:rFonts w:ascii="Arial" w:hAnsi="Arial" w:cs="Arial"/>
        </w:rPr>
      </w:pPr>
      <w:r w:rsidRPr="00A40A44">
        <w:rPr>
          <w:rFonts w:ascii="Arial" w:hAnsi="Arial" w:cs="Arial"/>
        </w:rPr>
        <w:t>Z dôvodu, aby sa pri aplikačnej praxi umožnila variabilnejšia povrchová úprava stien vnútorných konštrukcií v obytných miestnostiach a v ostatných priestoroch príslušenstva bytu, navrhuje sa pôvodné jednoznačné stanovenie povrchovej úpravy stien  nahradiť voľnejším.</w:t>
      </w:r>
    </w:p>
    <w:p w:rsidR="00A7077B" w:rsidRPr="000E03AD" w:rsidP="00A7077B">
      <w:pPr>
        <w:pStyle w:val="ListParagraph"/>
        <w:bidi w:val="0"/>
        <w:rPr>
          <w:rFonts w:ascii="Arial" w:hAnsi="Arial" w:cs="Arial"/>
        </w:rPr>
      </w:pPr>
    </w:p>
    <w:p w:rsidR="00A7077B" w:rsidP="00A7077B">
      <w:pPr>
        <w:bidi w:val="0"/>
        <w:jc w:val="both"/>
      </w:pPr>
    </w:p>
    <w:p w:rsidR="00A7077B" w:rsidRPr="000E03AD" w:rsidP="00A7077B">
      <w:pPr>
        <w:bidi w:val="0"/>
        <w:jc w:val="both"/>
      </w:pPr>
      <w:r w:rsidRPr="000E03AD">
        <w:t>Doterajší čl. II sa označuje ako čl. III.</w:t>
      </w:r>
    </w:p>
    <w:p w:rsidR="00A7077B" w:rsidRPr="000E03AD" w:rsidP="00A7077B">
      <w:pPr>
        <w:bidi w:val="0"/>
        <w:jc w:val="both"/>
        <w:rPr>
          <w:bCs/>
        </w:rPr>
      </w:pPr>
    </w:p>
    <w:p w:rsidR="00E62CB4" w:rsidRPr="005C000E" w:rsidP="00E62CB4">
      <w:pPr>
        <w:pStyle w:val="FootnoteText"/>
        <w:bidi w:val="0"/>
        <w:spacing w:before="0"/>
        <w:ind w:left="2268"/>
        <w:rPr>
          <w:rFonts w:ascii="Arial" w:hAnsi="Arial" w:cs="Arial"/>
          <w:b/>
          <w:sz w:val="24"/>
          <w:szCs w:val="24"/>
        </w:rPr>
      </w:pPr>
      <w:r w:rsidRPr="005C000E">
        <w:rPr>
          <w:rFonts w:ascii="Arial" w:hAnsi="Arial" w:cs="Arial"/>
          <w:b/>
          <w:sz w:val="24"/>
          <w:szCs w:val="24"/>
        </w:rPr>
        <w:t>Výbor NR SR pre hospodárske záležitosti</w:t>
      </w:r>
    </w:p>
    <w:p w:rsidR="00E62CB4" w:rsidRPr="005C000E" w:rsidP="00E62CB4">
      <w:pPr>
        <w:pStyle w:val="FootnoteText"/>
        <w:bidi w:val="0"/>
        <w:spacing w:before="0"/>
        <w:ind w:left="2340"/>
        <w:rPr>
          <w:rFonts w:ascii="Arial" w:hAnsi="Arial" w:cs="Arial"/>
          <w:b/>
          <w:sz w:val="24"/>
          <w:szCs w:val="24"/>
        </w:rPr>
      </w:pPr>
    </w:p>
    <w:p w:rsidR="00E62CB4" w:rsidRPr="005C000E" w:rsidP="00E62CB4">
      <w:pPr>
        <w:pStyle w:val="FootnoteText"/>
        <w:bidi w:val="0"/>
        <w:spacing w:before="0"/>
        <w:ind w:left="2268"/>
        <w:rPr>
          <w:rFonts w:ascii="Arial" w:hAnsi="Arial" w:cs="Arial"/>
          <w:b/>
          <w:i/>
          <w:sz w:val="24"/>
          <w:szCs w:val="24"/>
        </w:rPr>
      </w:pPr>
      <w:r w:rsidRPr="005C000E">
        <w:rPr>
          <w:rFonts w:ascii="Arial" w:hAnsi="Arial" w:cs="Arial"/>
          <w:b/>
          <w:i/>
          <w:sz w:val="24"/>
          <w:szCs w:val="24"/>
        </w:rPr>
        <w:t>Gestorský výbor odporúča schváliť</w:t>
      </w:r>
    </w:p>
    <w:p w:rsidR="00E62CB4" w:rsidRPr="004B7D3C" w:rsidP="00E62CB4">
      <w:pPr>
        <w:bidi w:val="0"/>
        <w:ind w:firstLine="567"/>
        <w:jc w:val="both"/>
        <w:rPr>
          <w:b/>
          <w:bCs/>
          <w:u w:val="single"/>
        </w:rPr>
      </w:pPr>
    </w:p>
    <w:p w:rsidR="00E62CB4" w:rsidRPr="005C000E" w:rsidP="00E62CB4">
      <w:pPr>
        <w:bidi w:val="0"/>
        <w:ind w:firstLine="567"/>
        <w:jc w:val="both"/>
        <w:rPr>
          <w:b/>
          <w:bCs/>
        </w:rPr>
      </w:pPr>
      <w:r w:rsidRPr="005C000E">
        <w:rPr>
          <w:b/>
          <w:bCs/>
        </w:rPr>
        <w:t>Gestorský výbor odporúča o</w:t>
      </w:r>
      <w:r w:rsidRPr="005C000E" w:rsidR="005068AD">
        <w:rPr>
          <w:b/>
          <w:bCs/>
        </w:rPr>
        <w:t> bodoch 1 a</w:t>
      </w:r>
      <w:r w:rsidRPr="005C000E" w:rsidR="005C000E">
        <w:rPr>
          <w:b/>
          <w:bCs/>
        </w:rPr>
        <w:t>ž</w:t>
      </w:r>
      <w:r w:rsidRPr="005C000E" w:rsidR="005068AD">
        <w:rPr>
          <w:b/>
          <w:bCs/>
        </w:rPr>
        <w:t> </w:t>
      </w:r>
      <w:r w:rsidRPr="005C000E" w:rsidR="005C000E">
        <w:rPr>
          <w:b/>
          <w:bCs/>
        </w:rPr>
        <w:t xml:space="preserve"> 4</w:t>
      </w:r>
      <w:r w:rsidRPr="005C000E" w:rsidR="005068AD">
        <w:rPr>
          <w:b/>
          <w:bCs/>
        </w:rPr>
        <w:t xml:space="preserve"> </w:t>
      </w:r>
      <w:r w:rsidRPr="005C000E">
        <w:rPr>
          <w:b/>
          <w:bCs/>
        </w:rPr>
        <w:t xml:space="preserve">hlasovať </w:t>
      </w:r>
      <w:r w:rsidRPr="005C000E" w:rsidR="00782592">
        <w:rPr>
          <w:b/>
          <w:bCs/>
        </w:rPr>
        <w:t>spoločne s odporúčaním schváliť.</w:t>
      </w:r>
    </w:p>
    <w:p w:rsidR="00E62CB4" w:rsidP="00E62CB4">
      <w:pPr>
        <w:bidi w:val="0"/>
        <w:ind w:firstLine="567"/>
        <w:jc w:val="both"/>
        <w:rPr>
          <w:b/>
          <w:bCs/>
          <w:u w:val="single"/>
        </w:rPr>
      </w:pPr>
    </w:p>
    <w:p w:rsidR="00E62CB4" w:rsidRPr="005D1A52" w:rsidP="00E62CB4">
      <w:pPr>
        <w:bidi w:val="0"/>
        <w:ind w:firstLine="567"/>
        <w:jc w:val="both"/>
        <w:rPr>
          <w:b/>
          <w:bCs/>
          <w:u w:val="single"/>
        </w:rPr>
      </w:pPr>
    </w:p>
    <w:p w:rsidR="000C3652" w:rsidRPr="00600B48" w:rsidP="00C51C57">
      <w:pPr>
        <w:bidi w:val="0"/>
        <w:jc w:val="center"/>
        <w:rPr>
          <w:b/>
          <w:bCs/>
        </w:rPr>
      </w:pPr>
      <w:r w:rsidRPr="00600B48">
        <w:rPr>
          <w:b/>
          <w:bCs/>
        </w:rPr>
        <w:t>V.</w:t>
      </w:r>
    </w:p>
    <w:p w:rsidR="00CA7C7E" w:rsidRPr="005D1A52" w:rsidP="00C51C57">
      <w:pPr>
        <w:bidi w:val="0"/>
        <w:jc w:val="center"/>
        <w:rPr>
          <w:b/>
          <w:bCs/>
          <w:u w:val="single"/>
        </w:rPr>
      </w:pPr>
    </w:p>
    <w:p w:rsidR="00E62CB4" w:rsidRPr="009F0EF1" w:rsidP="00E62CB4">
      <w:pPr>
        <w:bidi w:val="0"/>
        <w:ind w:firstLine="540"/>
        <w:jc w:val="both"/>
      </w:pPr>
      <w:r w:rsidRPr="009F0EF1">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0C3652" w:rsidRPr="005D1A52" w:rsidP="00C51C57">
      <w:pPr>
        <w:bidi w:val="0"/>
        <w:ind w:firstLine="540"/>
        <w:jc w:val="both"/>
        <w:rPr>
          <w:u w:val="single"/>
        </w:rPr>
      </w:pPr>
    </w:p>
    <w:p w:rsidR="000C3652" w:rsidRPr="00600B48" w:rsidP="00C51C57">
      <w:pPr>
        <w:bidi w:val="0"/>
        <w:ind w:firstLine="540"/>
        <w:jc w:val="both"/>
        <w:rPr>
          <w:b/>
          <w:bCs/>
        </w:rPr>
      </w:pPr>
      <w:r w:rsidRPr="00600B48">
        <w:rPr>
          <w:b/>
          <w:bCs/>
        </w:rPr>
        <w:t>odporúča Národnej rade Slovenskej republiky</w:t>
      </w:r>
    </w:p>
    <w:p w:rsidR="000C3652" w:rsidRPr="005D1A52" w:rsidP="00C51C57">
      <w:pPr>
        <w:bidi w:val="0"/>
        <w:ind w:firstLine="540"/>
        <w:jc w:val="both"/>
        <w:rPr>
          <w:b/>
          <w:bCs/>
          <w:u w:val="single"/>
        </w:rPr>
      </w:pPr>
    </w:p>
    <w:p w:rsidR="00B71A0B" w:rsidP="00C51C57">
      <w:pPr>
        <w:bidi w:val="0"/>
        <w:ind w:firstLine="540"/>
        <w:jc w:val="both"/>
        <w:rPr>
          <w:u w:val="single"/>
        </w:rPr>
      </w:pPr>
      <w:r w:rsidRPr="00392540" w:rsidR="00CE169B">
        <w:t>vládn</w:t>
      </w:r>
      <w:r w:rsidR="00CE169B">
        <w:t>y</w:t>
      </w:r>
      <w:r w:rsidRPr="00392540" w:rsidR="00CE169B">
        <w:t xml:space="preserve"> návrh </w:t>
      </w:r>
      <w:r w:rsidRPr="00723CE4" w:rsidR="00723CE4">
        <w:t>zákona, ktorým sa mení a dopĺňa zákon č. 443/2010 Z. z. o dotáciách na rozvoj bývania a o sociálnom bývaní</w:t>
      </w:r>
    </w:p>
    <w:p w:rsidR="00600B48" w:rsidRPr="005D1A52" w:rsidP="00C51C57">
      <w:pPr>
        <w:bidi w:val="0"/>
        <w:ind w:firstLine="540"/>
        <w:jc w:val="both"/>
        <w:rPr>
          <w:u w:val="single"/>
        </w:rPr>
      </w:pPr>
    </w:p>
    <w:p w:rsidR="00F7638F" w:rsidRPr="00600B48" w:rsidP="00C51C57">
      <w:pPr>
        <w:bidi w:val="0"/>
        <w:ind w:firstLine="540"/>
        <w:jc w:val="both"/>
        <w:rPr>
          <w:b/>
          <w:bCs/>
        </w:rPr>
      </w:pPr>
      <w:r w:rsidRPr="00600B48" w:rsidR="000C3652">
        <w:rPr>
          <w:b/>
          <w:bCs/>
        </w:rPr>
        <w:t>s c h v á l i</w:t>
      </w:r>
      <w:r w:rsidRPr="00600B48" w:rsidR="00D91485">
        <w:rPr>
          <w:b/>
          <w:bCs/>
        </w:rPr>
        <w:t> </w:t>
      </w:r>
      <w:r w:rsidRPr="00600B48" w:rsidR="000C3652">
        <w:rPr>
          <w:b/>
          <w:bCs/>
        </w:rPr>
        <w:t>ť</w:t>
      </w:r>
      <w:r w:rsidRPr="00600B48">
        <w:rPr>
          <w:b/>
          <w:bCs/>
        </w:rPr>
        <w:t>.</w:t>
      </w:r>
    </w:p>
    <w:p w:rsidR="00593244" w:rsidRPr="00664946" w:rsidP="00C51C57">
      <w:pPr>
        <w:bidi w:val="0"/>
        <w:ind w:firstLine="540"/>
        <w:jc w:val="both"/>
        <w:rPr>
          <w:b/>
          <w:bCs/>
        </w:rPr>
      </w:pPr>
    </w:p>
    <w:p w:rsidR="00593244" w:rsidP="00C51C57">
      <w:pPr>
        <w:bidi w:val="0"/>
        <w:jc w:val="both"/>
      </w:pPr>
      <w:r w:rsidRPr="009F0EF1" w:rsidR="000C3652">
        <w:t xml:space="preserve">        Spoločná správa výborov Národnej rady Slovenskej repub</w:t>
      </w:r>
      <w:r w:rsidRPr="009F0EF1" w:rsidR="00F64C90">
        <w:t xml:space="preserve">liky o výsledku prerokovania  </w:t>
      </w:r>
      <w:r w:rsidRPr="009F0EF1" w:rsidR="000C3652">
        <w:t xml:space="preserve">návrhu </w:t>
      </w:r>
      <w:r w:rsidRPr="009F0EF1" w:rsidR="00E153C6">
        <w:t>zákona</w:t>
      </w:r>
      <w:r w:rsidRPr="009F0EF1" w:rsidR="00AD7403">
        <w:t xml:space="preserve"> </w:t>
      </w:r>
      <w:r w:rsidRPr="009F0EF1" w:rsidR="000C3652">
        <w:t xml:space="preserve">v druhom čítaní bola schválená uznesením  </w:t>
      </w:r>
      <w:r w:rsidR="00E62CB4">
        <w:t>z</w:t>
      </w:r>
      <w:r w:rsidR="00A67772">
        <w:t>o</w:t>
      </w:r>
      <w:r w:rsidR="00E62CB4">
        <w:t xml:space="preserve"> 1</w:t>
      </w:r>
      <w:r w:rsidR="00A67772">
        <w:t>4</w:t>
      </w:r>
      <w:r w:rsidR="00A10ADB">
        <w:t>.</w:t>
      </w:r>
      <w:r w:rsidRPr="009F0EF1" w:rsidR="00BC0C65">
        <w:t xml:space="preserve"> </w:t>
      </w:r>
      <w:r w:rsidR="004B7D3C">
        <w:t>mája</w:t>
      </w:r>
      <w:r w:rsidRPr="00664946" w:rsidR="00265908">
        <w:t xml:space="preserve"> </w:t>
      </w:r>
      <w:r w:rsidRPr="009F0EF1" w:rsidR="00BB70A3">
        <w:t>20</w:t>
      </w:r>
      <w:r w:rsidRPr="009F0EF1" w:rsidR="001A416F">
        <w:t>1</w:t>
      </w:r>
      <w:r w:rsidR="00E62CB4">
        <w:t>3</w:t>
      </w:r>
      <w:r w:rsidRPr="009F0EF1" w:rsidR="00F1221E">
        <w:t xml:space="preserve"> č.</w:t>
      </w:r>
      <w:r w:rsidR="00D36F1E">
        <w:t xml:space="preserve"> </w:t>
      </w:r>
      <w:r w:rsidR="00A67772">
        <w:t>160</w:t>
      </w:r>
      <w:r w:rsidRPr="009F0EF1" w:rsidR="000C3652">
        <w:t>.</w:t>
      </w:r>
    </w:p>
    <w:p w:rsidR="000C3652" w:rsidRPr="009F0EF1" w:rsidP="00C51C57">
      <w:pPr>
        <w:bidi w:val="0"/>
        <w:jc w:val="both"/>
      </w:pPr>
      <w:r w:rsidRPr="009F0EF1">
        <w:t xml:space="preserve"> </w:t>
      </w:r>
    </w:p>
    <w:p w:rsidR="00F1221E" w:rsidRPr="009F0EF1" w:rsidP="00C51C57">
      <w:pPr>
        <w:bidi w:val="0"/>
        <w:ind w:firstLine="567"/>
        <w:jc w:val="both"/>
        <w:rPr>
          <w:bCs/>
        </w:rPr>
      </w:pPr>
      <w:r w:rsidRPr="009F0EF1">
        <w:rPr>
          <w:bCs/>
        </w:rPr>
        <w:t xml:space="preserve">Týmto uznesením výbor zároveň poveril spravodajcu predložiť návrhy podľa §  81 ods. 2, § 83 ods. 4, § 84 ods. 2 a § 86 </w:t>
      </w:r>
      <w:r w:rsidRPr="009F0EF1" w:rsidR="005125FA">
        <w:rPr>
          <w:bCs/>
        </w:rPr>
        <w:t xml:space="preserve">rokovacieho </w:t>
      </w:r>
      <w:r w:rsidRPr="009F0EF1">
        <w:rPr>
          <w:bCs/>
        </w:rPr>
        <w:t>poriadku Národnej rady Slovenskej republiky.</w:t>
      </w:r>
    </w:p>
    <w:p w:rsidR="00B70483" w:rsidRPr="009F0EF1" w:rsidP="00C51C57">
      <w:pPr>
        <w:bidi w:val="0"/>
        <w:ind w:firstLine="567"/>
        <w:jc w:val="both"/>
        <w:rPr>
          <w:bCs/>
        </w:rPr>
      </w:pPr>
    </w:p>
    <w:p w:rsidR="000C3652" w:rsidRPr="009F0EF1" w:rsidP="00C51C57">
      <w:pPr>
        <w:bidi w:val="0"/>
        <w:jc w:val="both"/>
      </w:pPr>
      <w:r w:rsidRPr="009F0EF1">
        <w:t xml:space="preserve">Bratislava </w:t>
      </w:r>
      <w:r w:rsidR="00E62CB4">
        <w:t>1</w:t>
      </w:r>
      <w:r w:rsidR="00A67772">
        <w:t>4</w:t>
      </w:r>
      <w:r w:rsidRPr="009F0EF1" w:rsidR="00316AEB">
        <w:t xml:space="preserve">. </w:t>
      </w:r>
      <w:r w:rsidR="004B7D3C">
        <w:t>mája</w:t>
      </w:r>
      <w:r w:rsidRPr="009F0EF1" w:rsidR="004C0D13">
        <w:t xml:space="preserve"> </w:t>
      </w:r>
      <w:r w:rsidRPr="009F0EF1" w:rsidR="00BB70A3">
        <w:t>20</w:t>
      </w:r>
      <w:r w:rsidRPr="009F0EF1" w:rsidR="001A416F">
        <w:t>1</w:t>
      </w:r>
      <w:r w:rsidR="00E62CB4">
        <w:t>3</w:t>
      </w:r>
    </w:p>
    <w:p w:rsidR="004E6B5F" w:rsidP="00C51C57">
      <w:pPr>
        <w:bidi w:val="0"/>
        <w:jc w:val="both"/>
      </w:pPr>
    </w:p>
    <w:p w:rsidR="004E6B5F" w:rsidRPr="009F0EF1" w:rsidP="00C51C57">
      <w:pPr>
        <w:bidi w:val="0"/>
        <w:jc w:val="both"/>
      </w:pPr>
    </w:p>
    <w:p w:rsidR="000C3652" w:rsidRPr="009F0EF1" w:rsidP="00C51C57">
      <w:pPr>
        <w:bidi w:val="0"/>
        <w:jc w:val="center"/>
        <w:rPr>
          <w:bCs/>
          <w:lang w:eastAsia="cs-CZ"/>
        </w:rPr>
      </w:pPr>
      <w:r w:rsidR="00593244">
        <w:rPr>
          <w:lang w:eastAsia="cs-CZ"/>
        </w:rPr>
        <w:t>Ján</w:t>
      </w:r>
      <w:r w:rsidRPr="009F0EF1" w:rsidR="008D010E">
        <w:rPr>
          <w:lang w:eastAsia="cs-CZ"/>
        </w:rPr>
        <w:t xml:space="preserve"> </w:t>
      </w:r>
      <w:r w:rsidRPr="009F0EF1">
        <w:rPr>
          <w:lang w:eastAsia="cs-CZ"/>
        </w:rPr>
        <w:t xml:space="preserve"> </w:t>
      </w:r>
      <w:r w:rsidR="00593244">
        <w:rPr>
          <w:b/>
          <w:bCs/>
          <w:lang w:eastAsia="cs-CZ"/>
        </w:rPr>
        <w:t>H u d a c k ý</w:t>
      </w:r>
      <w:r w:rsidRPr="009F0EF1" w:rsidR="00A8591A">
        <w:rPr>
          <w:bCs/>
          <w:lang w:eastAsia="cs-CZ"/>
        </w:rPr>
        <w:t>, v.r.</w:t>
      </w:r>
      <w:r w:rsidRPr="009F0EF1">
        <w:rPr>
          <w:b/>
          <w:lang w:eastAsia="cs-CZ"/>
        </w:rPr>
        <w:t xml:space="preserve">  </w:t>
      </w:r>
    </w:p>
    <w:p w:rsidR="000C3652" w:rsidRPr="009F0EF1" w:rsidP="00C51C57">
      <w:pPr>
        <w:bidi w:val="0"/>
        <w:jc w:val="center"/>
        <w:rPr>
          <w:lang w:eastAsia="cs-CZ"/>
        </w:rPr>
      </w:pPr>
      <w:r w:rsidRPr="009F0EF1">
        <w:rPr>
          <w:lang w:eastAsia="cs-CZ"/>
        </w:rPr>
        <w:t>predseda Výboru NR SR pre</w:t>
      </w:r>
    </w:p>
    <w:p w:rsidR="000C3652" w:rsidRPr="009F0EF1">
      <w:pPr>
        <w:bidi w:val="0"/>
        <w:jc w:val="center"/>
      </w:pPr>
      <w:r w:rsidR="00593244">
        <w:rPr>
          <w:lang w:eastAsia="cs-CZ"/>
        </w:rPr>
        <w:t>hospodárske záležitosti</w:t>
      </w:r>
      <w:r w:rsidRPr="009F0EF1" w:rsidR="00221366">
        <w:rPr>
          <w:lang w:eastAsia="cs-CZ"/>
        </w:rPr>
        <w:t xml:space="preserve"> </w:t>
      </w:r>
    </w:p>
    <w:sectPr>
      <w:footerReference w:type="even" r:id="rId5"/>
      <w:footerReference w:type="default" r:id="rId6"/>
      <w:pgSz w:w="12240" w:h="15840"/>
      <w:pgMar w:top="1417" w:right="1417" w:bottom="1417" w:left="1417" w:header="708" w:footer="708"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 New Roman Bold">
    <w:altName w:val="Times New Roman"/>
    <w:panose1 w:val="00000000000000000000"/>
    <w:charset w:val="00"/>
    <w:family w:val="roman"/>
    <w:pitch w:val="default"/>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772">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67772">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772">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1A1F0C">
      <w:rPr>
        <w:rStyle w:val="PageNumber"/>
        <w:rFonts w:ascii="Times New Roman" w:hAnsi="Times New Roman"/>
        <w:noProof/>
      </w:rPr>
      <w:t>4</w:t>
    </w:r>
    <w:r>
      <w:rPr>
        <w:rStyle w:val="PageNumber"/>
        <w:rFonts w:ascii="Times New Roman" w:hAnsi="Times New Roman"/>
      </w:rPr>
      <w:fldChar w:fldCharType="end"/>
    </w:r>
  </w:p>
  <w:p w:rsidR="00A67772">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802C3"/>
    <w:multiLevelType w:val="hybridMultilevel"/>
    <w:tmpl w:val="5E5C6A3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7590CBD"/>
    <w:multiLevelType w:val="multilevel"/>
    <w:tmpl w:val="3B5A6FD0"/>
    <w:lvl w:ilvl="0">
      <w:start w:val="1"/>
      <w:numFmt w:val="decimal"/>
      <w:pStyle w:val="Heading1"/>
      <w:suff w:val="nothing"/>
      <w:lvlText w:val="%1.  "/>
      <w:lvlJc w:val="left"/>
      <w:pPr>
        <w:tabs>
          <w:tab w:val="num" w:pos="360"/>
        </w:tabs>
        <w:ind w:left="360" w:hanging="360"/>
      </w:pPr>
      <w:rPr>
        <w:rFonts w:ascii="Times New Roman Bold" w:hAnsi="Times New Roman Bold" w:cs="Times New Roman"/>
        <w:b/>
        <w:i w:val="0"/>
        <w:caps w:val="0"/>
        <w:strike w:val="0"/>
        <w:dstrike w:val="0"/>
        <w:outline w:val="0"/>
        <w:shadow w:val="0"/>
        <w:emboss w:val="0"/>
        <w:imprint w:val="0"/>
        <w:vanish w:val="0"/>
        <w:color w:val="auto"/>
        <w:sz w:val="24"/>
        <w:u w:val="none"/>
        <w:effect w:val="none"/>
        <w:vertAlign w:val="baseline"/>
        <w:rtl w:val="0"/>
        <w:cs w:val="0"/>
      </w:rPr>
    </w:lvl>
    <w:lvl w:ilvl="1">
      <w:start w:val="1"/>
      <w:numFmt w:val="none"/>
      <w:pStyle w:val="Heading2"/>
      <w:suff w:val="nothing"/>
      <w:lvlJc w:val="left"/>
      <w:pPr>
        <w:tabs>
          <w:tab w:val="num" w:pos="1080"/>
        </w:tabs>
      </w:pPr>
      <w:rPr>
        <w:rFonts w:cs="Times New Roman"/>
        <w:b w:val="0"/>
        <w:i w:val="0"/>
        <w:caps w:val="0"/>
        <w:strike w:val="0"/>
        <w:dstrike w:val="0"/>
        <w:outline w:val="0"/>
        <w:shadow w:val="0"/>
        <w:emboss w:val="0"/>
        <w:imprint w:val="0"/>
        <w:vanish w:val="0"/>
        <w:u w:val="none"/>
        <w:effect w:val="none"/>
        <w:vertAlign w:val="baseline"/>
        <w:rtl w:val="0"/>
        <w:cs w:val="0"/>
      </w:rPr>
    </w:lvl>
    <w:lvl w:ilvl="2">
      <w:start w:val="1"/>
      <w:numFmt w:val="none"/>
      <w:pStyle w:val="Heading3"/>
      <w:suff w:val="nothing"/>
      <w:lvlJc w:val="left"/>
      <w:pPr>
        <w:tabs>
          <w:tab w:val="num" w:pos="1800"/>
        </w:tabs>
      </w:pPr>
      <w:rPr>
        <w:rFonts w:cs="Times New Roman"/>
        <w:b w:val="0"/>
        <w:i w:val="0"/>
        <w:caps w:val="0"/>
        <w:strike w:val="0"/>
        <w:dstrike w:val="0"/>
        <w:outline w:val="0"/>
        <w:shadow w:val="0"/>
        <w:emboss w:val="0"/>
        <w:imprint w:val="0"/>
        <w:vanish w:val="0"/>
        <w:u w:val="none"/>
        <w:effect w:val="none"/>
        <w:vertAlign w:val="baseline"/>
        <w:rtl w:val="0"/>
        <w:cs w:val="0"/>
      </w:rPr>
    </w:lvl>
    <w:lvl w:ilvl="3">
      <w:start w:val="1"/>
      <w:numFmt w:val="none"/>
      <w:pStyle w:val="Heading4"/>
      <w:suff w:val="nothing"/>
      <w:lvlJc w:val="left"/>
      <w:pPr>
        <w:tabs>
          <w:tab w:val="num" w:pos="2520"/>
        </w:tabs>
      </w:pPr>
      <w:rPr>
        <w:rFonts w:cs="Times New Roman"/>
        <w:b w:val="0"/>
        <w:i w:val="0"/>
        <w:caps w:val="0"/>
        <w:strike w:val="0"/>
        <w:dstrike w:val="0"/>
        <w:outline w:val="0"/>
        <w:shadow w:val="0"/>
        <w:emboss w:val="0"/>
        <w:imprint w:val="0"/>
        <w:vanish w:val="0"/>
        <w:u w:val="none"/>
        <w:effect w:val="none"/>
        <w:vertAlign w:val="baseline"/>
        <w:rtl w:val="0"/>
        <w:cs w:val="0"/>
      </w:rPr>
    </w:lvl>
    <w:lvl w:ilvl="4">
      <w:start w:val="1"/>
      <w:numFmt w:val="none"/>
      <w:pStyle w:val="Heading5"/>
      <w:suff w:val="nothing"/>
      <w:lvlJc w:val="left"/>
      <w:pPr>
        <w:tabs>
          <w:tab w:val="num" w:pos="3240"/>
        </w:tabs>
      </w:pPr>
      <w:rPr>
        <w:rFonts w:cs="Times New Roman"/>
        <w:b w:val="0"/>
        <w:i w:val="0"/>
        <w:caps w:val="0"/>
        <w:strike w:val="0"/>
        <w:dstrike w:val="0"/>
        <w:outline w:val="0"/>
        <w:shadow w:val="0"/>
        <w:emboss w:val="0"/>
        <w:imprint w:val="0"/>
        <w:vanish w:val="0"/>
        <w:u w:val="none"/>
        <w:effect w:val="none"/>
        <w:vertAlign w:val="baseline"/>
        <w:rtl w:val="0"/>
        <w:cs w:val="0"/>
      </w:rPr>
    </w:lvl>
    <w:lvl w:ilvl="5">
      <w:start w:val="1"/>
      <w:numFmt w:val="none"/>
      <w:pStyle w:val="Heading6"/>
      <w:suff w:val="nothing"/>
      <w:lvlJc w:val="left"/>
      <w:pPr>
        <w:tabs>
          <w:tab w:val="num" w:pos="3960"/>
        </w:tabs>
      </w:pPr>
      <w:rPr>
        <w:rFonts w:cs="Times New Roman"/>
        <w:b w:val="0"/>
        <w:i w:val="0"/>
        <w:caps w:val="0"/>
        <w:strike w:val="0"/>
        <w:dstrike w:val="0"/>
        <w:outline w:val="0"/>
        <w:shadow w:val="0"/>
        <w:emboss w:val="0"/>
        <w:imprint w:val="0"/>
        <w:vanish w:val="0"/>
        <w:u w:val="none"/>
        <w:effect w:val="none"/>
        <w:vertAlign w:val="baseline"/>
        <w:rtl w:val="0"/>
        <w:cs w:val="0"/>
      </w:rPr>
    </w:lvl>
    <w:lvl w:ilvl="6">
      <w:start w:val="1"/>
      <w:numFmt w:val="none"/>
      <w:pStyle w:val="Heading7"/>
      <w:suff w:val="nothing"/>
      <w:lvlJc w:val="left"/>
      <w:pPr>
        <w:tabs>
          <w:tab w:val="num" w:pos="4680"/>
        </w:tabs>
      </w:pPr>
      <w:rPr>
        <w:rFonts w:cs="Times New Roman"/>
        <w:b w:val="0"/>
        <w:i w:val="0"/>
        <w:caps w:val="0"/>
        <w:strike w:val="0"/>
        <w:dstrike w:val="0"/>
        <w:outline w:val="0"/>
        <w:shadow w:val="0"/>
        <w:emboss w:val="0"/>
        <w:imprint w:val="0"/>
        <w:vanish w:val="0"/>
        <w:u w:val="none"/>
        <w:effect w:val="none"/>
        <w:vertAlign w:val="baseline"/>
        <w:rtl w:val="0"/>
        <w:cs w:val="0"/>
      </w:rPr>
    </w:lvl>
    <w:lvl w:ilvl="7">
      <w:start w:val="1"/>
      <w:numFmt w:val="none"/>
      <w:pStyle w:val="Heading8"/>
      <w:suff w:val="nothing"/>
      <w:lvlJc w:val="left"/>
      <w:pPr>
        <w:tabs>
          <w:tab w:val="num" w:pos="5400"/>
        </w:tabs>
      </w:pPr>
      <w:rPr>
        <w:rFonts w:cs="Times New Roman"/>
        <w:b w:val="0"/>
        <w:i w:val="0"/>
        <w:caps w:val="0"/>
        <w:strike w:val="0"/>
        <w:dstrike w:val="0"/>
        <w:outline w:val="0"/>
        <w:shadow w:val="0"/>
        <w:emboss w:val="0"/>
        <w:imprint w:val="0"/>
        <w:vanish w:val="0"/>
        <w:u w:val="none"/>
        <w:effect w:val="none"/>
        <w:vertAlign w:val="baseline"/>
        <w:rtl w:val="0"/>
        <w:cs w:val="0"/>
      </w:rPr>
    </w:lvl>
    <w:lvl w:ilvl="8">
      <w:start w:val="1"/>
      <w:numFmt w:val="none"/>
      <w:pStyle w:val="Heading9"/>
      <w:suff w:val="nothing"/>
      <w:lvlJc w:val="left"/>
      <w:pPr>
        <w:tabs>
          <w:tab w:val="num" w:pos="6120"/>
        </w:tabs>
      </w:pPr>
      <w:rPr>
        <w:rFonts w:cs="Times New Roman"/>
        <w:b w:val="0"/>
        <w:i w:val="0"/>
        <w:caps w:val="0"/>
        <w:strike w:val="0"/>
        <w:dstrike w:val="0"/>
        <w:outline w:val="0"/>
        <w:shadow w:val="0"/>
        <w:emboss w:val="0"/>
        <w:imprint w:val="0"/>
        <w:vanish w:val="0"/>
        <w:u w:val="none"/>
        <w:effect w:val="none"/>
        <w:vertAlign w:val="baseline"/>
        <w:rtl w:val="0"/>
        <w:cs w:val="0"/>
      </w:rPr>
    </w:lvl>
  </w:abstractNum>
  <w:abstractNum w:abstractNumId="2">
    <w:nsid w:val="0ED10E94"/>
    <w:multiLevelType w:val="hybridMultilevel"/>
    <w:tmpl w:val="7BD651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9F15910"/>
    <w:multiLevelType w:val="hybridMultilevel"/>
    <w:tmpl w:val="7D9C3D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B083E8F"/>
    <w:multiLevelType w:val="hybridMultilevel"/>
    <w:tmpl w:val="CD7E126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0090EA5"/>
    <w:multiLevelType w:val="hybridMultilevel"/>
    <w:tmpl w:val="1C508ED6"/>
    <w:lvl w:ilvl="0">
      <w:start w:val="1"/>
      <w:numFmt w:val="decimal"/>
      <w:lvlText w:val="%1."/>
      <w:lvlJc w:val="left"/>
      <w:pPr>
        <w:tabs>
          <w:tab w:val="num" w:pos="1068"/>
        </w:tabs>
        <w:ind w:left="1068" w:hanging="360"/>
      </w:pPr>
      <w:rPr>
        <w:rFonts w:ascii="Times New Roman" w:eastAsia="Times New Roman" w:hAnsi="Times New Roman"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4B8B68D1"/>
    <w:multiLevelType w:val="hybridMultilevel"/>
    <w:tmpl w:val="9F842F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ECE4BD5"/>
    <w:multiLevelType w:val="hybridMultilevel"/>
    <w:tmpl w:val="D5DC0670"/>
    <w:lvl w:ilvl="0">
      <w:start w:val="1"/>
      <w:numFmt w:val="decimal"/>
      <w:lvlText w:val="%1."/>
      <w:lvlJc w:val="left"/>
      <w:pPr>
        <w:tabs>
          <w:tab w:val="num" w:pos="360"/>
        </w:tabs>
        <w:ind w:left="360" w:hanging="360"/>
      </w:pPr>
      <w:rPr>
        <w:rFonts w:cs="Times New Roman" w:hint="default"/>
        <w:rtl w:val="0"/>
        <w:cs w:val="0"/>
      </w:rPr>
    </w:lvl>
    <w:lvl w:ilvl="1">
      <w:start w:val="1"/>
      <w:numFmt w:val="lowerLetter"/>
      <w:pStyle w:val="adda"/>
      <w:lvlText w:val="%2)"/>
      <w:lvlJc w:val="left"/>
      <w:pPr>
        <w:tabs>
          <w:tab w:val="num" w:pos="1077"/>
        </w:tabs>
        <w:ind w:left="1077" w:hanging="357"/>
      </w:pPr>
      <w:rPr>
        <w:rFonts w:cs="Times New Roman" w:hint="default"/>
        <w:u w:val="none"/>
        <w:rtl w:val="0"/>
        <w: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66186113"/>
    <w:multiLevelType w:val="hybridMultilevel"/>
    <w:tmpl w:val="D64EE70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66D84C1A"/>
    <w:multiLevelType w:val="hybridMultilevel"/>
    <w:tmpl w:val="E9785D1C"/>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9F82E17"/>
    <w:multiLevelType w:val="hybridMultilevel"/>
    <w:tmpl w:val="D30E8170"/>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70B10388"/>
    <w:multiLevelType w:val="hybridMultilevel"/>
    <w:tmpl w:val="1AFA6CF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7BD27EB8"/>
    <w:multiLevelType w:val="hybridMultilevel"/>
    <w:tmpl w:val="2708BC60"/>
    <w:lvl w:ilvl="0">
      <w:start w:val="1"/>
      <w:numFmt w:val="decimal"/>
      <w:lvlText w:val="%1."/>
      <w:lvlJc w:val="left"/>
      <w:pPr>
        <w:ind w:left="72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7"/>
  </w:num>
  <w:num w:numId="2">
    <w:abstractNumId w:val="6"/>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8"/>
  </w:num>
  <w:num w:numId="12">
    <w:abstractNumId w:val="3"/>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E1191"/>
    <w:rsid w:val="00000387"/>
    <w:rsid w:val="00005E6D"/>
    <w:rsid w:val="00007C8D"/>
    <w:rsid w:val="000103A4"/>
    <w:rsid w:val="000108C0"/>
    <w:rsid w:val="000124F3"/>
    <w:rsid w:val="00012592"/>
    <w:rsid w:val="00012DDE"/>
    <w:rsid w:val="00013E07"/>
    <w:rsid w:val="00015611"/>
    <w:rsid w:val="00024C4D"/>
    <w:rsid w:val="000277D8"/>
    <w:rsid w:val="0003485C"/>
    <w:rsid w:val="000352DE"/>
    <w:rsid w:val="0004411A"/>
    <w:rsid w:val="0004416D"/>
    <w:rsid w:val="00046809"/>
    <w:rsid w:val="00046FC1"/>
    <w:rsid w:val="0004759F"/>
    <w:rsid w:val="00050DE3"/>
    <w:rsid w:val="00053A72"/>
    <w:rsid w:val="0005474C"/>
    <w:rsid w:val="00054833"/>
    <w:rsid w:val="00065871"/>
    <w:rsid w:val="00067262"/>
    <w:rsid w:val="0007078E"/>
    <w:rsid w:val="00074BC5"/>
    <w:rsid w:val="000770A8"/>
    <w:rsid w:val="00084218"/>
    <w:rsid w:val="00091893"/>
    <w:rsid w:val="000947F1"/>
    <w:rsid w:val="00094CE3"/>
    <w:rsid w:val="000A2132"/>
    <w:rsid w:val="000A36B7"/>
    <w:rsid w:val="000A727F"/>
    <w:rsid w:val="000B2837"/>
    <w:rsid w:val="000B3EB8"/>
    <w:rsid w:val="000B3EDE"/>
    <w:rsid w:val="000B4017"/>
    <w:rsid w:val="000B48F9"/>
    <w:rsid w:val="000B70EA"/>
    <w:rsid w:val="000B74F5"/>
    <w:rsid w:val="000C2403"/>
    <w:rsid w:val="000C3652"/>
    <w:rsid w:val="000C551D"/>
    <w:rsid w:val="000D3EAC"/>
    <w:rsid w:val="000D5019"/>
    <w:rsid w:val="000E03AD"/>
    <w:rsid w:val="000E670B"/>
    <w:rsid w:val="000F0BE4"/>
    <w:rsid w:val="000F2A81"/>
    <w:rsid w:val="000F2B4F"/>
    <w:rsid w:val="001024DA"/>
    <w:rsid w:val="00102B93"/>
    <w:rsid w:val="00104CF4"/>
    <w:rsid w:val="001060EF"/>
    <w:rsid w:val="00110DE2"/>
    <w:rsid w:val="00111056"/>
    <w:rsid w:val="001166FF"/>
    <w:rsid w:val="001251A5"/>
    <w:rsid w:val="001257B9"/>
    <w:rsid w:val="001278B4"/>
    <w:rsid w:val="00132370"/>
    <w:rsid w:val="001575F1"/>
    <w:rsid w:val="00162A9F"/>
    <w:rsid w:val="0016707B"/>
    <w:rsid w:val="0017200C"/>
    <w:rsid w:val="001778F5"/>
    <w:rsid w:val="00180FEA"/>
    <w:rsid w:val="00183584"/>
    <w:rsid w:val="00184883"/>
    <w:rsid w:val="00191A85"/>
    <w:rsid w:val="001935FB"/>
    <w:rsid w:val="00196697"/>
    <w:rsid w:val="001A1F0C"/>
    <w:rsid w:val="001A2A6E"/>
    <w:rsid w:val="001A2DEB"/>
    <w:rsid w:val="001A416F"/>
    <w:rsid w:val="001A60D9"/>
    <w:rsid w:val="001A6772"/>
    <w:rsid w:val="001B6D42"/>
    <w:rsid w:val="001D76E5"/>
    <w:rsid w:val="001D7E9F"/>
    <w:rsid w:val="001E337E"/>
    <w:rsid w:val="001E4C64"/>
    <w:rsid w:val="001F0874"/>
    <w:rsid w:val="00202F34"/>
    <w:rsid w:val="00203497"/>
    <w:rsid w:val="0020465C"/>
    <w:rsid w:val="00211C1E"/>
    <w:rsid w:val="00217F45"/>
    <w:rsid w:val="00221366"/>
    <w:rsid w:val="00221BA6"/>
    <w:rsid w:val="0022441A"/>
    <w:rsid w:val="00225F3C"/>
    <w:rsid w:val="0023061A"/>
    <w:rsid w:val="00232E19"/>
    <w:rsid w:val="00233970"/>
    <w:rsid w:val="00235474"/>
    <w:rsid w:val="0023792D"/>
    <w:rsid w:val="00237C17"/>
    <w:rsid w:val="002421C5"/>
    <w:rsid w:val="0024492D"/>
    <w:rsid w:val="00245DFA"/>
    <w:rsid w:val="00251524"/>
    <w:rsid w:val="002531DE"/>
    <w:rsid w:val="00254627"/>
    <w:rsid w:val="00263251"/>
    <w:rsid w:val="002648C3"/>
    <w:rsid w:val="00264B9D"/>
    <w:rsid w:val="00265908"/>
    <w:rsid w:val="00272E1C"/>
    <w:rsid w:val="00280E1F"/>
    <w:rsid w:val="00283109"/>
    <w:rsid w:val="0028352F"/>
    <w:rsid w:val="00283C8E"/>
    <w:rsid w:val="002846FF"/>
    <w:rsid w:val="00293A9A"/>
    <w:rsid w:val="002946BC"/>
    <w:rsid w:val="0029567C"/>
    <w:rsid w:val="002A4765"/>
    <w:rsid w:val="002B12FF"/>
    <w:rsid w:val="002B3E49"/>
    <w:rsid w:val="002C031C"/>
    <w:rsid w:val="002C3BA1"/>
    <w:rsid w:val="002C6A96"/>
    <w:rsid w:val="002D42E3"/>
    <w:rsid w:val="002D5F04"/>
    <w:rsid w:val="002F440F"/>
    <w:rsid w:val="00300764"/>
    <w:rsid w:val="0030693B"/>
    <w:rsid w:val="00307882"/>
    <w:rsid w:val="00313755"/>
    <w:rsid w:val="00316AEB"/>
    <w:rsid w:val="00323E4C"/>
    <w:rsid w:val="00325227"/>
    <w:rsid w:val="003272CF"/>
    <w:rsid w:val="003274EA"/>
    <w:rsid w:val="003275A3"/>
    <w:rsid w:val="00334022"/>
    <w:rsid w:val="0033613D"/>
    <w:rsid w:val="00337708"/>
    <w:rsid w:val="003542D9"/>
    <w:rsid w:val="003619DD"/>
    <w:rsid w:val="00362A76"/>
    <w:rsid w:val="00362CD0"/>
    <w:rsid w:val="0036401C"/>
    <w:rsid w:val="00372464"/>
    <w:rsid w:val="003766BA"/>
    <w:rsid w:val="00380E34"/>
    <w:rsid w:val="00387A2F"/>
    <w:rsid w:val="003924EA"/>
    <w:rsid w:val="00392540"/>
    <w:rsid w:val="00397531"/>
    <w:rsid w:val="003A0ABA"/>
    <w:rsid w:val="003A0DF6"/>
    <w:rsid w:val="003A0E85"/>
    <w:rsid w:val="003A2090"/>
    <w:rsid w:val="003A2468"/>
    <w:rsid w:val="003A3284"/>
    <w:rsid w:val="003B1512"/>
    <w:rsid w:val="003B24B8"/>
    <w:rsid w:val="003B5A76"/>
    <w:rsid w:val="003B73CC"/>
    <w:rsid w:val="003C5D15"/>
    <w:rsid w:val="003C5E11"/>
    <w:rsid w:val="003C7CD1"/>
    <w:rsid w:val="003D0049"/>
    <w:rsid w:val="003D4995"/>
    <w:rsid w:val="003E51D0"/>
    <w:rsid w:val="003F229B"/>
    <w:rsid w:val="003F3369"/>
    <w:rsid w:val="00401893"/>
    <w:rsid w:val="00401C7E"/>
    <w:rsid w:val="0041548D"/>
    <w:rsid w:val="00415693"/>
    <w:rsid w:val="004162A1"/>
    <w:rsid w:val="00417D14"/>
    <w:rsid w:val="00422075"/>
    <w:rsid w:val="0042307D"/>
    <w:rsid w:val="0042486F"/>
    <w:rsid w:val="00432FBB"/>
    <w:rsid w:val="004365D0"/>
    <w:rsid w:val="0044119D"/>
    <w:rsid w:val="00441D29"/>
    <w:rsid w:val="004439CC"/>
    <w:rsid w:val="00447763"/>
    <w:rsid w:val="00454A2A"/>
    <w:rsid w:val="00462E56"/>
    <w:rsid w:val="00465CB5"/>
    <w:rsid w:val="004765A8"/>
    <w:rsid w:val="0047725E"/>
    <w:rsid w:val="00486C1E"/>
    <w:rsid w:val="004A20E1"/>
    <w:rsid w:val="004A4141"/>
    <w:rsid w:val="004B0401"/>
    <w:rsid w:val="004B1891"/>
    <w:rsid w:val="004B2C0D"/>
    <w:rsid w:val="004B374D"/>
    <w:rsid w:val="004B7D3C"/>
    <w:rsid w:val="004C0D13"/>
    <w:rsid w:val="004D1C08"/>
    <w:rsid w:val="004D350D"/>
    <w:rsid w:val="004D6E0C"/>
    <w:rsid w:val="004D74EA"/>
    <w:rsid w:val="004E663A"/>
    <w:rsid w:val="004E6B5F"/>
    <w:rsid w:val="004F1874"/>
    <w:rsid w:val="004F3C81"/>
    <w:rsid w:val="004F41BA"/>
    <w:rsid w:val="004F6542"/>
    <w:rsid w:val="004F7F4F"/>
    <w:rsid w:val="00500104"/>
    <w:rsid w:val="0050154B"/>
    <w:rsid w:val="00503FE0"/>
    <w:rsid w:val="005068AD"/>
    <w:rsid w:val="005125FA"/>
    <w:rsid w:val="00513D93"/>
    <w:rsid w:val="00516098"/>
    <w:rsid w:val="00517EE4"/>
    <w:rsid w:val="00522E95"/>
    <w:rsid w:val="0052453E"/>
    <w:rsid w:val="005337AD"/>
    <w:rsid w:val="005353D1"/>
    <w:rsid w:val="00535E8E"/>
    <w:rsid w:val="005402E5"/>
    <w:rsid w:val="00544480"/>
    <w:rsid w:val="00545241"/>
    <w:rsid w:val="005562F3"/>
    <w:rsid w:val="00557CBE"/>
    <w:rsid w:val="00572C3C"/>
    <w:rsid w:val="00575BC9"/>
    <w:rsid w:val="00585A09"/>
    <w:rsid w:val="0058748E"/>
    <w:rsid w:val="005878AD"/>
    <w:rsid w:val="00591012"/>
    <w:rsid w:val="00593244"/>
    <w:rsid w:val="00596E52"/>
    <w:rsid w:val="00597E27"/>
    <w:rsid w:val="005A2519"/>
    <w:rsid w:val="005A2A79"/>
    <w:rsid w:val="005A4B0F"/>
    <w:rsid w:val="005A572B"/>
    <w:rsid w:val="005A6495"/>
    <w:rsid w:val="005B2917"/>
    <w:rsid w:val="005C000E"/>
    <w:rsid w:val="005C00C0"/>
    <w:rsid w:val="005C5BB3"/>
    <w:rsid w:val="005D1A52"/>
    <w:rsid w:val="005D30F0"/>
    <w:rsid w:val="005D3BC8"/>
    <w:rsid w:val="005D4602"/>
    <w:rsid w:val="005D6F71"/>
    <w:rsid w:val="005E0DB6"/>
    <w:rsid w:val="005E1E57"/>
    <w:rsid w:val="005E6FBD"/>
    <w:rsid w:val="00600B48"/>
    <w:rsid w:val="0060136B"/>
    <w:rsid w:val="00602DA2"/>
    <w:rsid w:val="0060400B"/>
    <w:rsid w:val="006071C8"/>
    <w:rsid w:val="00611EDC"/>
    <w:rsid w:val="006125FA"/>
    <w:rsid w:val="0061424A"/>
    <w:rsid w:val="006177BC"/>
    <w:rsid w:val="006232EF"/>
    <w:rsid w:val="0062357B"/>
    <w:rsid w:val="006245FC"/>
    <w:rsid w:val="00626633"/>
    <w:rsid w:val="0063188B"/>
    <w:rsid w:val="00636335"/>
    <w:rsid w:val="006416ED"/>
    <w:rsid w:val="0064797A"/>
    <w:rsid w:val="006533C7"/>
    <w:rsid w:val="00657634"/>
    <w:rsid w:val="006578CD"/>
    <w:rsid w:val="00657E51"/>
    <w:rsid w:val="00664946"/>
    <w:rsid w:val="00667037"/>
    <w:rsid w:val="00670BB4"/>
    <w:rsid w:val="006751CE"/>
    <w:rsid w:val="006769E3"/>
    <w:rsid w:val="006824BA"/>
    <w:rsid w:val="00682D72"/>
    <w:rsid w:val="00683433"/>
    <w:rsid w:val="00684075"/>
    <w:rsid w:val="0069645B"/>
    <w:rsid w:val="0069691D"/>
    <w:rsid w:val="006A5E61"/>
    <w:rsid w:val="006A6C4D"/>
    <w:rsid w:val="006B0B7A"/>
    <w:rsid w:val="006C4996"/>
    <w:rsid w:val="006C4F35"/>
    <w:rsid w:val="006C6F5D"/>
    <w:rsid w:val="006D2B2B"/>
    <w:rsid w:val="006D3933"/>
    <w:rsid w:val="006D4BC2"/>
    <w:rsid w:val="006D7860"/>
    <w:rsid w:val="006E053C"/>
    <w:rsid w:val="006E1191"/>
    <w:rsid w:val="006E40B3"/>
    <w:rsid w:val="006F365E"/>
    <w:rsid w:val="006F7B37"/>
    <w:rsid w:val="00702E99"/>
    <w:rsid w:val="00706EA1"/>
    <w:rsid w:val="00711011"/>
    <w:rsid w:val="00712ABF"/>
    <w:rsid w:val="00716EA9"/>
    <w:rsid w:val="00723CE4"/>
    <w:rsid w:val="00735075"/>
    <w:rsid w:val="00736FF2"/>
    <w:rsid w:val="007402A8"/>
    <w:rsid w:val="00743BB9"/>
    <w:rsid w:val="0075033D"/>
    <w:rsid w:val="00751D84"/>
    <w:rsid w:val="00752183"/>
    <w:rsid w:val="00753F6E"/>
    <w:rsid w:val="007547C6"/>
    <w:rsid w:val="00756462"/>
    <w:rsid w:val="007647FF"/>
    <w:rsid w:val="00765794"/>
    <w:rsid w:val="00767C05"/>
    <w:rsid w:val="00770186"/>
    <w:rsid w:val="00774677"/>
    <w:rsid w:val="00780171"/>
    <w:rsid w:val="007816EE"/>
    <w:rsid w:val="00782592"/>
    <w:rsid w:val="007863AF"/>
    <w:rsid w:val="00787E09"/>
    <w:rsid w:val="007A1624"/>
    <w:rsid w:val="007A1927"/>
    <w:rsid w:val="007A2BA5"/>
    <w:rsid w:val="007B0080"/>
    <w:rsid w:val="007B3A9C"/>
    <w:rsid w:val="007B6133"/>
    <w:rsid w:val="007C2770"/>
    <w:rsid w:val="007C2B2A"/>
    <w:rsid w:val="007C3983"/>
    <w:rsid w:val="007D6180"/>
    <w:rsid w:val="007D64C3"/>
    <w:rsid w:val="007D6F95"/>
    <w:rsid w:val="007D7DAE"/>
    <w:rsid w:val="007E0B7A"/>
    <w:rsid w:val="007E1B36"/>
    <w:rsid w:val="007E3D20"/>
    <w:rsid w:val="007E6818"/>
    <w:rsid w:val="007F2438"/>
    <w:rsid w:val="007F6A30"/>
    <w:rsid w:val="00800906"/>
    <w:rsid w:val="008013F6"/>
    <w:rsid w:val="008039E0"/>
    <w:rsid w:val="00804137"/>
    <w:rsid w:val="0080518E"/>
    <w:rsid w:val="00805B15"/>
    <w:rsid w:val="00810916"/>
    <w:rsid w:val="008221A6"/>
    <w:rsid w:val="00827DD9"/>
    <w:rsid w:val="008322C2"/>
    <w:rsid w:val="0083669C"/>
    <w:rsid w:val="00840ADE"/>
    <w:rsid w:val="00846CCD"/>
    <w:rsid w:val="0084768B"/>
    <w:rsid w:val="00854867"/>
    <w:rsid w:val="008614CD"/>
    <w:rsid w:val="00861CDD"/>
    <w:rsid w:val="008633EF"/>
    <w:rsid w:val="008806BA"/>
    <w:rsid w:val="0088104A"/>
    <w:rsid w:val="00882AA8"/>
    <w:rsid w:val="00884628"/>
    <w:rsid w:val="00885B11"/>
    <w:rsid w:val="008907D6"/>
    <w:rsid w:val="0089120F"/>
    <w:rsid w:val="00894643"/>
    <w:rsid w:val="0089768F"/>
    <w:rsid w:val="008A011C"/>
    <w:rsid w:val="008A2512"/>
    <w:rsid w:val="008A72D7"/>
    <w:rsid w:val="008A7836"/>
    <w:rsid w:val="008B1B9F"/>
    <w:rsid w:val="008B2343"/>
    <w:rsid w:val="008B302F"/>
    <w:rsid w:val="008B37C3"/>
    <w:rsid w:val="008C08AD"/>
    <w:rsid w:val="008C11DE"/>
    <w:rsid w:val="008C2100"/>
    <w:rsid w:val="008C6DE2"/>
    <w:rsid w:val="008C70C3"/>
    <w:rsid w:val="008C7AFB"/>
    <w:rsid w:val="008D010E"/>
    <w:rsid w:val="008D0CE5"/>
    <w:rsid w:val="008D3A24"/>
    <w:rsid w:val="008D758B"/>
    <w:rsid w:val="008E1D31"/>
    <w:rsid w:val="008E1DBA"/>
    <w:rsid w:val="008E574B"/>
    <w:rsid w:val="008E6688"/>
    <w:rsid w:val="008F47BA"/>
    <w:rsid w:val="008F5A12"/>
    <w:rsid w:val="008F7604"/>
    <w:rsid w:val="00906C9F"/>
    <w:rsid w:val="0091055A"/>
    <w:rsid w:val="0091274A"/>
    <w:rsid w:val="00915195"/>
    <w:rsid w:val="00927BC9"/>
    <w:rsid w:val="00927D3F"/>
    <w:rsid w:val="00931CA5"/>
    <w:rsid w:val="00932D68"/>
    <w:rsid w:val="00933E8D"/>
    <w:rsid w:val="00935E94"/>
    <w:rsid w:val="00936940"/>
    <w:rsid w:val="0094086A"/>
    <w:rsid w:val="00943A83"/>
    <w:rsid w:val="00945418"/>
    <w:rsid w:val="00956628"/>
    <w:rsid w:val="009601BB"/>
    <w:rsid w:val="00960871"/>
    <w:rsid w:val="00960CF4"/>
    <w:rsid w:val="0096379D"/>
    <w:rsid w:val="0097393D"/>
    <w:rsid w:val="00973E39"/>
    <w:rsid w:val="00980A34"/>
    <w:rsid w:val="0098130B"/>
    <w:rsid w:val="00985204"/>
    <w:rsid w:val="00990B84"/>
    <w:rsid w:val="009B1751"/>
    <w:rsid w:val="009C3467"/>
    <w:rsid w:val="009D0E4A"/>
    <w:rsid w:val="009D20C8"/>
    <w:rsid w:val="009E7AFB"/>
    <w:rsid w:val="009F0E19"/>
    <w:rsid w:val="009F0EF1"/>
    <w:rsid w:val="009F4BCF"/>
    <w:rsid w:val="009F7A07"/>
    <w:rsid w:val="00A01446"/>
    <w:rsid w:val="00A0155A"/>
    <w:rsid w:val="00A025E9"/>
    <w:rsid w:val="00A043A9"/>
    <w:rsid w:val="00A10ADB"/>
    <w:rsid w:val="00A14B78"/>
    <w:rsid w:val="00A14F9C"/>
    <w:rsid w:val="00A16686"/>
    <w:rsid w:val="00A17C65"/>
    <w:rsid w:val="00A21BC9"/>
    <w:rsid w:val="00A22FCD"/>
    <w:rsid w:val="00A32372"/>
    <w:rsid w:val="00A37921"/>
    <w:rsid w:val="00A40A44"/>
    <w:rsid w:val="00A40A8F"/>
    <w:rsid w:val="00A433B4"/>
    <w:rsid w:val="00A61603"/>
    <w:rsid w:val="00A6195F"/>
    <w:rsid w:val="00A67772"/>
    <w:rsid w:val="00A7077B"/>
    <w:rsid w:val="00A72B70"/>
    <w:rsid w:val="00A73678"/>
    <w:rsid w:val="00A73BC1"/>
    <w:rsid w:val="00A7489C"/>
    <w:rsid w:val="00A800A7"/>
    <w:rsid w:val="00A82012"/>
    <w:rsid w:val="00A82C0D"/>
    <w:rsid w:val="00A8591A"/>
    <w:rsid w:val="00A93212"/>
    <w:rsid w:val="00A9476F"/>
    <w:rsid w:val="00A97726"/>
    <w:rsid w:val="00AA00C5"/>
    <w:rsid w:val="00AA0654"/>
    <w:rsid w:val="00AA250B"/>
    <w:rsid w:val="00AA5498"/>
    <w:rsid w:val="00AD5FB2"/>
    <w:rsid w:val="00AD7403"/>
    <w:rsid w:val="00AE168A"/>
    <w:rsid w:val="00AE16B1"/>
    <w:rsid w:val="00AE3FCC"/>
    <w:rsid w:val="00AE600F"/>
    <w:rsid w:val="00AF2229"/>
    <w:rsid w:val="00AF371A"/>
    <w:rsid w:val="00AF3CEE"/>
    <w:rsid w:val="00AF4654"/>
    <w:rsid w:val="00AF5BE9"/>
    <w:rsid w:val="00B006AA"/>
    <w:rsid w:val="00B01CA9"/>
    <w:rsid w:val="00B04E9D"/>
    <w:rsid w:val="00B11A19"/>
    <w:rsid w:val="00B1749A"/>
    <w:rsid w:val="00B22425"/>
    <w:rsid w:val="00B23514"/>
    <w:rsid w:val="00B32DB7"/>
    <w:rsid w:val="00B33B23"/>
    <w:rsid w:val="00B34FA1"/>
    <w:rsid w:val="00B52944"/>
    <w:rsid w:val="00B54292"/>
    <w:rsid w:val="00B70483"/>
    <w:rsid w:val="00B713EE"/>
    <w:rsid w:val="00B71A0B"/>
    <w:rsid w:val="00B71ACC"/>
    <w:rsid w:val="00B72B53"/>
    <w:rsid w:val="00B74F31"/>
    <w:rsid w:val="00B755E4"/>
    <w:rsid w:val="00B85023"/>
    <w:rsid w:val="00B854EE"/>
    <w:rsid w:val="00B90357"/>
    <w:rsid w:val="00B96997"/>
    <w:rsid w:val="00B977A0"/>
    <w:rsid w:val="00BA1838"/>
    <w:rsid w:val="00BA3789"/>
    <w:rsid w:val="00BA4A14"/>
    <w:rsid w:val="00BA6268"/>
    <w:rsid w:val="00BA6F02"/>
    <w:rsid w:val="00BB1112"/>
    <w:rsid w:val="00BB3362"/>
    <w:rsid w:val="00BB560B"/>
    <w:rsid w:val="00BB70A3"/>
    <w:rsid w:val="00BC0C65"/>
    <w:rsid w:val="00BC5952"/>
    <w:rsid w:val="00BC6AA6"/>
    <w:rsid w:val="00BD42AD"/>
    <w:rsid w:val="00BD5472"/>
    <w:rsid w:val="00BD5648"/>
    <w:rsid w:val="00BD65A0"/>
    <w:rsid w:val="00BE18B9"/>
    <w:rsid w:val="00BE29C6"/>
    <w:rsid w:val="00BE2F6C"/>
    <w:rsid w:val="00BE376E"/>
    <w:rsid w:val="00BE3CD4"/>
    <w:rsid w:val="00BE4924"/>
    <w:rsid w:val="00BE4B57"/>
    <w:rsid w:val="00BE7E27"/>
    <w:rsid w:val="00C000DB"/>
    <w:rsid w:val="00C04A6D"/>
    <w:rsid w:val="00C051F5"/>
    <w:rsid w:val="00C06119"/>
    <w:rsid w:val="00C158F5"/>
    <w:rsid w:val="00C21072"/>
    <w:rsid w:val="00C314B0"/>
    <w:rsid w:val="00C3529C"/>
    <w:rsid w:val="00C374D5"/>
    <w:rsid w:val="00C47C33"/>
    <w:rsid w:val="00C51C57"/>
    <w:rsid w:val="00C536C5"/>
    <w:rsid w:val="00C545C5"/>
    <w:rsid w:val="00C645B7"/>
    <w:rsid w:val="00C65BC0"/>
    <w:rsid w:val="00C727C0"/>
    <w:rsid w:val="00C760C6"/>
    <w:rsid w:val="00C76D8D"/>
    <w:rsid w:val="00C8115B"/>
    <w:rsid w:val="00C83D45"/>
    <w:rsid w:val="00C87763"/>
    <w:rsid w:val="00C87929"/>
    <w:rsid w:val="00C94DFA"/>
    <w:rsid w:val="00C9642B"/>
    <w:rsid w:val="00CA7C7E"/>
    <w:rsid w:val="00CB1E5A"/>
    <w:rsid w:val="00CB7915"/>
    <w:rsid w:val="00CC115E"/>
    <w:rsid w:val="00CC144D"/>
    <w:rsid w:val="00CC28BB"/>
    <w:rsid w:val="00CC2B3B"/>
    <w:rsid w:val="00CC2B66"/>
    <w:rsid w:val="00CC3285"/>
    <w:rsid w:val="00CC4A1B"/>
    <w:rsid w:val="00CC6E22"/>
    <w:rsid w:val="00CD0504"/>
    <w:rsid w:val="00CD144D"/>
    <w:rsid w:val="00CD6DE4"/>
    <w:rsid w:val="00CD7F54"/>
    <w:rsid w:val="00CE169B"/>
    <w:rsid w:val="00CE18CC"/>
    <w:rsid w:val="00CE7116"/>
    <w:rsid w:val="00CF17A9"/>
    <w:rsid w:val="00CF1B8A"/>
    <w:rsid w:val="00CF302F"/>
    <w:rsid w:val="00CF54F5"/>
    <w:rsid w:val="00CF75FF"/>
    <w:rsid w:val="00D05671"/>
    <w:rsid w:val="00D14D36"/>
    <w:rsid w:val="00D15554"/>
    <w:rsid w:val="00D15B6F"/>
    <w:rsid w:val="00D17526"/>
    <w:rsid w:val="00D2098A"/>
    <w:rsid w:val="00D24E8A"/>
    <w:rsid w:val="00D31E1E"/>
    <w:rsid w:val="00D33108"/>
    <w:rsid w:val="00D3428E"/>
    <w:rsid w:val="00D347D8"/>
    <w:rsid w:val="00D35A4C"/>
    <w:rsid w:val="00D36BF1"/>
    <w:rsid w:val="00D36F1E"/>
    <w:rsid w:val="00D37657"/>
    <w:rsid w:val="00D43BBD"/>
    <w:rsid w:val="00D51CCE"/>
    <w:rsid w:val="00D54775"/>
    <w:rsid w:val="00D64C18"/>
    <w:rsid w:val="00D65FA6"/>
    <w:rsid w:val="00D675DF"/>
    <w:rsid w:val="00D70F94"/>
    <w:rsid w:val="00D73D7E"/>
    <w:rsid w:val="00D75DBB"/>
    <w:rsid w:val="00D90D49"/>
    <w:rsid w:val="00D91485"/>
    <w:rsid w:val="00D9237F"/>
    <w:rsid w:val="00D92F73"/>
    <w:rsid w:val="00DA0846"/>
    <w:rsid w:val="00DA168C"/>
    <w:rsid w:val="00DA22EB"/>
    <w:rsid w:val="00DA32B0"/>
    <w:rsid w:val="00DB1D6E"/>
    <w:rsid w:val="00DB2D81"/>
    <w:rsid w:val="00DB53F6"/>
    <w:rsid w:val="00DD5282"/>
    <w:rsid w:val="00DD643D"/>
    <w:rsid w:val="00DD6D6F"/>
    <w:rsid w:val="00DD6D97"/>
    <w:rsid w:val="00DE219E"/>
    <w:rsid w:val="00DE648F"/>
    <w:rsid w:val="00DF43DC"/>
    <w:rsid w:val="00E01EE7"/>
    <w:rsid w:val="00E0336C"/>
    <w:rsid w:val="00E039DA"/>
    <w:rsid w:val="00E0562A"/>
    <w:rsid w:val="00E13310"/>
    <w:rsid w:val="00E153C6"/>
    <w:rsid w:val="00E15CCA"/>
    <w:rsid w:val="00E16001"/>
    <w:rsid w:val="00E16C58"/>
    <w:rsid w:val="00E2042C"/>
    <w:rsid w:val="00E20E99"/>
    <w:rsid w:val="00E31871"/>
    <w:rsid w:val="00E3331E"/>
    <w:rsid w:val="00E33688"/>
    <w:rsid w:val="00E34B89"/>
    <w:rsid w:val="00E40707"/>
    <w:rsid w:val="00E46139"/>
    <w:rsid w:val="00E53564"/>
    <w:rsid w:val="00E53D2D"/>
    <w:rsid w:val="00E5463F"/>
    <w:rsid w:val="00E569F0"/>
    <w:rsid w:val="00E62CB4"/>
    <w:rsid w:val="00E64F63"/>
    <w:rsid w:val="00E67DDF"/>
    <w:rsid w:val="00E73AB6"/>
    <w:rsid w:val="00E821E8"/>
    <w:rsid w:val="00E829EB"/>
    <w:rsid w:val="00E82DA8"/>
    <w:rsid w:val="00E90182"/>
    <w:rsid w:val="00EA0822"/>
    <w:rsid w:val="00EA1C2E"/>
    <w:rsid w:val="00EA5B6F"/>
    <w:rsid w:val="00EA5DC2"/>
    <w:rsid w:val="00EB218C"/>
    <w:rsid w:val="00EB2E00"/>
    <w:rsid w:val="00EB71C5"/>
    <w:rsid w:val="00EC6E13"/>
    <w:rsid w:val="00ED7AAA"/>
    <w:rsid w:val="00EE02DF"/>
    <w:rsid w:val="00EE2077"/>
    <w:rsid w:val="00EE213B"/>
    <w:rsid w:val="00EE422F"/>
    <w:rsid w:val="00EE64FD"/>
    <w:rsid w:val="00EE6CA4"/>
    <w:rsid w:val="00EF02CC"/>
    <w:rsid w:val="00EF152C"/>
    <w:rsid w:val="00EF303A"/>
    <w:rsid w:val="00F025DE"/>
    <w:rsid w:val="00F025EE"/>
    <w:rsid w:val="00F11C62"/>
    <w:rsid w:val="00F1221E"/>
    <w:rsid w:val="00F12F7C"/>
    <w:rsid w:val="00F15D65"/>
    <w:rsid w:val="00F3013D"/>
    <w:rsid w:val="00F31BBA"/>
    <w:rsid w:val="00F46AA0"/>
    <w:rsid w:val="00F51B7A"/>
    <w:rsid w:val="00F52A36"/>
    <w:rsid w:val="00F53DCB"/>
    <w:rsid w:val="00F56DCD"/>
    <w:rsid w:val="00F64C90"/>
    <w:rsid w:val="00F66C57"/>
    <w:rsid w:val="00F67AFD"/>
    <w:rsid w:val="00F752EE"/>
    <w:rsid w:val="00F7638F"/>
    <w:rsid w:val="00F768C6"/>
    <w:rsid w:val="00F83F47"/>
    <w:rsid w:val="00F8409A"/>
    <w:rsid w:val="00F846FD"/>
    <w:rsid w:val="00F93318"/>
    <w:rsid w:val="00F93372"/>
    <w:rsid w:val="00F95614"/>
    <w:rsid w:val="00FA4BD3"/>
    <w:rsid w:val="00FB30A4"/>
    <w:rsid w:val="00FB465D"/>
    <w:rsid w:val="00FB60CC"/>
    <w:rsid w:val="00FB642E"/>
    <w:rsid w:val="00FD4551"/>
    <w:rsid w:val="00FD4F3D"/>
    <w:rsid w:val="00FE22CF"/>
    <w:rsid w:val="00FE3E88"/>
    <w:rsid w:val="00FE5132"/>
    <w:rsid w:val="00FE5BA1"/>
    <w:rsid w:val="00FE7571"/>
    <w:rsid w:val="00FF2196"/>
    <w:rsid w:val="00FF44C4"/>
    <w:rsid w:val="00FF655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paragraph" w:styleId="Heading1">
    <w:name w:val="heading 1"/>
    <w:basedOn w:val="Normal"/>
    <w:next w:val="Normal"/>
    <w:link w:val="Nadpis1Char"/>
    <w:uiPriority w:val="9"/>
    <w:qFormat/>
    <w:pPr>
      <w:jc w:val="left"/>
      <w:outlineLvl w:val="0"/>
    </w:pPr>
  </w:style>
  <w:style w:type="paragraph" w:styleId="Heading2">
    <w:name w:val="heading 2"/>
    <w:basedOn w:val="Normal"/>
    <w:next w:val="Normal"/>
    <w:link w:val="Nadpis2Char"/>
    <w:uiPriority w:val="9"/>
    <w:qFormat/>
    <w:pPr>
      <w:jc w:val="left"/>
      <w:outlineLvl w:val="1"/>
    </w:pPr>
  </w:style>
  <w:style w:type="paragraph" w:styleId="Heading3">
    <w:name w:val="heading 3"/>
    <w:basedOn w:val="Normal"/>
    <w:next w:val="Normal"/>
    <w:link w:val="Nadpis3Char"/>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link w:val="Nadpis4Char"/>
    <w:uiPriority w:val="9"/>
    <w:qFormat/>
    <w:pPr>
      <w:keepNext/>
      <w:ind w:left="3969"/>
      <w:jc w:val="left"/>
      <w:outlineLvl w:val="3"/>
    </w:pPr>
    <w:rPr>
      <w:rFonts w:ascii="AT*Toronto" w:hAnsi="AT*Toronto"/>
      <w:b/>
      <w:bCs/>
      <w:i/>
      <w:iCs/>
    </w:rPr>
  </w:style>
  <w:style w:type="paragraph" w:styleId="Heading5">
    <w:name w:val="heading 5"/>
    <w:basedOn w:val="Normal"/>
    <w:next w:val="Normal"/>
    <w:link w:val="Nadpis5Char"/>
    <w:uiPriority w:val="9"/>
    <w:qFormat/>
    <w:pPr>
      <w:keepNext/>
      <w:ind w:left="3969"/>
      <w:jc w:val="both"/>
      <w:outlineLvl w:val="4"/>
    </w:pPr>
    <w:rPr>
      <w:rFonts w:ascii="Times New Roman" w:hAnsi="Times New Roman"/>
      <w:b/>
      <w:bCs/>
    </w:rPr>
  </w:style>
  <w:style w:type="paragraph" w:styleId="Heading6">
    <w:name w:val="heading 6"/>
    <w:basedOn w:val="Normal"/>
    <w:next w:val="Normal"/>
    <w:link w:val="Nadpis6Char"/>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link w:val="Nadpis7Char"/>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link w:val="Nadpis8Char"/>
    <w:uiPriority w:val="9"/>
    <w:qFormat/>
    <w:pPr>
      <w:keepNext/>
      <w:ind w:left="2835"/>
      <w:jc w:val="left"/>
      <w:outlineLvl w:val="7"/>
    </w:pPr>
    <w:rPr>
      <w:rFonts w:ascii="Times New Roman" w:hAnsi="Times New Roman" w:cs="Times New Roman"/>
      <w:b/>
      <w:bCs/>
    </w:rPr>
  </w:style>
  <w:style w:type="paragraph" w:styleId="Heading9">
    <w:name w:val="heading 9"/>
    <w:basedOn w:val="Normal"/>
    <w:next w:val="Normal"/>
    <w:link w:val="Nadpis9Char"/>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
      <w:iCs/>
      <w:sz w:val="24"/>
      <w:szCs w:val="24"/>
      <w:rtl w:val="0"/>
      <w:cs w:val="0"/>
    </w:rPr>
  </w:style>
  <w:style w:type="character" w:customStyle="1" w:styleId="Nadpis9Char">
    <w:name w:val="Nadpis 9 Char"/>
    <w:basedOn w:val="DefaultParagraphFont"/>
    <w:link w:val="Heading9"/>
    <w:uiPriority w:val="9"/>
    <w:semiHidden/>
    <w:locked/>
    <w:rPr>
      <w:rFonts w:asciiTheme="majorHAnsi" w:eastAsiaTheme="majorEastAsia" w:hAnsiTheme="majorHAnsi" w:cs="Times New Roman"/>
      <w:sz w:val="22"/>
      <w:szCs w:val="22"/>
      <w:rtl w:val="0"/>
      <w:cs w:val="0"/>
    </w:rPr>
  </w:style>
  <w:style w:type="paragraph" w:styleId="BodyTextIndent">
    <w:name w:val="Body Text Indent"/>
    <w:basedOn w:val="Normal"/>
    <w:link w:val="ZarkazkladnhotextuChar"/>
    <w:uiPriority w:val="99"/>
    <w:pPr>
      <w:ind w:left="3960"/>
      <w:jc w:val="left"/>
    </w:pPr>
    <w:rPr>
      <w:rFonts w:ascii="Times New Roman" w:hAnsi="Times New Roman" w:cs="Times New Roman"/>
    </w:rPr>
  </w:style>
  <w:style w:type="character" w:customStyle="1" w:styleId="ZarkazkladnhotextuChar">
    <w:name w:val="Zarážka základného textu Char"/>
    <w:basedOn w:val="DefaultParagraphFont"/>
    <w:link w:val="BodyTextIndent"/>
    <w:uiPriority w:val="99"/>
    <w:semiHidden/>
    <w:locked/>
    <w:rPr>
      <w:rFonts w:ascii="Arial" w:hAnsi="Arial" w:cs="Arial"/>
      <w:sz w:val="24"/>
      <w:szCs w:val="24"/>
      <w:rtl w:val="0"/>
      <w:cs w:val="0"/>
    </w:rPr>
  </w:style>
  <w:style w:type="paragraph" w:styleId="BodyTextIndent2">
    <w:name w:val="Body Text Indent 2"/>
    <w:basedOn w:val="Normal"/>
    <w:link w:val="Zarkazkladnhotextu2Char"/>
    <w:uiPriority w:val="99"/>
    <w:pPr>
      <w:ind w:left="2880"/>
      <w:jc w:val="both"/>
    </w:pPr>
    <w:rPr>
      <w:rFonts w:ascii="Times New Roman" w:hAnsi="Times New Roman" w:cs="Times New Roman"/>
    </w:rPr>
  </w:style>
  <w:style w:type="character" w:customStyle="1" w:styleId="Zarkazkladnhotextu2Char">
    <w:name w:val="Zarážka základného textu 2 Char"/>
    <w:basedOn w:val="DefaultParagraphFont"/>
    <w:link w:val="BodyTextIndent2"/>
    <w:uiPriority w:val="99"/>
    <w:semiHidden/>
    <w:locked/>
    <w:rPr>
      <w:rFonts w:ascii="Arial" w:hAnsi="Arial" w:cs="Arial"/>
      <w:sz w:val="24"/>
      <w:szCs w:val="24"/>
      <w:rtl w:val="0"/>
      <w:cs w:val="0"/>
    </w:rPr>
  </w:style>
  <w:style w:type="paragraph" w:styleId="BodyText">
    <w:name w:val="Body Text"/>
    <w:basedOn w:val="Normal"/>
    <w:link w:val="ZkladntextChar"/>
    <w:uiPriority w:val="99"/>
    <w:pPr>
      <w:jc w:val="both"/>
    </w:pPr>
    <w:rPr>
      <w:rFonts w:ascii="Times New Roman" w:hAnsi="Times New Roman" w:cs="Times New Roman"/>
    </w:rPr>
  </w:style>
  <w:style w:type="character" w:customStyle="1" w:styleId="ZkladntextChar">
    <w:name w:val="Základný text Char"/>
    <w:basedOn w:val="DefaultParagraphFont"/>
    <w:link w:val="BodyText"/>
    <w:uiPriority w:val="99"/>
    <w:semiHidden/>
    <w:locked/>
    <w:rPr>
      <w:rFonts w:ascii="Arial" w:hAnsi="Arial" w:cs="Arial"/>
      <w:sz w:val="24"/>
      <w:szCs w:val="24"/>
      <w:rtl w:val="0"/>
      <w:cs w:val="0"/>
    </w:rPr>
  </w:style>
  <w:style w:type="paragraph" w:styleId="BodyTextIndent3">
    <w:name w:val="Body Text Indent 3"/>
    <w:basedOn w:val="Normal"/>
    <w:link w:val="Zarkazkladnhotextu3Char"/>
    <w:uiPriority w:val="99"/>
    <w:pPr>
      <w:ind w:left="2835"/>
      <w:jc w:val="left"/>
    </w:pPr>
    <w:rPr>
      <w:rFonts w:ascii="Times New Roman" w:hAnsi="Times New Roman" w:cs="Times New Roman"/>
    </w:rPr>
  </w:style>
  <w:style w:type="character" w:customStyle="1" w:styleId="Zarkazkladnhotextu3Char">
    <w:name w:val="Zarážka základného textu 3 Char"/>
    <w:basedOn w:val="DefaultParagraphFont"/>
    <w:link w:val="BodyTextIndent3"/>
    <w:uiPriority w:val="99"/>
    <w:semiHidden/>
    <w:locked/>
    <w:rPr>
      <w:rFonts w:ascii="Arial" w:hAnsi="Arial" w:cs="Arial"/>
      <w:sz w:val="16"/>
      <w:szCs w:val="16"/>
      <w:rtl w:val="0"/>
      <w:cs w:val="0"/>
    </w:rPr>
  </w:style>
  <w:style w:type="paragraph" w:styleId="BodyText2">
    <w:name w:val="Body Text 2"/>
    <w:basedOn w:val="Normal"/>
    <w:link w:val="Zkladntext2Char"/>
    <w:uiPriority w:val="99"/>
    <w:pPr>
      <w:widowControl/>
      <w:autoSpaceDE/>
      <w:autoSpaceDN/>
      <w:adjustRightInd/>
      <w:spacing w:after="120" w:line="480" w:lineRule="auto"/>
      <w:jc w:val="left"/>
    </w:pPr>
    <w:rPr>
      <w:rFonts w:ascii="Times New Roman" w:hAnsi="Times New Roman" w:cs="Times New Roman"/>
    </w:rPr>
  </w:style>
  <w:style w:type="character" w:customStyle="1" w:styleId="Zkladntext2Char">
    <w:name w:val="Základný text 2 Char"/>
    <w:basedOn w:val="DefaultParagraphFont"/>
    <w:link w:val="BodyText2"/>
    <w:uiPriority w:val="99"/>
    <w:locked/>
    <w:rsid w:val="00EE64FD"/>
    <w:rPr>
      <w:rFonts w:cs="Times New Roman"/>
      <w:sz w:val="24"/>
      <w:rtl w:val="0"/>
      <w:cs w:val="0"/>
      <w:lang w:val="cs-CZ" w:eastAsia="cs-CZ"/>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rFonts w:cs="Times New Roman"/>
      <w:b/>
      <w:rtl w:val="0"/>
      <w:cs w:val="0"/>
    </w:rPr>
  </w:style>
  <w:style w:type="paragraph" w:styleId="BodyText3">
    <w:name w:val="Body Text 3"/>
    <w:basedOn w:val="Normal"/>
    <w:link w:val="Zkladntext3Char"/>
    <w:uiPriority w:val="99"/>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ascii="Arial" w:hAnsi="Arial" w:cs="Arial"/>
      <w:sz w:val="16"/>
      <w:szCs w:val="16"/>
      <w:rtl w:val="0"/>
      <w:cs w:val="0"/>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Footer">
    <w:name w:val="footer"/>
    <w:basedOn w:val="Normal"/>
    <w:link w:val="PtaChar"/>
    <w:uiPriority w:val="99"/>
    <w:pPr>
      <w:widowControl/>
      <w:tabs>
        <w:tab w:val="center" w:pos="4536"/>
        <w:tab w:val="right" w:pos="9072"/>
      </w:tabs>
      <w:autoSpaceDE/>
      <w:autoSpaceDN/>
      <w:adjustRightInd/>
      <w:jc w:val="left"/>
    </w:pPr>
    <w:rPr>
      <w:rFonts w:ascii="Times New Roman" w:hAnsi="Times New Roman" w:cs="Times New Roman"/>
    </w:rPr>
  </w:style>
  <w:style w:type="character" w:customStyle="1" w:styleId="PtaChar">
    <w:name w:val="Päta Char"/>
    <w:basedOn w:val="DefaultParagraphFont"/>
    <w:link w:val="Footer"/>
    <w:uiPriority w:val="99"/>
    <w:semiHidden/>
    <w:locked/>
    <w:rPr>
      <w:rFonts w:ascii="Arial" w:hAnsi="Arial" w:cs="Arial"/>
      <w:sz w:val="24"/>
      <w:szCs w:val="24"/>
      <w:rtl w:val="0"/>
      <w:cs w:val="0"/>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widowControl/>
      <w:numPr>
        <w:ilvl w:val="1"/>
        <w:numId w:val="1"/>
      </w:numPr>
      <w:tabs>
        <w:tab w:val="num" w:pos="1077"/>
      </w:tabs>
      <w:autoSpaceDE/>
      <w:autoSpaceDN/>
      <w:adjustRightInd/>
      <w:spacing w:before="60" w:after="60"/>
      <w:ind w:left="1077" w:hanging="357"/>
      <w:jc w:val="both"/>
    </w:pPr>
    <w:rPr>
      <w:rFonts w:ascii="Times New Roman" w:hAnsi="Times New Roman" w:cs="Times New Roman"/>
    </w:rPr>
  </w:style>
  <w:style w:type="paragraph" w:styleId="Title">
    <w:name w:val="Title"/>
    <w:basedOn w:val="Normal"/>
    <w:link w:val="NzovChar"/>
    <w:uiPriority w:val="10"/>
    <w:qFormat/>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10"/>
    <w:locked/>
    <w:rsid w:val="0004759F"/>
    <w:rPr>
      <w:rFonts w:ascii="AT*Toronto" w:hAnsi="AT*Toronto" w:cs="Times New Roman"/>
      <w:b/>
      <w:sz w:val="32"/>
      <w:rtl w:val="0"/>
      <w:cs w:val="0"/>
    </w:rPr>
  </w:style>
  <w:style w:type="character" w:styleId="PageNumber">
    <w:name w:val="page number"/>
    <w:basedOn w:val="DefaultParagraphFont"/>
    <w:uiPriority w:val="99"/>
    <w:rPr>
      <w:rFonts w:cs="Times New Roman"/>
      <w:rtl w:val="0"/>
      <w:cs w:val="0"/>
    </w:rPr>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jc w:val="left"/>
    </w:pPr>
    <w:rPr>
      <w:rFonts w:ascii="Times New Roman" w:hAnsi="Times New Roman" w:cs="Times New Roman"/>
    </w:rPr>
  </w:style>
  <w:style w:type="paragraph" w:styleId="ListParagraph">
    <w:name w:val="List Paragraph"/>
    <w:basedOn w:val="Normal"/>
    <w:uiPriority w:val="34"/>
    <w:qFormat/>
    <w:rsid w:val="00E5463F"/>
    <w:pPr>
      <w:widowControl/>
      <w:autoSpaceDE/>
      <w:autoSpaceDN/>
      <w:adjustRightInd/>
      <w:ind w:left="708"/>
      <w:jc w:val="left"/>
    </w:pPr>
    <w:rPr>
      <w:rFonts w:ascii="Times New Roman" w:hAnsi="Times New Roman" w:cs="Times New Roman"/>
      <w:noProof/>
    </w:rPr>
  </w:style>
  <w:style w:type="paragraph" w:customStyle="1" w:styleId="CharCharCharCharChar">
    <w:name w:val="Char Char Char Char Char"/>
    <w:basedOn w:val="Normal"/>
    <w:rsid w:val="00272E1C"/>
    <w:pPr>
      <w:widowControl/>
      <w:autoSpaceDE/>
      <w:autoSpaceDN/>
      <w:adjustRightInd/>
      <w:spacing w:after="160" w:line="240" w:lineRule="exact"/>
      <w:jc w:val="left"/>
    </w:pPr>
    <w:rPr>
      <w:rFonts w:ascii="Tahoma" w:hAnsi="Tahoma" w:cs="Tahoma"/>
      <w:sz w:val="20"/>
      <w:szCs w:val="20"/>
      <w:lang w:val="en-US" w:eastAsia="en-US"/>
    </w:rPr>
  </w:style>
  <w:style w:type="character" w:styleId="PlaceholderText">
    <w:name w:val="Placeholder Text"/>
    <w:basedOn w:val="DefaultParagraphFont"/>
    <w:uiPriority w:val="99"/>
    <w:semiHidden/>
    <w:rsid w:val="00E73AB6"/>
    <w:rPr>
      <w:rFonts w:ascii="Times New Roman" w:hAnsi="Times New Roman" w:cs="Times New Roman"/>
      <w:color w:val="808080"/>
      <w:rtl w:val="0"/>
      <w:cs w:val="0"/>
    </w:rPr>
  </w:style>
  <w:style w:type="paragraph" w:customStyle="1" w:styleId="msolistparagraph">
    <w:name w:val="msolistparagraph"/>
    <w:basedOn w:val="Normal"/>
    <w:rsid w:val="00CB1E5A"/>
    <w:pPr>
      <w:widowControl/>
      <w:autoSpaceDE/>
      <w:autoSpaceDN/>
      <w:adjustRightInd/>
      <w:ind w:left="720"/>
      <w:jc w:val="left"/>
    </w:pPr>
    <w:rPr>
      <w:rFonts w:ascii="Calibri" w:hAnsi="Calibri" w:cs="Times New Roman"/>
      <w:sz w:val="22"/>
      <w:szCs w:val="22"/>
    </w:rPr>
  </w:style>
  <w:style w:type="character" w:styleId="Emphasis">
    <w:name w:val="Emphasis"/>
    <w:basedOn w:val="DefaultParagraphFont"/>
    <w:uiPriority w:val="20"/>
    <w:qFormat/>
    <w:rsid w:val="001060EF"/>
    <w:rPr>
      <w:rFonts w:cs="Times New Roman"/>
      <w:i/>
      <w:rtl w:val="0"/>
      <w:cs w:val="0"/>
    </w:rPr>
  </w:style>
  <w:style w:type="character" w:customStyle="1" w:styleId="ppp-msummppp-box-common">
    <w:name w:val="ppp-msumm ppp-box-common"/>
    <w:basedOn w:val="DefaultParagraphFont"/>
    <w:rsid w:val="002F440F"/>
    <w:rPr>
      <w:rFonts w:cs="Times New Roman"/>
      <w:rtl w:val="0"/>
      <w:cs w:val="0"/>
    </w:rPr>
  </w:style>
  <w:style w:type="character" w:customStyle="1" w:styleId="ppp-input-value">
    <w:name w:val="ppp-input-value"/>
    <w:rsid w:val="00A14F9C"/>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s="Times New Roman"/>
      <w:color w:val="808080"/>
    </w:rPr>
  </w:style>
  <w:style w:type="paragraph" w:styleId="FootnoteText">
    <w:name w:val="footnote text"/>
    <w:basedOn w:val="Normal"/>
    <w:link w:val="TextpoznmkypodiarouChar"/>
    <w:uiPriority w:val="99"/>
    <w:semiHidden/>
    <w:rsid w:val="00EE64FD"/>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EE64FD"/>
    <w:rPr>
      <w:rFonts w:cs="Times New Roman"/>
      <w:rtl w:val="0"/>
      <w:cs w:val="0"/>
      <w:lang w:val="sk-SK" w:eastAsia="sk-SK"/>
    </w:rPr>
  </w:style>
  <w:style w:type="character" w:styleId="FootnoteReference">
    <w:name w:val="footnote reference"/>
    <w:aliases w:val="Appel note de bas de p,BVI fnr,Footnote,Footnote symbol,Nota,SUPERS"/>
    <w:basedOn w:val="DefaultParagraphFont"/>
    <w:uiPriority w:val="99"/>
    <w:semiHidden/>
    <w:rsid w:val="00EE64FD"/>
    <w:rPr>
      <w:rFonts w:cs="Times New Roman"/>
      <w:vertAlign w:val="superscript"/>
      <w:rtl w:val="0"/>
      <w:cs w:val="0"/>
    </w:rPr>
  </w:style>
  <w:style w:type="paragraph" w:styleId="NoSpacing">
    <w:name w:val="No Spacing"/>
    <w:uiPriority w:val="1"/>
    <w:qFormat/>
    <w:rsid w:val="00EE64F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Text">
    <w:name w:val="Text"/>
    <w:basedOn w:val="Normal"/>
    <w:rsid w:val="00E82DA8"/>
    <w:pPr>
      <w:widowControl/>
      <w:autoSpaceDE/>
      <w:autoSpaceDN/>
      <w:adjustRightInd/>
      <w:spacing w:after="240"/>
      <w:jc w:val="left"/>
    </w:pPr>
    <w:rPr>
      <w:rFonts w:ascii="Times New Roman" w:hAnsi="Times New Roman" w:cs="Times New Roman"/>
      <w:szCs w:val="20"/>
      <w:lang w:eastAsia="en-US"/>
    </w:rPr>
  </w:style>
  <w:style w:type="character" w:customStyle="1" w:styleId="ppp-input-value1">
    <w:name w:val="ppp-input-value1"/>
    <w:rsid w:val="00EE213B"/>
    <w:rPr>
      <w:rFonts w:ascii="Tahoma" w:hAnsi="Tahoma" w:cs="Tahoma"/>
      <w:color w:val="837A73"/>
      <w:sz w:val="16"/>
    </w:rPr>
  </w:style>
  <w:style w:type="paragraph" w:customStyle="1" w:styleId="Nadpis3Podloha">
    <w:name w:val="Nadpis 3.Podúloha"/>
    <w:basedOn w:val="Normal"/>
    <w:uiPriority w:val="99"/>
    <w:rsid w:val="00A7077B"/>
    <w:pPr>
      <w:keepNext/>
      <w:widowControl/>
      <w:tabs>
        <w:tab w:val="num" w:pos="1418"/>
      </w:tabs>
      <w:adjustRightInd/>
      <w:spacing w:before="120"/>
      <w:ind w:left="2269" w:hanging="851"/>
      <w:jc w:val="left"/>
      <w:outlineLvl w:val="2"/>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5472B-4D65-4628-A02F-57BCB1C0A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12</TotalTime>
  <Pages>7</Pages>
  <Words>1728</Words>
  <Characters>9852</Characters>
  <Application>Microsoft Office Word</Application>
  <DocSecurity>0</DocSecurity>
  <Lines>0</Lines>
  <Paragraphs>0</Paragraphs>
  <ScaleCrop>false</ScaleCrop>
  <Company>Kancelária NR SR</Company>
  <LinksUpToDate>false</LinksUpToDate>
  <CharactersWithSpaces>11557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Prokopčáková, Gabriela, Ing.</cp:lastModifiedBy>
  <cp:revision>5</cp:revision>
  <cp:lastPrinted>2013-03-07T09:55:00Z</cp:lastPrinted>
  <dcterms:created xsi:type="dcterms:W3CDTF">2013-04-10T15:04:00Z</dcterms:created>
  <dcterms:modified xsi:type="dcterms:W3CDTF">2013-05-13T09:26:00Z</dcterms:modified>
</cp:coreProperties>
</file>