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030A" w:rsidP="0072030A">
      <w:pPr>
        <w:bidi w:val="0"/>
        <w:rPr>
          <w:rFonts w:ascii="Times New Roman" w:hAnsi="Times New Roman" w:cs="Times New Roman"/>
          <w:b/>
          <w:caps/>
        </w:rPr>
      </w:pPr>
      <w:r>
        <w:rPr>
          <w:rFonts w:ascii="Times New Roman" w:hAnsi="Times New Roman" w:cs="Times New Roman"/>
          <w:b/>
          <w:caps/>
        </w:rPr>
        <w:t>Výbor Národnej rady Slovenskej republiky</w:t>
      </w:r>
    </w:p>
    <w:p w:rsidR="0072030A" w:rsidP="0072030A">
      <w:pPr>
        <w:bidi w:val="0"/>
        <w:rPr>
          <w:b/>
          <w:caps/>
        </w:rPr>
      </w:pPr>
      <w:r>
        <w:rPr>
          <w:rFonts w:ascii="Times New Roman" w:hAnsi="Times New Roman" w:cs="Times New Roman"/>
          <w:b/>
          <w:caps/>
        </w:rPr>
        <w:t xml:space="preserve">                             pre sociálne veci</w:t>
      </w:r>
    </w:p>
    <w:p w:rsidR="0072030A" w:rsidP="0072030A">
      <w:pPr>
        <w:bidi w:val="0"/>
        <w:jc w:val="both"/>
        <w:rPr>
          <w:b/>
          <w:bCs/>
        </w:rPr>
      </w:pPr>
    </w:p>
    <w:p w:rsidR="0072030A" w:rsidRPr="0062627B" w:rsidP="0072030A">
      <w:pPr>
        <w:bidi w:val="0"/>
        <w:jc w:val="both"/>
        <w:rPr>
          <w:sz w:val="22"/>
          <w:szCs w:val="22"/>
        </w:rPr>
      </w:pPr>
      <w:r w:rsidRPr="0062627B">
        <w:rPr>
          <w:bCs/>
          <w:sz w:val="22"/>
          <w:szCs w:val="22"/>
        </w:rPr>
        <w:t>Číslo: CRD-</w:t>
      </w:r>
      <w:r>
        <w:rPr>
          <w:bCs/>
          <w:sz w:val="22"/>
          <w:szCs w:val="22"/>
        </w:rPr>
        <w:t>428/</w:t>
      </w:r>
      <w:r w:rsidRPr="0062627B">
        <w:rPr>
          <w:bCs/>
          <w:sz w:val="22"/>
          <w:szCs w:val="22"/>
        </w:rPr>
        <w:t>201</w:t>
      </w:r>
      <w:r>
        <w:rPr>
          <w:bCs/>
          <w:sz w:val="22"/>
          <w:szCs w:val="22"/>
        </w:rPr>
        <w:t>3</w:t>
      </w:r>
      <w:r w:rsidRPr="0062627B">
        <w:rPr>
          <w:bCs/>
          <w:sz w:val="22"/>
          <w:szCs w:val="22"/>
        </w:rPr>
        <w:tab/>
      </w:r>
      <w:r w:rsidRPr="0062627B">
        <w:rPr>
          <w:b/>
          <w:bCs/>
          <w:sz w:val="22"/>
          <w:szCs w:val="22"/>
        </w:rPr>
        <w:tab/>
        <w:tab/>
      </w:r>
      <w:r>
        <w:rPr>
          <w:b/>
          <w:bCs/>
          <w:sz w:val="22"/>
          <w:szCs w:val="22"/>
        </w:rPr>
        <w:tab/>
      </w:r>
      <w:r w:rsidRPr="0062627B">
        <w:rPr>
          <w:b/>
          <w:bCs/>
          <w:sz w:val="22"/>
          <w:szCs w:val="22"/>
        </w:rPr>
        <w:tab/>
        <w:tab/>
        <w:tab/>
      </w:r>
      <w:r w:rsidR="001D3B50">
        <w:rPr>
          <w:b/>
          <w:bCs/>
          <w:sz w:val="22"/>
          <w:szCs w:val="22"/>
        </w:rPr>
        <w:t>16</w:t>
      </w:r>
      <w:r w:rsidRPr="0062627B">
        <w:rPr>
          <w:sz w:val="22"/>
          <w:szCs w:val="22"/>
        </w:rPr>
        <w:t>. schôdza výboru</w:t>
      </w:r>
    </w:p>
    <w:p w:rsidR="0072030A" w:rsidP="0072030A">
      <w:pPr>
        <w:bidi w:val="0"/>
        <w:jc w:val="both"/>
        <w:rPr>
          <w:b/>
          <w:bCs/>
        </w:rPr>
      </w:pPr>
    </w:p>
    <w:p w:rsidR="0072030A" w:rsidP="0072030A">
      <w:pPr>
        <w:bidi w:val="0"/>
        <w:jc w:val="center"/>
        <w:rPr>
          <w:b/>
          <w:bCs/>
          <w:sz w:val="28"/>
          <w:szCs w:val="28"/>
        </w:rPr>
      </w:pPr>
    </w:p>
    <w:p w:rsidR="0072030A" w:rsidP="0072030A">
      <w:pPr>
        <w:bidi w:val="0"/>
        <w:jc w:val="center"/>
        <w:rPr>
          <w:b/>
          <w:bCs/>
          <w:sz w:val="28"/>
          <w:szCs w:val="28"/>
        </w:rPr>
      </w:pPr>
    </w:p>
    <w:p w:rsidR="0072030A" w:rsidRPr="00776260" w:rsidP="0072030A">
      <w:pPr>
        <w:bidi w:val="0"/>
        <w:jc w:val="center"/>
        <w:rPr>
          <w:b/>
          <w:bCs/>
          <w:sz w:val="28"/>
          <w:szCs w:val="28"/>
        </w:rPr>
      </w:pPr>
      <w:r w:rsidR="001D3B50">
        <w:rPr>
          <w:b/>
          <w:bCs/>
          <w:sz w:val="28"/>
          <w:szCs w:val="28"/>
        </w:rPr>
        <w:t>45</w:t>
      </w:r>
    </w:p>
    <w:p w:rsidR="0072030A" w:rsidRPr="0035432E" w:rsidP="0072030A">
      <w:pPr>
        <w:bidi w:val="0"/>
        <w:jc w:val="center"/>
        <w:rPr>
          <w:b/>
          <w:bCs/>
          <w:sz w:val="28"/>
          <w:szCs w:val="28"/>
        </w:rPr>
      </w:pPr>
    </w:p>
    <w:p w:rsidR="0072030A" w:rsidRPr="0035432E" w:rsidP="0072030A">
      <w:pPr>
        <w:bidi w:val="0"/>
        <w:jc w:val="center"/>
        <w:rPr>
          <w:b/>
          <w:bCs/>
          <w:spacing w:val="50"/>
          <w:sz w:val="28"/>
          <w:szCs w:val="28"/>
        </w:rPr>
      </w:pPr>
      <w:r w:rsidRPr="0035432E">
        <w:rPr>
          <w:b/>
          <w:bCs/>
          <w:spacing w:val="50"/>
          <w:sz w:val="28"/>
          <w:szCs w:val="28"/>
        </w:rPr>
        <w:t>Uznesenie</w:t>
      </w:r>
    </w:p>
    <w:p w:rsidR="0072030A" w:rsidRPr="0035432E" w:rsidP="0072030A">
      <w:pPr>
        <w:bidi w:val="0"/>
        <w:jc w:val="center"/>
        <w:rPr>
          <w:b/>
          <w:bCs/>
          <w:spacing w:val="50"/>
          <w:sz w:val="16"/>
          <w:szCs w:val="16"/>
        </w:rPr>
      </w:pPr>
    </w:p>
    <w:p w:rsidR="0072030A" w:rsidRPr="0035432E" w:rsidP="0072030A">
      <w:pPr>
        <w:bidi w:val="0"/>
        <w:jc w:val="center"/>
        <w:rPr>
          <w:b/>
        </w:rPr>
      </w:pPr>
      <w:r w:rsidRPr="0035432E">
        <w:rPr>
          <w:b/>
        </w:rPr>
        <w:t>Výboru Národnej rady Slovenskej republiky</w:t>
      </w:r>
    </w:p>
    <w:p w:rsidR="0072030A" w:rsidRPr="0035432E" w:rsidP="0072030A">
      <w:pPr>
        <w:bidi w:val="0"/>
        <w:jc w:val="center"/>
        <w:rPr>
          <w:b/>
        </w:rPr>
      </w:pPr>
      <w:r w:rsidRPr="0035432E">
        <w:rPr>
          <w:b/>
        </w:rPr>
        <w:t>pre sociálne veci</w:t>
      </w:r>
    </w:p>
    <w:p w:rsidR="0072030A" w:rsidRPr="0035432E" w:rsidP="0072030A">
      <w:pPr>
        <w:bidi w:val="0"/>
        <w:jc w:val="center"/>
        <w:rPr>
          <w:b/>
        </w:rPr>
      </w:pPr>
      <w:r w:rsidRPr="0035432E">
        <w:rPr>
          <w:b/>
        </w:rPr>
        <w:t>z</w:t>
      </w:r>
      <w:r>
        <w:rPr>
          <w:b/>
        </w:rPr>
        <w:t xml:space="preserve"> </w:t>
      </w:r>
      <w:r w:rsidR="001D3B50">
        <w:rPr>
          <w:b/>
        </w:rPr>
        <w:t>9</w:t>
      </w:r>
      <w:r>
        <w:rPr>
          <w:b/>
        </w:rPr>
        <w:t>.</w:t>
      </w:r>
      <w:r w:rsidRPr="0035432E">
        <w:rPr>
          <w:b/>
        </w:rPr>
        <w:t xml:space="preserve"> </w:t>
      </w:r>
      <w:r>
        <w:rPr>
          <w:b/>
        </w:rPr>
        <w:t xml:space="preserve">mája </w:t>
      </w:r>
      <w:r w:rsidRPr="0035432E">
        <w:rPr>
          <w:b/>
        </w:rPr>
        <w:t>201</w:t>
      </w:r>
      <w:r>
        <w:rPr>
          <w:b/>
        </w:rPr>
        <w:t>3</w:t>
      </w:r>
    </w:p>
    <w:p w:rsidR="0072030A" w:rsidP="0072030A">
      <w:pPr>
        <w:tabs>
          <w:tab w:val="left" w:pos="-1985"/>
          <w:tab w:val="left" w:pos="709"/>
          <w:tab w:val="left" w:pos="1077"/>
        </w:tabs>
        <w:bidi w:val="0"/>
        <w:jc w:val="both"/>
        <w:rPr>
          <w:lang w:val="cs-CZ"/>
        </w:rPr>
      </w:pPr>
    </w:p>
    <w:p w:rsidR="0072030A" w:rsidP="0072030A">
      <w:pPr>
        <w:tabs>
          <w:tab w:val="left" w:pos="-1985"/>
          <w:tab w:val="left" w:pos="709"/>
          <w:tab w:val="left" w:pos="1077"/>
        </w:tabs>
        <w:bidi w:val="0"/>
        <w:jc w:val="both"/>
        <w:rPr>
          <w:lang w:val="cs-CZ"/>
        </w:rPr>
      </w:pPr>
    </w:p>
    <w:p w:rsidR="0072030A" w:rsidRPr="008E7611" w:rsidP="0072030A">
      <w:pPr>
        <w:bidi w:val="0"/>
        <w:jc w:val="both"/>
      </w:pPr>
      <w:r w:rsidRPr="005406F0">
        <w:t>k</w:t>
      </w:r>
      <w:r>
        <w:t xml:space="preserve"> vládnemu </w:t>
      </w:r>
      <w:r w:rsidRPr="00D72E3F">
        <w:rPr>
          <w:color w:val="000000"/>
        </w:rPr>
        <w:t>návrh</w:t>
      </w:r>
      <w:r>
        <w:rPr>
          <w:color w:val="000000"/>
        </w:rPr>
        <w:t>u</w:t>
      </w:r>
      <w:r w:rsidRPr="00D72E3F">
        <w:rPr>
          <w:color w:val="000000"/>
        </w:rPr>
        <w:t xml:space="preserve"> zákona</w:t>
      </w:r>
      <w:r w:rsidRPr="008E7611">
        <w:rPr>
          <w:noProof/>
        </w:rPr>
        <w:t xml:space="preserve">, ktorým </w:t>
      </w:r>
      <w:r>
        <w:rPr>
          <w:noProof/>
          <w:sz w:val="22"/>
        </w:rPr>
        <w:t xml:space="preserve">sa mení a dopĺňa zákon č. 124/2006 Z. z. o bezpečnosti a ochrane zdravia pri práci a o zmene a doplnení niektorých zákonov v znení neskorších  predpisov  a  ktorým sa menia a dopĺňajú niektoré zákony </w:t>
      </w:r>
      <w:r>
        <w:rPr>
          <w:sz w:val="22"/>
        </w:rPr>
        <w:t>(tlač 404)</w:t>
      </w:r>
    </w:p>
    <w:p w:rsidR="0072030A" w:rsidP="0072030A">
      <w:pPr>
        <w:bidi w:val="0"/>
        <w:jc w:val="both"/>
        <w:rPr>
          <w:bCs/>
        </w:rPr>
      </w:pPr>
    </w:p>
    <w:p w:rsidR="0072030A" w:rsidP="0072030A">
      <w:pPr>
        <w:bidi w:val="0"/>
        <w:ind w:left="708"/>
        <w:jc w:val="both"/>
        <w:rPr>
          <w:b/>
        </w:rPr>
      </w:pPr>
      <w:r>
        <w:rPr>
          <w:b/>
        </w:rPr>
        <w:t xml:space="preserve">Výbor Národnej rady Slovenskej republiky pre sociálne veci </w:t>
      </w:r>
    </w:p>
    <w:p w:rsidR="0072030A" w:rsidP="0072030A">
      <w:pPr>
        <w:bidi w:val="0"/>
        <w:ind w:left="708"/>
        <w:jc w:val="both"/>
        <w:rPr>
          <w:b/>
        </w:rPr>
      </w:pPr>
      <w:r>
        <w:rPr>
          <w:b/>
        </w:rPr>
        <w:t>prerokoval</w:t>
      </w:r>
    </w:p>
    <w:p w:rsidR="0072030A" w:rsidP="0072030A">
      <w:pPr>
        <w:bidi w:val="0"/>
        <w:jc w:val="both"/>
      </w:pPr>
    </w:p>
    <w:p w:rsidR="0072030A" w:rsidRPr="00697B2D" w:rsidP="0072030A">
      <w:pPr>
        <w:bidi w:val="0"/>
        <w:jc w:val="both"/>
        <w:rPr>
          <w:color w:val="000000"/>
        </w:rPr>
      </w:pPr>
      <w:r>
        <w:rPr>
          <w:color w:val="000000"/>
        </w:rPr>
        <w:tab/>
      </w:r>
      <w:r>
        <w:t xml:space="preserve">vládny </w:t>
      </w:r>
      <w:r w:rsidRPr="00D72E3F">
        <w:rPr>
          <w:color w:val="000000"/>
        </w:rPr>
        <w:t>návrh zákona</w:t>
      </w:r>
      <w:r w:rsidRPr="008E7611">
        <w:rPr>
          <w:noProof/>
        </w:rPr>
        <w:t xml:space="preserve">, ktorým </w:t>
      </w:r>
      <w:r>
        <w:rPr>
          <w:noProof/>
          <w:sz w:val="22"/>
        </w:rPr>
        <w:t xml:space="preserve">sa mení a dopĺňa zákon č. 124/2006 Z. z. o bezpečnosti a ochrane zdravia pri práci a o zmene a doplnení niektorých zákonov v znení neskorších  predpisov  a  ktorým sa menia a dopĺňajú niektoré zákony </w:t>
      </w:r>
      <w:r>
        <w:rPr>
          <w:sz w:val="22"/>
        </w:rPr>
        <w:t>(tlač 404)</w:t>
      </w:r>
      <w:r>
        <w:t xml:space="preserve"> a</w:t>
      </w:r>
    </w:p>
    <w:p w:rsidR="0072030A" w:rsidP="0072030A">
      <w:pPr>
        <w:tabs>
          <w:tab w:val="left" w:pos="-1985"/>
          <w:tab w:val="left" w:pos="709"/>
          <w:tab w:val="left" w:pos="1077"/>
        </w:tabs>
        <w:bidi w:val="0"/>
        <w:jc w:val="both"/>
        <w:rPr>
          <w:lang w:val="cs-CZ"/>
        </w:rPr>
      </w:pPr>
    </w:p>
    <w:p w:rsidR="0072030A" w:rsidP="0072030A">
      <w:pPr>
        <w:numPr>
          <w:numId w:val="1"/>
        </w:numPr>
        <w:bidi w:val="0"/>
        <w:rPr>
          <w:b/>
          <w:spacing w:val="38"/>
          <w:lang w:val="cs-CZ"/>
        </w:rPr>
      </w:pPr>
      <w:r>
        <w:rPr>
          <w:b/>
          <w:spacing w:val="38"/>
        </w:rPr>
        <w:t>súhlasí</w:t>
      </w:r>
    </w:p>
    <w:p w:rsidR="0072030A" w:rsidP="0072030A">
      <w:pPr>
        <w:tabs>
          <w:tab w:val="left" w:pos="-1985"/>
          <w:tab w:val="left" w:pos="709"/>
          <w:tab w:val="left" w:pos="1077"/>
        </w:tabs>
        <w:bidi w:val="0"/>
        <w:jc w:val="both"/>
      </w:pPr>
    </w:p>
    <w:p w:rsidR="0072030A" w:rsidP="0072030A">
      <w:pPr>
        <w:bidi w:val="0"/>
        <w:jc w:val="both"/>
      </w:pPr>
      <w:r>
        <w:tab/>
        <w:t xml:space="preserve">     s vládnym návrhom </w:t>
      </w:r>
      <w:r w:rsidRPr="00D72E3F">
        <w:rPr>
          <w:color w:val="000000"/>
        </w:rPr>
        <w:t>zákona</w:t>
      </w:r>
      <w:r w:rsidRPr="008E7611">
        <w:rPr>
          <w:noProof/>
        </w:rPr>
        <w:t xml:space="preserve">, ktorým </w:t>
      </w:r>
      <w:r>
        <w:rPr>
          <w:noProof/>
          <w:sz w:val="22"/>
        </w:rPr>
        <w:t xml:space="preserve">sa mení a dopĺňa zákon č. 124/2006 Z. z. o bezpečnosti a ochrane zdravia pri práci a o zmene a doplnení niektorých zákonov v znení neskorších  predpisov  a  ktorým sa menia a dopĺňajú niektoré zákony </w:t>
      </w:r>
      <w:r>
        <w:rPr>
          <w:sz w:val="22"/>
        </w:rPr>
        <w:t>(tlač 404)</w:t>
      </w:r>
      <w:r>
        <w:t>;</w:t>
      </w:r>
    </w:p>
    <w:p w:rsidR="0072030A" w:rsidP="0072030A">
      <w:pPr>
        <w:tabs>
          <w:tab w:val="left" w:pos="-1985"/>
          <w:tab w:val="left" w:pos="709"/>
          <w:tab w:val="left" w:pos="1077"/>
        </w:tabs>
        <w:bidi w:val="0"/>
        <w:jc w:val="both"/>
      </w:pPr>
    </w:p>
    <w:p w:rsidR="0072030A" w:rsidP="0072030A">
      <w:pPr>
        <w:numPr>
          <w:numId w:val="1"/>
        </w:numPr>
        <w:bidi w:val="0"/>
        <w:rPr>
          <w:b/>
          <w:spacing w:val="38"/>
          <w:lang w:val="cs-CZ"/>
        </w:rPr>
      </w:pPr>
      <w:r>
        <w:rPr>
          <w:b/>
          <w:spacing w:val="38"/>
        </w:rPr>
        <w:t>odporúča</w:t>
      </w:r>
    </w:p>
    <w:p w:rsidR="0072030A" w:rsidP="0072030A">
      <w:pPr>
        <w:tabs>
          <w:tab w:val="left" w:pos="-1985"/>
          <w:tab w:val="left" w:pos="709"/>
          <w:tab w:val="left" w:pos="1077"/>
        </w:tabs>
        <w:bidi w:val="0"/>
        <w:jc w:val="both"/>
        <w:rPr>
          <w:b/>
          <w:bCs/>
        </w:rPr>
      </w:pPr>
      <w:r>
        <w:rPr>
          <w:b/>
          <w:bCs/>
        </w:rPr>
        <w:t xml:space="preserve">           </w:t>
        <w:tab/>
        <w:t>Národnej rade Slovenskej republiky</w:t>
      </w:r>
    </w:p>
    <w:p w:rsidR="0072030A" w:rsidP="0072030A">
      <w:pPr>
        <w:tabs>
          <w:tab w:val="left" w:pos="-1985"/>
          <w:tab w:val="left" w:pos="709"/>
          <w:tab w:val="left" w:pos="1077"/>
        </w:tabs>
        <w:bidi w:val="0"/>
        <w:jc w:val="both"/>
        <w:rPr>
          <w:b/>
          <w:bCs/>
        </w:rPr>
      </w:pPr>
    </w:p>
    <w:p w:rsidR="0072030A" w:rsidP="0072030A">
      <w:pPr>
        <w:bidi w:val="0"/>
        <w:jc w:val="both"/>
      </w:pPr>
      <w:r>
        <w:tab/>
        <w:t xml:space="preserve">      vládny návrh </w:t>
      </w:r>
      <w:r w:rsidRPr="00D72E3F">
        <w:rPr>
          <w:color w:val="000000"/>
        </w:rPr>
        <w:t>zákona</w:t>
      </w:r>
      <w:r w:rsidRPr="008E7611">
        <w:rPr>
          <w:noProof/>
        </w:rPr>
        <w:t xml:space="preserve">, ktorým </w:t>
      </w:r>
      <w:r>
        <w:rPr>
          <w:noProof/>
          <w:sz w:val="22"/>
        </w:rPr>
        <w:t xml:space="preserve">sa mení a dopĺňa zákon č. 124/2006 Z. z. o bezpečnosti a ochrane zdravia pri práci a o zmene a doplnení niektorých zákonov v znení neskorších predpisov a  ktorým sa menia a dopĺňajú niektoré zákony </w:t>
      </w:r>
      <w:r>
        <w:rPr>
          <w:sz w:val="22"/>
        </w:rPr>
        <w:t>(tlač 404)</w:t>
      </w:r>
      <w:r>
        <w:t xml:space="preserve"> s</w:t>
      </w:r>
      <w:r w:rsidR="00574820">
        <w:rPr>
          <w:bCs/>
        </w:rPr>
        <w:t> </w:t>
      </w:r>
      <w:r>
        <w:rPr>
          <w:bCs/>
        </w:rPr>
        <w:t>pozmeňujúcim</w:t>
      </w:r>
      <w:r w:rsidR="00574820">
        <w:rPr>
          <w:bCs/>
        </w:rPr>
        <w:t xml:space="preserve">i a doplňujúcimi </w:t>
      </w:r>
      <w:r>
        <w:rPr>
          <w:bCs/>
        </w:rPr>
        <w:t>návrh</w:t>
      </w:r>
      <w:r w:rsidR="00574820">
        <w:rPr>
          <w:bCs/>
        </w:rPr>
        <w:t>mi</w:t>
      </w:r>
      <w:r>
        <w:rPr>
          <w:bCs/>
        </w:rPr>
        <w:t>, ktor</w:t>
      </w:r>
      <w:r w:rsidR="00574820">
        <w:rPr>
          <w:bCs/>
        </w:rPr>
        <w:t>é</w:t>
      </w:r>
      <w:r>
        <w:rPr>
          <w:bCs/>
        </w:rPr>
        <w:t xml:space="preserve"> tvor</w:t>
      </w:r>
      <w:r w:rsidR="00574820">
        <w:rPr>
          <w:bCs/>
        </w:rPr>
        <w:t>ia</w:t>
      </w:r>
      <w:r>
        <w:rPr>
          <w:bCs/>
        </w:rPr>
        <w:t xml:space="preserve"> prílohu tohto uznesenia </w:t>
      </w:r>
      <w:r>
        <w:rPr>
          <w:b/>
        </w:rPr>
        <w:t>schváliť</w:t>
      </w:r>
      <w:r w:rsidRPr="000D02EE">
        <w:t>;</w:t>
      </w:r>
    </w:p>
    <w:p w:rsidR="0072030A" w:rsidP="0072030A">
      <w:pPr>
        <w:bidi w:val="0"/>
        <w:jc w:val="both"/>
      </w:pPr>
    </w:p>
    <w:p w:rsidR="0072030A" w:rsidP="0072030A">
      <w:pPr>
        <w:bidi w:val="0"/>
        <w:jc w:val="both"/>
      </w:pPr>
    </w:p>
    <w:p w:rsidR="0072030A" w:rsidP="0072030A">
      <w:pPr>
        <w:numPr>
          <w:numId w:val="1"/>
        </w:numPr>
        <w:bidi w:val="0"/>
        <w:rPr>
          <w:b/>
          <w:spacing w:val="38"/>
        </w:rPr>
      </w:pPr>
      <w:r>
        <w:rPr>
          <w:b/>
          <w:spacing w:val="38"/>
        </w:rPr>
        <w:t>ukladá</w:t>
      </w:r>
    </w:p>
    <w:p w:rsidR="0072030A" w:rsidP="0072030A">
      <w:pPr>
        <w:bidi w:val="0"/>
        <w:ind w:left="1065"/>
        <w:jc w:val="both"/>
        <w:rPr>
          <w:b/>
          <w:bCs/>
        </w:rPr>
      </w:pPr>
      <w:r>
        <w:rPr>
          <w:b/>
          <w:bCs/>
        </w:rPr>
        <w:t>predsedovi výboru,</w:t>
      </w:r>
    </w:p>
    <w:p w:rsidR="0072030A" w:rsidP="0072030A">
      <w:pPr>
        <w:tabs>
          <w:tab w:val="left" w:pos="-1985"/>
          <w:tab w:val="left" w:pos="709"/>
          <w:tab w:val="left" w:pos="1077"/>
        </w:tabs>
        <w:bidi w:val="0"/>
        <w:jc w:val="both"/>
      </w:pPr>
      <w:r>
        <w:rPr>
          <w:bCs/>
        </w:rPr>
        <w:tab/>
        <w:tab/>
      </w:r>
    </w:p>
    <w:p w:rsidR="0072030A" w:rsidP="0072030A">
      <w:pPr>
        <w:tabs>
          <w:tab w:val="left" w:pos="-1985"/>
          <w:tab w:val="left" w:pos="709"/>
          <w:tab w:val="left" w:pos="1077"/>
        </w:tabs>
        <w:bidi w:val="0"/>
        <w:jc w:val="both"/>
        <w:rPr>
          <w:bCs/>
        </w:rPr>
      </w:pPr>
      <w:r w:rsidRPr="00352FC4">
        <w:tab/>
        <w:tab/>
      </w:r>
      <w:r>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sociálne veci ako gestorskému výboru.</w:t>
      </w:r>
    </w:p>
    <w:p w:rsidR="0072030A" w:rsidP="0072030A">
      <w:pPr>
        <w:tabs>
          <w:tab w:val="left" w:pos="-1985"/>
          <w:tab w:val="left" w:pos="709"/>
          <w:tab w:val="left" w:pos="1077"/>
        </w:tabs>
        <w:bidi w:val="0"/>
        <w:jc w:val="both"/>
        <w:rPr>
          <w:sz w:val="22"/>
          <w:szCs w:val="22"/>
          <w:lang w:val="cs-CZ"/>
        </w:rPr>
      </w:pPr>
    </w:p>
    <w:p w:rsidR="0072030A" w:rsidP="0072030A">
      <w:pPr>
        <w:bidi w:val="0"/>
        <w:ind w:left="6372"/>
        <w:rPr>
          <w:b/>
        </w:rPr>
      </w:pPr>
    </w:p>
    <w:p w:rsidR="0072030A" w:rsidP="0072030A">
      <w:pPr>
        <w:bidi w:val="0"/>
        <w:ind w:left="6372"/>
        <w:rPr>
          <w:b/>
        </w:rPr>
      </w:pPr>
    </w:p>
    <w:p w:rsidR="0072030A" w:rsidP="0072030A">
      <w:pPr>
        <w:bidi w:val="0"/>
        <w:ind w:left="6372"/>
        <w:rPr>
          <w:b/>
        </w:rPr>
      </w:pPr>
    </w:p>
    <w:p w:rsidR="0072030A" w:rsidP="0072030A">
      <w:pPr>
        <w:bidi w:val="0"/>
        <w:ind w:left="6372"/>
        <w:rPr>
          <w:b/>
        </w:rPr>
      </w:pPr>
    </w:p>
    <w:p w:rsidR="0072030A" w:rsidP="0072030A">
      <w:pPr>
        <w:bidi w:val="0"/>
        <w:ind w:left="6372"/>
        <w:rPr>
          <w:b/>
        </w:rPr>
      </w:pPr>
    </w:p>
    <w:p w:rsidR="0072030A" w:rsidP="0072030A">
      <w:pPr>
        <w:bidi w:val="0"/>
        <w:ind w:left="6372"/>
        <w:rPr>
          <w:b/>
        </w:rPr>
      </w:pPr>
    </w:p>
    <w:p w:rsidR="0072030A" w:rsidRPr="00634CD2" w:rsidP="0072030A">
      <w:pPr>
        <w:bidi w:val="0"/>
        <w:ind w:left="6372"/>
        <w:rPr>
          <w:b/>
        </w:rPr>
      </w:pPr>
    </w:p>
    <w:p w:rsidR="0072030A" w:rsidRPr="00634CD2" w:rsidP="0072030A">
      <w:pPr>
        <w:bidi w:val="0"/>
        <w:ind w:left="5664" w:firstLine="708"/>
        <w:rPr>
          <w:rStyle w:val="Strong"/>
          <w:bCs/>
        </w:rPr>
      </w:pPr>
    </w:p>
    <w:p w:rsidR="0072030A" w:rsidRPr="00AB0B65" w:rsidP="0072030A">
      <w:pPr>
        <w:bidi w:val="0"/>
        <w:ind w:left="5664" w:firstLine="708"/>
        <w:rPr>
          <w:rStyle w:val="Strong"/>
          <w:rFonts w:ascii="Arial" w:hAnsi="Arial" w:cs="Arial"/>
          <w:bCs/>
        </w:rPr>
      </w:pPr>
      <w:r w:rsidRPr="00AB0B65">
        <w:rPr>
          <w:rStyle w:val="Strong"/>
          <w:rFonts w:ascii="Arial" w:hAnsi="Arial" w:cs="Arial"/>
          <w:bCs/>
        </w:rPr>
        <w:t xml:space="preserve">Ján  </w:t>
      </w:r>
      <w:r w:rsidRPr="00AB0B65">
        <w:rPr>
          <w:rStyle w:val="Strong"/>
          <w:rFonts w:ascii="Arial" w:hAnsi="Arial" w:cs="Arial"/>
          <w:bCs/>
          <w:spacing w:val="50"/>
        </w:rPr>
        <w:t>Podmanický</w:t>
      </w:r>
    </w:p>
    <w:p w:rsidR="0072030A" w:rsidRPr="00AB0B65" w:rsidP="0072030A">
      <w:pPr>
        <w:bidi w:val="0"/>
        <w:ind w:left="5664" w:firstLine="708"/>
        <w:rPr>
          <w:rStyle w:val="Strong"/>
          <w:rFonts w:ascii="Arial" w:hAnsi="Arial" w:cs="Arial"/>
          <w:bCs/>
        </w:rPr>
      </w:pPr>
      <w:r w:rsidRPr="00AB0B65">
        <w:rPr>
          <w:rStyle w:val="Strong"/>
          <w:rFonts w:ascii="Arial" w:hAnsi="Arial" w:cs="Arial"/>
          <w:bCs/>
        </w:rPr>
        <w:t xml:space="preserve">    predseda výboru</w:t>
      </w:r>
    </w:p>
    <w:p w:rsidR="0072030A" w:rsidRPr="00A629E4" w:rsidP="0072030A">
      <w:pPr>
        <w:tabs>
          <w:tab w:val="left" w:pos="-1985"/>
          <w:tab w:val="left" w:pos="709"/>
          <w:tab w:val="left" w:pos="1077"/>
        </w:tabs>
        <w:bidi w:val="0"/>
        <w:spacing w:line="360" w:lineRule="auto"/>
        <w:jc w:val="both"/>
      </w:pPr>
      <w:r w:rsidRPr="00A629E4">
        <w:rPr>
          <w:b/>
        </w:rPr>
        <w:t>overovatelia výboru:</w:t>
      </w:r>
    </w:p>
    <w:p w:rsidR="0072030A" w:rsidRPr="00634CD2" w:rsidP="0072030A">
      <w:pPr>
        <w:bidi w:val="0"/>
        <w:spacing w:line="276" w:lineRule="auto"/>
        <w:jc w:val="both"/>
        <w:rPr>
          <w:b/>
        </w:rPr>
      </w:pPr>
      <w:r w:rsidRPr="00634CD2">
        <w:rPr>
          <w:b/>
        </w:rPr>
        <w:t>Monika Gibalová</w:t>
      </w:r>
    </w:p>
    <w:p w:rsidR="0072030A" w:rsidP="0072030A">
      <w:pPr>
        <w:bidi w:val="0"/>
        <w:spacing w:line="276" w:lineRule="auto"/>
        <w:jc w:val="both"/>
        <w:rPr>
          <w:bCs/>
        </w:rPr>
      </w:pPr>
      <w:r>
        <w:rPr>
          <w:b/>
        </w:rPr>
        <w:t>Jana Vaľová</w:t>
      </w:r>
    </w:p>
    <w:p w:rsidR="0072030A" w:rsidP="0072030A">
      <w:pPr>
        <w:bidi w:val="0"/>
        <w:jc w:val="both"/>
      </w:pPr>
    </w:p>
    <w:p w:rsidR="0072030A" w:rsidP="0072030A">
      <w:pPr>
        <w:bidi w:val="0"/>
        <w:jc w:val="both"/>
        <w:rPr>
          <w:b/>
        </w:rPr>
      </w:pPr>
    </w:p>
    <w:p w:rsidR="0072030A" w:rsidRPr="0035432E" w:rsidP="0072030A">
      <w:pPr>
        <w:bidi w:val="0"/>
        <w:jc w:val="both"/>
      </w:pPr>
    </w:p>
    <w:p w:rsidR="0072030A" w:rsidP="0072030A">
      <w:pPr>
        <w:bidi w:val="0"/>
      </w:pPr>
    </w:p>
    <w:p w:rsidR="0072030A" w:rsidP="0072030A">
      <w:pPr>
        <w:bidi w:val="0"/>
        <w:rPr>
          <w:rFonts w:ascii="Times New Roman" w:hAnsi="Times New Roman" w:cs="Times New Roman"/>
          <w:b/>
          <w:caps/>
        </w:rPr>
      </w:pPr>
      <w:r>
        <w:br w:type="page"/>
      </w:r>
      <w:r>
        <w:rPr>
          <w:rFonts w:ascii="Times New Roman" w:hAnsi="Times New Roman" w:cs="Times New Roman"/>
          <w:b/>
          <w:caps/>
        </w:rPr>
        <w:t>Výbor Národnej rady Slovenskej republiky</w:t>
      </w:r>
    </w:p>
    <w:p w:rsidR="0072030A" w:rsidP="0072030A">
      <w:pPr>
        <w:bidi w:val="0"/>
        <w:rPr>
          <w:b/>
          <w:caps/>
        </w:rPr>
      </w:pPr>
      <w:r>
        <w:rPr>
          <w:rFonts w:ascii="Times New Roman" w:hAnsi="Times New Roman" w:cs="Times New Roman"/>
          <w:b/>
          <w:caps/>
        </w:rPr>
        <w:t xml:space="preserve">                             pre sociálne veci</w:t>
      </w:r>
    </w:p>
    <w:p w:rsidR="0072030A" w:rsidP="0072030A">
      <w:pPr>
        <w:bidi w:val="0"/>
        <w:jc w:val="both"/>
        <w:rPr>
          <w:b/>
          <w:bCs/>
        </w:rPr>
      </w:pPr>
    </w:p>
    <w:p w:rsidR="0072030A" w:rsidRPr="00915929" w:rsidP="0072030A">
      <w:pPr>
        <w:bidi w:val="0"/>
        <w:jc w:val="both"/>
        <w:rPr>
          <w:sz w:val="22"/>
          <w:szCs w:val="22"/>
          <w:lang w:val="cs-CZ"/>
        </w:rPr>
      </w:pPr>
      <w:r>
        <w:t> </w:t>
      </w:r>
    </w:p>
    <w:p w:rsidR="0072030A" w:rsidRPr="00915929" w:rsidP="0072030A">
      <w:pPr>
        <w:bidi w:val="0"/>
        <w:ind w:firstLine="708"/>
        <w:jc w:val="both"/>
        <w:rPr>
          <w:sz w:val="22"/>
          <w:szCs w:val="22"/>
        </w:rPr>
      </w:pPr>
      <w:r w:rsidRPr="00915929">
        <w:rPr>
          <w:sz w:val="22"/>
          <w:szCs w:val="22"/>
        </w:rPr>
        <w:tab/>
        <w:tab/>
        <w:tab/>
        <w:tab/>
        <w:tab/>
        <w:tab/>
      </w:r>
      <w:r>
        <w:rPr>
          <w:sz w:val="22"/>
          <w:szCs w:val="22"/>
        </w:rPr>
        <w:tab/>
      </w:r>
      <w:r w:rsidRPr="00915929">
        <w:rPr>
          <w:sz w:val="22"/>
          <w:szCs w:val="22"/>
        </w:rPr>
        <w:tab/>
        <w:t xml:space="preserve">Príloha k uzneseniu č. </w:t>
      </w:r>
      <w:r w:rsidR="001D3B50">
        <w:rPr>
          <w:sz w:val="22"/>
          <w:szCs w:val="22"/>
        </w:rPr>
        <w:t>45</w:t>
      </w:r>
    </w:p>
    <w:p w:rsidR="0072030A" w:rsidP="0072030A">
      <w:pPr>
        <w:bidi w:val="0"/>
        <w:jc w:val="center"/>
      </w:pPr>
    </w:p>
    <w:p w:rsidR="0072030A" w:rsidP="0072030A">
      <w:pPr>
        <w:bidi w:val="0"/>
        <w:jc w:val="center"/>
      </w:pPr>
    </w:p>
    <w:p w:rsidR="0072030A" w:rsidP="0072030A">
      <w:pPr>
        <w:bidi w:val="0"/>
        <w:jc w:val="both"/>
        <w:rPr>
          <w:lang w:val="cs-CZ"/>
        </w:rPr>
      </w:pPr>
    </w:p>
    <w:p w:rsidR="0072030A" w:rsidRPr="00776260" w:rsidP="0072030A">
      <w:pPr>
        <w:bidi w:val="0"/>
        <w:jc w:val="center"/>
        <w:rPr>
          <w:b/>
        </w:rPr>
      </w:pPr>
      <w:r w:rsidRPr="00776260">
        <w:rPr>
          <w:b/>
        </w:rPr>
        <w:t>Pozmeňujúc</w:t>
      </w:r>
      <w:r w:rsidR="00574820">
        <w:rPr>
          <w:b/>
        </w:rPr>
        <w:t>e a doplňujúce</w:t>
      </w:r>
      <w:r w:rsidRPr="00776260">
        <w:rPr>
          <w:b/>
        </w:rPr>
        <w:t xml:space="preserve"> návrh</w:t>
      </w:r>
      <w:r w:rsidR="00574820">
        <w:rPr>
          <w:b/>
        </w:rPr>
        <w:t>y</w:t>
      </w:r>
    </w:p>
    <w:p w:rsidR="0072030A" w:rsidP="0072030A">
      <w:pPr>
        <w:bidi w:val="0"/>
        <w:jc w:val="center"/>
        <w:rPr>
          <w:b/>
          <w:sz w:val="28"/>
          <w:szCs w:val="28"/>
          <w:lang w:val="cs-CZ"/>
        </w:rPr>
      </w:pPr>
    </w:p>
    <w:p w:rsidR="0072030A" w:rsidRPr="00233CF1" w:rsidP="0072030A">
      <w:pPr>
        <w:bidi w:val="0"/>
        <w:jc w:val="both"/>
        <w:rPr>
          <w:lang w:val="cs-CZ"/>
        </w:rPr>
      </w:pPr>
    </w:p>
    <w:p w:rsidR="0072030A" w:rsidRPr="008E7611" w:rsidP="0072030A">
      <w:pPr>
        <w:bidi w:val="0"/>
        <w:jc w:val="both"/>
      </w:pPr>
      <w:r>
        <w:t xml:space="preserve">k vládnemu návrhu </w:t>
      </w:r>
      <w:r w:rsidRPr="00D72E3F">
        <w:rPr>
          <w:color w:val="000000"/>
        </w:rPr>
        <w:t>zákona</w:t>
      </w:r>
      <w:r w:rsidRPr="008E7611">
        <w:rPr>
          <w:noProof/>
        </w:rPr>
        <w:t xml:space="preserve">, ktorým </w:t>
      </w:r>
      <w:r>
        <w:rPr>
          <w:noProof/>
          <w:sz w:val="22"/>
        </w:rPr>
        <w:t xml:space="preserve">sa mení a dopĺňa zákon č. 124/2006 Z. z. o bezpečnosti a ochrane zdravia pri práci a o zmene a doplnení niektorých zákonov v znení neskorších  predpisov  a  ktorým sa menia a dopĺňajú niektoré zákony </w:t>
      </w:r>
      <w:r>
        <w:rPr>
          <w:sz w:val="22"/>
        </w:rPr>
        <w:t>(tlač 404)</w:t>
      </w:r>
    </w:p>
    <w:p w:rsidR="0072030A" w:rsidP="0072030A">
      <w:pPr>
        <w:bidi w:val="0"/>
        <w:jc w:val="both"/>
        <w:rPr>
          <w:color w:val="000000"/>
        </w:rPr>
      </w:pPr>
      <w:r>
        <w:rPr>
          <w:color w:val="000000"/>
        </w:rPr>
        <w:t>___________________________________________________________________</w:t>
      </w:r>
    </w:p>
    <w:p w:rsidR="0072030A" w:rsidP="0072030A">
      <w:pPr>
        <w:bidi w:val="0"/>
        <w:jc w:val="both"/>
        <w:rPr>
          <w:sz w:val="22"/>
          <w:szCs w:val="22"/>
          <w:lang w:val="cs-CZ"/>
        </w:rPr>
      </w:pPr>
    </w:p>
    <w:p w:rsidR="00701B86" w:rsidP="00701B86">
      <w:pPr>
        <w:pStyle w:val="ListParagraph"/>
        <w:bidi w:val="0"/>
        <w:spacing w:line="240" w:lineRule="auto"/>
        <w:ind w:left="2832"/>
        <w:jc w:val="both"/>
        <w:rPr>
          <w:rFonts w:ascii="Arial" w:hAnsi="Arial" w:cs="Arial"/>
          <w:sz w:val="24"/>
          <w:szCs w:val="24"/>
        </w:rPr>
      </w:pPr>
    </w:p>
    <w:p w:rsidR="00701B86" w:rsidRPr="00D806C1" w:rsidP="00701B86">
      <w:pPr>
        <w:pStyle w:val="ListParagraph"/>
        <w:numPr>
          <w:numId w:val="3"/>
        </w:numPr>
        <w:bidi w:val="0"/>
        <w:jc w:val="both"/>
        <w:rPr>
          <w:rFonts w:ascii="Arial" w:hAnsi="Arial" w:cs="Arial" w:hint="default"/>
          <w:sz w:val="24"/>
          <w:szCs w:val="24"/>
        </w:rPr>
      </w:pPr>
      <w:r w:rsidRPr="00D806C1">
        <w:rPr>
          <w:rFonts w:ascii="Arial" w:hAnsi="Arial" w:cs="Arial" w:hint="default"/>
          <w:sz w:val="24"/>
          <w:szCs w:val="24"/>
        </w:rPr>
        <w:t>V č</w:t>
      </w:r>
      <w:r w:rsidRPr="00D806C1">
        <w:rPr>
          <w:rFonts w:ascii="Arial" w:hAnsi="Arial" w:cs="Arial" w:hint="default"/>
          <w:sz w:val="24"/>
          <w:szCs w:val="24"/>
        </w:rPr>
        <w:t>l. I </w:t>
      </w:r>
      <w:r w:rsidRPr="00D806C1">
        <w:rPr>
          <w:rFonts w:ascii="Arial" w:hAnsi="Arial" w:cs="Arial" w:hint="default"/>
          <w:sz w:val="24"/>
          <w:szCs w:val="24"/>
        </w:rPr>
        <w:t>sa bod 5. označí</w:t>
      </w:r>
      <w:r w:rsidRPr="00D806C1">
        <w:rPr>
          <w:rFonts w:ascii="Arial" w:hAnsi="Arial" w:cs="Arial" w:hint="default"/>
          <w:sz w:val="24"/>
          <w:szCs w:val="24"/>
        </w:rPr>
        <w:t xml:space="preserve"> ako bod 4. a bod 4. ako bod 5. V </w:t>
      </w:r>
      <w:r w:rsidRPr="00D806C1">
        <w:rPr>
          <w:rFonts w:ascii="Arial" w:hAnsi="Arial" w:cs="Arial" w:hint="default"/>
          <w:sz w:val="24"/>
          <w:szCs w:val="24"/>
        </w:rPr>
        <w:t>novooznač</w:t>
      </w:r>
      <w:r w:rsidRPr="00D806C1">
        <w:rPr>
          <w:rFonts w:ascii="Arial" w:hAnsi="Arial" w:cs="Arial" w:hint="default"/>
          <w:sz w:val="24"/>
          <w:szCs w:val="24"/>
        </w:rPr>
        <w:t>enom bode 5 sa slová</w:t>
      </w:r>
      <w:r w:rsidRPr="00D806C1">
        <w:rPr>
          <w:rFonts w:ascii="Arial" w:hAnsi="Arial" w:cs="Arial" w:hint="default"/>
          <w:sz w:val="24"/>
          <w:szCs w:val="24"/>
        </w:rPr>
        <w:t xml:space="preserve"> </w:t>
      </w:r>
      <w:r w:rsidRPr="00D806C1">
        <w:rPr>
          <w:rFonts w:ascii="Arial" w:hAnsi="Arial" w:cs="Arial" w:hint="default"/>
          <w:sz w:val="24"/>
          <w:szCs w:val="24"/>
        </w:rPr>
        <w:t>„</w:t>
      </w:r>
      <w:r w:rsidRPr="00D806C1">
        <w:rPr>
          <w:rFonts w:ascii="Arial" w:hAnsi="Arial" w:cs="Arial" w:hint="default"/>
          <w:sz w:val="24"/>
          <w:szCs w:val="24"/>
        </w:rPr>
        <w:t>V §</w:t>
      </w:r>
      <w:r w:rsidRPr="00D806C1">
        <w:rPr>
          <w:rFonts w:ascii="Arial" w:hAnsi="Arial" w:cs="Arial" w:hint="default"/>
          <w:sz w:val="24"/>
          <w:szCs w:val="24"/>
        </w:rPr>
        <w:t xml:space="preserve"> 7 ods. 4“</w:t>
      </w:r>
      <w:r w:rsidRPr="00D806C1">
        <w:rPr>
          <w:rFonts w:ascii="Arial" w:hAnsi="Arial" w:cs="Arial" w:hint="default"/>
          <w:sz w:val="24"/>
          <w:szCs w:val="24"/>
        </w:rPr>
        <w:t xml:space="preserve"> nahrá</w:t>
      </w:r>
      <w:r w:rsidRPr="00D806C1">
        <w:rPr>
          <w:rFonts w:ascii="Arial" w:hAnsi="Arial" w:cs="Arial" w:hint="default"/>
          <w:sz w:val="24"/>
          <w:szCs w:val="24"/>
        </w:rPr>
        <w:t>dzajú</w:t>
      </w:r>
      <w:r w:rsidRPr="00D806C1">
        <w:rPr>
          <w:rFonts w:ascii="Arial" w:hAnsi="Arial" w:cs="Arial" w:hint="default"/>
          <w:sz w:val="24"/>
          <w:szCs w:val="24"/>
        </w:rPr>
        <w:t xml:space="preserve"> slovami „</w:t>
      </w:r>
      <w:r w:rsidRPr="00D806C1">
        <w:rPr>
          <w:rFonts w:ascii="Arial" w:hAnsi="Arial" w:cs="Arial" w:hint="default"/>
          <w:sz w:val="24"/>
          <w:szCs w:val="24"/>
        </w:rPr>
        <w:t>V §</w:t>
      </w:r>
      <w:r w:rsidRPr="00D806C1">
        <w:rPr>
          <w:rFonts w:ascii="Arial" w:hAnsi="Arial" w:cs="Arial" w:hint="default"/>
          <w:sz w:val="24"/>
          <w:szCs w:val="24"/>
        </w:rPr>
        <w:t xml:space="preserve"> 7 ods. 5“.</w:t>
      </w:r>
    </w:p>
    <w:p w:rsidR="00701B86" w:rsidRPr="00D806C1" w:rsidP="00701B86">
      <w:pPr>
        <w:bidi w:val="0"/>
        <w:spacing w:line="360" w:lineRule="auto"/>
        <w:jc w:val="both"/>
      </w:pPr>
    </w:p>
    <w:p w:rsidR="00701B86" w:rsidRPr="00D806C1" w:rsidP="00701B86">
      <w:pPr>
        <w:bidi w:val="0"/>
        <w:ind w:left="2832"/>
        <w:jc w:val="both"/>
      </w:pPr>
      <w:r w:rsidRPr="00D806C1">
        <w:t>Ide o legislatívno-technickú úpravu, ktorou sa upravuje poradie bodov v súlade s legislatívnymi pravidlami tvorby zákonov.</w:t>
      </w:r>
    </w:p>
    <w:p w:rsidR="00701B86" w:rsidRPr="00D806C1" w:rsidP="00701B86">
      <w:pPr>
        <w:bidi w:val="0"/>
        <w:spacing w:line="360" w:lineRule="auto"/>
        <w:jc w:val="both"/>
      </w:pPr>
    </w:p>
    <w:p w:rsidR="00701B86" w:rsidRPr="00D806C1" w:rsidP="00701B86">
      <w:pPr>
        <w:pStyle w:val="ListParagraph"/>
        <w:numPr>
          <w:numId w:val="3"/>
        </w:numPr>
        <w:bidi w:val="0"/>
        <w:spacing w:line="20" w:lineRule="atLeast"/>
        <w:jc w:val="both"/>
        <w:rPr>
          <w:rFonts w:ascii="Arial" w:hAnsi="Arial" w:cs="Arial" w:hint="default"/>
          <w:sz w:val="24"/>
          <w:szCs w:val="24"/>
        </w:rPr>
      </w:pPr>
      <w:r w:rsidRPr="00D806C1">
        <w:rPr>
          <w:rFonts w:ascii="Arial" w:hAnsi="Arial" w:cs="Arial"/>
          <w:sz w:val="24"/>
          <w:szCs w:val="24"/>
        </w:rPr>
        <w:t>V </w:t>
      </w:r>
      <w:r w:rsidRPr="00D806C1">
        <w:rPr>
          <w:rFonts w:ascii="Arial" w:hAnsi="Arial" w:cs="Arial" w:hint="default"/>
          <w:sz w:val="24"/>
          <w:szCs w:val="24"/>
        </w:rPr>
        <w:t>č</w:t>
      </w:r>
      <w:r w:rsidRPr="00D806C1">
        <w:rPr>
          <w:rFonts w:ascii="Arial" w:hAnsi="Arial" w:cs="Arial" w:hint="default"/>
          <w:sz w:val="24"/>
          <w:szCs w:val="24"/>
        </w:rPr>
        <w:t>l. I sa za bod 19 vkladajú</w:t>
      </w:r>
      <w:r w:rsidRPr="00D806C1">
        <w:rPr>
          <w:rFonts w:ascii="Arial" w:hAnsi="Arial" w:cs="Arial" w:hint="default"/>
          <w:sz w:val="24"/>
          <w:szCs w:val="24"/>
        </w:rPr>
        <w:t xml:space="preserve"> nové</w:t>
      </w:r>
      <w:r w:rsidRPr="00D806C1">
        <w:rPr>
          <w:rFonts w:ascii="Arial" w:hAnsi="Arial" w:cs="Arial" w:hint="default"/>
          <w:sz w:val="24"/>
          <w:szCs w:val="24"/>
        </w:rPr>
        <w:t xml:space="preserve"> body 20 a 21, ktoré</w:t>
      </w:r>
      <w:r w:rsidRPr="00D806C1">
        <w:rPr>
          <w:rFonts w:ascii="Arial" w:hAnsi="Arial" w:cs="Arial" w:hint="default"/>
          <w:sz w:val="24"/>
          <w:szCs w:val="24"/>
        </w:rPr>
        <w:t xml:space="preserve"> znejú</w:t>
      </w:r>
      <w:r w:rsidRPr="00D806C1">
        <w:rPr>
          <w:rFonts w:ascii="Arial" w:hAnsi="Arial" w:cs="Arial" w:hint="default"/>
          <w:sz w:val="24"/>
          <w:szCs w:val="24"/>
        </w:rPr>
        <w:t>:</w:t>
      </w:r>
    </w:p>
    <w:p w:rsidR="00701B86" w:rsidRPr="00D806C1" w:rsidP="00701B86">
      <w:pPr>
        <w:bidi w:val="0"/>
        <w:spacing w:line="20" w:lineRule="atLeast"/>
        <w:ind w:left="426"/>
        <w:jc w:val="both"/>
      </w:pPr>
      <w:r w:rsidRPr="00D806C1">
        <w:t>„20. V § 21 sa za odsek 12 vkladajú nové odseky 13 a 14, ktoré znejú:</w:t>
      </w:r>
    </w:p>
    <w:p w:rsidR="00701B86" w:rsidRPr="00D806C1" w:rsidP="00701B86">
      <w:pPr>
        <w:pStyle w:val="NoSpacing"/>
        <w:bidi w:val="0"/>
        <w:ind w:left="357" w:firstLine="357"/>
        <w:rPr>
          <w:rFonts w:ascii="Arial" w:hAnsi="Arial" w:cs="Arial"/>
          <w:szCs w:val="24"/>
        </w:rPr>
      </w:pPr>
      <w:r w:rsidRPr="00D806C1">
        <w:rPr>
          <w:rFonts w:ascii="Arial" w:hAnsi="Arial" w:cs="Arial"/>
          <w:szCs w:val="24"/>
        </w:rPr>
        <w:t>„(13) Platnosť oprávnenia na výkon bezpečnostnotechnickej služby alebo oprávnenia na výkon pracovnej zdravotnej služby zaniká</w:t>
      </w:r>
    </w:p>
    <w:p w:rsidR="00701B86" w:rsidRPr="00D806C1" w:rsidP="00701B86">
      <w:pPr>
        <w:numPr>
          <w:ilvl w:val="2"/>
          <w:numId w:val="2"/>
        </w:numPr>
        <w:bidi w:val="0"/>
        <w:ind w:left="709" w:hanging="283"/>
        <w:jc w:val="both"/>
      </w:pPr>
      <w:r w:rsidRPr="00D806C1">
        <w:t>výmazom právnickej osoby z obchodného registra,</w:t>
      </w:r>
    </w:p>
    <w:p w:rsidR="00701B86" w:rsidRPr="00D806C1" w:rsidP="00701B86">
      <w:pPr>
        <w:numPr>
          <w:ilvl w:val="2"/>
          <w:numId w:val="2"/>
        </w:numPr>
        <w:bidi w:val="0"/>
        <w:ind w:left="709" w:hanging="283"/>
        <w:jc w:val="both"/>
      </w:pPr>
      <w:r w:rsidRPr="00D806C1">
        <w:t>zánikom živnostenského oprávnenia,</w:t>
      </w:r>
    </w:p>
    <w:p w:rsidR="00701B86" w:rsidRPr="00D806C1" w:rsidP="00701B86">
      <w:pPr>
        <w:numPr>
          <w:ilvl w:val="2"/>
          <w:numId w:val="2"/>
        </w:numPr>
        <w:bidi w:val="0"/>
        <w:ind w:left="709" w:hanging="283"/>
        <w:jc w:val="both"/>
      </w:pPr>
      <w:r w:rsidRPr="00D806C1">
        <w:t>nadobudnutím právoplatnosti rozhodnutia o odobratí oprávnenia na výkon bezpečnostnotechnickej služby alebo oprávnenia na výkon pracovnej zdravotnej služby podľa odseku 12,</w:t>
      </w:r>
    </w:p>
    <w:p w:rsidR="00701B86" w:rsidRPr="00D806C1" w:rsidP="00701B86">
      <w:pPr>
        <w:numPr>
          <w:ilvl w:val="2"/>
          <w:numId w:val="2"/>
        </w:numPr>
        <w:bidi w:val="0"/>
        <w:ind w:left="709" w:hanging="283"/>
        <w:jc w:val="both"/>
      </w:pPr>
      <w:r w:rsidRPr="00D806C1">
        <w:t>smrťou fyzickej osoby, ktorá je podnikateľom, oprávnenej na výkon bezpečnostnotechnickej služby alebo pracovnej zdravotnej služby alebo jej vyhlásením za mŕtvu.</w:t>
      </w:r>
    </w:p>
    <w:p w:rsidR="00701B86" w:rsidRPr="00D806C1" w:rsidP="00701B86">
      <w:pPr>
        <w:pStyle w:val="Odsekzoznamu1"/>
        <w:bidi w:val="0"/>
        <w:spacing w:before="0"/>
        <w:ind w:left="357" w:firstLine="346"/>
        <w:rPr>
          <w:rFonts w:ascii="Arial" w:hAnsi="Arial" w:cs="Arial"/>
          <w:sz w:val="24"/>
          <w:szCs w:val="24"/>
        </w:rPr>
      </w:pPr>
    </w:p>
    <w:p w:rsidR="00701B86" w:rsidRPr="00D806C1" w:rsidP="00701B86">
      <w:pPr>
        <w:pStyle w:val="NoSpacing"/>
        <w:bidi w:val="0"/>
        <w:ind w:left="357" w:firstLine="357"/>
        <w:rPr>
          <w:rFonts w:ascii="Arial" w:hAnsi="Arial" w:cs="Arial"/>
          <w:szCs w:val="24"/>
        </w:rPr>
      </w:pPr>
      <w:r w:rsidRPr="00D806C1">
        <w:rPr>
          <w:rFonts w:ascii="Arial" w:hAnsi="Arial" w:cs="Arial"/>
          <w:szCs w:val="24"/>
        </w:rPr>
        <w:t>(14) Fyzická osoba, ktorá je podnikateľom, alebo právnická osoba oprávnené na výkon bezpečnostnotechnickej služby alebo pracovnej zdravotnej služby sú povinné do 15 dní Národnému inšpektorátu práce alebo úradu verejného zdravotníctva písomne oznámiť a dokladmi preukázať zmenu názvu, sídla alebo identifikačného čísla uvedených v oprávnení. Národný inšpektorát práce alebo úrad verejného zdravotníctva na základe oznámenia podľa prvej vety vydá fyzickej osobe, ktorá je podnikateľom, alebo právnickej osobe nové oprávnenie na výkon bezpečnostnotechnickej služby alebo nové oprávnenie na výkon pracovnej zdravotnej služby s aktualizovanými údajmi.“.</w:t>
      </w:r>
    </w:p>
    <w:p w:rsidR="00701B86" w:rsidRPr="00D806C1" w:rsidP="00701B86">
      <w:pPr>
        <w:bidi w:val="0"/>
        <w:spacing w:line="20" w:lineRule="atLeast"/>
        <w:ind w:left="426"/>
        <w:jc w:val="both"/>
      </w:pPr>
    </w:p>
    <w:p w:rsidR="00701B86" w:rsidRPr="00D806C1" w:rsidP="00701B86">
      <w:pPr>
        <w:bidi w:val="0"/>
        <w:spacing w:line="20" w:lineRule="atLeast"/>
        <w:ind w:left="426"/>
        <w:jc w:val="both"/>
      </w:pPr>
      <w:r w:rsidRPr="00D806C1">
        <w:t>Doterajší odsek 13 sa označuje ako odsek 15.</w:t>
      </w:r>
    </w:p>
    <w:p w:rsidR="00701B86" w:rsidRPr="00D806C1" w:rsidP="00701B86">
      <w:pPr>
        <w:bidi w:val="0"/>
        <w:spacing w:line="20" w:lineRule="atLeast"/>
        <w:jc w:val="both"/>
      </w:pPr>
    </w:p>
    <w:p w:rsidR="00701B86" w:rsidRPr="00D806C1" w:rsidP="00701B86">
      <w:pPr>
        <w:bidi w:val="0"/>
        <w:spacing w:line="20" w:lineRule="atLeast"/>
        <w:ind w:left="426"/>
        <w:jc w:val="both"/>
      </w:pPr>
      <w:r w:rsidRPr="00D806C1">
        <w:t>21. V § 21 ods. 15 sa slová „šiestich mesiacov“ nahrádzajú slovami „jedného roka“.“.</w:t>
      </w:r>
    </w:p>
    <w:p w:rsidR="00701B86" w:rsidRPr="00D806C1" w:rsidP="00701B86">
      <w:pPr>
        <w:bidi w:val="0"/>
        <w:spacing w:line="20" w:lineRule="atLeast"/>
        <w:ind w:left="426" w:firstLine="282"/>
        <w:jc w:val="both"/>
      </w:pPr>
    </w:p>
    <w:p w:rsidR="00701B86" w:rsidRPr="00D806C1" w:rsidP="00701B86">
      <w:pPr>
        <w:bidi w:val="0"/>
        <w:spacing w:line="20" w:lineRule="atLeast"/>
        <w:ind w:left="426" w:firstLine="282"/>
        <w:jc w:val="both"/>
      </w:pPr>
      <w:r w:rsidRPr="00D806C1">
        <w:t>V súvislosti s vložením nových bodov je potrebné nasledujúce body prečíslovať a primerane upraviť čl. IV (ustanovenie o účinnosti).</w:t>
      </w:r>
    </w:p>
    <w:p w:rsidR="00701B86" w:rsidRPr="00D806C1" w:rsidP="00701B86">
      <w:pPr>
        <w:pStyle w:val="ListParagraph"/>
        <w:bidi w:val="0"/>
        <w:spacing w:after="0" w:line="20" w:lineRule="atLeast"/>
        <w:jc w:val="both"/>
        <w:rPr>
          <w:rFonts w:ascii="Arial" w:hAnsi="Arial" w:cs="Arial"/>
          <w:b/>
          <w:sz w:val="24"/>
          <w:szCs w:val="24"/>
        </w:rPr>
      </w:pPr>
    </w:p>
    <w:p w:rsidR="00701B86" w:rsidRPr="00D806C1" w:rsidP="00701B86">
      <w:pPr>
        <w:pStyle w:val="ListParagraph"/>
        <w:bidi w:val="0"/>
        <w:spacing w:after="0" w:line="20" w:lineRule="atLeast"/>
        <w:jc w:val="both"/>
        <w:rPr>
          <w:rFonts w:ascii="Arial" w:hAnsi="Arial" w:cs="Arial"/>
          <w:b/>
          <w:sz w:val="24"/>
          <w:szCs w:val="24"/>
        </w:rPr>
      </w:pPr>
    </w:p>
    <w:p w:rsidR="00701B86" w:rsidRPr="00D806C1" w:rsidP="00701B86">
      <w:pPr>
        <w:bidi w:val="0"/>
        <w:spacing w:line="20" w:lineRule="atLeast"/>
        <w:ind w:left="2832"/>
        <w:jc w:val="both"/>
      </w:pPr>
      <w:r w:rsidRPr="00D806C1">
        <w:t xml:space="preserve">Tento návrh reaguje na skutočnosť, že predkladateľ stiahol z rokovania NR SR návrh na novelu zákona č. 355/2007 Z. z. o ochrane, podpore a rozvoji verejného zdravia. V ňom sa majú v budúcnosti upraviť podmienky pracovnej zdravotnej služby. V tomto teraz predkladanom návrhu sa zavádzajú rovnaké pravidlá pre bezpečnostnotechnickú, ako aj pre pracovnú zdravotnú službu. </w:t>
      </w:r>
    </w:p>
    <w:p w:rsidR="00701B86" w:rsidRPr="00D806C1" w:rsidP="00701B86">
      <w:pPr>
        <w:bidi w:val="0"/>
        <w:spacing w:line="20" w:lineRule="atLeast"/>
        <w:ind w:left="2160"/>
        <w:jc w:val="both"/>
      </w:pPr>
    </w:p>
    <w:p w:rsidR="00701B86" w:rsidRPr="00D806C1" w:rsidP="00701B86">
      <w:pPr>
        <w:bidi w:val="0"/>
        <w:spacing w:line="20" w:lineRule="atLeast"/>
        <w:jc w:val="both"/>
      </w:pPr>
    </w:p>
    <w:p w:rsidR="00701B86" w:rsidRPr="00D806C1" w:rsidP="00701B86">
      <w:pPr>
        <w:pStyle w:val="ListParagraph"/>
        <w:numPr>
          <w:numId w:val="3"/>
        </w:numPr>
        <w:bidi w:val="0"/>
        <w:spacing w:line="20" w:lineRule="atLeast"/>
        <w:jc w:val="both"/>
        <w:rPr>
          <w:rFonts w:ascii="Arial" w:hAnsi="Arial" w:cs="Arial" w:hint="default"/>
          <w:sz w:val="24"/>
          <w:szCs w:val="24"/>
        </w:rPr>
      </w:pPr>
      <w:r w:rsidRPr="00D806C1">
        <w:rPr>
          <w:rFonts w:ascii="Arial" w:hAnsi="Arial" w:cs="Arial"/>
          <w:sz w:val="24"/>
          <w:szCs w:val="24"/>
        </w:rPr>
        <w:t>V </w:t>
      </w:r>
      <w:r w:rsidRPr="00D806C1">
        <w:rPr>
          <w:rFonts w:ascii="Arial" w:hAnsi="Arial" w:cs="Arial" w:hint="default"/>
          <w:sz w:val="24"/>
          <w:szCs w:val="24"/>
        </w:rPr>
        <w:t>č</w:t>
      </w:r>
      <w:r w:rsidRPr="00D806C1">
        <w:rPr>
          <w:rFonts w:ascii="Arial" w:hAnsi="Arial" w:cs="Arial" w:hint="default"/>
          <w:sz w:val="24"/>
          <w:szCs w:val="24"/>
        </w:rPr>
        <w:t>l. I </w:t>
      </w:r>
      <w:r w:rsidRPr="00D806C1">
        <w:rPr>
          <w:rFonts w:ascii="Arial" w:hAnsi="Arial" w:cs="Arial" w:hint="default"/>
          <w:sz w:val="24"/>
          <w:szCs w:val="24"/>
        </w:rPr>
        <w:t>bode 36 v §</w:t>
      </w:r>
      <w:r w:rsidRPr="00D806C1">
        <w:rPr>
          <w:rFonts w:ascii="Arial" w:hAnsi="Arial" w:cs="Arial" w:hint="default"/>
          <w:sz w:val="24"/>
          <w:szCs w:val="24"/>
        </w:rPr>
        <w:t xml:space="preserve"> 38 ods. 4 druhej vete sa za slová</w:t>
      </w:r>
      <w:r w:rsidRPr="00D806C1">
        <w:rPr>
          <w:rFonts w:ascii="Arial" w:hAnsi="Arial" w:cs="Arial" w:hint="default"/>
          <w:sz w:val="24"/>
          <w:szCs w:val="24"/>
        </w:rPr>
        <w:t xml:space="preserve"> „</w:t>
      </w:r>
      <w:r w:rsidRPr="00D806C1">
        <w:rPr>
          <w:rFonts w:ascii="Arial" w:hAnsi="Arial" w:cs="Arial" w:hint="default"/>
          <w:sz w:val="24"/>
          <w:szCs w:val="24"/>
        </w:rPr>
        <w:t>Prá</w:t>
      </w:r>
      <w:r w:rsidRPr="00D806C1">
        <w:rPr>
          <w:rFonts w:ascii="Arial" w:hAnsi="Arial" w:cs="Arial" w:hint="default"/>
          <w:sz w:val="24"/>
          <w:szCs w:val="24"/>
        </w:rPr>
        <w:t>vnické</w:t>
      </w:r>
      <w:r w:rsidRPr="00D806C1">
        <w:rPr>
          <w:rFonts w:ascii="Arial" w:hAnsi="Arial" w:cs="Arial" w:hint="default"/>
          <w:sz w:val="24"/>
          <w:szCs w:val="24"/>
        </w:rPr>
        <w:t xml:space="preserve"> osoby“</w:t>
      </w:r>
      <w:r w:rsidRPr="00D806C1">
        <w:rPr>
          <w:rFonts w:ascii="Arial" w:hAnsi="Arial" w:cs="Arial" w:hint="default"/>
          <w:sz w:val="24"/>
          <w:szCs w:val="24"/>
        </w:rPr>
        <w:t xml:space="preserve"> vkladajú</w:t>
      </w:r>
      <w:r w:rsidRPr="00D806C1">
        <w:rPr>
          <w:rFonts w:ascii="Arial" w:hAnsi="Arial" w:cs="Arial" w:hint="default"/>
          <w:sz w:val="24"/>
          <w:szCs w:val="24"/>
        </w:rPr>
        <w:t xml:space="preserve"> slová</w:t>
      </w:r>
      <w:r w:rsidRPr="00D806C1">
        <w:rPr>
          <w:rFonts w:ascii="Arial" w:hAnsi="Arial" w:cs="Arial" w:hint="default"/>
          <w:sz w:val="24"/>
          <w:szCs w:val="24"/>
        </w:rPr>
        <w:t xml:space="preserve"> „</w:t>
      </w:r>
      <w:r w:rsidRPr="00D806C1">
        <w:rPr>
          <w:rFonts w:ascii="Arial" w:hAnsi="Arial" w:cs="Arial" w:hint="default"/>
          <w:sz w:val="24"/>
          <w:szCs w:val="24"/>
        </w:rPr>
        <w:t>podľ</w:t>
      </w:r>
      <w:r w:rsidRPr="00D806C1">
        <w:rPr>
          <w:rFonts w:ascii="Arial" w:hAnsi="Arial" w:cs="Arial" w:hint="default"/>
          <w:sz w:val="24"/>
          <w:szCs w:val="24"/>
        </w:rPr>
        <w:t>a prvej vety“</w:t>
      </w:r>
      <w:r w:rsidRPr="00D806C1">
        <w:rPr>
          <w:rFonts w:ascii="Arial" w:hAnsi="Arial" w:cs="Arial" w:hint="default"/>
          <w:sz w:val="24"/>
          <w:szCs w:val="24"/>
        </w:rPr>
        <w:t xml:space="preserve"> a na konci sa pripá</w:t>
      </w:r>
      <w:r w:rsidRPr="00D806C1">
        <w:rPr>
          <w:rFonts w:ascii="Arial" w:hAnsi="Arial" w:cs="Arial" w:hint="default"/>
          <w:sz w:val="24"/>
          <w:szCs w:val="24"/>
        </w:rPr>
        <w:t>ja tá</w:t>
      </w:r>
      <w:r w:rsidRPr="00D806C1">
        <w:rPr>
          <w:rFonts w:ascii="Arial" w:hAnsi="Arial" w:cs="Arial" w:hint="default"/>
          <w:sz w:val="24"/>
          <w:szCs w:val="24"/>
        </w:rPr>
        <w:t>to veta</w:t>
      </w:r>
      <w:r w:rsidRPr="00D806C1">
        <w:rPr>
          <w:rFonts w:ascii="Arial" w:hAnsi="Arial" w:cs="Arial" w:hint="default"/>
          <w:sz w:val="24"/>
          <w:szCs w:val="24"/>
        </w:rPr>
        <w:t>: „</w:t>
      </w:r>
      <w:r w:rsidRPr="00D806C1">
        <w:rPr>
          <w:rFonts w:ascii="Arial" w:hAnsi="Arial" w:cs="Arial" w:hint="default"/>
          <w:sz w:val="24"/>
          <w:szCs w:val="24"/>
        </w:rPr>
        <w:t>Ustanovenia prvej vety a </w:t>
      </w:r>
      <w:r w:rsidRPr="00D806C1">
        <w:rPr>
          <w:rFonts w:ascii="Arial" w:hAnsi="Arial" w:cs="Arial" w:hint="default"/>
          <w:sz w:val="24"/>
          <w:szCs w:val="24"/>
        </w:rPr>
        <w:t>druhej vety sa nevzť</w:t>
      </w:r>
      <w:r w:rsidRPr="00D806C1">
        <w:rPr>
          <w:rFonts w:ascii="Arial" w:hAnsi="Arial" w:cs="Arial" w:hint="default"/>
          <w:sz w:val="24"/>
          <w:szCs w:val="24"/>
        </w:rPr>
        <w:t>ahujú</w:t>
      </w:r>
      <w:r w:rsidRPr="00D806C1">
        <w:rPr>
          <w:rFonts w:ascii="Arial" w:hAnsi="Arial" w:cs="Arial" w:hint="default"/>
          <w:sz w:val="24"/>
          <w:szCs w:val="24"/>
        </w:rPr>
        <w:t xml:space="preserve"> na plnenie tlakovej ná</w:t>
      </w:r>
      <w:r w:rsidRPr="00D806C1">
        <w:rPr>
          <w:rFonts w:ascii="Arial" w:hAnsi="Arial" w:cs="Arial" w:hint="default"/>
          <w:sz w:val="24"/>
          <w:szCs w:val="24"/>
        </w:rPr>
        <w:t>doby na dopravu plynov vrá</w:t>
      </w:r>
      <w:r w:rsidRPr="00D806C1">
        <w:rPr>
          <w:rFonts w:ascii="Arial" w:hAnsi="Arial" w:cs="Arial" w:hint="default"/>
          <w:sz w:val="24"/>
          <w:szCs w:val="24"/>
        </w:rPr>
        <w:t>tane plnenia ná</w:t>
      </w:r>
      <w:r w:rsidRPr="00D806C1">
        <w:rPr>
          <w:rFonts w:ascii="Arial" w:hAnsi="Arial" w:cs="Arial" w:hint="default"/>
          <w:sz w:val="24"/>
          <w:szCs w:val="24"/>
        </w:rPr>
        <w:t>drž</w:t>
      </w:r>
      <w:r w:rsidRPr="00D806C1">
        <w:rPr>
          <w:rFonts w:ascii="Arial" w:hAnsi="Arial" w:cs="Arial" w:hint="default"/>
          <w:sz w:val="24"/>
          <w:szCs w:val="24"/>
        </w:rPr>
        <w:t>e motorové</w:t>
      </w:r>
      <w:r w:rsidRPr="00D806C1">
        <w:rPr>
          <w:rFonts w:ascii="Arial" w:hAnsi="Arial" w:cs="Arial" w:hint="default"/>
          <w:sz w:val="24"/>
          <w:szCs w:val="24"/>
        </w:rPr>
        <w:t>ho vozidla plynom podľ</w:t>
      </w:r>
      <w:r w:rsidRPr="00D806C1">
        <w:rPr>
          <w:rFonts w:ascii="Arial" w:hAnsi="Arial" w:cs="Arial" w:hint="default"/>
          <w:sz w:val="24"/>
          <w:szCs w:val="24"/>
        </w:rPr>
        <w:t>a §</w:t>
      </w:r>
      <w:r w:rsidRPr="00D806C1">
        <w:rPr>
          <w:rFonts w:ascii="Arial" w:hAnsi="Arial" w:cs="Arial" w:hint="default"/>
          <w:sz w:val="24"/>
          <w:szCs w:val="24"/>
        </w:rPr>
        <w:t xml:space="preserve"> 15.“.</w:t>
      </w:r>
    </w:p>
    <w:p w:rsidR="00701B86" w:rsidRPr="00D806C1" w:rsidP="00701B86">
      <w:pPr>
        <w:pStyle w:val="ListParagraph"/>
        <w:bidi w:val="0"/>
        <w:spacing w:after="0" w:line="20" w:lineRule="atLeast"/>
        <w:ind w:left="0"/>
        <w:jc w:val="both"/>
        <w:rPr>
          <w:rFonts w:ascii="Arial" w:hAnsi="Arial" w:cs="Arial"/>
          <w:sz w:val="24"/>
          <w:szCs w:val="24"/>
        </w:rPr>
      </w:pPr>
    </w:p>
    <w:p w:rsidR="00701B86" w:rsidRPr="00D806C1" w:rsidP="00701B86">
      <w:pPr>
        <w:bidi w:val="0"/>
        <w:spacing w:line="20" w:lineRule="atLeast"/>
        <w:ind w:left="2832"/>
        <w:jc w:val="both"/>
      </w:pPr>
      <w:r w:rsidRPr="00D806C1">
        <w:t>Navrhuje sa spresniť text ustanovenia a doplniť ustanovenie v záujme zníženia administratívneho zaťaženia zamestnávateľov, ktorí plnia tlakové nádoby na dopravu plynov vrátane plnenia nádrže motorového vozidla plynom podľa § 15 zákona o bezpečnosti a ochrane zdravia pri práci pre široký okruh spotrebiteľov.</w:t>
      </w:r>
    </w:p>
    <w:p w:rsidR="00701B86" w:rsidP="00701B86">
      <w:pPr>
        <w:bidi w:val="0"/>
        <w:spacing w:line="20" w:lineRule="atLeast"/>
        <w:ind w:left="672"/>
        <w:jc w:val="both"/>
      </w:pPr>
    </w:p>
    <w:p w:rsidR="0072030A" w:rsidP="0072030A">
      <w:pPr>
        <w:bidi w:val="0"/>
        <w:jc w:val="both"/>
        <w:rPr>
          <w:sz w:val="22"/>
          <w:szCs w:val="22"/>
          <w:lang w:val="cs-CZ"/>
        </w:rPr>
      </w:pPr>
    </w:p>
    <w:sectPr w:rsidSect="003D619F">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Gill Sans MT">
    <w:panose1 w:val="00000000000000000000"/>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3E" w:rsidP="003D619F">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513E" w:rsidP="003D619F">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A4">
    <w:pPr>
      <w:pStyle w:val="Footer"/>
      <w:bidi w:val="0"/>
      <w:jc w:val="right"/>
    </w:pPr>
    <w:r>
      <w:fldChar w:fldCharType="begin"/>
    </w:r>
    <w:r>
      <w:instrText>PAGE   \* MERGEFORMAT</w:instrText>
    </w:r>
    <w:r>
      <w:fldChar w:fldCharType="separate"/>
    </w:r>
    <w:r w:rsidR="00574820">
      <w:rPr>
        <w:noProof/>
      </w:rPr>
      <w:t>3</w:t>
    </w:r>
    <w:r>
      <w:fldChar w:fldCharType="end"/>
    </w:r>
  </w:p>
  <w:p w:rsidR="00F6513E" w:rsidP="003D619F">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B3CFC"/>
    <w:multiLevelType w:val="hybridMultilevel"/>
    <w:tmpl w:val="D226AB46"/>
    <w:lvl w:ilvl="0">
      <w:start w:val="1"/>
      <w:numFmt w:val="decimal"/>
      <w:lvlText w:val="(%1)"/>
      <w:lvlJc w:val="left"/>
      <w:pPr>
        <w:tabs>
          <w:tab w:val="num" w:pos="284"/>
        </w:tabs>
        <w:ind w:firstLine="284"/>
      </w:pPr>
      <w:rPr>
        <w:rFonts w:cs="Times New Roman"/>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99E3B23"/>
    <w:multiLevelType w:val="hybridMultilevel"/>
    <w:tmpl w:val="47EEF986"/>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72030A"/>
    <w:rsid w:val="000D02EE"/>
    <w:rsid w:val="00194582"/>
    <w:rsid w:val="001D3B50"/>
    <w:rsid w:val="00233CF1"/>
    <w:rsid w:val="003232C6"/>
    <w:rsid w:val="00352FC4"/>
    <w:rsid w:val="0035432E"/>
    <w:rsid w:val="003D619F"/>
    <w:rsid w:val="00496C93"/>
    <w:rsid w:val="005406F0"/>
    <w:rsid w:val="00574820"/>
    <w:rsid w:val="005D20DE"/>
    <w:rsid w:val="0062627B"/>
    <w:rsid w:val="00634CD2"/>
    <w:rsid w:val="00693E30"/>
    <w:rsid w:val="00697B2D"/>
    <w:rsid w:val="00701B86"/>
    <w:rsid w:val="0072030A"/>
    <w:rsid w:val="00776260"/>
    <w:rsid w:val="008E4B2A"/>
    <w:rsid w:val="008E7611"/>
    <w:rsid w:val="00915929"/>
    <w:rsid w:val="009D3059"/>
    <w:rsid w:val="00A11279"/>
    <w:rsid w:val="00A540A4"/>
    <w:rsid w:val="00A629E4"/>
    <w:rsid w:val="00AB0B65"/>
    <w:rsid w:val="00D72E3F"/>
    <w:rsid w:val="00D806C1"/>
    <w:rsid w:val="00E910BE"/>
    <w:rsid w:val="00F6513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0A"/>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Footer">
    <w:name w:val="footer"/>
    <w:basedOn w:val="Normal"/>
    <w:link w:val="PtaChar"/>
    <w:uiPriority w:val="99"/>
    <w:rsid w:val="0072030A"/>
    <w:pPr>
      <w:tabs>
        <w:tab w:val="center" w:pos="4536"/>
        <w:tab w:val="right" w:pos="9072"/>
      </w:tabs>
      <w:jc w:val="left"/>
    </w:pPr>
  </w:style>
  <w:style w:type="character" w:customStyle="1" w:styleId="PtaChar">
    <w:name w:val="Päta Char"/>
    <w:basedOn w:val="DefaultParagraphFont"/>
    <w:link w:val="Footer"/>
    <w:uiPriority w:val="99"/>
    <w:locked/>
    <w:rsid w:val="0072030A"/>
    <w:rPr>
      <w:rFonts w:ascii="Arial" w:hAnsi="Arial" w:cs="Arial"/>
      <w:sz w:val="24"/>
      <w:szCs w:val="24"/>
      <w:rtl w:val="0"/>
      <w:cs w:val="0"/>
      <w:lang w:val="x-none" w:eastAsia="sk-SK"/>
    </w:rPr>
  </w:style>
  <w:style w:type="character" w:styleId="PageNumber">
    <w:name w:val="page number"/>
    <w:basedOn w:val="DefaultParagraphFont"/>
    <w:uiPriority w:val="99"/>
    <w:rsid w:val="0072030A"/>
    <w:rPr>
      <w:rFonts w:cs="Times New Roman"/>
      <w:rtl w:val="0"/>
      <w:cs w:val="0"/>
    </w:rPr>
  </w:style>
  <w:style w:type="character" w:styleId="Strong">
    <w:name w:val="Strong"/>
    <w:basedOn w:val="DefaultParagraphFont"/>
    <w:uiPriority w:val="22"/>
    <w:qFormat/>
    <w:rsid w:val="0072030A"/>
    <w:rPr>
      <w:rFonts w:ascii="Times New Roman" w:hAnsi="Times New Roman" w:cs="Times New Roman"/>
      <w:b/>
      <w:rtl w:val="0"/>
      <w:cs w:val="0"/>
    </w:rPr>
  </w:style>
  <w:style w:type="paragraph" w:styleId="ListParagraph">
    <w:name w:val="List Paragraph"/>
    <w:basedOn w:val="Normal"/>
    <w:uiPriority w:val="99"/>
    <w:qFormat/>
    <w:rsid w:val="00701B86"/>
    <w:pPr>
      <w:spacing w:after="200" w:line="276" w:lineRule="auto"/>
      <w:ind w:left="720"/>
      <w:contextualSpacing/>
      <w:jc w:val="left"/>
    </w:pPr>
    <w:rPr>
      <w:rFonts w:asciiTheme="minorHAnsi" w:eastAsiaTheme="minorEastAsia" w:hAnsiTheme="minorHAnsi" w:cs="Times New Roman"/>
      <w:sz w:val="22"/>
      <w:szCs w:val="22"/>
    </w:rPr>
  </w:style>
  <w:style w:type="paragraph" w:styleId="NoSpacing">
    <w:name w:val="No Spacing"/>
    <w:uiPriority w:val="1"/>
    <w:qFormat/>
    <w:rsid w:val="00701B86"/>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paragraph" w:customStyle="1" w:styleId="Odsekzoznamu1">
    <w:name w:val="Odsek zoznamu1"/>
    <w:basedOn w:val="Normal"/>
    <w:uiPriority w:val="99"/>
    <w:rsid w:val="00701B86"/>
    <w:pPr>
      <w:spacing w:before="120"/>
      <w:ind w:left="720" w:hanging="357"/>
      <w:jc w:val="both"/>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4</Pages>
  <Words>820</Words>
  <Characters>4680</Characters>
  <Application>Microsoft Office Word</Application>
  <DocSecurity>0</DocSecurity>
  <Lines>0</Lines>
  <Paragraphs>0</Paragraphs>
  <ScaleCrop>false</ScaleCrop>
  <Company>Kancelaria NR SR</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6</cp:revision>
  <dcterms:created xsi:type="dcterms:W3CDTF">2013-04-18T10:44:00Z</dcterms:created>
  <dcterms:modified xsi:type="dcterms:W3CDTF">2013-05-09T13:25:00Z</dcterms:modified>
</cp:coreProperties>
</file>