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67DE0">
        <w:rPr>
          <w:sz w:val="22"/>
          <w:szCs w:val="22"/>
        </w:rPr>
        <w:t>773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67DE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67DE0">
        <w:t>459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7DE0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67DE0">
        <w:rPr>
          <w:rFonts w:cs="Arial"/>
          <w:szCs w:val="22"/>
        </w:rPr>
        <w:t>Maroša KONDRÓTA, Michala  BAGAČKU  a  Františka  PETRA</w:t>
      </w:r>
      <w:r w:rsidR="00EF4E86">
        <w:rPr>
          <w:rFonts w:cs="Arial"/>
          <w:szCs w:val="22"/>
        </w:rPr>
        <w:t xml:space="preserve"> </w:t>
      </w:r>
      <w:r w:rsidR="00567DE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567DE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567DE0">
        <w:rPr>
          <w:rFonts w:cs="Arial"/>
          <w:szCs w:val="22"/>
        </w:rPr>
        <w:t>mení zákon č. 175/1999 Z. z. o niektorých opatreniach týkajúcich sa prípravy významných investícií a  o  doplnení   niektorých  zákonov  v  znení neskorších  predpisov  a   ktorým  sa  mení  zákon  č. 50/1976 Zb. o územnom plánovaní a stavebnom poriadku (stavebný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7DE0">
        <w:rPr>
          <w:rFonts w:cs="Arial"/>
          <w:szCs w:val="22"/>
        </w:rPr>
        <w:t>465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7DE0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67DE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67DE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67DE0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2080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67DE0"/>
    <w:rsid w:val="005F3F76"/>
    <w:rsid w:val="0062080D"/>
    <w:rsid w:val="00650056"/>
    <w:rsid w:val="00671C99"/>
    <w:rsid w:val="0069489D"/>
    <w:rsid w:val="006A60C5"/>
    <w:rsid w:val="006E6102"/>
    <w:rsid w:val="007351A5"/>
    <w:rsid w:val="007448FA"/>
    <w:rsid w:val="007B2F24"/>
    <w:rsid w:val="00880C9F"/>
    <w:rsid w:val="008A0C9B"/>
    <w:rsid w:val="008B1A45"/>
    <w:rsid w:val="00992885"/>
    <w:rsid w:val="00AA3DED"/>
    <w:rsid w:val="00AB4082"/>
    <w:rsid w:val="00B20ACA"/>
    <w:rsid w:val="00B53961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8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2080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2080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2080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2080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2080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67DE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67DE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212</Words>
  <Characters>1209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2013-04-29T07:39:00Z</cp:lastPrinted>
  <dcterms:created xsi:type="dcterms:W3CDTF">2013-05-02T14:02:00Z</dcterms:created>
  <dcterms:modified xsi:type="dcterms:W3CDTF">2013-05-02T14:02:00Z</dcterms:modified>
</cp:coreProperties>
</file>