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080F" w:rsidP="008C080F">
      <w:pPr>
        <w:widowControl/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NÁRODNÁ RADA SLOVENSKEJ REPUBLIKY</w:t>
      </w:r>
    </w:p>
    <w:p w:rsidR="008C080F" w:rsidP="008C080F">
      <w:pPr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VI. volebné obdobie</w:t>
      </w:r>
    </w:p>
    <w:p w:rsidR="008C080F" w:rsidP="008C080F">
      <w:pPr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</w:t>
        <w:br/>
      </w:r>
    </w:p>
    <w:p w:rsidR="008C080F" w:rsidP="008C080F">
      <w:pPr>
        <w:pStyle w:val="BodyText2"/>
        <w:widowControl/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Číslo: PREDS-253/2013</w:t>
      </w:r>
    </w:p>
    <w:p w:rsidR="008C080F" w:rsidP="008C080F">
      <w:pPr>
        <w:pStyle w:val="BodyText2"/>
        <w:widowControl/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8C080F" w:rsidP="008C080F">
      <w:pPr>
        <w:widowControl/>
        <w:bidi w:val="0"/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8C080F" w:rsidP="008C080F">
      <w:pPr>
        <w:widowControl/>
        <w:bidi w:val="0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459a</w:t>
      </w:r>
    </w:p>
    <w:p w:rsidR="008C080F" w:rsidP="008C080F">
      <w:pPr>
        <w:pStyle w:val="Heading3"/>
        <w:widowControl/>
        <w:bidi w:val="0"/>
        <w:rPr>
          <w:rFonts w:ascii="Arial" w:hAnsi="Arial" w:cs="Arial"/>
          <w:bCs/>
          <w:sz w:val="22"/>
          <w:szCs w:val="22"/>
        </w:rPr>
      </w:pPr>
    </w:p>
    <w:p w:rsidR="008C080F" w:rsidP="008C080F">
      <w:pPr>
        <w:widowControl/>
        <w:bidi w:val="0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Spoločná správa</w:t>
      </w:r>
    </w:p>
    <w:p w:rsidR="008C080F" w:rsidP="008C080F">
      <w:pPr>
        <w:widowControl/>
        <w:bidi w:val="0"/>
        <w:rPr>
          <w:rFonts w:ascii="Arial" w:hAnsi="Arial" w:cs="Arial"/>
          <w:sz w:val="22"/>
          <w:szCs w:val="22"/>
        </w:rPr>
      </w:pPr>
    </w:p>
    <w:p w:rsidR="008C080F" w:rsidP="008C080F">
      <w:pPr>
        <w:pStyle w:val="TxBrp1"/>
        <w:bidi w:val="0"/>
        <w:spacing w:line="240" w:lineRule="auto"/>
        <w:ind w:left="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výborov </w:t>
      </w:r>
      <w:r w:rsidR="001B53A1">
        <w:rPr>
          <w:rFonts w:ascii="Arial" w:hAnsi="Arial" w:cs="Arial"/>
          <w:b/>
          <w:sz w:val="22"/>
          <w:szCs w:val="22"/>
          <w:lang w:val="sk-SK"/>
        </w:rPr>
        <w:t xml:space="preserve">Národnej rady Slovenskej republiky </w:t>
      </w:r>
      <w:r>
        <w:rPr>
          <w:rFonts w:ascii="Arial" w:hAnsi="Arial" w:cs="Arial"/>
          <w:b/>
          <w:sz w:val="22"/>
          <w:szCs w:val="22"/>
          <w:lang w:val="sk-SK"/>
        </w:rPr>
        <w:t>o prerokovaní zákona z 19. marca 2013 o ochrane osobných údajov a o zmene a dopl</w:t>
      </w:r>
      <w:r w:rsidR="00C05395">
        <w:rPr>
          <w:rFonts w:ascii="Arial" w:hAnsi="Arial" w:cs="Arial"/>
          <w:b/>
          <w:sz w:val="22"/>
          <w:szCs w:val="22"/>
          <w:lang w:val="sk-SK"/>
        </w:rPr>
        <w:t>není niektorých zákonov, vráteného</w:t>
      </w:r>
      <w:r>
        <w:rPr>
          <w:rFonts w:ascii="Arial" w:hAnsi="Arial" w:cs="Arial"/>
          <w:b/>
          <w:sz w:val="22"/>
          <w:szCs w:val="22"/>
          <w:lang w:val="sk-SK"/>
        </w:rPr>
        <w:t xml:space="preserve"> prezidentom Slovenskej republiky na opätovné prerokovanie Národnou radou Slovenskej republiky (tlač 459) </w:t>
      </w:r>
      <w:r w:rsidR="00FF5BD4">
        <w:rPr>
          <w:rFonts w:ascii="Arial" w:hAnsi="Arial" w:cs="Arial"/>
          <w:b/>
          <w:sz w:val="22"/>
          <w:szCs w:val="22"/>
          <w:lang w:val="sk-SK"/>
        </w:rPr>
        <w:t>v druhom čítaní</w:t>
      </w:r>
    </w:p>
    <w:p w:rsidR="008C080F" w:rsidP="008C080F">
      <w:pPr>
        <w:widowControl/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8C080F" w:rsidP="008C080F">
      <w:pPr>
        <w:pStyle w:val="BodyText3"/>
        <w:widowControl/>
        <w:bidi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1B53A1" w:rsidP="001B53A1">
      <w:pPr>
        <w:pStyle w:val="BodyText3"/>
        <w:widowControl/>
        <w:bidi w:val="0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Predseda Národnej rady Slovenskej republiky pridelil zákon z 19. marca 2013 o ochrane osobných údajov a o zmene a doplnení niektorých zákonov, vrátený prezidentom Slovenskej republiky na opätovné prerokovanie Národnou radou Slovenskej republiky (</w:t>
      </w:r>
      <w:r w:rsidR="00824FA7">
        <w:rPr>
          <w:rFonts w:ascii="Arial" w:hAnsi="Arial" w:cs="Arial"/>
          <w:b w:val="0"/>
          <w:bCs/>
          <w:sz w:val="22"/>
          <w:szCs w:val="22"/>
        </w:rPr>
        <w:t>tlač 459) svojím rozhodnutím z 28</w:t>
      </w:r>
      <w:r>
        <w:rPr>
          <w:rFonts w:ascii="Arial" w:hAnsi="Arial" w:cs="Arial"/>
          <w:b w:val="0"/>
          <w:bCs/>
          <w:sz w:val="22"/>
          <w:szCs w:val="22"/>
        </w:rPr>
        <w:t xml:space="preserve">. apríla 2013 č. 429 na prerokovanie </w:t>
      </w:r>
    </w:p>
    <w:p w:rsidR="001B53A1" w:rsidP="001B53A1">
      <w:pPr>
        <w:pStyle w:val="BodyText3"/>
        <w:widowControl/>
        <w:numPr>
          <w:numId w:val="2"/>
        </w:numPr>
        <w:bidi w:val="0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Ústavnoprávnemu výboru Národnej rady Slovenskej republiky a </w:t>
      </w:r>
    </w:p>
    <w:p w:rsidR="001B53A1" w:rsidP="001B53A1">
      <w:pPr>
        <w:pStyle w:val="BodyText3"/>
        <w:widowControl/>
        <w:numPr>
          <w:numId w:val="2"/>
        </w:numPr>
        <w:bidi w:val="0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Výboru Národnej rady Slovenskej republiky pre ľudské práva a národnostné menšiny.</w:t>
      </w:r>
    </w:p>
    <w:p w:rsidR="008C080F" w:rsidP="001B53A1">
      <w:pPr>
        <w:pStyle w:val="BodyText3"/>
        <w:widowControl/>
        <w:bidi w:val="0"/>
        <w:spacing w:line="276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 w:rsidR="001B53A1">
        <w:rPr>
          <w:rFonts w:ascii="Arial" w:hAnsi="Arial" w:cs="Arial"/>
          <w:b w:val="0"/>
          <w:bCs/>
          <w:sz w:val="22"/>
          <w:szCs w:val="22"/>
        </w:rPr>
        <w:t xml:space="preserve">Ako gestorský výbor k vrátenému zákonu určil Výbor Národnej rady Slovenskej republiky pre ľudské práva a národnostné menšiny (ďalej len „gestorský výbor“).  </w:t>
      </w:r>
    </w:p>
    <w:p w:rsidR="001B53A1" w:rsidRPr="00006099" w:rsidP="001B53A1">
      <w:pPr>
        <w:pStyle w:val="BodyText3"/>
        <w:widowControl/>
        <w:bidi w:val="0"/>
        <w:spacing w:line="276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Uvedené výbory prerokovali predmetný zákon v lehote určenej rozhodnutím predsedu Národnej rady Slovenskej republiky.</w:t>
      </w:r>
    </w:p>
    <w:p w:rsidR="008C080F" w:rsidRPr="00006099" w:rsidP="008C080F">
      <w:pPr>
        <w:pStyle w:val="BodyText3"/>
        <w:widowControl/>
        <w:bidi w:val="0"/>
        <w:rPr>
          <w:rFonts w:ascii="Arial" w:hAnsi="Arial" w:cs="Arial"/>
          <w:bCs/>
          <w:sz w:val="22"/>
          <w:szCs w:val="22"/>
        </w:rPr>
      </w:pPr>
    </w:p>
    <w:p w:rsidR="008C080F" w:rsidRPr="00006099" w:rsidP="008C080F">
      <w:pPr>
        <w:pStyle w:val="BodyText3"/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 w:rsidRPr="00006099">
        <w:rPr>
          <w:rFonts w:ascii="Arial" w:hAnsi="Arial" w:cs="Arial"/>
          <w:bCs/>
          <w:sz w:val="22"/>
          <w:szCs w:val="22"/>
        </w:rPr>
        <w:t>I.</w:t>
      </w:r>
    </w:p>
    <w:p w:rsidR="008C080F" w:rsidP="008C080F">
      <w:pPr>
        <w:pStyle w:val="BodyText3"/>
        <w:widowControl/>
        <w:bidi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8C080F" w:rsidP="008C080F">
      <w:pPr>
        <w:pStyle w:val="BodyText3"/>
        <w:widowControl/>
        <w:bidi w:val="0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2722F9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="008C08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Určené výbory zaujali k pripomienkam, uvedeným v III. časti rozhodnutia prezidenta č. 1797-2013-BA </w:t>
      </w:r>
      <w:r w:rsidR="00266328">
        <w:rPr>
          <w:rFonts w:ascii="Arial" w:hAnsi="Arial" w:cs="Arial"/>
          <w:sz w:val="22"/>
          <w:szCs w:val="22"/>
        </w:rPr>
        <w:t xml:space="preserve">a k vrátenému zákonu </w:t>
      </w:r>
      <w:r>
        <w:rPr>
          <w:rFonts w:ascii="Arial" w:hAnsi="Arial" w:cs="Arial"/>
          <w:sz w:val="22"/>
          <w:szCs w:val="22"/>
        </w:rPr>
        <w:t>nasledovné stanoviská:</w:t>
      </w:r>
    </w:p>
    <w:p w:rsidR="001A28AB" w:rsidP="001A28AB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="006D5B26">
        <w:rPr>
          <w:rFonts w:ascii="Arial" w:hAnsi="Arial" w:cs="Arial"/>
          <w:sz w:val="22"/>
          <w:szCs w:val="22"/>
        </w:rPr>
        <w:t xml:space="preserve">Ústavnoprávny výbor Národnej rady Slovenskej republiky </w:t>
      </w:r>
      <w:r w:rsidR="00266328">
        <w:rPr>
          <w:rFonts w:ascii="Arial" w:hAnsi="Arial" w:cs="Arial"/>
          <w:sz w:val="22"/>
          <w:szCs w:val="22"/>
        </w:rPr>
        <w:t xml:space="preserve">neprijal uznesenie, nakoľko návrh uznesenia </w:t>
      </w:r>
      <w:r w:rsidRPr="00266328" w:rsidR="00266328">
        <w:rPr>
          <w:rFonts w:ascii="Arial" w:hAnsi="Arial" w:cs="Arial"/>
          <w:bCs/>
          <w:sz w:val="22"/>
          <w:szCs w:val="22"/>
        </w:rPr>
        <w:t>nezískal</w:t>
      </w:r>
      <w:r w:rsidRPr="00266328" w:rsidR="00266328">
        <w:rPr>
          <w:rFonts w:ascii="Arial" w:hAnsi="Arial" w:cs="Arial"/>
          <w:sz w:val="22"/>
          <w:szCs w:val="22"/>
        </w:rPr>
        <w:t xml:space="preserve"> súhlas</w:t>
      </w:r>
      <w:r w:rsidRPr="00266328" w:rsidR="00266328">
        <w:rPr>
          <w:rFonts w:ascii="Arial" w:hAnsi="Arial" w:cs="Arial"/>
          <w:bCs/>
          <w:sz w:val="22"/>
          <w:szCs w:val="22"/>
        </w:rPr>
        <w:t xml:space="preserve"> nadpolovičnej </w:t>
      </w:r>
      <w:r w:rsidRPr="00266328" w:rsidR="00266328">
        <w:rPr>
          <w:rFonts w:ascii="Arial" w:hAnsi="Arial" w:cs="Arial"/>
          <w:sz w:val="22"/>
          <w:szCs w:val="22"/>
        </w:rPr>
        <w:t xml:space="preserve">väčšiny všetkých poslancov </w:t>
      </w:r>
      <w:r w:rsidRPr="00266328" w:rsidR="00266328">
        <w:rPr>
          <w:rFonts w:ascii="Arial" w:hAnsi="Arial" w:cs="Arial"/>
          <w:bCs/>
          <w:sz w:val="22"/>
          <w:szCs w:val="22"/>
        </w:rPr>
        <w:t>podľa</w:t>
      </w:r>
      <w:r w:rsidRPr="00266328" w:rsidR="00266328">
        <w:rPr>
          <w:rFonts w:ascii="Arial" w:hAnsi="Arial" w:cs="Arial"/>
          <w:sz w:val="22"/>
          <w:szCs w:val="22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 w:rsidRPr="00266328" w:rsidR="00266328">
          <w:rPr>
            <w:rFonts w:ascii="Arial" w:hAnsi="Arial" w:cs="Arial"/>
            <w:sz w:val="22"/>
            <w:szCs w:val="22"/>
          </w:rPr>
          <w:t>50</w:t>
        </w:r>
      </w:smartTag>
      <w:r w:rsidRPr="00266328" w:rsidR="00266328">
        <w:rPr>
          <w:rFonts w:ascii="Arial" w:hAnsi="Arial" w:cs="Arial"/>
          <w:sz w:val="22"/>
          <w:szCs w:val="22"/>
        </w:rPr>
        <w:t>/1996 Z. z. o  rokovacom poriadku Národnej rady Slovenskej republiky v znení neskorších predpisov.</w:t>
      </w:r>
      <w:r w:rsidR="00266328">
        <w:rPr>
          <w:rFonts w:ascii="Arial" w:hAnsi="Arial" w:cs="Arial"/>
          <w:sz w:val="22"/>
          <w:szCs w:val="22"/>
        </w:rPr>
        <w:t xml:space="preserve"> </w:t>
      </w:r>
    </w:p>
    <w:p w:rsidR="001A28AB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 Národnej rady Slovenskej republiky pre ľudské práva a národnostné menšiny (uznesenie č. </w:t>
      </w:r>
      <w:r w:rsidR="00603123">
        <w:rPr>
          <w:rFonts w:ascii="Arial" w:hAnsi="Arial" w:cs="Arial"/>
          <w:sz w:val="22"/>
          <w:szCs w:val="22"/>
        </w:rPr>
        <w:t>67 z 30</w:t>
      </w:r>
      <w:r>
        <w:rPr>
          <w:rFonts w:ascii="Arial" w:hAnsi="Arial" w:cs="Arial"/>
          <w:sz w:val="22"/>
          <w:szCs w:val="22"/>
        </w:rPr>
        <w:t xml:space="preserve">. </w:t>
      </w:r>
      <w:r w:rsidR="00603123">
        <w:rPr>
          <w:rFonts w:ascii="Arial" w:hAnsi="Arial" w:cs="Arial"/>
          <w:sz w:val="22"/>
          <w:szCs w:val="22"/>
        </w:rPr>
        <w:t>apríla</w:t>
      </w:r>
      <w:r>
        <w:rPr>
          <w:rFonts w:ascii="Arial" w:hAnsi="Arial" w:cs="Arial"/>
          <w:sz w:val="22"/>
          <w:szCs w:val="22"/>
        </w:rPr>
        <w:t xml:space="preserve"> 2013) </w:t>
      </w:r>
      <w:r w:rsidR="007B5319">
        <w:rPr>
          <w:rFonts w:ascii="Arial" w:hAnsi="Arial" w:cs="Arial"/>
          <w:sz w:val="22"/>
          <w:szCs w:val="22"/>
        </w:rPr>
        <w:t>vyjadril súhlas</w:t>
      </w:r>
      <w:r>
        <w:rPr>
          <w:rFonts w:ascii="Arial" w:hAnsi="Arial" w:cs="Arial"/>
          <w:sz w:val="22"/>
          <w:szCs w:val="22"/>
        </w:rPr>
        <w:t xml:space="preserve"> s</w:t>
      </w:r>
      <w:r w:rsidR="00603123">
        <w:rPr>
          <w:rFonts w:ascii="Arial" w:hAnsi="Arial" w:cs="Arial"/>
          <w:sz w:val="22"/>
          <w:szCs w:val="22"/>
        </w:rPr>
        <w:t>o všetkými 18</w:t>
      </w:r>
      <w:r>
        <w:rPr>
          <w:rFonts w:ascii="Arial" w:hAnsi="Arial" w:cs="Arial"/>
          <w:sz w:val="22"/>
          <w:szCs w:val="22"/>
        </w:rPr>
        <w:t xml:space="preserve"> pripomienkami </w:t>
      </w:r>
      <w:r w:rsidR="00266328">
        <w:rPr>
          <w:rFonts w:ascii="Arial" w:hAnsi="Arial" w:cs="Arial"/>
          <w:sz w:val="22"/>
          <w:szCs w:val="22"/>
        </w:rPr>
        <w:t xml:space="preserve">prezidenta Slovenskej republiky </w:t>
      </w:r>
      <w:r>
        <w:rPr>
          <w:rFonts w:ascii="Arial" w:hAnsi="Arial" w:cs="Arial"/>
          <w:sz w:val="22"/>
          <w:szCs w:val="22"/>
        </w:rPr>
        <w:t>a odporúča</w:t>
      </w:r>
      <w:r w:rsidR="007B531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národnej rade vrátený</w:t>
      </w:r>
      <w:r w:rsidR="00266328">
        <w:rPr>
          <w:rFonts w:ascii="Arial" w:hAnsi="Arial" w:cs="Arial"/>
          <w:sz w:val="22"/>
          <w:szCs w:val="22"/>
        </w:rPr>
        <w:t xml:space="preserve"> zákon v znení schválených pripomienok</w:t>
      </w:r>
      <w:r>
        <w:rPr>
          <w:rFonts w:ascii="Arial" w:hAnsi="Arial" w:cs="Arial"/>
          <w:sz w:val="22"/>
          <w:szCs w:val="22"/>
        </w:rPr>
        <w:t xml:space="preserve"> schváliť.</w:t>
      </w:r>
    </w:p>
    <w:p w:rsidR="001A28AB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1A28AB" w:rsidRPr="001A28AB" w:rsidP="001A28AB">
      <w:pPr>
        <w:widowControl/>
        <w:bidi w:val="0"/>
        <w:jc w:val="center"/>
        <w:rPr>
          <w:rFonts w:ascii="Arial" w:hAnsi="Arial" w:cs="Arial"/>
          <w:b/>
          <w:sz w:val="22"/>
          <w:szCs w:val="22"/>
        </w:rPr>
      </w:pPr>
      <w:r w:rsidRPr="001A28AB">
        <w:rPr>
          <w:rFonts w:ascii="Arial" w:hAnsi="Arial" w:cs="Arial"/>
          <w:b/>
          <w:sz w:val="22"/>
          <w:szCs w:val="22"/>
        </w:rPr>
        <w:t>II.</w:t>
      </w:r>
    </w:p>
    <w:p w:rsidR="001A28AB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1A28AB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Gestorský výbor k jednotlivým pripomienkam uvedeným v III. časti rozhodnutia prezidenta Slovenskej republiky z 5. apríla 2013 o vrátení zákona zaujal nasledovné stanoviská: </w:t>
      </w:r>
    </w:p>
    <w:p w:rsidR="001A28AB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1A28AB" w:rsidRPr="001A28AB" w:rsidP="001A28AB">
      <w:pPr>
        <w:widowControl/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  <w:u w:val="single"/>
        </w:rPr>
        <w:t>K čl. I:</w:t>
      </w: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 xml:space="preserve">V § 8 ods. 2 druhej vete sa slovo „nemôže“ nahrádza slovom „nesmie“. 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11 ods.</w:t>
      </w:r>
      <w:r w:rsidR="00C05395">
        <w:rPr>
          <w:rFonts w:ascii="Arial" w:hAnsi="Arial" w:cs="Arial"/>
          <w:sz w:val="22"/>
          <w:szCs w:val="22"/>
        </w:rPr>
        <w:t xml:space="preserve"> </w:t>
      </w:r>
      <w:r w:rsidRPr="001A28AB">
        <w:rPr>
          <w:rFonts w:ascii="Arial" w:hAnsi="Arial" w:cs="Arial"/>
          <w:sz w:val="22"/>
          <w:szCs w:val="22"/>
        </w:rPr>
        <w:t>3 sa slovo „nemôže“ nahrádza slovom „nesmie“.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12 ods. 5 sa slová „nie je oprávnený“ nahrádzajú slovom „nesmie“ a slovo „nemôže“ sa nahrádza slovom „nesmie“.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15 ods. 4 sa za slová „číslo občianskeho preukazu</w:t>
      </w:r>
      <w:r w:rsidRPr="001A28AB">
        <w:rPr>
          <w:rFonts w:ascii="Arial" w:hAnsi="Arial" w:cs="Arial"/>
          <w:sz w:val="22"/>
          <w:szCs w:val="22"/>
          <w:vertAlign w:val="superscript"/>
        </w:rPr>
        <w:t>23)</w:t>
      </w:r>
      <w:r w:rsidRPr="001A28AB">
        <w:rPr>
          <w:rFonts w:ascii="Arial" w:hAnsi="Arial" w:cs="Arial"/>
          <w:sz w:val="22"/>
          <w:szCs w:val="22"/>
        </w:rPr>
        <w:t>“ vkladá čiarka a slová „ číslo služobného preukazu“.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 xml:space="preserve">V § 22 ods. 2 sa slová „tie nemôže“ nahrádzajú slovami „tie nesmie“ a slová „ich nemôže“ sa nahrádzajú slovami „ich nesmie“. 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 xml:space="preserve">V § 23 ods. 2 sa slová „v lehote 60 dní“ nahrádzajú slovami „v lehote 60 dní od začatia ich spracúvania“. 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23 ods. 8 v prvej vete sa za slová „za úmyselný trestný čin“ vkladajú slová „alebo za trestný čin, pri ktorom mu výkon trestu odňatia slobody nebol podmienečne odložený“ a slová „trest mu nebol zahladený“ sa nahrádzajú slovami „odsúdenie mu nebolo zahladené“.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25 ods. 1 sa slovo „nemôže“ nahrádza slovom „nesmie“.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34 ods. 2 písm. c) sa vypúšťa čiarka a slová „nadácií, neziskovej organizácie poskytujúcej všeobecne prospešné služby“.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603123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49 ods. 4 sa vypúšťa písmeno d).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066751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1A28AB" w:rsidRP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 § 49 sa za odsek 4 vkladá nový odsek 5, ktorý znie:</w:t>
      </w:r>
    </w:p>
    <w:p w:rsidR="001A28AB" w:rsidRPr="001A28AB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="00603123">
        <w:rPr>
          <w:rFonts w:ascii="Arial" w:hAnsi="Arial" w:cs="Arial"/>
          <w:sz w:val="22"/>
          <w:szCs w:val="22"/>
        </w:rPr>
        <w:t>„(5)</w:t>
      </w:r>
      <w:r w:rsidRPr="001A28AB">
        <w:rPr>
          <w:rFonts w:ascii="Arial" w:hAnsi="Arial" w:cs="Arial"/>
          <w:sz w:val="22"/>
          <w:szCs w:val="22"/>
        </w:rPr>
        <w:t xml:space="preserve"> Vrchný inšpektor úradu sa z funkcie odvolá, ak hrubo zanedbal povinnosti uložené týmto zákonom, ak nepreukáže, že zavinenie nespôsobil alebo mu nemohol zabrániť, alebo pre hrubé porušenie služobnej disciplíny.“.</w:t>
      </w:r>
    </w:p>
    <w:p w:rsidR="00603123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Pr="001A28AB" w:rsidR="001A28AB">
        <w:rPr>
          <w:rFonts w:ascii="Arial" w:hAnsi="Arial" w:cs="Arial"/>
          <w:sz w:val="22"/>
          <w:szCs w:val="22"/>
        </w:rPr>
        <w:t>Doterajší odsek 5 sa označuje ako odsek 6.</w:t>
      </w:r>
    </w:p>
    <w:p w:rsidR="00603123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>V § 68 ods. 1,2,4,5 a 7 v </w:t>
      </w:r>
      <w:r w:rsidR="00603123">
        <w:rPr>
          <w:rFonts w:ascii="Arial" w:hAnsi="Arial" w:cs="Arial"/>
          <w:sz w:val="22"/>
          <w:szCs w:val="22"/>
        </w:rPr>
        <w:t>u</w:t>
      </w:r>
      <w:r w:rsidRPr="001A28AB">
        <w:rPr>
          <w:rFonts w:ascii="Arial" w:hAnsi="Arial" w:cs="Arial"/>
          <w:sz w:val="22"/>
          <w:szCs w:val="22"/>
        </w:rPr>
        <w:t>vodzovacej vete sa slová „môže uložiť“ nahrádzajú slovom „uloží“.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 xml:space="preserve">V § 69 ods. 1 v uvodzovacej vete sa slová „môže uložiť“ nahrádzajú slovom „uloží“. 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>V § 70 ods. 1 sa slová „môže úrad uložiť“ nahrádzajú slovami „úrad uloží“.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 xml:space="preserve">V § 76 ods. 4 prvá veta znie: </w:t>
      </w:r>
      <w:r w:rsidR="00603123">
        <w:rPr>
          <w:rFonts w:ascii="Arial" w:hAnsi="Arial" w:cs="Arial"/>
          <w:sz w:val="22"/>
          <w:szCs w:val="22"/>
        </w:rPr>
        <w:t>„</w:t>
      </w:r>
      <w:r w:rsidRPr="001A28AB">
        <w:rPr>
          <w:rFonts w:ascii="Arial" w:hAnsi="Arial" w:cs="Arial"/>
          <w:sz w:val="22"/>
          <w:szCs w:val="22"/>
        </w:rPr>
        <w:t>Poverenia a oznámenia o poverení zodpovednej osoby podľa doterajšieho zákona sa považujú za poverenia a oznámenia o poverení zodpovednej osoby podľa tohto zákona.“.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>V § 76 ods. 5 prvá veta znie: „Registrácia udelená podľa doterajšieho zákona sa považuje za registráciu udelenú podľa tohto zákona.“.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>V § 76 ods. 6 prvá veta znie: „Osobitné registrácie udelené podľa doterajšieho zákona sa považujú za osobitné registrácie udelené podľa tohto zákona.“.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P="00603123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1A28AB">
      <w:pPr>
        <w:widowControl/>
        <w:numPr>
          <w:numId w:val="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>Čl. V znie:</w:t>
      </w:r>
    </w:p>
    <w:p w:rsidR="00066751" w:rsidRPr="001A28AB" w:rsidP="00066751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A28AB" w:rsidP="00066751">
      <w:pPr>
        <w:widowControl/>
        <w:bidi w:val="0"/>
        <w:jc w:val="center"/>
        <w:rPr>
          <w:rFonts w:ascii="Arial" w:hAnsi="Arial" w:cs="Arial"/>
          <w:sz w:val="22"/>
          <w:szCs w:val="22"/>
        </w:rPr>
      </w:pPr>
      <w:r w:rsidRPr="001A28AB">
        <w:rPr>
          <w:rFonts w:ascii="Arial" w:hAnsi="Arial" w:cs="Arial"/>
          <w:sz w:val="22"/>
          <w:szCs w:val="22"/>
        </w:rPr>
        <w:t>„Čl.</w:t>
      </w:r>
      <w:r w:rsidR="00603123">
        <w:rPr>
          <w:rFonts w:ascii="Arial" w:hAnsi="Arial" w:cs="Arial"/>
          <w:sz w:val="22"/>
          <w:szCs w:val="22"/>
        </w:rPr>
        <w:t xml:space="preserve"> </w:t>
      </w:r>
      <w:r w:rsidRPr="001A28AB">
        <w:rPr>
          <w:rFonts w:ascii="Arial" w:hAnsi="Arial" w:cs="Arial"/>
          <w:sz w:val="22"/>
          <w:szCs w:val="22"/>
        </w:rPr>
        <w:t>V</w:t>
      </w:r>
    </w:p>
    <w:p w:rsidR="00603123" w:rsidRPr="001A28AB" w:rsidP="00066751">
      <w:pPr>
        <w:widowControl/>
        <w:bidi w:val="0"/>
        <w:jc w:val="center"/>
        <w:rPr>
          <w:rFonts w:ascii="Arial" w:hAnsi="Arial" w:cs="Arial"/>
          <w:sz w:val="22"/>
          <w:szCs w:val="22"/>
        </w:rPr>
      </w:pPr>
    </w:p>
    <w:p w:rsidR="00603123" w:rsidP="00C05395">
      <w:pPr>
        <w:widowControl/>
        <w:bidi w:val="0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1A28AB" w:rsidR="001A28AB">
        <w:rPr>
          <w:rFonts w:ascii="Arial" w:hAnsi="Arial" w:cs="Arial"/>
          <w:sz w:val="22"/>
          <w:szCs w:val="22"/>
        </w:rPr>
        <w:t>Tento zákon nadobúda účinnosť 1. júla 2013.“.</w:t>
      </w:r>
    </w:p>
    <w:p w:rsidR="00603123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603123" w:rsidP="00603123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603123" w:rsidRPr="00603123" w:rsidP="00603123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603123" w:rsidRPr="001A28AB" w:rsidP="001A28AB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1A28AB" w:rsidP="008C080F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8C080F" w:rsidP="008C080F">
      <w:pPr>
        <w:pStyle w:val="BodyText2"/>
        <w:widowControl/>
        <w:bidi w:val="0"/>
        <w:rPr>
          <w:rFonts w:ascii="Arial" w:hAnsi="Arial" w:cs="Arial"/>
          <w:sz w:val="22"/>
          <w:szCs w:val="22"/>
          <w:lang w:val="sk-SK"/>
        </w:rPr>
      </w:pPr>
      <w:r w:rsidR="00FF5BD4">
        <w:rPr>
          <w:rFonts w:ascii="Arial" w:hAnsi="Arial" w:cs="Arial"/>
          <w:sz w:val="22"/>
          <w:szCs w:val="22"/>
          <w:lang w:val="sk-SK"/>
        </w:rPr>
        <w:tab/>
        <w:t xml:space="preserve">Gestorský výbor odporúča hlasovať o pripomienkach č. </w:t>
      </w:r>
      <w:r w:rsidR="00603123">
        <w:rPr>
          <w:rFonts w:ascii="Arial" w:hAnsi="Arial" w:cs="Arial"/>
          <w:sz w:val="22"/>
          <w:szCs w:val="22"/>
          <w:lang w:val="sk-SK"/>
        </w:rPr>
        <w:t>1 až 18</w:t>
      </w:r>
      <w:r w:rsidR="00FF5BD4">
        <w:rPr>
          <w:rFonts w:ascii="Arial" w:hAnsi="Arial" w:cs="Arial"/>
          <w:sz w:val="22"/>
          <w:szCs w:val="22"/>
          <w:lang w:val="sk-SK"/>
        </w:rPr>
        <w:t xml:space="preserve"> spoločne a</w:t>
      </w:r>
      <w:r w:rsidR="00824FA7">
        <w:rPr>
          <w:rFonts w:ascii="Arial" w:hAnsi="Arial" w:cs="Arial"/>
          <w:sz w:val="22"/>
          <w:szCs w:val="22"/>
          <w:lang w:val="sk-SK"/>
        </w:rPr>
        <w:t> odporúča všetky pripomienky schváliť</w:t>
      </w:r>
      <w:r w:rsidR="00FF5BD4">
        <w:rPr>
          <w:rFonts w:ascii="Arial" w:hAnsi="Arial" w:cs="Arial"/>
          <w:sz w:val="22"/>
          <w:szCs w:val="22"/>
          <w:lang w:val="sk-SK"/>
        </w:rPr>
        <w:t>.</w:t>
      </w:r>
    </w:p>
    <w:p w:rsidR="00824FA7" w:rsidP="008C080F">
      <w:pPr>
        <w:pStyle w:val="BodyText2"/>
        <w:widowControl/>
        <w:bidi w:val="0"/>
        <w:rPr>
          <w:rFonts w:ascii="Arial" w:hAnsi="Arial" w:cs="Arial"/>
          <w:sz w:val="22"/>
          <w:szCs w:val="22"/>
          <w:lang w:val="sk-SK"/>
        </w:rPr>
      </w:pPr>
    </w:p>
    <w:p w:rsidR="008C080F" w:rsidRPr="000F197A" w:rsidP="008C080F">
      <w:pPr>
        <w:pStyle w:val="BodyText2"/>
        <w:widowControl/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197A">
        <w:rPr>
          <w:rFonts w:ascii="Arial" w:hAnsi="Arial" w:cs="Arial"/>
          <w:b/>
          <w:sz w:val="22"/>
          <w:szCs w:val="22"/>
          <w:lang w:val="sk-SK"/>
        </w:rPr>
        <w:t>III.</w:t>
      </w:r>
    </w:p>
    <w:p w:rsidR="008C080F" w:rsidP="008C080F">
      <w:pPr>
        <w:widowControl/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F5BD4" w:rsidP="008C080F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Gestorský výbor na základe stanovísk výborov k zákonu </w:t>
      </w:r>
      <w:r w:rsidRPr="00FF5BD4">
        <w:rPr>
          <w:rFonts w:ascii="Arial" w:hAnsi="Arial" w:cs="Arial"/>
          <w:bCs/>
          <w:sz w:val="22"/>
          <w:szCs w:val="22"/>
        </w:rPr>
        <w:t>z 19. marca 2013 o ochrane osobných údajov a o zmene a doplnení niektorých zákonov, v</w:t>
      </w:r>
      <w:r w:rsidR="00C05395">
        <w:rPr>
          <w:rFonts w:ascii="Arial" w:hAnsi="Arial" w:cs="Arial"/>
          <w:bCs/>
          <w:sz w:val="22"/>
          <w:szCs w:val="22"/>
        </w:rPr>
        <w:t>rátenom</w:t>
      </w:r>
      <w:r w:rsidRPr="00FF5BD4">
        <w:rPr>
          <w:rFonts w:ascii="Arial" w:hAnsi="Arial" w:cs="Arial"/>
          <w:bCs/>
          <w:sz w:val="22"/>
          <w:szCs w:val="22"/>
        </w:rPr>
        <w:t xml:space="preserve"> prezidentom Slovenskej republiky na opätovné prerokovanie Národnou radou Slovenskej republiky (tlač 459)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5BD4">
        <w:rPr>
          <w:rFonts w:ascii="Arial" w:hAnsi="Arial" w:cs="Arial"/>
          <w:bCs/>
          <w:sz w:val="22"/>
          <w:szCs w:val="22"/>
        </w:rPr>
        <w:t>vyjadrených v ich uzneseniach uvedených pod bodom I spoločnej správy a 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základe stanovísk poslancov gestorského výboru v súlade s § 90 ods. 5 rokovacieho poriadku</w:t>
      </w:r>
    </w:p>
    <w:p w:rsidR="00FF5BD4" w:rsidP="008C080F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FF5BD4" w:rsidRPr="00824FA7" w:rsidP="008C080F">
      <w:pPr>
        <w:widowControl/>
        <w:bidi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>odporúča</w:t>
      </w:r>
    </w:p>
    <w:p w:rsidR="00FF5BD4" w:rsidP="008C080F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FF5BD4" w:rsidP="008C080F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Národnej rade Slovenskej republiky</w:t>
      </w:r>
    </w:p>
    <w:p w:rsidR="00FF5BD4" w:rsidP="008C080F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FF5BD4" w:rsidRPr="00824FA7" w:rsidP="00FF5BD4">
      <w:pPr>
        <w:pStyle w:val="ListParagraph"/>
        <w:widowControl/>
        <w:numPr>
          <w:numId w:val="4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>schváliť</w:t>
      </w:r>
    </w:p>
    <w:p w:rsidR="00FF5BD4" w:rsidRPr="00824FA7" w:rsidP="00FF5BD4">
      <w:pPr>
        <w:widowControl/>
        <w:bidi w:val="0"/>
        <w:jc w:val="both"/>
        <w:rPr>
          <w:rFonts w:ascii="Arial" w:hAnsi="Arial" w:cs="Arial"/>
          <w:b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 xml:space="preserve">pripomienky prezidenta </w:t>
      </w:r>
      <w:r w:rsidR="00C05395">
        <w:rPr>
          <w:rFonts w:ascii="Arial" w:hAnsi="Arial" w:cs="Arial"/>
          <w:b/>
          <w:sz w:val="22"/>
          <w:szCs w:val="22"/>
        </w:rPr>
        <w:t xml:space="preserve">Slovenskej republiky </w:t>
      </w:r>
      <w:r w:rsidRPr="00824FA7">
        <w:rPr>
          <w:rFonts w:ascii="Arial" w:hAnsi="Arial" w:cs="Arial"/>
          <w:b/>
          <w:sz w:val="22"/>
          <w:szCs w:val="22"/>
        </w:rPr>
        <w:t>podľa odporúčania gestorského výboru,</w:t>
      </w:r>
    </w:p>
    <w:p w:rsidR="00FF5BD4" w:rsidP="00FF5BD4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FF5BD4" w:rsidRPr="00824FA7" w:rsidP="00FF5BD4">
      <w:pPr>
        <w:pStyle w:val="ListParagraph"/>
        <w:widowControl/>
        <w:numPr>
          <w:numId w:val="4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>schváliť</w:t>
      </w:r>
    </w:p>
    <w:p w:rsidR="008C080F" w:rsidRPr="00824FA7" w:rsidP="00FF5BD4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824FA7" w:rsidR="00FF5BD4">
        <w:rPr>
          <w:rFonts w:ascii="Arial" w:hAnsi="Arial" w:cs="Arial"/>
          <w:b/>
          <w:sz w:val="22"/>
          <w:szCs w:val="22"/>
        </w:rPr>
        <w:t xml:space="preserve">ako celok zákon </w:t>
      </w:r>
      <w:r w:rsidRPr="00824FA7" w:rsidR="00FF5BD4">
        <w:rPr>
          <w:rFonts w:ascii="Arial" w:hAnsi="Arial" w:cs="Arial"/>
          <w:b/>
          <w:bCs/>
          <w:sz w:val="22"/>
          <w:szCs w:val="22"/>
        </w:rPr>
        <w:t xml:space="preserve">z 19. marca 2013 o ochrane osobných údajov a o zmene a doplnení niektorých zákonov v znení prijatých pripomienok prezidenta Slovenskej republiky. </w:t>
      </w: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Táto spoločná správa výborov bola schválená uznesením gestorského Výboru Národnej rady Slovenskej republiky pre ľudské</w:t>
      </w:r>
      <w:r w:rsidR="00603123">
        <w:rPr>
          <w:rFonts w:ascii="Arial" w:hAnsi="Arial" w:cs="Arial"/>
          <w:bCs/>
          <w:sz w:val="22"/>
          <w:szCs w:val="22"/>
        </w:rPr>
        <w:t xml:space="preserve"> práva a národnostné menšiny z 30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603123">
        <w:rPr>
          <w:rFonts w:ascii="Arial" w:hAnsi="Arial" w:cs="Arial"/>
          <w:bCs/>
          <w:sz w:val="22"/>
          <w:szCs w:val="22"/>
        </w:rPr>
        <w:t>apríla</w:t>
      </w:r>
      <w:r>
        <w:rPr>
          <w:rFonts w:ascii="Arial" w:hAnsi="Arial" w:cs="Arial"/>
          <w:bCs/>
          <w:sz w:val="22"/>
          <w:szCs w:val="22"/>
        </w:rPr>
        <w:t xml:space="preserve"> 2013 č. </w:t>
      </w:r>
      <w:r w:rsidR="00824FA7">
        <w:rPr>
          <w:rFonts w:ascii="Arial" w:hAnsi="Arial" w:cs="Arial"/>
          <w:bCs/>
          <w:sz w:val="22"/>
          <w:szCs w:val="22"/>
        </w:rPr>
        <w:t>68</w:t>
      </w:r>
      <w:r>
        <w:rPr>
          <w:rFonts w:ascii="Arial" w:hAnsi="Arial" w:cs="Arial"/>
          <w:bCs/>
          <w:sz w:val="22"/>
          <w:szCs w:val="22"/>
        </w:rPr>
        <w:t>.</w:t>
      </w: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  <w:r w:rsidR="00603123">
        <w:rPr>
          <w:rFonts w:ascii="Arial" w:hAnsi="Arial" w:cs="Arial"/>
          <w:bCs/>
          <w:sz w:val="22"/>
          <w:szCs w:val="22"/>
        </w:rPr>
        <w:t>Bratislava 30. apríl</w:t>
      </w:r>
      <w:r>
        <w:rPr>
          <w:rFonts w:ascii="Arial" w:hAnsi="Arial" w:cs="Arial"/>
          <w:bCs/>
          <w:sz w:val="22"/>
          <w:szCs w:val="22"/>
        </w:rPr>
        <w:t>a 2013</w:t>
      </w:r>
    </w:p>
    <w:p w:rsidR="00824FA7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824FA7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FF5BD4" w:rsidP="00FF5BD4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FF5BD4" w:rsidP="00FF5BD4">
      <w:pPr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 w:rsidR="00824FA7">
        <w:rPr>
          <w:rFonts w:ascii="Arial" w:hAnsi="Arial" w:cs="Arial"/>
          <w:bCs/>
          <w:sz w:val="22"/>
          <w:szCs w:val="22"/>
        </w:rPr>
        <w:t>Vladimír Jánoš v. r.</w:t>
      </w:r>
    </w:p>
    <w:p w:rsidR="00FF5BD4" w:rsidP="00FF5BD4">
      <w:pPr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 w:rsidR="00824FA7">
        <w:rPr>
          <w:rFonts w:ascii="Arial" w:hAnsi="Arial" w:cs="Arial"/>
          <w:bCs/>
          <w:sz w:val="22"/>
          <w:szCs w:val="22"/>
        </w:rPr>
        <w:t>pod</w:t>
      </w:r>
      <w:r>
        <w:rPr>
          <w:rFonts w:ascii="Arial" w:hAnsi="Arial" w:cs="Arial"/>
          <w:bCs/>
          <w:sz w:val="22"/>
          <w:szCs w:val="22"/>
        </w:rPr>
        <w:t>predseda Výboru NR SR pre ľudské práva a národnostné menšiny</w:t>
      </w: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7D4"/>
    <w:multiLevelType w:val="hybridMultilevel"/>
    <w:tmpl w:val="BF5817E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34628D3"/>
    <w:multiLevelType w:val="hybridMultilevel"/>
    <w:tmpl w:val="F0966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D418B2"/>
    <w:multiLevelType w:val="hybridMultilevel"/>
    <w:tmpl w:val="02B88D5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48DB"/>
    <w:multiLevelType w:val="hybridMultilevel"/>
    <w:tmpl w:val="30EC2A1C"/>
    <w:lvl w:ilvl="0">
      <w:start w:val="3"/>
      <w:numFmt w:val="bullet"/>
      <w:lvlText w:val="-"/>
      <w:lvlJc w:val="left"/>
      <w:pPr>
        <w:ind w:left="106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704CD"/>
    <w:rsid w:val="00006099"/>
    <w:rsid w:val="00066751"/>
    <w:rsid w:val="000B7376"/>
    <w:rsid w:val="000F197A"/>
    <w:rsid w:val="001704CD"/>
    <w:rsid w:val="001A28AB"/>
    <w:rsid w:val="001B53A1"/>
    <w:rsid w:val="00266328"/>
    <w:rsid w:val="002722F9"/>
    <w:rsid w:val="00603123"/>
    <w:rsid w:val="006D5B26"/>
    <w:rsid w:val="007B5319"/>
    <w:rsid w:val="00824FA7"/>
    <w:rsid w:val="008912A6"/>
    <w:rsid w:val="008C026F"/>
    <w:rsid w:val="008C080F"/>
    <w:rsid w:val="008F51E9"/>
    <w:rsid w:val="00C05395"/>
    <w:rsid w:val="00FF5B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0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8C080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8C080F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8C080F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C080F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8C080F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C080F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C080F"/>
    <w:pPr>
      <w:ind w:left="708"/>
      <w:jc w:val="left"/>
    </w:pPr>
  </w:style>
  <w:style w:type="paragraph" w:customStyle="1" w:styleId="Zkladntext31">
    <w:name w:val="Základný text 31"/>
    <w:basedOn w:val="Normal"/>
    <w:rsid w:val="008C080F"/>
    <w:pPr>
      <w:jc w:val="center"/>
    </w:pPr>
    <w:rPr>
      <w:b/>
      <w:szCs w:val="20"/>
    </w:rPr>
  </w:style>
  <w:style w:type="paragraph" w:customStyle="1" w:styleId="TxBrp1">
    <w:name w:val="TxBr_p1"/>
    <w:basedOn w:val="Normal"/>
    <w:rsid w:val="008C080F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73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737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1070</Words>
  <Characters>6103</Characters>
  <Application>Microsoft Office Word</Application>
  <DocSecurity>0</DocSecurity>
  <Lines>0</Lines>
  <Paragraphs>0</Paragraphs>
  <ScaleCrop>false</ScaleCrop>
  <Company>Kancelaria NR SR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cp:lastPrinted>2013-04-30T09:09:00Z</cp:lastPrinted>
  <dcterms:created xsi:type="dcterms:W3CDTF">2013-04-30T11:28:00Z</dcterms:created>
  <dcterms:modified xsi:type="dcterms:W3CDTF">2013-04-30T11:28:00Z</dcterms:modified>
</cp:coreProperties>
</file>