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87FAE" w:rsidRPr="00217AB4" w:rsidP="00087FAE">
      <w:pPr>
        <w:bidi w:val="0"/>
        <w:rPr>
          <w:rFonts w:ascii="Times New Roman" w:hAnsi="Times New Roman" w:cs="Times New Roman"/>
          <w:b/>
          <w:caps/>
          <w:color w:val="000000"/>
          <w:spacing w:val="30"/>
        </w:rPr>
      </w:pPr>
    </w:p>
    <w:p w:rsidR="00855A28" w:rsidRPr="00217AB4" w:rsidP="00087FAE">
      <w:pPr>
        <w:bidi w:val="0"/>
        <w:jc w:val="center"/>
        <w:rPr>
          <w:rFonts w:ascii="Times New Roman" w:hAnsi="Times New Roman" w:cs="Times New Roman"/>
        </w:rPr>
      </w:pPr>
      <w:r w:rsidRPr="00217AB4" w:rsidR="00087FAE">
        <w:rPr>
          <w:rFonts w:ascii="Times New Roman" w:hAnsi="Times New Roman" w:cs="Times New Roman"/>
          <w:b/>
          <w:caps/>
          <w:color w:val="000000"/>
          <w:spacing w:val="30"/>
        </w:rPr>
        <w:t>Dôvodová</w:t>
      </w:r>
      <w:r w:rsidRPr="00217AB4" w:rsidR="00087FAE">
        <w:rPr>
          <w:rFonts w:ascii="Times New Roman" w:hAnsi="Times New Roman" w:cs="Times New Roman"/>
        </w:rPr>
        <w:t xml:space="preserve"> </w:t>
      </w:r>
      <w:r w:rsidRPr="00217AB4">
        <w:rPr>
          <w:rFonts w:ascii="Times New Roman" w:hAnsi="Times New Roman" w:cs="Times New Roman"/>
          <w:b/>
          <w:caps/>
          <w:color w:val="000000"/>
          <w:spacing w:val="30"/>
        </w:rPr>
        <w:t>správa</w:t>
      </w:r>
    </w:p>
    <w:p w:rsidR="00855A28" w:rsidRPr="00217AB4" w:rsidP="00855A28">
      <w:pPr>
        <w:bidi w:val="0"/>
        <w:spacing w:line="300" w:lineRule="atLeast"/>
        <w:rPr>
          <w:rFonts w:ascii="Times New Roman" w:hAnsi="Times New Roman" w:cs="Times New Roman"/>
        </w:rPr>
      </w:pPr>
    </w:p>
    <w:p w:rsidR="00855A28" w:rsidRPr="00217AB4" w:rsidP="00855A28">
      <w:pPr>
        <w:bidi w:val="0"/>
        <w:spacing w:line="300" w:lineRule="atLeast"/>
        <w:rPr>
          <w:rFonts w:ascii="Times New Roman" w:hAnsi="Times New Roman" w:cs="Times New Roman"/>
        </w:rPr>
      </w:pPr>
    </w:p>
    <w:p w:rsidR="00855A28" w:rsidRPr="00217AB4" w:rsidP="00855A28">
      <w:pPr>
        <w:bidi w:val="0"/>
        <w:spacing w:line="300" w:lineRule="atLeast"/>
        <w:rPr>
          <w:rFonts w:ascii="Times New Roman" w:hAnsi="Times New Roman" w:cs="Times New Roman"/>
          <w:b/>
        </w:rPr>
      </w:pPr>
      <w:r w:rsidRPr="00217AB4">
        <w:rPr>
          <w:rFonts w:ascii="Times New Roman" w:hAnsi="Times New Roman" w:cs="Times New Roman"/>
          <w:b/>
        </w:rPr>
        <w:t>I.</w:t>
      </w:r>
      <w:r w:rsidR="00217AB4">
        <w:rPr>
          <w:rFonts w:ascii="Times New Roman" w:hAnsi="Times New Roman" w:cs="Times New Roman"/>
          <w:b/>
        </w:rPr>
        <w:tab/>
      </w:r>
      <w:r w:rsidRPr="00217AB4">
        <w:rPr>
          <w:rFonts w:ascii="Times New Roman" w:hAnsi="Times New Roman" w:cs="Times New Roman"/>
          <w:b/>
        </w:rPr>
        <w:t>Všeobecná časť</w:t>
      </w:r>
    </w:p>
    <w:p w:rsidR="00855A28" w:rsidRPr="00217AB4" w:rsidP="00855A28">
      <w:pPr>
        <w:bidi w:val="0"/>
        <w:spacing w:line="300" w:lineRule="atLeast"/>
        <w:rPr>
          <w:rFonts w:ascii="Times New Roman" w:hAnsi="Times New Roman" w:cs="Times New Roman"/>
        </w:rPr>
      </w:pPr>
    </w:p>
    <w:p w:rsidR="00142FFA" w:rsidP="00B460B0">
      <w:pPr>
        <w:bidi w:val="0"/>
        <w:spacing w:line="300" w:lineRule="atLeast"/>
        <w:ind w:firstLine="708"/>
        <w:jc w:val="both"/>
        <w:rPr>
          <w:rStyle w:val="PlaceholderText"/>
          <w:color w:val="000000"/>
        </w:rPr>
      </w:pPr>
      <w:r w:rsidRPr="00B460B0" w:rsidR="00B460B0">
        <w:rPr>
          <w:rStyle w:val="PlaceholderText"/>
          <w:color w:val="000000"/>
        </w:rPr>
        <w:t>Hoci od 1.4.2013 vstúpila do platnosti novela Vyhlášky</w:t>
      </w:r>
      <w:r w:rsidR="00B460B0">
        <w:rPr>
          <w:rStyle w:val="PlaceholderText"/>
          <w:color w:val="000000"/>
        </w:rPr>
        <w:t xml:space="preserve"> </w:t>
      </w:r>
      <w:r w:rsidR="008F3D14">
        <w:rPr>
          <w:rStyle w:val="PlaceholderText"/>
          <w:color w:val="000000"/>
        </w:rPr>
        <w:t xml:space="preserve">Ministerstva </w:t>
      </w:r>
      <w:r w:rsidRPr="00B460B0" w:rsidR="00B460B0">
        <w:rPr>
          <w:rStyle w:val="PlaceholderText"/>
          <w:color w:val="000000"/>
        </w:rPr>
        <w:t>kultúry Slovenskej republiky z 3. decembra 2007,</w:t>
      </w:r>
      <w:r w:rsidR="00B460B0">
        <w:rPr>
          <w:rStyle w:val="PlaceholderText"/>
          <w:color w:val="000000"/>
        </w:rPr>
        <w:t xml:space="preserve"> </w:t>
      </w:r>
      <w:r w:rsidRPr="00B460B0" w:rsidR="00B460B0">
        <w:rPr>
          <w:rStyle w:val="PlaceholderText"/>
          <w:color w:val="000000"/>
        </w:rPr>
        <w:t>ktorou sa ustanovujú podrobnosti o jednotnom systéme oznac</w:t>
      </w:r>
      <w:r w:rsidRPr="00B460B0" w:rsidR="00B460B0">
        <w:rPr>
          <w:rStyle w:val="PlaceholderText"/>
          <w:color w:val="000000"/>
        </w:rPr>
        <w:t>̌</w:t>
      </w:r>
      <w:r w:rsidRPr="00B460B0" w:rsidR="00B460B0">
        <w:rPr>
          <w:rStyle w:val="PlaceholderText"/>
          <w:color w:val="000000"/>
        </w:rPr>
        <w:t>ovania audiovizuálnych diel, zvukových</w:t>
      </w:r>
      <w:r w:rsidR="00B460B0">
        <w:rPr>
          <w:rStyle w:val="PlaceholderText"/>
          <w:color w:val="000000"/>
        </w:rPr>
        <w:t xml:space="preserve"> </w:t>
      </w:r>
      <w:r w:rsidRPr="00B460B0" w:rsidR="00B460B0">
        <w:rPr>
          <w:rStyle w:val="PlaceholderText"/>
          <w:color w:val="000000"/>
        </w:rPr>
        <w:t>záznamov umeleckých výkonov,</w:t>
      </w:r>
      <w:r w:rsidR="00B460B0">
        <w:rPr>
          <w:rStyle w:val="PlaceholderText"/>
          <w:color w:val="000000"/>
        </w:rPr>
        <w:t xml:space="preserve"> </w:t>
      </w:r>
      <w:r w:rsidRPr="00B460B0" w:rsidR="00B460B0">
        <w:rPr>
          <w:rStyle w:val="PlaceholderText"/>
          <w:color w:val="000000"/>
        </w:rPr>
        <w:t>multimediálnych diel, programov alebo iných zloz</w:t>
      </w:r>
      <w:r w:rsidRPr="00B460B0" w:rsidR="00B460B0">
        <w:rPr>
          <w:rStyle w:val="PlaceholderText"/>
          <w:color w:val="000000"/>
        </w:rPr>
        <w:t>̌iek programovej služby a spôsobe jeho</w:t>
      </w:r>
      <w:r w:rsidR="00B460B0">
        <w:rPr>
          <w:rStyle w:val="PlaceholderText"/>
          <w:color w:val="000000"/>
        </w:rPr>
        <w:t xml:space="preserve"> </w:t>
      </w:r>
      <w:r w:rsidRPr="00B460B0" w:rsidR="00B460B0">
        <w:rPr>
          <w:rStyle w:val="PlaceholderText"/>
          <w:color w:val="000000"/>
        </w:rPr>
        <w:t>uplatňovania, a ktorá zaviedla t</w:t>
      </w:r>
      <w:r w:rsidR="00B460B0">
        <w:rPr>
          <w:rStyle w:val="PlaceholderText"/>
          <w:color w:val="000000"/>
        </w:rPr>
        <w:t>z</w:t>
      </w:r>
      <w:r w:rsidRPr="00B460B0" w:rsidR="00B460B0">
        <w:rPr>
          <w:rStyle w:val="PlaceholderText"/>
          <w:color w:val="000000"/>
        </w:rPr>
        <w:t>v. druhú časovú oponu, stav televízneho vysielania sa nezlepšil. Skôr naopak. Nielenže deti sú aj naďalej vystavované nevhodnému obsahu vysielania počas dňa ale rovnako sú stále zaraďované počas programov určených pre najmenšieho diváka upútavky na filmy a programy, ktoré sú pre inú vekovú kategóriu. Príčinou tohto stavu je zmena kritérií pre jednotlivé vekové kategórie, a to, čo nebolo vhodné do 1.4.2013 pre deti do 15 rokov je dnes</w:t>
      </w:r>
      <w:r>
        <w:rPr>
          <w:rStyle w:val="PlaceholderText"/>
          <w:color w:val="000000"/>
        </w:rPr>
        <w:t xml:space="preserve"> klasifikované ako vhodné</w:t>
      </w:r>
      <w:r w:rsidRPr="00B460B0" w:rsidR="00B460B0">
        <w:rPr>
          <w:rStyle w:val="PlaceholderText"/>
          <w:color w:val="000000"/>
        </w:rPr>
        <w:t xml:space="preserve"> pre deti už od 12 rokov.</w:t>
      </w:r>
    </w:p>
    <w:p w:rsidR="00142FFA" w:rsidP="00B460B0">
      <w:pPr>
        <w:bidi w:val="0"/>
        <w:spacing w:line="300" w:lineRule="atLeast"/>
        <w:ind w:firstLine="708"/>
        <w:jc w:val="both"/>
        <w:rPr>
          <w:rStyle w:val="PlaceholderText"/>
          <w:color w:val="000000"/>
        </w:rPr>
      </w:pPr>
    </w:p>
    <w:p w:rsidR="00855A28" w:rsidP="00B460B0">
      <w:pPr>
        <w:bidi w:val="0"/>
        <w:spacing w:line="300" w:lineRule="atLeast"/>
        <w:ind w:firstLine="708"/>
        <w:jc w:val="both"/>
        <w:rPr>
          <w:rStyle w:val="PlaceholderText"/>
          <w:color w:val="000000"/>
        </w:rPr>
      </w:pPr>
      <w:r w:rsidRPr="00B460B0" w:rsidR="00B460B0">
        <w:rPr>
          <w:rStyle w:val="PlaceholderText"/>
          <w:color w:val="000000"/>
        </w:rPr>
        <w:t xml:space="preserve"> Táto novela zákona má za cieľ iba parciá</w:t>
      </w:r>
      <w:r w:rsidR="00B460B0">
        <w:rPr>
          <w:rStyle w:val="PlaceholderText"/>
          <w:color w:val="000000"/>
        </w:rPr>
        <w:t>l</w:t>
      </w:r>
      <w:r w:rsidRPr="00B460B0" w:rsidR="00B460B0">
        <w:rPr>
          <w:rStyle w:val="PlaceholderText"/>
          <w:color w:val="000000"/>
        </w:rPr>
        <w:t>nu nápravu tohto stavu, a síce odstrániť absurdnosť, keď napr. bezprostredne pred, počas a bezprostredne po rozprávke je do vysielania zaradená upútavka na realityshow alebo iný program označený ako nevhodný pre deti do 12 rokov.</w:t>
      </w:r>
      <w:r w:rsidRPr="00B460B0" w:rsidR="00217AB4">
        <w:rPr>
          <w:rStyle w:val="PlaceholderText"/>
          <w:color w:val="000000"/>
        </w:rPr>
        <w:tab/>
      </w:r>
    </w:p>
    <w:p w:rsidR="00142FFA" w:rsidRPr="00B460B0" w:rsidP="00B460B0">
      <w:pPr>
        <w:bidi w:val="0"/>
        <w:spacing w:line="300" w:lineRule="atLeast"/>
        <w:ind w:firstLine="708"/>
        <w:jc w:val="both"/>
        <w:rPr>
          <w:rStyle w:val="PlaceholderText"/>
          <w:color w:val="000000"/>
        </w:rPr>
      </w:pPr>
    </w:p>
    <w:p w:rsidR="00855A28" w:rsidP="00B460B0">
      <w:pPr>
        <w:bidi w:val="0"/>
        <w:rPr>
          <w:rStyle w:val="PlaceholderText"/>
          <w:color w:val="000000"/>
        </w:rPr>
      </w:pPr>
      <w:r w:rsidRPr="009D4AD0" w:rsidR="00217AB4">
        <w:rPr>
          <w:rStyle w:val="PlaceholderText"/>
          <w:color w:val="000000"/>
        </w:rPr>
        <w:tab/>
      </w:r>
      <w:r w:rsidRPr="009D4AD0">
        <w:rPr>
          <w:rStyle w:val="PlaceholderText"/>
          <w:color w:val="000000"/>
        </w:rPr>
        <w:t>Návrh zákona nebude mať nepriaznivý dopad na rozpočtovú kapitolu Ministerstva kultúry Slovenskej republiky.</w:t>
      </w:r>
    </w:p>
    <w:p w:rsidR="00142FFA" w:rsidRPr="009D4AD0" w:rsidP="00B460B0">
      <w:pPr>
        <w:bidi w:val="0"/>
        <w:rPr>
          <w:rStyle w:val="PlaceholderText"/>
          <w:color w:val="000000"/>
        </w:rPr>
      </w:pPr>
    </w:p>
    <w:p w:rsidR="00855A28" w:rsidRPr="009D4AD0" w:rsidP="00B460B0">
      <w:pPr>
        <w:bidi w:val="0"/>
        <w:rPr>
          <w:rStyle w:val="PlaceholderText"/>
          <w:color w:val="000000"/>
        </w:rPr>
      </w:pPr>
    </w:p>
    <w:p w:rsidR="00855A28" w:rsidRPr="00217AB4" w:rsidP="009D4AD0">
      <w:pPr>
        <w:bidi w:val="0"/>
        <w:jc w:val="both"/>
        <w:rPr>
          <w:rStyle w:val="PlaceholderText"/>
          <w:color w:val="000000"/>
        </w:rPr>
      </w:pPr>
      <w:r w:rsidR="00217AB4">
        <w:rPr>
          <w:rStyle w:val="PlaceholderText"/>
          <w:color w:val="000000"/>
        </w:rPr>
        <w:tab/>
      </w:r>
      <w:r w:rsidRPr="00217AB4">
        <w:rPr>
          <w:rStyle w:val="PlaceholderText"/>
          <w:color w:val="000000"/>
        </w:rPr>
        <w:t>Návrh zákona je v súlade s Ústavou Slovenskej republiky, ústavnými zákonmi</w:t>
      </w:r>
      <w:r w:rsidR="009D4AD0">
        <w:rPr>
          <w:rStyle w:val="PlaceholderText"/>
          <w:color w:val="000000"/>
        </w:rPr>
        <w:t xml:space="preserve"> </w:t>
      </w:r>
      <w:r w:rsidRPr="00217AB4">
        <w:rPr>
          <w:rStyle w:val="PlaceholderText"/>
          <w:color w:val="000000"/>
        </w:rPr>
        <w:t>a ostatnými všeobecne záväznými právnymi predpismi Slovenskej republiky, s</w:t>
      </w:r>
      <w:r w:rsidR="009D4AD0">
        <w:rPr>
          <w:rStyle w:val="PlaceholderText"/>
          <w:color w:val="000000"/>
        </w:rPr>
        <w:t> </w:t>
      </w:r>
      <w:r w:rsidRPr="00217AB4">
        <w:rPr>
          <w:rStyle w:val="PlaceholderText"/>
          <w:color w:val="000000"/>
        </w:rPr>
        <w:t>právom</w:t>
      </w:r>
      <w:r w:rsidR="009D4AD0">
        <w:rPr>
          <w:rStyle w:val="PlaceholderText"/>
          <w:color w:val="000000"/>
        </w:rPr>
        <w:t xml:space="preserve"> </w:t>
      </w:r>
      <w:r w:rsidRPr="00217AB4">
        <w:rPr>
          <w:rStyle w:val="PlaceholderText"/>
          <w:color w:val="000000"/>
        </w:rPr>
        <w:t xml:space="preserve">Európskej únie, medzinárodnými zmluvami a inými medzinárodnými dokumentmi, ktorými je Slovenská republika viazaná.  </w:t>
      </w:r>
    </w:p>
    <w:p w:rsidR="004D6E9F" w:rsidRPr="009D4AD0" w:rsidP="009D4AD0">
      <w:pPr>
        <w:bidi w:val="0"/>
        <w:jc w:val="both"/>
        <w:rPr>
          <w:rStyle w:val="PlaceholderText"/>
          <w:color w:val="000000"/>
        </w:rPr>
        <w:sectPr w:rsidSect="00170874">
          <w:pgSz w:w="11906" w:h="16838"/>
          <w:pgMar w:top="1417" w:right="1417" w:bottom="1417" w:left="1417" w:header="708" w:footer="708" w:gutter="0"/>
          <w:lnNumType w:distance="0"/>
          <w:cols w:space="708"/>
          <w:noEndnote w:val="0"/>
          <w:bidi w:val="0"/>
          <w:docGrid w:linePitch="360"/>
        </w:sectPr>
      </w:pPr>
    </w:p>
    <w:p w:rsidR="004D6E9F" w:rsidRPr="004D6E9F" w:rsidP="004D6E9F">
      <w:pPr>
        <w:bidi w:val="0"/>
        <w:jc w:val="center"/>
        <w:outlineLvl w:val="0"/>
        <w:rPr>
          <w:rFonts w:ascii="Times New Roman" w:hAnsi="Times New Roman" w:cs="Times New Roman"/>
          <w:b/>
        </w:rPr>
      </w:pPr>
      <w:r w:rsidRPr="004D6E9F">
        <w:rPr>
          <w:rFonts w:ascii="Times New Roman" w:hAnsi="Times New Roman" w:cs="Times New Roman"/>
          <w:b/>
        </w:rPr>
        <w:t>D O L O Ž K A</w:t>
      </w:r>
    </w:p>
    <w:p w:rsidR="004D6E9F" w:rsidRPr="004D6E9F" w:rsidP="004D6E9F">
      <w:pPr>
        <w:bidi w:val="0"/>
        <w:jc w:val="center"/>
        <w:rPr>
          <w:rFonts w:ascii="Times New Roman" w:hAnsi="Times New Roman" w:cs="Times New Roman"/>
          <w:b/>
        </w:rPr>
      </w:pPr>
      <w:r w:rsidRPr="004D6E9F">
        <w:rPr>
          <w:rFonts w:ascii="Times New Roman" w:hAnsi="Times New Roman" w:cs="Times New Roman"/>
          <w:b/>
        </w:rPr>
        <w:t>finančných, ekonomických, environmentálnych vplyvov, vplyvov na zamestnanosť</w:t>
      </w:r>
    </w:p>
    <w:p w:rsidR="004D6E9F" w:rsidRPr="004D6E9F" w:rsidP="004D6E9F">
      <w:pPr>
        <w:bidi w:val="0"/>
        <w:jc w:val="center"/>
        <w:rPr>
          <w:rFonts w:ascii="Times New Roman" w:hAnsi="Times New Roman" w:cs="Times New Roman"/>
          <w:b/>
        </w:rPr>
      </w:pPr>
      <w:r w:rsidRPr="004D6E9F">
        <w:rPr>
          <w:rFonts w:ascii="Times New Roman" w:hAnsi="Times New Roman" w:cs="Times New Roman"/>
          <w:b/>
        </w:rPr>
        <w:t>a podnikateľské prostredie</w:t>
      </w:r>
    </w:p>
    <w:p w:rsidR="004D6E9F" w:rsidRPr="004D6E9F" w:rsidP="004D6E9F">
      <w:pPr>
        <w:bidi w:val="0"/>
        <w:rPr>
          <w:rFonts w:ascii="Times New Roman" w:hAnsi="Times New Roman" w:cs="Times New Roman"/>
        </w:rPr>
      </w:pPr>
    </w:p>
    <w:p w:rsidR="004D6E9F" w:rsidRPr="004D6E9F" w:rsidP="004D6E9F">
      <w:pPr>
        <w:numPr>
          <w:ilvl w:val="1"/>
          <w:numId w:val="3"/>
        </w:numPr>
        <w:tabs>
          <w:tab w:val="left" w:pos="360"/>
        </w:tabs>
        <w:bidi w:val="0"/>
        <w:adjustRightInd w:val="0"/>
        <w:ind w:left="360"/>
        <w:jc w:val="both"/>
        <w:rPr>
          <w:rFonts w:ascii="Times New Roman" w:hAnsi="Times New Roman" w:cs="Times New Roman"/>
          <w:b/>
          <w:bCs/>
          <w:color w:val="000000"/>
        </w:rPr>
      </w:pPr>
      <w:r w:rsidRPr="004D6E9F">
        <w:rPr>
          <w:rFonts w:ascii="Times New Roman" w:hAnsi="Times New Roman" w:cs="Times New Roman"/>
          <w:b/>
          <w:bCs/>
          <w:color w:val="000000"/>
        </w:rPr>
        <w:t>Vplyvy na verejné financie:</w:t>
      </w:r>
    </w:p>
    <w:p w:rsidR="004D6E9F" w:rsidRPr="004D6E9F" w:rsidP="004D6E9F">
      <w:pPr>
        <w:bidi w:val="0"/>
        <w:jc w:val="both"/>
        <w:outlineLvl w:val="0"/>
        <w:rPr>
          <w:rFonts w:ascii="Times New Roman" w:hAnsi="Times New Roman" w:cs="Times New Roman"/>
        </w:rPr>
      </w:pPr>
      <w:r w:rsidRPr="004D6E9F">
        <w:rPr>
          <w:rFonts w:ascii="Times New Roman" w:hAnsi="Times New Roman" w:cs="Times New Roman"/>
        </w:rPr>
        <w:t xml:space="preserve">Návrh zákona nemá vplyv na verejné financie. </w:t>
      </w:r>
    </w:p>
    <w:p w:rsidR="004D6E9F" w:rsidRPr="004D6E9F" w:rsidP="004D6E9F">
      <w:pPr>
        <w:bidi w:val="0"/>
        <w:rPr>
          <w:rFonts w:ascii="Times New Roman" w:hAnsi="Times New Roman" w:cs="Times New Roman"/>
        </w:rPr>
      </w:pPr>
    </w:p>
    <w:p w:rsidR="004D6E9F" w:rsidRPr="004D6E9F" w:rsidP="004D6E9F">
      <w:pPr>
        <w:bidi w:val="0"/>
        <w:jc w:val="both"/>
        <w:rPr>
          <w:rFonts w:ascii="Times New Roman" w:hAnsi="Times New Roman" w:cs="Times New Roman"/>
          <w:b/>
        </w:rPr>
      </w:pPr>
      <w:r w:rsidRPr="004D6E9F">
        <w:rPr>
          <w:rFonts w:ascii="Times New Roman" w:hAnsi="Times New Roman" w:cs="Times New Roman"/>
          <w:b/>
        </w:rPr>
        <w:t>2. Vplyvy na obyvateľov, hospodárenie podnikateľskej sféry a iných právnických osôb:</w:t>
      </w:r>
    </w:p>
    <w:p w:rsidR="004D6E9F" w:rsidRPr="004D6E9F" w:rsidP="004D6E9F">
      <w:pPr>
        <w:bidi w:val="0"/>
        <w:jc w:val="both"/>
        <w:rPr>
          <w:rFonts w:ascii="Times New Roman" w:hAnsi="Times New Roman" w:cs="Times New Roman"/>
        </w:rPr>
      </w:pPr>
      <w:r w:rsidRPr="004D6E9F">
        <w:rPr>
          <w:rFonts w:ascii="Times New Roman" w:hAnsi="Times New Roman" w:cs="Times New Roman"/>
        </w:rPr>
        <w:t>Realizáciou predloženého návrhu zákona sa nepredpokladá negatívny vplyv na obyvateľov a na hospodárenie iných právnických osôb</w:t>
      </w:r>
      <w:r>
        <w:rPr>
          <w:rFonts w:ascii="Times New Roman" w:hAnsi="Times New Roman" w:cs="Times New Roman"/>
        </w:rPr>
        <w:t xml:space="preserve"> alebo </w:t>
      </w:r>
      <w:r w:rsidRPr="004D6E9F">
        <w:rPr>
          <w:rFonts w:ascii="Times New Roman" w:hAnsi="Times New Roman" w:cs="Times New Roman"/>
        </w:rPr>
        <w:t xml:space="preserve">hospodárenie podnikateľskej sféry. </w:t>
      </w:r>
    </w:p>
    <w:p w:rsidR="004D6E9F" w:rsidRPr="004D6E9F" w:rsidP="004D6E9F">
      <w:pPr>
        <w:bidi w:val="0"/>
        <w:rPr>
          <w:rFonts w:ascii="Times New Roman" w:hAnsi="Times New Roman" w:cs="Times New Roman"/>
        </w:rPr>
      </w:pPr>
    </w:p>
    <w:p w:rsidR="004D6E9F" w:rsidRPr="004D6E9F" w:rsidP="004D6E9F">
      <w:pPr>
        <w:bidi w:val="0"/>
        <w:rPr>
          <w:rFonts w:ascii="Times New Roman" w:hAnsi="Times New Roman" w:cs="Times New Roman"/>
          <w:b/>
        </w:rPr>
      </w:pPr>
      <w:r w:rsidRPr="004D6E9F">
        <w:rPr>
          <w:rFonts w:ascii="Times New Roman" w:hAnsi="Times New Roman" w:cs="Times New Roman"/>
          <w:b/>
        </w:rPr>
        <w:t>3. Vplyvy na životné prostredie:</w:t>
      </w:r>
    </w:p>
    <w:p w:rsidR="004D6E9F" w:rsidRPr="004D6E9F" w:rsidP="004D6E9F">
      <w:pPr>
        <w:bidi w:val="0"/>
        <w:jc w:val="both"/>
        <w:rPr>
          <w:rFonts w:ascii="Times New Roman" w:hAnsi="Times New Roman" w:cs="Times New Roman"/>
        </w:rPr>
      </w:pPr>
      <w:r w:rsidRPr="004D6E9F">
        <w:rPr>
          <w:rFonts w:ascii="Times New Roman" w:hAnsi="Times New Roman" w:cs="Times New Roman"/>
        </w:rPr>
        <w:t>Realizáciou predloženého návrhu zákona sa nepredpokladá negatívny vplyv na životné prostredie.</w:t>
      </w:r>
    </w:p>
    <w:p w:rsidR="004D6E9F" w:rsidRPr="004D6E9F" w:rsidP="004D6E9F">
      <w:pPr>
        <w:bidi w:val="0"/>
        <w:rPr>
          <w:rFonts w:ascii="Times New Roman" w:hAnsi="Times New Roman" w:cs="Times New Roman"/>
        </w:rPr>
      </w:pPr>
    </w:p>
    <w:p w:rsidR="004D6E9F" w:rsidRPr="004D6E9F" w:rsidP="004D6E9F">
      <w:pPr>
        <w:bidi w:val="0"/>
        <w:rPr>
          <w:rFonts w:ascii="Times New Roman" w:hAnsi="Times New Roman" w:cs="Times New Roman"/>
          <w:b/>
        </w:rPr>
      </w:pPr>
      <w:r w:rsidRPr="004D6E9F">
        <w:rPr>
          <w:rFonts w:ascii="Times New Roman" w:hAnsi="Times New Roman" w:cs="Times New Roman"/>
          <w:b/>
        </w:rPr>
        <w:t>4. Vplyvy na zamestnanosť:</w:t>
      </w:r>
    </w:p>
    <w:p w:rsidR="004D6E9F" w:rsidRPr="004D6E9F" w:rsidP="004D6E9F">
      <w:pPr>
        <w:bidi w:val="0"/>
        <w:jc w:val="both"/>
        <w:rPr>
          <w:rFonts w:ascii="Times New Roman" w:hAnsi="Times New Roman" w:cs="Times New Roman"/>
        </w:rPr>
      </w:pPr>
      <w:r w:rsidRPr="004D6E9F">
        <w:rPr>
          <w:rFonts w:ascii="Times New Roman" w:hAnsi="Times New Roman" w:cs="Times New Roman"/>
        </w:rPr>
        <w:t xml:space="preserve">Realizáciou predloženého návrhu zákona sa nepredpokladá negatívny vplyv na nezamestnanosť a ani na zamestnanosť občanov Slovenskej republiky. </w:t>
      </w:r>
    </w:p>
    <w:p w:rsidR="004D6E9F" w:rsidRPr="004D6E9F" w:rsidP="004D6E9F">
      <w:pPr>
        <w:bidi w:val="0"/>
        <w:rPr>
          <w:rFonts w:ascii="Times New Roman" w:hAnsi="Times New Roman" w:cs="Times New Roman"/>
        </w:rPr>
      </w:pPr>
    </w:p>
    <w:p w:rsidR="004D6E9F" w:rsidRPr="004D6E9F" w:rsidP="004D6E9F">
      <w:pPr>
        <w:bidi w:val="0"/>
        <w:rPr>
          <w:rFonts w:ascii="Times New Roman" w:hAnsi="Times New Roman" w:cs="Times New Roman"/>
          <w:b/>
        </w:rPr>
      </w:pPr>
      <w:r w:rsidRPr="004D6E9F">
        <w:rPr>
          <w:rFonts w:ascii="Times New Roman" w:hAnsi="Times New Roman" w:cs="Times New Roman"/>
          <w:b/>
        </w:rPr>
        <w:t>5. Vplyvy na podnikateľské prostredie:</w:t>
      </w:r>
    </w:p>
    <w:p w:rsidR="004D6E9F" w:rsidRPr="004D6E9F" w:rsidP="004D6E9F">
      <w:pPr>
        <w:bidi w:val="0"/>
        <w:jc w:val="both"/>
        <w:rPr>
          <w:rFonts w:ascii="Times New Roman" w:hAnsi="Times New Roman" w:cs="Times New Roman"/>
        </w:rPr>
      </w:pPr>
      <w:r w:rsidRPr="004D6E9F">
        <w:rPr>
          <w:rFonts w:ascii="Times New Roman" w:hAnsi="Times New Roman" w:cs="Times New Roman"/>
        </w:rPr>
        <w:t>Realizáciou predloženého návrhu zákona sa nepredpokladá negatívny vplyv na podnikateľské prostredie.</w:t>
      </w:r>
    </w:p>
    <w:p w:rsidR="004D6E9F" w:rsidRPr="004D6E9F" w:rsidP="004D6E9F">
      <w:pPr>
        <w:bidi w:val="0"/>
        <w:rPr>
          <w:rFonts w:ascii="Times New Roman" w:hAnsi="Times New Roman" w:cs="Times New Roman"/>
        </w:rPr>
      </w:pPr>
    </w:p>
    <w:p w:rsidR="004D6E9F" w:rsidRPr="004D6E9F" w:rsidP="004D6E9F">
      <w:pPr>
        <w:pStyle w:val="NormalWeb"/>
        <w:bidi w:val="0"/>
        <w:ind w:firstLine="708"/>
        <w:rPr>
          <w:rFonts w:ascii="Times New Roman" w:hAnsi="Times New Roman"/>
        </w:rPr>
      </w:pPr>
      <w:r w:rsidRPr="004D6E9F">
        <w:rPr>
          <w:rFonts w:ascii="Times New Roman" w:hAnsi="Times New Roman"/>
          <w:b/>
        </w:rPr>
        <w:br w:type="page"/>
      </w:r>
    </w:p>
    <w:p w:rsidR="004D6E9F" w:rsidRPr="004D6E9F" w:rsidP="004D6E9F">
      <w:pPr>
        <w:bidi w:val="0"/>
        <w:jc w:val="center"/>
        <w:rPr>
          <w:rFonts w:ascii="Times New Roman" w:hAnsi="Times New Roman" w:cs="Times New Roman"/>
          <w:b/>
        </w:rPr>
      </w:pPr>
      <w:r w:rsidRPr="004D6E9F">
        <w:rPr>
          <w:rFonts w:ascii="Times New Roman" w:hAnsi="Times New Roman" w:cs="Times New Roman"/>
          <w:b/>
        </w:rPr>
        <w:t>DOLOŽKA ZLUČITEĽNOSTI</w:t>
      </w:r>
    </w:p>
    <w:p w:rsidR="004D6E9F" w:rsidRPr="004D6E9F" w:rsidP="004D6E9F">
      <w:pPr>
        <w:bidi w:val="0"/>
        <w:jc w:val="center"/>
        <w:rPr>
          <w:rFonts w:ascii="Times New Roman" w:hAnsi="Times New Roman" w:cs="Times New Roman"/>
          <w:b/>
        </w:rPr>
      </w:pPr>
      <w:r w:rsidRPr="004D6E9F">
        <w:rPr>
          <w:rFonts w:ascii="Times New Roman" w:hAnsi="Times New Roman" w:cs="Times New Roman"/>
          <w:b/>
        </w:rPr>
        <w:t>návrhu zákona s právom Európskej únie</w:t>
      </w:r>
    </w:p>
    <w:p w:rsidR="004D6E9F" w:rsidRPr="004D6E9F" w:rsidP="004D6E9F">
      <w:pPr>
        <w:bidi w:val="0"/>
        <w:rPr>
          <w:rFonts w:ascii="Times New Roman" w:hAnsi="Times New Roman" w:cs="Times New Roman"/>
        </w:rPr>
      </w:pPr>
    </w:p>
    <w:p w:rsidR="004D6E9F" w:rsidRPr="004D6E9F" w:rsidP="004D6E9F">
      <w:pPr>
        <w:bidi w:val="0"/>
        <w:jc w:val="both"/>
        <w:rPr>
          <w:rFonts w:ascii="Times New Roman" w:hAnsi="Times New Roman" w:cs="Times New Roman"/>
        </w:rPr>
      </w:pPr>
      <w:r w:rsidRPr="004D6E9F">
        <w:rPr>
          <w:rFonts w:ascii="Times New Roman" w:hAnsi="Times New Roman" w:cs="Times New Roman"/>
          <w:bCs/>
        </w:rPr>
        <w:t>1.</w:t>
      </w:r>
      <w:r w:rsidRPr="004D6E9F">
        <w:rPr>
          <w:rFonts w:ascii="Times New Roman" w:hAnsi="Times New Roman" w:cs="Times New Roman"/>
          <w:b/>
        </w:rPr>
        <w:t xml:space="preserve"> Navrhovateľ zákona</w:t>
      </w:r>
      <w:r w:rsidRPr="004D6E9F">
        <w:rPr>
          <w:rFonts w:ascii="Times New Roman" w:hAnsi="Times New Roman" w:cs="Times New Roman"/>
        </w:rPr>
        <w:t xml:space="preserve">: poslanci Národnej rady Slovenskej republiky </w:t>
      </w:r>
    </w:p>
    <w:p w:rsidR="004D6E9F" w:rsidRPr="004D6E9F" w:rsidP="004D6E9F">
      <w:pPr>
        <w:bidi w:val="0"/>
        <w:jc w:val="both"/>
        <w:rPr>
          <w:rFonts w:ascii="Times New Roman" w:hAnsi="Times New Roman" w:cs="Times New Roman"/>
        </w:rPr>
      </w:pPr>
    </w:p>
    <w:p w:rsidR="004D6E9F" w:rsidRPr="004D6E9F" w:rsidP="004D6E9F">
      <w:pPr>
        <w:bidi w:val="0"/>
        <w:jc w:val="both"/>
        <w:rPr>
          <w:rFonts w:ascii="Times New Roman" w:hAnsi="Times New Roman" w:cs="Times New Roman"/>
        </w:rPr>
      </w:pPr>
      <w:r w:rsidRPr="004D6E9F">
        <w:rPr>
          <w:rFonts w:ascii="Times New Roman" w:hAnsi="Times New Roman" w:cs="Times New Roman"/>
        </w:rPr>
        <w:t>2.</w:t>
      </w:r>
      <w:r w:rsidRPr="004D6E9F">
        <w:rPr>
          <w:rFonts w:ascii="Times New Roman" w:hAnsi="Times New Roman" w:cs="Times New Roman"/>
          <w:b/>
        </w:rPr>
        <w:t xml:space="preserve"> Názov návrhu zákona</w:t>
      </w:r>
      <w:r w:rsidRPr="004D6E9F">
        <w:rPr>
          <w:rFonts w:ascii="Times New Roman" w:hAnsi="Times New Roman" w:cs="Times New Roman"/>
        </w:rPr>
        <w:t>: Zákon, ktorým sa mení a dopĺňa zákon č. 308/200</w:t>
      </w:r>
      <w:r w:rsidR="008F3D14">
        <w:rPr>
          <w:rFonts w:ascii="Times New Roman" w:hAnsi="Times New Roman" w:cs="Times New Roman"/>
        </w:rPr>
        <w:t>0</w:t>
      </w:r>
      <w:r w:rsidRPr="004D6E9F">
        <w:rPr>
          <w:rFonts w:ascii="Times New Roman" w:hAnsi="Times New Roman" w:cs="Times New Roman"/>
        </w:rPr>
        <w:t xml:space="preserve"> Z. z. o vysielaní a retransmisii a o zmene zákona č. 195/2000 Z.z. o telekomunikáciách v znení neskorších predpisov</w:t>
      </w:r>
    </w:p>
    <w:p w:rsidR="004D6E9F" w:rsidRPr="004D6E9F" w:rsidP="004D6E9F">
      <w:pPr>
        <w:bidi w:val="0"/>
        <w:jc w:val="both"/>
        <w:rPr>
          <w:rFonts w:ascii="Times New Roman" w:hAnsi="Times New Roman" w:cs="Times New Roman"/>
          <w:color w:val="000000"/>
        </w:rPr>
      </w:pPr>
      <w:r w:rsidRPr="004D6E9F">
        <w:rPr>
          <w:rFonts w:ascii="Times New Roman" w:hAnsi="Times New Roman" w:cs="Times New Roman"/>
          <w:b/>
          <w:bCs/>
          <w:color w:val="000000"/>
        </w:rPr>
        <w:t> </w:t>
      </w:r>
    </w:p>
    <w:p w:rsidR="004D6E9F" w:rsidRPr="004D6E9F" w:rsidP="004D6E9F">
      <w:pPr>
        <w:bidi w:val="0"/>
        <w:ind w:left="425" w:hanging="425"/>
        <w:jc w:val="both"/>
        <w:rPr>
          <w:rFonts w:ascii="Times New Roman" w:hAnsi="Times New Roman" w:cs="Times New Roman"/>
          <w:color w:val="000000"/>
        </w:rPr>
      </w:pPr>
      <w:r w:rsidRPr="004D6E9F">
        <w:rPr>
          <w:rFonts w:ascii="Times New Roman" w:hAnsi="Times New Roman" w:cs="Times New Roman"/>
          <w:b/>
          <w:bCs/>
          <w:color w:val="000000"/>
        </w:rPr>
        <w:t>3.</w:t>
      </w:r>
      <w:r w:rsidRPr="004D6E9F">
        <w:rPr>
          <w:rFonts w:ascii="Times New Roman" w:hAnsi="Times New Roman" w:cs="Times New Roman"/>
          <w:color w:val="000000"/>
        </w:rPr>
        <w:t>        </w:t>
      </w:r>
      <w:r w:rsidRPr="004D6E9F">
        <w:rPr>
          <w:rFonts w:ascii="Times New Roman" w:hAnsi="Times New Roman" w:cs="Times New Roman"/>
          <w:b/>
          <w:bCs/>
          <w:color w:val="000000"/>
        </w:rPr>
        <w:t>Problematika návrhu zákona:</w:t>
      </w:r>
    </w:p>
    <w:p w:rsidR="004D6E9F" w:rsidRPr="004D6E9F" w:rsidP="004D6E9F">
      <w:pPr>
        <w:bidi w:val="0"/>
        <w:ind w:left="850" w:hanging="425"/>
        <w:rPr>
          <w:rFonts w:ascii="Times New Roman" w:hAnsi="Times New Roman" w:cs="Times New Roman"/>
          <w:color w:val="000000"/>
        </w:rPr>
      </w:pPr>
      <w:r w:rsidRPr="004D6E9F">
        <w:rPr>
          <w:rFonts w:ascii="Times New Roman" w:hAnsi="Times New Roman" w:cs="Times New Roman"/>
          <w:color w:val="000000"/>
        </w:rPr>
        <w:t>a) je upravená v práve Európsk</w:t>
      </w:r>
      <w:r>
        <w:rPr>
          <w:rFonts w:ascii="Times New Roman" w:hAnsi="Times New Roman" w:cs="Times New Roman"/>
          <w:color w:val="000000"/>
        </w:rPr>
        <w:t>ych spoločenstiev</w:t>
      </w:r>
      <w:r w:rsidRPr="004D6E9F">
        <w:rPr>
          <w:rFonts w:ascii="Times New Roman" w:hAnsi="Times New Roman" w:cs="Times New Roman"/>
          <w:color w:val="000000"/>
        </w:rPr>
        <w:t>:</w:t>
      </w:r>
    </w:p>
    <w:p w:rsidR="004D6E9F" w:rsidRPr="004D6E9F" w:rsidP="004D6E9F">
      <w:pPr>
        <w:bidi w:val="0"/>
        <w:ind w:firstLine="425"/>
        <w:rPr>
          <w:rFonts w:ascii="Times New Roman" w:hAnsi="Times New Roman" w:cs="Times New Roman"/>
          <w:color w:val="000000"/>
        </w:rPr>
      </w:pPr>
      <w:r w:rsidRPr="004D6E9F">
        <w:rPr>
          <w:rFonts w:ascii="Times New Roman" w:hAnsi="Times New Roman" w:cs="Times New Roman"/>
          <w:color w:val="000000"/>
          <w:u w:val="single"/>
        </w:rPr>
        <w:t>Primárne právo:</w:t>
      </w:r>
    </w:p>
    <w:p w:rsidR="004D6E9F" w:rsidP="004D6E9F">
      <w:pPr>
        <w:bidi w:val="0"/>
        <w:ind w:left="425"/>
        <w:jc w:val="both"/>
        <w:rPr>
          <w:rFonts w:ascii="Times New Roman" w:hAnsi="Times New Roman" w:cs="Times New Roman"/>
          <w:color w:val="000000"/>
        </w:rPr>
      </w:pPr>
      <w:r w:rsidRPr="004D6E9F">
        <w:rPr>
          <w:rFonts w:ascii="Times New Roman" w:hAnsi="Times New Roman" w:cs="Times New Roman"/>
          <w:color w:val="000000"/>
        </w:rPr>
        <w:t>- Zmluva o založení Európskeho spoločenstva v platnom znení (čl. 47 ods. 2 a čl. 55),</w:t>
      </w:r>
    </w:p>
    <w:p w:rsidR="004D6E9F" w:rsidRPr="004D6E9F" w:rsidP="004D6E9F">
      <w:pPr>
        <w:bidi w:val="0"/>
        <w:ind w:left="425"/>
        <w:jc w:val="both"/>
        <w:rPr>
          <w:rFonts w:ascii="Times New Roman" w:hAnsi="Times New Roman" w:cs="Times New Roman"/>
          <w:color w:val="000000"/>
          <w:u w:val="single"/>
        </w:rPr>
      </w:pPr>
      <w:r w:rsidRPr="004D6E9F">
        <w:rPr>
          <w:rFonts w:ascii="Times New Roman" w:hAnsi="Times New Roman" w:cs="Times New Roman"/>
          <w:color w:val="000000"/>
          <w:u w:val="single"/>
        </w:rPr>
        <w:t>Sekundárne právo:</w:t>
      </w:r>
    </w:p>
    <w:p w:rsidR="004D6E9F" w:rsidRPr="004D6E9F" w:rsidP="004D6E9F">
      <w:pPr>
        <w:bidi w:val="0"/>
        <w:ind w:left="425"/>
        <w:jc w:val="both"/>
        <w:rPr>
          <w:rFonts w:ascii="Times New Roman" w:hAnsi="Times New Roman" w:cs="Times New Roman"/>
          <w:color w:val="000000"/>
        </w:rPr>
      </w:pPr>
      <w:r>
        <w:rPr>
          <w:rFonts w:ascii="Times New Roman" w:hAnsi="Times New Roman" w:cs="Times New Roman"/>
          <w:color w:val="000000"/>
        </w:rPr>
        <w:t xml:space="preserve">- </w:t>
      </w:r>
      <w:r w:rsidRPr="004D6E9F">
        <w:rPr>
          <w:rFonts w:ascii="Times New Roman" w:hAnsi="Times New Roman" w:cs="Times New Roman"/>
          <w:color w:val="000000"/>
        </w:rPr>
        <w:t>Smernica Rady 89/552/EHS z 3. októbra 1989 o koordinácii určitých ustanovení zákonov, iných právnych predpisov alebo správnych opatrení v členských štátoch týkajúcich sa vykonávania činností televízneho vysielania v znení  smernice Európskeho parlamentu a Rady 97/36/ES z 30. júna 1997 a  smernice Európskeho parlamentu a Rady 2007/65/ES z 11. decembra 2007</w:t>
      </w:r>
    </w:p>
    <w:p w:rsidR="00566B68" w:rsidP="00566B68">
      <w:pPr>
        <w:bidi w:val="0"/>
        <w:ind w:left="425"/>
        <w:jc w:val="both"/>
        <w:rPr>
          <w:rFonts w:ascii="Times New Roman" w:hAnsi="Times New Roman" w:cs="Times New Roman"/>
          <w:color w:val="000000"/>
        </w:rPr>
      </w:pPr>
    </w:p>
    <w:p w:rsidR="00566B68" w:rsidP="00566B68">
      <w:pPr>
        <w:bidi w:val="0"/>
        <w:ind w:left="425"/>
        <w:jc w:val="both"/>
        <w:rPr>
          <w:rFonts w:ascii="Times New Roman" w:hAnsi="Times New Roman" w:cs="Times New Roman"/>
          <w:color w:val="000000"/>
        </w:rPr>
      </w:pPr>
      <w:r>
        <w:rPr>
          <w:rFonts w:ascii="Times New Roman" w:hAnsi="Times New Roman" w:cs="Times New Roman"/>
          <w:color w:val="000000"/>
        </w:rPr>
        <w:t>b) nie je obsiahnutá v práve Európskej únie</w:t>
      </w:r>
    </w:p>
    <w:p w:rsidR="004D6E9F" w:rsidP="00566B68">
      <w:pPr>
        <w:bidi w:val="0"/>
        <w:ind w:left="425"/>
        <w:jc w:val="both"/>
        <w:rPr>
          <w:rFonts w:ascii="Times New Roman" w:hAnsi="Times New Roman" w:cs="Times New Roman"/>
          <w:color w:val="000000"/>
        </w:rPr>
      </w:pPr>
      <w:r w:rsidRPr="004D6E9F">
        <w:rPr>
          <w:rFonts w:ascii="Times New Roman" w:hAnsi="Times New Roman" w:cs="Times New Roman"/>
          <w:color w:val="000000"/>
        </w:rPr>
        <w:t> </w:t>
      </w:r>
    </w:p>
    <w:p w:rsidR="004D6E9F" w:rsidRPr="004D6E9F" w:rsidP="004D6E9F">
      <w:pPr>
        <w:bidi w:val="0"/>
        <w:ind w:left="425"/>
        <w:jc w:val="both"/>
        <w:rPr>
          <w:rFonts w:ascii="Times New Roman" w:hAnsi="Times New Roman" w:cs="Times New Roman"/>
          <w:color w:val="000000"/>
        </w:rPr>
      </w:pPr>
      <w:r w:rsidR="00566B68">
        <w:rPr>
          <w:rFonts w:ascii="Times New Roman" w:hAnsi="Times New Roman" w:cs="Times New Roman"/>
          <w:color w:val="000000"/>
        </w:rPr>
        <w:t>c</w:t>
      </w:r>
      <w:r w:rsidRPr="004D6E9F">
        <w:rPr>
          <w:rFonts w:ascii="Times New Roman" w:hAnsi="Times New Roman" w:cs="Times New Roman"/>
          <w:color w:val="000000"/>
        </w:rPr>
        <w:t>) </w:t>
      </w:r>
      <w:r w:rsidR="00566B68">
        <w:rPr>
          <w:rFonts w:ascii="Times New Roman" w:hAnsi="Times New Roman" w:cs="Times New Roman"/>
          <w:color w:val="000000"/>
        </w:rPr>
        <w:t xml:space="preserve">nie </w:t>
      </w:r>
      <w:r w:rsidRPr="004D6E9F">
        <w:rPr>
          <w:rFonts w:ascii="Times New Roman" w:hAnsi="Times New Roman" w:cs="Times New Roman"/>
          <w:color w:val="000000"/>
        </w:rPr>
        <w:t>je obsiahnutá v judikatúre Súdneho dvora Európskej únie:</w:t>
      </w:r>
    </w:p>
    <w:p w:rsidR="004D6E9F" w:rsidRPr="004D6E9F" w:rsidP="004D6E9F">
      <w:pPr>
        <w:bidi w:val="0"/>
        <w:ind w:left="425"/>
        <w:rPr>
          <w:rFonts w:ascii="Times New Roman" w:hAnsi="Times New Roman" w:cs="Times New Roman"/>
          <w:color w:val="000000"/>
        </w:rPr>
      </w:pPr>
    </w:p>
    <w:p w:rsidR="004D6E9F" w:rsidRPr="004D6E9F" w:rsidP="004D6E9F">
      <w:pPr>
        <w:bidi w:val="0"/>
        <w:ind w:left="425" w:hanging="425"/>
        <w:jc w:val="both"/>
        <w:rPr>
          <w:rFonts w:ascii="Times New Roman" w:hAnsi="Times New Roman" w:cs="Times New Roman"/>
          <w:color w:val="000000"/>
        </w:rPr>
      </w:pPr>
      <w:r w:rsidRPr="004D6E9F">
        <w:rPr>
          <w:rFonts w:ascii="Times New Roman" w:hAnsi="Times New Roman" w:cs="Times New Roman"/>
          <w:b/>
          <w:bCs/>
          <w:color w:val="000000"/>
        </w:rPr>
        <w:t>4.</w:t>
      </w:r>
      <w:r w:rsidRPr="004D6E9F">
        <w:rPr>
          <w:rFonts w:ascii="Times New Roman" w:hAnsi="Times New Roman" w:cs="Times New Roman"/>
          <w:color w:val="000000"/>
        </w:rPr>
        <w:t>        </w:t>
      </w:r>
      <w:r w:rsidRPr="004D6E9F">
        <w:rPr>
          <w:rFonts w:ascii="Times New Roman" w:hAnsi="Times New Roman" w:cs="Times New Roman"/>
          <w:b/>
          <w:bCs/>
          <w:color w:val="000000"/>
        </w:rPr>
        <w:t>Záväzky Slovenskej republiky vo vzťahu k Európskej únii:</w:t>
      </w:r>
    </w:p>
    <w:p w:rsidR="004D6E9F" w:rsidRPr="004D6E9F" w:rsidP="004D6E9F">
      <w:pPr>
        <w:bidi w:val="0"/>
        <w:ind w:left="425"/>
        <w:jc w:val="both"/>
        <w:rPr>
          <w:rFonts w:ascii="Times New Roman" w:hAnsi="Times New Roman" w:cs="Times New Roman"/>
          <w:color w:val="000000"/>
        </w:rPr>
      </w:pPr>
      <w:r w:rsidRPr="004D6E9F">
        <w:rPr>
          <w:rFonts w:ascii="Times New Roman" w:hAnsi="Times New Roman" w:cs="Times New Roman"/>
          <w:color w:val="000000"/>
        </w:rPr>
        <w:t>a) Lehota na prebratie smernice alebo lehota na implementáciu nariadenia alebo rozhodnutia: bezpredmetné.</w:t>
      </w:r>
    </w:p>
    <w:p w:rsidR="004D6E9F" w:rsidRPr="004D6E9F" w:rsidP="004D6E9F">
      <w:pPr>
        <w:bidi w:val="0"/>
        <w:ind w:left="425"/>
        <w:jc w:val="both"/>
        <w:rPr>
          <w:rFonts w:ascii="Times New Roman" w:hAnsi="Times New Roman" w:cs="Times New Roman"/>
          <w:color w:val="000000"/>
        </w:rPr>
      </w:pPr>
      <w:r w:rsidRPr="004D6E9F">
        <w:rPr>
          <w:rFonts w:ascii="Times New Roman" w:hAnsi="Times New Roman" w:cs="Times New Roman"/>
          <w:color w:val="000000"/>
        </w:rPr>
        <w:t>b) 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w:t>
      </w:r>
    </w:p>
    <w:p w:rsidR="004D6E9F" w:rsidRPr="004D6E9F" w:rsidP="004D6E9F">
      <w:pPr>
        <w:bidi w:val="0"/>
        <w:ind w:left="425"/>
        <w:jc w:val="both"/>
        <w:rPr>
          <w:rFonts w:ascii="Times New Roman" w:hAnsi="Times New Roman" w:cs="Times New Roman"/>
          <w:color w:val="000000"/>
        </w:rPr>
      </w:pPr>
      <w:r w:rsidRPr="004D6E9F">
        <w:rPr>
          <w:rFonts w:ascii="Times New Roman" w:hAnsi="Times New Roman" w:cs="Times New Roman"/>
          <w:color w:val="000000"/>
        </w:rPr>
        <w:t>c) Proti SR nebolo začaté konanie o porušení Zmluvy o fungovaní Európskej únie podľa čl. 258 až 260 Zmluvy o fungovaní Európskej únie.</w:t>
      </w:r>
    </w:p>
    <w:p w:rsidR="004D6E9F" w:rsidRPr="004D6E9F" w:rsidP="004D6E9F">
      <w:pPr>
        <w:bidi w:val="0"/>
        <w:ind w:left="425"/>
        <w:jc w:val="both"/>
        <w:rPr>
          <w:rFonts w:ascii="Times New Roman" w:hAnsi="Times New Roman" w:cs="Times New Roman"/>
          <w:color w:val="000000"/>
        </w:rPr>
      </w:pPr>
      <w:r w:rsidRPr="004D6E9F">
        <w:rPr>
          <w:rFonts w:ascii="Times New Roman" w:hAnsi="Times New Roman" w:cs="Times New Roman"/>
          <w:color w:val="000000"/>
        </w:rPr>
        <w:t>d) Bezpredmetné.</w:t>
      </w:r>
    </w:p>
    <w:p w:rsidR="004D6E9F" w:rsidRPr="004D6E9F" w:rsidP="004D6E9F">
      <w:pPr>
        <w:bidi w:val="0"/>
        <w:ind w:left="357" w:hanging="357"/>
        <w:jc w:val="both"/>
        <w:rPr>
          <w:rFonts w:ascii="Times New Roman" w:hAnsi="Times New Roman" w:cs="Times New Roman"/>
          <w:color w:val="000000"/>
        </w:rPr>
      </w:pPr>
      <w:r w:rsidRPr="004D6E9F">
        <w:rPr>
          <w:rFonts w:ascii="Times New Roman" w:hAnsi="Times New Roman" w:cs="Times New Roman"/>
          <w:color w:val="000000"/>
        </w:rPr>
        <w:t> </w:t>
      </w:r>
    </w:p>
    <w:p w:rsidR="004D6E9F" w:rsidRPr="004D6E9F" w:rsidP="004D6E9F">
      <w:pPr>
        <w:bidi w:val="0"/>
        <w:ind w:left="425" w:hanging="425"/>
        <w:jc w:val="both"/>
        <w:rPr>
          <w:rFonts w:ascii="Times New Roman" w:hAnsi="Times New Roman" w:cs="Times New Roman"/>
          <w:color w:val="000000"/>
        </w:rPr>
      </w:pPr>
      <w:r w:rsidRPr="004D6E9F">
        <w:rPr>
          <w:rFonts w:ascii="Times New Roman" w:hAnsi="Times New Roman" w:cs="Times New Roman"/>
          <w:b/>
          <w:bCs/>
          <w:color w:val="000000"/>
        </w:rPr>
        <w:t>5.</w:t>
      </w:r>
      <w:r w:rsidRPr="004D6E9F">
        <w:rPr>
          <w:rFonts w:ascii="Times New Roman" w:hAnsi="Times New Roman" w:cs="Times New Roman"/>
          <w:color w:val="000000"/>
        </w:rPr>
        <w:t>        </w:t>
      </w:r>
      <w:r w:rsidRPr="004D6E9F">
        <w:rPr>
          <w:rFonts w:ascii="Times New Roman" w:hAnsi="Times New Roman" w:cs="Times New Roman"/>
          <w:b/>
          <w:bCs/>
          <w:color w:val="000000"/>
        </w:rPr>
        <w:t>Stupeň zlučiteľnosti návrhu zákona s právom Európskej únie:</w:t>
      </w:r>
    </w:p>
    <w:p w:rsidR="004D6E9F" w:rsidRPr="004D6E9F" w:rsidP="004D6E9F">
      <w:pPr>
        <w:bidi w:val="0"/>
        <w:ind w:left="425" w:hanging="425"/>
        <w:jc w:val="both"/>
        <w:rPr>
          <w:rFonts w:ascii="Times New Roman" w:hAnsi="Times New Roman" w:cs="Times New Roman"/>
          <w:color w:val="000000"/>
        </w:rPr>
      </w:pPr>
      <w:r w:rsidRPr="004D6E9F">
        <w:rPr>
          <w:rFonts w:ascii="Times New Roman" w:hAnsi="Times New Roman" w:cs="Times New Roman"/>
          <w:color w:val="000000"/>
        </w:rPr>
        <w:t>           Úplný.</w:t>
      </w:r>
    </w:p>
    <w:p w:rsidR="004D6E9F" w:rsidRPr="004D6E9F" w:rsidP="004D6E9F">
      <w:pPr>
        <w:bidi w:val="0"/>
        <w:ind w:left="425" w:hanging="425"/>
        <w:jc w:val="both"/>
        <w:rPr>
          <w:rFonts w:ascii="Times New Roman" w:hAnsi="Times New Roman" w:cs="Times New Roman"/>
          <w:color w:val="000000"/>
        </w:rPr>
      </w:pPr>
      <w:r w:rsidRPr="004D6E9F">
        <w:rPr>
          <w:rFonts w:ascii="Times New Roman" w:hAnsi="Times New Roman" w:cs="Times New Roman"/>
          <w:color w:val="000000"/>
        </w:rPr>
        <w:t> </w:t>
      </w:r>
    </w:p>
    <w:p w:rsidR="004D6E9F" w:rsidRPr="004D6E9F" w:rsidP="004D6E9F">
      <w:pPr>
        <w:bidi w:val="0"/>
        <w:ind w:left="425" w:hanging="425"/>
        <w:jc w:val="both"/>
        <w:rPr>
          <w:rFonts w:ascii="Times New Roman" w:hAnsi="Times New Roman" w:cs="Times New Roman"/>
          <w:color w:val="000000"/>
        </w:rPr>
      </w:pPr>
      <w:r w:rsidRPr="004D6E9F">
        <w:rPr>
          <w:rFonts w:ascii="Times New Roman" w:hAnsi="Times New Roman" w:cs="Times New Roman"/>
          <w:b/>
          <w:bCs/>
          <w:color w:val="000000"/>
        </w:rPr>
        <w:t>6.</w:t>
      </w:r>
      <w:r w:rsidRPr="004D6E9F">
        <w:rPr>
          <w:rFonts w:ascii="Times New Roman" w:hAnsi="Times New Roman" w:cs="Times New Roman"/>
          <w:color w:val="000000"/>
        </w:rPr>
        <w:t>        </w:t>
      </w:r>
      <w:r w:rsidRPr="004D6E9F">
        <w:rPr>
          <w:rFonts w:ascii="Times New Roman" w:hAnsi="Times New Roman" w:cs="Times New Roman"/>
          <w:b/>
          <w:bCs/>
          <w:color w:val="000000"/>
        </w:rPr>
        <w:t>Gestor a spolupracujúce rezorty:</w:t>
      </w:r>
    </w:p>
    <w:p w:rsidR="004D6E9F" w:rsidRPr="004D6E9F" w:rsidP="004D6E9F">
      <w:pPr>
        <w:bidi w:val="0"/>
        <w:ind w:left="360" w:firstLine="65"/>
        <w:jc w:val="both"/>
        <w:rPr>
          <w:rFonts w:ascii="Times New Roman" w:hAnsi="Times New Roman" w:cs="Times New Roman"/>
          <w:color w:val="000000"/>
        </w:rPr>
      </w:pPr>
      <w:r w:rsidRPr="004D6E9F">
        <w:rPr>
          <w:rFonts w:ascii="Times New Roman" w:hAnsi="Times New Roman" w:cs="Times New Roman"/>
          <w:color w:val="000000"/>
        </w:rPr>
        <w:t xml:space="preserve">    Bezpredmetné.</w:t>
      </w:r>
    </w:p>
    <w:p w:rsidR="004D6E9F" w:rsidP="00855A28">
      <w:pPr>
        <w:bidi w:val="0"/>
        <w:jc w:val="both"/>
        <w:rPr>
          <w:rFonts w:ascii="Times New Roman" w:hAnsi="Times New Roman" w:cs="Times New Roman"/>
          <w:b/>
          <w:color w:val="000000"/>
        </w:rPr>
        <w:sectPr w:rsidSect="00170874">
          <w:pgSz w:w="11906" w:h="16838"/>
          <w:pgMar w:top="1417" w:right="1417" w:bottom="1417" w:left="1417" w:header="708" w:footer="708" w:gutter="0"/>
          <w:lnNumType w:distance="0"/>
          <w:cols w:space="708"/>
          <w:noEndnote w:val="0"/>
          <w:bidi w:val="0"/>
          <w:docGrid w:linePitch="360"/>
        </w:sectPr>
      </w:pPr>
    </w:p>
    <w:p w:rsidR="00855A28" w:rsidRPr="00217AB4" w:rsidP="00855A28">
      <w:pPr>
        <w:bidi w:val="0"/>
        <w:jc w:val="both"/>
        <w:rPr>
          <w:rFonts w:ascii="Times New Roman" w:hAnsi="Times New Roman" w:cs="Times New Roman"/>
          <w:b/>
          <w:color w:val="000000"/>
        </w:rPr>
      </w:pPr>
    </w:p>
    <w:p w:rsidR="00855A28" w:rsidRPr="00217AB4" w:rsidP="00855A28">
      <w:pPr>
        <w:bidi w:val="0"/>
        <w:jc w:val="both"/>
        <w:rPr>
          <w:rFonts w:ascii="Times New Roman" w:hAnsi="Times New Roman" w:cs="Times New Roman"/>
          <w:b/>
          <w:color w:val="000000"/>
        </w:rPr>
      </w:pPr>
      <w:r w:rsidRPr="00217AB4">
        <w:rPr>
          <w:rFonts w:ascii="Times New Roman" w:hAnsi="Times New Roman" w:cs="Times New Roman"/>
          <w:b/>
          <w:color w:val="000000"/>
        </w:rPr>
        <w:t xml:space="preserve">II. </w:t>
      </w:r>
      <w:r w:rsidR="00566B68">
        <w:rPr>
          <w:rFonts w:ascii="Times New Roman" w:hAnsi="Times New Roman" w:cs="Times New Roman"/>
          <w:b/>
          <w:color w:val="000000"/>
        </w:rPr>
        <w:tab/>
      </w:r>
      <w:r w:rsidRPr="00217AB4">
        <w:rPr>
          <w:rFonts w:ascii="Times New Roman" w:hAnsi="Times New Roman" w:cs="Times New Roman"/>
          <w:b/>
          <w:color w:val="000000"/>
        </w:rPr>
        <w:t>Osobitná časť</w:t>
      </w:r>
    </w:p>
    <w:p w:rsidR="00A46F28" w:rsidP="00855A28">
      <w:pPr>
        <w:bidi w:val="0"/>
        <w:jc w:val="both"/>
        <w:rPr>
          <w:rFonts w:ascii="Times New Roman" w:hAnsi="Times New Roman" w:cs="Times New Roman"/>
          <w:b/>
          <w:color w:val="000000"/>
        </w:rPr>
      </w:pPr>
    </w:p>
    <w:p w:rsidR="00565572" w:rsidP="00855A28">
      <w:pPr>
        <w:bidi w:val="0"/>
        <w:jc w:val="both"/>
        <w:rPr>
          <w:rFonts w:ascii="Times New Roman" w:hAnsi="Times New Roman" w:cs="Times New Roman"/>
          <w:b/>
          <w:color w:val="000000"/>
        </w:rPr>
      </w:pPr>
      <w:r>
        <w:rPr>
          <w:rFonts w:ascii="Times New Roman" w:hAnsi="Times New Roman" w:cs="Times New Roman"/>
          <w:b/>
          <w:color w:val="000000"/>
        </w:rPr>
        <w:t>K čl. I bod</w:t>
      </w:r>
      <w:r w:rsidR="003C2733">
        <w:rPr>
          <w:rFonts w:ascii="Times New Roman" w:hAnsi="Times New Roman" w:cs="Times New Roman"/>
          <w:b/>
          <w:color w:val="000000"/>
        </w:rPr>
        <w:t xml:space="preserve">u </w:t>
      </w:r>
      <w:r>
        <w:rPr>
          <w:rFonts w:ascii="Times New Roman" w:hAnsi="Times New Roman" w:cs="Times New Roman"/>
          <w:b/>
          <w:color w:val="000000"/>
        </w:rPr>
        <w:t>1:</w:t>
      </w:r>
    </w:p>
    <w:p w:rsidR="00565572" w:rsidRPr="00565572" w:rsidP="00B460B0">
      <w:pPr>
        <w:bidi w:val="0"/>
        <w:spacing w:line="300" w:lineRule="atLeast"/>
        <w:ind w:left="705"/>
        <w:jc w:val="both"/>
        <w:rPr>
          <w:rFonts w:ascii="Times New Roman" w:hAnsi="Times New Roman" w:cs="Times New Roman"/>
          <w:color w:val="000000"/>
        </w:rPr>
      </w:pPr>
      <w:r w:rsidRPr="00B460B0" w:rsidR="00B460B0">
        <w:rPr>
          <w:rFonts w:ascii="Times New Roman" w:hAnsi="Times New Roman" w:cs="Times New Roman"/>
          <w:color w:val="000000"/>
        </w:rPr>
        <w:t>Toto ustanovenie sa navrhuje ako ochrana maloletých pred nežiad</w:t>
      </w:r>
      <w:r w:rsidR="00B460B0">
        <w:rPr>
          <w:rFonts w:ascii="Times New Roman" w:hAnsi="Times New Roman" w:cs="Times New Roman"/>
          <w:color w:val="000000"/>
        </w:rPr>
        <w:t>u</w:t>
      </w:r>
      <w:r w:rsidRPr="00B460B0" w:rsidR="00B460B0">
        <w:rPr>
          <w:rFonts w:ascii="Times New Roman" w:hAnsi="Times New Roman" w:cs="Times New Roman"/>
          <w:color w:val="000000"/>
        </w:rPr>
        <w:t>cimi vplyvmi televízneho vysielania. V praxi sa totiž stáva, že bezprostredne pred programom určeným pre maloletého diváka (napríklad (7)) počas neho či bezprostredne po ňom je vysielaná upútavka na iný program, ktorý pre tohto diváka nie je vhodný a určený (12). Dieťa je tak vystavené rôznym scénam, ktoré môžu mať negatívny vplyv na jeho psychický vývoj.</w:t>
      </w:r>
    </w:p>
    <w:p w:rsidR="00565572" w:rsidP="00855A28">
      <w:pPr>
        <w:bidi w:val="0"/>
        <w:jc w:val="both"/>
        <w:rPr>
          <w:rFonts w:ascii="Times New Roman" w:hAnsi="Times New Roman" w:cs="Times New Roman"/>
          <w:b/>
          <w:color w:val="000000"/>
        </w:rPr>
      </w:pPr>
    </w:p>
    <w:p w:rsidR="00565572" w:rsidP="00855A28">
      <w:pPr>
        <w:bidi w:val="0"/>
        <w:jc w:val="both"/>
        <w:rPr>
          <w:rFonts w:ascii="Times New Roman" w:hAnsi="Times New Roman" w:cs="Times New Roman"/>
          <w:b/>
          <w:color w:val="000000"/>
        </w:rPr>
      </w:pPr>
      <w:r>
        <w:rPr>
          <w:rFonts w:ascii="Times New Roman" w:hAnsi="Times New Roman" w:cs="Times New Roman"/>
          <w:b/>
          <w:color w:val="000000"/>
        </w:rPr>
        <w:t xml:space="preserve">K čl. I bodom </w:t>
      </w:r>
      <w:r w:rsidR="003C2733">
        <w:rPr>
          <w:rFonts w:ascii="Times New Roman" w:hAnsi="Times New Roman" w:cs="Times New Roman"/>
          <w:b/>
          <w:color w:val="000000"/>
        </w:rPr>
        <w:t>2</w:t>
      </w:r>
      <w:r>
        <w:rPr>
          <w:rFonts w:ascii="Times New Roman" w:hAnsi="Times New Roman" w:cs="Times New Roman"/>
          <w:b/>
          <w:color w:val="000000"/>
        </w:rPr>
        <w:t xml:space="preserve"> až </w:t>
      </w:r>
      <w:r w:rsidR="003C2733">
        <w:rPr>
          <w:rFonts w:ascii="Times New Roman" w:hAnsi="Times New Roman" w:cs="Times New Roman"/>
          <w:b/>
          <w:color w:val="000000"/>
        </w:rPr>
        <w:t>6</w:t>
      </w:r>
      <w:r>
        <w:rPr>
          <w:rFonts w:ascii="Times New Roman" w:hAnsi="Times New Roman" w:cs="Times New Roman"/>
          <w:b/>
          <w:color w:val="000000"/>
        </w:rPr>
        <w:t>:</w:t>
      </w:r>
    </w:p>
    <w:p w:rsidR="00565572" w:rsidRPr="00565572" w:rsidP="00855A28">
      <w:pPr>
        <w:bidi w:val="0"/>
        <w:jc w:val="both"/>
        <w:rPr>
          <w:rFonts w:ascii="Times New Roman" w:hAnsi="Times New Roman" w:cs="Times New Roman"/>
          <w:color w:val="000000"/>
        </w:rPr>
      </w:pPr>
      <w:r>
        <w:rPr>
          <w:rFonts w:ascii="Times New Roman" w:hAnsi="Times New Roman" w:cs="Times New Roman"/>
          <w:color w:val="000000"/>
        </w:rPr>
        <w:tab/>
        <w:t xml:space="preserve">Ide o </w:t>
      </w:r>
      <w:r w:rsidR="003C2733">
        <w:rPr>
          <w:rFonts w:ascii="Times New Roman" w:hAnsi="Times New Roman" w:cs="Times New Roman"/>
          <w:color w:val="000000"/>
        </w:rPr>
        <w:t>doplnenie ustanovení o sankciách v súvislosti so zmenami v § 20 ods. 5.</w:t>
      </w:r>
    </w:p>
    <w:p w:rsidR="00565572" w:rsidP="00855A28">
      <w:pPr>
        <w:bidi w:val="0"/>
        <w:jc w:val="both"/>
        <w:rPr>
          <w:rFonts w:ascii="Times New Roman" w:hAnsi="Times New Roman" w:cs="Times New Roman"/>
          <w:b/>
          <w:color w:val="000000"/>
        </w:rPr>
      </w:pPr>
    </w:p>
    <w:p w:rsidR="00565572" w:rsidP="00855A28">
      <w:pPr>
        <w:bidi w:val="0"/>
        <w:jc w:val="both"/>
        <w:rPr>
          <w:rFonts w:ascii="Times New Roman" w:hAnsi="Times New Roman" w:cs="Times New Roman"/>
          <w:b/>
          <w:color w:val="000000"/>
        </w:rPr>
      </w:pPr>
      <w:r>
        <w:rPr>
          <w:rFonts w:ascii="Times New Roman" w:hAnsi="Times New Roman" w:cs="Times New Roman"/>
          <w:b/>
          <w:color w:val="000000"/>
        </w:rPr>
        <w:t>K čl. II:</w:t>
      </w:r>
    </w:p>
    <w:p w:rsidR="00565572" w:rsidRPr="00565572" w:rsidP="00855A28">
      <w:pPr>
        <w:bidi w:val="0"/>
        <w:jc w:val="both"/>
        <w:rPr>
          <w:rFonts w:ascii="Times New Roman" w:hAnsi="Times New Roman" w:cs="Times New Roman"/>
          <w:color w:val="000000"/>
        </w:rPr>
      </w:pPr>
      <w:r>
        <w:rPr>
          <w:rFonts w:ascii="Times New Roman" w:hAnsi="Times New Roman" w:cs="Times New Roman"/>
          <w:b/>
          <w:color w:val="000000"/>
        </w:rPr>
        <w:tab/>
      </w:r>
      <w:r>
        <w:rPr>
          <w:rFonts w:ascii="Times New Roman" w:hAnsi="Times New Roman" w:cs="Times New Roman"/>
          <w:color w:val="000000"/>
        </w:rPr>
        <w:t xml:space="preserve">Účinnosť sa navrhuje od 1. </w:t>
      </w:r>
      <w:r w:rsidR="003C2733">
        <w:rPr>
          <w:rFonts w:ascii="Times New Roman" w:hAnsi="Times New Roman" w:cs="Times New Roman"/>
          <w:color w:val="000000"/>
        </w:rPr>
        <w:t>septembra</w:t>
      </w:r>
      <w:r>
        <w:rPr>
          <w:rFonts w:ascii="Times New Roman" w:hAnsi="Times New Roman" w:cs="Times New Roman"/>
          <w:color w:val="000000"/>
        </w:rPr>
        <w:t xml:space="preserve"> 201</w:t>
      </w:r>
      <w:r w:rsidR="003C2733">
        <w:rPr>
          <w:rFonts w:ascii="Times New Roman" w:hAnsi="Times New Roman" w:cs="Times New Roman"/>
          <w:color w:val="000000"/>
        </w:rPr>
        <w:t>3</w:t>
      </w:r>
      <w:r>
        <w:rPr>
          <w:rFonts w:ascii="Times New Roman" w:hAnsi="Times New Roman" w:cs="Times New Roman"/>
          <w:color w:val="000000"/>
        </w:rPr>
        <w:t>.</w:t>
      </w:r>
    </w:p>
    <w:p w:rsidR="00A46F28" w:rsidRPr="00217AB4" w:rsidP="00855A28">
      <w:pPr>
        <w:bidi w:val="0"/>
        <w:jc w:val="both"/>
        <w:rPr>
          <w:rFonts w:ascii="Times New Roman" w:hAnsi="Times New Roman" w:cs="Times New Roman"/>
          <w:b/>
          <w:color w:val="000000"/>
        </w:rPr>
      </w:pPr>
    </w:p>
    <w:p w:rsidR="00855A28" w:rsidRPr="00217AB4" w:rsidP="00810C90">
      <w:pPr>
        <w:bidi w:val="0"/>
        <w:spacing w:line="300" w:lineRule="atLeast"/>
        <w:jc w:val="center"/>
        <w:rPr>
          <w:rFonts w:ascii="Times New Roman" w:hAnsi="Times New Roman" w:cs="Times New Roman"/>
        </w:rPr>
      </w:pPr>
    </w:p>
    <w:sectPr w:rsidSect="0017087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55E33"/>
    <w:multiLevelType w:val="hybridMultilevel"/>
    <w:tmpl w:val="F9C6D652"/>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63FC0799"/>
    <w:multiLevelType w:val="hybridMultilevel"/>
    <w:tmpl w:val="A8F09416"/>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08"/>
  <w:hyphenationZone w:val="425"/>
  <w:characterSpacingControl w:val="doNotCompress"/>
  <w:compat/>
  <w:rsids>
    <w:rsidRoot w:val="00810C90"/>
    <w:rsid w:val="00087FAE"/>
    <w:rsid w:val="00142FFA"/>
    <w:rsid w:val="00170874"/>
    <w:rsid w:val="001B75B7"/>
    <w:rsid w:val="001D57BC"/>
    <w:rsid w:val="002037B3"/>
    <w:rsid w:val="00217AB4"/>
    <w:rsid w:val="002E1510"/>
    <w:rsid w:val="003C2733"/>
    <w:rsid w:val="003E57A2"/>
    <w:rsid w:val="00477DB7"/>
    <w:rsid w:val="004C1B97"/>
    <w:rsid w:val="004D6E9F"/>
    <w:rsid w:val="004E2FB8"/>
    <w:rsid w:val="00565572"/>
    <w:rsid w:val="00566B68"/>
    <w:rsid w:val="005844ED"/>
    <w:rsid w:val="0062331B"/>
    <w:rsid w:val="007157B9"/>
    <w:rsid w:val="00810C90"/>
    <w:rsid w:val="00855A28"/>
    <w:rsid w:val="008F3D14"/>
    <w:rsid w:val="009D4AD0"/>
    <w:rsid w:val="00A46F28"/>
    <w:rsid w:val="00B20F25"/>
    <w:rsid w:val="00B460B0"/>
    <w:rsid w:val="00C35EF4"/>
    <w:rsid w:val="00E87478"/>
    <w:rsid w:val="00FA1D3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C90"/>
    <w:pPr>
      <w:framePr w:wrap="auto"/>
      <w:widowControl/>
      <w:autoSpaceDE/>
      <w:autoSpaceDN/>
      <w:adjustRightInd/>
      <w:ind w:left="0" w:right="0"/>
      <w:jc w:val="left"/>
      <w:textAlignment w:val="auto"/>
    </w:pPr>
    <w:rPr>
      <w:rFonts w:cs="Helvetica"/>
      <w:sz w:val="24"/>
      <w:szCs w:val="24"/>
      <w:rtl w:val="0"/>
      <w:cs w:val="0"/>
      <w:lang w:val="sk-SK" w:eastAsia="sk-SK" w:bidi="ar-SA"/>
    </w:rPr>
  </w:style>
  <w:style w:type="paragraph" w:styleId="Heading1">
    <w:name w:val="heading 1"/>
    <w:basedOn w:val="Normal"/>
    <w:next w:val="Normal"/>
    <w:link w:val="Heading1Char"/>
    <w:uiPriority w:val="9"/>
    <w:qFormat/>
    <w:rsid w:val="00217AB4"/>
    <w:pPr>
      <w:keepNext/>
      <w:spacing w:line="300" w:lineRule="atLeast"/>
      <w:jc w:val="center"/>
      <w:outlineLvl w:val="0"/>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sid w:val="00217AB4"/>
    <w:rPr>
      <w:rFonts w:ascii="Times New Roman" w:hAnsi="Times New Roman" w:cs="Times New Roman"/>
      <w:b/>
      <w:bCs/>
      <w:sz w:val="24"/>
      <w:szCs w:val="24"/>
      <w:rtl w:val="0"/>
      <w:cs w:val="0"/>
      <w:lang w:val="x-none" w:eastAsia="sk-SK"/>
    </w:rPr>
  </w:style>
  <w:style w:type="paragraph" w:styleId="Title">
    <w:name w:val="Title"/>
    <w:basedOn w:val="Normal"/>
    <w:link w:val="TitleChar"/>
    <w:uiPriority w:val="10"/>
    <w:qFormat/>
    <w:rsid w:val="00810C90"/>
    <w:pPr>
      <w:jc w:val="center"/>
    </w:pPr>
    <w:rPr>
      <w:rFonts w:cs="Times New Roman"/>
      <w:b/>
      <w:bCs/>
    </w:rPr>
  </w:style>
  <w:style w:type="character" w:customStyle="1" w:styleId="TitleChar">
    <w:name w:val="Title Char"/>
    <w:basedOn w:val="DefaultParagraphFont"/>
    <w:link w:val="Title"/>
    <w:uiPriority w:val="10"/>
    <w:locked/>
    <w:rsid w:val="00810C90"/>
    <w:rPr>
      <w:rFonts w:ascii="Times New Roman" w:hAnsi="Times New Roman" w:cs="Times New Roman"/>
      <w:b/>
      <w:bCs/>
      <w:sz w:val="24"/>
      <w:szCs w:val="24"/>
      <w:rtl w:val="0"/>
      <w:cs w:val="0"/>
      <w:lang w:val="x-none" w:eastAsia="sk-SK"/>
    </w:rPr>
  </w:style>
  <w:style w:type="paragraph" w:styleId="BodyText2">
    <w:name w:val="Body Text 2"/>
    <w:basedOn w:val="Normal"/>
    <w:link w:val="BodyText2Char"/>
    <w:uiPriority w:val="99"/>
    <w:semiHidden/>
    <w:unhideWhenUsed/>
    <w:rsid w:val="00810C90"/>
    <w:pPr>
      <w:jc w:val="center"/>
    </w:pPr>
    <w:rPr>
      <w:rFonts w:cs="Times New Roman"/>
      <w:b/>
      <w:bCs/>
    </w:rPr>
  </w:style>
  <w:style w:type="character" w:customStyle="1" w:styleId="BodyText2Char">
    <w:name w:val="Body Text 2 Char"/>
    <w:basedOn w:val="DefaultParagraphFont"/>
    <w:link w:val="BodyText2"/>
    <w:uiPriority w:val="99"/>
    <w:semiHidden/>
    <w:locked/>
    <w:rsid w:val="00810C90"/>
    <w:rPr>
      <w:rFonts w:ascii="Times New Roman" w:hAnsi="Times New Roman" w:cs="Times New Roman"/>
      <w:b/>
      <w:bCs/>
      <w:sz w:val="24"/>
      <w:szCs w:val="24"/>
      <w:rtl w:val="0"/>
      <w:cs w:val="0"/>
      <w:lang w:val="x-none" w:eastAsia="sk-SK"/>
    </w:rPr>
  </w:style>
  <w:style w:type="character" w:styleId="PlaceholderText">
    <w:name w:val="Placeholder Text"/>
    <w:basedOn w:val="DefaultParagraphFont"/>
    <w:uiPriority w:val="99"/>
    <w:semiHidden/>
    <w:rsid w:val="00855A28"/>
    <w:rPr>
      <w:rFonts w:ascii="Times New Roman" w:hAnsi="Times New Roman" w:cs="Times New Roman"/>
      <w:color w:val="808080"/>
      <w:rtl w:val="0"/>
      <w:cs w:val="0"/>
    </w:rPr>
  </w:style>
  <w:style w:type="paragraph" w:styleId="ListParagraph">
    <w:name w:val="List Paragraph"/>
    <w:basedOn w:val="Normal"/>
    <w:uiPriority w:val="34"/>
    <w:qFormat/>
    <w:rsid w:val="00855A28"/>
    <w:pPr>
      <w:ind w:left="720"/>
      <w:contextualSpacing/>
      <w:jc w:val="left"/>
    </w:pPr>
  </w:style>
  <w:style w:type="paragraph" w:styleId="NormalWeb">
    <w:name w:val="Normal (Web)"/>
    <w:basedOn w:val="Normal"/>
    <w:uiPriority w:val="99"/>
    <w:rsid w:val="004D6E9F"/>
    <w:pPr>
      <w:suppressAutoHyphens/>
      <w:spacing w:before="280" w:after="280"/>
      <w:jc w:val="left"/>
    </w:pPr>
    <w:rPr>
      <w:rFonts w:cs="Times New Roman"/>
      <w:lang w:eastAsia="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719</Words>
  <Characters>4102</Characters>
  <Application>Microsoft Office Word</Application>
  <DocSecurity>0</DocSecurity>
  <Lines>0</Lines>
  <Paragraphs>0</Paragraphs>
  <ScaleCrop>false</ScaleCrop>
  <Company>Kancelaria NR SR</Company>
  <LinksUpToDate>false</LinksUpToDate>
  <CharactersWithSpaces>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Jana.Zitnanska</dc:creator>
  <cp:lastModifiedBy>Gašparíková, Jarmila</cp:lastModifiedBy>
  <cp:revision>2</cp:revision>
  <cp:lastPrinted>2013-04-26T11:00:00Z</cp:lastPrinted>
  <dcterms:created xsi:type="dcterms:W3CDTF">2013-04-26T15:11:00Z</dcterms:created>
  <dcterms:modified xsi:type="dcterms:W3CDTF">2013-04-26T15:11:00Z</dcterms:modified>
</cp:coreProperties>
</file>