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72980" w:rsidRPr="00D72980" w:rsidP="00D72980">
      <w:pPr>
        <w:bidi w:val="0"/>
        <w:jc w:val="center"/>
        <w:outlineLvl w:val="0"/>
        <w:rPr>
          <w:rFonts w:ascii="Arial" w:hAnsi="Arial" w:cs="Arial"/>
          <w:b/>
          <w:bCs/>
          <w:sz w:val="22"/>
          <w:szCs w:val="22"/>
          <w:lang w:eastAsia="cs-CZ"/>
        </w:rPr>
      </w:pPr>
      <w:r w:rsidRPr="00D72980">
        <w:rPr>
          <w:rFonts w:ascii="Arial" w:hAnsi="Arial" w:cs="Arial"/>
          <w:b/>
          <w:bCs/>
          <w:sz w:val="22"/>
          <w:szCs w:val="22"/>
          <w:lang w:eastAsia="cs-CZ"/>
        </w:rPr>
        <w:t>Dôvodová správa</w:t>
      </w:r>
    </w:p>
    <w:p w:rsidR="00D72980" w:rsidRPr="00D72980" w:rsidP="00D72980">
      <w:pPr>
        <w:bidi w:val="0"/>
        <w:jc w:val="center"/>
        <w:outlineLvl w:val="0"/>
        <w:rPr>
          <w:rFonts w:ascii="Arial" w:hAnsi="Arial" w:cs="Arial"/>
          <w:b/>
          <w:bCs/>
          <w:sz w:val="22"/>
          <w:szCs w:val="22"/>
          <w:lang w:eastAsia="cs-CZ"/>
        </w:rPr>
      </w:pPr>
    </w:p>
    <w:p w:rsidR="00D72980" w:rsidRPr="00D72980" w:rsidP="00D72980">
      <w:pPr>
        <w:bidi w:val="0"/>
        <w:jc w:val="center"/>
        <w:outlineLvl w:val="0"/>
        <w:rPr>
          <w:rFonts w:ascii="Arial" w:hAnsi="Arial" w:cs="Arial"/>
          <w:b/>
          <w:bCs/>
          <w:sz w:val="22"/>
          <w:szCs w:val="22"/>
          <w:lang w:eastAsia="cs-CZ"/>
        </w:rPr>
      </w:pPr>
    </w:p>
    <w:p w:rsidR="00D72980" w:rsidRPr="00D72980" w:rsidP="00D72980">
      <w:pPr>
        <w:bidi w:val="0"/>
        <w:outlineLvl w:val="0"/>
        <w:rPr>
          <w:rFonts w:ascii="Arial" w:hAnsi="Arial" w:cs="Arial"/>
          <w:b/>
          <w:bCs/>
          <w:sz w:val="22"/>
          <w:szCs w:val="22"/>
          <w:lang w:eastAsia="cs-CZ"/>
        </w:rPr>
      </w:pPr>
      <w:r w:rsidRPr="00D72980">
        <w:rPr>
          <w:rFonts w:ascii="Arial" w:hAnsi="Arial" w:cs="Arial"/>
          <w:b/>
          <w:bCs/>
          <w:sz w:val="22"/>
          <w:szCs w:val="22"/>
          <w:lang w:eastAsia="cs-CZ"/>
        </w:rPr>
        <w:t>A: Všeobecná</w:t>
      </w:r>
    </w:p>
    <w:p w:rsidR="00D72980" w:rsidRPr="00D72980" w:rsidP="00D72980">
      <w:pPr>
        <w:bidi w:val="0"/>
        <w:outlineLvl w:val="0"/>
        <w:rPr>
          <w:rFonts w:ascii="Arial" w:hAnsi="Arial" w:cs="Arial"/>
          <w:b/>
          <w:bCs/>
          <w:sz w:val="22"/>
          <w:szCs w:val="22"/>
          <w:lang w:eastAsia="cs-CZ"/>
        </w:rPr>
      </w:pPr>
    </w:p>
    <w:p w:rsidR="00D72980" w:rsidP="002B2AEC">
      <w:pPr>
        <w:bidi w:val="0"/>
        <w:jc w:val="both"/>
        <w:outlineLvl w:val="0"/>
        <w:rPr>
          <w:rFonts w:ascii="Arial" w:hAnsi="Arial" w:cs="Arial"/>
          <w:bCs/>
          <w:sz w:val="22"/>
          <w:szCs w:val="22"/>
          <w:lang w:eastAsia="cs-CZ"/>
        </w:rPr>
      </w:pPr>
      <w:r w:rsidRPr="002B2AEC" w:rsidR="002B2AEC">
        <w:rPr>
          <w:rFonts w:ascii="Arial" w:hAnsi="Arial" w:cs="Arial"/>
          <w:bCs/>
          <w:sz w:val="22"/>
          <w:szCs w:val="22"/>
          <w:lang w:eastAsia="cs-CZ"/>
        </w:rPr>
        <w:t>Dô</w:t>
      </w:r>
      <w:r w:rsidR="002B2AEC">
        <w:rPr>
          <w:rFonts w:ascii="Arial" w:hAnsi="Arial" w:cs="Arial"/>
          <w:bCs/>
          <w:sz w:val="22"/>
          <w:szCs w:val="22"/>
          <w:lang w:eastAsia="cs-CZ"/>
        </w:rPr>
        <w:t>vodom predloženia návrhu zákona je reakcia na kritickú situáciu vo vývoji zamestnanosti na Slovensku, ktorá vznikla hlavne v dôsledku prijatia zmien v Zákonníku práce predchádzajúcou novelizáciou zákona.</w:t>
      </w:r>
    </w:p>
    <w:p w:rsidR="002B2AEC" w:rsidP="002B2AEC">
      <w:pPr>
        <w:bidi w:val="0"/>
        <w:jc w:val="both"/>
        <w:outlineLvl w:val="0"/>
        <w:rPr>
          <w:rFonts w:ascii="Arial" w:hAnsi="Arial" w:cs="Arial"/>
          <w:bCs/>
          <w:sz w:val="22"/>
          <w:szCs w:val="22"/>
          <w:lang w:eastAsia="cs-CZ"/>
        </w:rPr>
      </w:pPr>
    </w:p>
    <w:p w:rsidR="002B2AEC" w:rsidP="002B2AEC">
      <w:pPr>
        <w:bidi w:val="0"/>
        <w:jc w:val="both"/>
        <w:outlineLvl w:val="0"/>
        <w:rPr>
          <w:rFonts w:ascii="Arial" w:hAnsi="Arial" w:cs="Arial"/>
          <w:bCs/>
          <w:sz w:val="22"/>
          <w:szCs w:val="22"/>
          <w:lang w:eastAsia="cs-CZ"/>
        </w:rPr>
      </w:pPr>
      <w:r>
        <w:rPr>
          <w:rFonts w:ascii="Arial" w:hAnsi="Arial" w:cs="Arial"/>
          <w:bCs/>
          <w:sz w:val="22"/>
          <w:szCs w:val="22"/>
          <w:lang w:eastAsia="cs-CZ"/>
        </w:rPr>
        <w:t>V čase hospodárskej krízy je nutné upravovať podmienky na zamestnávanie tak, aby sme nevytvárali umelé bariéry pre zamestnávanie nových ľudí, alebo udržiavanie už existujúcich pracovných miest.</w:t>
      </w:r>
    </w:p>
    <w:p w:rsidR="002B2AEC" w:rsidP="002B2AEC">
      <w:pPr>
        <w:bidi w:val="0"/>
        <w:jc w:val="both"/>
        <w:outlineLvl w:val="0"/>
        <w:rPr>
          <w:rFonts w:ascii="Arial" w:hAnsi="Arial" w:cs="Arial"/>
          <w:bCs/>
          <w:sz w:val="22"/>
          <w:szCs w:val="22"/>
          <w:lang w:eastAsia="cs-CZ"/>
        </w:rPr>
      </w:pPr>
    </w:p>
    <w:p w:rsidR="002B2AEC" w:rsidP="002B2AEC">
      <w:pPr>
        <w:bidi w:val="0"/>
        <w:jc w:val="both"/>
        <w:outlineLvl w:val="0"/>
        <w:rPr>
          <w:rFonts w:ascii="Arial" w:hAnsi="Arial" w:cs="Arial"/>
          <w:bCs/>
          <w:sz w:val="22"/>
          <w:szCs w:val="22"/>
          <w:lang w:eastAsia="cs-CZ"/>
        </w:rPr>
      </w:pPr>
      <w:r>
        <w:rPr>
          <w:rFonts w:ascii="Arial" w:hAnsi="Arial" w:cs="Arial"/>
          <w:bCs/>
          <w:sz w:val="22"/>
          <w:szCs w:val="22"/>
          <w:lang w:eastAsia="cs-CZ"/>
        </w:rPr>
        <w:t>Navrhovaná právna úprava navrhuje tie opatrenia, ktoré sa už vo svojej praxi osvedčili, ako napr. možnosť reťazenia pracovných zmlúv na tri roky a predlžovanie tri krát, zrovnoprávnenie zamestnaneckých rád s odbormi a odborovým organizáciám potrebu konkrétnejšie preukazovať svoju reprezentatívnosť smerom k zastupovaniu zamestnancov</w:t>
      </w:r>
      <w:r w:rsidR="004423DB">
        <w:rPr>
          <w:rFonts w:ascii="Arial" w:hAnsi="Arial" w:cs="Arial"/>
          <w:bCs/>
          <w:sz w:val="22"/>
          <w:szCs w:val="22"/>
          <w:lang w:eastAsia="cs-CZ"/>
        </w:rPr>
        <w:t xml:space="preserve"> a flexibilnejšie možnosti dohadovania práce nadčas</w:t>
      </w:r>
      <w:r>
        <w:rPr>
          <w:rFonts w:ascii="Arial" w:hAnsi="Arial" w:cs="Arial"/>
          <w:bCs/>
          <w:sz w:val="22"/>
          <w:szCs w:val="22"/>
          <w:lang w:eastAsia="cs-CZ"/>
        </w:rPr>
        <w:t>.</w:t>
      </w:r>
    </w:p>
    <w:p w:rsidR="00777BD5" w:rsidP="002B2AEC">
      <w:pPr>
        <w:bidi w:val="0"/>
        <w:jc w:val="both"/>
        <w:outlineLvl w:val="0"/>
        <w:rPr>
          <w:rFonts w:ascii="Arial" w:hAnsi="Arial" w:cs="Arial"/>
          <w:bCs/>
          <w:sz w:val="22"/>
          <w:szCs w:val="22"/>
          <w:lang w:eastAsia="cs-CZ"/>
        </w:rPr>
      </w:pPr>
    </w:p>
    <w:p w:rsidR="00777BD5" w:rsidRPr="002B2AEC" w:rsidP="002B2AEC">
      <w:pPr>
        <w:bidi w:val="0"/>
        <w:jc w:val="both"/>
        <w:outlineLvl w:val="0"/>
        <w:rPr>
          <w:rFonts w:ascii="Arial" w:hAnsi="Arial" w:cs="Arial"/>
          <w:bCs/>
          <w:sz w:val="22"/>
          <w:szCs w:val="22"/>
          <w:lang w:eastAsia="cs-CZ"/>
        </w:rPr>
      </w:pPr>
      <w:r>
        <w:rPr>
          <w:rFonts w:ascii="Arial" w:hAnsi="Arial" w:cs="Arial"/>
          <w:bCs/>
          <w:sz w:val="22"/>
          <w:szCs w:val="22"/>
          <w:lang w:eastAsia="cs-CZ"/>
        </w:rPr>
        <w:t>Uvedením týchto opatrení do praxe očakávame zvýšenie tvorby nových pracovných miest a celkovej zamestnanosti.</w:t>
      </w:r>
    </w:p>
    <w:p w:rsidR="00D72980" w:rsidRPr="00D72980" w:rsidP="00D72980">
      <w:pPr>
        <w:bidi w:val="0"/>
        <w:outlineLvl w:val="0"/>
        <w:rPr>
          <w:rFonts w:ascii="Arial" w:hAnsi="Arial" w:cs="Arial"/>
          <w:b/>
          <w:bCs/>
          <w:sz w:val="22"/>
          <w:szCs w:val="22"/>
          <w:lang w:eastAsia="cs-CZ"/>
        </w:rPr>
      </w:pPr>
    </w:p>
    <w:p w:rsidR="00D72980" w:rsidRPr="00D72980" w:rsidP="002B2AEC">
      <w:pPr>
        <w:bidi w:val="0"/>
        <w:jc w:val="both"/>
        <w:outlineLvl w:val="0"/>
        <w:rPr>
          <w:rFonts w:ascii="Arial" w:hAnsi="Arial" w:cs="Arial"/>
          <w:bCs/>
          <w:sz w:val="22"/>
          <w:szCs w:val="22"/>
          <w:lang w:eastAsia="cs-CZ"/>
        </w:rPr>
      </w:pPr>
      <w:r w:rsidRPr="00D72980">
        <w:rPr>
          <w:rFonts w:ascii="Arial" w:hAnsi="Arial" w:cs="Arial"/>
          <w:bCs/>
          <w:sz w:val="22"/>
          <w:szCs w:val="22"/>
          <w:lang w:eastAsia="cs-CZ"/>
        </w:rPr>
        <w:t xml:space="preserve">Navrhovaná právna úprava nebude mať dopad na štátny rozpočet, rozpočty obcí alebo rozpočty vyšších územných celkov a nezakladá nároky na pracovné sily a organizačné zabezpečenie. Materiál </w:t>
      </w:r>
      <w:r>
        <w:rPr>
          <w:rFonts w:ascii="Arial" w:hAnsi="Arial" w:cs="Arial"/>
          <w:bCs/>
          <w:sz w:val="22"/>
          <w:szCs w:val="22"/>
          <w:lang w:eastAsia="cs-CZ"/>
        </w:rPr>
        <w:t>má pozitívny</w:t>
      </w:r>
      <w:r w:rsidRPr="00D72980">
        <w:rPr>
          <w:rFonts w:ascii="Arial" w:hAnsi="Arial" w:cs="Arial"/>
          <w:bCs/>
          <w:sz w:val="22"/>
          <w:szCs w:val="22"/>
          <w:lang w:eastAsia="cs-CZ"/>
        </w:rPr>
        <w:t xml:space="preserve"> ekonomický vplyv na zamestna</w:t>
      </w:r>
      <w:r>
        <w:rPr>
          <w:rFonts w:ascii="Arial" w:hAnsi="Arial" w:cs="Arial"/>
          <w:bCs/>
          <w:sz w:val="22"/>
          <w:szCs w:val="22"/>
          <w:lang w:eastAsia="cs-CZ"/>
        </w:rPr>
        <w:t>nosť a podnikateľské prostredie</w:t>
      </w:r>
      <w:r w:rsidRPr="00D72980">
        <w:rPr>
          <w:rFonts w:ascii="Arial" w:hAnsi="Arial" w:cs="Arial"/>
          <w:bCs/>
          <w:sz w:val="22"/>
          <w:szCs w:val="22"/>
          <w:lang w:eastAsia="cs-CZ"/>
        </w:rPr>
        <w:t>.</w:t>
      </w:r>
    </w:p>
    <w:p w:rsidR="00D72980" w:rsidRPr="00D72980" w:rsidP="002B2AEC">
      <w:pPr>
        <w:bidi w:val="0"/>
        <w:jc w:val="both"/>
        <w:outlineLvl w:val="0"/>
        <w:rPr>
          <w:rFonts w:ascii="Arial" w:hAnsi="Arial" w:cs="Arial"/>
          <w:bCs/>
          <w:sz w:val="22"/>
          <w:szCs w:val="22"/>
          <w:lang w:eastAsia="cs-CZ"/>
        </w:rPr>
      </w:pPr>
    </w:p>
    <w:p w:rsidR="00D72980" w:rsidRPr="00D72980" w:rsidP="002B2AEC">
      <w:pPr>
        <w:bidi w:val="0"/>
        <w:jc w:val="both"/>
        <w:outlineLvl w:val="0"/>
        <w:rPr>
          <w:rFonts w:ascii="Arial" w:hAnsi="Arial" w:cs="Arial"/>
          <w:bCs/>
          <w:sz w:val="22"/>
          <w:szCs w:val="22"/>
          <w:lang w:eastAsia="cs-CZ"/>
        </w:rPr>
      </w:pPr>
      <w:r w:rsidRPr="00D72980">
        <w:rPr>
          <w:rFonts w:ascii="Arial" w:hAnsi="Arial" w:cs="Arial"/>
          <w:bCs/>
          <w:sz w:val="22"/>
          <w:szCs w:val="22"/>
          <w:lang w:eastAsia="cs-CZ"/>
        </w:rPr>
        <w:t>Návrh zákona je v súlade s Ústavou, ústavnými zákonmi a inými zákonmi a medzinárodnými zmluvami a inými medzinárodnými dokumentmi, ktorými je Slovenská republika viazaná.</w:t>
      </w:r>
    </w:p>
    <w:p w:rsidR="00D72980" w:rsidRPr="00D72980" w:rsidP="00D72980">
      <w:pPr>
        <w:bidi w:val="0"/>
        <w:outlineLvl w:val="0"/>
        <w:rPr>
          <w:rFonts w:ascii="Arial" w:hAnsi="Arial" w:cs="Arial"/>
          <w:b/>
          <w:bCs/>
          <w:sz w:val="22"/>
          <w:szCs w:val="22"/>
          <w:lang w:eastAsia="cs-CZ"/>
        </w:rPr>
      </w:pPr>
    </w:p>
    <w:p w:rsidR="00D72980" w:rsidRPr="00D72980" w:rsidP="00D72980">
      <w:pPr>
        <w:bidi w:val="0"/>
        <w:outlineLvl w:val="0"/>
        <w:rPr>
          <w:rFonts w:ascii="Arial" w:hAnsi="Arial" w:cs="Arial"/>
          <w:b/>
          <w:bCs/>
          <w:sz w:val="22"/>
          <w:szCs w:val="22"/>
          <w:lang w:eastAsia="cs-CZ"/>
        </w:rPr>
      </w:pPr>
    </w:p>
    <w:p w:rsidR="00D72980" w:rsidRPr="00D72980" w:rsidP="00D72980">
      <w:pPr>
        <w:bidi w:val="0"/>
        <w:outlineLvl w:val="0"/>
        <w:rPr>
          <w:rFonts w:ascii="Arial" w:hAnsi="Arial" w:cs="Arial"/>
          <w:b/>
          <w:bCs/>
          <w:sz w:val="22"/>
          <w:szCs w:val="22"/>
          <w:lang w:eastAsia="cs-CZ"/>
        </w:rPr>
      </w:pPr>
      <w:r w:rsidRPr="00D72980">
        <w:rPr>
          <w:rFonts w:ascii="Arial" w:hAnsi="Arial" w:cs="Arial"/>
          <w:b/>
          <w:bCs/>
          <w:sz w:val="22"/>
          <w:szCs w:val="22"/>
          <w:lang w:eastAsia="cs-CZ"/>
        </w:rPr>
        <w:t>B: Osobitná</w:t>
      </w:r>
    </w:p>
    <w:p w:rsidR="00D72980" w:rsidRPr="00D72980" w:rsidP="00D72980">
      <w:pPr>
        <w:bidi w:val="0"/>
        <w:outlineLvl w:val="0"/>
        <w:rPr>
          <w:rFonts w:ascii="Arial" w:hAnsi="Arial" w:cs="Arial"/>
          <w:b/>
          <w:bCs/>
          <w:sz w:val="22"/>
          <w:szCs w:val="22"/>
          <w:lang w:eastAsia="cs-CZ"/>
        </w:rPr>
      </w:pPr>
    </w:p>
    <w:p w:rsidR="00D72980" w:rsidRPr="00D72980" w:rsidP="00D72980">
      <w:pPr>
        <w:bidi w:val="0"/>
        <w:outlineLvl w:val="0"/>
        <w:rPr>
          <w:rFonts w:ascii="Arial" w:hAnsi="Arial" w:cs="Arial"/>
          <w:b/>
          <w:bCs/>
          <w:sz w:val="22"/>
          <w:szCs w:val="22"/>
          <w:lang w:eastAsia="cs-CZ"/>
        </w:rPr>
      </w:pPr>
      <w:r w:rsidRPr="00D72980">
        <w:rPr>
          <w:rFonts w:ascii="Arial" w:hAnsi="Arial" w:cs="Arial"/>
          <w:b/>
          <w:bCs/>
          <w:sz w:val="22"/>
          <w:szCs w:val="22"/>
          <w:lang w:eastAsia="cs-CZ"/>
        </w:rPr>
        <w:t>K Čl.</w:t>
      </w:r>
      <w:r w:rsidR="00FE5567">
        <w:rPr>
          <w:rFonts w:ascii="Arial" w:hAnsi="Arial" w:cs="Arial"/>
          <w:b/>
          <w:bCs/>
          <w:sz w:val="22"/>
          <w:szCs w:val="22"/>
          <w:lang w:eastAsia="cs-CZ"/>
        </w:rPr>
        <w:t xml:space="preserve"> I</w:t>
      </w:r>
    </w:p>
    <w:p w:rsidR="00D72980" w:rsidP="00D72980">
      <w:pPr>
        <w:bidi w:val="0"/>
        <w:outlineLvl w:val="0"/>
        <w:rPr>
          <w:rFonts w:ascii="Arial" w:hAnsi="Arial" w:cs="Arial"/>
          <w:b/>
          <w:bCs/>
          <w:sz w:val="22"/>
          <w:szCs w:val="22"/>
          <w:lang w:eastAsia="cs-CZ"/>
        </w:rPr>
      </w:pPr>
    </w:p>
    <w:p w:rsidR="002329E9" w:rsidRPr="002329E9" w:rsidP="002329E9">
      <w:pPr>
        <w:bidi w:val="0"/>
        <w:jc w:val="both"/>
        <w:outlineLvl w:val="0"/>
        <w:rPr>
          <w:rFonts w:ascii="Arial" w:hAnsi="Arial" w:cs="Arial"/>
          <w:b/>
          <w:bCs/>
          <w:sz w:val="22"/>
          <w:szCs w:val="22"/>
          <w:lang w:eastAsia="cs-CZ"/>
        </w:rPr>
      </w:pPr>
      <w:r w:rsidRPr="002329E9">
        <w:rPr>
          <w:rFonts w:ascii="Arial" w:hAnsi="Arial" w:cs="Arial"/>
          <w:b/>
          <w:bCs/>
          <w:sz w:val="22"/>
          <w:szCs w:val="22"/>
          <w:lang w:eastAsia="cs-CZ"/>
        </w:rPr>
        <w:t>K bodu 1</w:t>
      </w:r>
    </w:p>
    <w:p w:rsidR="002329E9" w:rsidRPr="002329E9" w:rsidP="002329E9">
      <w:pPr>
        <w:bidi w:val="0"/>
        <w:jc w:val="both"/>
        <w:outlineLvl w:val="0"/>
        <w:rPr>
          <w:rFonts w:ascii="Arial" w:hAnsi="Arial" w:cs="Arial"/>
          <w:bCs/>
          <w:sz w:val="22"/>
          <w:szCs w:val="22"/>
          <w:lang w:eastAsia="cs-CZ"/>
        </w:rPr>
      </w:pPr>
      <w:r w:rsidRPr="002329E9">
        <w:rPr>
          <w:rFonts w:ascii="Arial" w:hAnsi="Arial" w:cs="Arial"/>
          <w:bCs/>
          <w:sz w:val="22"/>
          <w:szCs w:val="22"/>
          <w:lang w:eastAsia="cs-CZ"/>
        </w:rPr>
        <w:t>V § 48 ods. 2 sa navrhuje zvýšenie flexibility pracovného pomeru na dobu určitú (predĺženie obdobia na tri roky a zvýšenie počtu opakovaní na tri) pri zachovaní podmienky podľa doložky č. 5 smernice Rady 1999/70/ES  28. júna 1999 o rámcovej dohode o práci na dobu určitú, ktorú uzavreli ETUC, UNICE a CEEP, ktorá stanovuje povinnosť zabrániť zneužívaniu reťazenia pracovných pomerov na dobu určitú.</w:t>
      </w:r>
    </w:p>
    <w:p w:rsidR="002329E9" w:rsidRPr="002329E9" w:rsidP="002329E9">
      <w:pPr>
        <w:bidi w:val="0"/>
        <w:jc w:val="both"/>
        <w:outlineLvl w:val="0"/>
        <w:rPr>
          <w:rFonts w:ascii="Arial" w:hAnsi="Arial" w:cs="Arial"/>
          <w:bCs/>
          <w:sz w:val="22"/>
          <w:szCs w:val="22"/>
          <w:lang w:eastAsia="cs-CZ"/>
        </w:rPr>
      </w:pPr>
    </w:p>
    <w:p w:rsidR="002329E9" w:rsidRPr="002329E9" w:rsidP="002329E9">
      <w:pPr>
        <w:bidi w:val="0"/>
        <w:jc w:val="both"/>
        <w:outlineLvl w:val="0"/>
        <w:rPr>
          <w:rFonts w:ascii="Arial" w:hAnsi="Arial" w:cs="Arial"/>
          <w:b/>
          <w:bCs/>
          <w:sz w:val="22"/>
          <w:szCs w:val="22"/>
          <w:lang w:eastAsia="cs-CZ"/>
        </w:rPr>
      </w:pPr>
      <w:r w:rsidRPr="002329E9">
        <w:rPr>
          <w:rFonts w:ascii="Arial" w:hAnsi="Arial" w:cs="Arial"/>
          <w:b/>
          <w:bCs/>
          <w:sz w:val="22"/>
          <w:szCs w:val="22"/>
          <w:lang w:eastAsia="cs-CZ"/>
        </w:rPr>
        <w:t>K bodom 2 a 3</w:t>
      </w:r>
    </w:p>
    <w:p w:rsidR="002329E9" w:rsidRPr="002329E9" w:rsidP="002329E9">
      <w:pPr>
        <w:bidi w:val="0"/>
        <w:jc w:val="both"/>
        <w:outlineLvl w:val="0"/>
        <w:rPr>
          <w:rFonts w:ascii="Arial" w:hAnsi="Arial" w:cs="Arial"/>
          <w:bCs/>
          <w:sz w:val="22"/>
          <w:szCs w:val="22"/>
          <w:lang w:eastAsia="cs-CZ"/>
        </w:rPr>
      </w:pPr>
      <w:r w:rsidRPr="002329E9">
        <w:rPr>
          <w:rFonts w:ascii="Arial" w:hAnsi="Arial" w:cs="Arial"/>
          <w:bCs/>
          <w:sz w:val="22"/>
          <w:szCs w:val="22"/>
          <w:lang w:eastAsia="cs-CZ"/>
        </w:rPr>
        <w:t xml:space="preserve">Zmena navrhovaných ustanovení vychádza z požiadavky Európskej komisie ohľadom transpozície smernice Rady 1999/70/ES  28. júna 1999 o rámcovej dohode o práci na dobu určitú, ktorú uzavreli ETUC, UNICE a CEEP, najmä pokiaľ ide o výnimky ustanovené v § 48 ods. </w:t>
      </w:r>
      <w:smartTag w:uri="urn:schemas-microsoft-com:office:smarttags" w:element="metricconverter">
        <w:smartTagPr>
          <w:attr w:name="ProductID" w:val="4 a"/>
        </w:smartTagPr>
        <w:r w:rsidRPr="002329E9">
          <w:rPr>
            <w:rFonts w:ascii="Arial" w:hAnsi="Arial" w:cs="Arial"/>
            <w:bCs/>
            <w:sz w:val="22"/>
            <w:szCs w:val="22"/>
            <w:lang w:eastAsia="cs-CZ"/>
          </w:rPr>
          <w:t>4 a</w:t>
        </w:r>
      </w:smartTag>
      <w:r w:rsidRPr="002329E9">
        <w:rPr>
          <w:rFonts w:ascii="Arial" w:hAnsi="Arial" w:cs="Arial"/>
          <w:bCs/>
          <w:sz w:val="22"/>
          <w:szCs w:val="22"/>
          <w:lang w:eastAsia="cs-CZ"/>
        </w:rPr>
        <w:t xml:space="preserve"> 6 Zákonníka práce.</w:t>
      </w:r>
    </w:p>
    <w:p w:rsidR="002329E9" w:rsidRPr="002329E9" w:rsidP="002329E9">
      <w:pPr>
        <w:bidi w:val="0"/>
        <w:jc w:val="both"/>
        <w:outlineLvl w:val="0"/>
        <w:rPr>
          <w:rFonts w:ascii="Arial" w:hAnsi="Arial" w:cs="Arial"/>
          <w:bCs/>
          <w:sz w:val="22"/>
          <w:szCs w:val="22"/>
          <w:lang w:eastAsia="cs-CZ"/>
        </w:rPr>
      </w:pPr>
      <w:r w:rsidRPr="002329E9">
        <w:rPr>
          <w:rFonts w:ascii="Arial" w:hAnsi="Arial" w:cs="Arial"/>
          <w:bCs/>
          <w:sz w:val="22"/>
          <w:szCs w:val="22"/>
          <w:lang w:eastAsia="cs-CZ"/>
        </w:rPr>
        <w:t>Účelom citovanej smernice  je  zvýšiť kvalitu práce na určitú dobu zabezpečením uplatňovania zásady nediskriminácie a vytvoriť rámec na zamedzenie nezákonného opakovaného uzatvárania pracovných zmlúv na určitú dobu. Podľa doložky č. 4 uvedenej smernice zamestnanci, ktorí majú uzatvorený pracovný pomer na určitú dobu, nesmú byť voči porovnateľným stálym zamestnancov znevýhodňovaní len preto, že majú uzatvorenú pracovnú zmluvu na určitú dobu, pokiaľ na odlišné zaobchádzanie neexistujú objektívne dôvody.</w:t>
      </w:r>
    </w:p>
    <w:p w:rsidR="00A36BC0" w:rsidP="002329E9">
      <w:pPr>
        <w:bidi w:val="0"/>
        <w:jc w:val="both"/>
        <w:outlineLvl w:val="0"/>
        <w:rPr>
          <w:rFonts w:ascii="Arial" w:hAnsi="Arial" w:cs="Arial"/>
          <w:bCs/>
          <w:sz w:val="22"/>
          <w:szCs w:val="22"/>
          <w:lang w:eastAsia="cs-CZ"/>
        </w:rPr>
      </w:pPr>
    </w:p>
    <w:p w:rsidR="00914BA4" w:rsidRPr="00A36BC0" w:rsidP="00914BA4">
      <w:pPr>
        <w:bidi w:val="0"/>
        <w:jc w:val="both"/>
        <w:outlineLvl w:val="0"/>
        <w:rPr>
          <w:rFonts w:ascii="Arial" w:hAnsi="Arial" w:cs="Arial"/>
          <w:b/>
          <w:bCs/>
          <w:sz w:val="22"/>
          <w:szCs w:val="22"/>
          <w:lang w:eastAsia="cs-CZ"/>
        </w:rPr>
      </w:pPr>
      <w:r w:rsidRPr="00A36BC0">
        <w:rPr>
          <w:rFonts w:ascii="Arial" w:hAnsi="Arial" w:cs="Arial"/>
          <w:b/>
          <w:bCs/>
          <w:sz w:val="22"/>
          <w:szCs w:val="22"/>
          <w:lang w:eastAsia="cs-CZ"/>
        </w:rPr>
        <w:t xml:space="preserve">K bodu </w:t>
      </w:r>
      <w:r>
        <w:rPr>
          <w:rFonts w:ascii="Arial" w:hAnsi="Arial" w:cs="Arial"/>
          <w:b/>
          <w:bCs/>
          <w:sz w:val="22"/>
          <w:szCs w:val="22"/>
          <w:lang w:eastAsia="cs-CZ"/>
        </w:rPr>
        <w:t>4</w:t>
      </w:r>
    </w:p>
    <w:p w:rsidR="00914BA4" w:rsidP="00914BA4">
      <w:pPr>
        <w:bidi w:val="0"/>
        <w:jc w:val="both"/>
        <w:outlineLvl w:val="0"/>
        <w:rPr>
          <w:rFonts w:ascii="Arial" w:hAnsi="Arial" w:cs="Arial"/>
          <w:bCs/>
          <w:sz w:val="22"/>
          <w:szCs w:val="22"/>
          <w:lang w:eastAsia="cs-CZ"/>
        </w:rPr>
      </w:pPr>
      <w:r w:rsidRPr="00A36BC0">
        <w:rPr>
          <w:rFonts w:ascii="Arial" w:hAnsi="Arial" w:cs="Arial"/>
          <w:bCs/>
          <w:sz w:val="22"/>
          <w:szCs w:val="22"/>
          <w:lang w:eastAsia="cs-CZ"/>
        </w:rPr>
        <w:t>V §</w:t>
      </w:r>
      <w:r>
        <w:rPr>
          <w:rFonts w:ascii="Arial" w:hAnsi="Arial" w:cs="Arial"/>
          <w:bCs/>
          <w:sz w:val="22"/>
          <w:szCs w:val="22"/>
          <w:lang w:eastAsia="cs-CZ"/>
        </w:rPr>
        <w:t xml:space="preserve"> 97 ods. 2 sa navrhuje, aby v</w:t>
      </w:r>
      <w:r w:rsidRPr="00914BA4">
        <w:rPr>
          <w:rFonts w:ascii="Arial" w:hAnsi="Arial" w:cs="Arial"/>
          <w:bCs/>
          <w:sz w:val="22"/>
          <w:szCs w:val="22"/>
          <w:lang w:eastAsia="cs-CZ"/>
        </w:rPr>
        <w:t xml:space="preserve">edúci zamestnanec v priamej riadiacej pôsobnosti štatutárneho orgánu alebo člena štatutárneho orgánu a vedúci zamestnanec, ktorý je v priamej riadiacej pôsobnosti tohto vedúceho zamestnanca, </w:t>
      </w:r>
      <w:r>
        <w:rPr>
          <w:rFonts w:ascii="Arial" w:hAnsi="Arial" w:cs="Arial"/>
          <w:bCs/>
          <w:sz w:val="22"/>
          <w:szCs w:val="22"/>
          <w:lang w:eastAsia="cs-CZ"/>
        </w:rPr>
        <w:t>mohol</w:t>
      </w:r>
      <w:r w:rsidRPr="00914BA4">
        <w:rPr>
          <w:rFonts w:ascii="Arial" w:hAnsi="Arial" w:cs="Arial"/>
          <w:bCs/>
          <w:sz w:val="22"/>
          <w:szCs w:val="22"/>
          <w:lang w:eastAsia="cs-CZ"/>
        </w:rPr>
        <w:t xml:space="preserve"> vykonať prácu nadčas </w:t>
      </w:r>
      <w:r>
        <w:rPr>
          <w:rFonts w:ascii="Arial" w:hAnsi="Arial" w:cs="Arial"/>
          <w:bCs/>
          <w:sz w:val="22"/>
          <w:szCs w:val="22"/>
          <w:lang w:eastAsia="cs-CZ"/>
        </w:rPr>
        <w:t xml:space="preserve">do </w:t>
      </w:r>
      <w:r w:rsidRPr="00914BA4">
        <w:rPr>
          <w:rFonts w:ascii="Arial" w:hAnsi="Arial" w:cs="Arial"/>
          <w:bCs/>
          <w:sz w:val="22"/>
          <w:szCs w:val="22"/>
          <w:lang w:eastAsia="cs-CZ"/>
        </w:rPr>
        <w:t xml:space="preserve"> 550</w:t>
      </w:r>
      <w:r>
        <w:rPr>
          <w:rFonts w:ascii="Arial" w:hAnsi="Arial" w:cs="Arial"/>
          <w:bCs/>
          <w:sz w:val="22"/>
          <w:szCs w:val="22"/>
          <w:lang w:eastAsia="cs-CZ"/>
        </w:rPr>
        <w:t xml:space="preserve"> hodín ročne.</w:t>
      </w:r>
    </w:p>
    <w:p w:rsidR="00914BA4" w:rsidP="00914BA4">
      <w:pPr>
        <w:bidi w:val="0"/>
        <w:jc w:val="both"/>
        <w:outlineLvl w:val="0"/>
        <w:rPr>
          <w:rFonts w:ascii="Arial" w:hAnsi="Arial" w:cs="Arial"/>
          <w:bCs/>
          <w:sz w:val="22"/>
          <w:szCs w:val="22"/>
          <w:lang w:eastAsia="cs-CZ"/>
        </w:rPr>
      </w:pPr>
    </w:p>
    <w:p w:rsidR="00914BA4" w:rsidRPr="00A36BC0" w:rsidP="00914BA4">
      <w:pPr>
        <w:bidi w:val="0"/>
        <w:jc w:val="both"/>
        <w:outlineLvl w:val="0"/>
        <w:rPr>
          <w:rFonts w:ascii="Arial" w:hAnsi="Arial" w:cs="Arial"/>
          <w:b/>
          <w:bCs/>
          <w:sz w:val="22"/>
          <w:szCs w:val="22"/>
          <w:lang w:eastAsia="cs-CZ"/>
        </w:rPr>
      </w:pPr>
      <w:r w:rsidRPr="00A36BC0">
        <w:rPr>
          <w:rFonts w:ascii="Arial" w:hAnsi="Arial" w:cs="Arial"/>
          <w:b/>
          <w:bCs/>
          <w:sz w:val="22"/>
          <w:szCs w:val="22"/>
          <w:lang w:eastAsia="cs-CZ"/>
        </w:rPr>
        <w:t xml:space="preserve">K bodu </w:t>
      </w:r>
      <w:r>
        <w:rPr>
          <w:rFonts w:ascii="Arial" w:hAnsi="Arial" w:cs="Arial"/>
          <w:b/>
          <w:bCs/>
          <w:sz w:val="22"/>
          <w:szCs w:val="22"/>
          <w:lang w:eastAsia="cs-CZ"/>
        </w:rPr>
        <w:t>5</w:t>
      </w:r>
    </w:p>
    <w:p w:rsidR="00914BA4" w:rsidP="00914BA4">
      <w:pPr>
        <w:bidi w:val="0"/>
        <w:jc w:val="both"/>
        <w:outlineLvl w:val="0"/>
        <w:rPr>
          <w:rFonts w:ascii="Arial" w:hAnsi="Arial" w:cs="Arial"/>
          <w:b/>
          <w:bCs/>
          <w:sz w:val="22"/>
          <w:szCs w:val="22"/>
          <w:lang w:eastAsia="cs-CZ"/>
        </w:rPr>
      </w:pPr>
      <w:r w:rsidRPr="00A36BC0">
        <w:rPr>
          <w:rFonts w:ascii="Arial" w:hAnsi="Arial" w:cs="Arial"/>
          <w:bCs/>
          <w:sz w:val="22"/>
          <w:szCs w:val="22"/>
          <w:lang w:eastAsia="cs-CZ"/>
        </w:rPr>
        <w:t xml:space="preserve">V § </w:t>
      </w:r>
      <w:r>
        <w:rPr>
          <w:rFonts w:ascii="Arial" w:hAnsi="Arial" w:cs="Arial"/>
          <w:bCs/>
          <w:sz w:val="22"/>
          <w:szCs w:val="22"/>
          <w:lang w:eastAsia="cs-CZ"/>
        </w:rPr>
        <w:t>97 ods. 12 sa navrhuje umožniť väčšia flexibilita dohôd práce nadčas, a to najviac 250 hodín ročne.</w:t>
      </w:r>
    </w:p>
    <w:p w:rsidR="00914BA4" w:rsidP="00A36BC0">
      <w:pPr>
        <w:bidi w:val="0"/>
        <w:jc w:val="both"/>
        <w:outlineLvl w:val="0"/>
        <w:rPr>
          <w:rFonts w:ascii="Arial" w:hAnsi="Arial" w:cs="Arial"/>
          <w:b/>
          <w:bCs/>
          <w:sz w:val="22"/>
          <w:szCs w:val="22"/>
          <w:lang w:eastAsia="cs-CZ"/>
        </w:rPr>
      </w:pPr>
    </w:p>
    <w:p w:rsidR="00A36BC0" w:rsidRPr="00A36BC0" w:rsidP="00A36BC0">
      <w:pPr>
        <w:bidi w:val="0"/>
        <w:jc w:val="both"/>
        <w:outlineLvl w:val="0"/>
        <w:rPr>
          <w:rFonts w:ascii="Arial" w:hAnsi="Arial" w:cs="Arial"/>
          <w:b/>
          <w:bCs/>
          <w:sz w:val="22"/>
          <w:szCs w:val="22"/>
          <w:lang w:eastAsia="cs-CZ"/>
        </w:rPr>
      </w:pPr>
      <w:r w:rsidRPr="00A36BC0">
        <w:rPr>
          <w:rFonts w:ascii="Arial" w:hAnsi="Arial" w:cs="Arial"/>
          <w:b/>
          <w:bCs/>
          <w:sz w:val="22"/>
          <w:szCs w:val="22"/>
          <w:lang w:eastAsia="cs-CZ"/>
        </w:rPr>
        <w:t xml:space="preserve">K bodu </w:t>
      </w:r>
      <w:r w:rsidR="00914BA4">
        <w:rPr>
          <w:rFonts w:ascii="Arial" w:hAnsi="Arial" w:cs="Arial"/>
          <w:b/>
          <w:bCs/>
          <w:sz w:val="22"/>
          <w:szCs w:val="22"/>
          <w:lang w:eastAsia="cs-CZ"/>
        </w:rPr>
        <w:t>6</w:t>
      </w:r>
    </w:p>
    <w:p w:rsidR="00A36BC0" w:rsidRPr="00A36BC0" w:rsidP="00F012E5">
      <w:pPr>
        <w:bidi w:val="0"/>
        <w:jc w:val="both"/>
        <w:outlineLvl w:val="0"/>
        <w:rPr>
          <w:rFonts w:ascii="Arial" w:hAnsi="Arial" w:cs="Arial"/>
          <w:bCs/>
          <w:sz w:val="22"/>
          <w:szCs w:val="22"/>
          <w:lang w:eastAsia="cs-CZ"/>
        </w:rPr>
      </w:pPr>
      <w:r w:rsidRPr="00A36BC0">
        <w:rPr>
          <w:rFonts w:ascii="Arial" w:hAnsi="Arial" w:cs="Arial"/>
          <w:bCs/>
          <w:sz w:val="22"/>
          <w:szCs w:val="22"/>
          <w:lang w:eastAsia="cs-CZ"/>
        </w:rPr>
        <w:t xml:space="preserve">V § 229 ods. 7 sa navrhuje zakotviť vyvážená úprava pôsobnosti zástupcov zamestnancov, ak na pracovisku popri sebe pôsobí odborová organizácia a zamestnanecká rada. </w:t>
      </w:r>
    </w:p>
    <w:p w:rsidR="00A36BC0" w:rsidRPr="00A36BC0" w:rsidP="00A36BC0">
      <w:pPr>
        <w:bidi w:val="0"/>
        <w:jc w:val="both"/>
        <w:outlineLvl w:val="0"/>
        <w:rPr>
          <w:rFonts w:ascii="Arial" w:hAnsi="Arial" w:cs="Arial"/>
          <w:bCs/>
          <w:sz w:val="22"/>
          <w:szCs w:val="22"/>
          <w:lang w:eastAsia="cs-CZ"/>
        </w:rPr>
      </w:pPr>
      <w:r w:rsidRPr="00A36BC0">
        <w:rPr>
          <w:rFonts w:ascii="Arial" w:hAnsi="Arial" w:cs="Arial"/>
          <w:bCs/>
          <w:sz w:val="22"/>
          <w:szCs w:val="22"/>
          <w:lang w:eastAsia="cs-CZ"/>
        </w:rPr>
        <w:t xml:space="preserve">U zamestnávateľa, u ktorého nepôsobí odborová organizácia, má všetky kompetencie zamestnanecká rada s výnimkou kolektívneho vyjednávania.   </w:t>
      </w:r>
    </w:p>
    <w:p w:rsidR="00A36BC0" w:rsidRPr="00A36BC0" w:rsidP="00A36BC0">
      <w:pPr>
        <w:bidi w:val="0"/>
        <w:jc w:val="both"/>
        <w:outlineLvl w:val="0"/>
        <w:rPr>
          <w:rFonts w:ascii="Arial" w:hAnsi="Arial" w:cs="Arial"/>
          <w:bCs/>
          <w:sz w:val="22"/>
          <w:szCs w:val="22"/>
          <w:lang w:eastAsia="cs-CZ"/>
        </w:rPr>
      </w:pPr>
      <w:r w:rsidRPr="00A36BC0">
        <w:rPr>
          <w:rFonts w:ascii="Arial" w:hAnsi="Arial" w:cs="Arial"/>
          <w:bCs/>
          <w:sz w:val="22"/>
          <w:szCs w:val="22"/>
          <w:lang w:eastAsia="cs-CZ"/>
        </w:rPr>
        <w:t xml:space="preserve">U zamestnávateľa, u ktorého pôsobí len odborová organizácia, má odborová organizácia všetky kompetencie podľa § 229 ods. 4. </w:t>
      </w:r>
    </w:p>
    <w:p w:rsidR="00A36BC0" w:rsidRPr="00A36BC0" w:rsidP="00A36BC0">
      <w:pPr>
        <w:bidi w:val="0"/>
        <w:jc w:val="both"/>
        <w:outlineLvl w:val="0"/>
        <w:rPr>
          <w:rFonts w:ascii="Arial" w:hAnsi="Arial" w:cs="Arial"/>
          <w:bCs/>
          <w:sz w:val="22"/>
          <w:szCs w:val="22"/>
          <w:lang w:eastAsia="cs-CZ"/>
        </w:rPr>
      </w:pPr>
      <w:r w:rsidRPr="00A36BC0">
        <w:rPr>
          <w:rFonts w:ascii="Arial" w:hAnsi="Arial" w:cs="Arial"/>
          <w:bCs/>
          <w:sz w:val="22"/>
          <w:szCs w:val="22"/>
          <w:lang w:eastAsia="cs-CZ"/>
        </w:rPr>
        <w:t>U zamestnávateľa, kde popri sebe pôsobia odborová organizácia a zamestnanecká rada, patrí odborovej organizácii právo na kolektívne vyjednávanie (to zahŕňa aj právo dohodnúť si rozsah prerokovania a spolurozhodovania), právo na kontrolu plnenia záväzkov vyplývajúcich z kolektívnych zmlúv, právo na informácie, právo na kontrolnú činnosť podľa § 149 a zamestnaneckej rade patrí právo na informácie a  právo na kontrolnú činnosť. Zároveň jej patrí právo na prerokovanie a spolurozhodovanie (v rozsahu, v ktorom toto právo nepatrí odborovej organizácii).</w:t>
      </w:r>
    </w:p>
    <w:p w:rsidR="00A36BC0" w:rsidP="00A36BC0">
      <w:pPr>
        <w:bidi w:val="0"/>
        <w:jc w:val="both"/>
        <w:outlineLvl w:val="0"/>
        <w:rPr>
          <w:rFonts w:ascii="Arial" w:hAnsi="Arial" w:cs="Arial"/>
          <w:bCs/>
          <w:sz w:val="22"/>
          <w:szCs w:val="22"/>
          <w:lang w:eastAsia="cs-CZ"/>
        </w:rPr>
      </w:pPr>
    </w:p>
    <w:p w:rsidR="00B038A0" w:rsidRPr="00A36BC0" w:rsidP="00B038A0">
      <w:pPr>
        <w:bidi w:val="0"/>
        <w:jc w:val="both"/>
        <w:outlineLvl w:val="0"/>
        <w:rPr>
          <w:rFonts w:ascii="Arial" w:hAnsi="Arial" w:cs="Arial"/>
          <w:b/>
          <w:bCs/>
          <w:sz w:val="22"/>
          <w:szCs w:val="22"/>
          <w:lang w:eastAsia="cs-CZ"/>
        </w:rPr>
      </w:pPr>
      <w:r w:rsidRPr="00A36BC0">
        <w:rPr>
          <w:rFonts w:ascii="Arial" w:hAnsi="Arial" w:cs="Arial"/>
          <w:b/>
          <w:bCs/>
          <w:sz w:val="22"/>
          <w:szCs w:val="22"/>
          <w:lang w:eastAsia="cs-CZ"/>
        </w:rPr>
        <w:t xml:space="preserve">K bodu </w:t>
      </w:r>
      <w:r w:rsidR="00914BA4">
        <w:rPr>
          <w:rFonts w:ascii="Arial" w:hAnsi="Arial" w:cs="Arial"/>
          <w:b/>
          <w:bCs/>
          <w:sz w:val="22"/>
          <w:szCs w:val="22"/>
          <w:lang w:eastAsia="cs-CZ"/>
        </w:rPr>
        <w:t>7</w:t>
      </w:r>
    </w:p>
    <w:p w:rsidR="00B038A0" w:rsidP="00B038A0">
      <w:pPr>
        <w:bidi w:val="0"/>
        <w:jc w:val="both"/>
        <w:outlineLvl w:val="0"/>
        <w:rPr>
          <w:rFonts w:ascii="Arial" w:hAnsi="Arial" w:cs="Arial"/>
          <w:bCs/>
          <w:sz w:val="22"/>
          <w:szCs w:val="22"/>
          <w:lang w:eastAsia="cs-CZ"/>
        </w:rPr>
      </w:pPr>
      <w:r w:rsidRPr="00A36BC0">
        <w:rPr>
          <w:rFonts w:ascii="Arial" w:hAnsi="Arial" w:cs="Arial"/>
          <w:bCs/>
          <w:sz w:val="22"/>
          <w:szCs w:val="22"/>
          <w:lang w:eastAsia="cs-CZ"/>
        </w:rPr>
        <w:t>§ 23</w:t>
      </w:r>
      <w:r>
        <w:rPr>
          <w:rFonts w:ascii="Arial" w:hAnsi="Arial" w:cs="Arial"/>
          <w:bCs/>
          <w:sz w:val="22"/>
          <w:szCs w:val="22"/>
          <w:lang w:eastAsia="cs-CZ"/>
        </w:rPr>
        <w:t>0 sa navrhuje zmeniť tak, aby bola povinnosť odborovej organizácie preukazovať svoju reprezentatívnosť tak, že bude zastupovať minimálne 30% zamestnancov.</w:t>
      </w:r>
    </w:p>
    <w:p w:rsidR="00B038A0" w:rsidRPr="00A36BC0" w:rsidP="00A36BC0">
      <w:pPr>
        <w:bidi w:val="0"/>
        <w:jc w:val="both"/>
        <w:outlineLvl w:val="0"/>
        <w:rPr>
          <w:rFonts w:ascii="Arial" w:hAnsi="Arial" w:cs="Arial"/>
          <w:bCs/>
          <w:sz w:val="22"/>
          <w:szCs w:val="22"/>
          <w:lang w:eastAsia="cs-CZ"/>
        </w:rPr>
      </w:pPr>
    </w:p>
    <w:p w:rsidR="00A36BC0" w:rsidRPr="00A36BC0" w:rsidP="00A36BC0">
      <w:pPr>
        <w:bidi w:val="0"/>
        <w:jc w:val="both"/>
        <w:outlineLvl w:val="0"/>
        <w:rPr>
          <w:rFonts w:ascii="Arial" w:hAnsi="Arial" w:cs="Arial"/>
          <w:b/>
          <w:bCs/>
          <w:sz w:val="22"/>
          <w:szCs w:val="22"/>
          <w:lang w:eastAsia="cs-CZ"/>
        </w:rPr>
      </w:pPr>
      <w:r w:rsidRPr="00A36BC0">
        <w:rPr>
          <w:rFonts w:ascii="Arial" w:hAnsi="Arial" w:cs="Arial"/>
          <w:b/>
          <w:bCs/>
          <w:sz w:val="22"/>
          <w:szCs w:val="22"/>
          <w:lang w:eastAsia="cs-CZ"/>
        </w:rPr>
        <w:t xml:space="preserve">K bodu </w:t>
      </w:r>
      <w:r w:rsidR="00914BA4">
        <w:rPr>
          <w:rFonts w:ascii="Arial" w:hAnsi="Arial" w:cs="Arial"/>
          <w:b/>
          <w:bCs/>
          <w:sz w:val="22"/>
          <w:szCs w:val="22"/>
          <w:lang w:eastAsia="cs-CZ"/>
        </w:rPr>
        <w:t>8</w:t>
      </w:r>
    </w:p>
    <w:p w:rsidR="00A36BC0" w:rsidRPr="00A36BC0" w:rsidP="00A36BC0">
      <w:pPr>
        <w:bidi w:val="0"/>
        <w:jc w:val="both"/>
        <w:outlineLvl w:val="0"/>
        <w:rPr>
          <w:rFonts w:ascii="Arial" w:hAnsi="Arial" w:cs="Arial"/>
          <w:bCs/>
          <w:sz w:val="22"/>
          <w:szCs w:val="22"/>
          <w:lang w:eastAsia="cs-CZ"/>
        </w:rPr>
      </w:pPr>
      <w:r w:rsidRPr="00A36BC0">
        <w:rPr>
          <w:rFonts w:ascii="Arial" w:hAnsi="Arial" w:cs="Arial"/>
          <w:bCs/>
          <w:sz w:val="22"/>
          <w:szCs w:val="22"/>
          <w:lang w:eastAsia="cs-CZ"/>
        </w:rPr>
        <w:t>V § 231 sa navrhuje zmeniť tak, aby sa umožnilo v kolektívnej zmluve flexibilnejšie dohodnúť niektoré práva, povinnosti a pracovné podmienky podľa tohto zákona.</w:t>
      </w:r>
    </w:p>
    <w:p w:rsidR="00A36BC0" w:rsidRPr="00A36BC0" w:rsidP="00A36BC0">
      <w:pPr>
        <w:bidi w:val="0"/>
        <w:jc w:val="both"/>
        <w:outlineLvl w:val="0"/>
        <w:rPr>
          <w:rFonts w:ascii="Arial" w:hAnsi="Arial" w:cs="Arial"/>
          <w:bCs/>
          <w:sz w:val="22"/>
          <w:szCs w:val="22"/>
          <w:lang w:eastAsia="cs-CZ"/>
        </w:rPr>
      </w:pPr>
      <w:r w:rsidRPr="00A36BC0">
        <w:rPr>
          <w:rFonts w:ascii="Arial" w:hAnsi="Arial" w:cs="Arial"/>
          <w:bCs/>
          <w:sz w:val="22"/>
          <w:szCs w:val="22"/>
          <w:lang w:eastAsia="cs-CZ"/>
        </w:rPr>
        <w:t>Uplatnia sa spravidla dve základné pravidlá (v niektorých prípadoch nebude dohoda v pracovnej zmluve potrebná).</w:t>
      </w:r>
    </w:p>
    <w:p w:rsidR="00A36BC0" w:rsidRPr="00A36BC0" w:rsidP="00A36BC0">
      <w:pPr>
        <w:bidi w:val="0"/>
        <w:jc w:val="both"/>
        <w:outlineLvl w:val="0"/>
        <w:rPr>
          <w:rFonts w:ascii="Arial" w:hAnsi="Arial" w:cs="Arial"/>
          <w:bCs/>
          <w:sz w:val="22"/>
          <w:szCs w:val="22"/>
          <w:lang w:eastAsia="cs-CZ"/>
        </w:rPr>
      </w:pPr>
    </w:p>
    <w:p w:rsidR="00A36BC0" w:rsidRPr="00A36BC0" w:rsidP="00A36BC0">
      <w:pPr>
        <w:bidi w:val="0"/>
        <w:jc w:val="both"/>
        <w:outlineLvl w:val="0"/>
        <w:rPr>
          <w:rFonts w:ascii="Arial" w:hAnsi="Arial" w:cs="Arial"/>
          <w:bCs/>
          <w:sz w:val="22"/>
          <w:szCs w:val="22"/>
          <w:lang w:eastAsia="cs-CZ"/>
        </w:rPr>
      </w:pPr>
      <w:r w:rsidRPr="00A36BC0">
        <w:rPr>
          <w:rFonts w:ascii="Arial" w:hAnsi="Arial" w:cs="Arial"/>
          <w:bCs/>
          <w:sz w:val="22"/>
          <w:szCs w:val="22"/>
          <w:lang w:eastAsia="cs-CZ"/>
        </w:rPr>
        <w:t>Prvé pravidlo: Zákonník práce právnou normou (ustanovením) splnomocní sociálnych partnerov, aby si v kolektívnej zmluve mohli upraviť právne vzťahy aj inak odchylne ako ich upravuje tento zákon, v prípadoch, ak u zamestnávateľa nepôsobia odbory.</w:t>
      </w:r>
      <w:r w:rsidR="00A273B7">
        <w:rPr>
          <w:rFonts w:ascii="Arial" w:hAnsi="Arial" w:cs="Arial"/>
          <w:bCs/>
          <w:sz w:val="22"/>
          <w:szCs w:val="22"/>
          <w:lang w:eastAsia="cs-CZ"/>
        </w:rPr>
        <w:t xml:space="preserve"> </w:t>
      </w:r>
      <w:r w:rsidRPr="00A36BC0">
        <w:rPr>
          <w:rFonts w:ascii="Arial" w:hAnsi="Arial" w:cs="Arial"/>
          <w:bCs/>
          <w:sz w:val="22"/>
          <w:szCs w:val="22"/>
          <w:lang w:eastAsia="cs-CZ"/>
        </w:rPr>
        <w:t>Ide o výnimku zo všeobecného pravidla, že kolektívna zmluva upravuje pracovné podmienky len výhodnejšie.</w:t>
      </w:r>
    </w:p>
    <w:p w:rsidR="00A36BC0" w:rsidRPr="00A36BC0" w:rsidP="00A36BC0">
      <w:pPr>
        <w:bidi w:val="0"/>
        <w:jc w:val="both"/>
        <w:outlineLvl w:val="0"/>
        <w:rPr>
          <w:rFonts w:ascii="Arial" w:hAnsi="Arial" w:cs="Arial"/>
          <w:bCs/>
          <w:sz w:val="22"/>
          <w:szCs w:val="22"/>
          <w:lang w:eastAsia="cs-CZ"/>
        </w:rPr>
      </w:pPr>
      <w:r w:rsidRPr="00A36BC0">
        <w:rPr>
          <w:rFonts w:ascii="Arial" w:hAnsi="Arial" w:cs="Arial"/>
          <w:bCs/>
          <w:sz w:val="22"/>
          <w:szCs w:val="22"/>
          <w:lang w:eastAsia="cs-CZ"/>
        </w:rPr>
        <w:t>Zákonník práce umožní, aby si sociálni partneri upravili podmienky odchylne ako ich stanovuje zákon (výhodnejšie alebo inak).</w:t>
      </w:r>
      <w:r w:rsidR="00A273B7">
        <w:rPr>
          <w:rFonts w:ascii="Arial" w:hAnsi="Arial" w:cs="Arial"/>
          <w:bCs/>
          <w:sz w:val="22"/>
          <w:szCs w:val="22"/>
          <w:lang w:eastAsia="cs-CZ"/>
        </w:rPr>
        <w:t xml:space="preserve"> </w:t>
      </w:r>
      <w:r w:rsidRPr="00A36BC0">
        <w:rPr>
          <w:rFonts w:ascii="Arial" w:hAnsi="Arial" w:cs="Arial"/>
          <w:bCs/>
          <w:sz w:val="22"/>
          <w:szCs w:val="22"/>
          <w:lang w:eastAsia="cs-CZ"/>
        </w:rPr>
        <w:t>Pôjde o taxatívne vymenované ustanovenia</w:t>
      </w:r>
    </w:p>
    <w:p w:rsidR="00A36BC0" w:rsidRPr="00A36BC0" w:rsidP="00A36BC0">
      <w:pPr>
        <w:bidi w:val="0"/>
        <w:jc w:val="both"/>
        <w:outlineLvl w:val="0"/>
        <w:rPr>
          <w:rFonts w:ascii="Arial" w:hAnsi="Arial" w:cs="Arial"/>
          <w:bCs/>
          <w:sz w:val="22"/>
          <w:szCs w:val="22"/>
          <w:lang w:eastAsia="cs-CZ"/>
        </w:rPr>
      </w:pPr>
      <w:r w:rsidRPr="00A36BC0">
        <w:rPr>
          <w:rFonts w:ascii="Arial" w:hAnsi="Arial" w:cs="Arial"/>
          <w:bCs/>
          <w:sz w:val="22"/>
          <w:szCs w:val="22"/>
          <w:lang w:eastAsia="cs-CZ"/>
        </w:rPr>
        <w:t>Zákonník práce stanoví hranice odchýlenia sa kolektívnou zmluvou.</w:t>
      </w:r>
    </w:p>
    <w:p w:rsidR="00A36BC0" w:rsidRPr="00A36BC0" w:rsidP="00A36BC0">
      <w:pPr>
        <w:bidi w:val="0"/>
        <w:jc w:val="both"/>
        <w:outlineLvl w:val="0"/>
        <w:rPr>
          <w:rFonts w:ascii="Arial" w:hAnsi="Arial" w:cs="Arial"/>
          <w:bCs/>
          <w:sz w:val="22"/>
          <w:szCs w:val="22"/>
          <w:lang w:eastAsia="cs-CZ"/>
        </w:rPr>
      </w:pPr>
      <w:r w:rsidRPr="00A36BC0">
        <w:rPr>
          <w:rFonts w:ascii="Arial" w:hAnsi="Arial" w:cs="Arial"/>
          <w:bCs/>
          <w:sz w:val="22"/>
          <w:szCs w:val="22"/>
          <w:lang w:eastAsia="cs-CZ"/>
        </w:rPr>
        <w:t>Druhé pravidlo: Kolektívna zmluva určí vo viacerých prípadoch len rámec možného dojednania pre zmluvné strany v pracovnej zmluve. Konkrétne pracovné podmienky sa budú musieť v rámcoch dojednaných kolektívnou zmluvou dohodnúť v pracovnej zmluve.</w:t>
      </w:r>
    </w:p>
    <w:p w:rsidR="00A36BC0" w:rsidRPr="00A36BC0" w:rsidP="00A36BC0">
      <w:pPr>
        <w:bidi w:val="0"/>
        <w:jc w:val="both"/>
        <w:outlineLvl w:val="0"/>
        <w:rPr>
          <w:rFonts w:ascii="Arial" w:hAnsi="Arial" w:cs="Arial"/>
          <w:bCs/>
          <w:sz w:val="22"/>
          <w:szCs w:val="22"/>
          <w:lang w:eastAsia="cs-CZ"/>
        </w:rPr>
      </w:pPr>
      <w:r w:rsidRPr="00A36BC0">
        <w:rPr>
          <w:rFonts w:ascii="Arial" w:hAnsi="Arial" w:cs="Arial"/>
          <w:bCs/>
          <w:sz w:val="22"/>
          <w:szCs w:val="22"/>
          <w:lang w:eastAsia="cs-CZ"/>
        </w:rPr>
        <w:t xml:space="preserve">Napríklad podľa § 45 ods. 5 </w:t>
      </w:r>
      <w:r w:rsidRPr="00A36BC0">
        <w:rPr>
          <w:rFonts w:ascii="Arial" w:hAnsi="Arial" w:cs="Arial"/>
          <w:bCs/>
          <w:i/>
          <w:sz w:val="22"/>
          <w:szCs w:val="22"/>
          <w:lang w:eastAsia="cs-CZ"/>
        </w:rPr>
        <w:t>„v kolektívnej zmluve možno odchylne od odseku 1 ustanoviť maximálnu dĺžku skúšobnej doby, ktorú je možné dohodnúť so zamestnancom v pracovnej zmluve, najviac však šesť mesiacov ...“</w:t>
      </w:r>
    </w:p>
    <w:p w:rsidR="00A36BC0" w:rsidRPr="00A36BC0" w:rsidP="00A36BC0">
      <w:pPr>
        <w:bidi w:val="0"/>
        <w:jc w:val="both"/>
        <w:outlineLvl w:val="0"/>
        <w:rPr>
          <w:rFonts w:ascii="Arial" w:hAnsi="Arial" w:cs="Arial"/>
          <w:bCs/>
          <w:sz w:val="22"/>
          <w:szCs w:val="22"/>
          <w:lang w:eastAsia="cs-CZ"/>
        </w:rPr>
      </w:pPr>
      <w:r w:rsidRPr="00A36BC0">
        <w:rPr>
          <w:rFonts w:ascii="Arial" w:hAnsi="Arial" w:cs="Arial"/>
          <w:bCs/>
          <w:sz w:val="22"/>
          <w:szCs w:val="22"/>
          <w:lang w:eastAsia="cs-CZ"/>
        </w:rPr>
        <w:tab/>
        <w:t>Prvé pravidlo sa uplatní na základe slov „odchylne od odseku 1“, t.j. inak – maximálna možná dĺžka sa môže v rámcoch daných zákonom (pre dohodu sociálnych partnerov) znížiť (napr. dva mesiace pre niektorých zamestnancov, ak by sa s nimi mohla dojednať trojmesačná skúšobná doba) alebo zvýšiť (napr. štyri mesiace pre niektorých zamestnancov).</w:t>
      </w:r>
    </w:p>
    <w:p w:rsidR="00A36BC0" w:rsidRPr="00A36BC0" w:rsidP="00A36BC0">
      <w:pPr>
        <w:bidi w:val="0"/>
        <w:jc w:val="both"/>
        <w:outlineLvl w:val="0"/>
        <w:rPr>
          <w:rFonts w:ascii="Arial" w:hAnsi="Arial" w:cs="Arial"/>
          <w:bCs/>
          <w:sz w:val="22"/>
          <w:szCs w:val="22"/>
          <w:lang w:eastAsia="cs-CZ"/>
        </w:rPr>
      </w:pPr>
      <w:r w:rsidRPr="00A36BC0">
        <w:rPr>
          <w:rFonts w:ascii="Arial" w:hAnsi="Arial" w:cs="Arial"/>
          <w:bCs/>
          <w:sz w:val="22"/>
          <w:szCs w:val="22"/>
          <w:lang w:eastAsia="cs-CZ"/>
        </w:rPr>
        <w:tab/>
        <w:t>V tomto prípade sa uplatní aj druhé pravidlo. Druhé pravidlo sa uplatní na základe slov „v pracovnej zmluve“ a na základe § 231 ods. 3.</w:t>
      </w:r>
    </w:p>
    <w:p w:rsidR="00A36BC0" w:rsidRPr="00A36BC0" w:rsidP="00A36BC0">
      <w:pPr>
        <w:bidi w:val="0"/>
        <w:jc w:val="both"/>
        <w:outlineLvl w:val="0"/>
        <w:rPr>
          <w:rFonts w:ascii="Arial" w:hAnsi="Arial" w:cs="Arial"/>
          <w:bCs/>
          <w:sz w:val="22"/>
          <w:szCs w:val="22"/>
          <w:lang w:eastAsia="cs-CZ"/>
        </w:rPr>
      </w:pPr>
      <w:r w:rsidRPr="00A36BC0">
        <w:rPr>
          <w:rFonts w:ascii="Arial" w:hAnsi="Arial" w:cs="Arial"/>
          <w:bCs/>
          <w:sz w:val="22"/>
          <w:szCs w:val="22"/>
          <w:lang w:eastAsia="cs-CZ"/>
        </w:rPr>
        <w:tab/>
        <w:t>Z tohto hľadiska sa bude dojednanie v pracovnej zmluve pohybovať v rámcoch kolektívnej zmluvy. V prípade maximálnej hranice vyplývajúcej z kolektívnej zmluvy  v rozsahu dva mesiace, bude môcť byť v pracovnej zmluve dohodnutá skúšobná doba najviac dva mesiace. V rámci maximálnej hranice štyri mesiace vyplývajúcej z kolektívnej zmluvy bude môcť byť v pracovnej zmluve dohodnutá skúšobná doba najviac štyri mesiace.</w:t>
      </w:r>
    </w:p>
    <w:p w:rsidR="002329E9" w:rsidRPr="002329E9" w:rsidP="002329E9">
      <w:pPr>
        <w:bidi w:val="0"/>
        <w:jc w:val="both"/>
        <w:outlineLvl w:val="0"/>
        <w:rPr>
          <w:rFonts w:ascii="Arial" w:hAnsi="Arial" w:cs="Arial"/>
          <w:bCs/>
          <w:sz w:val="22"/>
          <w:szCs w:val="22"/>
          <w:lang w:eastAsia="cs-CZ"/>
        </w:rPr>
      </w:pPr>
      <w:r w:rsidRPr="002329E9">
        <w:rPr>
          <w:rFonts w:ascii="Arial" w:hAnsi="Arial" w:cs="Arial"/>
          <w:bCs/>
          <w:sz w:val="22"/>
          <w:szCs w:val="22"/>
          <w:lang w:eastAsia="cs-CZ"/>
        </w:rPr>
        <w:t xml:space="preserve">  </w:t>
      </w:r>
    </w:p>
    <w:p w:rsidR="007B512A" w:rsidRPr="007B512A" w:rsidP="007B512A">
      <w:pPr>
        <w:bidi w:val="0"/>
        <w:outlineLvl w:val="0"/>
        <w:rPr>
          <w:rFonts w:ascii="Arial" w:hAnsi="Arial" w:cs="Arial"/>
          <w:b/>
          <w:bCs/>
          <w:sz w:val="22"/>
          <w:szCs w:val="22"/>
          <w:lang w:eastAsia="cs-CZ"/>
        </w:rPr>
      </w:pPr>
      <w:r w:rsidRPr="007B512A">
        <w:rPr>
          <w:rFonts w:ascii="Arial" w:hAnsi="Arial" w:cs="Arial"/>
          <w:b/>
          <w:bCs/>
          <w:sz w:val="22"/>
          <w:szCs w:val="22"/>
          <w:lang w:eastAsia="cs-CZ"/>
        </w:rPr>
        <w:t xml:space="preserve">K bodu </w:t>
      </w:r>
      <w:r w:rsidR="00914BA4">
        <w:rPr>
          <w:rFonts w:ascii="Arial" w:hAnsi="Arial" w:cs="Arial"/>
          <w:b/>
          <w:bCs/>
          <w:sz w:val="22"/>
          <w:szCs w:val="22"/>
          <w:lang w:eastAsia="cs-CZ"/>
        </w:rPr>
        <w:t>9</w:t>
      </w:r>
    </w:p>
    <w:p w:rsidR="007B512A" w:rsidRPr="007B512A" w:rsidP="007B512A">
      <w:pPr>
        <w:bidi w:val="0"/>
        <w:outlineLvl w:val="0"/>
        <w:rPr>
          <w:rFonts w:ascii="Arial" w:hAnsi="Arial" w:cs="Arial"/>
          <w:bCs/>
          <w:sz w:val="22"/>
          <w:szCs w:val="22"/>
          <w:lang w:eastAsia="cs-CZ"/>
        </w:rPr>
      </w:pPr>
      <w:r w:rsidRPr="007B512A">
        <w:rPr>
          <w:rFonts w:ascii="Arial" w:hAnsi="Arial" w:cs="Arial"/>
          <w:bCs/>
          <w:sz w:val="22"/>
          <w:szCs w:val="22"/>
          <w:lang w:eastAsia="cs-CZ"/>
        </w:rPr>
        <w:t xml:space="preserve">V § 233a sa navrhuje priznať právo zamestnávateľa uzatvoriť so zamestnaneckou radou dohodu, ktorou sa môžu upraviť pracovné podmienky vrátane mzdových podmienok a podmienok zamestnávania. </w:t>
      </w:r>
      <w:r>
        <w:rPr>
          <w:rFonts w:ascii="Arial" w:hAnsi="Arial" w:cs="Arial"/>
          <w:bCs/>
          <w:sz w:val="22"/>
          <w:szCs w:val="22"/>
          <w:lang w:eastAsia="cs-CZ"/>
        </w:rPr>
        <w:t xml:space="preserve"> </w:t>
      </w:r>
      <w:r w:rsidRPr="007B512A">
        <w:rPr>
          <w:rFonts w:ascii="Arial" w:hAnsi="Arial" w:cs="Arial"/>
          <w:bCs/>
          <w:sz w:val="22"/>
          <w:szCs w:val="22"/>
          <w:lang w:eastAsia="cs-CZ"/>
        </w:rPr>
        <w:t>Vzhľadom na to, že zamestnanecká rada a zamestnanecký dôverník sám o sebe nemá právnu subjektivitu, takejto dohode sa nemôžu priznať právne účinky.</w:t>
      </w:r>
      <w:r>
        <w:rPr>
          <w:rFonts w:ascii="Arial" w:hAnsi="Arial" w:cs="Arial"/>
          <w:bCs/>
          <w:sz w:val="22"/>
          <w:szCs w:val="22"/>
          <w:lang w:eastAsia="cs-CZ"/>
        </w:rPr>
        <w:t xml:space="preserve"> </w:t>
      </w:r>
      <w:r w:rsidRPr="007B512A">
        <w:rPr>
          <w:rFonts w:ascii="Arial" w:hAnsi="Arial" w:cs="Arial"/>
          <w:bCs/>
          <w:sz w:val="22"/>
          <w:szCs w:val="22"/>
          <w:lang w:eastAsia="cs-CZ"/>
        </w:rPr>
        <w:t xml:space="preserve">Z tohto hľadiska sa všetko, čo sa umožňuje dohodnúť v dohode so zamestnaneckou radou, musí vyjadriť aj v pracovnej zmluve. </w:t>
      </w:r>
      <w:r>
        <w:rPr>
          <w:rFonts w:ascii="Arial" w:hAnsi="Arial" w:cs="Arial"/>
          <w:bCs/>
          <w:sz w:val="22"/>
          <w:szCs w:val="22"/>
          <w:lang w:eastAsia="cs-CZ"/>
        </w:rPr>
        <w:t xml:space="preserve"> </w:t>
      </w:r>
      <w:r w:rsidRPr="007B512A">
        <w:rPr>
          <w:rFonts w:ascii="Arial" w:hAnsi="Arial" w:cs="Arial"/>
          <w:bCs/>
          <w:sz w:val="22"/>
          <w:szCs w:val="22"/>
          <w:lang w:eastAsia="cs-CZ"/>
        </w:rPr>
        <w:t>Zamestnávateľ pri ponukovej povinnosti musí rešpektovať dohodu so zamestnaneckou radou.</w:t>
      </w:r>
      <w:r>
        <w:rPr>
          <w:rFonts w:ascii="Arial" w:hAnsi="Arial" w:cs="Arial"/>
          <w:bCs/>
          <w:sz w:val="22"/>
          <w:szCs w:val="22"/>
          <w:lang w:eastAsia="cs-CZ"/>
        </w:rPr>
        <w:t xml:space="preserve"> </w:t>
      </w:r>
      <w:r w:rsidRPr="007B512A">
        <w:rPr>
          <w:rFonts w:ascii="Arial" w:hAnsi="Arial" w:cs="Arial"/>
          <w:bCs/>
          <w:sz w:val="22"/>
          <w:szCs w:val="22"/>
          <w:lang w:eastAsia="cs-CZ"/>
        </w:rPr>
        <w:t>Právo uzatvoriť dohodu zamestnávateľ nemá v prípade, ak u zamestnávateľa pôsobí odborová organizácia</w:t>
      </w:r>
      <w:r w:rsidRPr="007B512A">
        <w:rPr>
          <w:rFonts w:ascii="Arial" w:hAnsi="Arial" w:cs="Arial"/>
          <w:b/>
          <w:bCs/>
          <w:sz w:val="22"/>
          <w:szCs w:val="22"/>
          <w:lang w:eastAsia="cs-CZ"/>
        </w:rPr>
        <w:t>.</w:t>
      </w:r>
    </w:p>
    <w:p w:rsidR="007900A5" w:rsidP="00D72980">
      <w:pPr>
        <w:bidi w:val="0"/>
        <w:outlineLvl w:val="0"/>
        <w:rPr>
          <w:rFonts w:ascii="Arial" w:hAnsi="Arial" w:cs="Arial"/>
          <w:b/>
          <w:bCs/>
          <w:sz w:val="22"/>
          <w:szCs w:val="22"/>
          <w:lang w:eastAsia="cs-CZ"/>
        </w:rPr>
      </w:pPr>
    </w:p>
    <w:p w:rsidR="007900A5" w:rsidP="00D72980">
      <w:pPr>
        <w:bidi w:val="0"/>
        <w:outlineLvl w:val="0"/>
        <w:rPr>
          <w:rFonts w:ascii="Arial" w:hAnsi="Arial" w:cs="Arial"/>
          <w:b/>
          <w:bCs/>
          <w:sz w:val="22"/>
          <w:szCs w:val="22"/>
          <w:lang w:eastAsia="cs-CZ"/>
        </w:rPr>
      </w:pPr>
      <w:r w:rsidR="00F012E5">
        <w:rPr>
          <w:rFonts w:ascii="Arial" w:hAnsi="Arial" w:cs="Arial"/>
          <w:b/>
          <w:bCs/>
          <w:sz w:val="22"/>
          <w:szCs w:val="22"/>
          <w:lang w:eastAsia="cs-CZ"/>
        </w:rPr>
        <w:t xml:space="preserve">K bodu </w:t>
      </w:r>
      <w:r w:rsidR="00914BA4">
        <w:rPr>
          <w:rFonts w:ascii="Arial" w:hAnsi="Arial" w:cs="Arial"/>
          <w:b/>
          <w:bCs/>
          <w:sz w:val="22"/>
          <w:szCs w:val="22"/>
          <w:lang w:eastAsia="cs-CZ"/>
        </w:rPr>
        <w:t>10</w:t>
      </w:r>
    </w:p>
    <w:p w:rsidR="00F012E5" w:rsidRPr="00443FF2" w:rsidP="00F012E5">
      <w:pPr>
        <w:bidi w:val="0"/>
        <w:jc w:val="both"/>
        <w:rPr>
          <w:rFonts w:ascii="Arial" w:hAnsi="Arial" w:cs="Arial"/>
          <w:color w:val="000000"/>
          <w:sz w:val="22"/>
          <w:szCs w:val="22"/>
        </w:rPr>
      </w:pPr>
      <w:r w:rsidRPr="00443FF2" w:rsidR="00443FF2">
        <w:rPr>
          <w:rFonts w:ascii="Arial" w:hAnsi="Arial" w:cs="Arial"/>
          <w:color w:val="000000"/>
          <w:sz w:val="22"/>
          <w:szCs w:val="22"/>
        </w:rPr>
        <w:t xml:space="preserve">Upravuje sa spôsob volieb členov zamestnaneckej rady. </w:t>
      </w:r>
      <w:r w:rsidRPr="00443FF2">
        <w:rPr>
          <w:rFonts w:ascii="Arial" w:hAnsi="Arial" w:cs="Arial"/>
          <w:color w:val="000000"/>
          <w:sz w:val="22"/>
          <w:szCs w:val="22"/>
        </w:rPr>
        <w:t>V § 234 ods. 4 sa za slovom „zúčastní“ vypúšťa slovo „najmenej“.</w:t>
      </w:r>
    </w:p>
    <w:p w:rsidR="00F012E5" w:rsidP="00D72980">
      <w:pPr>
        <w:bidi w:val="0"/>
        <w:outlineLvl w:val="0"/>
        <w:rPr>
          <w:rFonts w:ascii="Arial" w:hAnsi="Arial" w:cs="Arial"/>
          <w:b/>
          <w:bCs/>
          <w:sz w:val="22"/>
          <w:szCs w:val="22"/>
          <w:lang w:eastAsia="cs-CZ"/>
        </w:rPr>
      </w:pPr>
    </w:p>
    <w:p w:rsidR="00F012E5" w:rsidP="00D72980">
      <w:pPr>
        <w:bidi w:val="0"/>
        <w:outlineLvl w:val="0"/>
        <w:rPr>
          <w:rFonts w:ascii="Arial" w:hAnsi="Arial" w:cs="Arial"/>
          <w:b/>
          <w:bCs/>
          <w:sz w:val="22"/>
          <w:szCs w:val="22"/>
          <w:lang w:eastAsia="cs-CZ"/>
        </w:rPr>
      </w:pPr>
      <w:r>
        <w:rPr>
          <w:rFonts w:ascii="Arial" w:hAnsi="Arial" w:cs="Arial"/>
          <w:b/>
          <w:bCs/>
          <w:sz w:val="22"/>
          <w:szCs w:val="22"/>
          <w:lang w:eastAsia="cs-CZ"/>
        </w:rPr>
        <w:t xml:space="preserve">K bodu </w:t>
      </w:r>
      <w:r w:rsidR="00914BA4">
        <w:rPr>
          <w:rFonts w:ascii="Arial" w:hAnsi="Arial" w:cs="Arial"/>
          <w:b/>
          <w:bCs/>
          <w:sz w:val="22"/>
          <w:szCs w:val="22"/>
          <w:lang w:eastAsia="cs-CZ"/>
        </w:rPr>
        <w:t>11</w:t>
      </w:r>
    </w:p>
    <w:p w:rsidR="007C6C10" w:rsidP="000F3902">
      <w:pPr>
        <w:bidi w:val="0"/>
        <w:outlineLvl w:val="0"/>
        <w:rPr>
          <w:rFonts w:ascii="Arial" w:hAnsi="Arial" w:cs="Arial"/>
          <w:bCs/>
          <w:sz w:val="22"/>
          <w:szCs w:val="22"/>
          <w:lang w:eastAsia="cs-CZ"/>
        </w:rPr>
      </w:pPr>
      <w:r w:rsidRPr="000F3902" w:rsidR="000F3902">
        <w:rPr>
          <w:rFonts w:ascii="Arial" w:hAnsi="Arial" w:cs="Arial"/>
          <w:bCs/>
          <w:sz w:val="22"/>
          <w:szCs w:val="22"/>
          <w:lang w:eastAsia="cs-CZ"/>
        </w:rPr>
        <w:t>V § 235 ods. 1 písm. c) sa vypúšťajú slová: „ak sa hlasovania zúčastnilo najmen</w:t>
      </w:r>
      <w:r w:rsidR="000F3902">
        <w:rPr>
          <w:rFonts w:ascii="Arial" w:hAnsi="Arial" w:cs="Arial"/>
          <w:bCs/>
          <w:sz w:val="22"/>
          <w:szCs w:val="22"/>
          <w:lang w:eastAsia="cs-CZ"/>
        </w:rPr>
        <w:t>ej 30 % všetkých zamestnancov,“ čím sa kvórum na platnosť hlasovania o odvolaní znižuje na nadpolovičnú väčšinu zúčastnených zamestnancov na hlasovaní.</w:t>
      </w:r>
    </w:p>
    <w:p w:rsidR="007C6C10" w:rsidP="000F3902">
      <w:pPr>
        <w:bidi w:val="0"/>
        <w:outlineLvl w:val="0"/>
        <w:rPr>
          <w:rFonts w:ascii="Arial" w:hAnsi="Arial" w:cs="Arial"/>
          <w:bCs/>
          <w:sz w:val="22"/>
          <w:szCs w:val="22"/>
          <w:lang w:eastAsia="cs-CZ"/>
        </w:rPr>
      </w:pPr>
    </w:p>
    <w:p w:rsidR="007C6C10" w:rsidP="007C6C10">
      <w:pPr>
        <w:bidi w:val="0"/>
        <w:outlineLvl w:val="0"/>
        <w:rPr>
          <w:rFonts w:ascii="Arial" w:hAnsi="Arial" w:cs="Arial"/>
          <w:b/>
          <w:bCs/>
          <w:sz w:val="22"/>
          <w:szCs w:val="22"/>
          <w:lang w:eastAsia="cs-CZ"/>
        </w:rPr>
      </w:pPr>
      <w:r>
        <w:rPr>
          <w:rFonts w:ascii="Arial" w:hAnsi="Arial" w:cs="Arial"/>
          <w:b/>
          <w:bCs/>
          <w:sz w:val="22"/>
          <w:szCs w:val="22"/>
          <w:lang w:eastAsia="cs-CZ"/>
        </w:rPr>
        <w:t xml:space="preserve">K bodu </w:t>
      </w:r>
      <w:r w:rsidR="00914BA4">
        <w:rPr>
          <w:rFonts w:ascii="Arial" w:hAnsi="Arial" w:cs="Arial"/>
          <w:b/>
          <w:bCs/>
          <w:sz w:val="22"/>
          <w:szCs w:val="22"/>
          <w:lang w:eastAsia="cs-CZ"/>
        </w:rPr>
        <w:t>12</w:t>
      </w:r>
    </w:p>
    <w:p w:rsidR="000F3902" w:rsidRPr="000F3902" w:rsidP="007C6C10">
      <w:pPr>
        <w:bidi w:val="0"/>
        <w:outlineLvl w:val="0"/>
        <w:rPr>
          <w:rFonts w:ascii="Arial" w:hAnsi="Arial" w:cs="Arial"/>
          <w:bCs/>
          <w:sz w:val="22"/>
          <w:szCs w:val="22"/>
          <w:lang w:eastAsia="cs-CZ"/>
        </w:rPr>
      </w:pPr>
      <w:r w:rsidR="007C6C10">
        <w:rPr>
          <w:rFonts w:ascii="Arial" w:hAnsi="Arial" w:cs="Arial"/>
          <w:bCs/>
          <w:sz w:val="22"/>
          <w:szCs w:val="22"/>
          <w:lang w:eastAsia="cs-CZ"/>
        </w:rPr>
        <w:t>V § 239 sa udeľuje možnosť vykonávania kontroly pracovných predpisov aj zástupcom zamestnaneckej rady alebo zamestnaneckým dôverníkom podľa § 233a.</w:t>
      </w:r>
    </w:p>
    <w:p w:rsidR="007900A5" w:rsidP="00D72980">
      <w:pPr>
        <w:bidi w:val="0"/>
        <w:outlineLvl w:val="0"/>
        <w:rPr>
          <w:rFonts w:ascii="Arial" w:hAnsi="Arial" w:cs="Arial"/>
          <w:b/>
          <w:bCs/>
          <w:sz w:val="22"/>
          <w:szCs w:val="22"/>
          <w:lang w:eastAsia="cs-CZ"/>
        </w:rPr>
      </w:pPr>
    </w:p>
    <w:p w:rsidR="0033755F" w:rsidP="0033755F">
      <w:pPr>
        <w:bidi w:val="0"/>
        <w:outlineLvl w:val="0"/>
        <w:rPr>
          <w:rFonts w:ascii="Arial" w:hAnsi="Arial" w:cs="Arial"/>
          <w:b/>
          <w:bCs/>
          <w:sz w:val="22"/>
          <w:szCs w:val="22"/>
          <w:lang w:eastAsia="cs-CZ"/>
        </w:rPr>
      </w:pPr>
      <w:r w:rsidR="00914BA4">
        <w:rPr>
          <w:rFonts w:ascii="Arial" w:hAnsi="Arial" w:cs="Arial"/>
          <w:b/>
          <w:bCs/>
          <w:sz w:val="22"/>
          <w:szCs w:val="22"/>
          <w:lang w:eastAsia="cs-CZ"/>
        </w:rPr>
        <w:t>K bodu 13</w:t>
      </w:r>
    </w:p>
    <w:p w:rsidR="0033755F" w:rsidRPr="0033755F" w:rsidP="0033755F">
      <w:pPr>
        <w:bidi w:val="0"/>
        <w:jc w:val="both"/>
        <w:outlineLvl w:val="0"/>
        <w:rPr>
          <w:rFonts w:ascii="Arial" w:hAnsi="Arial" w:cs="Arial"/>
          <w:bCs/>
          <w:sz w:val="22"/>
          <w:szCs w:val="22"/>
          <w:lang w:eastAsia="cs-CZ"/>
        </w:rPr>
      </w:pPr>
      <w:r w:rsidRPr="0033755F">
        <w:rPr>
          <w:rFonts w:ascii="Arial" w:hAnsi="Arial" w:cs="Arial"/>
          <w:bCs/>
          <w:sz w:val="22"/>
          <w:szCs w:val="22"/>
          <w:lang w:eastAsia="cs-CZ"/>
        </w:rPr>
        <w:t>Legislatívno-technická úprava.</w:t>
      </w:r>
    </w:p>
    <w:p w:rsidR="0033755F" w:rsidP="0033755F">
      <w:pPr>
        <w:bidi w:val="0"/>
        <w:outlineLvl w:val="0"/>
        <w:rPr>
          <w:rFonts w:ascii="Arial" w:hAnsi="Arial" w:cs="Arial"/>
          <w:bCs/>
          <w:sz w:val="22"/>
          <w:szCs w:val="22"/>
          <w:lang w:eastAsia="cs-CZ"/>
        </w:rPr>
      </w:pPr>
    </w:p>
    <w:p w:rsidR="0033755F" w:rsidP="0033755F">
      <w:pPr>
        <w:bidi w:val="0"/>
        <w:outlineLvl w:val="0"/>
        <w:rPr>
          <w:rFonts w:ascii="Arial" w:hAnsi="Arial" w:cs="Arial"/>
          <w:b/>
          <w:bCs/>
          <w:sz w:val="22"/>
          <w:szCs w:val="22"/>
          <w:lang w:eastAsia="cs-CZ"/>
        </w:rPr>
      </w:pPr>
      <w:r>
        <w:rPr>
          <w:rFonts w:ascii="Arial" w:hAnsi="Arial" w:cs="Arial"/>
          <w:b/>
          <w:bCs/>
          <w:sz w:val="22"/>
          <w:szCs w:val="22"/>
          <w:lang w:eastAsia="cs-CZ"/>
        </w:rPr>
        <w:t>K bodu 1</w:t>
      </w:r>
      <w:r w:rsidR="00914BA4">
        <w:rPr>
          <w:rFonts w:ascii="Arial" w:hAnsi="Arial" w:cs="Arial"/>
          <w:b/>
          <w:bCs/>
          <w:sz w:val="22"/>
          <w:szCs w:val="22"/>
          <w:lang w:eastAsia="cs-CZ"/>
        </w:rPr>
        <w:t>4</w:t>
      </w:r>
    </w:p>
    <w:p w:rsidR="006349CD" w:rsidRPr="006349CD" w:rsidP="006349CD">
      <w:pPr>
        <w:bidi w:val="0"/>
        <w:jc w:val="both"/>
        <w:outlineLvl w:val="0"/>
        <w:rPr>
          <w:rFonts w:ascii="Arial" w:hAnsi="Arial" w:cs="Arial"/>
          <w:bCs/>
          <w:sz w:val="22"/>
          <w:szCs w:val="22"/>
          <w:lang w:eastAsia="cs-CZ"/>
        </w:rPr>
      </w:pPr>
      <w:r w:rsidRPr="006349CD">
        <w:rPr>
          <w:rFonts w:ascii="Arial" w:hAnsi="Arial" w:cs="Arial"/>
          <w:bCs/>
          <w:sz w:val="22"/>
          <w:szCs w:val="22"/>
          <w:lang w:eastAsia="cs-CZ"/>
        </w:rPr>
        <w:t>V § 240 ods. 3 sa zjednodušuje právna úprava pracovného voľna a súvisiacej náhrady mzdy alebo bez náhrady mzdy, ktorú zamestnávateľ p</w:t>
      </w:r>
      <w:r>
        <w:rPr>
          <w:rFonts w:ascii="Arial" w:hAnsi="Arial" w:cs="Arial"/>
          <w:bCs/>
          <w:sz w:val="22"/>
          <w:szCs w:val="22"/>
          <w:lang w:eastAsia="cs-CZ"/>
        </w:rPr>
        <w:t xml:space="preserve">oskytuje zástupcom zamestnancov </w:t>
      </w:r>
      <w:r w:rsidRPr="006349CD">
        <w:rPr>
          <w:rFonts w:ascii="Arial" w:hAnsi="Arial" w:cs="Arial"/>
          <w:bCs/>
          <w:sz w:val="22"/>
          <w:szCs w:val="22"/>
          <w:lang w:eastAsia="cs-CZ"/>
        </w:rPr>
        <w:t>v súvislosti s vykonávaním ich činnosti</w:t>
      </w:r>
      <w:r w:rsidR="00F6156A">
        <w:rPr>
          <w:rFonts w:ascii="Arial" w:hAnsi="Arial" w:cs="Arial"/>
          <w:bCs/>
          <w:sz w:val="22"/>
          <w:szCs w:val="22"/>
          <w:lang w:eastAsia="cs-CZ"/>
        </w:rPr>
        <w:t xml:space="preserve"> zástupcov zamestnancov.</w:t>
      </w:r>
      <w:r w:rsidRPr="006349CD">
        <w:rPr>
          <w:rFonts w:ascii="Arial" w:hAnsi="Arial" w:cs="Arial"/>
          <w:bCs/>
          <w:sz w:val="22"/>
          <w:szCs w:val="22"/>
          <w:lang w:eastAsia="cs-CZ"/>
        </w:rPr>
        <w:t xml:space="preserve"> Rozsah poskytnutého pracovného voľna sa ponecháva na dohodu konkrétneho zamestnávateľa so zástupcami zamestnancov. </w:t>
      </w:r>
      <w:r>
        <w:rPr>
          <w:rFonts w:ascii="Arial" w:hAnsi="Arial" w:cs="Arial"/>
          <w:bCs/>
          <w:sz w:val="22"/>
          <w:szCs w:val="22"/>
          <w:lang w:eastAsia="cs-CZ"/>
        </w:rPr>
        <w:t xml:space="preserve"> </w:t>
      </w:r>
    </w:p>
    <w:p w:rsidR="0033755F" w:rsidP="00D72980">
      <w:pPr>
        <w:bidi w:val="0"/>
        <w:outlineLvl w:val="0"/>
        <w:rPr>
          <w:rFonts w:ascii="Arial" w:hAnsi="Arial" w:cs="Arial"/>
          <w:b/>
          <w:bCs/>
          <w:sz w:val="22"/>
          <w:szCs w:val="22"/>
          <w:lang w:eastAsia="cs-CZ"/>
        </w:rPr>
      </w:pPr>
    </w:p>
    <w:p w:rsidR="00D567E0" w:rsidP="00D567E0">
      <w:pPr>
        <w:bidi w:val="0"/>
        <w:outlineLvl w:val="0"/>
        <w:rPr>
          <w:rFonts w:ascii="Arial" w:hAnsi="Arial" w:cs="Arial"/>
          <w:b/>
          <w:bCs/>
          <w:sz w:val="22"/>
          <w:szCs w:val="22"/>
          <w:lang w:eastAsia="cs-CZ"/>
        </w:rPr>
      </w:pPr>
      <w:r>
        <w:rPr>
          <w:rFonts w:ascii="Arial" w:hAnsi="Arial" w:cs="Arial"/>
          <w:b/>
          <w:bCs/>
          <w:sz w:val="22"/>
          <w:szCs w:val="22"/>
          <w:lang w:eastAsia="cs-CZ"/>
        </w:rPr>
        <w:t>K bodu 1</w:t>
      </w:r>
      <w:r w:rsidR="00914BA4">
        <w:rPr>
          <w:rFonts w:ascii="Arial" w:hAnsi="Arial" w:cs="Arial"/>
          <w:b/>
          <w:bCs/>
          <w:sz w:val="22"/>
          <w:szCs w:val="22"/>
          <w:lang w:eastAsia="cs-CZ"/>
        </w:rPr>
        <w:t>5</w:t>
      </w:r>
    </w:p>
    <w:p w:rsidR="00D567E0" w:rsidRPr="0033755F" w:rsidP="00D567E0">
      <w:pPr>
        <w:bidi w:val="0"/>
        <w:jc w:val="both"/>
        <w:outlineLvl w:val="0"/>
        <w:rPr>
          <w:rFonts w:ascii="Arial" w:hAnsi="Arial" w:cs="Arial"/>
          <w:bCs/>
          <w:sz w:val="22"/>
          <w:szCs w:val="22"/>
          <w:lang w:eastAsia="cs-CZ"/>
        </w:rPr>
      </w:pPr>
      <w:r w:rsidRPr="0033755F">
        <w:rPr>
          <w:rFonts w:ascii="Arial" w:hAnsi="Arial" w:cs="Arial"/>
          <w:bCs/>
          <w:sz w:val="22"/>
          <w:szCs w:val="22"/>
          <w:lang w:eastAsia="cs-CZ"/>
        </w:rPr>
        <w:t>Legislatívno-technická úprava.</w:t>
      </w:r>
    </w:p>
    <w:p w:rsidR="0033755F" w:rsidP="00D72980">
      <w:pPr>
        <w:bidi w:val="0"/>
        <w:outlineLvl w:val="0"/>
        <w:rPr>
          <w:rFonts w:ascii="Arial" w:hAnsi="Arial" w:cs="Arial"/>
          <w:b/>
          <w:bCs/>
          <w:sz w:val="22"/>
          <w:szCs w:val="22"/>
          <w:lang w:eastAsia="cs-CZ"/>
        </w:rPr>
      </w:pPr>
    </w:p>
    <w:p w:rsidR="00D567E0" w:rsidP="00D567E0">
      <w:pPr>
        <w:bidi w:val="0"/>
        <w:outlineLvl w:val="0"/>
        <w:rPr>
          <w:rFonts w:ascii="Arial" w:hAnsi="Arial" w:cs="Arial"/>
          <w:b/>
          <w:bCs/>
          <w:sz w:val="22"/>
          <w:szCs w:val="22"/>
          <w:lang w:eastAsia="cs-CZ"/>
        </w:rPr>
      </w:pPr>
      <w:r>
        <w:rPr>
          <w:rFonts w:ascii="Arial" w:hAnsi="Arial" w:cs="Arial"/>
          <w:b/>
          <w:bCs/>
          <w:sz w:val="22"/>
          <w:szCs w:val="22"/>
          <w:lang w:eastAsia="cs-CZ"/>
        </w:rPr>
        <w:t>K bodu 1</w:t>
      </w:r>
      <w:r w:rsidR="00914BA4">
        <w:rPr>
          <w:rFonts w:ascii="Arial" w:hAnsi="Arial" w:cs="Arial"/>
          <w:b/>
          <w:bCs/>
          <w:sz w:val="22"/>
          <w:szCs w:val="22"/>
          <w:lang w:eastAsia="cs-CZ"/>
        </w:rPr>
        <w:t>6</w:t>
      </w:r>
    </w:p>
    <w:p w:rsidR="00D567E0" w:rsidRPr="0033755F" w:rsidP="00D567E0">
      <w:pPr>
        <w:bidi w:val="0"/>
        <w:jc w:val="both"/>
        <w:outlineLvl w:val="0"/>
        <w:rPr>
          <w:rFonts w:ascii="Arial" w:hAnsi="Arial" w:cs="Arial"/>
          <w:bCs/>
          <w:sz w:val="22"/>
          <w:szCs w:val="22"/>
          <w:lang w:eastAsia="cs-CZ"/>
        </w:rPr>
      </w:pPr>
      <w:r w:rsidRPr="0033755F">
        <w:rPr>
          <w:rFonts w:ascii="Arial" w:hAnsi="Arial" w:cs="Arial"/>
          <w:bCs/>
          <w:sz w:val="22"/>
          <w:szCs w:val="22"/>
          <w:lang w:eastAsia="cs-CZ"/>
        </w:rPr>
        <w:t>Legislatívno-technická úprava.</w:t>
      </w:r>
    </w:p>
    <w:p w:rsidR="00D567E0" w:rsidP="00D72980">
      <w:pPr>
        <w:bidi w:val="0"/>
        <w:outlineLvl w:val="0"/>
        <w:rPr>
          <w:rFonts w:ascii="Arial" w:hAnsi="Arial" w:cs="Arial"/>
          <w:b/>
          <w:bCs/>
          <w:sz w:val="22"/>
          <w:szCs w:val="22"/>
          <w:lang w:eastAsia="cs-CZ"/>
        </w:rPr>
      </w:pPr>
    </w:p>
    <w:p w:rsidR="008C0E6C" w:rsidP="008C0E6C">
      <w:pPr>
        <w:bidi w:val="0"/>
        <w:outlineLvl w:val="0"/>
        <w:rPr>
          <w:rFonts w:ascii="Arial" w:hAnsi="Arial" w:cs="Arial"/>
          <w:b/>
          <w:bCs/>
          <w:sz w:val="22"/>
          <w:szCs w:val="22"/>
          <w:lang w:eastAsia="cs-CZ"/>
        </w:rPr>
      </w:pPr>
      <w:r>
        <w:rPr>
          <w:rFonts w:ascii="Arial" w:hAnsi="Arial" w:cs="Arial"/>
          <w:b/>
          <w:bCs/>
          <w:sz w:val="22"/>
          <w:szCs w:val="22"/>
          <w:lang w:eastAsia="cs-CZ"/>
        </w:rPr>
        <w:t>K bodu 1</w:t>
      </w:r>
      <w:r w:rsidR="00914BA4">
        <w:rPr>
          <w:rFonts w:ascii="Arial" w:hAnsi="Arial" w:cs="Arial"/>
          <w:b/>
          <w:bCs/>
          <w:sz w:val="22"/>
          <w:szCs w:val="22"/>
          <w:lang w:eastAsia="cs-CZ"/>
        </w:rPr>
        <w:t>7</w:t>
      </w:r>
    </w:p>
    <w:p w:rsidR="008C0E6C" w:rsidRPr="0033755F" w:rsidP="008C0E6C">
      <w:pPr>
        <w:bidi w:val="0"/>
        <w:jc w:val="both"/>
        <w:outlineLvl w:val="0"/>
        <w:rPr>
          <w:rFonts w:ascii="Arial" w:hAnsi="Arial" w:cs="Arial"/>
          <w:bCs/>
          <w:sz w:val="22"/>
          <w:szCs w:val="22"/>
          <w:lang w:eastAsia="cs-CZ"/>
        </w:rPr>
      </w:pPr>
      <w:r w:rsidRPr="0033755F">
        <w:rPr>
          <w:rFonts w:ascii="Arial" w:hAnsi="Arial" w:cs="Arial"/>
          <w:bCs/>
          <w:sz w:val="22"/>
          <w:szCs w:val="22"/>
          <w:lang w:eastAsia="cs-CZ"/>
        </w:rPr>
        <w:t>Legislatívno-technická úprava.</w:t>
      </w:r>
    </w:p>
    <w:p w:rsidR="00D72980" w:rsidRPr="00D72980" w:rsidP="00D72980">
      <w:pPr>
        <w:bidi w:val="0"/>
        <w:outlineLvl w:val="0"/>
        <w:rPr>
          <w:rFonts w:ascii="Arial" w:hAnsi="Arial" w:cs="Arial"/>
          <w:bCs/>
          <w:sz w:val="22"/>
          <w:szCs w:val="22"/>
          <w:lang w:eastAsia="cs-CZ"/>
        </w:rPr>
      </w:pPr>
    </w:p>
    <w:p w:rsidR="00D72980" w:rsidRPr="00D72980" w:rsidP="00D72980">
      <w:pPr>
        <w:bidi w:val="0"/>
        <w:outlineLvl w:val="0"/>
        <w:rPr>
          <w:rFonts w:ascii="Arial" w:hAnsi="Arial" w:cs="Arial"/>
          <w:b/>
          <w:bCs/>
          <w:sz w:val="22"/>
          <w:szCs w:val="22"/>
          <w:lang w:eastAsia="cs-CZ"/>
        </w:rPr>
      </w:pPr>
    </w:p>
    <w:p w:rsidR="00D72980" w:rsidRPr="00D72980" w:rsidP="00D72980">
      <w:pPr>
        <w:bidi w:val="0"/>
        <w:outlineLvl w:val="0"/>
        <w:rPr>
          <w:rFonts w:ascii="Arial" w:hAnsi="Arial" w:cs="Arial"/>
          <w:b/>
          <w:bCs/>
          <w:sz w:val="22"/>
          <w:szCs w:val="22"/>
          <w:lang w:eastAsia="cs-CZ"/>
        </w:rPr>
      </w:pPr>
      <w:r w:rsidRPr="00D72980">
        <w:rPr>
          <w:rFonts w:ascii="Arial" w:hAnsi="Arial" w:cs="Arial"/>
          <w:b/>
          <w:bCs/>
          <w:sz w:val="22"/>
          <w:szCs w:val="22"/>
          <w:lang w:eastAsia="cs-CZ"/>
        </w:rPr>
        <w:t>K ČlI.</w:t>
      </w:r>
    </w:p>
    <w:p w:rsidR="00D72980" w:rsidRPr="00D72980" w:rsidP="00D72980">
      <w:pPr>
        <w:bidi w:val="0"/>
        <w:outlineLvl w:val="0"/>
        <w:rPr>
          <w:rFonts w:ascii="Arial" w:hAnsi="Arial" w:cs="Arial"/>
          <w:b/>
          <w:bCs/>
          <w:sz w:val="22"/>
          <w:szCs w:val="22"/>
          <w:lang w:eastAsia="cs-CZ"/>
        </w:rPr>
      </w:pPr>
    </w:p>
    <w:p w:rsidR="00D72980" w:rsidRPr="00D72980" w:rsidP="00755087">
      <w:pPr>
        <w:bidi w:val="0"/>
        <w:outlineLvl w:val="0"/>
        <w:rPr>
          <w:rFonts w:ascii="Arial" w:hAnsi="Arial" w:cs="Arial"/>
          <w:sz w:val="22"/>
          <w:szCs w:val="22"/>
          <w:lang w:eastAsia="cs-CZ"/>
        </w:rPr>
      </w:pPr>
      <w:r w:rsidRPr="00F30EBE">
        <w:rPr>
          <w:rFonts w:ascii="Arial" w:hAnsi="Arial" w:cs="Arial"/>
          <w:bCs/>
          <w:sz w:val="22"/>
          <w:szCs w:val="22"/>
          <w:lang w:eastAsia="cs-CZ"/>
        </w:rPr>
        <w:t>Vzhľadom na dĺžku legislatívneho procesu a potrebnú legisvakanciu sa navrhuje, aby tento zákon nadobudol účinnosť 1. októbra 2013</w:t>
      </w:r>
      <w:r w:rsidR="00F30EBE">
        <w:rPr>
          <w:rFonts w:ascii="Arial" w:hAnsi="Arial" w:cs="Arial"/>
          <w:bCs/>
          <w:sz w:val="22"/>
          <w:szCs w:val="22"/>
          <w:lang w:eastAsia="cs-CZ"/>
        </w:rPr>
        <w:t>.</w:t>
      </w:r>
    </w:p>
    <w:p w:rsidR="00D72980" w:rsidP="008C2C12">
      <w:pPr>
        <w:bidi w:val="0"/>
        <w:jc w:val="center"/>
        <w:outlineLvl w:val="0"/>
        <w:rPr>
          <w:rFonts w:ascii="Arial" w:hAnsi="Arial" w:cs="Arial"/>
          <w:b/>
          <w:sz w:val="22"/>
          <w:szCs w:val="22"/>
          <w:lang w:eastAsia="cs-CZ"/>
        </w:rPr>
      </w:pPr>
    </w:p>
    <w:p w:rsidR="00D72980" w:rsidP="008C2C12">
      <w:pPr>
        <w:bidi w:val="0"/>
        <w:jc w:val="center"/>
        <w:outlineLvl w:val="0"/>
        <w:rPr>
          <w:rFonts w:ascii="Arial" w:hAnsi="Arial" w:cs="Arial"/>
          <w:b/>
          <w:sz w:val="22"/>
          <w:szCs w:val="22"/>
          <w:lang w:eastAsia="cs-CZ"/>
        </w:rPr>
      </w:pPr>
    </w:p>
    <w:p w:rsidR="00D72980" w:rsidP="008C2C12">
      <w:pPr>
        <w:bidi w:val="0"/>
        <w:jc w:val="center"/>
        <w:outlineLvl w:val="0"/>
        <w:rPr>
          <w:rFonts w:ascii="Arial" w:hAnsi="Arial" w:cs="Arial"/>
          <w:b/>
          <w:sz w:val="22"/>
          <w:szCs w:val="22"/>
          <w:lang w:eastAsia="cs-CZ"/>
        </w:rPr>
      </w:pPr>
      <w:r>
        <w:rPr>
          <w:rFonts w:ascii="Arial" w:hAnsi="Arial" w:cs="Arial"/>
          <w:b/>
          <w:sz w:val="22"/>
          <w:szCs w:val="22"/>
          <w:lang w:eastAsia="cs-CZ"/>
        </w:rPr>
        <w:br w:type="page"/>
      </w:r>
    </w:p>
    <w:p w:rsidR="008C2C12" w:rsidRPr="008C2C12" w:rsidP="008C2C12">
      <w:pPr>
        <w:bidi w:val="0"/>
        <w:jc w:val="center"/>
        <w:outlineLvl w:val="0"/>
        <w:rPr>
          <w:rFonts w:ascii="Arial" w:hAnsi="Arial" w:cs="Arial"/>
          <w:b/>
          <w:sz w:val="22"/>
          <w:szCs w:val="22"/>
          <w:lang w:eastAsia="cs-CZ"/>
        </w:rPr>
      </w:pPr>
      <w:r w:rsidRPr="008C2C12">
        <w:rPr>
          <w:rFonts w:ascii="Arial" w:hAnsi="Arial" w:cs="Arial"/>
          <w:b/>
          <w:sz w:val="22"/>
          <w:szCs w:val="22"/>
          <w:lang w:eastAsia="cs-CZ"/>
        </w:rPr>
        <w:t>DOLOŽKA ZLUČITEĽNOSTI</w:t>
      </w:r>
    </w:p>
    <w:p w:rsidR="008C2C12" w:rsidRPr="008C2C12" w:rsidP="008C2C12">
      <w:pPr>
        <w:bidi w:val="0"/>
        <w:jc w:val="center"/>
        <w:outlineLvl w:val="0"/>
        <w:rPr>
          <w:rFonts w:ascii="Arial" w:hAnsi="Arial" w:cs="Arial"/>
          <w:b/>
          <w:sz w:val="22"/>
          <w:szCs w:val="22"/>
        </w:rPr>
      </w:pPr>
      <w:r w:rsidRPr="008C2C12">
        <w:rPr>
          <w:rFonts w:ascii="Arial" w:hAnsi="Arial" w:cs="Arial"/>
          <w:b/>
          <w:sz w:val="22"/>
          <w:szCs w:val="22"/>
        </w:rPr>
        <w:t>návrhu zákona s právom Európskej únie</w:t>
      </w:r>
    </w:p>
    <w:p w:rsidR="008C2C12" w:rsidRPr="008C2C12" w:rsidP="008C2C12">
      <w:pPr>
        <w:bidi w:val="0"/>
        <w:rPr>
          <w:rFonts w:ascii="Arial" w:hAnsi="Arial" w:cs="Arial"/>
          <w:sz w:val="22"/>
          <w:szCs w:val="22"/>
        </w:rPr>
      </w:pPr>
    </w:p>
    <w:p w:rsidR="008C2C12" w:rsidRPr="008C2C12" w:rsidP="008C2C12">
      <w:pPr>
        <w:bidi w:val="0"/>
        <w:rPr>
          <w:rFonts w:ascii="Arial" w:hAnsi="Arial" w:cs="Arial"/>
          <w:sz w:val="22"/>
          <w:szCs w:val="22"/>
        </w:rPr>
      </w:pPr>
    </w:p>
    <w:p w:rsidR="008C2C12" w:rsidRPr="008C2C12" w:rsidP="008C2C12">
      <w:pPr>
        <w:numPr>
          <w:ilvl w:val="0"/>
          <w:numId w:val="1"/>
        </w:numPr>
        <w:bidi w:val="0"/>
        <w:jc w:val="both"/>
        <w:rPr>
          <w:rFonts w:ascii="Arial" w:hAnsi="Arial" w:cs="Arial"/>
          <w:sz w:val="22"/>
          <w:szCs w:val="22"/>
        </w:rPr>
      </w:pPr>
      <w:r w:rsidRPr="008C2C12">
        <w:rPr>
          <w:rFonts w:ascii="Arial" w:hAnsi="Arial" w:cs="Arial"/>
          <w:b/>
          <w:sz w:val="22"/>
          <w:szCs w:val="22"/>
        </w:rPr>
        <w:t>Predkladateľ zákona:</w:t>
      </w:r>
      <w:r w:rsidR="00F30EBE">
        <w:rPr>
          <w:rFonts w:ascii="Arial" w:hAnsi="Arial" w:cs="Arial"/>
          <w:sz w:val="22"/>
          <w:szCs w:val="22"/>
        </w:rPr>
        <w:t xml:space="preserve"> poslanci NR SR Ivan Štefanec</w:t>
      </w:r>
      <w:r w:rsidRPr="00F30EBE" w:rsidR="00F30EBE">
        <w:rPr>
          <w:rFonts w:ascii="Arial" w:hAnsi="Arial" w:cs="Arial"/>
          <w:sz w:val="22"/>
          <w:szCs w:val="22"/>
        </w:rPr>
        <w:t xml:space="preserve">, </w:t>
      </w:r>
      <w:r w:rsidRPr="00F30EBE">
        <w:rPr>
          <w:rFonts w:ascii="Arial" w:hAnsi="Arial" w:cs="Arial"/>
          <w:sz w:val="22"/>
          <w:szCs w:val="22"/>
        </w:rPr>
        <w:t>Pavol Frešo</w:t>
      </w:r>
      <w:r w:rsidRPr="00F30EBE" w:rsidR="00F30EBE">
        <w:rPr>
          <w:rFonts w:ascii="Arial" w:hAnsi="Arial" w:cs="Arial"/>
          <w:sz w:val="22"/>
          <w:szCs w:val="22"/>
        </w:rPr>
        <w:t xml:space="preserve"> a Ľudovít </w:t>
      </w:r>
      <w:r w:rsidR="00F30EBE">
        <w:rPr>
          <w:rFonts w:ascii="Arial" w:hAnsi="Arial" w:cs="Arial"/>
          <w:sz w:val="22"/>
          <w:szCs w:val="22"/>
        </w:rPr>
        <w:t>K</w:t>
      </w:r>
      <w:r w:rsidRPr="00F30EBE" w:rsidR="00F30EBE">
        <w:rPr>
          <w:rFonts w:ascii="Arial" w:hAnsi="Arial" w:cs="Arial"/>
          <w:sz w:val="22"/>
          <w:szCs w:val="22"/>
        </w:rPr>
        <w:t>aník</w:t>
      </w:r>
    </w:p>
    <w:p w:rsidR="008C2C12" w:rsidRPr="008C2C12" w:rsidP="008C2C12">
      <w:pPr>
        <w:bidi w:val="0"/>
        <w:rPr>
          <w:rFonts w:ascii="Arial" w:hAnsi="Arial" w:cs="Arial"/>
          <w:sz w:val="22"/>
          <w:szCs w:val="22"/>
        </w:rPr>
      </w:pPr>
    </w:p>
    <w:p w:rsidR="008C2C12" w:rsidRPr="008C2C12" w:rsidP="008C2C12">
      <w:pPr>
        <w:numPr>
          <w:ilvl w:val="0"/>
          <w:numId w:val="1"/>
        </w:numPr>
        <w:bidi w:val="0"/>
        <w:jc w:val="both"/>
        <w:rPr>
          <w:rFonts w:ascii="Arial" w:hAnsi="Arial" w:cs="Arial"/>
          <w:sz w:val="22"/>
          <w:szCs w:val="22"/>
        </w:rPr>
      </w:pPr>
      <w:r w:rsidRPr="008C2C12">
        <w:rPr>
          <w:rFonts w:ascii="Arial" w:hAnsi="Arial" w:cs="Arial"/>
          <w:b/>
          <w:sz w:val="22"/>
          <w:szCs w:val="22"/>
        </w:rPr>
        <w:t>Názov návrhu zákona:</w:t>
      </w:r>
      <w:r w:rsidRPr="008C2C12">
        <w:rPr>
          <w:rFonts w:ascii="Arial" w:hAnsi="Arial" w:cs="Arial"/>
          <w:sz w:val="22"/>
          <w:szCs w:val="22"/>
        </w:rPr>
        <w:t xml:space="preserve"> Zákon, ktorým sa mení a dopĺňa zákon č. 311/2001 Z. z. </w:t>
      </w:r>
      <w:r w:rsidRPr="008C2C12" w:rsidR="0095164D">
        <w:rPr>
          <w:rFonts w:ascii="Arial" w:hAnsi="Arial" w:cs="Arial"/>
          <w:sz w:val="22"/>
          <w:szCs w:val="22"/>
        </w:rPr>
        <w:t>Zákonník práce v znení neskorších predpisov a ktorým sa menia a dopĺňajú niektoré zákony</w:t>
      </w:r>
    </w:p>
    <w:p w:rsidR="008C2C12" w:rsidRPr="008C2C12" w:rsidP="008C2C12">
      <w:pPr>
        <w:bidi w:val="0"/>
        <w:rPr>
          <w:rFonts w:ascii="Arial" w:hAnsi="Arial" w:cs="Arial"/>
          <w:sz w:val="22"/>
          <w:szCs w:val="22"/>
        </w:rPr>
      </w:pPr>
    </w:p>
    <w:p w:rsidR="008C2C12" w:rsidRPr="008C2C12" w:rsidP="008C2C12">
      <w:pPr>
        <w:numPr>
          <w:ilvl w:val="0"/>
          <w:numId w:val="1"/>
        </w:numPr>
        <w:bidi w:val="0"/>
        <w:jc w:val="both"/>
        <w:rPr>
          <w:rFonts w:ascii="Arial" w:hAnsi="Arial" w:cs="Arial"/>
          <w:b/>
          <w:sz w:val="22"/>
          <w:szCs w:val="22"/>
        </w:rPr>
      </w:pPr>
      <w:r w:rsidRPr="008C2C12">
        <w:rPr>
          <w:rFonts w:ascii="Arial" w:hAnsi="Arial" w:cs="Arial"/>
          <w:b/>
          <w:sz w:val="22"/>
          <w:szCs w:val="22"/>
        </w:rPr>
        <w:t>Problematika návrhu zákona:</w:t>
      </w:r>
    </w:p>
    <w:p w:rsidR="008C2C12" w:rsidRPr="008C2C12" w:rsidP="008C2C12">
      <w:pPr>
        <w:numPr>
          <w:ilvl w:val="0"/>
          <w:numId w:val="2"/>
        </w:numPr>
        <w:bidi w:val="0"/>
        <w:jc w:val="both"/>
        <w:rPr>
          <w:rFonts w:ascii="Arial" w:hAnsi="Arial" w:cs="Arial"/>
          <w:sz w:val="22"/>
          <w:szCs w:val="22"/>
        </w:rPr>
      </w:pPr>
      <w:r w:rsidRPr="008C2C12">
        <w:rPr>
          <w:rFonts w:ascii="Arial" w:hAnsi="Arial" w:cs="Arial"/>
          <w:sz w:val="22"/>
          <w:szCs w:val="22"/>
        </w:rPr>
        <w:t>je upravená v práve Európskej únie:</w:t>
      </w:r>
    </w:p>
    <w:p w:rsidR="008C2C12" w:rsidRPr="008C2C12" w:rsidP="008C2C12">
      <w:pPr>
        <w:numPr>
          <w:numId w:val="5"/>
        </w:numPr>
        <w:bidi w:val="0"/>
        <w:spacing w:before="120"/>
        <w:jc w:val="both"/>
        <w:rPr>
          <w:rFonts w:ascii="Arial" w:hAnsi="Arial" w:cs="Arial"/>
          <w:sz w:val="22"/>
          <w:szCs w:val="22"/>
        </w:rPr>
      </w:pPr>
      <w:r w:rsidRPr="008C2C12">
        <w:rPr>
          <w:rFonts w:ascii="Arial" w:hAnsi="Arial" w:cs="Arial"/>
          <w:sz w:val="22"/>
          <w:szCs w:val="22"/>
        </w:rPr>
        <w:t xml:space="preserve">primárnom: </w:t>
      </w:r>
    </w:p>
    <w:p w:rsidR="008C2C12" w:rsidRPr="008C2C12" w:rsidP="008C2C12">
      <w:pPr>
        <w:numPr>
          <w:numId w:val="7"/>
        </w:numPr>
        <w:bidi w:val="0"/>
        <w:spacing w:before="120"/>
        <w:jc w:val="both"/>
        <w:rPr>
          <w:rFonts w:ascii="Arial" w:hAnsi="Arial" w:cs="Arial"/>
          <w:sz w:val="22"/>
          <w:szCs w:val="22"/>
        </w:rPr>
      </w:pPr>
      <w:r w:rsidRPr="008C2C12">
        <w:rPr>
          <w:rFonts w:ascii="Arial" w:hAnsi="Arial" w:cs="Arial"/>
          <w:sz w:val="22"/>
          <w:szCs w:val="22"/>
        </w:rPr>
        <w:t>čl. 153 ods. 1 písm. b) až d) Zmluvy o fungovaní Európskej únie v platnom znení, podľa ktorých Únia podporuje a dopĺňa činnosti členských štátov v oblasti pracovných podmienok, sociálneho zabezpečenia a sociálnej ochrany pracovníkov a ochrany pracovníkov pri skončení pracovnej zmluvy,</w:t>
      </w:r>
    </w:p>
    <w:p w:rsidR="008C2C12" w:rsidRPr="008C2C12" w:rsidP="008C2C12">
      <w:pPr>
        <w:numPr>
          <w:numId w:val="7"/>
        </w:numPr>
        <w:bidi w:val="0"/>
        <w:spacing w:before="120"/>
        <w:jc w:val="both"/>
        <w:rPr>
          <w:rFonts w:ascii="Arial" w:hAnsi="Arial" w:cs="Arial"/>
          <w:sz w:val="22"/>
          <w:szCs w:val="22"/>
        </w:rPr>
      </w:pPr>
      <w:r w:rsidRPr="008C2C12">
        <w:rPr>
          <w:rFonts w:ascii="Arial" w:hAnsi="Arial" w:cs="Arial"/>
          <w:sz w:val="22"/>
          <w:szCs w:val="22"/>
        </w:rPr>
        <w:t>čl. 4 ods. 2 písm. b) a čl. 156 Zmluvy o fungovaní Európskej únie v platnom znení, podľa ktorých Európska únia prostredníctvom Komisie podporuje úzku spoluprácu medzi členskými štátmi a uľahčuje koordináciu ich činnosti vo všetkých oblastiach sociálnej politiky, ktoré sa týkajú najmä zamestnanosti, pracovného práva a pracovných podmienok,  sociálneho zabezpečenia,</w:t>
      </w:r>
    </w:p>
    <w:p w:rsidR="008C2C12" w:rsidRPr="008C2C12" w:rsidP="008C2C12">
      <w:pPr>
        <w:numPr>
          <w:numId w:val="7"/>
        </w:numPr>
        <w:bidi w:val="0"/>
        <w:spacing w:before="120"/>
        <w:jc w:val="both"/>
        <w:rPr>
          <w:rFonts w:ascii="Arial" w:hAnsi="Arial" w:cs="Arial"/>
          <w:sz w:val="22"/>
          <w:szCs w:val="22"/>
        </w:rPr>
      </w:pPr>
      <w:r w:rsidRPr="008C2C12">
        <w:rPr>
          <w:rFonts w:ascii="Arial" w:hAnsi="Arial" w:cs="Arial"/>
          <w:sz w:val="22"/>
          <w:szCs w:val="22"/>
        </w:rPr>
        <w:t>čl. 7, 12, 15, 21, 27 až 32 Charty základných práv Európskej únie;</w:t>
      </w:r>
    </w:p>
    <w:p w:rsidR="008C2C12" w:rsidRPr="008C2C12" w:rsidP="008C2C12">
      <w:pPr>
        <w:numPr>
          <w:numId w:val="5"/>
        </w:numPr>
        <w:bidi w:val="0"/>
        <w:spacing w:before="120"/>
        <w:jc w:val="both"/>
        <w:rPr>
          <w:rFonts w:ascii="Arial" w:hAnsi="Arial" w:cs="Arial"/>
          <w:sz w:val="22"/>
          <w:szCs w:val="22"/>
        </w:rPr>
      </w:pPr>
      <w:r w:rsidRPr="008C2C12">
        <w:rPr>
          <w:rFonts w:ascii="Arial" w:hAnsi="Arial" w:cs="Arial"/>
          <w:sz w:val="22"/>
          <w:szCs w:val="22"/>
        </w:rPr>
        <w:t>sekundárnom (prijatom po nadobudnutí platnosti Lisabonskej zmluvy, ktorou sa mení a dopĺňa Zmluva o Európskom spoločenstve a Zmluva o Európskej únii – po 30. novembri 2009)</w:t>
      </w:r>
    </w:p>
    <w:p w:rsidR="008C2C12" w:rsidRPr="008C2C12" w:rsidP="008C2C12">
      <w:pPr>
        <w:numPr>
          <w:numId w:val="6"/>
        </w:numPr>
        <w:bidi w:val="0"/>
        <w:spacing w:before="120"/>
        <w:ind w:left="1071" w:hanging="357"/>
        <w:jc w:val="both"/>
        <w:rPr>
          <w:rFonts w:ascii="Arial" w:hAnsi="Arial" w:cs="Arial"/>
          <w:sz w:val="22"/>
          <w:szCs w:val="22"/>
        </w:rPr>
      </w:pPr>
      <w:r w:rsidRPr="008C2C12">
        <w:rPr>
          <w:rFonts w:ascii="Arial" w:hAnsi="Arial" w:cs="Arial"/>
          <w:sz w:val="22"/>
          <w:szCs w:val="22"/>
        </w:rPr>
        <w:t>legislatívne akty</w:t>
      </w:r>
    </w:p>
    <w:p w:rsidR="008C2C12" w:rsidRPr="008C2C12" w:rsidP="008C2C12">
      <w:pPr>
        <w:numPr>
          <w:numId w:val="10"/>
        </w:numPr>
        <w:bidi w:val="0"/>
        <w:spacing w:before="120"/>
        <w:jc w:val="both"/>
        <w:rPr>
          <w:rFonts w:ascii="Arial" w:hAnsi="Arial" w:cs="Arial"/>
          <w:sz w:val="22"/>
          <w:szCs w:val="22"/>
        </w:rPr>
      </w:pPr>
      <w:r w:rsidRPr="008C2C12">
        <w:rPr>
          <w:rFonts w:ascii="Arial" w:hAnsi="Arial" w:cs="Arial"/>
          <w:sz w:val="22"/>
          <w:szCs w:val="22"/>
        </w:rPr>
        <w:t xml:space="preserve">smernica Rady 2010/18/EÚ z 8. marca 2010, ktorou sa vykonáva revidovaná Rámcová dohoda o rodičovskej dovolenke uzavretá medzi BUSINESSEUROPE, </w:t>
      </w:r>
      <w:r w:rsidRPr="008C2C12">
        <w:rPr>
          <w:rFonts w:ascii="Arial" w:hAnsi="Arial" w:cs="Arial"/>
          <w:iCs/>
          <w:sz w:val="22"/>
          <w:szCs w:val="22"/>
        </w:rPr>
        <w:t>UEAPME, CEEP a ETUC a zrušuje smernica 96/34/ES (Ú. v. EÚ</w:t>
      </w:r>
      <w:r w:rsidRPr="008C2C12">
        <w:rPr>
          <w:rFonts w:ascii="Arial" w:hAnsi="Arial" w:cs="Arial"/>
          <w:sz w:val="22"/>
          <w:szCs w:val="22"/>
        </w:rPr>
        <w:t xml:space="preserve"> L 68, 18.3.2010),</w:t>
      </w:r>
    </w:p>
    <w:p w:rsidR="008C2C12" w:rsidRPr="008C2C12" w:rsidP="008C2C12">
      <w:pPr>
        <w:numPr>
          <w:numId w:val="6"/>
        </w:numPr>
        <w:bidi w:val="0"/>
        <w:spacing w:before="120"/>
        <w:ind w:left="1071" w:hanging="357"/>
        <w:jc w:val="both"/>
        <w:rPr>
          <w:rFonts w:ascii="Arial" w:hAnsi="Arial" w:cs="Arial"/>
          <w:sz w:val="22"/>
          <w:szCs w:val="22"/>
        </w:rPr>
      </w:pPr>
      <w:r w:rsidRPr="008C2C12">
        <w:rPr>
          <w:rFonts w:ascii="Arial" w:hAnsi="Arial" w:cs="Arial"/>
          <w:sz w:val="22"/>
          <w:szCs w:val="22"/>
        </w:rPr>
        <w:t>nelegislatívne akty,</w:t>
      </w:r>
    </w:p>
    <w:p w:rsidR="008C2C12" w:rsidRPr="008C2C12" w:rsidP="008C2C12">
      <w:pPr>
        <w:numPr>
          <w:numId w:val="5"/>
        </w:numPr>
        <w:bidi w:val="0"/>
        <w:spacing w:before="120"/>
        <w:jc w:val="both"/>
        <w:rPr>
          <w:rFonts w:ascii="Arial" w:hAnsi="Arial" w:cs="Arial"/>
          <w:sz w:val="22"/>
          <w:szCs w:val="22"/>
        </w:rPr>
      </w:pPr>
      <w:r w:rsidRPr="008C2C12">
        <w:rPr>
          <w:rFonts w:ascii="Arial" w:hAnsi="Arial" w:cs="Arial"/>
          <w:sz w:val="22"/>
          <w:szCs w:val="22"/>
        </w:rPr>
        <w:t>sekundárnom (prijatom pred nadobudnutím platnosti Lisabonskej zmluvy, ktorou sa mení a dopĺňa Zmluva o Európskom spoločenstve a Zmluva o Európskej únii – do 30. novembra 2009):</w:t>
      </w:r>
    </w:p>
    <w:p w:rsidR="008C2C12" w:rsidRPr="008C2C12" w:rsidP="008C2C12">
      <w:pPr>
        <w:numPr>
          <w:numId w:val="10"/>
        </w:numPr>
        <w:bidi w:val="0"/>
        <w:spacing w:before="120"/>
        <w:jc w:val="both"/>
        <w:rPr>
          <w:rFonts w:ascii="Arial" w:hAnsi="Arial" w:cs="Arial"/>
          <w:sz w:val="22"/>
          <w:szCs w:val="22"/>
        </w:rPr>
      </w:pPr>
      <w:r w:rsidRPr="008C2C12">
        <w:rPr>
          <w:rFonts w:ascii="Arial" w:hAnsi="Arial" w:cs="Arial"/>
          <w:sz w:val="22"/>
          <w:szCs w:val="22"/>
        </w:rPr>
        <w:t>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w:t>
      </w:r>
      <w:r w:rsidRPr="008C2C12">
        <w:rPr>
          <w:rFonts w:ascii="Arial" w:hAnsi="Arial" w:cs="Arial"/>
          <w:color w:val="231F20"/>
          <w:sz w:val="22"/>
          <w:szCs w:val="22"/>
        </w:rPr>
        <w:t>Mimoriadne vydanie Ú. v. EÚ, kap. 05/zv.2</w:t>
      </w:r>
      <w:r w:rsidRPr="008C2C12">
        <w:rPr>
          <w:rStyle w:val="Emphasis"/>
          <w:rFonts w:ascii="Arial" w:hAnsi="Arial" w:cs="Arial"/>
          <w:i w:val="0"/>
          <w:iCs w:val="0"/>
          <w:sz w:val="22"/>
          <w:szCs w:val="22"/>
        </w:rPr>
        <w:t>) v platnom znení,</w:t>
      </w:r>
    </w:p>
    <w:p w:rsidR="008C2C12" w:rsidRPr="008C2C12" w:rsidP="008C2C12">
      <w:pPr>
        <w:numPr>
          <w:numId w:val="10"/>
        </w:numPr>
        <w:bidi w:val="0"/>
        <w:spacing w:before="120"/>
        <w:jc w:val="both"/>
        <w:rPr>
          <w:rFonts w:ascii="Arial" w:hAnsi="Arial" w:cs="Arial"/>
          <w:sz w:val="22"/>
          <w:szCs w:val="22"/>
        </w:rPr>
      </w:pPr>
      <w:r w:rsidRPr="008C2C12">
        <w:rPr>
          <w:rFonts w:ascii="Arial" w:hAnsi="Arial" w:cs="Arial"/>
          <w:sz w:val="22"/>
          <w:szCs w:val="22"/>
        </w:rPr>
        <w:t>smernica Rady 94/33/ES z 22. júna 1994 o ochrane mladých ľudí pri práci (</w:t>
      </w:r>
      <w:r w:rsidRPr="008C2C12">
        <w:rPr>
          <w:rFonts w:ascii="Arial" w:hAnsi="Arial" w:cs="Arial"/>
          <w:color w:val="231F20"/>
          <w:sz w:val="22"/>
          <w:szCs w:val="22"/>
        </w:rPr>
        <w:t>Mimoriadne vydanie Ú. v. EÚ, kap. 05/zv.2</w:t>
      </w:r>
      <w:r w:rsidRPr="008C2C12">
        <w:rPr>
          <w:rStyle w:val="Emphasis"/>
          <w:rFonts w:ascii="Arial" w:hAnsi="Arial" w:cs="Arial"/>
          <w:i w:val="0"/>
          <w:iCs w:val="0"/>
          <w:sz w:val="22"/>
          <w:szCs w:val="22"/>
        </w:rPr>
        <w:t>) v platnom znení,</w:t>
      </w:r>
    </w:p>
    <w:p w:rsidR="008C2C12" w:rsidRPr="008C2C12" w:rsidP="008C2C12">
      <w:pPr>
        <w:numPr>
          <w:numId w:val="10"/>
        </w:numPr>
        <w:bidi w:val="0"/>
        <w:spacing w:before="120"/>
        <w:jc w:val="both"/>
        <w:rPr>
          <w:rStyle w:val="Emphasis"/>
          <w:rFonts w:ascii="Arial" w:hAnsi="Arial" w:cs="Arial"/>
          <w:i w:val="0"/>
          <w:iCs w:val="0"/>
          <w:sz w:val="22"/>
          <w:szCs w:val="22"/>
        </w:rPr>
      </w:pPr>
      <w:r w:rsidRPr="008C2C12">
        <w:rPr>
          <w:rFonts w:ascii="Arial" w:hAnsi="Arial" w:cs="Arial"/>
          <w:sz w:val="22"/>
          <w:szCs w:val="22"/>
        </w:rPr>
        <w:t>smernica Rady 98/59/ES z 20. júla 1998 o aproximácii právnych predpisov členských štátov týkajúcich sa hromadného prepúšťania (</w:t>
      </w:r>
      <w:r w:rsidRPr="008C2C12">
        <w:rPr>
          <w:rFonts w:ascii="Arial" w:hAnsi="Arial" w:cs="Arial"/>
          <w:color w:val="231F20"/>
          <w:sz w:val="22"/>
          <w:szCs w:val="22"/>
        </w:rPr>
        <w:t>Mimoriadne vydanie Ú. v. EÚ, kap. 05/zv.3</w:t>
      </w:r>
      <w:r w:rsidRPr="008C2C12">
        <w:rPr>
          <w:rStyle w:val="Emphasis"/>
          <w:rFonts w:ascii="Arial" w:hAnsi="Arial" w:cs="Arial"/>
          <w:i w:val="0"/>
          <w:iCs w:val="0"/>
          <w:sz w:val="22"/>
          <w:szCs w:val="22"/>
        </w:rPr>
        <w:t>) v platnom znení,</w:t>
      </w:r>
    </w:p>
    <w:p w:rsidR="008C2C12" w:rsidRPr="008C2C12" w:rsidP="008C2C12">
      <w:pPr>
        <w:numPr>
          <w:numId w:val="10"/>
        </w:numPr>
        <w:bidi w:val="0"/>
        <w:spacing w:before="120"/>
        <w:jc w:val="both"/>
        <w:rPr>
          <w:rFonts w:ascii="Arial" w:hAnsi="Arial" w:cs="Arial"/>
          <w:sz w:val="22"/>
          <w:szCs w:val="22"/>
        </w:rPr>
      </w:pPr>
      <w:r w:rsidRPr="008C2C12">
        <w:rPr>
          <w:rFonts w:ascii="Arial" w:hAnsi="Arial" w:cs="Arial"/>
          <w:sz w:val="22"/>
          <w:szCs w:val="22"/>
        </w:rPr>
        <w:t>smernica Rady 1999/70/ES z 28. júna 1999 o rámcovej dohode o práci na dobu určitú, ktorú uzavreli ETUC, UNICE a CEEP (</w:t>
      </w:r>
      <w:r w:rsidRPr="008C2C12">
        <w:rPr>
          <w:rFonts w:ascii="Arial" w:hAnsi="Arial" w:cs="Arial"/>
          <w:color w:val="231F20"/>
          <w:sz w:val="22"/>
          <w:szCs w:val="22"/>
        </w:rPr>
        <w:t>Mimoriadne vydanie Ú. v. EÚ, kap.05/zv.3)</w:t>
      </w:r>
      <w:r w:rsidRPr="008C2C12">
        <w:rPr>
          <w:rStyle w:val="Emphasis"/>
          <w:rFonts w:ascii="Arial" w:hAnsi="Arial" w:cs="Arial"/>
          <w:i w:val="0"/>
          <w:iCs w:val="0"/>
          <w:sz w:val="22"/>
          <w:szCs w:val="22"/>
        </w:rPr>
        <w:t>,</w:t>
      </w:r>
    </w:p>
    <w:p w:rsidR="008C2C12" w:rsidRPr="008C2C12" w:rsidP="008C2C12">
      <w:pPr>
        <w:numPr>
          <w:numId w:val="10"/>
        </w:numPr>
        <w:bidi w:val="0"/>
        <w:spacing w:before="120"/>
        <w:jc w:val="both"/>
        <w:rPr>
          <w:rStyle w:val="Emphasis"/>
          <w:rFonts w:ascii="Arial" w:hAnsi="Arial" w:cs="Arial"/>
          <w:i w:val="0"/>
          <w:iCs w:val="0"/>
          <w:sz w:val="22"/>
          <w:szCs w:val="22"/>
        </w:rPr>
      </w:pPr>
      <w:r w:rsidRPr="008C2C12">
        <w:rPr>
          <w:rFonts w:ascii="Arial" w:hAnsi="Arial" w:cs="Arial"/>
          <w:sz w:val="22"/>
          <w:szCs w:val="22"/>
        </w:rPr>
        <w:t>smernica Európskeho parlamentu a Rady 2003/88/ES zo 4. novembra 2003, o niektorých aspektoch organizácie pracovného času (</w:t>
      </w:r>
      <w:r w:rsidRPr="008C2C12">
        <w:rPr>
          <w:rFonts w:ascii="Arial" w:hAnsi="Arial" w:cs="Arial"/>
          <w:color w:val="231F20"/>
          <w:sz w:val="22"/>
          <w:szCs w:val="22"/>
        </w:rPr>
        <w:t>Mimoriadne vydanie Ú. v. EÚ, kap. 05/zv.4</w:t>
      </w:r>
      <w:r w:rsidRPr="008C2C12">
        <w:rPr>
          <w:rStyle w:val="Emphasis"/>
          <w:rFonts w:ascii="Arial" w:hAnsi="Arial" w:cs="Arial"/>
          <w:i w:val="0"/>
          <w:iCs w:val="0"/>
          <w:sz w:val="22"/>
          <w:szCs w:val="22"/>
        </w:rPr>
        <w:t>),</w:t>
      </w:r>
    </w:p>
    <w:p w:rsidR="008C2C12" w:rsidRPr="008C2C12" w:rsidP="008C2C12">
      <w:pPr>
        <w:numPr>
          <w:numId w:val="10"/>
        </w:numPr>
        <w:bidi w:val="0"/>
        <w:spacing w:before="120"/>
        <w:jc w:val="both"/>
        <w:rPr>
          <w:rStyle w:val="Emphasis"/>
          <w:rFonts w:ascii="Arial" w:hAnsi="Arial" w:cs="Arial"/>
          <w:i w:val="0"/>
          <w:iCs w:val="0"/>
          <w:sz w:val="22"/>
          <w:szCs w:val="22"/>
        </w:rPr>
      </w:pPr>
      <w:r w:rsidRPr="008C2C12">
        <w:rPr>
          <w:rStyle w:val="Emphasis"/>
          <w:rFonts w:ascii="Arial" w:hAnsi="Arial" w:cs="Arial"/>
          <w:i w:val="0"/>
          <w:iCs w:val="0"/>
          <w:sz w:val="22"/>
          <w:szCs w:val="22"/>
        </w:rPr>
        <w:t xml:space="preserve">smernica </w:t>
      </w:r>
      <w:r w:rsidRPr="008C2C12">
        <w:rPr>
          <w:rFonts w:ascii="Arial" w:hAnsi="Arial" w:cs="Arial"/>
          <w:sz w:val="22"/>
          <w:szCs w:val="22"/>
        </w:rPr>
        <w:t>Európskeho parlamentu a Rady 2008/104/ES z 19. novembra 2008 o dočasnej agentúrnej práci (Ú. v. EÚ L 327, 5.12.2008),</w:t>
      </w:r>
    </w:p>
    <w:p w:rsidR="008C2C12" w:rsidRPr="008C2C12" w:rsidP="008C2C12">
      <w:pPr>
        <w:pStyle w:val="ListParagraph"/>
        <w:bidi w:val="0"/>
        <w:rPr>
          <w:rStyle w:val="Emphasis"/>
          <w:rFonts w:ascii="Arial" w:hAnsi="Arial" w:cs="Arial"/>
          <w:i w:val="0"/>
          <w:iCs w:val="0"/>
          <w:sz w:val="22"/>
          <w:szCs w:val="22"/>
        </w:rPr>
      </w:pPr>
    </w:p>
    <w:p w:rsidR="008C2C12" w:rsidRPr="008C2C12" w:rsidP="008C2C12">
      <w:pPr>
        <w:numPr>
          <w:ilvl w:val="0"/>
          <w:numId w:val="2"/>
        </w:numPr>
        <w:bidi w:val="0"/>
        <w:jc w:val="both"/>
        <w:rPr>
          <w:rFonts w:ascii="Arial" w:hAnsi="Arial" w:cs="Arial"/>
          <w:sz w:val="22"/>
          <w:szCs w:val="22"/>
        </w:rPr>
      </w:pPr>
      <w:r w:rsidRPr="008C2C12">
        <w:rPr>
          <w:rFonts w:ascii="Arial" w:hAnsi="Arial" w:cs="Arial"/>
          <w:sz w:val="22"/>
          <w:szCs w:val="22"/>
        </w:rPr>
        <w:t>nie je obsiahnutá v judikatúre Súdneho dvora Európskej únie.</w:t>
      </w:r>
    </w:p>
    <w:p w:rsidR="008C2C12" w:rsidRPr="008C2C12" w:rsidP="008C2C12">
      <w:pPr>
        <w:bidi w:val="0"/>
        <w:ind w:left="357"/>
        <w:jc w:val="both"/>
        <w:rPr>
          <w:rFonts w:ascii="Arial" w:hAnsi="Arial" w:cs="Arial"/>
          <w:sz w:val="22"/>
          <w:szCs w:val="22"/>
        </w:rPr>
      </w:pPr>
    </w:p>
    <w:p w:rsidR="008C2C12" w:rsidRPr="008C2C12" w:rsidP="008C2C12">
      <w:pPr>
        <w:numPr>
          <w:ilvl w:val="0"/>
          <w:numId w:val="1"/>
        </w:numPr>
        <w:bidi w:val="0"/>
        <w:jc w:val="both"/>
        <w:rPr>
          <w:rFonts w:ascii="Arial" w:hAnsi="Arial" w:cs="Arial"/>
          <w:b/>
          <w:sz w:val="22"/>
          <w:szCs w:val="22"/>
        </w:rPr>
      </w:pPr>
      <w:r w:rsidRPr="008C2C12">
        <w:rPr>
          <w:rFonts w:ascii="Arial" w:hAnsi="Arial" w:cs="Arial"/>
          <w:b/>
          <w:sz w:val="22"/>
          <w:szCs w:val="22"/>
        </w:rPr>
        <w:t xml:space="preserve">Záväzky Slovenskej republiky vo vzťahu k Európskej únii:  </w:t>
        <w:tab/>
      </w:r>
    </w:p>
    <w:p w:rsidR="008C2C12" w:rsidRPr="008C2C12" w:rsidP="008C2C12">
      <w:pPr>
        <w:bidi w:val="0"/>
        <w:jc w:val="both"/>
        <w:rPr>
          <w:rFonts w:ascii="Arial" w:hAnsi="Arial" w:cs="Arial"/>
          <w:sz w:val="22"/>
          <w:szCs w:val="22"/>
        </w:rPr>
      </w:pPr>
    </w:p>
    <w:p w:rsidR="008C2C12" w:rsidRPr="008C2C12" w:rsidP="008C2C12">
      <w:pPr>
        <w:numPr>
          <w:numId w:val="3"/>
        </w:numPr>
        <w:bidi w:val="0"/>
        <w:jc w:val="both"/>
        <w:rPr>
          <w:rFonts w:ascii="Arial" w:hAnsi="Arial" w:cs="Arial"/>
          <w:sz w:val="22"/>
          <w:szCs w:val="22"/>
        </w:rPr>
      </w:pPr>
      <w:r w:rsidRPr="008C2C12">
        <w:rPr>
          <w:rFonts w:ascii="Arial" w:hAnsi="Arial" w:cs="Arial"/>
          <w:sz w:val="22"/>
          <w:szCs w:val="22"/>
        </w:rPr>
        <w:t>lehota na prebratie smernice alebo lehota na implementáciu nariadenia alebo rozhodnutia:</w:t>
      </w:r>
    </w:p>
    <w:p w:rsidR="008C2C12" w:rsidRPr="008C2C12" w:rsidP="008C2C12">
      <w:pPr>
        <w:numPr>
          <w:numId w:val="7"/>
        </w:numPr>
        <w:tabs>
          <w:tab w:val="num" w:pos="715"/>
          <w:tab w:val="clear" w:pos="1072"/>
        </w:tabs>
        <w:bidi w:val="0"/>
        <w:spacing w:before="120"/>
        <w:ind w:left="715"/>
        <w:jc w:val="both"/>
        <w:rPr>
          <w:rFonts w:ascii="Arial" w:hAnsi="Arial" w:cs="Arial"/>
          <w:sz w:val="22"/>
          <w:szCs w:val="22"/>
        </w:rPr>
      </w:pPr>
      <w:r w:rsidRPr="008C2C12">
        <w:rPr>
          <w:rFonts w:ascii="Arial" w:hAnsi="Arial" w:cs="Arial"/>
          <w:sz w:val="22"/>
          <w:szCs w:val="22"/>
        </w:rPr>
        <w:t>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(Mimoriadne vydanie Ú. v. EÚ, kap. 05/zv.2) v platnom znení – 19. október 1994,</w:t>
      </w:r>
    </w:p>
    <w:p w:rsidR="008C2C12" w:rsidRPr="008C2C12" w:rsidP="008C2C12">
      <w:pPr>
        <w:numPr>
          <w:numId w:val="7"/>
        </w:numPr>
        <w:tabs>
          <w:tab w:val="num" w:pos="715"/>
          <w:tab w:val="clear" w:pos="1072"/>
        </w:tabs>
        <w:bidi w:val="0"/>
        <w:spacing w:before="120"/>
        <w:ind w:left="715"/>
        <w:jc w:val="both"/>
        <w:rPr>
          <w:rFonts w:ascii="Arial" w:hAnsi="Arial" w:cs="Arial"/>
          <w:sz w:val="22"/>
          <w:szCs w:val="22"/>
        </w:rPr>
      </w:pPr>
      <w:r w:rsidRPr="008C2C12">
        <w:rPr>
          <w:rFonts w:ascii="Arial" w:hAnsi="Arial" w:cs="Arial"/>
          <w:sz w:val="22"/>
          <w:szCs w:val="22"/>
        </w:rPr>
        <w:t>smernica Rady 94/33/ES z 22. júna 1994 o ochrane mladých ľudí pri práci (</w:t>
      </w:r>
      <w:r w:rsidRPr="008C2C12">
        <w:rPr>
          <w:rFonts w:ascii="Arial" w:hAnsi="Arial" w:cs="Arial"/>
          <w:color w:val="231F20"/>
          <w:sz w:val="22"/>
          <w:szCs w:val="22"/>
        </w:rPr>
        <w:t>Mimoriadne vydanie Ú. v. EÚ, kap. 05/zv.2</w:t>
      </w:r>
      <w:r w:rsidRPr="008C2C12">
        <w:rPr>
          <w:rStyle w:val="Emphasis"/>
          <w:rFonts w:ascii="Arial" w:hAnsi="Arial" w:cs="Arial"/>
          <w:i w:val="0"/>
          <w:iCs w:val="0"/>
          <w:sz w:val="22"/>
          <w:szCs w:val="22"/>
        </w:rPr>
        <w:t>) v platnom znení – 1. máj 2004,</w:t>
      </w:r>
    </w:p>
    <w:p w:rsidR="008C2C12" w:rsidRPr="008C2C12" w:rsidP="008C2C12">
      <w:pPr>
        <w:numPr>
          <w:numId w:val="7"/>
        </w:numPr>
        <w:tabs>
          <w:tab w:val="num" w:pos="715"/>
          <w:tab w:val="clear" w:pos="1072"/>
        </w:tabs>
        <w:bidi w:val="0"/>
        <w:spacing w:before="120"/>
        <w:ind w:left="715"/>
        <w:jc w:val="both"/>
        <w:rPr>
          <w:rStyle w:val="Emphasis"/>
          <w:rFonts w:ascii="Arial" w:hAnsi="Arial" w:cs="Arial"/>
          <w:i w:val="0"/>
          <w:iCs w:val="0"/>
          <w:sz w:val="22"/>
          <w:szCs w:val="22"/>
        </w:rPr>
      </w:pPr>
      <w:r w:rsidRPr="008C2C12">
        <w:rPr>
          <w:rFonts w:ascii="Arial" w:hAnsi="Arial" w:cs="Arial"/>
          <w:sz w:val="22"/>
          <w:szCs w:val="22"/>
        </w:rPr>
        <w:t>smernica Rady 98/59/ES z 20. júla 1998 o aproximácii právnych predpisov členských štátov týkajúcich sa hromadného prepúšťania (</w:t>
      </w:r>
      <w:r w:rsidRPr="008C2C12">
        <w:rPr>
          <w:rFonts w:ascii="Arial" w:hAnsi="Arial" w:cs="Arial"/>
          <w:color w:val="231F20"/>
          <w:sz w:val="22"/>
          <w:szCs w:val="22"/>
        </w:rPr>
        <w:t>Mimoriadne vydanie Ú. v. EÚ, kap. 05/zv.3</w:t>
      </w:r>
      <w:r w:rsidRPr="008C2C12">
        <w:rPr>
          <w:rStyle w:val="Emphasis"/>
          <w:rFonts w:ascii="Arial" w:hAnsi="Arial" w:cs="Arial"/>
          <w:i w:val="0"/>
          <w:iCs w:val="0"/>
          <w:sz w:val="22"/>
          <w:szCs w:val="22"/>
        </w:rPr>
        <w:t>) v platnom znení – 1. máj 2004,</w:t>
      </w:r>
    </w:p>
    <w:p w:rsidR="008C2C12" w:rsidRPr="008C2C12" w:rsidP="008C2C12">
      <w:pPr>
        <w:pStyle w:val="ListParagraph"/>
        <w:numPr>
          <w:numId w:val="7"/>
        </w:numPr>
        <w:tabs>
          <w:tab w:val="num" w:pos="715"/>
          <w:tab w:val="clear" w:pos="1072"/>
        </w:tabs>
        <w:autoSpaceDE w:val="0"/>
        <w:autoSpaceDN w:val="0"/>
        <w:bidi w:val="0"/>
        <w:adjustRightInd w:val="0"/>
        <w:spacing w:before="120"/>
        <w:ind w:left="714" w:hanging="357"/>
        <w:jc w:val="both"/>
        <w:rPr>
          <w:rStyle w:val="Emphasis"/>
          <w:rFonts w:ascii="Arial" w:hAnsi="Arial" w:cs="Arial"/>
          <w:i w:val="0"/>
          <w:iCs w:val="0"/>
          <w:sz w:val="22"/>
          <w:szCs w:val="22"/>
          <w:lang w:eastAsia="cs-CZ"/>
        </w:rPr>
      </w:pPr>
      <w:r w:rsidRPr="008C2C12">
        <w:rPr>
          <w:rFonts w:ascii="Arial" w:hAnsi="Arial" w:cs="Arial"/>
          <w:sz w:val="22"/>
          <w:szCs w:val="22"/>
          <w:lang w:eastAsia="cs-CZ"/>
        </w:rPr>
        <w:t>smernica Rady 1999/70/ES z 28. júna 1999 o rámcovej dohode o práci na dobu určitú, ktorú uzavreli ETUC, UNICE a CEEP (</w:t>
      </w:r>
      <w:r w:rsidRPr="008C2C12">
        <w:rPr>
          <w:rFonts w:ascii="Arial" w:hAnsi="Arial" w:cs="Arial"/>
          <w:color w:val="231F20"/>
          <w:sz w:val="22"/>
          <w:szCs w:val="22"/>
          <w:lang w:eastAsia="cs-CZ"/>
        </w:rPr>
        <w:t>Mimoriadne vydanie Ú. v. EÚ, kap. 05/zv.3)</w:t>
      </w:r>
      <w:r w:rsidRPr="008C2C12">
        <w:rPr>
          <w:rStyle w:val="Emphasis"/>
          <w:rFonts w:ascii="Arial" w:hAnsi="Arial" w:cs="Arial"/>
          <w:i w:val="0"/>
          <w:iCs w:val="0"/>
          <w:sz w:val="22"/>
          <w:szCs w:val="22"/>
          <w:lang w:eastAsia="cs-CZ"/>
        </w:rPr>
        <w:t xml:space="preserve"> –</w:t>
      </w:r>
      <w:r w:rsidRPr="008C2C12">
        <w:rPr>
          <w:rStyle w:val="Emphasis"/>
          <w:rFonts w:ascii="Arial" w:hAnsi="Arial" w:cs="Arial"/>
          <w:i w:val="0"/>
          <w:iCs w:val="0"/>
          <w:sz w:val="22"/>
          <w:szCs w:val="22"/>
          <w:lang w:val="cs-CZ" w:eastAsia="cs-CZ"/>
        </w:rPr>
        <w:t xml:space="preserve"> 1. máj 2004,</w:t>
      </w:r>
    </w:p>
    <w:p w:rsidR="008C2C12" w:rsidRPr="008C2C12" w:rsidP="008C2C12">
      <w:pPr>
        <w:numPr>
          <w:numId w:val="7"/>
        </w:numPr>
        <w:tabs>
          <w:tab w:val="num" w:pos="715"/>
          <w:tab w:val="clear" w:pos="1072"/>
        </w:tabs>
        <w:bidi w:val="0"/>
        <w:spacing w:before="120"/>
        <w:ind w:left="714" w:hanging="357"/>
        <w:jc w:val="both"/>
        <w:rPr>
          <w:rFonts w:ascii="Arial" w:hAnsi="Arial" w:cs="Arial"/>
          <w:sz w:val="22"/>
          <w:szCs w:val="22"/>
        </w:rPr>
      </w:pPr>
      <w:r w:rsidRPr="008C2C12">
        <w:rPr>
          <w:rFonts w:ascii="Arial" w:hAnsi="Arial" w:cs="Arial"/>
          <w:sz w:val="22"/>
          <w:szCs w:val="22"/>
        </w:rPr>
        <w:t>smernica Európskeho parlamentu a Rady 2003/88/ES zo 4. novembra 2003, o niektorých aspektoch organizácie pracovného času (</w:t>
      </w:r>
      <w:r w:rsidRPr="008C2C12">
        <w:rPr>
          <w:rFonts w:ascii="Arial" w:hAnsi="Arial" w:cs="Arial"/>
          <w:color w:val="231F20"/>
          <w:sz w:val="22"/>
          <w:szCs w:val="22"/>
        </w:rPr>
        <w:t>Mimoriadne vydanie Ú. v. EÚ, kap. 05/zv.4</w:t>
      </w:r>
      <w:r w:rsidRPr="008C2C12">
        <w:rPr>
          <w:rStyle w:val="Emphasis"/>
          <w:rFonts w:ascii="Arial" w:hAnsi="Arial" w:cs="Arial"/>
          <w:i w:val="0"/>
          <w:iCs w:val="0"/>
          <w:sz w:val="22"/>
          <w:szCs w:val="22"/>
        </w:rPr>
        <w:t>) – 2</w:t>
      </w:r>
      <w:r w:rsidRPr="008C2C12">
        <w:rPr>
          <w:rFonts w:ascii="Arial" w:hAnsi="Arial" w:cs="Arial"/>
          <w:bCs/>
          <w:sz w:val="22"/>
          <w:szCs w:val="22"/>
        </w:rPr>
        <w:t>. august 2004,</w:t>
      </w:r>
    </w:p>
    <w:p w:rsidR="008C2C12" w:rsidRPr="008C2C12" w:rsidP="008C2C12">
      <w:pPr>
        <w:numPr>
          <w:numId w:val="7"/>
        </w:numPr>
        <w:tabs>
          <w:tab w:val="num" w:pos="715"/>
          <w:tab w:val="clear" w:pos="1072"/>
        </w:tabs>
        <w:bidi w:val="0"/>
        <w:spacing w:before="120"/>
        <w:ind w:left="714" w:hanging="357"/>
        <w:jc w:val="both"/>
        <w:rPr>
          <w:rFonts w:ascii="Arial" w:hAnsi="Arial" w:cs="Arial"/>
          <w:sz w:val="22"/>
          <w:szCs w:val="22"/>
        </w:rPr>
      </w:pPr>
      <w:r w:rsidRPr="008C2C12">
        <w:rPr>
          <w:rStyle w:val="Emphasis"/>
          <w:rFonts w:ascii="Arial" w:hAnsi="Arial" w:cs="Arial"/>
          <w:i w:val="0"/>
          <w:iCs w:val="0"/>
          <w:sz w:val="22"/>
          <w:szCs w:val="22"/>
        </w:rPr>
        <w:t xml:space="preserve">smernica </w:t>
      </w:r>
      <w:r w:rsidRPr="008C2C12">
        <w:rPr>
          <w:rFonts w:ascii="Arial" w:hAnsi="Arial" w:cs="Arial"/>
          <w:sz w:val="22"/>
          <w:szCs w:val="22"/>
        </w:rPr>
        <w:t>Európskeho parlamentu a Rady 2008/104/ES z 19. novembra 2008 o dočasnej agentúrnej práci (Ú. v. EÚ L 327, 5.12.2008) – 5. december 2011,</w:t>
      </w:r>
    </w:p>
    <w:p w:rsidR="008C2C12" w:rsidRPr="008C2C12" w:rsidP="008C2C12">
      <w:pPr>
        <w:numPr>
          <w:numId w:val="7"/>
        </w:numPr>
        <w:tabs>
          <w:tab w:val="num" w:pos="715"/>
          <w:tab w:val="clear" w:pos="1072"/>
        </w:tabs>
        <w:bidi w:val="0"/>
        <w:spacing w:before="120"/>
        <w:ind w:left="714" w:hanging="357"/>
        <w:jc w:val="both"/>
        <w:rPr>
          <w:rFonts w:ascii="Arial" w:hAnsi="Arial" w:cs="Arial"/>
          <w:sz w:val="22"/>
          <w:szCs w:val="22"/>
        </w:rPr>
      </w:pPr>
      <w:r w:rsidRPr="008C2C12">
        <w:rPr>
          <w:rStyle w:val="Emphasis"/>
          <w:rFonts w:ascii="Arial" w:hAnsi="Arial" w:cs="Arial"/>
          <w:i w:val="0"/>
          <w:iCs w:val="0"/>
          <w:sz w:val="22"/>
          <w:szCs w:val="22"/>
        </w:rPr>
        <w:t xml:space="preserve">smernica Rady 2010/18/EÚ z 8. marca 2010, ktorou sa vykonáva revidovaná Rámcová dohoda o rodičovskej dovolenke uzavretá medzi BUSINESSEUROPE, </w:t>
      </w:r>
      <w:r w:rsidRPr="008C2C12">
        <w:rPr>
          <w:rStyle w:val="Emphasis"/>
          <w:rFonts w:ascii="Arial" w:hAnsi="Arial" w:cs="Arial"/>
          <w:i w:val="0"/>
          <w:sz w:val="22"/>
          <w:szCs w:val="22"/>
        </w:rPr>
        <w:t>UEAPME, CEEP a ETUC a zrušuje smernica 96/34/ES (Ú. v. EÚ</w:t>
      </w:r>
      <w:r w:rsidRPr="008C2C12">
        <w:rPr>
          <w:rFonts w:ascii="Arial" w:hAnsi="Arial" w:cs="Arial"/>
          <w:sz w:val="22"/>
          <w:szCs w:val="22"/>
        </w:rPr>
        <w:t xml:space="preserve"> L 68, 18.3.2010) – 28. marec 2011.</w:t>
      </w:r>
    </w:p>
    <w:p w:rsidR="008C2C12" w:rsidRPr="008C2C12" w:rsidP="008C2C12">
      <w:pPr>
        <w:pStyle w:val="ListParagraph"/>
        <w:bidi w:val="0"/>
        <w:rPr>
          <w:rFonts w:ascii="Arial" w:hAnsi="Arial" w:cs="Arial"/>
          <w:sz w:val="22"/>
          <w:szCs w:val="22"/>
        </w:rPr>
      </w:pPr>
    </w:p>
    <w:p w:rsidR="008C2C12" w:rsidRPr="008C2C12" w:rsidP="008C2C12">
      <w:pPr>
        <w:pStyle w:val="ListParagraph"/>
        <w:numPr>
          <w:numId w:val="3"/>
        </w:numPr>
        <w:autoSpaceDE w:val="0"/>
        <w:autoSpaceDN w:val="0"/>
        <w:bidi w:val="0"/>
        <w:adjustRightInd w:val="0"/>
        <w:jc w:val="both"/>
        <w:rPr>
          <w:rFonts w:ascii="Arial" w:hAnsi="Arial" w:cs="Arial"/>
          <w:sz w:val="22"/>
          <w:szCs w:val="22"/>
          <w:lang w:eastAsia="cs-CZ"/>
        </w:rPr>
      </w:pPr>
      <w:r w:rsidRPr="008C2C12">
        <w:rPr>
          <w:rFonts w:ascii="Arial" w:hAnsi="Arial" w:cs="Arial"/>
          <w:sz w:val="22"/>
          <w:szCs w:val="22"/>
          <w:lang w:eastAsia="cs-CZ"/>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8C2C12" w:rsidRPr="008C2C12" w:rsidP="008C2C12">
      <w:pPr>
        <w:bidi w:val="0"/>
        <w:spacing w:before="120"/>
        <w:ind w:left="714"/>
        <w:jc w:val="both"/>
        <w:rPr>
          <w:rFonts w:ascii="Arial" w:hAnsi="Arial" w:cs="Arial"/>
          <w:sz w:val="22"/>
          <w:szCs w:val="22"/>
        </w:rPr>
      </w:pPr>
    </w:p>
    <w:p w:rsidR="008C2C12" w:rsidRPr="008C2C12" w:rsidP="008C2C12">
      <w:pPr>
        <w:numPr>
          <w:numId w:val="3"/>
        </w:numPr>
        <w:bidi w:val="0"/>
        <w:jc w:val="both"/>
        <w:rPr>
          <w:rFonts w:ascii="Arial" w:hAnsi="Arial" w:cs="Arial"/>
          <w:sz w:val="22"/>
          <w:szCs w:val="22"/>
        </w:rPr>
      </w:pPr>
      <w:r w:rsidRPr="008C2C12">
        <w:rPr>
          <w:rFonts w:ascii="Arial" w:hAnsi="Arial" w:cs="Arial"/>
          <w:sz w:val="22"/>
          <w:szCs w:val="22"/>
        </w:rPr>
        <w:t>informácia o konaní začatom proti Slovenskej republike o porušení podľa čl. 258 až 260 Zmluvy o fungovaní Európskej únie:</w:t>
      </w:r>
    </w:p>
    <w:p w:rsidR="008C2C12" w:rsidRPr="008C2C12" w:rsidP="008C2C12">
      <w:pPr>
        <w:bidi w:val="0"/>
        <w:ind w:left="357"/>
        <w:jc w:val="both"/>
        <w:rPr>
          <w:rFonts w:ascii="Arial" w:hAnsi="Arial" w:cs="Arial"/>
          <w:sz w:val="22"/>
          <w:szCs w:val="22"/>
        </w:rPr>
      </w:pPr>
    </w:p>
    <w:p w:rsidR="008C2C12" w:rsidRPr="008C2C12" w:rsidP="008C2C12">
      <w:pPr>
        <w:bidi w:val="0"/>
        <w:ind w:left="357"/>
        <w:jc w:val="both"/>
        <w:rPr>
          <w:rFonts w:ascii="Arial" w:hAnsi="Arial" w:cs="Arial"/>
          <w:sz w:val="22"/>
          <w:szCs w:val="22"/>
        </w:rPr>
      </w:pPr>
      <w:r w:rsidRPr="008C2C12">
        <w:rPr>
          <w:rFonts w:ascii="Arial" w:hAnsi="Arial" w:cs="Arial"/>
          <w:sz w:val="22"/>
          <w:szCs w:val="22"/>
        </w:rPr>
        <w:t>Proti Slovenskej republike nezačalo žiadne konanie o porušení podľa čl. 258 až 260 Zmluvy o fungovaní Európskej únie.</w:t>
      </w:r>
    </w:p>
    <w:p w:rsidR="008C2C12" w:rsidRPr="008C2C12" w:rsidP="008C2C12">
      <w:pPr>
        <w:bidi w:val="0"/>
        <w:ind w:left="357"/>
        <w:jc w:val="both"/>
        <w:rPr>
          <w:rFonts w:ascii="Arial" w:hAnsi="Arial" w:cs="Arial"/>
          <w:sz w:val="22"/>
          <w:szCs w:val="22"/>
        </w:rPr>
      </w:pPr>
    </w:p>
    <w:p w:rsidR="008C2C12" w:rsidRPr="008C2C12" w:rsidP="008C2C12">
      <w:pPr>
        <w:numPr>
          <w:numId w:val="3"/>
        </w:numPr>
        <w:bidi w:val="0"/>
        <w:jc w:val="both"/>
        <w:rPr>
          <w:rFonts w:ascii="Arial" w:hAnsi="Arial" w:cs="Arial"/>
          <w:sz w:val="22"/>
          <w:szCs w:val="22"/>
        </w:rPr>
      </w:pPr>
      <w:r w:rsidRPr="008C2C12">
        <w:rPr>
          <w:rFonts w:ascii="Arial" w:hAnsi="Arial" w:cs="Arial"/>
          <w:sz w:val="22"/>
          <w:szCs w:val="22"/>
        </w:rPr>
        <w:t>informácia o právnych predpisoch, v ktorých sú preberané smernice už prebraté spolu s uvedením rozsahu tohto prebratia:</w:t>
      </w:r>
    </w:p>
    <w:p w:rsidR="008C2C12" w:rsidRPr="008C2C12" w:rsidP="008C2C12">
      <w:pPr>
        <w:numPr>
          <w:numId w:val="8"/>
        </w:numPr>
        <w:tabs>
          <w:tab w:val="clear" w:pos="786"/>
        </w:tabs>
        <w:bidi w:val="0"/>
        <w:spacing w:before="120"/>
        <w:ind w:left="720"/>
        <w:jc w:val="both"/>
        <w:rPr>
          <w:rFonts w:ascii="Arial" w:hAnsi="Arial" w:cs="Arial"/>
          <w:sz w:val="22"/>
          <w:szCs w:val="22"/>
        </w:rPr>
      </w:pPr>
      <w:r w:rsidRPr="008C2C12">
        <w:rPr>
          <w:rFonts w:ascii="Arial" w:hAnsi="Arial" w:cs="Arial"/>
          <w:sz w:val="22"/>
          <w:szCs w:val="22"/>
        </w:rPr>
        <w:t>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w:t>
      </w:r>
      <w:r w:rsidRPr="008C2C12">
        <w:rPr>
          <w:rFonts w:ascii="Arial" w:hAnsi="Arial" w:cs="Arial"/>
          <w:color w:val="231F20"/>
          <w:sz w:val="22"/>
          <w:szCs w:val="22"/>
        </w:rPr>
        <w:t>Mimoriadne vydanie Ú. v. EÚ, kap. 05/zv.2</w:t>
      </w:r>
      <w:r w:rsidRPr="008C2C12">
        <w:rPr>
          <w:rStyle w:val="Emphasis"/>
          <w:rFonts w:ascii="Arial" w:hAnsi="Arial" w:cs="Arial"/>
          <w:i w:val="0"/>
          <w:iCs w:val="0"/>
          <w:sz w:val="22"/>
          <w:szCs w:val="22"/>
        </w:rPr>
        <w:t>) v platnom znení</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 xml:space="preserve">v zákone č. 311/2001 Z. z.  Zákonník práce v znení  neskorších predpisov </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 xml:space="preserve">v zákone č. 461/2003 Z. z. o sociálnom poistení v znení neskorších predpisov </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v zákone č. 124/2006 Z. z. o bezpečnosti a ochrane zdravia pri práci a o zmene a doplnení niektorých zákonov v znení neskorších predpisov</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v nariadení vlády SR č. 272/2004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v znení nariadenia vlády č. 310/2010 Z. z.</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v zákone č. 365/2004 Z. z. o rovnakom zaobchádzaní v niektorých oblastiach a o ochrane pred diskrimináciou a o zmene a doplnení niektorých zákonov v znení neskorších predpisov</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v zákone č. 400/2009 Z. z. o štátnej službe a o zmene a doplnení niektorých zákonov v znení neskorších predpisov</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color w:val="000000"/>
          <w:sz w:val="22"/>
          <w:szCs w:val="22"/>
        </w:rPr>
        <w:t xml:space="preserve">v zákone č. 73/1998 Z. z. o štátnej službe príslušníkov Policajného zboru, Slovenskej informačnej služby, Zboru väzenskej a justičnej stráže Slovenskej republiky a Železničnej polície </w:t>
      </w:r>
      <w:r w:rsidRPr="008C2C12">
        <w:rPr>
          <w:rFonts w:ascii="Arial" w:hAnsi="Arial" w:cs="Arial"/>
          <w:sz w:val="22"/>
          <w:szCs w:val="22"/>
        </w:rPr>
        <w:t>v znení  neskorších predpisov</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v zákone č. 346/2005 Z. z. o štátnej službe profesionálnych vojakov ozbrojených síl Slovenskej republiky a o zmene a doplnení niektorých zákonov v znení neskorších predpisov</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v zákone č. 315/2001 Z. z. o Hasičskom a záchrannom zbore v znení neskorších predpisov</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v zákone č. 570/2005 Z. z. o brannej povinnosti a o zmene a doplnení niektorých zákonov v znení neskorších predpisov</w:t>
      </w:r>
    </w:p>
    <w:p w:rsidR="008C2C12" w:rsidRPr="008C2C12" w:rsidP="008C2C12">
      <w:pPr>
        <w:pStyle w:val="NormalWeb"/>
        <w:bidi w:val="0"/>
        <w:spacing w:before="0" w:beforeAutospacing="0" w:after="0" w:afterAutospacing="0"/>
        <w:ind w:left="709"/>
        <w:jc w:val="both"/>
        <w:rPr>
          <w:rFonts w:ascii="Arial" w:hAnsi="Arial" w:cs="Arial"/>
          <w:sz w:val="22"/>
          <w:szCs w:val="22"/>
        </w:rPr>
      </w:pPr>
    </w:p>
    <w:p w:rsidR="008C2C12" w:rsidRPr="008C2C12" w:rsidP="008C2C12">
      <w:pPr>
        <w:pStyle w:val="NormalWeb"/>
        <w:numPr>
          <w:numId w:val="4"/>
        </w:numPr>
        <w:bidi w:val="0"/>
        <w:spacing w:before="0" w:beforeAutospacing="0" w:after="0" w:afterAutospacing="0"/>
        <w:ind w:left="709"/>
        <w:jc w:val="both"/>
        <w:rPr>
          <w:rFonts w:ascii="Arial" w:hAnsi="Arial" w:cs="Arial"/>
          <w:sz w:val="22"/>
          <w:szCs w:val="22"/>
        </w:rPr>
      </w:pPr>
      <w:r w:rsidRPr="008C2C12">
        <w:rPr>
          <w:rFonts w:ascii="Arial" w:hAnsi="Arial" w:cs="Arial"/>
          <w:sz w:val="22"/>
          <w:szCs w:val="22"/>
        </w:rPr>
        <w:t>smernica Rady 94/33/ES z 22. júna 1994 o ochrane mladých ľudí pri práci (</w:t>
      </w:r>
      <w:r w:rsidRPr="008C2C12">
        <w:rPr>
          <w:rFonts w:ascii="Arial" w:hAnsi="Arial" w:cs="Arial"/>
          <w:color w:val="231F20"/>
          <w:sz w:val="22"/>
          <w:szCs w:val="22"/>
        </w:rPr>
        <w:t>Mimoriadne vydanie Ú. v. EÚ, kap. 05/zv.2</w:t>
      </w:r>
      <w:r w:rsidRPr="008C2C12">
        <w:rPr>
          <w:rStyle w:val="Emphasis"/>
          <w:rFonts w:ascii="Arial" w:hAnsi="Arial" w:cs="Arial"/>
          <w:i w:val="0"/>
          <w:iCs w:val="0"/>
          <w:sz w:val="22"/>
          <w:szCs w:val="22"/>
        </w:rPr>
        <w:t>) v platnom znení</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v zákone č. 311/2001 Z. z. Zákonník práce v znení neskorších predpisov</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v zákone č. 300/2005 Z. z. Trestný zákon v znení neskorších predpisov</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v zákone č. 124/2006 Z. z. o bezpečnosti a ochrane zdravia pri práci a o zmene a doplnení niektorých zákonov v znení neskorších predpisov</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 xml:space="preserve">v zákone č. 125/2006 Z. z. o inšpekcii práce a o zmene a doplnení zákona č. 82/2005 Z. z. o nelegálnej práci a nelegálnom zamestnávaní </w:t>
      </w:r>
      <w:r w:rsidRPr="008C2C12">
        <w:rPr>
          <w:rFonts w:ascii="Arial" w:hAnsi="Arial" w:cs="Arial"/>
          <w:bCs/>
          <w:color w:val="231F20"/>
          <w:sz w:val="22"/>
          <w:szCs w:val="22"/>
        </w:rPr>
        <w:t>a o zmene a doplnení niektorých zákonov</w:t>
      </w:r>
      <w:r w:rsidRPr="008C2C12">
        <w:rPr>
          <w:rFonts w:ascii="Arial" w:hAnsi="Arial" w:cs="Arial"/>
          <w:sz w:val="22"/>
          <w:szCs w:val="22"/>
        </w:rPr>
        <w:t xml:space="preserve"> v znení neskorších predpisov</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v zákone č. 575/2001 Z. z. o organizácii činnosti vlády a organizácii ústrednej štátnej správy  v znení neskorších predpisov</w:t>
      </w:r>
    </w:p>
    <w:p w:rsidR="008C2C12" w:rsidRPr="008C2C12" w:rsidP="008C2C12">
      <w:pPr>
        <w:pStyle w:val="NormalWeb"/>
        <w:numPr>
          <w:numId w:val="9"/>
        </w:numPr>
        <w:bidi w:val="0"/>
        <w:spacing w:before="0" w:beforeAutospacing="0" w:after="0" w:afterAutospacing="0"/>
        <w:ind w:left="993" w:hanging="284"/>
        <w:jc w:val="both"/>
        <w:rPr>
          <w:rFonts w:ascii="Arial" w:hAnsi="Arial" w:cs="Arial"/>
          <w:sz w:val="22"/>
          <w:szCs w:val="22"/>
        </w:rPr>
      </w:pPr>
      <w:r w:rsidRPr="008C2C12">
        <w:rPr>
          <w:rFonts w:ascii="Arial" w:hAnsi="Arial" w:cs="Arial"/>
          <w:sz w:val="22"/>
          <w:szCs w:val="22"/>
        </w:rPr>
        <w:t>v nariadení vlády SR č. 286/2004 Z. z. ktorým sa ustanovuje zoznam prác a pracovísk, ktoré sú zakázané mladistvým zamestnancom, a ktorým sa ustanovujú niektoré povinnosti zamestnávateľom pri zamestnávaní mladistvých zamestnancov</w:t>
      </w:r>
    </w:p>
    <w:p w:rsidR="008C2C12" w:rsidRPr="008C2C12" w:rsidP="008C2C12">
      <w:pPr>
        <w:pStyle w:val="NormalWeb"/>
        <w:numPr>
          <w:numId w:val="4"/>
        </w:numPr>
        <w:bidi w:val="0"/>
        <w:spacing w:before="240" w:beforeAutospacing="0"/>
        <w:jc w:val="both"/>
        <w:rPr>
          <w:rFonts w:ascii="Arial" w:hAnsi="Arial" w:cs="Arial"/>
          <w:sz w:val="22"/>
          <w:szCs w:val="22"/>
        </w:rPr>
      </w:pPr>
      <w:r w:rsidRPr="008C2C12">
        <w:rPr>
          <w:rFonts w:ascii="Arial" w:hAnsi="Arial" w:cs="Arial"/>
          <w:sz w:val="22"/>
          <w:szCs w:val="22"/>
        </w:rPr>
        <w:t>smernica Rady 98/59/ES z 20. júla 1998 o aproximácii právnych predpisov členských štátov týkajúcich sa hromadného prepúšťania (</w:t>
      </w:r>
      <w:r w:rsidRPr="008C2C12">
        <w:rPr>
          <w:rFonts w:ascii="Arial" w:hAnsi="Arial" w:cs="Arial"/>
          <w:color w:val="231F20"/>
          <w:sz w:val="22"/>
          <w:szCs w:val="22"/>
        </w:rPr>
        <w:t>Mimoriadne vydanie Ú. v. EÚ, kap. 05/zv.3</w:t>
      </w:r>
      <w:r w:rsidRPr="008C2C12">
        <w:rPr>
          <w:rStyle w:val="Emphasis"/>
          <w:rFonts w:ascii="Arial" w:hAnsi="Arial" w:cs="Arial"/>
          <w:i w:val="0"/>
          <w:iCs w:val="0"/>
          <w:sz w:val="22"/>
          <w:szCs w:val="22"/>
        </w:rPr>
        <w:t>) v platnom znení</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311/2001 Z. z.  Zákonník práce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552/2003 Z. z. o výkone prác vo verejnom záujme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400/2009 Z. z. o štátnej službe a o zmene a doplnení niektorých zákonov v znení neskorších predpisov</w:t>
      </w:r>
    </w:p>
    <w:p w:rsidR="008C2C12" w:rsidRPr="008C2C12" w:rsidP="008C2C12">
      <w:pPr>
        <w:pStyle w:val="NormalWeb"/>
        <w:numPr>
          <w:numId w:val="4"/>
        </w:numPr>
        <w:bidi w:val="0"/>
        <w:spacing w:before="240" w:beforeAutospacing="0"/>
        <w:jc w:val="both"/>
        <w:rPr>
          <w:rFonts w:ascii="Arial" w:hAnsi="Arial" w:cs="Arial"/>
          <w:sz w:val="22"/>
          <w:szCs w:val="22"/>
        </w:rPr>
      </w:pPr>
      <w:r w:rsidRPr="008C2C12">
        <w:rPr>
          <w:rFonts w:ascii="Arial" w:hAnsi="Arial" w:cs="Arial"/>
          <w:sz w:val="22"/>
          <w:szCs w:val="22"/>
        </w:rPr>
        <w:t>smernica Rady 1999/70/ES z 28. júna 1999 o rámcovej dohode o práci na určitú dobu, ktorú uzavreli ETUC, UNICE a CEEP (</w:t>
      </w:r>
      <w:r w:rsidRPr="008C2C12">
        <w:rPr>
          <w:rFonts w:ascii="Arial" w:hAnsi="Arial" w:cs="Arial"/>
          <w:color w:val="231F20"/>
          <w:sz w:val="22"/>
          <w:szCs w:val="22"/>
        </w:rPr>
        <w:t>Mimoriadne vydanie Ú. v. EÚ, kap.05/zv.3)</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311/2001 Z. z.  Zákonník práce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365/2004 Z. z. o rovnakom zaobchádzaní v niektorých oblastiach a o ochrane pred diskrimináciou a o zmene a doplnení niektorých zákonov (antidiskriminačný zákon)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SNR č. 369/1990Zb. o obecnom zriadení v znení neskorších predpisov</w:t>
      </w:r>
    </w:p>
    <w:p w:rsidR="008C2C12" w:rsidRPr="008C2C12" w:rsidP="008C2C12">
      <w:pPr>
        <w:pStyle w:val="NormalWeb"/>
        <w:numPr>
          <w:numId w:val="4"/>
        </w:numPr>
        <w:bidi w:val="0"/>
        <w:spacing w:before="240" w:beforeAutospacing="0"/>
        <w:jc w:val="both"/>
        <w:rPr>
          <w:rFonts w:ascii="Arial" w:hAnsi="Arial" w:cs="Arial"/>
          <w:sz w:val="22"/>
          <w:szCs w:val="22"/>
        </w:rPr>
      </w:pPr>
      <w:r w:rsidRPr="008C2C12">
        <w:rPr>
          <w:rFonts w:ascii="Arial" w:hAnsi="Arial" w:cs="Arial"/>
          <w:sz w:val="22"/>
          <w:szCs w:val="22"/>
        </w:rPr>
        <w:t>smernica Rady 2003/88/ES zo 4. novembra 2003 o niektorých aspektoch organizácie pracovného času (</w:t>
      </w:r>
      <w:r w:rsidRPr="008C2C12">
        <w:rPr>
          <w:rFonts w:ascii="Arial" w:hAnsi="Arial" w:cs="Arial"/>
          <w:color w:val="231F20"/>
          <w:sz w:val="22"/>
          <w:szCs w:val="22"/>
        </w:rPr>
        <w:t>Mimoriadne vydanie Ú. v. EÚ, kap. 05/zv.4</w:t>
      </w:r>
      <w:r w:rsidRPr="008C2C12">
        <w:rPr>
          <w:rStyle w:val="Emphasis"/>
          <w:rFonts w:ascii="Arial" w:hAnsi="Arial" w:cs="Arial"/>
          <w:i w:val="0"/>
          <w:iCs w:val="0"/>
          <w:sz w:val="22"/>
          <w:szCs w:val="22"/>
        </w:rPr>
        <w:t>)</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435/2000 Z. z. o námornej plavbe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311/2001 Z. z.  Zákonník práce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365/2004 Z. z. o rovnakom zaobchádzaní v niektorých oblastiach a o ochrane pred diskrimináciou a o zmene a doplnení niektorých zákonov (antidiskriminačný zákon)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124/2006 Z. z. o bezpečnosti a ochrane zdravia pri práci a o zmene a doplnení niektorých zákonov v znení  neskorších predpisov</w:t>
      </w:r>
    </w:p>
    <w:p w:rsidR="008C2C12" w:rsidRPr="008C2C12" w:rsidP="008C2C12">
      <w:pPr>
        <w:numPr>
          <w:numId w:val="4"/>
        </w:numPr>
        <w:bidi w:val="0"/>
        <w:spacing w:before="120"/>
        <w:jc w:val="both"/>
        <w:rPr>
          <w:rFonts w:ascii="Arial" w:hAnsi="Arial" w:cs="Arial"/>
          <w:sz w:val="22"/>
          <w:szCs w:val="22"/>
        </w:rPr>
      </w:pPr>
      <w:r w:rsidRPr="008C2C12">
        <w:rPr>
          <w:rStyle w:val="Emphasis"/>
          <w:rFonts w:ascii="Arial" w:hAnsi="Arial" w:cs="Arial"/>
          <w:i w:val="0"/>
          <w:iCs w:val="0"/>
          <w:sz w:val="22"/>
          <w:szCs w:val="22"/>
        </w:rPr>
        <w:t xml:space="preserve">smernica </w:t>
      </w:r>
      <w:r w:rsidRPr="008C2C12">
        <w:rPr>
          <w:rFonts w:ascii="Arial" w:hAnsi="Arial" w:cs="Arial"/>
          <w:sz w:val="22"/>
          <w:szCs w:val="22"/>
        </w:rPr>
        <w:t>Európskeho parlamentu a Rady 2008/104/ES z 19. Novembra 2008 o dočasnej agentúrnej práci (Ú. v. EÚ L 327, 5.12.2008)</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 xml:space="preserve">v  zákone č. zákon č. 311/2001 Z. z.  Zákonník práce v znení neskorších predpisov </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575/2001 Z. z. o organizácii činnosti vlády a organizácii ústrednej štátnej správy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5/2004 Z. z. o službách zamestnanosti a o zmene a doplnení niektorých zákonov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125/2006 Z. z. o inšpekcii práce a o zmene a doplnení zákona č. 82/2005 Z. z. o nelegálnej práci a nelegálnom zamestnávaní v znení  neskorších predpisov</w:t>
      </w:r>
    </w:p>
    <w:p w:rsidR="008C2C12" w:rsidRPr="008C2C12" w:rsidP="008C2C12">
      <w:pPr>
        <w:bidi w:val="0"/>
        <w:jc w:val="both"/>
        <w:rPr>
          <w:rFonts w:ascii="Arial" w:hAnsi="Arial" w:cs="Arial"/>
          <w:sz w:val="22"/>
          <w:szCs w:val="22"/>
        </w:rPr>
      </w:pPr>
    </w:p>
    <w:p w:rsidR="008C2C12" w:rsidRPr="008C2C12" w:rsidP="008C2C12">
      <w:pPr>
        <w:numPr>
          <w:numId w:val="4"/>
        </w:numPr>
        <w:bidi w:val="0"/>
        <w:spacing w:before="120"/>
        <w:jc w:val="both"/>
        <w:rPr>
          <w:rFonts w:ascii="Arial" w:hAnsi="Arial" w:cs="Arial"/>
          <w:sz w:val="22"/>
          <w:szCs w:val="22"/>
        </w:rPr>
      </w:pPr>
      <w:r w:rsidRPr="008C2C12">
        <w:rPr>
          <w:rStyle w:val="Emphasis"/>
          <w:rFonts w:ascii="Arial" w:hAnsi="Arial" w:cs="Arial"/>
          <w:i w:val="0"/>
          <w:iCs w:val="0"/>
          <w:sz w:val="22"/>
          <w:szCs w:val="22"/>
        </w:rPr>
        <w:t xml:space="preserve">smernica Rady 2010/18/EÚ z 8. marca 2010, ktorou sa vykonáva revidovaná Rámcová dohoda o rodičovskej dovolenke uzavretá medzi BUSINESSEUROPE, </w:t>
      </w:r>
      <w:r w:rsidRPr="008C2C12">
        <w:rPr>
          <w:rStyle w:val="Emphasis"/>
          <w:rFonts w:ascii="Arial" w:hAnsi="Arial" w:cs="Arial"/>
          <w:i w:val="0"/>
          <w:sz w:val="22"/>
          <w:szCs w:val="22"/>
        </w:rPr>
        <w:t>UEAPME, CEEP a ETUC a zrušuje smernica 96/34/ES (Ú. v. EÚ</w:t>
      </w:r>
      <w:r w:rsidRPr="008C2C12">
        <w:rPr>
          <w:rFonts w:ascii="Arial" w:hAnsi="Arial" w:cs="Arial"/>
          <w:sz w:val="22"/>
          <w:szCs w:val="22"/>
        </w:rPr>
        <w:t xml:space="preserve"> L 68, 18.3.2010)</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311/2001 Z. z.  Zákonník práce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575/2001 Z. z. o činnosti vlády a organizácii ústrednej štátnej správy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552/2003 Z. z. o výkone práce vo verejnom záujme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125/2006 Z. z. o inšpekcii práce a o zmene a doplnení zákona č. 82/2005 Z. z. o nelegálnej práci a nelegálnom zamestnávaní a o zmene a doplnení niektorých zákonov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400/2009 Z. z. o štátnej službe a o zmene a doplnení niektorých zákonov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571/2009 Z. z. o rodičovskom príspevku a o zmene a doplnení niektorých zákonov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73/1998 Z. z. o štátnej službe príslušníkov Policajného zboru, Slovenskej informačnej služby, Zboru väzenskej a justičnej stráže Slovenskej republiky a Železničnej polície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200/1998 Z. z. o štátnej službe colníkov a o zmene a doplnení niektorých ďalších zákonov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346/2005 Z. z. o štátnej službe profesionálnych vojakov ozbrojených síl Slovenskej republiky a o zmene a doplnení niektorých zákonov v znení neskorších predpisov</w:t>
      </w:r>
    </w:p>
    <w:p w:rsidR="008C2C12" w:rsidRPr="008C2C12" w:rsidP="008C2C12">
      <w:pPr>
        <w:numPr>
          <w:ilvl w:val="1"/>
          <w:numId w:val="4"/>
        </w:numPr>
        <w:bidi w:val="0"/>
        <w:ind w:left="993" w:hanging="284"/>
        <w:jc w:val="both"/>
        <w:rPr>
          <w:rFonts w:ascii="Arial" w:hAnsi="Arial" w:cs="Arial"/>
          <w:sz w:val="22"/>
          <w:szCs w:val="22"/>
        </w:rPr>
      </w:pPr>
      <w:r w:rsidRPr="008C2C12">
        <w:rPr>
          <w:rFonts w:ascii="Arial" w:hAnsi="Arial" w:cs="Arial"/>
          <w:sz w:val="22"/>
          <w:szCs w:val="22"/>
        </w:rPr>
        <w:t>v zákone č. 315/2001 Z. z. o Hasičskom a záchrannom zbore v znení neskorších predpisov.</w:t>
      </w:r>
    </w:p>
    <w:p w:rsidR="008C2C12" w:rsidRPr="008C2C12" w:rsidP="008C2C12">
      <w:pPr>
        <w:bidi w:val="0"/>
        <w:jc w:val="both"/>
        <w:rPr>
          <w:rFonts w:ascii="Arial" w:hAnsi="Arial" w:cs="Arial"/>
          <w:sz w:val="22"/>
          <w:szCs w:val="22"/>
        </w:rPr>
      </w:pPr>
    </w:p>
    <w:p w:rsidR="008C2C12" w:rsidRPr="008C2C12" w:rsidP="008C2C12">
      <w:pPr>
        <w:numPr>
          <w:ilvl w:val="0"/>
          <w:numId w:val="1"/>
        </w:numPr>
        <w:bidi w:val="0"/>
        <w:jc w:val="both"/>
        <w:rPr>
          <w:rFonts w:ascii="Arial" w:hAnsi="Arial" w:cs="Arial"/>
          <w:sz w:val="22"/>
          <w:szCs w:val="22"/>
        </w:rPr>
      </w:pPr>
      <w:r w:rsidRPr="008C2C12">
        <w:rPr>
          <w:rFonts w:ascii="Arial" w:hAnsi="Arial" w:cs="Arial"/>
          <w:b/>
          <w:sz w:val="22"/>
          <w:szCs w:val="22"/>
        </w:rPr>
        <w:t xml:space="preserve">Stupeň zlučiteľnosti návrhu zákona s právom Európskej únie: </w:t>
      </w:r>
      <w:r w:rsidRPr="008C2C12">
        <w:rPr>
          <w:rFonts w:ascii="Arial" w:hAnsi="Arial" w:cs="Arial"/>
          <w:sz w:val="22"/>
          <w:szCs w:val="22"/>
        </w:rPr>
        <w:t>úplný</w:t>
      </w:r>
    </w:p>
    <w:p w:rsidR="008C2C12" w:rsidRPr="008C2C12" w:rsidP="008C2C12">
      <w:pPr>
        <w:bidi w:val="0"/>
        <w:rPr>
          <w:rFonts w:ascii="Arial" w:hAnsi="Arial" w:cs="Arial"/>
          <w:sz w:val="22"/>
          <w:szCs w:val="22"/>
        </w:rPr>
      </w:pPr>
    </w:p>
    <w:p w:rsidR="008C2C12" w:rsidP="008C2C12">
      <w:pPr>
        <w:numPr>
          <w:ilvl w:val="0"/>
          <w:numId w:val="1"/>
        </w:numPr>
        <w:bidi w:val="0"/>
        <w:jc w:val="both"/>
        <w:rPr>
          <w:rFonts w:ascii="Arial" w:hAnsi="Arial" w:cs="Arial"/>
          <w:sz w:val="22"/>
          <w:szCs w:val="22"/>
        </w:rPr>
      </w:pPr>
      <w:r w:rsidRPr="008C2C12">
        <w:rPr>
          <w:rFonts w:ascii="Arial" w:hAnsi="Arial" w:cs="Arial"/>
          <w:b/>
          <w:sz w:val="22"/>
          <w:szCs w:val="22"/>
        </w:rPr>
        <w:t>Gestor a spolupracujúce rezorty:</w:t>
      </w:r>
      <w:r w:rsidRPr="008C2C12">
        <w:rPr>
          <w:rFonts w:ascii="Arial" w:hAnsi="Arial" w:cs="Arial"/>
          <w:sz w:val="22"/>
          <w:szCs w:val="22"/>
        </w:rPr>
        <w:t xml:space="preserve"> </w:t>
      </w:r>
    </w:p>
    <w:p w:rsidR="0095164D" w:rsidP="0095164D">
      <w:pPr>
        <w:pStyle w:val="ListParagraph"/>
        <w:bidi w:val="0"/>
        <w:rPr>
          <w:rFonts w:ascii="Arial" w:hAnsi="Arial" w:cs="Arial"/>
          <w:sz w:val="22"/>
          <w:szCs w:val="22"/>
        </w:rPr>
      </w:pPr>
    </w:p>
    <w:p w:rsidR="0095164D" w:rsidP="0095164D">
      <w:pPr>
        <w:bidi w:val="0"/>
        <w:jc w:val="both"/>
        <w:rPr>
          <w:rFonts w:ascii="Arial" w:hAnsi="Arial" w:cs="Arial"/>
          <w:sz w:val="22"/>
          <w:szCs w:val="22"/>
        </w:rPr>
      </w:pPr>
    </w:p>
    <w:p w:rsidR="0095164D" w:rsidP="0095164D">
      <w:pPr>
        <w:bidi w:val="0"/>
        <w:jc w:val="both"/>
        <w:rPr>
          <w:rFonts w:ascii="Arial" w:hAnsi="Arial" w:cs="Arial"/>
          <w:sz w:val="22"/>
          <w:szCs w:val="22"/>
        </w:rPr>
      </w:pPr>
    </w:p>
    <w:p w:rsidR="0095164D" w:rsidP="0095164D">
      <w:pPr>
        <w:bidi w:val="0"/>
        <w:jc w:val="both"/>
        <w:rPr>
          <w:rFonts w:ascii="Arial" w:hAnsi="Arial" w:cs="Arial"/>
          <w:sz w:val="22"/>
          <w:szCs w:val="22"/>
        </w:rPr>
      </w:pPr>
    </w:p>
    <w:p w:rsidR="0095164D" w:rsidP="0095164D">
      <w:pPr>
        <w:bidi w:val="0"/>
        <w:jc w:val="both"/>
        <w:rPr>
          <w:rFonts w:ascii="Arial" w:hAnsi="Arial" w:cs="Arial"/>
          <w:sz w:val="22"/>
          <w:szCs w:val="22"/>
        </w:rPr>
      </w:pPr>
    </w:p>
    <w:p w:rsidR="0095164D" w:rsidP="0095164D">
      <w:pPr>
        <w:bidi w:val="0"/>
        <w:jc w:val="both"/>
        <w:rPr>
          <w:rFonts w:ascii="Arial" w:hAnsi="Arial" w:cs="Arial"/>
          <w:sz w:val="22"/>
          <w:szCs w:val="22"/>
        </w:rPr>
      </w:pPr>
      <w:r>
        <w:rPr>
          <w:rFonts w:ascii="Arial" w:hAnsi="Arial" w:cs="Arial"/>
          <w:sz w:val="22"/>
          <w:szCs w:val="22"/>
        </w:rPr>
        <w:br w:type="page"/>
      </w:r>
    </w:p>
    <w:p w:rsidR="0095164D" w:rsidP="0095164D">
      <w:pPr>
        <w:bidi w:val="0"/>
        <w:jc w:val="both"/>
        <w:rPr>
          <w:rFonts w:ascii="Arial" w:hAnsi="Arial" w:cs="Arial"/>
          <w:sz w:val="22"/>
          <w:szCs w:val="22"/>
        </w:rPr>
      </w:pPr>
    </w:p>
    <w:p w:rsidR="0095164D" w:rsidRPr="0095164D" w:rsidP="0095164D">
      <w:pPr>
        <w:bidi w:val="0"/>
        <w:jc w:val="center"/>
        <w:rPr>
          <w:rFonts w:ascii="Arial" w:hAnsi="Arial" w:cs="Arial"/>
          <w:b/>
          <w:bCs/>
          <w:sz w:val="22"/>
          <w:szCs w:val="22"/>
        </w:rPr>
      </w:pPr>
      <w:r w:rsidRPr="0095164D">
        <w:rPr>
          <w:rFonts w:ascii="Arial" w:hAnsi="Arial" w:cs="Arial"/>
          <w:b/>
          <w:bCs/>
          <w:sz w:val="22"/>
          <w:szCs w:val="22"/>
        </w:rPr>
        <w:t>DOLOŽKA VYBRANÝCH VPLYVOV</w:t>
      </w:r>
    </w:p>
    <w:p w:rsidR="0095164D" w:rsidRPr="0095164D" w:rsidP="0095164D">
      <w:pPr>
        <w:bidi w:val="0"/>
        <w:jc w:val="both"/>
        <w:rPr>
          <w:rFonts w:ascii="Arial" w:hAnsi="Arial" w:cs="Arial"/>
          <w:sz w:val="22"/>
          <w:szCs w:val="22"/>
        </w:rPr>
      </w:pPr>
      <w:r w:rsidRPr="0095164D">
        <w:rPr>
          <w:rFonts w:ascii="Arial" w:hAnsi="Arial" w:cs="Arial"/>
          <w:b/>
          <w:bCs/>
          <w:sz w:val="22"/>
          <w:szCs w:val="22"/>
        </w:rPr>
        <w:t> </w:t>
      </w:r>
    </w:p>
    <w:p w:rsidR="0095164D" w:rsidRPr="0095164D" w:rsidP="0095164D">
      <w:pPr>
        <w:bidi w:val="0"/>
        <w:jc w:val="both"/>
        <w:rPr>
          <w:rFonts w:ascii="Arial" w:hAnsi="Arial" w:cs="Arial"/>
          <w:b/>
          <w:sz w:val="22"/>
          <w:szCs w:val="22"/>
        </w:rPr>
      </w:pPr>
      <w:r w:rsidRPr="0095164D">
        <w:rPr>
          <w:rFonts w:ascii="Arial" w:hAnsi="Arial" w:cs="Arial"/>
          <w:b/>
          <w:bCs/>
          <w:sz w:val="22"/>
          <w:szCs w:val="22"/>
        </w:rPr>
        <w:t xml:space="preserve">A.1. Názov materiálu: </w:t>
      </w:r>
      <w:r w:rsidRPr="0095164D">
        <w:rPr>
          <w:rFonts w:ascii="Arial" w:hAnsi="Arial" w:cs="Arial"/>
          <w:sz w:val="22"/>
          <w:szCs w:val="22"/>
        </w:rPr>
        <w:t>ktorým sa mení a dopĺňa zákon č. 311/2001 Z. z. Zákonník práce v znení neskorších predpisov</w:t>
      </w:r>
    </w:p>
    <w:p w:rsidR="0095164D" w:rsidRPr="0095164D" w:rsidP="0095164D">
      <w:pPr>
        <w:bidi w:val="0"/>
        <w:jc w:val="both"/>
        <w:rPr>
          <w:rFonts w:ascii="Arial" w:hAnsi="Arial" w:cs="Arial"/>
          <w:sz w:val="22"/>
          <w:szCs w:val="22"/>
        </w:rPr>
      </w:pPr>
    </w:p>
    <w:p w:rsidR="0095164D" w:rsidRPr="0095164D" w:rsidP="0095164D">
      <w:pPr>
        <w:bidi w:val="0"/>
        <w:jc w:val="both"/>
        <w:rPr>
          <w:rFonts w:ascii="Arial" w:hAnsi="Arial" w:cs="Arial"/>
          <w:sz w:val="22"/>
          <w:szCs w:val="22"/>
        </w:rPr>
      </w:pPr>
      <w:r w:rsidRPr="0095164D">
        <w:rPr>
          <w:rFonts w:ascii="Arial" w:hAnsi="Arial" w:cs="Arial"/>
          <w:sz w:val="22"/>
          <w:szCs w:val="22"/>
        </w:rPr>
        <w:t> </w:t>
      </w:r>
    </w:p>
    <w:p w:rsidR="0095164D" w:rsidRPr="0095164D" w:rsidP="0095164D">
      <w:pPr>
        <w:bidi w:val="0"/>
        <w:jc w:val="both"/>
        <w:rPr>
          <w:rFonts w:ascii="Arial" w:hAnsi="Arial" w:cs="Arial"/>
          <w:sz w:val="22"/>
          <w:szCs w:val="22"/>
        </w:rPr>
      </w:pPr>
      <w:r w:rsidRPr="0095164D">
        <w:rPr>
          <w:rFonts w:ascii="Arial" w:hAnsi="Arial" w:cs="Arial"/>
          <w:b/>
          <w:bCs/>
          <w:sz w:val="22"/>
          <w:szCs w:val="22"/>
        </w:rPr>
        <w:t xml:space="preserve">A.2. Vplyvy: </w:t>
      </w:r>
    </w:p>
    <w:tbl>
      <w:tblPr>
        <w:tblStyle w:val="TableNormal"/>
        <w:tblW w:w="0" w:type="auto"/>
        <w:tblCellMar>
          <w:left w:w="0" w:type="dxa"/>
          <w:right w:w="0" w:type="dxa"/>
        </w:tblCellMar>
      </w:tblPr>
      <w:tblGrid>
        <w:gridCol w:w="3535"/>
        <w:gridCol w:w="1433"/>
        <w:gridCol w:w="1440"/>
        <w:gridCol w:w="1440"/>
      </w:tblGrid>
      <w:tr>
        <w:tblPrEx>
          <w:tblW w:w="0" w:type="auto"/>
          <w:tblCellMar>
            <w:left w:w="0" w:type="dxa"/>
            <w:right w:w="0" w:type="dxa"/>
          </w:tblCellMar>
        </w:tblPrEx>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sz w:val="22"/>
                <w:szCs w:val="22"/>
              </w:rPr>
            </w:pPr>
            <w:r w:rsidRPr="0095164D">
              <w:rPr>
                <w:rFonts w:ascii="Arial" w:hAnsi="Arial" w:cs="Arial"/>
                <w:b/>
                <w:bCs/>
                <w:sz w:val="22"/>
                <w:szCs w:val="22"/>
              </w:rPr>
              <w:t> </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sz w:val="22"/>
                <w:szCs w:val="22"/>
              </w:rPr>
            </w:pPr>
            <w:r w:rsidRPr="0095164D">
              <w:rPr>
                <w:rFonts w:ascii="Arial" w:hAnsi="Arial" w:cs="Arial"/>
                <w:b/>
                <w:bCs/>
                <w:sz w:val="22"/>
                <w:szCs w:val="22"/>
              </w:rPr>
              <w:t>Pozitívne*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sz w:val="22"/>
                <w:szCs w:val="22"/>
              </w:rPr>
            </w:pPr>
            <w:r w:rsidRPr="0095164D">
              <w:rPr>
                <w:rFonts w:ascii="Arial" w:hAnsi="Arial" w:cs="Arial"/>
                <w:b/>
                <w:bCs/>
                <w:sz w:val="22"/>
                <w:szCs w:val="22"/>
              </w:rPr>
              <w:t>Žiadne*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sz w:val="22"/>
                <w:szCs w:val="22"/>
              </w:rPr>
            </w:pPr>
            <w:r w:rsidRPr="0095164D">
              <w:rPr>
                <w:rFonts w:ascii="Arial" w:hAnsi="Arial" w:cs="Arial"/>
                <w:b/>
                <w:bCs/>
                <w:sz w:val="22"/>
                <w:szCs w:val="22"/>
              </w:rPr>
              <w:t>Negatívne*</w:t>
            </w:r>
          </w:p>
        </w:tc>
      </w:tr>
      <w:tr>
        <w:tblPrEx>
          <w:tblW w:w="0" w:type="auto"/>
          <w:tblCellMar>
            <w:left w:w="0" w:type="dxa"/>
            <w:right w:w="0" w:type="dxa"/>
          </w:tblCellMar>
        </w:tblPrEx>
        <w:trPr>
          <w:trHeight w:val="772"/>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95164D" w:rsidRPr="0095164D" w:rsidP="0095164D">
            <w:pPr>
              <w:bidi w:val="0"/>
              <w:jc w:val="both"/>
              <w:rPr>
                <w:rFonts w:ascii="Arial" w:hAnsi="Arial" w:cs="Arial"/>
                <w:sz w:val="22"/>
                <w:szCs w:val="22"/>
              </w:rPr>
            </w:pPr>
            <w:r w:rsidRPr="0095164D">
              <w:rPr>
                <w:rFonts w:ascii="Arial" w:hAnsi="Arial" w:cs="Arial"/>
                <w:sz w:val="22"/>
                <w:szCs w:val="22"/>
              </w:rPr>
              <w:t>1. Vplyvy na rozpočet verejnej správy</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sz w:val="22"/>
                <w:szCs w:val="22"/>
              </w:rPr>
            </w:pPr>
            <w:r w:rsidRPr="0095164D">
              <w:rPr>
                <w:rFonts w:ascii="Arial" w:hAnsi="Arial" w:cs="Arial"/>
                <w:b/>
                <w:bCs/>
                <w:sz w:val="22"/>
                <w:szCs w:val="22"/>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95164D" w:rsidRPr="0095164D" w:rsidP="0095164D">
            <w:pPr>
              <w:bidi w:val="0"/>
              <w:jc w:val="both"/>
              <w:rPr>
                <w:rFonts w:ascii="Arial" w:hAnsi="Arial" w:cs="Arial"/>
                <w:sz w:val="22"/>
                <w:szCs w:val="22"/>
              </w:rPr>
            </w:pPr>
            <w:r w:rsidRPr="0095164D">
              <w:rPr>
                <w:rFonts w:ascii="Arial" w:hAnsi="Arial" w:cs="Arial"/>
                <w:sz w:val="22"/>
                <w:szCs w:val="22"/>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b/>
                <w:bCs/>
                <w:sz w:val="22"/>
                <w:szCs w:val="22"/>
              </w:rPr>
            </w:pPr>
          </w:p>
          <w:p w:rsidR="0095164D" w:rsidRPr="0095164D" w:rsidP="0095164D">
            <w:pPr>
              <w:bidi w:val="0"/>
              <w:jc w:val="both"/>
              <w:rPr>
                <w:rFonts w:ascii="Arial" w:hAnsi="Arial" w:cs="Arial"/>
                <w:sz w:val="22"/>
                <w:szCs w:val="22"/>
              </w:rPr>
            </w:pPr>
          </w:p>
        </w:tc>
      </w:tr>
      <w:tr>
        <w:tblPrEx>
          <w:tblW w:w="0" w:type="auto"/>
          <w:tblCellMar>
            <w:left w:w="0" w:type="dxa"/>
            <w:right w:w="0" w:type="dxa"/>
          </w:tblCellMar>
        </w:tblPrEx>
        <w:trPr>
          <w:trHeight w:val="1068"/>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95164D" w:rsidRPr="0095164D" w:rsidP="0095164D">
            <w:pPr>
              <w:bidi w:val="0"/>
              <w:jc w:val="both"/>
              <w:rPr>
                <w:rFonts w:ascii="Arial" w:hAnsi="Arial" w:cs="Arial"/>
                <w:sz w:val="22"/>
                <w:szCs w:val="22"/>
              </w:rPr>
            </w:pPr>
            <w:r w:rsidRPr="0095164D">
              <w:rPr>
                <w:rFonts w:ascii="Arial" w:hAnsi="Arial" w:cs="Arial"/>
                <w:sz w:val="22"/>
                <w:szCs w:val="22"/>
              </w:rPr>
              <w:t>2. Vplyvy na podnikateľské prostredie – dochádza k zvýšeniu regulačného zaťaženia?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b/>
                <w:bCs/>
                <w:sz w:val="22"/>
                <w:szCs w:val="22"/>
              </w:rPr>
            </w:pPr>
            <w:r w:rsidRPr="0095164D">
              <w:rPr>
                <w:rFonts w:ascii="Arial" w:hAnsi="Arial" w:cs="Arial"/>
                <w:b/>
                <w:bCs/>
                <w:sz w:val="22"/>
                <w:szCs w:val="22"/>
              </w:rPr>
              <w:t> </w:t>
            </w:r>
          </w:p>
          <w:p w:rsidR="0095164D" w:rsidRPr="0095164D" w:rsidP="0095164D">
            <w:pPr>
              <w:bidi w:val="0"/>
              <w:jc w:val="both"/>
              <w:rPr>
                <w:rFonts w:ascii="Arial" w:hAnsi="Arial" w:cs="Arial"/>
                <w:sz w:val="22"/>
                <w:szCs w:val="22"/>
              </w:rPr>
            </w:pPr>
            <w:r w:rsidRPr="0095164D">
              <w:rPr>
                <w:rFonts w:ascii="Arial" w:hAnsi="Arial" w:cs="Arial"/>
                <w:b/>
                <w:bCs/>
                <w:sz w:val="22"/>
                <w:szCs w:val="22"/>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95164D" w:rsidRPr="0095164D" w:rsidP="0095164D">
            <w:pPr>
              <w:bidi w:val="0"/>
              <w:jc w:val="both"/>
              <w:rPr>
                <w:rFonts w:ascii="Arial" w:hAnsi="Arial" w:cs="Arial"/>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sz w:val="22"/>
                <w:szCs w:val="22"/>
              </w:rPr>
            </w:pPr>
            <w:r w:rsidRPr="0095164D">
              <w:rPr>
                <w:rFonts w:ascii="Arial" w:hAnsi="Arial" w:cs="Arial"/>
                <w:b/>
                <w:bCs/>
                <w:sz w:val="22"/>
                <w:szCs w:val="22"/>
              </w:rPr>
              <w:t> </w:t>
            </w:r>
          </w:p>
        </w:tc>
      </w:tr>
      <w:tr>
        <w:tblPrEx>
          <w:tblW w:w="0" w:type="auto"/>
          <w:tblCellMar>
            <w:left w:w="0" w:type="dxa"/>
            <w:right w:w="0" w:type="dxa"/>
          </w:tblCellMar>
        </w:tblPrEx>
        <w:trPr>
          <w:trHeight w:val="1789"/>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95164D" w:rsidRPr="0095164D" w:rsidP="0095164D">
            <w:pPr>
              <w:bidi w:val="0"/>
              <w:jc w:val="both"/>
              <w:rPr>
                <w:rFonts w:ascii="Arial" w:hAnsi="Arial" w:cs="Arial"/>
                <w:sz w:val="22"/>
                <w:szCs w:val="22"/>
              </w:rPr>
            </w:pPr>
            <w:r w:rsidRPr="0095164D">
              <w:rPr>
                <w:rFonts w:ascii="Arial" w:hAnsi="Arial" w:cs="Arial"/>
                <w:sz w:val="22"/>
                <w:szCs w:val="22"/>
              </w:rPr>
              <w:t>3, Sociálne vplyvy</w:t>
            </w:r>
          </w:p>
          <w:p w:rsidR="0095164D" w:rsidRPr="0095164D" w:rsidP="0095164D">
            <w:pPr>
              <w:bidi w:val="0"/>
              <w:jc w:val="both"/>
              <w:rPr>
                <w:rFonts w:ascii="Arial" w:hAnsi="Arial" w:cs="Arial"/>
                <w:sz w:val="22"/>
                <w:szCs w:val="22"/>
              </w:rPr>
            </w:pPr>
            <w:r w:rsidRPr="0095164D">
              <w:rPr>
                <w:rFonts w:ascii="Arial" w:hAnsi="Arial" w:cs="Arial"/>
                <w:sz w:val="22"/>
                <w:szCs w:val="22"/>
              </w:rPr>
              <w:t>– vplyvy na hospodárenie    obyvateľstva,</w:t>
            </w:r>
          </w:p>
          <w:p w:rsidR="0095164D" w:rsidRPr="0095164D" w:rsidP="0095164D">
            <w:pPr>
              <w:bidi w:val="0"/>
              <w:jc w:val="both"/>
              <w:rPr>
                <w:rFonts w:ascii="Arial" w:hAnsi="Arial" w:cs="Arial"/>
                <w:sz w:val="22"/>
                <w:szCs w:val="22"/>
              </w:rPr>
            </w:pPr>
            <w:r w:rsidRPr="0095164D">
              <w:rPr>
                <w:rFonts w:ascii="Arial" w:hAnsi="Arial" w:cs="Arial"/>
                <w:sz w:val="22"/>
                <w:szCs w:val="22"/>
              </w:rPr>
              <w:t>– sociálnu exklúziu,</w:t>
            </w:r>
          </w:p>
          <w:p w:rsidR="0095164D" w:rsidRPr="0095164D" w:rsidP="0095164D">
            <w:pPr>
              <w:bidi w:val="0"/>
              <w:jc w:val="both"/>
              <w:rPr>
                <w:rFonts w:ascii="Arial" w:hAnsi="Arial" w:cs="Arial"/>
                <w:sz w:val="22"/>
                <w:szCs w:val="22"/>
              </w:rPr>
            </w:pPr>
            <w:r w:rsidRPr="0095164D">
              <w:rPr>
                <w:rFonts w:ascii="Arial" w:hAnsi="Arial" w:cs="Arial"/>
                <w:sz w:val="22"/>
                <w:szCs w:val="22"/>
              </w:rPr>
              <w:t>– rovnosť príležitostí a rodovú rovnosť a vplyvy na zamestnanosť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b/>
                <w:bCs/>
                <w:sz w:val="22"/>
                <w:szCs w:val="22"/>
              </w:rPr>
            </w:pPr>
            <w:r w:rsidRPr="0095164D">
              <w:rPr>
                <w:rFonts w:ascii="Arial" w:hAnsi="Arial" w:cs="Arial"/>
                <w:b/>
                <w:bCs/>
                <w:sz w:val="22"/>
                <w:szCs w:val="22"/>
              </w:rPr>
              <w:t> </w:t>
            </w:r>
          </w:p>
          <w:p w:rsidR="0095164D" w:rsidRPr="0095164D" w:rsidP="0095164D">
            <w:pPr>
              <w:bidi w:val="0"/>
              <w:jc w:val="both"/>
              <w:rPr>
                <w:rFonts w:ascii="Arial" w:hAnsi="Arial" w:cs="Arial"/>
                <w:b/>
                <w:bCs/>
                <w:sz w:val="22"/>
                <w:szCs w:val="22"/>
              </w:rPr>
            </w:pPr>
          </w:p>
          <w:p w:rsidR="0095164D" w:rsidRPr="0095164D" w:rsidP="0095164D">
            <w:pPr>
              <w:bidi w:val="0"/>
              <w:jc w:val="both"/>
              <w:rPr>
                <w:rFonts w:ascii="Arial" w:hAnsi="Arial" w:cs="Arial"/>
                <w:b/>
                <w:bCs/>
                <w:sz w:val="22"/>
                <w:szCs w:val="22"/>
              </w:rPr>
            </w:pPr>
          </w:p>
          <w:p w:rsidR="0095164D" w:rsidRPr="0095164D" w:rsidP="0095164D">
            <w:pPr>
              <w:bidi w:val="0"/>
              <w:jc w:val="both"/>
              <w:rPr>
                <w:rFonts w:ascii="Arial" w:hAnsi="Arial" w:cs="Arial"/>
                <w:sz w:val="22"/>
                <w:szCs w:val="22"/>
              </w:rPr>
            </w:pPr>
            <w:r w:rsidRPr="0095164D">
              <w:rPr>
                <w:rFonts w:ascii="Arial" w:hAnsi="Arial" w:cs="Arial"/>
                <w:b/>
                <w:bCs/>
                <w:sz w:val="22"/>
                <w:szCs w:val="22"/>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95164D" w:rsidRPr="0095164D" w:rsidP="0095164D">
            <w:pPr>
              <w:bidi w:val="0"/>
              <w:jc w:val="both"/>
              <w:rPr>
                <w:rFonts w:ascii="Arial" w:hAnsi="Arial" w:cs="Arial"/>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sz w:val="22"/>
                <w:szCs w:val="22"/>
              </w:rPr>
            </w:pPr>
            <w:r w:rsidRPr="0095164D">
              <w:rPr>
                <w:rFonts w:ascii="Arial" w:hAnsi="Arial" w:cs="Arial"/>
                <w:b/>
                <w:bCs/>
                <w:sz w:val="22"/>
                <w:szCs w:val="22"/>
              </w:rPr>
              <w:t> </w:t>
            </w:r>
          </w:p>
        </w:tc>
      </w:tr>
      <w:tr>
        <w:tblPrEx>
          <w:tblW w:w="0" w:type="auto"/>
          <w:tblCellMar>
            <w:left w:w="0" w:type="dxa"/>
            <w:right w:w="0" w:type="dxa"/>
          </w:tblCellMar>
        </w:tblPrEx>
        <w:trPr>
          <w:trHeight w:val="525"/>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95164D" w:rsidRPr="0095164D" w:rsidP="0095164D">
            <w:pPr>
              <w:bidi w:val="0"/>
              <w:jc w:val="both"/>
              <w:rPr>
                <w:rFonts w:ascii="Arial" w:hAnsi="Arial" w:cs="Arial"/>
                <w:sz w:val="22"/>
                <w:szCs w:val="22"/>
              </w:rPr>
            </w:pPr>
            <w:r w:rsidRPr="0095164D">
              <w:rPr>
                <w:rFonts w:ascii="Arial" w:hAnsi="Arial" w:cs="Arial"/>
                <w:sz w:val="22"/>
                <w:szCs w:val="22"/>
              </w:rPr>
              <w:t>4. Vplyvy na životné prostredie</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sz w:val="22"/>
                <w:szCs w:val="22"/>
              </w:rPr>
            </w:pPr>
            <w:r w:rsidRPr="0095164D">
              <w:rPr>
                <w:rFonts w:ascii="Arial" w:hAnsi="Arial" w:cs="Arial"/>
                <w:b/>
                <w:bCs/>
                <w:sz w:val="22"/>
                <w:szCs w:val="22"/>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95164D" w:rsidRPr="0095164D" w:rsidP="0095164D">
            <w:pPr>
              <w:bidi w:val="0"/>
              <w:jc w:val="both"/>
              <w:rPr>
                <w:rFonts w:ascii="Arial" w:hAnsi="Arial" w:cs="Arial"/>
                <w:sz w:val="22"/>
                <w:szCs w:val="22"/>
              </w:rPr>
            </w:pPr>
            <w:r w:rsidRPr="0095164D">
              <w:rPr>
                <w:rFonts w:ascii="Arial" w:hAnsi="Arial" w:cs="Arial"/>
                <w:b/>
                <w:bCs/>
                <w:sz w:val="22"/>
                <w:szCs w:val="22"/>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sz w:val="22"/>
                <w:szCs w:val="22"/>
              </w:rPr>
            </w:pPr>
            <w:r w:rsidRPr="0095164D">
              <w:rPr>
                <w:rFonts w:ascii="Arial" w:hAnsi="Arial" w:cs="Arial"/>
                <w:b/>
                <w:bCs/>
                <w:sz w:val="22"/>
                <w:szCs w:val="22"/>
              </w:rPr>
              <w:t> </w:t>
            </w:r>
          </w:p>
        </w:tc>
      </w:tr>
      <w:tr>
        <w:tblPrEx>
          <w:tblW w:w="0" w:type="auto"/>
          <w:tblCellMar>
            <w:left w:w="0" w:type="dxa"/>
            <w:right w:w="0" w:type="dxa"/>
          </w:tblCellMar>
        </w:tblPrEx>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95164D" w:rsidRPr="0095164D" w:rsidP="0095164D">
            <w:pPr>
              <w:bidi w:val="0"/>
              <w:jc w:val="both"/>
              <w:rPr>
                <w:rFonts w:ascii="Arial" w:hAnsi="Arial" w:cs="Arial"/>
                <w:sz w:val="22"/>
                <w:szCs w:val="22"/>
              </w:rPr>
            </w:pPr>
            <w:r w:rsidRPr="0095164D">
              <w:rPr>
                <w:rFonts w:ascii="Arial" w:hAnsi="Arial" w:cs="Arial"/>
                <w:sz w:val="22"/>
                <w:szCs w:val="22"/>
              </w:rPr>
              <w:t>5. Vplyvy na informatizáciu spoločnosti</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sz w:val="22"/>
                <w:szCs w:val="22"/>
              </w:rPr>
            </w:pPr>
            <w:r w:rsidRPr="0095164D">
              <w:rPr>
                <w:rFonts w:ascii="Arial" w:hAnsi="Arial" w:cs="Arial"/>
                <w:b/>
                <w:bCs/>
                <w:sz w:val="22"/>
                <w:szCs w:val="22"/>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95164D" w:rsidRPr="0095164D" w:rsidP="0095164D">
            <w:pPr>
              <w:bidi w:val="0"/>
              <w:jc w:val="both"/>
              <w:rPr>
                <w:rFonts w:ascii="Arial" w:hAnsi="Arial" w:cs="Arial"/>
                <w:sz w:val="22"/>
                <w:szCs w:val="22"/>
              </w:rPr>
            </w:pPr>
            <w:r w:rsidRPr="0095164D">
              <w:rPr>
                <w:rFonts w:ascii="Arial" w:hAnsi="Arial" w:cs="Arial"/>
                <w:b/>
                <w:bCs/>
                <w:sz w:val="22"/>
                <w:szCs w:val="22"/>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95164D" w:rsidRPr="0095164D" w:rsidP="0095164D">
            <w:pPr>
              <w:bidi w:val="0"/>
              <w:jc w:val="both"/>
              <w:rPr>
                <w:rFonts w:ascii="Arial" w:hAnsi="Arial" w:cs="Arial"/>
                <w:sz w:val="22"/>
                <w:szCs w:val="22"/>
              </w:rPr>
            </w:pPr>
            <w:r w:rsidRPr="0095164D">
              <w:rPr>
                <w:rFonts w:ascii="Arial" w:hAnsi="Arial" w:cs="Arial"/>
                <w:b/>
                <w:bCs/>
                <w:sz w:val="22"/>
                <w:szCs w:val="22"/>
              </w:rPr>
              <w:t> </w:t>
            </w:r>
          </w:p>
        </w:tc>
      </w:tr>
    </w:tbl>
    <w:p w:rsidR="0095164D" w:rsidRPr="0095164D" w:rsidP="0095164D">
      <w:pPr>
        <w:bidi w:val="0"/>
        <w:jc w:val="both"/>
        <w:rPr>
          <w:rFonts w:ascii="Arial" w:hAnsi="Arial" w:cs="Arial"/>
          <w:sz w:val="22"/>
          <w:szCs w:val="22"/>
        </w:rPr>
      </w:pPr>
      <w:r w:rsidRPr="0095164D">
        <w:rPr>
          <w:rFonts w:ascii="Arial" w:hAnsi="Arial" w:cs="Arial"/>
          <w:b/>
          <w:bCs/>
          <w:sz w:val="22"/>
          <w:szCs w:val="22"/>
        </w:rPr>
        <w:t> </w:t>
      </w:r>
    </w:p>
    <w:p w:rsidR="0095164D" w:rsidRPr="0095164D" w:rsidP="0095164D">
      <w:pPr>
        <w:bidi w:val="0"/>
        <w:jc w:val="both"/>
        <w:rPr>
          <w:rFonts w:ascii="Arial" w:hAnsi="Arial" w:cs="Arial"/>
          <w:sz w:val="22"/>
          <w:szCs w:val="22"/>
        </w:rPr>
      </w:pPr>
      <w:r w:rsidRPr="0095164D">
        <w:rPr>
          <w:rFonts w:ascii="Arial" w:hAnsi="Arial" w:cs="Arial"/>
          <w:b/>
          <w:bCs/>
          <w:sz w:val="22"/>
          <w:szCs w:val="22"/>
        </w:rPr>
        <w:t> </w:t>
      </w:r>
    </w:p>
    <w:p w:rsidR="0095164D" w:rsidRPr="0095164D" w:rsidP="0095164D">
      <w:pPr>
        <w:bidi w:val="0"/>
        <w:jc w:val="both"/>
        <w:rPr>
          <w:rFonts w:ascii="Arial" w:hAnsi="Arial" w:cs="Arial"/>
          <w:sz w:val="22"/>
          <w:szCs w:val="22"/>
        </w:rPr>
      </w:pPr>
      <w:r w:rsidRPr="0095164D">
        <w:rPr>
          <w:rFonts w:ascii="Arial" w:hAnsi="Arial" w:cs="Arial"/>
          <w:b/>
          <w:bCs/>
          <w:sz w:val="22"/>
          <w:szCs w:val="22"/>
        </w:rPr>
        <w:t xml:space="preserve">A.3. Poznámky </w:t>
      </w:r>
    </w:p>
    <w:p w:rsidR="0095164D" w:rsidRPr="0095164D" w:rsidP="0095164D">
      <w:pPr>
        <w:bidi w:val="0"/>
        <w:jc w:val="both"/>
        <w:rPr>
          <w:rFonts w:ascii="Arial" w:hAnsi="Arial" w:cs="Arial"/>
          <w:sz w:val="22"/>
          <w:szCs w:val="22"/>
        </w:rPr>
      </w:pPr>
      <w:r w:rsidRPr="0095164D">
        <w:rPr>
          <w:rFonts w:ascii="Arial" w:hAnsi="Arial" w:cs="Arial"/>
          <w:sz w:val="22"/>
          <w:szCs w:val="22"/>
        </w:rPr>
        <w:t> </w:t>
      </w:r>
    </w:p>
    <w:p w:rsidR="0095164D" w:rsidRPr="0095164D" w:rsidP="0095164D">
      <w:pPr>
        <w:bidi w:val="0"/>
        <w:jc w:val="both"/>
        <w:rPr>
          <w:rFonts w:ascii="Arial" w:hAnsi="Arial" w:cs="Arial"/>
          <w:sz w:val="22"/>
          <w:szCs w:val="22"/>
        </w:rPr>
      </w:pPr>
      <w:r w:rsidRPr="0095164D">
        <w:rPr>
          <w:rFonts w:ascii="Arial" w:hAnsi="Arial" w:cs="Arial"/>
          <w:b/>
          <w:bCs/>
          <w:sz w:val="22"/>
          <w:szCs w:val="22"/>
        </w:rPr>
        <w:t xml:space="preserve">A.4. Alternatívne riešenia </w:t>
      </w:r>
    </w:p>
    <w:p w:rsidR="0095164D" w:rsidRPr="0095164D" w:rsidP="0095164D">
      <w:pPr>
        <w:bidi w:val="0"/>
        <w:jc w:val="both"/>
        <w:rPr>
          <w:rFonts w:ascii="Arial" w:hAnsi="Arial" w:cs="Arial"/>
          <w:sz w:val="22"/>
          <w:szCs w:val="22"/>
        </w:rPr>
      </w:pPr>
      <w:r w:rsidRPr="0095164D">
        <w:rPr>
          <w:rFonts w:ascii="Arial" w:hAnsi="Arial" w:cs="Arial"/>
          <w:b/>
          <w:bCs/>
          <w:sz w:val="22"/>
          <w:szCs w:val="22"/>
        </w:rPr>
        <w:t> </w:t>
      </w:r>
    </w:p>
    <w:p w:rsidR="0095164D" w:rsidRPr="0095164D" w:rsidP="0095164D">
      <w:pPr>
        <w:bidi w:val="0"/>
        <w:jc w:val="both"/>
        <w:rPr>
          <w:rFonts w:ascii="Arial" w:hAnsi="Arial" w:cs="Arial"/>
          <w:b/>
          <w:bCs/>
          <w:sz w:val="22"/>
          <w:szCs w:val="22"/>
        </w:rPr>
      </w:pPr>
      <w:r w:rsidRPr="0095164D">
        <w:rPr>
          <w:rFonts w:ascii="Arial" w:hAnsi="Arial" w:cs="Arial"/>
          <w:b/>
          <w:bCs/>
          <w:sz w:val="22"/>
          <w:szCs w:val="22"/>
        </w:rPr>
        <w:t>A.5. Stanovisko gestorov</w:t>
      </w:r>
    </w:p>
    <w:p w:rsidR="0095164D" w:rsidRPr="008C2C12" w:rsidP="0095164D">
      <w:pPr>
        <w:bidi w:val="0"/>
        <w:jc w:val="both"/>
        <w:rPr>
          <w:rFonts w:ascii="Arial" w:hAnsi="Arial" w:cs="Arial"/>
          <w:sz w:val="22"/>
          <w:szCs w:val="22"/>
        </w:rPr>
      </w:pPr>
    </w:p>
    <w:p w:rsidR="00D72980" w:rsidRPr="008C2C12">
      <w:pPr>
        <w:bidi w:val="0"/>
        <w:rPr>
          <w:rFonts w:ascii="Times New Roman" w:hAnsi="Times New Roman"/>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980" w:rsidP="00D7298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72980" w:rsidP="00D7298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980" w:rsidP="00D7298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2738A">
      <w:rPr>
        <w:rStyle w:val="PageNumber"/>
        <w:rFonts w:ascii="Times New Roman" w:hAnsi="Times New Roman"/>
        <w:noProof/>
      </w:rPr>
      <w:t>1</w:t>
    </w:r>
    <w:r>
      <w:rPr>
        <w:rStyle w:val="PageNumber"/>
        <w:rFonts w:ascii="Times New Roman" w:hAnsi="Times New Roman"/>
      </w:rPr>
      <w:fldChar w:fldCharType="end"/>
    </w:r>
  </w:p>
  <w:p w:rsidR="00D72980" w:rsidP="00D7298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735"/>
    <w:multiLevelType w:val="hybridMultilevel"/>
    <w:tmpl w:val="BE685242"/>
    <w:lvl w:ilvl="0">
      <w:start w:val="1"/>
      <w:numFmt w:val="decimal"/>
      <w:lvlText w:val="%1."/>
      <w:lvlJc w:val="left"/>
      <w:pPr>
        <w:tabs>
          <w:tab w:val="num" w:pos="357"/>
        </w:tabs>
        <w:ind w:left="1072" w:hanging="358"/>
      </w:pPr>
      <w:rPr>
        <w:rFonts w:cs="EUAlbertina-Bold-Identity-H"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D0D501D"/>
    <w:multiLevelType w:val="hybridMultilevel"/>
    <w:tmpl w:val="2174E798"/>
    <w:lvl w:ilvl="0">
      <w:start w:val="1"/>
      <w:numFmt w:val="bullet"/>
      <w:lvlText w:val=""/>
      <w:lvlJc w:val="left"/>
      <w:pPr>
        <w:tabs>
          <w:tab w:val="num" w:pos="710"/>
        </w:tabs>
        <w:ind w:left="710" w:hanging="284"/>
      </w:pPr>
      <w:rPr>
        <w:rFonts w:ascii="Symbol" w:hAnsi="Symbol" w:hint="default"/>
      </w:rPr>
    </w:lvl>
    <w:lvl w:ilvl="1">
      <w:start w:val="1"/>
      <w:numFmt w:val="bullet"/>
      <w:lvlText w:val="–"/>
      <w:lvlJc w:val="left"/>
      <w:pPr>
        <w:tabs>
          <w:tab w:val="num" w:pos="357"/>
        </w:tabs>
        <w:ind w:left="646" w:hanging="289"/>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1791587B"/>
    <w:multiLevelType w:val="hybridMultilevel"/>
    <w:tmpl w:val="81EA75BC"/>
    <w:lvl w:ilvl="0">
      <w:start w:val="1"/>
      <w:numFmt w:val="bullet"/>
      <w:lvlText w:val="–"/>
      <w:lvlJc w:val="left"/>
      <w:pPr>
        <w:ind w:left="1430" w:hanging="360"/>
      </w:pPr>
      <w:rPr>
        <w:rFonts w:ascii="Times New Roman" w:hAnsi="Times New Roman" w:hint="default"/>
      </w:rPr>
    </w:lvl>
    <w:lvl w:ilvl="1">
      <w:start w:val="1"/>
      <w:numFmt w:val="bullet"/>
      <w:lvlText w:val="o"/>
      <w:lvlJc w:val="left"/>
      <w:pPr>
        <w:ind w:left="2150" w:hanging="360"/>
      </w:pPr>
      <w:rPr>
        <w:rFonts w:ascii="Courier New" w:hAnsi="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hint="default"/>
      </w:rPr>
    </w:lvl>
    <w:lvl w:ilvl="8">
      <w:start w:val="1"/>
      <w:numFmt w:val="bullet"/>
      <w:lvlText w:val=""/>
      <w:lvlJc w:val="left"/>
      <w:pPr>
        <w:ind w:left="7190" w:hanging="360"/>
      </w:pPr>
      <w:rPr>
        <w:rFonts w:ascii="Wingdings" w:hAnsi="Wingdings" w:hint="default"/>
      </w:rPr>
    </w:lvl>
  </w:abstractNum>
  <w:abstractNum w:abstractNumId="3">
    <w:nsid w:val="1940619A"/>
    <w:multiLevelType w:val="hybridMultilevel"/>
    <w:tmpl w:val="4B9CF358"/>
    <w:lvl w:ilvl="0">
      <w:start w:val="1"/>
      <w:numFmt w:val="bullet"/>
      <w:lvlText w:val=""/>
      <w:lvlJc w:val="left"/>
      <w:pPr>
        <w:tabs>
          <w:tab w:val="num" w:pos="1072"/>
        </w:tabs>
        <w:ind w:left="1072" w:hanging="358"/>
      </w:pPr>
      <w:rPr>
        <w:rFonts w:ascii="Symbol" w:hAnsi="Symbol" w:hint="default"/>
        <w:b w:val="0"/>
        <w:i w:val="0"/>
        <w:sz w:val="24"/>
      </w:rPr>
    </w:lvl>
    <w:lvl w:ilvl="1">
      <w:start w:val="1"/>
      <w:numFmt w:val="bullet"/>
      <w:lvlText w:val="–"/>
      <w:lvlJc w:val="left"/>
      <w:pPr>
        <w:tabs>
          <w:tab w:val="num" w:pos="357"/>
        </w:tabs>
        <w:ind w:left="646" w:hanging="289"/>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1B344BBD"/>
    <w:multiLevelType w:val="hybridMultilevel"/>
    <w:tmpl w:val="DEB0B2B4"/>
    <w:lvl w:ilvl="0">
      <w:start w:val="1"/>
      <w:numFmt w:val="bullet"/>
      <w:lvlText w:val=""/>
      <w:lvlJc w:val="left"/>
      <w:pPr>
        <w:tabs>
          <w:tab w:val="num" w:pos="786"/>
        </w:tabs>
        <w:ind w:left="786" w:hanging="360"/>
      </w:pPr>
      <w:rPr>
        <w:rFonts w:ascii="Symbol" w:hAnsi="Symbol" w:hint="default"/>
        <w:b w:val="0"/>
        <w:i w:val="0"/>
        <w:sz w:val="24"/>
      </w:rPr>
    </w:lvl>
    <w:lvl w:ilvl="1">
      <w:start w:val="1"/>
      <w:numFmt w:val="bullet"/>
      <w:lvlText w:val=""/>
      <w:lvlJc w:val="left"/>
      <w:pPr>
        <w:tabs>
          <w:tab w:val="num" w:pos="2093"/>
        </w:tabs>
        <w:ind w:left="2093" w:hanging="227"/>
      </w:pPr>
      <w:rPr>
        <w:rFonts w:ascii="Symbol" w:hAnsi="Symbol" w:hint="default"/>
        <w:b w:val="0"/>
        <w:i w:val="0"/>
        <w:sz w:val="24"/>
      </w:rPr>
    </w:lvl>
    <w:lvl w:ilvl="2">
      <w:start w:val="1"/>
      <w:numFmt w:val="lowerRoman"/>
      <w:lvlText w:val="%3."/>
      <w:lvlJc w:val="right"/>
      <w:pPr>
        <w:tabs>
          <w:tab w:val="num" w:pos="2946"/>
        </w:tabs>
        <w:ind w:left="2946" w:hanging="180"/>
      </w:pPr>
      <w:rPr>
        <w:rFonts w:cs="Times New Roman"/>
        <w:rtl w:val="0"/>
        <w:cs w:val="0"/>
      </w:rPr>
    </w:lvl>
    <w:lvl w:ilvl="3">
      <w:start w:val="1"/>
      <w:numFmt w:val="decimal"/>
      <w:lvlText w:val="%4."/>
      <w:lvlJc w:val="left"/>
      <w:pPr>
        <w:tabs>
          <w:tab w:val="num" w:pos="3666"/>
        </w:tabs>
        <w:ind w:left="3666" w:hanging="360"/>
      </w:pPr>
      <w:rPr>
        <w:rFonts w:cs="Times New Roman"/>
        <w:rtl w:val="0"/>
        <w:cs w:val="0"/>
      </w:rPr>
    </w:lvl>
    <w:lvl w:ilvl="4">
      <w:start w:val="1"/>
      <w:numFmt w:val="lowerLetter"/>
      <w:lvlText w:val="%5."/>
      <w:lvlJc w:val="left"/>
      <w:pPr>
        <w:tabs>
          <w:tab w:val="num" w:pos="4386"/>
        </w:tabs>
        <w:ind w:left="4386" w:hanging="360"/>
      </w:pPr>
      <w:rPr>
        <w:rFonts w:cs="Times New Roman"/>
        <w:rtl w:val="0"/>
        <w:cs w:val="0"/>
      </w:rPr>
    </w:lvl>
    <w:lvl w:ilvl="5">
      <w:start w:val="1"/>
      <w:numFmt w:val="lowerRoman"/>
      <w:lvlText w:val="%6."/>
      <w:lvlJc w:val="right"/>
      <w:pPr>
        <w:tabs>
          <w:tab w:val="num" w:pos="5106"/>
        </w:tabs>
        <w:ind w:left="5106" w:hanging="180"/>
      </w:pPr>
      <w:rPr>
        <w:rFonts w:cs="Times New Roman"/>
        <w:rtl w:val="0"/>
        <w:cs w:val="0"/>
      </w:rPr>
    </w:lvl>
    <w:lvl w:ilvl="6">
      <w:start w:val="1"/>
      <w:numFmt w:val="decimal"/>
      <w:lvlText w:val="%7."/>
      <w:lvlJc w:val="left"/>
      <w:pPr>
        <w:tabs>
          <w:tab w:val="num" w:pos="5826"/>
        </w:tabs>
        <w:ind w:left="5826" w:hanging="360"/>
      </w:pPr>
      <w:rPr>
        <w:rFonts w:cs="Times New Roman"/>
        <w:rtl w:val="0"/>
        <w:cs w:val="0"/>
      </w:rPr>
    </w:lvl>
    <w:lvl w:ilvl="7">
      <w:start w:val="1"/>
      <w:numFmt w:val="lowerLetter"/>
      <w:lvlText w:val="%8."/>
      <w:lvlJc w:val="left"/>
      <w:pPr>
        <w:tabs>
          <w:tab w:val="num" w:pos="6546"/>
        </w:tabs>
        <w:ind w:left="6546" w:hanging="360"/>
      </w:pPr>
      <w:rPr>
        <w:rFonts w:cs="Times New Roman"/>
        <w:rtl w:val="0"/>
        <w:cs w:val="0"/>
      </w:rPr>
    </w:lvl>
    <w:lvl w:ilvl="8">
      <w:start w:val="1"/>
      <w:numFmt w:val="lowerRoman"/>
      <w:lvlText w:val="%9."/>
      <w:lvlJc w:val="right"/>
      <w:pPr>
        <w:tabs>
          <w:tab w:val="num" w:pos="7266"/>
        </w:tabs>
        <w:ind w:left="7266" w:hanging="180"/>
      </w:pPr>
      <w:rPr>
        <w:rFonts w:cs="Times New Roman"/>
        <w:rtl w:val="0"/>
        <w:cs w:val="0"/>
      </w:rPr>
    </w:lvl>
  </w:abstractNum>
  <w:abstractNum w:abstractNumId="5">
    <w:nsid w:val="1D1F69AF"/>
    <w:multiLevelType w:val="hybridMultilevel"/>
    <w:tmpl w:val="664AA018"/>
    <w:lvl w:ilvl="0">
      <w:start w:val="1"/>
      <w:numFmt w:val="bullet"/>
      <w:lvlText w:val=""/>
      <w:lvlJc w:val="left"/>
      <w:pPr>
        <w:tabs>
          <w:tab w:val="num" w:pos="1072"/>
        </w:tabs>
        <w:ind w:left="1072" w:hanging="358"/>
      </w:pPr>
      <w:rPr>
        <w:rFonts w:ascii="Symbol" w:hAnsi="Symbol" w:hint="default"/>
      </w:rPr>
    </w:lvl>
    <w:lvl w:ilvl="1">
      <w:start w:val="1"/>
      <w:numFmt w:val="bullet"/>
      <w:lvlText w:val="–"/>
      <w:lvlJc w:val="left"/>
      <w:pPr>
        <w:tabs>
          <w:tab w:val="num" w:pos="357"/>
        </w:tabs>
        <w:ind w:left="646" w:hanging="289"/>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20D40B94"/>
    <w:multiLevelType w:val="singleLevel"/>
    <w:tmpl w:val="8938BC14"/>
    <w:lvl w:ilvl="0">
      <w:start w:val="1"/>
      <w:numFmt w:val="decimal"/>
      <w:lvlText w:val="%1."/>
      <w:lvlJc w:val="left"/>
      <w:pPr>
        <w:tabs>
          <w:tab w:val="num" w:pos="360"/>
        </w:tabs>
        <w:ind w:left="360" w:hanging="360"/>
      </w:pPr>
      <w:rPr>
        <w:rFonts w:ascii="Times New Roman" w:hAnsi="Times New Roman" w:cs="Times New Roman" w:hint="default"/>
        <w:b w:val="0"/>
        <w:i w:val="0"/>
        <w:sz w:val="24"/>
        <w:rtl w:val="0"/>
        <w:cs w:val="0"/>
      </w:rPr>
    </w:lvl>
  </w:abstractNum>
  <w:abstractNum w:abstractNumId="7">
    <w:nsid w:val="2AA41EC0"/>
    <w:multiLevelType w:val="hybridMultilevel"/>
    <w:tmpl w:val="867E2C38"/>
    <w:lvl w:ilvl="0">
      <w:start w:val="1"/>
      <w:numFmt w:val="lowerLetter"/>
      <w:lvlText w:val="%1)"/>
      <w:lvlJc w:val="left"/>
      <w:pPr>
        <w:tabs>
          <w:tab w:val="num" w:pos="357"/>
        </w:tabs>
        <w:ind w:left="357" w:hanging="357"/>
      </w:pPr>
      <w:rPr>
        <w:rFonts w:ascii="Times New Roman" w:hAnsi="Times New Roman" w:cs="Times New Roman" w:hint="default"/>
        <w:b w:val="0"/>
        <w:i w:val="0"/>
        <w:sz w:val="24"/>
        <w:rtl w:val="0"/>
        <w:cs w:val="0"/>
      </w:rPr>
    </w:lvl>
    <w:lvl w:ilvl="1">
      <w:start w:val="1"/>
      <w:numFmt w:val="bullet"/>
      <w:lvlText w:val=""/>
      <w:lvlJc w:val="left"/>
      <w:pPr>
        <w:tabs>
          <w:tab w:val="num" w:pos="1667"/>
        </w:tabs>
        <w:ind w:left="1667" w:hanging="227"/>
      </w:pPr>
      <w:rPr>
        <w:rFonts w:ascii="Symbol" w:hAnsi="Symbol" w:hint="default"/>
        <w:b w:val="0"/>
        <w:i w:val="0"/>
        <w:sz w:val="24"/>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8">
    <w:nsid w:val="46B133A5"/>
    <w:multiLevelType w:val="hybridMultilevel"/>
    <w:tmpl w:val="E0D26C1C"/>
    <w:lvl w:ilvl="0">
      <w:start w:val="0"/>
      <w:numFmt w:val="bullet"/>
      <w:lvlText w:val="–"/>
      <w:lvlJc w:val="left"/>
      <w:pPr>
        <w:tabs>
          <w:tab w:val="num" w:pos="357"/>
        </w:tabs>
        <w:ind w:left="714" w:hanging="35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43C3AC9"/>
    <w:multiLevelType w:val="hybridMultilevel"/>
    <w:tmpl w:val="886652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287083D"/>
    <w:multiLevelType w:val="singleLevel"/>
    <w:tmpl w:val="BDD63CDE"/>
    <w:lvl w:ilvl="0">
      <w:start w:val="1"/>
      <w:numFmt w:val="lowerLetter"/>
      <w:lvlText w:val="%1)"/>
      <w:lvlJc w:val="left"/>
      <w:pPr>
        <w:tabs>
          <w:tab w:val="num" w:pos="0"/>
        </w:tabs>
        <w:ind w:left="357" w:hanging="357"/>
      </w:pPr>
      <w:rPr>
        <w:rFonts w:ascii="Times New Roman" w:hAnsi="Times New Roman" w:cs="Times New Roman" w:hint="default"/>
        <w:b w:val="0"/>
        <w:i w:val="0"/>
        <w:sz w:val="24"/>
        <w:rtl w:val="0"/>
        <w:cs w:val="0"/>
      </w:rPr>
    </w:lvl>
  </w:abstractNum>
  <w:num w:numId="1">
    <w:abstractNumId w:val="6"/>
  </w:num>
  <w:num w:numId="2">
    <w:abstractNumId w:val="10"/>
  </w:num>
  <w:num w:numId="3">
    <w:abstractNumId w:val="7"/>
  </w:num>
  <w:num w:numId="4">
    <w:abstractNumId w:val="1"/>
  </w:num>
  <w:num w:numId="5">
    <w:abstractNumId w:val="8"/>
  </w:num>
  <w:num w:numId="6">
    <w:abstractNumId w:val="0"/>
  </w:num>
  <w:num w:numId="7">
    <w:abstractNumId w:val="5"/>
  </w:num>
  <w:num w:numId="8">
    <w:abstractNumId w:val="4"/>
  </w:num>
  <w:num w:numId="9">
    <w:abstractNumId w:val="2"/>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8C2C12"/>
    <w:rsid w:val="000F3902"/>
    <w:rsid w:val="001F5222"/>
    <w:rsid w:val="002329E9"/>
    <w:rsid w:val="002B2AEC"/>
    <w:rsid w:val="0033755F"/>
    <w:rsid w:val="004423DB"/>
    <w:rsid w:val="00443FF2"/>
    <w:rsid w:val="004872DF"/>
    <w:rsid w:val="004B6A44"/>
    <w:rsid w:val="00547242"/>
    <w:rsid w:val="006349CD"/>
    <w:rsid w:val="00755087"/>
    <w:rsid w:val="00777BD5"/>
    <w:rsid w:val="007900A5"/>
    <w:rsid w:val="007B512A"/>
    <w:rsid w:val="007C6C10"/>
    <w:rsid w:val="008C0E6C"/>
    <w:rsid w:val="008C2C12"/>
    <w:rsid w:val="00914BA4"/>
    <w:rsid w:val="00935A8E"/>
    <w:rsid w:val="0095164D"/>
    <w:rsid w:val="00A273B7"/>
    <w:rsid w:val="00A36BC0"/>
    <w:rsid w:val="00A8770B"/>
    <w:rsid w:val="00B038A0"/>
    <w:rsid w:val="00D417D7"/>
    <w:rsid w:val="00D567E0"/>
    <w:rsid w:val="00D72980"/>
    <w:rsid w:val="00E20E9B"/>
    <w:rsid w:val="00E3026C"/>
    <w:rsid w:val="00F012E5"/>
    <w:rsid w:val="00F2738A"/>
    <w:rsid w:val="00F30EBE"/>
    <w:rsid w:val="00F6156A"/>
    <w:rsid w:val="00FE556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C12"/>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Emphasis">
    <w:name w:val="Emphasis"/>
    <w:basedOn w:val="DefaultParagraphFont"/>
    <w:uiPriority w:val="20"/>
    <w:qFormat/>
    <w:rsid w:val="008C2C12"/>
    <w:rPr>
      <w:rFonts w:ascii="Times New Roman" w:hAnsi="Times New Roman" w:cs="Times New Roman"/>
      <w:i/>
      <w:iCs/>
      <w:rtl w:val="0"/>
      <w:cs w:val="0"/>
    </w:rPr>
  </w:style>
  <w:style w:type="paragraph" w:styleId="Footer">
    <w:name w:val="footer"/>
    <w:basedOn w:val="Normal"/>
    <w:link w:val="FooterChar"/>
    <w:uiPriority w:val="99"/>
    <w:rsid w:val="008C2C12"/>
    <w:pPr>
      <w:tabs>
        <w:tab w:val="center" w:pos="4536"/>
        <w:tab w:val="right" w:pos="9072"/>
      </w:tabs>
      <w:jc w:val="left"/>
    </w:pPr>
  </w:style>
  <w:style w:type="character" w:customStyle="1" w:styleId="FooterChar">
    <w:name w:val="Footer Char"/>
    <w:basedOn w:val="DefaultParagraphFont"/>
    <w:link w:val="Footer"/>
    <w:uiPriority w:val="99"/>
    <w:locked/>
    <w:rsid w:val="008C2C12"/>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8C2C12"/>
    <w:rPr>
      <w:rFonts w:cs="Times New Roman"/>
      <w:rtl w:val="0"/>
      <w:cs w:val="0"/>
    </w:rPr>
  </w:style>
  <w:style w:type="paragraph" w:styleId="ListParagraph">
    <w:name w:val="List Paragraph"/>
    <w:basedOn w:val="Normal"/>
    <w:uiPriority w:val="34"/>
    <w:qFormat/>
    <w:rsid w:val="008C2C12"/>
    <w:pPr>
      <w:ind w:left="708"/>
      <w:jc w:val="left"/>
    </w:pPr>
  </w:style>
  <w:style w:type="paragraph" w:styleId="NormalWeb">
    <w:name w:val="Normal (Web)"/>
    <w:basedOn w:val="Normal"/>
    <w:uiPriority w:val="99"/>
    <w:rsid w:val="008C2C12"/>
    <w:pPr>
      <w:spacing w:before="100" w:beforeAutospacing="1" w:after="100" w:afterAutospacing="1"/>
      <w:jc w:val="left"/>
    </w:pPr>
    <w:rPr>
      <w:sz w:val="24"/>
      <w:szCs w:val="24"/>
    </w:rPr>
  </w:style>
  <w:style w:type="paragraph" w:styleId="Header">
    <w:name w:val="header"/>
    <w:basedOn w:val="Normal"/>
    <w:link w:val="HeaderChar"/>
    <w:uiPriority w:val="99"/>
    <w:semiHidden/>
    <w:unhideWhenUsed/>
    <w:rsid w:val="00914BA4"/>
    <w:pPr>
      <w:tabs>
        <w:tab w:val="center" w:pos="4536"/>
        <w:tab w:val="right" w:pos="9072"/>
      </w:tabs>
      <w:jc w:val="left"/>
    </w:pPr>
  </w:style>
  <w:style w:type="character" w:customStyle="1" w:styleId="HeaderChar">
    <w:name w:val="Header Char"/>
    <w:basedOn w:val="DefaultParagraphFont"/>
    <w:link w:val="Header"/>
    <w:uiPriority w:val="99"/>
    <w:semiHidden/>
    <w:locked/>
    <w:rsid w:val="00914BA4"/>
    <w:rPr>
      <w:rFonts w:ascii="Times New Roman" w:hAnsi="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3103</Words>
  <Characters>17693</Characters>
  <Application>Microsoft Office Word</Application>
  <DocSecurity>0</DocSecurity>
  <Lines>0</Lines>
  <Paragraphs>0</Paragraphs>
  <ScaleCrop>false</ScaleCrop>
  <Company>Kancelaria NR SR</Company>
  <LinksUpToDate>false</LinksUpToDate>
  <CharactersWithSpaces>20755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Ivan_Stefanec</dc:creator>
  <cp:lastModifiedBy>Gašparíková, Jarmila</cp:lastModifiedBy>
  <cp:revision>2</cp:revision>
  <dcterms:created xsi:type="dcterms:W3CDTF">2013-04-26T14:43:00Z</dcterms:created>
  <dcterms:modified xsi:type="dcterms:W3CDTF">2013-04-26T14:43:00Z</dcterms:modified>
</cp:coreProperties>
</file>