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1DDB" w:rsidRPr="00824000">
      <w:pPr>
        <w:bidi w:val="0"/>
        <w:spacing w:after="0" w:line="240" w:lineRule="auto"/>
        <w:jc w:val="center"/>
        <w:rPr>
          <w:rFonts w:ascii="Times New Roman" w:hAnsi="Times New Roman"/>
          <w:b/>
          <w:bCs/>
          <w:caps/>
          <w:spacing w:val="30"/>
          <w:sz w:val="24"/>
          <w:szCs w:val="24"/>
          <w:lang w:val="sk-SK"/>
        </w:rPr>
      </w:pPr>
      <w:r w:rsidRPr="00824000">
        <w:rPr>
          <w:rFonts w:ascii="Times New Roman" w:hAnsi="Times New Roman"/>
          <w:b/>
          <w:bCs/>
          <w:caps/>
          <w:spacing w:val="30"/>
          <w:sz w:val="24"/>
          <w:szCs w:val="24"/>
          <w:lang w:val="sk-SK"/>
        </w:rPr>
        <w:t>Doložka zlučiteľnosti</w:t>
      </w:r>
    </w:p>
    <w:p w:rsidR="00961DDB" w:rsidRPr="00824000">
      <w:pPr>
        <w:bidi w:val="0"/>
        <w:spacing w:after="0" w:line="240" w:lineRule="auto"/>
        <w:jc w:val="center"/>
        <w:rPr>
          <w:rFonts w:ascii="Times New Roman" w:hAnsi="Times New Roman" w:cs="Verdana"/>
          <w:b/>
          <w:bCs/>
          <w:sz w:val="24"/>
          <w:szCs w:val="24"/>
          <w:lang w:val="sk-SK"/>
        </w:rPr>
      </w:pPr>
      <w:r w:rsidRPr="00824000" w:rsidR="00113283">
        <w:rPr>
          <w:rFonts w:ascii="Times New Roman" w:hAnsi="Times New Roman"/>
          <w:b/>
          <w:bCs/>
          <w:sz w:val="24"/>
          <w:szCs w:val="24"/>
          <w:lang w:val="sk-SK"/>
        </w:rPr>
        <w:t>právneho predpisu s právom Európskej únie</w:t>
      </w:r>
      <w:r w:rsidRPr="00824000">
        <w:rPr>
          <w:rFonts w:ascii="Times New Roman" w:hAnsi="Times New Roman" w:cs="Verdana"/>
          <w:b/>
          <w:bCs/>
          <w:sz w:val="24"/>
          <w:szCs w:val="24"/>
          <w:lang w:val="sk-SK"/>
        </w:rPr>
        <w:t> </w:t>
      </w:r>
    </w:p>
    <w:p w:rsidR="00961DDB" w:rsidRPr="00824000">
      <w:pPr>
        <w:bidi w:val="0"/>
        <w:spacing w:after="0" w:line="240" w:lineRule="auto"/>
        <w:rPr>
          <w:rFonts w:ascii="Times New Roman" w:hAnsi="Times New Roman" w:cs="Verdana"/>
          <w:sz w:val="24"/>
          <w:szCs w:val="24"/>
          <w:lang w:val="sk-SK"/>
        </w:rPr>
      </w:pPr>
    </w:p>
    <w:p w:rsidR="00961DDB" w:rsidRPr="00824000">
      <w:pPr>
        <w:bidi w:val="0"/>
        <w:spacing w:after="0" w:line="240" w:lineRule="auto"/>
        <w:rPr>
          <w:rFonts w:ascii="Times New Roman" w:hAnsi="Times New Roman" w:cs="Verdana"/>
          <w:sz w:val="24"/>
          <w:szCs w:val="24"/>
          <w:lang w:val="sk-SK"/>
        </w:rPr>
      </w:pPr>
    </w:p>
    <w:p w:rsidR="00961DDB" w:rsidRPr="00824000">
      <w:pPr>
        <w:bidi w:val="0"/>
        <w:spacing w:after="0" w:line="240" w:lineRule="auto"/>
        <w:ind w:left="360" w:hanging="360"/>
        <w:rPr>
          <w:rFonts w:ascii="Times New Roman" w:hAnsi="Times New Roman" w:cs="Verdana"/>
          <w:b/>
          <w:bCs/>
          <w:sz w:val="24"/>
          <w:szCs w:val="24"/>
          <w:lang w:val="sk-SK"/>
        </w:rPr>
      </w:pPr>
      <w:r w:rsidRPr="00824000">
        <w:rPr>
          <w:rFonts w:ascii="Times New Roman" w:hAnsi="Times New Roman"/>
          <w:b/>
          <w:bCs/>
          <w:sz w:val="24"/>
          <w:szCs w:val="24"/>
          <w:lang w:val="sk-SK"/>
        </w:rPr>
        <w:t>1.</w:t>
        <w:tab/>
        <w:t>Predkladateľ právneho predpisu:</w:t>
      </w:r>
      <w:r w:rsidRPr="00824000">
        <w:rPr>
          <w:rFonts w:ascii="Times New Roman" w:hAnsi="Times New Roman"/>
          <w:sz w:val="24"/>
          <w:szCs w:val="24"/>
          <w:lang w:val="sk-SK"/>
        </w:rPr>
        <w:t xml:space="preserve"> </w:t>
      </w:r>
      <w:r w:rsidR="000D50EC">
        <w:rPr>
          <w:rFonts w:ascii="Times New Roman" w:hAnsi="Times New Roman"/>
          <w:sz w:val="24"/>
          <w:szCs w:val="24"/>
          <w:lang w:val="sk-SK"/>
        </w:rPr>
        <w:t>poslanci</w:t>
      </w:r>
      <w:r w:rsidRPr="00824000" w:rsidR="00BD61B2">
        <w:rPr>
          <w:rFonts w:ascii="Times New Roman" w:hAnsi="Times New Roman"/>
          <w:sz w:val="24"/>
          <w:szCs w:val="24"/>
          <w:lang w:val="sk-SK"/>
        </w:rPr>
        <w:t xml:space="preserve"> Národnej rady</w:t>
      </w:r>
      <w:r w:rsidRPr="00824000">
        <w:rPr>
          <w:rFonts w:ascii="Times New Roman" w:hAnsi="Times New Roman"/>
          <w:sz w:val="24"/>
          <w:szCs w:val="24"/>
          <w:lang w:val="sk-SK"/>
        </w:rPr>
        <w:t xml:space="preserve"> Slovenskej republiky </w:t>
      </w:r>
    </w:p>
    <w:p w:rsidR="00961DDB" w:rsidRPr="00824000">
      <w:pPr>
        <w:tabs>
          <w:tab w:val="left" w:pos="360"/>
        </w:tabs>
        <w:bidi w:val="0"/>
        <w:spacing w:after="0" w:line="240" w:lineRule="auto"/>
        <w:ind w:left="360"/>
        <w:rPr>
          <w:rFonts w:ascii="Times New Roman" w:hAnsi="Times New Roman"/>
          <w:sz w:val="24"/>
          <w:szCs w:val="24"/>
          <w:lang w:val="sk-SK"/>
        </w:rPr>
      </w:pPr>
      <w:r w:rsidRPr="00824000">
        <w:rPr>
          <w:rFonts w:ascii="Times New Roman" w:hAnsi="Times New Roman"/>
          <w:sz w:val="24"/>
          <w:szCs w:val="24"/>
          <w:lang w:val="sk-SK"/>
        </w:rPr>
        <w:t xml:space="preserve"> </w:t>
      </w:r>
    </w:p>
    <w:p w:rsidR="002270FC" w:rsidRPr="002270FC" w:rsidP="002270FC">
      <w:pPr>
        <w:bidi w:val="0"/>
        <w:spacing w:after="0" w:line="240" w:lineRule="auto"/>
        <w:ind w:left="360" w:hanging="360"/>
        <w:jc w:val="both"/>
        <w:rPr>
          <w:rFonts w:ascii="Times New Roman" w:hAnsi="Times New Roman"/>
          <w:sz w:val="24"/>
          <w:szCs w:val="24"/>
          <w:lang w:val="sk-SK"/>
        </w:rPr>
      </w:pPr>
      <w:r w:rsidRPr="002270FC" w:rsidR="00961DDB">
        <w:rPr>
          <w:rFonts w:ascii="Times New Roman" w:hAnsi="Times New Roman"/>
          <w:b/>
          <w:bCs/>
          <w:sz w:val="24"/>
          <w:szCs w:val="24"/>
          <w:lang w:val="sk-SK"/>
        </w:rPr>
        <w:t>2.</w:t>
        <w:tab/>
        <w:t>Názov návrhu právneho predpisu:</w:t>
      </w:r>
      <w:r w:rsidRPr="002270FC" w:rsidR="00961DDB">
        <w:rPr>
          <w:rFonts w:ascii="Times New Roman" w:hAnsi="Times New Roman"/>
          <w:sz w:val="24"/>
          <w:szCs w:val="24"/>
          <w:lang w:val="sk-SK"/>
        </w:rPr>
        <w:t xml:space="preserve"> Návrh zákon</w:t>
      </w:r>
      <w:r w:rsidRPr="002270FC" w:rsidR="00E5752D">
        <w:rPr>
          <w:rFonts w:ascii="Times New Roman" w:hAnsi="Times New Roman"/>
          <w:sz w:val="24"/>
          <w:szCs w:val="24"/>
          <w:lang w:val="sk-SK"/>
        </w:rPr>
        <w:t>a</w:t>
      </w:r>
      <w:r w:rsidR="002A1378">
        <w:rPr>
          <w:rFonts w:ascii="Times New Roman" w:hAnsi="Times New Roman"/>
          <w:sz w:val="24"/>
          <w:szCs w:val="24"/>
          <w:lang w:val="sk-SK"/>
        </w:rPr>
        <w:t xml:space="preserve">, ktorým sa mení a dopĺňa zákon č. 245/2008 Z. z. o výchove a vzdelávaní (školský zákon) </w:t>
      </w:r>
      <w:r w:rsidR="005F53AA">
        <w:rPr>
          <w:rFonts w:ascii="Times New Roman" w:hAnsi="Times New Roman"/>
          <w:sz w:val="24"/>
          <w:szCs w:val="24"/>
          <w:lang w:val="sk-SK"/>
        </w:rPr>
        <w:t xml:space="preserve">a o zmene a doplnení niektorých zákonov </w:t>
      </w:r>
      <w:r w:rsidR="002A1378">
        <w:rPr>
          <w:rFonts w:ascii="Times New Roman" w:hAnsi="Times New Roman"/>
          <w:sz w:val="24"/>
          <w:szCs w:val="24"/>
          <w:lang w:val="sk-SK"/>
        </w:rPr>
        <w:t>v znení neskorších predpisov a o zmene a doplnení niektorých zákonov</w:t>
      </w:r>
      <w:r w:rsidR="003E6F02">
        <w:rPr>
          <w:rFonts w:ascii="Times New Roman" w:hAnsi="Times New Roman"/>
          <w:sz w:val="24"/>
          <w:szCs w:val="24"/>
          <w:lang w:val="sk-SK"/>
        </w:rPr>
        <w:t xml:space="preserve"> </w:t>
      </w:r>
    </w:p>
    <w:p w:rsidR="002270FC" w:rsidRPr="00824000">
      <w:pPr>
        <w:bidi w:val="0"/>
        <w:spacing w:after="0" w:line="240" w:lineRule="auto"/>
        <w:ind w:left="360" w:hanging="360"/>
        <w:rPr>
          <w:rFonts w:ascii="Times New Roman" w:hAnsi="Times New Roman" w:cs="Verdana"/>
          <w:b/>
          <w:bCs/>
          <w:sz w:val="24"/>
          <w:szCs w:val="24"/>
          <w:lang w:val="sk-SK"/>
        </w:rPr>
      </w:pPr>
    </w:p>
    <w:p w:rsidR="00961DDB" w:rsidRPr="00824000" w:rsidP="002270FC">
      <w:pPr>
        <w:tabs>
          <w:tab w:val="left" w:pos="708"/>
          <w:tab w:val="left" w:pos="1416"/>
          <w:tab w:val="left" w:pos="2124"/>
          <w:tab w:val="left" w:pos="2832"/>
          <w:tab w:val="left" w:pos="3540"/>
          <w:tab w:val="left" w:pos="4248"/>
          <w:tab w:val="left" w:pos="5190"/>
        </w:tabs>
        <w:bidi w:val="0"/>
        <w:spacing w:after="0" w:line="240" w:lineRule="auto"/>
        <w:ind w:left="360" w:hanging="360"/>
        <w:rPr>
          <w:rFonts w:ascii="Times New Roman" w:hAnsi="Times New Roman"/>
          <w:b/>
          <w:bCs/>
          <w:sz w:val="24"/>
          <w:szCs w:val="24"/>
          <w:lang w:val="sk-SK"/>
        </w:rPr>
      </w:pPr>
      <w:r w:rsidRPr="00824000">
        <w:rPr>
          <w:rFonts w:ascii="Times New Roman" w:hAnsi="Times New Roman"/>
          <w:b/>
          <w:bCs/>
          <w:sz w:val="24"/>
          <w:szCs w:val="24"/>
          <w:lang w:val="sk-SK"/>
        </w:rPr>
        <w:t>3.</w:t>
        <w:tab/>
        <w:t>Problematika návrhu právneho predpisu:</w:t>
      </w:r>
      <w:r w:rsidR="002270FC">
        <w:rPr>
          <w:rFonts w:ascii="Times New Roman" w:hAnsi="Times New Roman"/>
          <w:b/>
          <w:bCs/>
          <w:sz w:val="24"/>
          <w:szCs w:val="24"/>
          <w:lang w:val="sk-SK"/>
        </w:rPr>
        <w:tab/>
      </w:r>
    </w:p>
    <w:p w:rsidR="00961DDB" w:rsidRPr="00824000">
      <w:pPr>
        <w:bidi w:val="0"/>
        <w:spacing w:after="0" w:line="240" w:lineRule="auto"/>
        <w:ind w:firstLine="360"/>
        <w:rPr>
          <w:rFonts w:ascii="Times New Roman" w:hAnsi="Times New Roman"/>
          <w:sz w:val="24"/>
          <w:szCs w:val="24"/>
          <w:lang w:val="sk-SK"/>
        </w:rPr>
      </w:pPr>
    </w:p>
    <w:p w:rsidR="00961DDB" w:rsidRPr="00824000" w:rsidP="00E5752D">
      <w:pPr>
        <w:bidi w:val="0"/>
        <w:spacing w:after="0" w:line="240" w:lineRule="auto"/>
        <w:ind w:left="709" w:hanging="349"/>
        <w:rPr>
          <w:rFonts w:ascii="Times New Roman" w:hAnsi="Times New Roman" w:cs="Verdana"/>
          <w:sz w:val="24"/>
          <w:szCs w:val="24"/>
          <w:lang w:val="sk-SK"/>
        </w:rPr>
      </w:pPr>
      <w:r w:rsidRPr="00824000">
        <w:rPr>
          <w:rFonts w:ascii="Times New Roman" w:hAnsi="Times New Roman"/>
          <w:sz w:val="24"/>
          <w:szCs w:val="24"/>
          <w:lang w:val="sk-SK"/>
        </w:rPr>
        <w:t>a)</w:t>
        <w:tab/>
      </w:r>
      <w:r w:rsidRPr="00824000" w:rsidR="00E5752D">
        <w:rPr>
          <w:rFonts w:ascii="Times New Roman" w:hAnsi="Times New Roman"/>
          <w:sz w:val="24"/>
          <w:szCs w:val="24"/>
          <w:lang w:val="sk-SK"/>
        </w:rPr>
        <w:t xml:space="preserve">nie </w:t>
      </w:r>
      <w:r w:rsidRPr="00824000">
        <w:rPr>
          <w:rFonts w:ascii="Times New Roman" w:hAnsi="Times New Roman"/>
          <w:sz w:val="24"/>
          <w:szCs w:val="24"/>
          <w:lang w:val="sk-SK"/>
        </w:rPr>
        <w:t>je upravená v práve Európskej únie</w:t>
      </w:r>
    </w:p>
    <w:p w:rsidR="00961DDB" w:rsidRPr="00824000">
      <w:pPr>
        <w:bidi w:val="0"/>
        <w:spacing w:after="0" w:line="240" w:lineRule="auto"/>
        <w:ind w:firstLine="360"/>
        <w:rPr>
          <w:rFonts w:ascii="Times New Roman" w:hAnsi="Times New Roman"/>
          <w:sz w:val="24"/>
          <w:szCs w:val="24"/>
          <w:lang w:val="sk-SK"/>
        </w:rPr>
      </w:pPr>
    </w:p>
    <w:p w:rsidR="00961DDB" w:rsidRPr="00824000" w:rsidP="00961DDB">
      <w:pPr>
        <w:bidi w:val="0"/>
        <w:spacing w:after="0" w:line="240" w:lineRule="auto"/>
        <w:ind w:left="709" w:hanging="349"/>
        <w:rPr>
          <w:rFonts w:ascii="Times New Roman" w:hAnsi="Times New Roman"/>
          <w:sz w:val="24"/>
          <w:szCs w:val="24"/>
          <w:lang w:val="sk-SK"/>
        </w:rPr>
      </w:pPr>
      <w:r w:rsidRPr="00824000">
        <w:rPr>
          <w:rFonts w:ascii="Times New Roman" w:hAnsi="Times New Roman"/>
          <w:sz w:val="24"/>
          <w:szCs w:val="24"/>
          <w:lang w:val="sk-SK"/>
        </w:rPr>
        <w:t>b)</w:t>
        <w:tab/>
      </w:r>
      <w:r w:rsidRPr="00824000" w:rsidR="00E5752D">
        <w:rPr>
          <w:rFonts w:ascii="Times New Roman" w:hAnsi="Times New Roman"/>
          <w:sz w:val="24"/>
          <w:szCs w:val="24"/>
          <w:lang w:val="sk-SK"/>
        </w:rPr>
        <w:t xml:space="preserve">nie </w:t>
      </w:r>
      <w:r w:rsidRPr="00824000">
        <w:rPr>
          <w:rFonts w:ascii="Times New Roman" w:hAnsi="Times New Roman"/>
          <w:sz w:val="24"/>
          <w:szCs w:val="24"/>
          <w:lang w:val="sk-SK"/>
        </w:rPr>
        <w:t>je obsiahnutá v judikatúre Súdneho dvora Európskej únie.</w:t>
      </w:r>
    </w:p>
    <w:p w:rsidR="00961DDB" w:rsidRPr="00824000" w:rsidP="00961DDB">
      <w:pPr>
        <w:bidi w:val="0"/>
        <w:spacing w:after="0" w:line="240" w:lineRule="auto"/>
        <w:ind w:left="709" w:hanging="349"/>
        <w:rPr>
          <w:rFonts w:ascii="Times New Roman" w:hAnsi="Times New Roman" w:cs="Verdana"/>
          <w:sz w:val="24"/>
          <w:szCs w:val="24"/>
          <w:lang w:val="sk-SK"/>
        </w:rPr>
      </w:pPr>
    </w:p>
    <w:p w:rsidR="00961DDB" w:rsidRPr="00824000" w:rsidP="00961DDB">
      <w:pPr>
        <w:bidi w:val="0"/>
        <w:spacing w:after="0" w:line="240" w:lineRule="auto"/>
        <w:ind w:left="360" w:hanging="360"/>
        <w:rPr>
          <w:rFonts w:ascii="Times New Roman" w:hAnsi="Times New Roman"/>
          <w:b/>
          <w:bCs/>
          <w:sz w:val="24"/>
          <w:szCs w:val="24"/>
          <w:lang w:val="sk-SK"/>
        </w:rPr>
      </w:pPr>
      <w:r w:rsidRPr="00824000">
        <w:rPr>
          <w:rFonts w:ascii="Times New Roman" w:hAnsi="Times New Roman"/>
          <w:b/>
          <w:bCs/>
          <w:sz w:val="24"/>
          <w:szCs w:val="24"/>
          <w:lang w:val="sk-SK"/>
        </w:rPr>
        <w:t>4.</w:t>
        <w:tab/>
        <w:t xml:space="preserve">Záväzky Slovenskej republiky vo vzťahu k Európskej únii: </w:t>
      </w:r>
    </w:p>
    <w:p w:rsidR="00961DDB" w:rsidRPr="00824000" w:rsidP="00E5752D">
      <w:pPr>
        <w:bidi w:val="0"/>
        <w:spacing w:after="0" w:line="240" w:lineRule="auto"/>
        <w:rPr>
          <w:rFonts w:ascii="Times New Roman" w:hAnsi="Times New Roman" w:cs="Verdana"/>
          <w:sz w:val="24"/>
          <w:szCs w:val="24"/>
          <w:lang w:val="sk-SK"/>
        </w:rPr>
      </w:pPr>
    </w:p>
    <w:p w:rsidR="00961DDB" w:rsidRPr="00824000" w:rsidP="000D50EC">
      <w:pPr>
        <w:bidi w:val="0"/>
        <w:spacing w:after="0" w:line="240" w:lineRule="auto"/>
        <w:ind w:firstLine="360"/>
        <w:rPr>
          <w:rFonts w:ascii="Times New Roman" w:hAnsi="Times New Roman"/>
          <w:sz w:val="24"/>
          <w:szCs w:val="24"/>
          <w:lang w:val="sk-SK"/>
        </w:rPr>
      </w:pPr>
      <w:r w:rsidRPr="00824000">
        <w:rPr>
          <w:rFonts w:ascii="Times New Roman" w:hAnsi="Times New Roman"/>
          <w:sz w:val="24"/>
          <w:szCs w:val="24"/>
          <w:lang w:val="sk-SK"/>
        </w:rPr>
        <w:t>bezpredmetné </w:t>
      </w:r>
    </w:p>
    <w:p w:rsidR="00961DDB" w:rsidRPr="00824000">
      <w:pPr>
        <w:bidi w:val="0"/>
        <w:spacing w:after="0" w:line="240" w:lineRule="auto"/>
        <w:ind w:firstLine="708"/>
        <w:rPr>
          <w:rFonts w:ascii="Times New Roman" w:hAnsi="Times New Roman"/>
          <w:sz w:val="24"/>
          <w:szCs w:val="24"/>
          <w:lang w:val="sk-SK"/>
        </w:rPr>
      </w:pPr>
    </w:p>
    <w:p w:rsidR="00961DDB" w:rsidRPr="00824000" w:rsidP="00961DDB">
      <w:pPr>
        <w:bidi w:val="0"/>
        <w:spacing w:after="0" w:line="240" w:lineRule="auto"/>
        <w:ind w:left="360" w:hanging="360"/>
        <w:rPr>
          <w:rFonts w:ascii="Times New Roman" w:hAnsi="Times New Roman"/>
          <w:b/>
          <w:bCs/>
          <w:sz w:val="24"/>
          <w:szCs w:val="24"/>
          <w:lang w:val="sk-SK"/>
        </w:rPr>
      </w:pPr>
      <w:r w:rsidRPr="00824000">
        <w:rPr>
          <w:rFonts w:ascii="Times New Roman" w:hAnsi="Times New Roman"/>
          <w:b/>
          <w:bCs/>
          <w:sz w:val="24"/>
          <w:szCs w:val="24"/>
          <w:lang w:val="sk-SK"/>
        </w:rPr>
        <w:t>5.</w:t>
        <w:tab/>
        <w:t>Stupeň zlučiteľnosti návrhu právneho predpisu s právom Európskej únie:</w:t>
      </w:r>
    </w:p>
    <w:p w:rsidR="00961DDB" w:rsidRPr="00824000">
      <w:pPr>
        <w:bidi w:val="0"/>
        <w:spacing w:after="0" w:line="240" w:lineRule="auto"/>
        <w:rPr>
          <w:rFonts w:ascii="Times New Roman" w:hAnsi="Times New Roman" w:cs="Verdana"/>
          <w:sz w:val="24"/>
          <w:szCs w:val="24"/>
          <w:lang w:val="sk-SK"/>
        </w:rPr>
      </w:pPr>
    </w:p>
    <w:p w:rsidR="00961DDB" w:rsidRPr="00824000">
      <w:pPr>
        <w:bidi w:val="0"/>
        <w:spacing w:after="0" w:line="240" w:lineRule="auto"/>
        <w:ind w:firstLine="360"/>
        <w:rPr>
          <w:rFonts w:ascii="Times New Roman" w:hAnsi="Times New Roman"/>
          <w:sz w:val="24"/>
          <w:szCs w:val="24"/>
          <w:lang w:val="sk-SK"/>
        </w:rPr>
      </w:pPr>
      <w:r w:rsidRPr="00824000">
        <w:rPr>
          <w:rFonts w:ascii="Times New Roman" w:hAnsi="Times New Roman"/>
          <w:sz w:val="24"/>
          <w:szCs w:val="24"/>
          <w:lang w:val="sk-SK"/>
        </w:rPr>
        <w:t>Stupeň zlučiteľnosti - úplný </w:t>
      </w:r>
    </w:p>
    <w:p w:rsidR="00824000" w:rsidRPr="00824000">
      <w:pPr>
        <w:tabs>
          <w:tab w:val="left" w:pos="360"/>
        </w:tabs>
        <w:bidi w:val="0"/>
        <w:spacing w:after="0" w:line="240" w:lineRule="auto"/>
        <w:ind w:left="360"/>
        <w:rPr>
          <w:rFonts w:ascii="Times New Roman" w:hAnsi="Times New Roman"/>
          <w:sz w:val="24"/>
          <w:szCs w:val="24"/>
          <w:lang w:val="sk-SK"/>
        </w:rPr>
      </w:pPr>
      <w:r w:rsidRPr="00824000" w:rsidR="00961DDB">
        <w:rPr>
          <w:rFonts w:ascii="Times New Roman" w:hAnsi="Times New Roman"/>
          <w:sz w:val="24"/>
          <w:szCs w:val="24"/>
          <w:lang w:val="sk-SK"/>
        </w:rPr>
        <w:br/>
      </w:r>
    </w:p>
    <w:p w:rsidR="00961DDB" w:rsidRPr="00824000" w:rsidP="00824000">
      <w:pPr>
        <w:tabs>
          <w:tab w:val="left" w:pos="360"/>
        </w:tabs>
        <w:bidi w:val="0"/>
        <w:spacing w:after="0" w:line="240" w:lineRule="auto"/>
        <w:rPr>
          <w:rFonts w:ascii="Times New Roman" w:hAnsi="Times New Roman"/>
          <w:sz w:val="24"/>
          <w:szCs w:val="24"/>
          <w:lang w:val="sk-SK"/>
        </w:rPr>
      </w:pPr>
      <w:r w:rsidRPr="00824000" w:rsidR="00824000">
        <w:rPr>
          <w:rFonts w:ascii="Times New Roman" w:hAnsi="Times New Roman"/>
          <w:sz w:val="24"/>
          <w:szCs w:val="24"/>
          <w:lang w:val="sk-SK"/>
        </w:rPr>
        <w:br w:type="page"/>
      </w:r>
    </w:p>
    <w:p w:rsidR="00824000" w:rsidRPr="00824000" w:rsidP="00824000">
      <w:pPr>
        <w:bidi w:val="0"/>
        <w:spacing w:after="0" w:line="240" w:lineRule="auto"/>
        <w:jc w:val="center"/>
        <w:rPr>
          <w:rFonts w:ascii="Times New Roman" w:hAnsi="Times New Roman"/>
          <w:b/>
          <w:bCs/>
          <w:caps/>
          <w:color w:val="000000"/>
          <w:spacing w:val="30"/>
          <w:sz w:val="24"/>
          <w:szCs w:val="24"/>
          <w:lang w:val="sk-SK"/>
        </w:rPr>
      </w:pPr>
      <w:r w:rsidRPr="00824000">
        <w:rPr>
          <w:rFonts w:ascii="Times New Roman" w:hAnsi="Times New Roman"/>
          <w:b/>
          <w:bCs/>
          <w:caps/>
          <w:color w:val="000000"/>
          <w:spacing w:val="30"/>
          <w:sz w:val="24"/>
          <w:szCs w:val="24"/>
          <w:lang w:val="sk-SK"/>
        </w:rPr>
        <w:t>Doložka</w:t>
      </w:r>
    </w:p>
    <w:p w:rsidR="00824000" w:rsidRPr="00824000" w:rsidP="00824000">
      <w:pPr>
        <w:bidi w:val="0"/>
        <w:spacing w:after="0" w:line="240" w:lineRule="auto"/>
        <w:jc w:val="center"/>
        <w:rPr>
          <w:rFonts w:ascii="Times New Roman" w:hAnsi="Times New Roman"/>
          <w:b/>
          <w:bCs/>
          <w:color w:val="000000"/>
          <w:sz w:val="24"/>
          <w:szCs w:val="24"/>
          <w:lang w:val="sk-SK"/>
        </w:rPr>
      </w:pPr>
      <w:r w:rsidRPr="00824000">
        <w:rPr>
          <w:rFonts w:ascii="Times New Roman" w:hAnsi="Times New Roman"/>
          <w:b/>
          <w:bCs/>
          <w:color w:val="000000"/>
          <w:sz w:val="24"/>
          <w:szCs w:val="24"/>
          <w:lang w:val="sk-SK"/>
        </w:rPr>
        <w:t>vybraných vplyvov</w:t>
      </w:r>
    </w:p>
    <w:p w:rsidR="00824000" w:rsidRPr="00824000" w:rsidP="00824000">
      <w:pPr>
        <w:bidi w:val="0"/>
        <w:spacing w:after="0" w:line="240" w:lineRule="auto"/>
        <w:rPr>
          <w:rFonts w:ascii="Times New Roman" w:hAnsi="Times New Roman"/>
          <w:color w:val="000000"/>
          <w:sz w:val="24"/>
          <w:szCs w:val="24"/>
          <w:lang w:val="sk-SK"/>
        </w:rPr>
      </w:pPr>
    </w:p>
    <w:p w:rsidR="00824000" w:rsidRPr="00824000" w:rsidP="00824000">
      <w:pPr>
        <w:bidi w:val="0"/>
        <w:spacing w:after="0" w:line="240" w:lineRule="auto"/>
        <w:rPr>
          <w:rFonts w:ascii="Times New Roman" w:hAnsi="Times New Roman"/>
          <w:color w:val="000000"/>
          <w:sz w:val="24"/>
          <w:szCs w:val="24"/>
          <w:lang w:val="sk-SK"/>
        </w:rPr>
      </w:pPr>
    </w:p>
    <w:p w:rsidR="00824000" w:rsidRPr="00824000" w:rsidP="00824000">
      <w:pPr>
        <w:bidi w:val="0"/>
        <w:spacing w:after="0" w:line="240" w:lineRule="auto"/>
        <w:jc w:val="both"/>
        <w:rPr>
          <w:rFonts w:ascii="Times New Roman" w:hAnsi="Times New Roman"/>
          <w:color w:val="000000"/>
          <w:sz w:val="24"/>
          <w:szCs w:val="24"/>
          <w:lang w:val="sk-SK"/>
        </w:rPr>
      </w:pPr>
      <w:r w:rsidRPr="00824000">
        <w:rPr>
          <w:rFonts w:ascii="Times New Roman" w:hAnsi="Times New Roman"/>
          <w:b/>
          <w:bCs/>
          <w:color w:val="000000"/>
          <w:sz w:val="24"/>
          <w:szCs w:val="24"/>
          <w:lang w:val="sk-SK"/>
        </w:rPr>
        <w:t xml:space="preserve">A.1. Názov materiálu: </w:t>
      </w:r>
      <w:r w:rsidRPr="002270FC" w:rsidR="003E6F02">
        <w:rPr>
          <w:rFonts w:ascii="Times New Roman" w:hAnsi="Times New Roman"/>
          <w:sz w:val="24"/>
          <w:szCs w:val="24"/>
          <w:lang w:val="sk-SK"/>
        </w:rPr>
        <w:t xml:space="preserve">Návrh zákona, ktorým sa mení a dopĺňa </w:t>
      </w:r>
      <w:r w:rsidR="003E6F02">
        <w:rPr>
          <w:rFonts w:ascii="Times New Roman" w:hAnsi="Times New Roman"/>
          <w:sz w:val="24"/>
          <w:szCs w:val="24"/>
          <w:lang w:val="sk-SK"/>
        </w:rPr>
        <w:t xml:space="preserve">zákon č. </w:t>
      </w:r>
      <w:r w:rsidR="002A1378">
        <w:rPr>
          <w:rFonts w:ascii="Times New Roman" w:hAnsi="Times New Roman"/>
          <w:sz w:val="24"/>
          <w:szCs w:val="24"/>
          <w:lang w:val="sk-SK"/>
        </w:rPr>
        <w:t xml:space="preserve">245/2008 Z. z. </w:t>
      </w:r>
      <w:r w:rsidRPr="002270FC" w:rsidR="003E6F02">
        <w:rPr>
          <w:rFonts w:ascii="Times New Roman" w:hAnsi="Times New Roman"/>
          <w:sz w:val="24"/>
          <w:szCs w:val="24"/>
          <w:lang w:val="sk-SK"/>
        </w:rPr>
        <w:t>o</w:t>
      </w:r>
      <w:r w:rsidR="002A1378">
        <w:rPr>
          <w:rFonts w:ascii="Times New Roman" w:hAnsi="Times New Roman"/>
          <w:sz w:val="24"/>
          <w:szCs w:val="24"/>
          <w:lang w:val="sk-SK"/>
        </w:rPr>
        <w:t xml:space="preserve"> výchove a vzdelávaní (školský zákon) </w:t>
      </w:r>
      <w:r w:rsidR="005F53AA">
        <w:rPr>
          <w:rFonts w:ascii="Times New Roman" w:hAnsi="Times New Roman"/>
          <w:sz w:val="24"/>
          <w:szCs w:val="24"/>
          <w:lang w:val="sk-SK"/>
        </w:rPr>
        <w:t xml:space="preserve">a o zmene a doplnení niektorých zákonov </w:t>
      </w:r>
      <w:r w:rsidR="002A1378">
        <w:rPr>
          <w:rFonts w:ascii="Times New Roman" w:hAnsi="Times New Roman"/>
          <w:sz w:val="24"/>
          <w:szCs w:val="24"/>
          <w:lang w:val="sk-SK"/>
        </w:rPr>
        <w:t>v znení neskorších predpisov a o zmene a doplnení niektorých zákonov</w:t>
      </w:r>
    </w:p>
    <w:p w:rsidR="00824000" w:rsidRPr="00824000" w:rsidP="00824000">
      <w:pPr>
        <w:bidi w:val="0"/>
        <w:spacing w:after="0" w:line="240" w:lineRule="auto"/>
        <w:jc w:val="both"/>
        <w:rPr>
          <w:rFonts w:ascii="Times New Roman" w:hAnsi="Times New Roman"/>
          <w:b/>
          <w:bCs/>
          <w:color w:val="000000"/>
          <w:sz w:val="24"/>
          <w:szCs w:val="24"/>
          <w:lang w:val="sk-SK"/>
        </w:rPr>
      </w:pPr>
    </w:p>
    <w:p w:rsidR="00824000" w:rsidRPr="00824000" w:rsidP="00824000">
      <w:pPr>
        <w:bidi w:val="0"/>
        <w:spacing w:after="0" w:line="240" w:lineRule="auto"/>
        <w:jc w:val="both"/>
        <w:rPr>
          <w:rFonts w:ascii="Times New Roman" w:hAnsi="Times New Roman"/>
          <w:b/>
          <w:bCs/>
          <w:color w:val="000000"/>
          <w:sz w:val="24"/>
          <w:szCs w:val="24"/>
          <w:lang w:val="sk-SK"/>
        </w:rPr>
      </w:pPr>
      <w:r w:rsidRPr="00824000">
        <w:rPr>
          <w:rFonts w:ascii="Times New Roman" w:hAnsi="Times New Roman"/>
          <w:b/>
          <w:bCs/>
          <w:color w:val="000000"/>
          <w:sz w:val="24"/>
          <w:szCs w:val="24"/>
          <w:lang w:val="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r w:rsidRPr="00824000">
              <w:rPr>
                <w:rFonts w:ascii="Times New Roman" w:hAnsi="Times New Roman"/>
                <w:color w:val="000000"/>
                <w:sz w:val="24"/>
                <w:szCs w:val="24"/>
                <w:lang w:val="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r w:rsidRPr="00824000">
              <w:rPr>
                <w:rFonts w:ascii="Times New Roman" w:hAnsi="Times New Roman"/>
                <w:color w:val="000000"/>
                <w:sz w:val="24"/>
                <w:szCs w:val="24"/>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r w:rsidRPr="00824000">
              <w:rPr>
                <w:rFonts w:ascii="Times New Roman" w:hAnsi="Times New Roman"/>
                <w:color w:val="000000"/>
                <w:sz w:val="24"/>
                <w:szCs w:val="24"/>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rPr>
                <w:rFonts w:ascii="Times New Roman" w:hAnsi="Times New Roman"/>
                <w:color w:val="000000"/>
                <w:sz w:val="24"/>
                <w:szCs w:val="24"/>
                <w:lang w:val="sk-SK"/>
              </w:rPr>
            </w:pPr>
            <w:r w:rsidRPr="00824000">
              <w:rPr>
                <w:rFonts w:ascii="Times New Roman" w:hAnsi="Times New Roman"/>
                <w:color w:val="000000"/>
                <w:sz w:val="24"/>
                <w:szCs w:val="24"/>
                <w:lang w:val="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r w:rsidR="000D50EC">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rPr>
                <w:rFonts w:ascii="Times New Roman" w:hAnsi="Times New Roman"/>
                <w:color w:val="000000"/>
                <w:sz w:val="24"/>
                <w:szCs w:val="24"/>
                <w:lang w:val="sk-SK"/>
              </w:rPr>
            </w:pPr>
            <w:r w:rsidRPr="00824000">
              <w:rPr>
                <w:rFonts w:ascii="Times New Roman" w:hAnsi="Times New Roman"/>
                <w:color w:val="000000"/>
                <w:sz w:val="24"/>
                <w:szCs w:val="24"/>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r w:rsidRPr="00824000" w:rsidR="000D50E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rPr>
                <w:rFonts w:ascii="Times New Roman" w:hAnsi="Times New Roman"/>
                <w:color w:val="000000"/>
                <w:sz w:val="24"/>
                <w:szCs w:val="24"/>
                <w:lang w:val="sk-SK"/>
              </w:rPr>
            </w:pPr>
            <w:r w:rsidRPr="00824000">
              <w:rPr>
                <w:rFonts w:ascii="Times New Roman" w:hAnsi="Times New Roman"/>
                <w:color w:val="000000"/>
                <w:sz w:val="24"/>
                <w:szCs w:val="24"/>
                <w:lang w:val="sk-SK"/>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rPr>
                <w:rFonts w:ascii="Times New Roman" w:hAnsi="Times New Roman"/>
                <w:color w:val="000000"/>
                <w:sz w:val="24"/>
                <w:szCs w:val="24"/>
                <w:lang w:val="sk-SK"/>
              </w:rPr>
            </w:pPr>
            <w:r w:rsidRPr="00824000">
              <w:rPr>
                <w:rFonts w:ascii="Times New Roman" w:hAnsi="Times New Roman"/>
                <w:color w:val="000000"/>
                <w:sz w:val="24"/>
                <w:szCs w:val="24"/>
                <w:lang w:val="sk-SK"/>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0D50EC">
            <w:pPr>
              <w:widowControl/>
              <w:bidi w:val="0"/>
              <w:spacing w:after="0"/>
              <w:jc w:val="center"/>
              <w:rPr>
                <w:rFonts w:ascii="Times New Roman" w:hAnsi="Times New Roman"/>
                <w:color w:val="000000"/>
                <w:sz w:val="24"/>
                <w:szCs w:val="24"/>
                <w:lang w:val="sk-SK"/>
              </w:rPr>
            </w:pPr>
            <w:r w:rsidR="000D50EC">
              <w:rPr>
                <w:rFonts w:ascii="Times New Roman" w:hAnsi="Times New Roman"/>
                <w:color w:val="000000"/>
                <w:sz w:val="24"/>
                <w:szCs w:val="24"/>
                <w:lang w:val="sk-SK"/>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rPr>
                <w:rFonts w:ascii="Times New Roman" w:hAnsi="Times New Roman"/>
                <w:color w:val="000000"/>
                <w:sz w:val="24"/>
                <w:szCs w:val="24"/>
                <w:lang w:val="sk-SK"/>
              </w:rPr>
            </w:pPr>
            <w:r w:rsidRPr="00824000">
              <w:rPr>
                <w:rFonts w:ascii="Times New Roman" w:hAnsi="Times New Roman"/>
                <w:color w:val="000000"/>
                <w:sz w:val="24"/>
                <w:szCs w:val="24"/>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r w:rsidR="000D50E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rPr>
                <w:rFonts w:ascii="Times New Roman" w:hAnsi="Times New Roman"/>
                <w:color w:val="000000"/>
                <w:sz w:val="24"/>
                <w:szCs w:val="24"/>
                <w:lang w:val="sk-SK"/>
              </w:rPr>
            </w:pPr>
            <w:r w:rsidRPr="00824000">
              <w:rPr>
                <w:rFonts w:ascii="Times New Roman" w:hAnsi="Times New Roman"/>
                <w:color w:val="000000"/>
                <w:sz w:val="24"/>
                <w:szCs w:val="24"/>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r w:rsidR="000D50E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rPr>
                <w:rFonts w:ascii="Times New Roman" w:hAnsi="Times New Roman"/>
                <w:color w:val="000000"/>
                <w:sz w:val="24"/>
                <w:szCs w:val="24"/>
                <w:lang w:val="sk-SK"/>
              </w:rPr>
            </w:pPr>
            <w:r w:rsidRPr="00824000">
              <w:rPr>
                <w:rFonts w:ascii="Times New Roman" w:hAnsi="Times New Roman"/>
                <w:color w:val="000000"/>
                <w:sz w:val="24"/>
                <w:szCs w:val="24"/>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r w:rsidR="000D50E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rPr>
                <w:rFonts w:ascii="Times New Roman" w:hAnsi="Times New Roman"/>
                <w:color w:val="000000"/>
                <w:sz w:val="24"/>
                <w:szCs w:val="24"/>
                <w:lang w:val="sk-SK"/>
              </w:rPr>
            </w:pPr>
            <w:r w:rsidRPr="00824000">
              <w:rPr>
                <w:rFonts w:ascii="Times New Roman" w:hAnsi="Times New Roman"/>
                <w:color w:val="000000"/>
                <w:sz w:val="24"/>
                <w:szCs w:val="24"/>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r w:rsidR="000D50E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24000" w:rsidRPr="00824000" w:rsidP="00824000">
            <w:pPr>
              <w:widowControl/>
              <w:bidi w:val="0"/>
              <w:spacing w:after="0"/>
              <w:jc w:val="center"/>
              <w:rPr>
                <w:rFonts w:ascii="Times New Roman" w:hAnsi="Times New Roman"/>
                <w:color w:val="000000"/>
                <w:sz w:val="24"/>
                <w:szCs w:val="24"/>
                <w:lang w:val="sk-SK"/>
              </w:rPr>
            </w:pPr>
          </w:p>
        </w:tc>
      </w:tr>
    </w:tbl>
    <w:p w:rsidR="00824000" w:rsidRPr="00824000" w:rsidP="00824000">
      <w:pPr>
        <w:widowControl/>
        <w:bidi w:val="0"/>
        <w:jc w:val="both"/>
        <w:rPr>
          <w:rFonts w:ascii="Times New Roman" w:hAnsi="Times New Roman"/>
          <w:color w:val="000000"/>
          <w:sz w:val="24"/>
          <w:szCs w:val="24"/>
          <w:lang w:val="sk-SK"/>
        </w:rPr>
      </w:pPr>
      <w:r w:rsidRPr="00824000">
        <w:rPr>
          <w:rFonts w:ascii="Times New Roman" w:hAnsi="Times New Roman"/>
          <w:color w:val="000000"/>
          <w:sz w:val="24"/>
          <w:szCs w:val="24"/>
          <w:lang w:val="sk-SK"/>
        </w:rPr>
        <w:t> </w:t>
      </w:r>
    </w:p>
    <w:p w:rsidR="000B2E04" w:rsidP="00824000">
      <w:pPr>
        <w:bidi w:val="0"/>
        <w:spacing w:after="0" w:line="240" w:lineRule="auto"/>
        <w:jc w:val="both"/>
        <w:rPr>
          <w:rFonts w:ascii="Times New Roman" w:hAnsi="Times New Roman"/>
          <w:b/>
          <w:bCs/>
          <w:color w:val="000000"/>
          <w:sz w:val="24"/>
          <w:szCs w:val="24"/>
          <w:lang w:val="sk-SK"/>
        </w:rPr>
      </w:pPr>
      <w:r w:rsidRPr="00824000" w:rsidR="00824000">
        <w:rPr>
          <w:rFonts w:ascii="Times New Roman" w:hAnsi="Times New Roman"/>
          <w:b/>
          <w:bCs/>
          <w:color w:val="000000"/>
          <w:sz w:val="24"/>
          <w:szCs w:val="24"/>
          <w:lang w:val="sk-SK"/>
        </w:rPr>
        <w:t>A.3. Poznámky</w:t>
      </w:r>
    </w:p>
    <w:p w:rsidR="000B2E04" w:rsidRPr="000E78D2" w:rsidP="00824000">
      <w:pPr>
        <w:bidi w:val="0"/>
        <w:spacing w:after="0" w:line="240" w:lineRule="auto"/>
        <w:jc w:val="both"/>
        <w:rPr>
          <w:rFonts w:ascii="Times New Roman" w:hAnsi="Times New Roman"/>
          <w:bCs/>
          <w:color w:val="000000"/>
          <w:sz w:val="24"/>
          <w:szCs w:val="24"/>
          <w:lang w:val="sk-SK"/>
        </w:rPr>
      </w:pPr>
      <w:r w:rsidRPr="000E78D2" w:rsidR="000E78D2">
        <w:rPr>
          <w:rFonts w:ascii="Times New Roman" w:hAnsi="Times New Roman"/>
          <w:bCs/>
          <w:color w:val="000000"/>
          <w:sz w:val="24"/>
          <w:szCs w:val="24"/>
          <w:lang w:val="sk-SK"/>
        </w:rPr>
        <w:t>Podľa údajov Úradu informácií a prognóz školstva navštevovalo k 15.9.2012 materskú školu 43893 detí vo veku 5 r</w:t>
      </w:r>
      <w:r w:rsidR="005F53AA">
        <w:rPr>
          <w:rFonts w:ascii="Times New Roman" w:hAnsi="Times New Roman"/>
          <w:bCs/>
          <w:color w:val="000000"/>
          <w:sz w:val="24"/>
          <w:szCs w:val="24"/>
          <w:lang w:val="sk-SK"/>
        </w:rPr>
        <w:t>okov a 41906 detí vo veku 4 rokov</w:t>
      </w:r>
      <w:r w:rsidRPr="000E78D2" w:rsidR="000E78D2">
        <w:rPr>
          <w:rFonts w:ascii="Times New Roman" w:hAnsi="Times New Roman"/>
          <w:bCs/>
          <w:color w:val="000000"/>
          <w:sz w:val="24"/>
          <w:szCs w:val="24"/>
          <w:lang w:val="sk-SK"/>
        </w:rPr>
        <w:t>. V prípade 5 ročných detí ide o 80,6% populačn</w:t>
      </w:r>
      <w:r w:rsidR="003A2BCD">
        <w:rPr>
          <w:rFonts w:ascii="Times New Roman" w:hAnsi="Times New Roman"/>
          <w:bCs/>
          <w:color w:val="000000"/>
          <w:sz w:val="24"/>
          <w:szCs w:val="24"/>
          <w:lang w:val="sk-SK"/>
        </w:rPr>
        <w:t>ého ročníka</w:t>
      </w:r>
      <w:r w:rsidRPr="000E78D2" w:rsidR="000E78D2">
        <w:rPr>
          <w:rFonts w:ascii="Times New Roman" w:hAnsi="Times New Roman"/>
          <w:bCs/>
          <w:color w:val="000000"/>
          <w:sz w:val="24"/>
          <w:szCs w:val="24"/>
          <w:lang w:val="sk-SK"/>
        </w:rPr>
        <w:t xml:space="preserve"> a v prípade 4 ročných detí ide o 73,4% z populačného ročníku. Pričom 6 ročných detí bolo ďal</w:t>
      </w:r>
      <w:r w:rsidR="000617C0">
        <w:rPr>
          <w:rFonts w:ascii="Times New Roman" w:hAnsi="Times New Roman"/>
          <w:bCs/>
          <w:color w:val="000000"/>
          <w:sz w:val="24"/>
          <w:szCs w:val="24"/>
          <w:lang w:val="sk-SK"/>
        </w:rPr>
        <w:t>ších 19121, ktoré navštevovali materskú školu</w:t>
      </w:r>
      <w:r w:rsidRPr="000E78D2" w:rsidR="000E78D2">
        <w:rPr>
          <w:rFonts w:ascii="Times New Roman" w:hAnsi="Times New Roman"/>
          <w:bCs/>
          <w:color w:val="000000"/>
          <w:sz w:val="24"/>
          <w:szCs w:val="24"/>
          <w:lang w:val="sk-SK"/>
        </w:rPr>
        <w:t xml:space="preserve">. </w:t>
      </w:r>
    </w:p>
    <w:p w:rsidR="000617C0" w:rsidP="00824000">
      <w:pPr>
        <w:bidi w:val="0"/>
        <w:spacing w:after="0" w:line="240" w:lineRule="auto"/>
        <w:jc w:val="both"/>
        <w:rPr>
          <w:rFonts w:ascii="Times New Roman" w:hAnsi="Times New Roman"/>
          <w:bCs/>
          <w:color w:val="000000"/>
          <w:sz w:val="24"/>
          <w:szCs w:val="24"/>
          <w:lang w:val="sk-SK"/>
        </w:rPr>
      </w:pPr>
      <w:r w:rsidRPr="000E78D2" w:rsidR="000E78D2">
        <w:rPr>
          <w:rFonts w:ascii="Times New Roman" w:hAnsi="Times New Roman"/>
          <w:bCs/>
          <w:color w:val="000000"/>
          <w:sz w:val="24"/>
          <w:szCs w:val="24"/>
          <w:lang w:val="sk-SK"/>
        </w:rPr>
        <w:t xml:space="preserve">Ministerstvo školstva, vedy, výskumu a športu </w:t>
      </w:r>
      <w:r w:rsidR="000E78D2">
        <w:rPr>
          <w:rFonts w:ascii="Times New Roman" w:hAnsi="Times New Roman"/>
          <w:bCs/>
          <w:color w:val="000000"/>
          <w:sz w:val="24"/>
          <w:szCs w:val="24"/>
          <w:lang w:val="sk-SK"/>
        </w:rPr>
        <w:t xml:space="preserve">SR poskytovalo </w:t>
      </w:r>
      <w:r>
        <w:rPr>
          <w:rFonts w:ascii="Times New Roman" w:hAnsi="Times New Roman"/>
          <w:bCs/>
          <w:color w:val="000000"/>
          <w:sz w:val="24"/>
          <w:szCs w:val="24"/>
          <w:lang w:val="sk-SK"/>
        </w:rPr>
        <w:t xml:space="preserve">v roku 2012 </w:t>
      </w:r>
      <w:r w:rsidR="000E78D2">
        <w:rPr>
          <w:rFonts w:ascii="Times New Roman" w:hAnsi="Times New Roman"/>
          <w:bCs/>
          <w:color w:val="000000"/>
          <w:sz w:val="24"/>
          <w:szCs w:val="24"/>
          <w:lang w:val="sk-SK"/>
        </w:rPr>
        <w:t xml:space="preserve">dotáciu na deti v poslednom ročníku materských škôl v minulom roku na 50660 detí, celkovo </w:t>
      </w:r>
      <w:r w:rsidR="004E0318">
        <w:rPr>
          <w:rFonts w:ascii="Times New Roman" w:hAnsi="Times New Roman"/>
          <w:bCs/>
          <w:color w:val="000000"/>
          <w:sz w:val="24"/>
          <w:szCs w:val="24"/>
          <w:lang w:val="sk-SK"/>
        </w:rPr>
        <w:t xml:space="preserve">približne </w:t>
      </w:r>
      <w:r w:rsidR="000E78D2">
        <w:rPr>
          <w:rFonts w:ascii="Times New Roman" w:hAnsi="Times New Roman"/>
          <w:bCs/>
          <w:color w:val="000000"/>
          <w:sz w:val="24"/>
          <w:szCs w:val="24"/>
          <w:lang w:val="sk-SK"/>
        </w:rPr>
        <w:t xml:space="preserve">vo výške </w:t>
      </w:r>
      <w:r w:rsidR="004E0318">
        <w:rPr>
          <w:rFonts w:ascii="Times New Roman" w:hAnsi="Times New Roman"/>
          <w:bCs/>
          <w:color w:val="000000"/>
          <w:sz w:val="24"/>
          <w:szCs w:val="24"/>
          <w:lang w:val="sk-SK"/>
        </w:rPr>
        <w:t xml:space="preserve">8,1 mil. eur. </w:t>
      </w:r>
      <w:r w:rsidR="003A2BCD">
        <w:rPr>
          <w:rFonts w:ascii="Times New Roman" w:hAnsi="Times New Roman"/>
          <w:bCs/>
          <w:color w:val="000000"/>
          <w:sz w:val="24"/>
          <w:szCs w:val="24"/>
          <w:lang w:val="sk-SK"/>
        </w:rPr>
        <w:t xml:space="preserve">Ide pritom o deti, ktoré majú jeden rok pred začatím plnenia povinnej školskej dochádzky (teda aj deti, ktoré majú odložený nástup plnenia povinnej školskej dochádzky a navštevujú materskú školu, nie nultý ročník základnej školy). </w:t>
      </w:r>
      <w:r>
        <w:rPr>
          <w:rFonts w:ascii="Times New Roman" w:hAnsi="Times New Roman"/>
          <w:bCs/>
          <w:color w:val="000000"/>
          <w:sz w:val="24"/>
          <w:szCs w:val="24"/>
          <w:lang w:val="sk-SK"/>
        </w:rPr>
        <w:t xml:space="preserve">Počet detí v nultom ročníku bol v roku 2012 celkovo 3487. </w:t>
      </w:r>
    </w:p>
    <w:p w:rsidR="004E0318" w:rsidP="00824000">
      <w:pPr>
        <w:bidi w:val="0"/>
        <w:spacing w:after="0" w:line="240" w:lineRule="auto"/>
        <w:jc w:val="both"/>
        <w:rPr>
          <w:rFonts w:ascii="Times New Roman" w:hAnsi="Times New Roman"/>
          <w:bCs/>
          <w:color w:val="000000"/>
          <w:sz w:val="24"/>
          <w:szCs w:val="24"/>
          <w:lang w:val="sk-SK"/>
        </w:rPr>
      </w:pPr>
      <w:r w:rsidR="00E15F0D">
        <w:rPr>
          <w:rFonts w:ascii="Times New Roman" w:hAnsi="Times New Roman"/>
          <w:bCs/>
          <w:color w:val="000000"/>
          <w:sz w:val="24"/>
          <w:szCs w:val="24"/>
          <w:lang w:val="sk-SK"/>
        </w:rPr>
        <w:t xml:space="preserve">Vzhľadom na skutočnosť, že </w:t>
      </w:r>
      <w:r w:rsidR="000617C0">
        <w:rPr>
          <w:rFonts w:ascii="Times New Roman" w:hAnsi="Times New Roman"/>
          <w:bCs/>
          <w:color w:val="000000"/>
          <w:sz w:val="24"/>
          <w:szCs w:val="24"/>
          <w:lang w:val="sk-SK"/>
        </w:rPr>
        <w:t xml:space="preserve">nie je možné predpokladať, koľko detí bude mať odloženú povinnú predškolskú dochádzku, budeme pri výpočte vychádzať z počtu detí v populačnom ročníku pri 100% účasti detí na predškolskom vzdelávaní. Je pritom zrejmé, že nie všetky deti staršie ako štvorročné budú absolvovať predškolské vzdelávanie v materskej škole. Z údajov z roku 2012 vyplýva, že približne 4% štvorročných a päťročných detí navštevuje súkromnú alebo </w:t>
      </w:r>
      <w:r w:rsidR="00381E18">
        <w:rPr>
          <w:rFonts w:ascii="Times New Roman" w:hAnsi="Times New Roman"/>
          <w:bCs/>
          <w:color w:val="000000"/>
          <w:sz w:val="24"/>
          <w:szCs w:val="24"/>
          <w:lang w:val="sk-SK"/>
        </w:rPr>
        <w:t xml:space="preserve">cirkevnú materskú školu. Z údajov z Úradu informácií a prognóz školstva zároveň vyplýva, že populačný ročník štvorročných detí je o 2500 detí väčší ako päťročných a tiež populačný ročník trojročných detí je o ďalších 2500 detí väčší. Z uvedeného vyplýva, že je potrebné počítať so zvyšovaním počtu detí v ďalších ročníkoch aspoň o 2500 detí v porovnaní s počtom detí v piatom ročníku v roku 2012. </w:t>
      </w:r>
      <w:r w:rsidR="001C25E0">
        <w:rPr>
          <w:rFonts w:ascii="Times New Roman" w:hAnsi="Times New Roman"/>
          <w:bCs/>
          <w:color w:val="000000"/>
          <w:sz w:val="24"/>
          <w:szCs w:val="24"/>
          <w:lang w:val="sk-SK"/>
        </w:rPr>
        <w:t>Ide o medziročný nárast približne o </w:t>
      </w:r>
      <w:r w:rsidR="00F50CF2">
        <w:rPr>
          <w:rFonts w:ascii="Times New Roman" w:hAnsi="Times New Roman"/>
          <w:bCs/>
          <w:color w:val="000000"/>
          <w:sz w:val="24"/>
          <w:szCs w:val="24"/>
          <w:lang w:val="sk-SK"/>
        </w:rPr>
        <w:t>4</w:t>
      </w:r>
      <w:r w:rsidR="001C25E0">
        <w:rPr>
          <w:rFonts w:ascii="Times New Roman" w:hAnsi="Times New Roman"/>
          <w:bCs/>
          <w:color w:val="000000"/>
          <w:sz w:val="24"/>
          <w:szCs w:val="24"/>
          <w:lang w:val="sk-SK"/>
        </w:rPr>
        <w:t>%</w:t>
      </w:r>
      <w:r w:rsidR="00F50CF2">
        <w:rPr>
          <w:rFonts w:ascii="Times New Roman" w:hAnsi="Times New Roman"/>
          <w:bCs/>
          <w:color w:val="000000"/>
          <w:sz w:val="24"/>
          <w:szCs w:val="24"/>
          <w:lang w:val="sk-SK"/>
        </w:rPr>
        <w:t>, ktorý je potrebné zohľadniť</w:t>
      </w:r>
      <w:r w:rsidR="001C25E0">
        <w:rPr>
          <w:rFonts w:ascii="Times New Roman" w:hAnsi="Times New Roman"/>
          <w:bCs/>
          <w:color w:val="000000"/>
          <w:sz w:val="24"/>
          <w:szCs w:val="24"/>
          <w:lang w:val="sk-SK"/>
        </w:rPr>
        <w:t xml:space="preserve">.  </w:t>
      </w:r>
    </w:p>
    <w:p w:rsidR="00381E18" w:rsidP="00824000">
      <w:pPr>
        <w:bidi w:val="0"/>
        <w:spacing w:after="0" w:line="240" w:lineRule="auto"/>
        <w:jc w:val="both"/>
        <w:rPr>
          <w:rFonts w:ascii="Times New Roman" w:hAnsi="Times New Roman"/>
          <w:b/>
          <w:bCs/>
          <w:color w:val="000000"/>
          <w:sz w:val="24"/>
          <w:szCs w:val="24"/>
          <w:lang w:val="sk-SK"/>
        </w:rPr>
      </w:pPr>
      <w:r w:rsidR="00804274">
        <w:rPr>
          <w:rFonts w:ascii="Times New Roman" w:hAnsi="Times New Roman"/>
          <w:bCs/>
          <w:color w:val="000000"/>
          <w:sz w:val="24"/>
          <w:szCs w:val="24"/>
          <w:lang w:val="sk-SK"/>
        </w:rPr>
        <w:t>Okrem príspevku z Ministerstva školstva, vedy, výskumu a športu SR, je väčšina obecných materských škôl financovaná z prostriedkov obcí, pričom samotné obce si stanovujú výšku príspevku, ktorý poskytujú na úhradu nákladov na dieťa v materskej škole. Ministerstvo školstva, vedy, výskumu a športu SR nezhromažďuje takéto informácie, je potrebné ich získať od jednotlivých samospráv. Podľa informácií z všeobecne záväzných nariadení vybraných obcí vyplýva, že výška príspevku je rôzna, dokonca v rámci jednej obce sa vyskytujú aj prípady, kedy obec poskytuje dotáciu v rôznej výške pre rôzne materské školy, ktorých je zriaďovateľom. Obce väčšinou prispievajú nižšou sumou na materské škol</w:t>
      </w:r>
      <w:r w:rsidR="0040777D">
        <w:rPr>
          <w:rFonts w:ascii="Times New Roman" w:hAnsi="Times New Roman"/>
          <w:bCs/>
          <w:color w:val="000000"/>
          <w:sz w:val="24"/>
          <w:szCs w:val="24"/>
          <w:lang w:val="sk-SK"/>
        </w:rPr>
        <w:t>y, ktorých zriaďovateľom je cirkev</w:t>
      </w:r>
      <w:r w:rsidR="00804274">
        <w:rPr>
          <w:rFonts w:ascii="Times New Roman" w:hAnsi="Times New Roman"/>
          <w:bCs/>
          <w:color w:val="000000"/>
          <w:sz w:val="24"/>
          <w:szCs w:val="24"/>
          <w:lang w:val="sk-SK"/>
        </w:rPr>
        <w:t xml:space="preserve"> alebo súkromná </w:t>
      </w:r>
      <w:r w:rsidR="0040777D">
        <w:rPr>
          <w:rFonts w:ascii="Times New Roman" w:hAnsi="Times New Roman"/>
          <w:bCs/>
          <w:color w:val="000000"/>
          <w:sz w:val="24"/>
          <w:szCs w:val="24"/>
          <w:lang w:val="sk-SK"/>
        </w:rPr>
        <w:t xml:space="preserve">osoba, ale ani to nie je pravidlom, v niektorých obciach je príspevok rovnaký bez ohľadu na zriaďovateľa. V priemere bol príspevok vybraných obcí na jedno dieťa </w:t>
      </w:r>
      <w:r w:rsidR="005F53AA">
        <w:rPr>
          <w:rFonts w:ascii="Times New Roman" w:hAnsi="Times New Roman"/>
          <w:bCs/>
          <w:color w:val="000000"/>
          <w:sz w:val="24"/>
          <w:szCs w:val="24"/>
          <w:lang w:val="sk-SK"/>
        </w:rPr>
        <w:t xml:space="preserve">staršie ako tri roky </w:t>
      </w:r>
      <w:r w:rsidR="0040777D">
        <w:rPr>
          <w:rFonts w:ascii="Times New Roman" w:hAnsi="Times New Roman"/>
          <w:bCs/>
          <w:color w:val="000000"/>
          <w:sz w:val="24"/>
          <w:szCs w:val="24"/>
          <w:lang w:val="sk-SK"/>
        </w:rPr>
        <w:t xml:space="preserve">v materskej škole vo výške 1830 eur ročne v roku 2012, ak je zriaďovateľom obec. Ak je zriaďovateľom iná osoba, tak je priemerná výška príspevku na jedno dieťa v materskej škole 1573 eur ročne. </w:t>
      </w:r>
    </w:p>
    <w:p w:rsidR="004E0318" w:rsidRPr="001C25E0" w:rsidP="00824000">
      <w:pPr>
        <w:bidi w:val="0"/>
        <w:spacing w:after="0" w:line="240" w:lineRule="auto"/>
        <w:jc w:val="both"/>
        <w:rPr>
          <w:rFonts w:ascii="Times New Roman" w:hAnsi="Times New Roman"/>
          <w:bCs/>
          <w:color w:val="000000"/>
          <w:sz w:val="24"/>
          <w:szCs w:val="24"/>
          <w:lang w:val="sk-SK"/>
        </w:rPr>
      </w:pPr>
      <w:r w:rsidRPr="001C25E0" w:rsidR="001C25E0">
        <w:rPr>
          <w:rFonts w:ascii="Times New Roman" w:hAnsi="Times New Roman"/>
          <w:bCs/>
          <w:color w:val="000000"/>
          <w:sz w:val="24"/>
          <w:szCs w:val="24"/>
          <w:lang w:val="sk-SK"/>
        </w:rPr>
        <w:t xml:space="preserve">Pre zavedenie povinného predškolského vzdelávania pre deti od štvrtého roku veku je potrebné nájsť finančné prostriedky na to, aby obce vedeli umiestniť v roku 2012 celkovo 15171 štvorročných detí a 10 546 päťročných detí do materskej školy. Je však možné stanoviť len aké budú celkové náklady pre rozpočet verejnej správy, nie je možné stanoviť, koľko finančných prostriedkov by potrebovali jednotlivé samosprávy, pretože nie je možné povedať koľko detí </w:t>
      </w:r>
      <w:r w:rsidR="005F53AA">
        <w:rPr>
          <w:rFonts w:ascii="Times New Roman" w:hAnsi="Times New Roman"/>
          <w:bCs/>
          <w:color w:val="000000"/>
          <w:sz w:val="24"/>
          <w:szCs w:val="24"/>
          <w:lang w:val="sk-SK"/>
        </w:rPr>
        <w:t xml:space="preserve">v jednotlivých obciach vo veku </w:t>
      </w:r>
      <w:r w:rsidRPr="001C25E0" w:rsidR="001C25E0">
        <w:rPr>
          <w:rFonts w:ascii="Times New Roman" w:hAnsi="Times New Roman"/>
          <w:bCs/>
          <w:color w:val="000000"/>
          <w:sz w:val="24"/>
          <w:szCs w:val="24"/>
          <w:lang w:val="sk-SK"/>
        </w:rPr>
        <w:t>o</w:t>
      </w:r>
      <w:r w:rsidR="005F53AA">
        <w:rPr>
          <w:rFonts w:ascii="Times New Roman" w:hAnsi="Times New Roman"/>
          <w:bCs/>
          <w:color w:val="000000"/>
          <w:sz w:val="24"/>
          <w:szCs w:val="24"/>
          <w:lang w:val="sk-SK"/>
        </w:rPr>
        <w:t>d</w:t>
      </w:r>
      <w:r w:rsidRPr="001C25E0" w:rsidR="001C25E0">
        <w:rPr>
          <w:rFonts w:ascii="Times New Roman" w:hAnsi="Times New Roman"/>
          <w:bCs/>
          <w:color w:val="000000"/>
          <w:sz w:val="24"/>
          <w:szCs w:val="24"/>
          <w:lang w:val="sk-SK"/>
        </w:rPr>
        <w:t xml:space="preserve"> 4 do 6 rokovo</w:t>
      </w:r>
      <w:r w:rsidR="005F53AA">
        <w:rPr>
          <w:rFonts w:ascii="Times New Roman" w:hAnsi="Times New Roman"/>
          <w:bCs/>
          <w:color w:val="000000"/>
          <w:sz w:val="24"/>
          <w:szCs w:val="24"/>
          <w:lang w:val="sk-SK"/>
        </w:rPr>
        <w:t>v</w:t>
      </w:r>
      <w:r w:rsidRPr="001C25E0" w:rsidR="001C25E0">
        <w:rPr>
          <w:rFonts w:ascii="Times New Roman" w:hAnsi="Times New Roman"/>
          <w:bCs/>
          <w:color w:val="000000"/>
          <w:sz w:val="24"/>
          <w:szCs w:val="24"/>
          <w:lang w:val="sk-SK"/>
        </w:rPr>
        <w:t xml:space="preserve"> nenavštevuje materské školy. </w:t>
      </w:r>
    </w:p>
    <w:p w:rsidR="00593031" w:rsidP="00824000">
      <w:pPr>
        <w:bidi w:val="0"/>
        <w:spacing w:after="0" w:line="240" w:lineRule="auto"/>
        <w:jc w:val="both"/>
        <w:rPr>
          <w:rFonts w:ascii="Times New Roman" w:hAnsi="Times New Roman"/>
          <w:bCs/>
          <w:color w:val="000000"/>
          <w:sz w:val="24"/>
          <w:szCs w:val="24"/>
          <w:lang w:val="sk-SK"/>
        </w:rPr>
      </w:pPr>
      <w:r w:rsidRPr="00AD597E" w:rsidR="00AD597E">
        <w:rPr>
          <w:rFonts w:ascii="Times New Roman" w:hAnsi="Times New Roman"/>
          <w:bCs/>
          <w:color w:val="000000"/>
          <w:sz w:val="24"/>
          <w:szCs w:val="24"/>
          <w:lang w:val="sk-SK"/>
        </w:rPr>
        <w:t>V</w:t>
      </w:r>
      <w:r w:rsidRPr="00AD597E" w:rsidR="006D0669">
        <w:rPr>
          <w:rFonts w:ascii="Times New Roman" w:hAnsi="Times New Roman"/>
          <w:bCs/>
          <w:color w:val="000000"/>
          <w:sz w:val="24"/>
          <w:szCs w:val="24"/>
          <w:lang w:val="sk-SK"/>
        </w:rPr>
        <w:t xml:space="preserve"> rok</w:t>
      </w:r>
      <w:r w:rsidRPr="00AD597E" w:rsidR="00AD597E">
        <w:rPr>
          <w:rFonts w:ascii="Times New Roman" w:hAnsi="Times New Roman"/>
          <w:bCs/>
          <w:color w:val="000000"/>
          <w:sz w:val="24"/>
          <w:szCs w:val="24"/>
          <w:lang w:val="sk-SK"/>
        </w:rPr>
        <w:t>u 2012</w:t>
      </w:r>
      <w:r w:rsidRPr="00AD597E" w:rsidR="006D0669">
        <w:rPr>
          <w:rFonts w:ascii="Times New Roman" w:hAnsi="Times New Roman"/>
          <w:bCs/>
          <w:color w:val="000000"/>
          <w:sz w:val="24"/>
          <w:szCs w:val="24"/>
          <w:lang w:val="sk-SK"/>
        </w:rPr>
        <w:t xml:space="preserve"> by bolo teda potrebné zabezpečiť </w:t>
      </w:r>
      <w:r w:rsidRPr="00AD597E" w:rsidR="00AD597E">
        <w:rPr>
          <w:rFonts w:ascii="Times New Roman" w:hAnsi="Times New Roman"/>
          <w:bCs/>
          <w:color w:val="000000"/>
          <w:sz w:val="24"/>
          <w:szCs w:val="24"/>
          <w:lang w:val="sk-SK"/>
        </w:rPr>
        <w:t>na úhradu nákladov na 25717 detí v materských školách pri zohľadnení 4% účasti detí v súkromných alebo cirkevných materských školách a pri priemerných hodnotách nákladov, ktoré sme uviedli vyšš</w:t>
      </w:r>
      <w:r w:rsidR="00EF3557">
        <w:rPr>
          <w:rFonts w:ascii="Times New Roman" w:hAnsi="Times New Roman"/>
          <w:bCs/>
          <w:color w:val="000000"/>
          <w:sz w:val="24"/>
          <w:szCs w:val="24"/>
          <w:lang w:val="sk-SK"/>
        </w:rPr>
        <w:t>ie sumu vo výške 46</w:t>
      </w:r>
      <w:r w:rsidR="00AD597E">
        <w:rPr>
          <w:rFonts w:ascii="Times New Roman" w:hAnsi="Times New Roman"/>
          <w:bCs/>
          <w:color w:val="000000"/>
          <w:sz w:val="24"/>
          <w:szCs w:val="24"/>
          <w:lang w:val="sk-SK"/>
        </w:rPr>
        <w:t>.</w:t>
      </w:r>
      <w:r w:rsidR="00EF3557">
        <w:rPr>
          <w:rFonts w:ascii="Times New Roman" w:hAnsi="Times New Roman"/>
          <w:bCs/>
          <w:color w:val="000000"/>
          <w:sz w:val="24"/>
          <w:szCs w:val="24"/>
          <w:lang w:val="sk-SK"/>
        </w:rPr>
        <w:t>812</w:t>
      </w:r>
      <w:r w:rsidR="00AD597E">
        <w:rPr>
          <w:rFonts w:ascii="Times New Roman" w:hAnsi="Times New Roman"/>
          <w:bCs/>
          <w:color w:val="000000"/>
          <w:sz w:val="24"/>
          <w:szCs w:val="24"/>
          <w:lang w:val="sk-SK"/>
        </w:rPr>
        <w:t>.</w:t>
      </w:r>
      <w:r w:rsidR="00EF3557">
        <w:rPr>
          <w:rFonts w:ascii="Times New Roman" w:hAnsi="Times New Roman"/>
          <w:bCs/>
          <w:color w:val="000000"/>
          <w:sz w:val="24"/>
          <w:szCs w:val="24"/>
          <w:lang w:val="sk-SK"/>
        </w:rPr>
        <w:t>479</w:t>
      </w:r>
      <w:r w:rsidR="00AD597E">
        <w:rPr>
          <w:rFonts w:ascii="Times New Roman" w:hAnsi="Times New Roman"/>
          <w:bCs/>
          <w:color w:val="000000"/>
          <w:sz w:val="24"/>
          <w:szCs w:val="24"/>
          <w:lang w:val="sk-SK"/>
        </w:rPr>
        <w:t xml:space="preserve"> eur, z tejto sumy by Ministerstvo školstva, vedy, výskumu a športu SR prispelo sumou 1.686.094 eura v rámci príspevku poskytovaného na úhradu nákladov detí jeden rok pred nastúpením na povinnú školskú dochádzku. </w:t>
      </w:r>
      <w:r w:rsidR="00EF3557">
        <w:rPr>
          <w:rFonts w:ascii="Times New Roman" w:hAnsi="Times New Roman"/>
          <w:bCs/>
          <w:color w:val="000000"/>
          <w:sz w:val="24"/>
          <w:szCs w:val="24"/>
          <w:lang w:val="sk-SK"/>
        </w:rPr>
        <w:t xml:space="preserve">Zvyšok by museli podľa súčasne nastavených pravidiel uhradiť samosprávy z vlastných prostriedkov. </w:t>
      </w:r>
    </w:p>
    <w:p w:rsidR="00EF3557" w:rsidP="00824000">
      <w:pPr>
        <w:bidi w:val="0"/>
        <w:spacing w:after="0" w:line="240" w:lineRule="auto"/>
        <w:jc w:val="both"/>
        <w:rPr>
          <w:rFonts w:ascii="Times New Roman" w:hAnsi="Times New Roman"/>
          <w:bCs/>
          <w:color w:val="000000"/>
          <w:sz w:val="24"/>
          <w:szCs w:val="24"/>
          <w:lang w:val="sk-SK"/>
        </w:rPr>
      </w:pPr>
      <w:r w:rsidR="00593031">
        <w:rPr>
          <w:rFonts w:ascii="Times New Roman" w:hAnsi="Times New Roman"/>
          <w:bCs/>
          <w:color w:val="000000"/>
          <w:sz w:val="24"/>
          <w:szCs w:val="24"/>
          <w:lang w:val="sk-SK"/>
        </w:rPr>
        <w:t>V nasledujúcich rokoch bude počet detí stúpať o </w:t>
      </w:r>
      <w:r w:rsidR="00F50CF2">
        <w:rPr>
          <w:rFonts w:ascii="Times New Roman" w:hAnsi="Times New Roman"/>
          <w:bCs/>
          <w:color w:val="000000"/>
          <w:sz w:val="24"/>
          <w:szCs w:val="24"/>
          <w:lang w:val="sk-SK"/>
        </w:rPr>
        <w:t>4</w:t>
      </w:r>
      <w:r w:rsidR="00593031">
        <w:rPr>
          <w:rFonts w:ascii="Times New Roman" w:hAnsi="Times New Roman"/>
          <w:bCs/>
          <w:color w:val="000000"/>
          <w:sz w:val="24"/>
          <w:szCs w:val="24"/>
          <w:lang w:val="sk-SK"/>
        </w:rPr>
        <w:t xml:space="preserve">%, z tohto dôvodu bude potrebné zabezpečiť </w:t>
      </w:r>
      <w:r>
        <w:rPr>
          <w:rFonts w:ascii="Times New Roman" w:hAnsi="Times New Roman"/>
          <w:bCs/>
          <w:color w:val="000000"/>
          <w:sz w:val="24"/>
          <w:szCs w:val="24"/>
          <w:lang w:val="sk-SK"/>
        </w:rPr>
        <w:t xml:space="preserve">približne o 5,3% peňažných prostriedkov viac ako v roku 2012, za predpokladu, že by sa výška finančných prostriedkov poskytovaných obcami nezvýšila. Tieto finančné prostriedky možno získať nasledovným spôsobom: </w:t>
      </w:r>
    </w:p>
    <w:p w:rsidR="001C25E0" w:rsidP="00EF3557">
      <w:pPr>
        <w:numPr>
          <w:numId w:val="4"/>
        </w:numPr>
        <w:bidi w:val="0"/>
        <w:spacing w:after="0" w:line="240" w:lineRule="auto"/>
        <w:jc w:val="both"/>
        <w:rPr>
          <w:rFonts w:ascii="Times New Roman" w:hAnsi="Times New Roman"/>
          <w:bCs/>
          <w:color w:val="000000"/>
          <w:sz w:val="24"/>
          <w:szCs w:val="24"/>
          <w:lang w:val="sk-SK"/>
        </w:rPr>
      </w:pPr>
      <w:r w:rsidR="00EF3557">
        <w:rPr>
          <w:rFonts w:ascii="Times New Roman" w:hAnsi="Times New Roman"/>
          <w:bCs/>
          <w:color w:val="000000"/>
          <w:sz w:val="24"/>
          <w:szCs w:val="24"/>
          <w:lang w:val="sk-SK"/>
        </w:rPr>
        <w:t>Ministerstvo školstva, vedy, výskumu a športu evidovalo v roku 2012 celkovo 3487 detí v nultom ročníku, zrušením nultých ročníkov, ktoré sa stanú nadbytočnými v dôsledku zavedenia povinného predškolského vzdelávania, by došlo k ušetreniu 6</w:t>
      </w:r>
      <w:r w:rsidR="00332B6C">
        <w:rPr>
          <w:rFonts w:ascii="Times New Roman" w:hAnsi="Times New Roman"/>
          <w:bCs/>
          <w:color w:val="000000"/>
          <w:sz w:val="24"/>
          <w:szCs w:val="24"/>
          <w:lang w:val="sk-SK"/>
        </w:rPr>
        <w:t>.</w:t>
      </w:r>
      <w:r w:rsidR="00EF3557">
        <w:rPr>
          <w:rFonts w:ascii="Times New Roman" w:hAnsi="Times New Roman"/>
          <w:bCs/>
          <w:color w:val="000000"/>
          <w:sz w:val="24"/>
          <w:szCs w:val="24"/>
          <w:lang w:val="sk-SK"/>
        </w:rPr>
        <w:t>461</w:t>
      </w:r>
      <w:r w:rsidR="00332B6C">
        <w:rPr>
          <w:rFonts w:ascii="Times New Roman" w:hAnsi="Times New Roman"/>
          <w:bCs/>
          <w:color w:val="000000"/>
          <w:sz w:val="24"/>
          <w:szCs w:val="24"/>
          <w:lang w:val="sk-SK"/>
        </w:rPr>
        <w:t>.</w:t>
      </w:r>
      <w:r w:rsidR="00EF3557">
        <w:rPr>
          <w:rFonts w:ascii="Times New Roman" w:hAnsi="Times New Roman"/>
          <w:bCs/>
          <w:color w:val="000000"/>
          <w:sz w:val="24"/>
          <w:szCs w:val="24"/>
          <w:lang w:val="sk-SK"/>
        </w:rPr>
        <w:t>411 eur v roku 201</w:t>
      </w:r>
      <w:r w:rsidR="00332B6C">
        <w:rPr>
          <w:rFonts w:ascii="Times New Roman" w:hAnsi="Times New Roman"/>
          <w:bCs/>
          <w:color w:val="000000"/>
          <w:sz w:val="24"/>
          <w:szCs w:val="24"/>
          <w:lang w:val="sk-SK"/>
        </w:rPr>
        <w:t>2, čo je 13,8% z potrebnej čiastky.</w:t>
      </w:r>
    </w:p>
    <w:p w:rsidR="00C81CC3" w:rsidP="00EF3557">
      <w:pPr>
        <w:numPr>
          <w:numId w:val="4"/>
        </w:numPr>
        <w:bidi w:val="0"/>
        <w:spacing w:after="0" w:line="240" w:lineRule="auto"/>
        <w:jc w:val="both"/>
        <w:rPr>
          <w:rFonts w:ascii="Times New Roman" w:hAnsi="Times New Roman"/>
          <w:bCs/>
          <w:color w:val="000000"/>
          <w:sz w:val="24"/>
          <w:szCs w:val="24"/>
          <w:lang w:val="sk-SK"/>
        </w:rPr>
      </w:pPr>
      <w:r w:rsidR="00332B6C">
        <w:rPr>
          <w:rFonts w:ascii="Times New Roman" w:hAnsi="Times New Roman"/>
          <w:bCs/>
          <w:color w:val="000000"/>
          <w:sz w:val="24"/>
          <w:szCs w:val="24"/>
          <w:lang w:val="sk-SK"/>
        </w:rPr>
        <w:t xml:space="preserve">V prípade, že by sa Ministerstvo rozhodlo poskytovať rovnaký príspevok ako na deti jeden rok pred začiatkom povinnej školskej dochádzky, už na deti od štyroch rokov veku, potom by zo štátneho rozpočtu bola samosprávam poskytovaná suma vo výške 9.125.471 eur, okrem už vyššie uvedených 1.686.094 eur. </w:t>
      </w:r>
      <w:r>
        <w:rPr>
          <w:rFonts w:ascii="Times New Roman" w:hAnsi="Times New Roman"/>
          <w:bCs/>
          <w:color w:val="000000"/>
          <w:sz w:val="24"/>
          <w:szCs w:val="24"/>
          <w:lang w:val="sk-SK"/>
        </w:rPr>
        <w:t xml:space="preserve">Táto suma predstavuje 19,5% potrebných finančných prostriedkov. Celkovo pri 100% účasti detí od štyroch rokov a rovnakom príspevku pre všetky tieto deti v rámci povinnej predškolskej výchove by boli výdavky oproti súčasným 8.099.454 eur vo výške 18.911.019 eur (tj. o 10.811.565 eur viac), pričom z toho veľká časť bude pokrytá nákladmi na nulté ročníky. </w:t>
      </w:r>
    </w:p>
    <w:p w:rsidR="00CC6698" w:rsidRPr="00F26FC5" w:rsidP="00EF3557">
      <w:pPr>
        <w:numPr>
          <w:numId w:val="4"/>
        </w:numPr>
        <w:bidi w:val="0"/>
        <w:spacing w:after="0" w:line="240" w:lineRule="auto"/>
        <w:jc w:val="both"/>
        <w:rPr>
          <w:rFonts w:ascii="Times New Roman" w:hAnsi="Times New Roman"/>
          <w:bCs/>
          <w:color w:val="000000"/>
          <w:sz w:val="24"/>
          <w:szCs w:val="24"/>
          <w:lang w:val="sk-SK"/>
        </w:rPr>
      </w:pPr>
      <w:r w:rsidRPr="00F26FC5" w:rsidR="00F26FC5">
        <w:rPr>
          <w:rFonts w:ascii="Times New Roman" w:hAnsi="Times New Roman"/>
          <w:bCs/>
          <w:color w:val="000000"/>
          <w:sz w:val="24"/>
          <w:szCs w:val="24"/>
          <w:lang w:val="sk-SK"/>
        </w:rPr>
        <w:t xml:space="preserve">Z uvedeného vyplýva, že zvyšné prostriedky by museli nájsť vo svojich rozpočtoch obce, ktoré dostávajú podielové dane, pričom je možné vytvoriť im reálny priestor v rámci čerpania fondov EÚ. </w:t>
      </w:r>
      <w:r w:rsidR="00F26FC5">
        <w:rPr>
          <w:rFonts w:ascii="Times New Roman" w:hAnsi="Times New Roman"/>
          <w:bCs/>
          <w:color w:val="000000"/>
          <w:sz w:val="24"/>
          <w:szCs w:val="24"/>
          <w:lang w:val="sk-SK"/>
        </w:rPr>
        <w:t>J</w:t>
      </w:r>
      <w:r w:rsidRPr="00F26FC5" w:rsidR="00C81CC3">
        <w:rPr>
          <w:rFonts w:ascii="Times New Roman" w:hAnsi="Times New Roman"/>
          <w:bCs/>
          <w:color w:val="000000"/>
          <w:sz w:val="24"/>
          <w:szCs w:val="24"/>
          <w:lang w:val="sk-SK"/>
        </w:rPr>
        <w:t>ednou z priorít EÚ v nasledujúcom období je zvýšenie počtu detí navštevujúcich predškolskú výchovu. Vzhľadom na skutočnosť, že v súčasnosti prebieha určovanie priorít na ďalšie programovacie obdobie je možné čerpanie EÚ fondov nastaviť tak, aby sa táto suma dala pre samosprávy získať. V dôsledku skutočnosti, že zavedením povinnej predškolskej výchovy bu</w:t>
      </w:r>
      <w:r w:rsidRPr="00F26FC5">
        <w:rPr>
          <w:rFonts w:ascii="Times New Roman" w:hAnsi="Times New Roman"/>
          <w:bCs/>
          <w:color w:val="000000"/>
          <w:sz w:val="24"/>
          <w:szCs w:val="24"/>
          <w:lang w:val="sk-SK"/>
        </w:rPr>
        <w:t>de potrebné zamestnať aj vytvoriť nové pracovné miesta, je možné použiť Európsky sociálny fond určený na čerpanie v rámci Ministerstva práce, sociálnych vecí a rodiny.</w:t>
      </w:r>
    </w:p>
    <w:p w:rsidR="00CC6698" w:rsidP="00EF3557">
      <w:pPr>
        <w:numPr>
          <w:numId w:val="4"/>
        </w:numPr>
        <w:bidi w:val="0"/>
        <w:spacing w:after="0" w:line="240" w:lineRule="auto"/>
        <w:jc w:val="both"/>
        <w:rPr>
          <w:rFonts w:ascii="Times New Roman" w:hAnsi="Times New Roman"/>
          <w:bCs/>
          <w:color w:val="000000"/>
          <w:sz w:val="24"/>
          <w:szCs w:val="24"/>
          <w:lang w:val="sk-SK"/>
        </w:rPr>
      </w:pPr>
      <w:r>
        <w:rPr>
          <w:rFonts w:ascii="Times New Roman" w:hAnsi="Times New Roman"/>
          <w:bCs/>
          <w:color w:val="000000"/>
          <w:sz w:val="24"/>
          <w:szCs w:val="24"/>
          <w:lang w:val="sk-SK"/>
        </w:rPr>
        <w:t xml:space="preserve">Pre krytie finančných prostriedkov na náklady spojené s povinným predškolským vzdelávaním je možné využiť aj čerpanie prostriedkov určených na príspevok na starostlivosť o dieťa, </w:t>
      </w:r>
      <w:r w:rsidR="00F26FC5">
        <w:rPr>
          <w:rFonts w:ascii="Times New Roman" w:hAnsi="Times New Roman"/>
          <w:bCs/>
          <w:color w:val="000000"/>
          <w:sz w:val="24"/>
          <w:szCs w:val="24"/>
          <w:lang w:val="sk-SK"/>
        </w:rPr>
        <w:t xml:space="preserve">preto </w:t>
      </w:r>
      <w:r>
        <w:rPr>
          <w:rFonts w:ascii="Times New Roman" w:hAnsi="Times New Roman"/>
          <w:bCs/>
          <w:color w:val="000000"/>
          <w:sz w:val="24"/>
          <w:szCs w:val="24"/>
          <w:lang w:val="sk-SK"/>
        </w:rPr>
        <w:t xml:space="preserve">navrhujeme upraviť podmienky pre jeho získanie. Ide o finančné prostriedky z EÚ fondov určené na podporu zamestnania </w:t>
      </w:r>
      <w:r w:rsidR="00F26FC5">
        <w:rPr>
          <w:rFonts w:ascii="Times New Roman" w:hAnsi="Times New Roman"/>
          <w:bCs/>
          <w:color w:val="000000"/>
          <w:sz w:val="24"/>
          <w:szCs w:val="24"/>
          <w:lang w:val="sk-SK"/>
        </w:rPr>
        <w:t>rodičov s malými deťmi</w:t>
      </w:r>
      <w:r>
        <w:rPr>
          <w:rFonts w:ascii="Times New Roman" w:hAnsi="Times New Roman"/>
          <w:bCs/>
          <w:color w:val="000000"/>
          <w:sz w:val="24"/>
          <w:szCs w:val="24"/>
          <w:lang w:val="sk-SK"/>
        </w:rPr>
        <w:t xml:space="preserve">, pričom úpravou podmienok umožníme čerpanie týchto prostriedkov aj pre matky s deťmi, ktoré navštevujú povinnú predškolskú výchovu. Náklady samosprávy tak môžu byť nižšie, keď matky budú mať možnosť viac prispievať na úhradu nákladov na pobyt dieťaťa v materskej škole. </w:t>
      </w:r>
      <w:r w:rsidR="00405C20">
        <w:rPr>
          <w:rFonts w:ascii="Times New Roman" w:hAnsi="Times New Roman"/>
          <w:bCs/>
          <w:color w:val="000000"/>
          <w:sz w:val="24"/>
          <w:szCs w:val="24"/>
          <w:lang w:val="sk-SK"/>
        </w:rPr>
        <w:t>Presne vyčís</w:t>
      </w:r>
      <w:r w:rsidR="00F26FC5">
        <w:rPr>
          <w:rFonts w:ascii="Times New Roman" w:hAnsi="Times New Roman"/>
          <w:bCs/>
          <w:color w:val="000000"/>
          <w:sz w:val="24"/>
          <w:szCs w:val="24"/>
          <w:lang w:val="sk-SK"/>
        </w:rPr>
        <w:t xml:space="preserve">liť toto opatrenie nie je možné, závisí to od prostriedkov vyčlenených Ministerstvom práce, sociálnych vecí a rodiny SR na krytie nákladov na príspevok na starostlivosť o dieťa. </w:t>
      </w:r>
      <w:r w:rsidR="00405C20">
        <w:rPr>
          <w:rFonts w:ascii="Times New Roman" w:hAnsi="Times New Roman"/>
          <w:bCs/>
          <w:color w:val="000000"/>
          <w:sz w:val="24"/>
          <w:szCs w:val="24"/>
          <w:lang w:val="sk-SK"/>
        </w:rPr>
        <w:t xml:space="preserve"> </w:t>
      </w:r>
    </w:p>
    <w:p w:rsidR="00332B6C" w:rsidRPr="00AD597E" w:rsidP="00EF3557">
      <w:pPr>
        <w:numPr>
          <w:numId w:val="4"/>
        </w:numPr>
        <w:bidi w:val="0"/>
        <w:spacing w:after="0" w:line="240" w:lineRule="auto"/>
        <w:jc w:val="both"/>
        <w:rPr>
          <w:rFonts w:ascii="Times New Roman" w:hAnsi="Times New Roman"/>
          <w:bCs/>
          <w:color w:val="000000"/>
          <w:sz w:val="24"/>
          <w:szCs w:val="24"/>
          <w:lang w:val="sk-SK"/>
        </w:rPr>
      </w:pPr>
      <w:r w:rsidR="00CC6698">
        <w:rPr>
          <w:rFonts w:ascii="Times New Roman" w:hAnsi="Times New Roman"/>
          <w:bCs/>
          <w:color w:val="000000"/>
          <w:sz w:val="24"/>
          <w:szCs w:val="24"/>
          <w:lang w:val="sk-SK"/>
        </w:rPr>
        <w:t xml:space="preserve">Vzhľadom na skutočnosť, že absolvovaním </w:t>
      </w:r>
      <w:r w:rsidR="00405C20">
        <w:rPr>
          <w:rFonts w:ascii="Times New Roman" w:hAnsi="Times New Roman"/>
          <w:bCs/>
          <w:color w:val="000000"/>
          <w:sz w:val="24"/>
          <w:szCs w:val="24"/>
          <w:lang w:val="sk-SK"/>
        </w:rPr>
        <w:t>riadneho</w:t>
      </w:r>
      <w:r w:rsidR="00CC6698">
        <w:rPr>
          <w:rFonts w:ascii="Times New Roman" w:hAnsi="Times New Roman"/>
          <w:bCs/>
          <w:color w:val="000000"/>
          <w:sz w:val="24"/>
          <w:szCs w:val="24"/>
          <w:lang w:val="sk-SK"/>
        </w:rPr>
        <w:t xml:space="preserve"> </w:t>
      </w:r>
      <w:r w:rsidR="00405C20">
        <w:rPr>
          <w:rFonts w:ascii="Times New Roman" w:hAnsi="Times New Roman"/>
          <w:bCs/>
          <w:color w:val="000000"/>
          <w:sz w:val="24"/>
          <w:szCs w:val="24"/>
          <w:lang w:val="sk-SK"/>
        </w:rPr>
        <w:t>predškolského</w:t>
      </w:r>
      <w:r w:rsidR="00CC6698">
        <w:rPr>
          <w:rFonts w:ascii="Times New Roman" w:hAnsi="Times New Roman"/>
          <w:bCs/>
          <w:color w:val="000000"/>
          <w:sz w:val="24"/>
          <w:szCs w:val="24"/>
          <w:lang w:val="sk-SK"/>
        </w:rPr>
        <w:t xml:space="preserve"> v</w:t>
      </w:r>
      <w:r w:rsidR="00405C20">
        <w:rPr>
          <w:rFonts w:ascii="Times New Roman" w:hAnsi="Times New Roman"/>
          <w:bCs/>
          <w:color w:val="000000"/>
          <w:sz w:val="24"/>
          <w:szCs w:val="24"/>
          <w:lang w:val="sk-SK"/>
        </w:rPr>
        <w:t xml:space="preserve">zdelávania </w:t>
      </w:r>
      <w:r w:rsidR="00CC6698">
        <w:rPr>
          <w:rFonts w:ascii="Times New Roman" w:hAnsi="Times New Roman"/>
          <w:bCs/>
          <w:color w:val="000000"/>
          <w:sz w:val="24"/>
          <w:szCs w:val="24"/>
          <w:lang w:val="sk-SK"/>
        </w:rPr>
        <w:t xml:space="preserve">sa niektoré deti zo sociálne znevýhodneného prostredia </w:t>
      </w:r>
      <w:r w:rsidR="00405C20">
        <w:rPr>
          <w:rFonts w:ascii="Times New Roman" w:hAnsi="Times New Roman"/>
          <w:bCs/>
          <w:color w:val="000000"/>
          <w:sz w:val="24"/>
          <w:szCs w:val="24"/>
          <w:lang w:val="sk-SK"/>
        </w:rPr>
        <w:t>vedia zaradiť do bežnej základnej školy. Pričom až 60% detí v špeciálnych školách je rómskeho pôvodu, čo je až 15 tisíc detí (údaje z roku 2010). Špeciálne školy si vyžadujú vyššie náklady na prevádzku, čo je zohľadnené v Nariadení vlády č. 630/2008 Z. z., v prílohe 8. Poskytnutím dvojročného predškolského vzdelávania by sme mohli o niektorých deťoch dosiahnuť plnú školskú integráciu mimo špeciálnych škôl, čím by sme na jednom dieťati vedeli za 9 rokov povinnej školskej dochádzky v špeciálnej ško</w:t>
      </w:r>
      <w:r w:rsidR="00371A5C">
        <w:rPr>
          <w:rFonts w:ascii="Times New Roman" w:hAnsi="Times New Roman"/>
          <w:bCs/>
          <w:color w:val="000000"/>
          <w:sz w:val="24"/>
          <w:szCs w:val="24"/>
          <w:lang w:val="sk-SK"/>
        </w:rPr>
        <w:t xml:space="preserve">le </w:t>
      </w:r>
      <w:r w:rsidR="00405C20">
        <w:rPr>
          <w:rFonts w:ascii="Times New Roman" w:hAnsi="Times New Roman"/>
          <w:bCs/>
          <w:color w:val="000000"/>
          <w:sz w:val="24"/>
          <w:szCs w:val="24"/>
          <w:lang w:val="sk-SK"/>
        </w:rPr>
        <w:t xml:space="preserve">ušetriť od </w:t>
      </w:r>
      <w:r w:rsidR="00F26FC5">
        <w:rPr>
          <w:rFonts w:ascii="Times New Roman" w:hAnsi="Times New Roman"/>
          <w:bCs/>
          <w:color w:val="000000"/>
          <w:sz w:val="24"/>
          <w:szCs w:val="24"/>
          <w:lang w:val="sk-SK"/>
        </w:rPr>
        <w:t xml:space="preserve">2409 € až do 4167 €, a od 7750 € do 10542 € pre deti v špeciálnych triedach v základných školách a začlenených jednotlivcov. Vzhľadom na to, že nie je možné určiť počet detí, ktoré by sa v dôsledku povinného predškolského vzdelávania nemuseli vzdelávať v špeciálnych školách alebo v špeciálnych triedach, nedá sa vyčísliť presná ušetrená čiastka.  </w:t>
      </w:r>
      <w:r w:rsidR="00CC6698">
        <w:rPr>
          <w:rFonts w:ascii="Times New Roman" w:hAnsi="Times New Roman"/>
          <w:bCs/>
          <w:color w:val="000000"/>
          <w:sz w:val="24"/>
          <w:szCs w:val="24"/>
          <w:lang w:val="sk-SK"/>
        </w:rPr>
        <w:t xml:space="preserve">  </w:t>
      </w:r>
      <w:r w:rsidR="00C81CC3">
        <w:rPr>
          <w:rFonts w:ascii="Times New Roman" w:hAnsi="Times New Roman"/>
          <w:bCs/>
          <w:color w:val="000000"/>
          <w:sz w:val="24"/>
          <w:szCs w:val="24"/>
          <w:lang w:val="sk-SK"/>
        </w:rPr>
        <w:t xml:space="preserve"> </w:t>
      </w:r>
    </w:p>
    <w:p w:rsidR="001C25E0" w:rsidP="00824000">
      <w:pPr>
        <w:bidi w:val="0"/>
        <w:spacing w:after="0" w:line="240" w:lineRule="auto"/>
        <w:jc w:val="both"/>
        <w:rPr>
          <w:rFonts w:ascii="Times New Roman" w:hAnsi="Times New Roman"/>
          <w:b/>
          <w:bCs/>
          <w:color w:val="000000"/>
          <w:sz w:val="24"/>
          <w:szCs w:val="24"/>
          <w:lang w:val="sk-SK"/>
        </w:rPr>
      </w:pPr>
    </w:p>
    <w:p w:rsidR="004E0318" w:rsidP="00824000">
      <w:pPr>
        <w:bidi w:val="0"/>
        <w:spacing w:after="0" w:line="240" w:lineRule="auto"/>
        <w:jc w:val="both"/>
        <w:rPr>
          <w:rFonts w:ascii="Times New Roman" w:hAnsi="Times New Roman"/>
          <w:b/>
          <w:bCs/>
          <w:color w:val="000000"/>
          <w:sz w:val="24"/>
          <w:szCs w:val="24"/>
          <w:lang w:val="sk-SK"/>
        </w:rPr>
      </w:pPr>
    </w:p>
    <w:p w:rsidR="00824000" w:rsidRPr="00824000" w:rsidP="00824000">
      <w:pPr>
        <w:bidi w:val="0"/>
        <w:spacing w:after="0" w:line="240" w:lineRule="auto"/>
        <w:jc w:val="both"/>
        <w:rPr>
          <w:rFonts w:ascii="Times New Roman" w:hAnsi="Times New Roman"/>
          <w:b/>
          <w:bCs/>
          <w:color w:val="000000"/>
          <w:sz w:val="24"/>
          <w:szCs w:val="24"/>
          <w:lang w:val="sk-SK"/>
        </w:rPr>
      </w:pPr>
      <w:r w:rsidRPr="00824000">
        <w:rPr>
          <w:rFonts w:ascii="Times New Roman" w:hAnsi="Times New Roman"/>
          <w:b/>
          <w:bCs/>
          <w:color w:val="000000"/>
          <w:sz w:val="24"/>
          <w:szCs w:val="24"/>
          <w:lang w:val="sk-SK"/>
        </w:rPr>
        <w:t>A.4. Alternatívne riešenia</w:t>
      </w:r>
    </w:p>
    <w:p w:rsidR="00824000" w:rsidRPr="00824000" w:rsidP="00824000">
      <w:pPr>
        <w:bidi w:val="0"/>
        <w:spacing w:after="0" w:line="240" w:lineRule="auto"/>
        <w:jc w:val="both"/>
        <w:rPr>
          <w:rFonts w:ascii="Times New Roman" w:hAnsi="Times New Roman"/>
          <w:b/>
          <w:bCs/>
          <w:color w:val="000000"/>
          <w:sz w:val="24"/>
          <w:szCs w:val="24"/>
          <w:lang w:val="sk-SK"/>
        </w:rPr>
      </w:pPr>
      <w:r w:rsidRPr="00824000">
        <w:rPr>
          <w:rFonts w:ascii="Times New Roman" w:hAnsi="Times New Roman"/>
          <w:color w:val="000000"/>
          <w:sz w:val="24"/>
          <w:szCs w:val="24"/>
          <w:lang w:val="sk-SK"/>
        </w:rPr>
        <w:t>Bezpredmetné </w:t>
      </w:r>
    </w:p>
    <w:p w:rsidR="00824000" w:rsidRPr="00824000" w:rsidP="00824000">
      <w:pPr>
        <w:bidi w:val="0"/>
        <w:spacing w:after="0" w:line="240" w:lineRule="auto"/>
        <w:jc w:val="both"/>
        <w:rPr>
          <w:rFonts w:ascii="Times New Roman" w:hAnsi="Times New Roman"/>
          <w:b/>
          <w:bCs/>
          <w:color w:val="000000"/>
          <w:sz w:val="24"/>
          <w:szCs w:val="24"/>
          <w:lang w:val="sk-SK"/>
        </w:rPr>
      </w:pPr>
    </w:p>
    <w:p w:rsidR="00824000" w:rsidRPr="00824000" w:rsidP="00824000">
      <w:pPr>
        <w:pStyle w:val="NormalWeb"/>
        <w:bidi w:val="0"/>
        <w:spacing w:before="0" w:beforeAutospacing="0" w:after="0" w:afterAutospacing="0"/>
        <w:ind w:left="567" w:hanging="567"/>
        <w:jc w:val="both"/>
        <w:rPr>
          <w:rFonts w:ascii="Times New Roman" w:hAnsi="Times New Roman"/>
        </w:rPr>
      </w:pPr>
      <w:r w:rsidRPr="00824000">
        <w:rPr>
          <w:rFonts w:ascii="Times New Roman" w:hAnsi="Times New Roman"/>
          <w:b/>
          <w:bCs/>
        </w:rPr>
        <w:t xml:space="preserve">A.5. </w:t>
        <w:tab/>
        <w:t>Stanovisko gestorov</w:t>
      </w:r>
    </w:p>
    <w:p w:rsidR="00824000" w:rsidRPr="00824000" w:rsidP="00824000">
      <w:pPr>
        <w:bidi w:val="0"/>
        <w:spacing w:after="0" w:line="240" w:lineRule="auto"/>
        <w:jc w:val="both"/>
        <w:rPr>
          <w:rFonts w:ascii="Times New Roman" w:hAnsi="Times New Roman"/>
          <w:b/>
          <w:bCs/>
          <w:color w:val="000000"/>
          <w:sz w:val="24"/>
          <w:szCs w:val="24"/>
          <w:lang w:val="sk-SK"/>
        </w:rPr>
      </w:pPr>
      <w:r w:rsidRPr="00824000">
        <w:rPr>
          <w:rFonts w:ascii="Times New Roman" w:hAnsi="Times New Roman"/>
          <w:color w:val="000000"/>
          <w:sz w:val="24"/>
          <w:szCs w:val="24"/>
          <w:lang w:val="sk-SK"/>
        </w:rPr>
        <w:t>Bezpredmetné </w:t>
      </w:r>
    </w:p>
    <w:sectPr>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56AF4A0C"/>
    <w:multiLevelType w:val="hybridMultilevel"/>
    <w:tmpl w:val="3486871A"/>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3">
    <w:nsid w:val="7AD75DAA"/>
    <w:multiLevelType w:val="hybridMultilevel"/>
    <w:tmpl w:val="F02EC3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46DDA"/>
    <w:rsid w:val="000617C0"/>
    <w:rsid w:val="000B2E04"/>
    <w:rsid w:val="000D50EC"/>
    <w:rsid w:val="000E78D2"/>
    <w:rsid w:val="00113283"/>
    <w:rsid w:val="001C25E0"/>
    <w:rsid w:val="002270FC"/>
    <w:rsid w:val="002A1378"/>
    <w:rsid w:val="003111CA"/>
    <w:rsid w:val="00332B6C"/>
    <w:rsid w:val="00371A5C"/>
    <w:rsid w:val="00381E18"/>
    <w:rsid w:val="003A2BCD"/>
    <w:rsid w:val="003E6F02"/>
    <w:rsid w:val="00405C20"/>
    <w:rsid w:val="0040777D"/>
    <w:rsid w:val="00471E65"/>
    <w:rsid w:val="004C3411"/>
    <w:rsid w:val="004E0318"/>
    <w:rsid w:val="00593031"/>
    <w:rsid w:val="005B7011"/>
    <w:rsid w:val="005F53AA"/>
    <w:rsid w:val="006D0669"/>
    <w:rsid w:val="00727CE3"/>
    <w:rsid w:val="00746DDA"/>
    <w:rsid w:val="008003CB"/>
    <w:rsid w:val="00804274"/>
    <w:rsid w:val="00824000"/>
    <w:rsid w:val="00922803"/>
    <w:rsid w:val="00922C10"/>
    <w:rsid w:val="00961DDB"/>
    <w:rsid w:val="00AD597E"/>
    <w:rsid w:val="00B47BCE"/>
    <w:rsid w:val="00BB34E2"/>
    <w:rsid w:val="00BB44C3"/>
    <w:rsid w:val="00BD61B2"/>
    <w:rsid w:val="00C60A22"/>
    <w:rsid w:val="00C81CC3"/>
    <w:rsid w:val="00CC6698"/>
    <w:rsid w:val="00D00B09"/>
    <w:rsid w:val="00D5358B"/>
    <w:rsid w:val="00E15F0D"/>
    <w:rsid w:val="00E5752D"/>
    <w:rsid w:val="00ED5615"/>
    <w:rsid w:val="00EF3557"/>
    <w:rsid w:val="00F26FC5"/>
    <w:rsid w:val="00F50CF2"/>
    <w:rsid w:val="00F94C2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B47BCE"/>
    <w:pPr>
      <w:widowControl w:val="0"/>
      <w:autoSpaceDE w:val="0"/>
      <w:autoSpaceDN w:val="0"/>
      <w:adjustRightInd w:val="0"/>
    </w:pPr>
    <w:rPr>
      <w:sz w:val="24"/>
      <w:szCs w:val="24"/>
    </w:rPr>
    <w:tblPr>
      <w:tblCellMar>
        <w:top w:w="0" w:type="dxa"/>
        <w:left w:w="0" w:type="dxa"/>
        <w:bottom w:w="0" w:type="dxa"/>
        <w:right w:w="0" w:type="dxa"/>
      </w:tblCellMar>
    </w:tblPr>
  </w:style>
  <w:style w:type="paragraph" w:styleId="NormalWeb">
    <w:name w:val="Normal (Web)"/>
    <w:basedOn w:val="Normal"/>
    <w:semiHidden/>
    <w:rsid w:val="00824000"/>
    <w:pPr>
      <w:widowControl/>
      <w:adjustRightInd/>
      <w:spacing w:before="100" w:beforeAutospacing="1" w:after="100" w:afterAutospacing="1" w:line="240" w:lineRule="auto"/>
      <w:jc w:val="left"/>
    </w:pPr>
    <w:rPr>
      <w:rFonts w:ascii="Times New Roman" w:hAnsi="Times New Roman"/>
      <w:sz w:val="24"/>
      <w:szCs w:val="24"/>
      <w:lang w:val="sk-SK" w:eastAsia="sk-SK"/>
    </w:rPr>
  </w:style>
  <w:style w:type="character" w:styleId="Hyperlink">
    <w:name w:val="Hyperlink"/>
    <w:basedOn w:val="DefaultParagraphFont"/>
    <w:uiPriority w:val="99"/>
    <w:semiHidden/>
    <w:unhideWhenUsed/>
    <w:rsid w:val="004E0318"/>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1380</Words>
  <Characters>7866</Characters>
  <Application>Microsoft Office Word</Application>
  <DocSecurity>0</DocSecurity>
  <Lines>0</Lines>
  <Paragraphs>0</Paragraphs>
  <ScaleCrop>false</ScaleCrop>
  <Company>Kancelaria NR SR</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Kamil_Krnac</dc:creator>
  <cp:lastModifiedBy>Gašparíková, Jarmila</cp:lastModifiedBy>
  <cp:revision>2</cp:revision>
  <cp:lastPrinted>2012-04-17T14:14:00Z</cp:lastPrinted>
  <dcterms:created xsi:type="dcterms:W3CDTF">2013-04-26T14:46:00Z</dcterms:created>
  <dcterms:modified xsi:type="dcterms:W3CDTF">2013-04-26T14:46:00Z</dcterms:modified>
</cp:coreProperties>
</file>