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6832" w:rsidRPr="00980F1D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866832" w:rsidRPr="00980F1D">
      <w:pPr>
        <w:pStyle w:val="Heading1"/>
        <w:bidi w:val="0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866832" w:rsidRPr="00980F1D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A. Všeobecná </w:t>
      </w:r>
      <w:r w:rsidRPr="00980F1D">
        <w:rPr>
          <w:rFonts w:ascii="Book Antiqua" w:hAnsi="Book Antiqua"/>
          <w:sz w:val="22"/>
          <w:szCs w:val="22"/>
          <w:lang w:eastAsia="x-none"/>
        </w:rPr>
        <w:t>časť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980F1D">
        <w:rPr>
          <w:rFonts w:ascii="Book Antiqua" w:hAnsi="Book Antiqua"/>
          <w:sz w:val="22"/>
          <w:szCs w:val="22"/>
        </w:rPr>
        <w:t xml:space="preserve">Návrh zákona, ktorým sa mení </w:t>
      </w:r>
      <w:r w:rsidRPr="00980F1D" w:rsidR="00CF3FAF">
        <w:rPr>
          <w:rFonts w:ascii="Book Antiqua" w:hAnsi="Book Antiqua"/>
          <w:sz w:val="22"/>
          <w:szCs w:val="22"/>
        </w:rPr>
        <w:t xml:space="preserve">a dopĺňa </w:t>
      </w:r>
      <w:r w:rsidRPr="00980F1D">
        <w:rPr>
          <w:rFonts w:ascii="Book Antiqua" w:hAnsi="Book Antiqua"/>
          <w:sz w:val="22"/>
          <w:szCs w:val="22"/>
        </w:rPr>
        <w:t xml:space="preserve">zákon č. 362/2012 Z. z. o neprimeraných podmienkach v obchodných vzťahoch, ktorých predmetom sú potraviny (ďalej len „návrh zákona“) predkladajú poslanci Národnej rady Slovenskej republiky (ďalej len „NR SR“) Mikuláš Huba a Miroslav Kadúc.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Zákon č. 362/2012 Z. z. o neprimeraných podmienkach v obchodných vzťahoch, ktorých predmetom sú potraviny (ďalej len „zákon o neprimeraných obchodných podmienkach“), ktorý do NR SR predložila vláda, nadobudol účinnosť dňa 1.1.2013. Pozmeňujúcim a doplňujúcim návrhom sa do znenia zákona o neprimeraných obchodných podmienkach dostalo ustanovenie, ktoré </w:t>
      </w:r>
      <w:r w:rsidRPr="00980F1D">
        <w:rPr>
          <w:rFonts w:ascii="Book Antiqua" w:hAnsi="Book Antiqua"/>
          <w:sz w:val="22"/>
          <w:szCs w:val="22"/>
          <w:u w:val="single"/>
        </w:rPr>
        <w:t>za neprimeranú obchodnú podmienku považuje vyžadovanie spätného odobratia obalového a odpadového materiálu, ktorý nepochádza z dodávky tovaru dodávateľa</w:t>
      </w:r>
      <w:r w:rsidRPr="00980F1D">
        <w:rPr>
          <w:rFonts w:ascii="Book Antiqua" w:hAnsi="Book Antiqua"/>
          <w:sz w:val="22"/>
          <w:szCs w:val="22"/>
        </w:rPr>
        <w:t xml:space="preserve"> [§ 4 ods. 4 písm. aa) zákona o neprimeraných obchodných podmienkach].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Takéto znenie zákona </w:t>
      </w:r>
      <w:r w:rsidRPr="00980F1D" w:rsidR="00EC474D">
        <w:rPr>
          <w:rFonts w:ascii="Book Antiqua" w:hAnsi="Book Antiqua"/>
          <w:sz w:val="22"/>
          <w:szCs w:val="22"/>
        </w:rPr>
        <w:t xml:space="preserve">však </w:t>
      </w:r>
      <w:r w:rsidRPr="00980F1D" w:rsidR="00EC474D">
        <w:rPr>
          <w:rFonts w:ascii="Book Antiqua" w:hAnsi="Book Antiqua"/>
          <w:sz w:val="22"/>
          <w:szCs w:val="22"/>
          <w:u w:val="single"/>
        </w:rPr>
        <w:t>nie je v súlade</w:t>
      </w:r>
      <w:r w:rsidRPr="00980F1D">
        <w:rPr>
          <w:rFonts w:ascii="Book Antiqua" w:hAnsi="Book Antiqua"/>
          <w:sz w:val="22"/>
          <w:szCs w:val="22"/>
          <w:u w:val="single"/>
        </w:rPr>
        <w:t xml:space="preserve"> </w:t>
      </w:r>
      <w:r w:rsidRPr="00980F1D">
        <w:rPr>
          <w:rFonts w:ascii="Book Antiqua" w:hAnsi="Book Antiqua"/>
          <w:sz w:val="22"/>
          <w:szCs w:val="22"/>
        </w:rPr>
        <w:t>s</w:t>
      </w:r>
      <w:r w:rsidRPr="00980F1D" w:rsidR="004150A9">
        <w:rPr>
          <w:rFonts w:ascii="Book Antiqua" w:hAnsi="Book Antiqua"/>
          <w:sz w:val="22"/>
          <w:szCs w:val="22"/>
        </w:rPr>
        <w:t>o skôr platným ustanovením</w:t>
      </w:r>
      <w:r w:rsidRPr="00980F1D">
        <w:rPr>
          <w:rFonts w:ascii="Book Antiqua" w:hAnsi="Book Antiqua"/>
          <w:sz w:val="22"/>
          <w:szCs w:val="22"/>
        </w:rPr>
        <w:t xml:space="preserve"> § 6 ods. 5 zákona č. 119/2010 Z. z. o obaloch a o zmene zákona č. 223/2001 Z. z. o odpadoch a o zmene a doplnení niektorých zákonov v znení neskorších predpisov (ďalej len „zákon o obaloch“), v zmysle ktorého sú povinná osoba a ten, kto uvádza do obehu výrobky v zálohovaných opakovane použiteľných obaloch,</w:t>
      </w:r>
      <w:r w:rsidRPr="00980F1D" w:rsidR="004150A9">
        <w:rPr>
          <w:rFonts w:ascii="Book Antiqua" w:hAnsi="Book Antiqua"/>
          <w:sz w:val="22"/>
          <w:szCs w:val="22"/>
        </w:rPr>
        <w:t xml:space="preserve"> </w:t>
      </w:r>
      <w:r w:rsidRPr="00980F1D">
        <w:rPr>
          <w:rFonts w:ascii="Book Antiqua" w:hAnsi="Book Antiqua"/>
          <w:sz w:val="22"/>
          <w:szCs w:val="22"/>
          <w:u w:val="single"/>
        </w:rPr>
        <w:t xml:space="preserve">povinní odoberať zálohované opakovane použiteľné obaly </w:t>
      </w:r>
      <w:r w:rsidRPr="00980F1D" w:rsidR="001069E0">
        <w:rPr>
          <w:rFonts w:ascii="Book Antiqua" w:hAnsi="Book Antiqua"/>
          <w:sz w:val="22"/>
          <w:szCs w:val="22"/>
          <w:u w:val="single"/>
        </w:rPr>
        <w:t>na nápoje (tzv. vratné fľaše)</w:t>
      </w:r>
      <w:r w:rsidRPr="00980F1D" w:rsidR="001069E0">
        <w:rPr>
          <w:rFonts w:ascii="Book Antiqua" w:hAnsi="Book Antiqua"/>
          <w:sz w:val="22"/>
          <w:szCs w:val="22"/>
        </w:rPr>
        <w:t xml:space="preserve"> </w:t>
      </w:r>
      <w:r w:rsidRPr="00980F1D">
        <w:rPr>
          <w:rFonts w:ascii="Book Antiqua" w:hAnsi="Book Antiqua"/>
          <w:sz w:val="22"/>
          <w:szCs w:val="22"/>
        </w:rPr>
        <w:t xml:space="preserve">rovnakého druhu a rovnakého typu, ktoré uviedli na trh alebo do obehu, </w:t>
      </w:r>
      <w:r w:rsidRPr="00980F1D">
        <w:rPr>
          <w:rFonts w:ascii="Book Antiqua" w:hAnsi="Book Antiqua"/>
          <w:sz w:val="22"/>
          <w:szCs w:val="22"/>
          <w:u w:val="single"/>
        </w:rPr>
        <w:t>bez obmedzenia množstva</w:t>
      </w:r>
      <w:r w:rsidRPr="00980F1D">
        <w:rPr>
          <w:rFonts w:ascii="Book Antiqua" w:hAnsi="Book Antiqua"/>
          <w:sz w:val="22"/>
          <w:szCs w:val="22"/>
        </w:rPr>
        <w:t xml:space="preserve"> a bez viazania tohto odberu na nákup tovaru a vrátiť záloh v plnej výške, t.j.</w:t>
      </w:r>
      <w:r w:rsidRPr="00980F1D" w:rsidR="004150A9">
        <w:rPr>
          <w:rFonts w:ascii="Book Antiqua" w:hAnsi="Book Antiqua"/>
          <w:sz w:val="22"/>
          <w:szCs w:val="22"/>
        </w:rPr>
        <w:t xml:space="preserve"> postupovať inak a</w:t>
      </w:r>
      <w:r w:rsidRPr="00980F1D">
        <w:rPr>
          <w:rFonts w:ascii="Book Antiqua" w:hAnsi="Book Antiqua"/>
          <w:sz w:val="22"/>
          <w:szCs w:val="22"/>
        </w:rPr>
        <w:t>ko to je v nedávno prijatom zákone o neprimeraných obchodných podmienkach.</w:t>
      </w:r>
      <w:r w:rsidRPr="00980F1D" w:rsidR="00CF3FAF">
        <w:rPr>
          <w:rFonts w:ascii="Book Antiqua" w:hAnsi="Book Antiqua"/>
          <w:sz w:val="22"/>
          <w:szCs w:val="22"/>
        </w:rPr>
        <w:t xml:space="preserve">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  <w:u w:val="single"/>
        </w:rPr>
        <w:t>Cieľom predkladaného návrhu zákona je</w:t>
      </w:r>
      <w:r w:rsidRPr="00980F1D" w:rsidR="00CF3FAF">
        <w:rPr>
          <w:rFonts w:ascii="Book Antiqua" w:hAnsi="Book Antiqua"/>
          <w:sz w:val="22"/>
          <w:szCs w:val="22"/>
          <w:u w:val="single"/>
        </w:rPr>
        <w:t xml:space="preserve"> </w:t>
      </w:r>
      <w:r w:rsidRPr="00980F1D">
        <w:rPr>
          <w:rFonts w:ascii="Book Antiqua" w:hAnsi="Book Antiqua"/>
          <w:sz w:val="22"/>
          <w:szCs w:val="22"/>
          <w:u w:val="single"/>
        </w:rPr>
        <w:t xml:space="preserve">odstrániť </w:t>
      </w:r>
      <w:r w:rsidRPr="00980F1D" w:rsidR="001069E0">
        <w:rPr>
          <w:rFonts w:ascii="Book Antiqua" w:hAnsi="Book Antiqua"/>
          <w:sz w:val="22"/>
          <w:szCs w:val="22"/>
          <w:u w:val="single"/>
        </w:rPr>
        <w:t>rozpornú</w:t>
      </w:r>
      <w:r w:rsidRPr="00980F1D">
        <w:rPr>
          <w:rFonts w:ascii="Book Antiqua" w:hAnsi="Book Antiqua"/>
          <w:sz w:val="22"/>
          <w:szCs w:val="22"/>
          <w:u w:val="single"/>
        </w:rPr>
        <w:t xml:space="preserve"> právnu úpravu</w:t>
      </w:r>
      <w:r w:rsidRPr="00980F1D" w:rsidR="004150A9">
        <w:rPr>
          <w:rFonts w:ascii="Book Antiqua" w:hAnsi="Book Antiqua"/>
          <w:sz w:val="22"/>
          <w:szCs w:val="22"/>
        </w:rPr>
        <w:t xml:space="preserve"> týchto dvoch zákonov </w:t>
      </w:r>
      <w:r w:rsidRPr="00980F1D" w:rsidR="001069E0">
        <w:rPr>
          <w:rFonts w:ascii="Book Antiqua" w:hAnsi="Book Antiqua"/>
          <w:sz w:val="22"/>
          <w:szCs w:val="22"/>
        </w:rPr>
        <w:t>tak, že v</w:t>
      </w:r>
      <w:r w:rsidRPr="00980F1D">
        <w:rPr>
          <w:rFonts w:ascii="Book Antiqua" w:hAnsi="Book Antiqua"/>
          <w:sz w:val="22"/>
          <w:szCs w:val="22"/>
        </w:rPr>
        <w:t xml:space="preserve"> zákon</w:t>
      </w:r>
      <w:r w:rsidRPr="00980F1D" w:rsidR="001069E0">
        <w:rPr>
          <w:rFonts w:ascii="Book Antiqua" w:hAnsi="Book Antiqua"/>
          <w:sz w:val="22"/>
          <w:szCs w:val="22"/>
        </w:rPr>
        <w:t>e</w:t>
      </w:r>
      <w:r w:rsidRPr="00980F1D">
        <w:rPr>
          <w:rFonts w:ascii="Book Antiqua" w:hAnsi="Book Antiqua"/>
          <w:sz w:val="22"/>
          <w:szCs w:val="22"/>
        </w:rPr>
        <w:t xml:space="preserve"> o neprimeraných obchodných podmienkach sa </w:t>
      </w:r>
      <w:r w:rsidRPr="00980F1D" w:rsidR="00CF3FAF">
        <w:rPr>
          <w:rFonts w:ascii="Book Antiqua" w:hAnsi="Book Antiqua"/>
          <w:sz w:val="22"/>
          <w:szCs w:val="22"/>
        </w:rPr>
        <w:t xml:space="preserve">jednoznačne uvedie, že </w:t>
      </w:r>
      <w:r w:rsidRPr="00980F1D">
        <w:rPr>
          <w:rFonts w:ascii="Book Antiqua" w:hAnsi="Book Antiqua"/>
          <w:sz w:val="22"/>
          <w:szCs w:val="22"/>
        </w:rPr>
        <w:t>ustanovenie zakazujúce dodávateľovi vykupovať viac obalového a odpadového materiálu než tovaru, ktorý v tomto obalovom alebo odpadov</w:t>
      </w:r>
      <w:r w:rsidRPr="00980F1D" w:rsidR="00CF3FAF">
        <w:rPr>
          <w:rFonts w:ascii="Book Antiqua" w:hAnsi="Book Antiqua"/>
          <w:sz w:val="22"/>
          <w:szCs w:val="22"/>
        </w:rPr>
        <w:t>om materiáli odberateľovi dodal, sa nevzťahuje na</w:t>
      </w:r>
      <w:r w:rsidRPr="00980F1D" w:rsidR="001069E0">
        <w:rPr>
          <w:rFonts w:ascii="Book Antiqua" w:hAnsi="Book Antiqua"/>
          <w:sz w:val="22"/>
          <w:szCs w:val="22"/>
        </w:rPr>
        <w:t xml:space="preserve"> odoberanie zálohovaných opakovane použiteľných obalov na nápoje podľa zákona o obaloch.</w:t>
      </w:r>
      <w:r w:rsidRPr="00980F1D" w:rsidR="00CF3FAF">
        <w:rPr>
          <w:rFonts w:ascii="Book Antiqua" w:hAnsi="Book Antiqua"/>
          <w:sz w:val="22"/>
          <w:szCs w:val="22"/>
        </w:rPr>
        <w:t xml:space="preserve"> </w:t>
      </w:r>
      <w:r w:rsidRPr="00980F1D">
        <w:rPr>
          <w:rFonts w:ascii="Book Antiqua" w:hAnsi="Book Antiqua"/>
          <w:sz w:val="22"/>
          <w:szCs w:val="22"/>
        </w:rPr>
        <w:t xml:space="preserve">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150A9" w:rsidRPr="00980F1D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 w:rsidR="00866832">
        <w:rPr>
          <w:rFonts w:ascii="Book Antiqua" w:hAnsi="Book Antiqua"/>
          <w:sz w:val="22"/>
          <w:szCs w:val="22"/>
          <w:u w:val="single"/>
        </w:rPr>
        <w:t>Návrh zákona taktiež vychádza v ústrety občanom Slovenskej republiky</w:t>
      </w:r>
      <w:r w:rsidRPr="00980F1D" w:rsidR="00866832">
        <w:rPr>
          <w:rFonts w:ascii="Book Antiqua" w:hAnsi="Book Antiqua"/>
          <w:sz w:val="22"/>
          <w:szCs w:val="22"/>
        </w:rPr>
        <w:t xml:space="preserve">, ktorí tak nebudú </w:t>
      </w:r>
      <w:r w:rsidRPr="00980F1D">
        <w:rPr>
          <w:rFonts w:ascii="Book Antiqua" w:hAnsi="Book Antiqua"/>
          <w:sz w:val="22"/>
          <w:szCs w:val="22"/>
        </w:rPr>
        <w:t>„</w:t>
      </w:r>
      <w:r w:rsidRPr="00980F1D" w:rsidR="00866832">
        <w:rPr>
          <w:rFonts w:ascii="Book Antiqua" w:hAnsi="Book Antiqua"/>
          <w:sz w:val="22"/>
          <w:szCs w:val="22"/>
        </w:rPr>
        <w:t>nútení</w:t>
      </w:r>
      <w:r w:rsidRPr="00980F1D">
        <w:rPr>
          <w:rFonts w:ascii="Book Antiqua" w:hAnsi="Book Antiqua"/>
          <w:sz w:val="22"/>
          <w:szCs w:val="22"/>
        </w:rPr>
        <w:t>“</w:t>
      </w:r>
      <w:r w:rsidRPr="00980F1D" w:rsidR="00866832">
        <w:rPr>
          <w:rFonts w:ascii="Book Antiqua" w:hAnsi="Book Antiqua"/>
          <w:sz w:val="22"/>
          <w:szCs w:val="22"/>
        </w:rPr>
        <w:t xml:space="preserve"> chodiť do viacerých obchodov v prípade, </w:t>
      </w:r>
      <w:r w:rsidRPr="00980F1D">
        <w:rPr>
          <w:rFonts w:ascii="Book Antiqua" w:hAnsi="Book Antiqua"/>
          <w:sz w:val="22"/>
          <w:szCs w:val="22"/>
        </w:rPr>
        <w:t xml:space="preserve">že chcú vrátiť </w:t>
      </w:r>
      <w:r w:rsidRPr="00980F1D" w:rsidR="00866832">
        <w:rPr>
          <w:rFonts w:ascii="Book Antiqua" w:hAnsi="Book Antiqua"/>
          <w:sz w:val="22"/>
          <w:szCs w:val="22"/>
        </w:rPr>
        <w:t>vratn</w:t>
      </w:r>
      <w:r w:rsidRPr="00980F1D">
        <w:rPr>
          <w:rFonts w:ascii="Book Antiqua" w:hAnsi="Book Antiqua"/>
          <w:sz w:val="22"/>
          <w:szCs w:val="22"/>
        </w:rPr>
        <w:t xml:space="preserve">é </w:t>
      </w:r>
      <w:r w:rsidRPr="00980F1D" w:rsidR="00866832">
        <w:rPr>
          <w:rFonts w:ascii="Book Antiqua" w:hAnsi="Book Antiqua"/>
          <w:sz w:val="22"/>
          <w:szCs w:val="22"/>
        </w:rPr>
        <w:t>fľaše rovnakého typu aj od iného predajcu</w:t>
      </w:r>
      <w:r w:rsidRPr="00980F1D">
        <w:rPr>
          <w:rFonts w:ascii="Book Antiqua" w:hAnsi="Book Antiqua"/>
          <w:sz w:val="22"/>
          <w:szCs w:val="22"/>
        </w:rPr>
        <w:t xml:space="preserve">. </w:t>
      </w:r>
      <w:r w:rsidRPr="00980F1D" w:rsidR="00866832">
        <w:rPr>
          <w:rFonts w:ascii="Book Antiqua" w:hAnsi="Book Antiqua"/>
          <w:sz w:val="22"/>
          <w:szCs w:val="22"/>
        </w:rPr>
        <w:t>Po odstránení protichodnej právnej úpravy ich už odberateľ</w:t>
      </w:r>
      <w:r w:rsidRPr="00980F1D">
        <w:rPr>
          <w:rFonts w:ascii="Book Antiqua" w:hAnsi="Book Antiqua"/>
          <w:sz w:val="22"/>
          <w:szCs w:val="22"/>
        </w:rPr>
        <w:t xml:space="preserve"> (obchodník) bude </w:t>
      </w:r>
      <w:r w:rsidR="00536EFF">
        <w:rPr>
          <w:rFonts w:ascii="Book Antiqua" w:hAnsi="Book Antiqua"/>
          <w:sz w:val="22"/>
          <w:szCs w:val="22"/>
        </w:rPr>
        <w:t xml:space="preserve">môcť a </w:t>
      </w:r>
      <w:r w:rsidRPr="00980F1D" w:rsidR="00EC474D">
        <w:rPr>
          <w:rFonts w:ascii="Book Antiqua" w:hAnsi="Book Antiqua"/>
          <w:sz w:val="22"/>
          <w:szCs w:val="22"/>
        </w:rPr>
        <w:t xml:space="preserve">musieť </w:t>
      </w:r>
      <w:r w:rsidRPr="00980F1D">
        <w:rPr>
          <w:rFonts w:ascii="Book Antiqua" w:hAnsi="Book Antiqua"/>
          <w:sz w:val="22"/>
          <w:szCs w:val="22"/>
        </w:rPr>
        <w:t>vykúpiť</w:t>
      </w:r>
      <w:r w:rsidRPr="00980F1D" w:rsidR="00EC474D">
        <w:rPr>
          <w:rFonts w:ascii="Book Antiqua" w:hAnsi="Book Antiqua"/>
          <w:sz w:val="22"/>
          <w:szCs w:val="22"/>
        </w:rPr>
        <w:t>.</w:t>
      </w:r>
    </w:p>
    <w:p w:rsidR="004150A9" w:rsidRPr="00980F1D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4150A9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 w:rsidR="001069E0">
        <w:rPr>
          <w:rFonts w:ascii="Book Antiqua" w:hAnsi="Book Antiqua"/>
          <w:sz w:val="22"/>
          <w:szCs w:val="22"/>
        </w:rPr>
        <w:t>Rozporná</w:t>
      </w:r>
      <w:r w:rsidRPr="00980F1D">
        <w:rPr>
          <w:rFonts w:ascii="Book Antiqua" w:hAnsi="Book Antiqua"/>
          <w:sz w:val="22"/>
          <w:szCs w:val="22"/>
        </w:rPr>
        <w:t xml:space="preserve"> právna úprava zákona o obaloch a zákona o neprimeraných obchodných podmienkach, tak ako platí dnes, </w:t>
      </w:r>
      <w:r w:rsidRPr="00980F1D" w:rsidR="004150A9">
        <w:rPr>
          <w:rFonts w:ascii="Book Antiqua" w:hAnsi="Book Antiqua"/>
          <w:sz w:val="22"/>
          <w:szCs w:val="22"/>
        </w:rPr>
        <w:t xml:space="preserve">môže mať </w:t>
      </w:r>
      <w:r w:rsidRPr="00980F1D">
        <w:rPr>
          <w:rFonts w:ascii="Book Antiqua" w:hAnsi="Book Antiqua"/>
          <w:sz w:val="22"/>
          <w:szCs w:val="22"/>
        </w:rPr>
        <w:t>za násled</w:t>
      </w:r>
      <w:r w:rsidRPr="00980F1D" w:rsidR="00EC474D">
        <w:rPr>
          <w:rFonts w:ascii="Book Antiqua" w:hAnsi="Book Antiqua"/>
          <w:sz w:val="22"/>
          <w:szCs w:val="22"/>
        </w:rPr>
        <w:t>ok skutočnosť, že spotrebiteľ</w:t>
      </w:r>
      <w:r w:rsidRPr="00980F1D">
        <w:rPr>
          <w:rFonts w:ascii="Book Antiqua" w:hAnsi="Book Antiqua"/>
          <w:sz w:val="22"/>
          <w:szCs w:val="22"/>
        </w:rPr>
        <w:t xml:space="preserve"> namiesto toho</w:t>
      </w:r>
      <w:r w:rsidRPr="00980F1D" w:rsidR="004150A9">
        <w:rPr>
          <w:rFonts w:ascii="Book Antiqua" w:hAnsi="Book Antiqua"/>
          <w:sz w:val="22"/>
          <w:szCs w:val="22"/>
        </w:rPr>
        <w:t xml:space="preserve">, </w:t>
      </w:r>
      <w:r w:rsidRPr="00980F1D">
        <w:rPr>
          <w:rFonts w:ascii="Book Antiqua" w:hAnsi="Book Antiqua"/>
          <w:sz w:val="22"/>
          <w:szCs w:val="22"/>
        </w:rPr>
        <w:t xml:space="preserve">aby navštívil konkrétneho predajcu, zahodí </w:t>
      </w:r>
      <w:r w:rsidRPr="00980F1D" w:rsidR="00EC474D">
        <w:rPr>
          <w:rFonts w:ascii="Book Antiqua" w:hAnsi="Book Antiqua"/>
          <w:sz w:val="22"/>
          <w:szCs w:val="22"/>
        </w:rPr>
        <w:t xml:space="preserve">vratnú fľašu </w:t>
      </w:r>
      <w:r w:rsidRPr="00980F1D">
        <w:rPr>
          <w:rFonts w:ascii="Book Antiqua" w:hAnsi="Book Antiqua"/>
          <w:sz w:val="22"/>
          <w:szCs w:val="22"/>
        </w:rPr>
        <w:t>do smetného koša, aleb</w:t>
      </w:r>
      <w:r w:rsidRPr="00980F1D" w:rsidR="004150A9">
        <w:rPr>
          <w:rFonts w:ascii="Book Antiqua" w:hAnsi="Book Antiqua"/>
          <w:sz w:val="22"/>
          <w:szCs w:val="22"/>
        </w:rPr>
        <w:t>o aj mimo neho.</w:t>
      </w:r>
      <w:r w:rsidRPr="00980F1D">
        <w:rPr>
          <w:rFonts w:ascii="Book Antiqua" w:hAnsi="Book Antiqua"/>
          <w:sz w:val="22"/>
          <w:szCs w:val="22"/>
        </w:rPr>
        <w:t xml:space="preserve"> </w:t>
      </w:r>
      <w:r w:rsidRPr="00980F1D" w:rsidR="004150A9">
        <w:rPr>
          <w:rFonts w:ascii="Book Antiqua" w:hAnsi="Book Antiqua"/>
          <w:sz w:val="22"/>
          <w:szCs w:val="22"/>
        </w:rPr>
        <w:t xml:space="preserve">Tým </w:t>
      </w:r>
      <w:r w:rsidRPr="00980F1D">
        <w:rPr>
          <w:rFonts w:ascii="Book Antiqua" w:hAnsi="Book Antiqua"/>
          <w:sz w:val="22"/>
          <w:szCs w:val="22"/>
        </w:rPr>
        <w:t>sa jednak zvyšuje množstvo odpadu, zaťažuje sa životné prostredie, plytvá</w:t>
      </w:r>
      <w:r w:rsidRPr="00980F1D" w:rsidR="004150A9">
        <w:rPr>
          <w:rFonts w:ascii="Book Antiqua" w:hAnsi="Book Antiqua"/>
          <w:sz w:val="22"/>
          <w:szCs w:val="22"/>
        </w:rPr>
        <w:t xml:space="preserve"> energiou a surovinami, </w:t>
      </w:r>
      <w:r w:rsidRPr="00980F1D">
        <w:rPr>
          <w:rFonts w:ascii="Book Antiqua" w:hAnsi="Book Antiqua"/>
          <w:sz w:val="22"/>
          <w:szCs w:val="22"/>
        </w:rPr>
        <w:t>ale rastú aj náklady potrebné na spracovanie odpadu. Návrh zákona</w:t>
      </w:r>
      <w:r w:rsidRPr="00980F1D" w:rsidR="004150A9">
        <w:rPr>
          <w:rFonts w:ascii="Book Antiqua" w:hAnsi="Book Antiqua"/>
          <w:sz w:val="22"/>
          <w:szCs w:val="22"/>
        </w:rPr>
        <w:t xml:space="preserve"> </w:t>
      </w:r>
      <w:r w:rsidRPr="00980F1D">
        <w:rPr>
          <w:rFonts w:ascii="Book Antiqua" w:hAnsi="Book Antiqua"/>
          <w:sz w:val="22"/>
          <w:szCs w:val="22"/>
        </w:rPr>
        <w:t>má za cieľ zabrániť týmto situáciám</w:t>
      </w:r>
      <w:r w:rsidRPr="00980F1D" w:rsidR="004150A9">
        <w:rPr>
          <w:rFonts w:ascii="Book Antiqua" w:hAnsi="Book Antiqua"/>
          <w:sz w:val="22"/>
          <w:szCs w:val="22"/>
        </w:rPr>
        <w:t>,</w:t>
      </w:r>
      <w:r w:rsidRPr="00980F1D">
        <w:rPr>
          <w:rFonts w:ascii="Book Antiqua" w:hAnsi="Book Antiqua"/>
          <w:sz w:val="22"/>
          <w:szCs w:val="22"/>
        </w:rPr>
        <w:t xml:space="preserve"> a preto možno uviesť, že </w:t>
      </w:r>
      <w:r w:rsidRPr="00980F1D">
        <w:rPr>
          <w:rFonts w:ascii="Book Antiqua" w:hAnsi="Book Antiqua"/>
          <w:sz w:val="22"/>
          <w:szCs w:val="22"/>
          <w:u w:val="single"/>
        </w:rPr>
        <w:t>jeho prijatie bude mať</w:t>
      </w:r>
      <w:r w:rsidRPr="00980F1D" w:rsidR="004150A9">
        <w:rPr>
          <w:rFonts w:ascii="Book Antiqua" w:hAnsi="Book Antiqua"/>
          <w:sz w:val="22"/>
          <w:szCs w:val="22"/>
          <w:u w:val="single"/>
        </w:rPr>
        <w:t xml:space="preserve"> </w:t>
      </w:r>
      <w:r w:rsidRPr="00980F1D">
        <w:rPr>
          <w:rFonts w:ascii="Book Antiqua" w:hAnsi="Book Antiqua"/>
          <w:sz w:val="22"/>
          <w:szCs w:val="22"/>
          <w:u w:val="single"/>
        </w:rPr>
        <w:t>pozitívny vplyv na životné prostredie</w:t>
      </w:r>
      <w:r w:rsidRPr="00980F1D">
        <w:rPr>
          <w:rFonts w:ascii="Book Antiqua" w:hAnsi="Book Antiqua"/>
          <w:sz w:val="22"/>
          <w:szCs w:val="22"/>
        </w:rPr>
        <w:t xml:space="preserve">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Predkladaný návrh zákona nezakladá žiadne vplyvy na štátny rozpočet, rozpočet verejnej správy a na podnikateľské prostredie, nevyvoláva sociálne vplyvy, ani vplyvy na informatizáciu spoločnosti.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  <w:t>DOLOŽKA ZLUČITEĽNOSTI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návrhu zákona</w:t>
      </w:r>
      <w:r w:rsidRPr="00980F1D">
        <w:rPr>
          <w:rFonts w:ascii="Book Antiqua" w:hAnsi="Book Antiqua"/>
          <w:sz w:val="22"/>
          <w:szCs w:val="22"/>
        </w:rPr>
        <w:t xml:space="preserve"> </w:t>
      </w:r>
      <w:r w:rsidRPr="00980F1D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980F1D">
        <w:rPr>
          <w:rFonts w:ascii="Book Antiqua" w:hAnsi="Book Antiqua"/>
          <w:sz w:val="22"/>
          <w:szCs w:val="22"/>
        </w:rPr>
        <w:t xml:space="preserve"> poslanci Národnej rady Slovenskej republiky Mikuláš Huba a Miroslav Kadúc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980F1D">
        <w:rPr>
          <w:rFonts w:ascii="Book Antiqua" w:hAnsi="Book Antiqua"/>
          <w:sz w:val="22"/>
          <w:szCs w:val="22"/>
        </w:rPr>
        <w:t xml:space="preserve"> n</w:t>
      </w:r>
      <w:r w:rsidRPr="00980F1D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980F1D">
        <w:rPr>
          <w:rFonts w:ascii="Book Antiqua" w:hAnsi="Book Antiqua"/>
          <w:sz w:val="22"/>
          <w:szCs w:val="22"/>
        </w:rPr>
        <w:t xml:space="preserve">zákona, ktorým sa mení </w:t>
      </w:r>
      <w:r w:rsidRPr="00980F1D" w:rsidR="00CF3FAF">
        <w:rPr>
          <w:rFonts w:ascii="Book Antiqua" w:hAnsi="Book Antiqua"/>
          <w:sz w:val="22"/>
          <w:szCs w:val="22"/>
        </w:rPr>
        <w:t xml:space="preserve">a dopĺňa </w:t>
      </w:r>
      <w:r w:rsidRPr="00980F1D">
        <w:rPr>
          <w:rFonts w:ascii="Book Antiqua" w:hAnsi="Book Antiqua"/>
          <w:sz w:val="22"/>
          <w:szCs w:val="22"/>
        </w:rPr>
        <w:t>zákon č. 362/2012 Z. z. o neprimeraných podmienkach v obchodných vzťahoch, ktorých predmetom sú potraviny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DF7D9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F7D91" w:rsidRPr="00DF7D91" w:rsidP="00DF7D91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80F1D" w:rsidR="00866832">
        <w:rPr>
          <w:rFonts w:ascii="Book Antiqua" w:hAnsi="Book Antiqua"/>
          <w:bCs/>
          <w:sz w:val="22"/>
          <w:szCs w:val="22"/>
        </w:rPr>
        <w:t>je upravený v primárnom práve Európskej únie, a to v</w:t>
      </w:r>
      <w:r>
        <w:rPr>
          <w:rFonts w:ascii="Book Antiqua" w:hAnsi="Book Antiqua"/>
          <w:bCs/>
          <w:sz w:val="22"/>
          <w:szCs w:val="22"/>
        </w:rPr>
        <w:t xml:space="preserve"> článkoch 34 až 36 (zákaz množstevných obmedzení medzi členskými štátmi), článku 39 ods. 1 písm. b) a e) (ciele spoločnej poľnohospodárskej politiky) článku 42 (hospodárska súťaž v poľnohospodárstve) v spojení s článkami 101 až 106 (pravidlá hospodárskej súťaže) a </w:t>
      </w:r>
      <w:r w:rsidRPr="00980F1D" w:rsidR="00866832">
        <w:rPr>
          <w:rFonts w:ascii="Book Antiqua" w:hAnsi="Book Antiqua"/>
          <w:bCs/>
          <w:sz w:val="22"/>
          <w:szCs w:val="22"/>
        </w:rPr>
        <w:t>č</w:t>
      </w:r>
      <w:r w:rsidRPr="00980F1D" w:rsidR="00866832">
        <w:rPr>
          <w:rFonts w:ascii="Book Antiqua" w:hAnsi="Book Antiqua"/>
          <w:sz w:val="22"/>
          <w:szCs w:val="22"/>
        </w:rPr>
        <w:t>lánkoch 191 až 193 (životné prostredie) Zmluvy o fungovaní Európskej ún</w:t>
      </w:r>
      <w:r>
        <w:rPr>
          <w:rFonts w:ascii="Book Antiqua" w:hAnsi="Book Antiqua"/>
          <w:sz w:val="22"/>
          <w:szCs w:val="22"/>
        </w:rPr>
        <w:t>ie,</w:t>
      </w:r>
    </w:p>
    <w:p w:rsidR="00866832" w:rsidRPr="00DF7D91" w:rsidP="00DF7D91">
      <w:pPr>
        <w:pStyle w:val="NormalWeb"/>
        <w:numPr>
          <w:numId w:val="1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80F1D">
        <w:rPr>
          <w:rFonts w:ascii="Book Antiqua" w:hAnsi="Book Antiqua"/>
          <w:bCs/>
          <w:sz w:val="22"/>
          <w:szCs w:val="22"/>
        </w:rPr>
        <w:t>je upravený v sekundárnom práve Európskej únie, a to v smernici Európskeho parlamentu a Rady 94/62/ES z 20. decembra 1994 o obaloch a odpadoch z obalov v platnom znení (Mimoriadne vydanie Ú. v. EÚ, kap. 13/zv. 13) – osobitne v </w:t>
      </w:r>
      <w:r w:rsidR="0075665F">
        <w:rPr>
          <w:rFonts w:ascii="Book Antiqua" w:hAnsi="Book Antiqua"/>
          <w:bCs/>
          <w:sz w:val="22"/>
          <w:szCs w:val="22"/>
        </w:rPr>
        <w:t>článkoch</w:t>
      </w:r>
      <w:r w:rsidRPr="00980F1D">
        <w:rPr>
          <w:rFonts w:ascii="Book Antiqua" w:hAnsi="Book Antiqua"/>
          <w:bCs/>
          <w:sz w:val="22"/>
          <w:szCs w:val="22"/>
        </w:rPr>
        <w:t xml:space="preserve"> 5</w:t>
      </w:r>
      <w:r w:rsidR="0075665F">
        <w:rPr>
          <w:rFonts w:ascii="Book Antiqua" w:hAnsi="Book Antiqua"/>
          <w:bCs/>
          <w:sz w:val="22"/>
          <w:szCs w:val="22"/>
        </w:rPr>
        <w:t xml:space="preserve"> a</w:t>
      </w:r>
      <w:r w:rsidR="008E6D9B">
        <w:rPr>
          <w:rFonts w:ascii="Book Antiqua" w:hAnsi="Book Antiqua"/>
          <w:bCs/>
          <w:sz w:val="22"/>
          <w:szCs w:val="22"/>
        </w:rPr>
        <w:t> </w:t>
      </w:r>
      <w:r w:rsidR="0075665F">
        <w:rPr>
          <w:rFonts w:ascii="Book Antiqua" w:hAnsi="Book Antiqua"/>
          <w:bCs/>
          <w:sz w:val="22"/>
          <w:szCs w:val="22"/>
        </w:rPr>
        <w:t>7</w:t>
      </w:r>
      <w:r w:rsidR="008E6D9B">
        <w:rPr>
          <w:rFonts w:ascii="Book Antiqua" w:hAnsi="Book Antiqua"/>
          <w:bCs/>
          <w:sz w:val="22"/>
          <w:szCs w:val="22"/>
        </w:rPr>
        <w:t xml:space="preserve">; článok 5 </w:t>
      </w:r>
      <w:r w:rsidR="00D57357">
        <w:rPr>
          <w:rFonts w:ascii="Book Antiqua" w:hAnsi="Book Antiqua"/>
          <w:bCs/>
          <w:sz w:val="22"/>
          <w:szCs w:val="22"/>
        </w:rPr>
        <w:t>–</w:t>
      </w:r>
      <w:r w:rsidR="008E6D9B">
        <w:rPr>
          <w:rFonts w:ascii="Book Antiqua" w:hAnsi="Book Antiqua"/>
          <w:bCs/>
          <w:sz w:val="22"/>
          <w:szCs w:val="22"/>
        </w:rPr>
        <w:t xml:space="preserve"> </w:t>
      </w:r>
      <w:r w:rsidR="00D57357">
        <w:rPr>
          <w:rFonts w:ascii="Book Antiqua" w:hAnsi="Book Antiqua"/>
          <w:bCs/>
          <w:sz w:val="22"/>
          <w:szCs w:val="22"/>
        </w:rPr>
        <w:t>členské štáty môžu podporovať systémy opätovného použitia obalov a článok 7 – členské štáty prijmú potrebné opatrenia, aby zabezpečili spätný odber a/alebo zber použitých obalov a/alebo odpadov z obalov od spotrebiteľa, iného konečného užívateľa alebo z prúdu odpadov, ako aj opätovné použitie a zhodnotenie vrátane recyklácie zozbieraných obalov a/alebo obalov z odpadov,</w:t>
      </w:r>
    </w:p>
    <w:p w:rsidR="008E6D9B" w:rsidRPr="007C0DDE" w:rsidP="008E6D9B">
      <w:pPr>
        <w:pStyle w:val="NormalWeb"/>
        <w:numPr>
          <w:numId w:val="16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7C0DDE">
        <w:rPr>
          <w:rFonts w:ascii="Book Antiqua" w:hAnsi="Book Antiqua"/>
          <w:bCs/>
          <w:sz w:val="22"/>
          <w:szCs w:val="22"/>
        </w:rPr>
        <w:t>je obsiahnutý v judikatúre Súdneho dvora Európskej únie, a to v:</w:t>
      </w:r>
    </w:p>
    <w:p w:rsidR="008E6D9B" w:rsidRPr="008E6D9B" w:rsidP="008E6D9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D57357">
        <w:rPr>
          <w:rFonts w:ascii="Book Antiqua" w:hAnsi="Book Antiqua"/>
          <w:bCs/>
          <w:sz w:val="22"/>
          <w:szCs w:val="22"/>
        </w:rPr>
        <w:t xml:space="preserve">rozsudku Súdneho dvora </w:t>
      </w:r>
      <w:r>
        <w:rPr>
          <w:rFonts w:ascii="Book Antiqua" w:hAnsi="Book Antiqua"/>
          <w:sz w:val="22"/>
          <w:szCs w:val="22"/>
        </w:rPr>
        <w:t>C-309/02</w:t>
      </w:r>
      <w:r w:rsidRPr="007C0DDE">
        <w:rPr>
          <w:rFonts w:ascii="Book Antiqua" w:hAnsi="Book Antiqua"/>
          <w:sz w:val="22"/>
          <w:szCs w:val="22"/>
        </w:rPr>
        <w:t xml:space="preserve"> vo </w:t>
      </w:r>
      <w:r>
        <w:rPr>
          <w:rFonts w:ascii="Book Antiqua" w:hAnsi="Book Antiqua"/>
          <w:sz w:val="22"/>
          <w:szCs w:val="22"/>
        </w:rPr>
        <w:t xml:space="preserve">veci Radlberger Getränkegesellschaft mbH &amp; Co. a S. Spitz / Land Baden-WürttembergBritish Gas plc, [2004] </w:t>
      </w:r>
      <w:r>
        <w:rPr>
          <w:rFonts w:ascii="Book Antiqua" w:hAnsi="Book Antiqua"/>
          <w:bCs/>
          <w:sz w:val="22"/>
          <w:szCs w:val="22"/>
        </w:rPr>
        <w:t>– súd sa zaoberal výkladom článkov 5 a 7 smernice uvedenej v písmene b) a konštatoval, že opatrenia potrebné na vytvorenie systémov zabezpečujúcich na jednej strane spätný odber a/alebo zber použitých obalov a/alebo odpadov z obalov a na druhej strane opätovné použitie alebo zhodnotenie zozbieraných obalov a/alebo odpadov z obalov musia byť navrhnuté a uplatňované tak, aby nevytvárali prekážky v obchode alebo nedeformovali hospodársku súťaž v súlade so Zmluvou o fungovaní Európskej únie</w:t>
      </w:r>
      <w:r w:rsidR="00D57357">
        <w:rPr>
          <w:rFonts w:ascii="Book Antiqua" w:hAnsi="Book Antiqua"/>
          <w:bCs/>
          <w:sz w:val="22"/>
          <w:szCs w:val="22"/>
        </w:rPr>
        <w:t>.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66832" w:rsidRPr="00980F1D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i/>
          <w:sz w:val="22"/>
          <w:szCs w:val="22"/>
        </w:rPr>
      </w:pPr>
      <w:r w:rsidRPr="00980F1D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866832" w:rsidRPr="00980F1D">
      <w:pPr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lehota na transpozíciu smernice </w:t>
      </w:r>
      <w:r w:rsidRPr="00980F1D">
        <w:rPr>
          <w:rFonts w:ascii="Book Antiqua" w:hAnsi="Book Antiqua"/>
          <w:bCs/>
          <w:sz w:val="22"/>
          <w:szCs w:val="22"/>
        </w:rPr>
        <w:t xml:space="preserve">Európskeho parlamentu a Rady 94/62/ES z 20. decembra 1994 o obaloch a odpadoch z obalov v platnom znení </w:t>
      </w:r>
      <w:r w:rsidRPr="00980F1D">
        <w:rPr>
          <w:rFonts w:ascii="Book Antiqua" w:hAnsi="Book Antiqua"/>
          <w:sz w:val="22"/>
          <w:szCs w:val="22"/>
        </w:rPr>
        <w:t xml:space="preserve">uplynula 30. júna 1996, t.j. ešte pred vstupom Slovenska do Európskej únie, pričom táto smernica bola prebratá do vnútroštátneho právneho poriadku riadne a včas spôsobom uvedeným v písmene c), </w:t>
      </w:r>
    </w:p>
    <w:p w:rsidR="00866832" w:rsidRPr="00980F1D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5D433B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 w:rsidR="00866832">
        <w:rPr>
          <w:rFonts w:ascii="Book Antiqua" w:hAnsi="Book Antiqua"/>
          <w:sz w:val="22"/>
          <w:szCs w:val="22"/>
        </w:rPr>
        <w:t>smernica uvedená v bode 3 písm. b) tejto doložky zlučiteľno</w:t>
      </w:r>
      <w:r>
        <w:rPr>
          <w:rFonts w:ascii="Book Antiqua" w:hAnsi="Book Antiqua"/>
          <w:sz w:val="22"/>
          <w:szCs w:val="22"/>
        </w:rPr>
        <w:t>sti bola úplne transponovaná do:</w:t>
      </w:r>
    </w:p>
    <w:p w:rsidR="00866832" w:rsidP="005D433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zákona č. 119/2010 Z. z. o obaloch a o zmene zákona č. 223/2001 Z. z. o odpadoch a o zmene a doplnení niektorých zákon</w:t>
      </w:r>
      <w:r w:rsidR="005D433B">
        <w:rPr>
          <w:rFonts w:ascii="Book Antiqua" w:hAnsi="Book Antiqua"/>
          <w:sz w:val="22"/>
          <w:szCs w:val="22"/>
        </w:rPr>
        <w:t>ov v znení neskorších predpisov</w:t>
      </w:r>
      <w:r w:rsidRPr="00980F1D">
        <w:rPr>
          <w:rFonts w:ascii="Book Antiqua" w:hAnsi="Book Antiqua"/>
          <w:sz w:val="22"/>
          <w:szCs w:val="22"/>
        </w:rPr>
        <w:t xml:space="preserve"> v znení zákona č. 343/2012 Z. z. (pôvodne však do zákona č. 529/2002 Z. z. o obaloch a o zmene a doplnení niektorých zákonov v znení nesko</w:t>
      </w:r>
      <w:r w:rsidR="005D433B">
        <w:rPr>
          <w:rFonts w:ascii="Book Antiqua" w:hAnsi="Book Antiqua"/>
          <w:sz w:val="22"/>
          <w:szCs w:val="22"/>
        </w:rPr>
        <w:t>rších predpisov),</w:t>
      </w:r>
    </w:p>
    <w:p w:rsidR="005D433B" w:rsidP="005D433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zákona č. 258/2011 Z. z. o trvalom ukladaní oxidu uhličitého do geologického prostredia a o zmene a doplnení niektorých zákonov,</w:t>
      </w:r>
    </w:p>
    <w:p w:rsidR="005D433B" w:rsidP="005D433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zákona č. 343/2012 Z. z., ktorým sa mení a dopĺňa zákon č. 223/2001 Z. z. o odpadoch a o zmene a doplnení niektorých zákonov v znení neskorších predpisov a o zmene a doplnení niektorých zákonov,</w:t>
      </w:r>
    </w:p>
    <w:p w:rsidR="005D433B" w:rsidP="005D433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vyhláška Ministerstva životného prostredia Slovenskej republiky č. 91/2011 Z. z. o vykonaní niektorých ustanovení zákona o obaloch,</w:t>
      </w:r>
    </w:p>
    <w:p w:rsidR="005D433B" w:rsidRPr="00980F1D" w:rsidP="005D433B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vyhláška Ministerstva životného prostredia Slovenskej republiky č. 263/2010 Z. z., ktorou sa mení a dopĺňa vyhláška Ministerstva životného prostredia Slovenskej republiky č. 283/2001 Z. z. o vykonaní niektorých ustanovení zákona o odpadoch v znení neskorších predpisov.</w:t>
      </w:r>
    </w:p>
    <w:p w:rsidR="00D57357" w:rsidRPr="007C0DDE" w:rsidP="00D57357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D57357" w:rsidRPr="007C0DDE" w:rsidP="00D57357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7C0DDE">
        <w:rPr>
          <w:rFonts w:ascii="Book Antiqua" w:hAnsi="Book Antiqua"/>
          <w:b/>
          <w:color w:val="000000"/>
          <w:sz w:val="22"/>
          <w:szCs w:val="22"/>
        </w:rPr>
        <w:t>Návrh zákona je zlučiteľný s právom Európskej únie</w:t>
      </w:r>
    </w:p>
    <w:p w:rsidR="00D57357" w:rsidRPr="007C0DDE" w:rsidP="00D57357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7C0DDE">
        <w:rPr>
          <w:rFonts w:ascii="Book Antiqua" w:hAnsi="Book Antiqua"/>
          <w:color w:val="000000"/>
          <w:sz w:val="22"/>
          <w:szCs w:val="22"/>
        </w:rPr>
        <w:t>- úplne</w:t>
      </w:r>
    </w:p>
    <w:p w:rsidR="00866832" w:rsidRPr="00980F1D">
      <w:pPr>
        <w:pStyle w:val="NormalWeb"/>
        <w:bidi w:val="0"/>
        <w:spacing w:before="120" w:beforeAutospacing="0" w:after="0" w:afterAutospacing="0" w:line="276" w:lineRule="auto"/>
        <w:ind w:left="284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66832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433B" w:rsidRPr="00980F1D" w:rsidP="005D433B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866832" w:rsidRPr="00980F1D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866832" w:rsidRPr="00980F1D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color w:val="000000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980F1D">
        <w:rPr>
          <w:rFonts w:ascii="Book Antiqua" w:hAnsi="Book Antiqua"/>
          <w:sz w:val="22"/>
          <w:szCs w:val="22"/>
        </w:rPr>
        <w:t>n</w:t>
      </w:r>
      <w:r w:rsidRPr="00980F1D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980F1D">
        <w:rPr>
          <w:rFonts w:ascii="Book Antiqua" w:hAnsi="Book Antiqua"/>
          <w:sz w:val="22"/>
          <w:szCs w:val="22"/>
        </w:rPr>
        <w:t>zákona, ktorým sa mení</w:t>
      </w:r>
      <w:r w:rsidRPr="00980F1D" w:rsidR="00CF3FAF">
        <w:rPr>
          <w:rFonts w:ascii="Book Antiqua" w:hAnsi="Book Antiqua"/>
          <w:sz w:val="22"/>
          <w:szCs w:val="22"/>
        </w:rPr>
        <w:t xml:space="preserve"> a dopĺňa</w:t>
      </w:r>
      <w:r w:rsidRPr="00980F1D">
        <w:rPr>
          <w:rFonts w:ascii="Book Antiqua" w:hAnsi="Book Antiqua"/>
          <w:sz w:val="22"/>
          <w:szCs w:val="22"/>
        </w:rPr>
        <w:t xml:space="preserve"> zákon č. 362/2012 Z. z. o neprimeraných podmienkach v obchodných vzťahoch, ktorých predmetom sú potraviny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80F1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66832" w:rsidRPr="00980F1D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866832" w:rsidRPr="00980F1D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color w:val="000000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sz w:val="22"/>
          <w:szCs w:val="22"/>
        </w:rPr>
      </w:pPr>
      <w:r w:rsidRPr="00980F1D">
        <w:rPr>
          <w:rFonts w:ascii="Book Antiqua" w:hAnsi="Book Antiqua"/>
          <w:i/>
          <w:iCs/>
          <w:sz w:val="22"/>
          <w:szCs w:val="22"/>
        </w:rPr>
        <w:t xml:space="preserve">Možno uviesť, že návrh zákona bude mať pozitívny vplyv na životné prostredie, keďže má za cieľ </w:t>
      </w:r>
      <w:r w:rsidR="0075665F">
        <w:rPr>
          <w:rFonts w:ascii="Book Antiqua" w:hAnsi="Book Antiqua"/>
          <w:i/>
          <w:iCs/>
          <w:sz w:val="22"/>
          <w:szCs w:val="22"/>
        </w:rPr>
        <w:t xml:space="preserve">odstrániť </w:t>
      </w:r>
      <w:r w:rsidRPr="00980F1D" w:rsidR="001069E0">
        <w:rPr>
          <w:rFonts w:ascii="Book Antiqua" w:hAnsi="Book Antiqua"/>
          <w:i/>
          <w:iCs/>
          <w:sz w:val="22"/>
          <w:szCs w:val="22"/>
        </w:rPr>
        <w:t>rozpornú</w:t>
      </w:r>
      <w:r w:rsidRPr="00980F1D" w:rsidR="00CF3FAF">
        <w:rPr>
          <w:rFonts w:ascii="Book Antiqua" w:hAnsi="Book Antiqua"/>
          <w:i/>
          <w:iCs/>
          <w:sz w:val="22"/>
          <w:szCs w:val="22"/>
        </w:rPr>
        <w:t xml:space="preserve"> </w:t>
      </w:r>
      <w:r w:rsidRPr="00980F1D">
        <w:rPr>
          <w:rFonts w:ascii="Book Antiqua" w:hAnsi="Book Antiqua"/>
          <w:i/>
          <w:iCs/>
          <w:sz w:val="22"/>
          <w:szCs w:val="22"/>
        </w:rPr>
        <w:t xml:space="preserve">právnu úpravu zákona o obaloch a zákona o neprimeraných obchodných podmienkach, ktorá tak ako platí dnes, má často za následok neochotu </w:t>
      </w:r>
      <w:r w:rsidRPr="00980F1D" w:rsidR="00EC474D">
        <w:rPr>
          <w:rFonts w:ascii="Book Antiqua" w:hAnsi="Book Antiqua"/>
          <w:i/>
          <w:iCs/>
          <w:sz w:val="22"/>
          <w:szCs w:val="22"/>
        </w:rPr>
        <w:t xml:space="preserve">obchodníkov odberať vratné fľaše (pretože by ich dodávateľ mohol odmietnuť vykúpiť viac, než koľko pochádza z jeho dodávky tovaru), následne neochotu </w:t>
      </w:r>
      <w:r w:rsidRPr="00980F1D">
        <w:rPr>
          <w:rFonts w:ascii="Book Antiqua" w:hAnsi="Book Antiqua"/>
          <w:i/>
          <w:iCs/>
          <w:sz w:val="22"/>
          <w:szCs w:val="22"/>
        </w:rPr>
        <w:t>občanov vratné fľaše vrátiť a tie tak namiesto u obchodníkov končia v smetných košoch, čím sa jednak zvyšuje množstvo odpadu, ale aj náklady potrebné na spracovanie odpadu.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color w:val="000000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866832" w:rsidRPr="0075665F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i/>
          <w:sz w:val="22"/>
          <w:szCs w:val="22"/>
        </w:rPr>
        <w:br w:type="page"/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 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K Čl. I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354B4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 w:rsidR="008A75D7">
        <w:rPr>
          <w:rFonts w:ascii="Book Antiqua" w:hAnsi="Book Antiqua"/>
          <w:bCs/>
          <w:sz w:val="22"/>
          <w:szCs w:val="22"/>
        </w:rPr>
        <w:t xml:space="preserve">Zo znenia § 4 ods. 4 písm. aa) zákona </w:t>
      </w:r>
      <w:r w:rsidRPr="00980F1D" w:rsidR="00866832">
        <w:rPr>
          <w:rFonts w:ascii="Book Antiqua" w:hAnsi="Book Antiqua"/>
          <w:bCs/>
          <w:sz w:val="22"/>
          <w:szCs w:val="22"/>
        </w:rPr>
        <w:t xml:space="preserve">č. 362/2012 </w:t>
      </w:r>
      <w:r w:rsidRPr="00980F1D" w:rsidR="00866832">
        <w:rPr>
          <w:rFonts w:ascii="Book Antiqua" w:hAnsi="Book Antiqua"/>
          <w:sz w:val="22"/>
          <w:szCs w:val="22"/>
        </w:rPr>
        <w:t>Z. z. o neprimeraných podmienkach v obchodných vzťahoch, ktorých predmetom sú potraviny (ďalej len „zákon o neprimeraných obchodných pod</w:t>
      </w:r>
      <w:r w:rsidRPr="00980F1D" w:rsidR="001069E0">
        <w:rPr>
          <w:rFonts w:ascii="Book Antiqua" w:hAnsi="Book Antiqua"/>
          <w:sz w:val="22"/>
          <w:szCs w:val="22"/>
        </w:rPr>
        <w:t xml:space="preserve">mienkach“) </w:t>
      </w:r>
      <w:r w:rsidRPr="00980F1D" w:rsidR="008A75D7">
        <w:rPr>
          <w:rFonts w:ascii="Book Antiqua" w:hAnsi="Book Antiqua"/>
          <w:sz w:val="22"/>
          <w:szCs w:val="22"/>
        </w:rPr>
        <w:t>je z logických dôvodov potrebné v</w:t>
      </w:r>
      <w:r w:rsidRPr="00980F1D" w:rsidR="001069E0">
        <w:rPr>
          <w:rFonts w:ascii="Book Antiqua" w:hAnsi="Book Antiqua"/>
          <w:sz w:val="22"/>
          <w:szCs w:val="22"/>
        </w:rPr>
        <w:t>ypustiť slovo „</w:t>
      </w:r>
      <w:r w:rsidRPr="00980F1D" w:rsidR="008A75D7">
        <w:rPr>
          <w:rFonts w:ascii="Book Antiqua" w:hAnsi="Book Antiqua"/>
          <w:sz w:val="22"/>
          <w:szCs w:val="22"/>
        </w:rPr>
        <w:t>spätného</w:t>
      </w:r>
      <w:r w:rsidRPr="00980F1D" w:rsidR="001069E0">
        <w:rPr>
          <w:rFonts w:ascii="Book Antiqua" w:hAnsi="Book Antiqua"/>
          <w:sz w:val="22"/>
          <w:szCs w:val="22"/>
        </w:rPr>
        <w:t>“.</w:t>
      </w:r>
      <w:r w:rsidRPr="00980F1D" w:rsidR="008A75D7">
        <w:rPr>
          <w:rFonts w:ascii="Book Antiqua" w:hAnsi="Book Antiqua"/>
          <w:sz w:val="22"/>
          <w:szCs w:val="22"/>
        </w:rPr>
        <w:t xml:space="preserve"> </w:t>
      </w:r>
      <w:r w:rsidRPr="00980F1D" w:rsidR="004C311A">
        <w:rPr>
          <w:rFonts w:ascii="Book Antiqua" w:hAnsi="Book Antiqua"/>
          <w:sz w:val="22"/>
          <w:szCs w:val="22"/>
        </w:rPr>
        <w:t>Podľa súčasného znenia je zakázané dohodnúť medzi odberateľom a dodávateľom neprimeranú obchodnú podmienku;</w:t>
      </w:r>
      <w:r w:rsidRPr="00980F1D" w:rsidR="008A75D7">
        <w:rPr>
          <w:rFonts w:ascii="Book Antiqua" w:hAnsi="Book Antiqua"/>
          <w:sz w:val="22"/>
          <w:szCs w:val="22"/>
        </w:rPr>
        <w:t xml:space="preserve"> </w:t>
      </w:r>
      <w:r w:rsidRPr="00980F1D" w:rsidR="00EA3CEE">
        <w:rPr>
          <w:rFonts w:ascii="Book Antiqua" w:hAnsi="Book Antiqua"/>
          <w:sz w:val="22"/>
          <w:szCs w:val="22"/>
        </w:rPr>
        <w:t>za neprimeranú obchodnú podmienku</w:t>
      </w:r>
      <w:r w:rsidRPr="00980F1D" w:rsidR="004C311A">
        <w:rPr>
          <w:rFonts w:ascii="Book Antiqua" w:hAnsi="Book Antiqua"/>
          <w:sz w:val="22"/>
          <w:szCs w:val="22"/>
        </w:rPr>
        <w:t xml:space="preserve"> sa považuje aj vyžadovanie</w:t>
      </w:r>
      <w:r w:rsidRPr="00980F1D" w:rsidR="00EA3CEE">
        <w:rPr>
          <w:rFonts w:ascii="Book Antiqua" w:hAnsi="Book Antiqua"/>
          <w:sz w:val="22"/>
          <w:szCs w:val="22"/>
        </w:rPr>
        <w:t xml:space="preserve"> spätného odobratia obalového a odpadového materiálu, ktorý nepochádza z dodávky tovaru dodávateľa. Ak však obalový a odpadový materiál nepochádza z dodávky dodávateľa, nemôže ho dodávateľ vyžadovať späť</w:t>
      </w:r>
      <w:r w:rsidRPr="00980F1D" w:rsidR="004C7F8E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</w:p>
    <w:p w:rsidR="006354B4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A75D7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6354B4">
        <w:rPr>
          <w:rFonts w:ascii="Book Antiqua" w:hAnsi="Book Antiqua"/>
          <w:sz w:val="22"/>
          <w:szCs w:val="22"/>
        </w:rPr>
        <w:t xml:space="preserve">Podporne možno tiež uviesť, že zákon </w:t>
      </w:r>
      <w:r w:rsidRPr="00980F1D" w:rsidR="006354B4">
        <w:rPr>
          <w:rFonts w:ascii="Book Antiqua" w:hAnsi="Book Antiqua"/>
          <w:sz w:val="22"/>
          <w:szCs w:val="22"/>
        </w:rPr>
        <w:t xml:space="preserve">č. 119/2010 Z. z. o obaloch a o zmene zákona </w:t>
      </w:r>
      <w:r w:rsidR="006354B4">
        <w:rPr>
          <w:rFonts w:ascii="Book Antiqua" w:hAnsi="Book Antiqua"/>
          <w:sz w:val="22"/>
          <w:szCs w:val="22"/>
        </w:rPr>
        <w:t xml:space="preserve">              </w:t>
      </w:r>
      <w:r w:rsidRPr="00980F1D" w:rsidR="006354B4">
        <w:rPr>
          <w:rFonts w:ascii="Book Antiqua" w:hAnsi="Book Antiqua"/>
          <w:sz w:val="22"/>
          <w:szCs w:val="22"/>
        </w:rPr>
        <w:t>č. 223/2001 Z. z. o odpadoch a o zmene a doplnení niektorých zákonov v znení neskorších predpisov v znení zákona č. 343/2012 Z. z. (ďalej len „zákon o obaloch“)</w:t>
      </w:r>
      <w:r w:rsidR="006354B4">
        <w:rPr>
          <w:rFonts w:ascii="Book Antiqua" w:hAnsi="Book Antiqua"/>
          <w:sz w:val="22"/>
          <w:szCs w:val="22"/>
        </w:rPr>
        <w:t xml:space="preserve"> nepoužíva pojem „spätný odber“ vôbec, ale výlučne len pojem „odber (opakovane použiteľných obalov)“.</w:t>
      </w:r>
    </w:p>
    <w:p w:rsidR="008A75D7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 w:rsidR="004C311A">
        <w:rPr>
          <w:rFonts w:ascii="Book Antiqua" w:hAnsi="Book Antiqua"/>
          <w:sz w:val="22"/>
          <w:szCs w:val="22"/>
        </w:rPr>
        <w:t>Okrem tejto zmeny je potrebné vyjadriť vzťah medzi zákonom o neprimeraných obchodných podmienk</w:t>
      </w:r>
      <w:r w:rsidR="006354B4">
        <w:rPr>
          <w:rFonts w:ascii="Book Antiqua" w:hAnsi="Book Antiqua"/>
          <w:sz w:val="22"/>
          <w:szCs w:val="22"/>
        </w:rPr>
        <w:t>ach a zákonom o obaloch</w:t>
      </w:r>
      <w:r w:rsidRPr="00980F1D" w:rsidR="004C311A">
        <w:rPr>
          <w:rFonts w:ascii="Book Antiqua" w:hAnsi="Book Antiqua"/>
          <w:sz w:val="22"/>
          <w:szCs w:val="22"/>
        </w:rPr>
        <w:t xml:space="preserve">, </w:t>
      </w:r>
      <w:r w:rsidRPr="00980F1D" w:rsidR="0049350D">
        <w:rPr>
          <w:rFonts w:ascii="Book Antiqua" w:hAnsi="Book Antiqua"/>
          <w:sz w:val="22"/>
          <w:szCs w:val="22"/>
        </w:rPr>
        <w:t xml:space="preserve">pokiaľ ide o odoberanie zálohovaných </w:t>
      </w:r>
      <w:r w:rsidR="006354B4">
        <w:rPr>
          <w:rFonts w:ascii="Book Antiqua" w:hAnsi="Book Antiqua"/>
          <w:sz w:val="22"/>
          <w:szCs w:val="22"/>
        </w:rPr>
        <w:t xml:space="preserve">opakovane použiteľných </w:t>
      </w:r>
      <w:r w:rsidRPr="00980F1D" w:rsidR="0049350D">
        <w:rPr>
          <w:rFonts w:ascii="Book Antiqua" w:hAnsi="Book Antiqua"/>
          <w:sz w:val="22"/>
          <w:szCs w:val="22"/>
        </w:rPr>
        <w:t xml:space="preserve">obalov na nápoje.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Podľa § 6 ods. 5 zákona o obaloch sú povinná osoba a ten, kto uvádza do obehu výrobky v zálohovaných opakovane použiteľných obaloch, povinní odoberať zálohované opakovane použiteľné obaly rovnakého druhu a rovnakého typu, ktoré uviedli na trh alebo do obehu, bez obmedzenia množstva a bez viazania tohto odberu na nákup tovaru a vrátiť záloh v plnej výške. </w:t>
      </w:r>
      <w:r w:rsidRPr="00980F1D" w:rsidR="004C7F8E">
        <w:rPr>
          <w:rFonts w:ascii="Book Antiqua" w:hAnsi="Book Antiqua"/>
          <w:sz w:val="22"/>
          <w:szCs w:val="22"/>
        </w:rPr>
        <w:t xml:space="preserve">Okrem toho sú tieto osoby napr. povinné zabezpečiť odber obalov v prevádzkarni po celý čas prevádzky či informovať spotrebiteľa o výške zálohu. </w:t>
      </w:r>
      <w:r w:rsidRPr="00980F1D">
        <w:rPr>
          <w:rFonts w:ascii="Book Antiqua" w:hAnsi="Book Antiqua"/>
          <w:sz w:val="22"/>
          <w:szCs w:val="22"/>
        </w:rPr>
        <w:t>V zmysle zákona o obaloch je jednou z povinností dodávateľa odoberať zálohované vratné obaly rovnakého druhu a rovnakého typu od odberateľov bez kvantitatívneho obmedzenia, čo sa naopak v zmysle zákona o neprimeraných obchodných podmienkach (účinným od 1.1.2013) považuje za neprimeranú obchodnú podmienku, pretože podľa tohto zákona môže dodávateľ od odberateľa odoberať obalový materiál len v takom množstve, v akom tento materiál odberateľo</w:t>
      </w:r>
      <w:r w:rsidRPr="00980F1D" w:rsidR="00C556CC">
        <w:rPr>
          <w:rFonts w:ascii="Book Antiqua" w:hAnsi="Book Antiqua"/>
          <w:sz w:val="22"/>
          <w:szCs w:val="22"/>
        </w:rPr>
        <w:t>vi dodal, resp. odberateľ nemôže zmluvne zaviazať dodávateľa odoberať od neho obalový materiál vo väčšom množstve, než koľko mu dodal v dodávke tovaru.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Schválením zákona o neprimeraných obchodných podmienkach bola narušená vyváženosť právneho poriadku, ktorá spočíva v súladnom pôsobení všetkých jeho súčastí. Toto pôsobenie predpokladá súlad zákona s právnym poriadkom, čo znamená, že uskutočňovanie cieľov sledovaných jedným zákonom nesmie brániť uskutočňovaniu cieľov sledovaných iným zákonom alebo ho sťažovať [čl. 2 ods. 2 písm. a) legislatívnych pravidiel tvorby zákonov].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Schválením súčasného znenia zákona o neprimeraných obchodných podmienkach sa tak slovenský právny poriadok stal vnútorne nevyváženým, keď dva právne predpisy rovnakej právnej sily ustanovujú dve rovnaké situácie a z nich vyplývajúce povinnosti rozdielne, za porušenie ktorých hrozí sankcia vo forme pokuty vo výške do 300 000 eur (§ 8 ods. 1 a 2 zákona o neprimeraných obchodných podmienkach) alebo vo výške do 332 000 eur [§ 18 ods. 2 písm. c) zákona o obaloch].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Predkladaným návrhom zákona sa dosiahne</w:t>
      </w:r>
      <w:r w:rsidRPr="00980F1D" w:rsidR="00140D22">
        <w:rPr>
          <w:rFonts w:ascii="Book Antiqua" w:hAnsi="Book Antiqua"/>
          <w:sz w:val="22"/>
          <w:szCs w:val="22"/>
        </w:rPr>
        <w:t xml:space="preserve"> súlad medzi dvoma rozpornými právnymi úpravami a jednoznačne sa stanoví, že </w:t>
      </w:r>
      <w:r w:rsidRPr="00980F1D" w:rsidR="004C7F8E">
        <w:rPr>
          <w:rFonts w:ascii="Book Antiqua" w:hAnsi="Book Antiqua"/>
          <w:sz w:val="22"/>
          <w:szCs w:val="22"/>
        </w:rPr>
        <w:t xml:space="preserve">zákaz </w:t>
      </w:r>
      <w:r w:rsidRPr="00980F1D" w:rsidR="00140D22">
        <w:rPr>
          <w:rFonts w:ascii="Book Antiqua" w:hAnsi="Book Antiqua"/>
          <w:sz w:val="22"/>
          <w:szCs w:val="22"/>
        </w:rPr>
        <w:t>odoberani</w:t>
      </w:r>
      <w:r w:rsidRPr="00980F1D" w:rsidR="004C7F8E">
        <w:rPr>
          <w:rFonts w:ascii="Book Antiqua" w:hAnsi="Book Antiqua"/>
          <w:sz w:val="22"/>
          <w:szCs w:val="22"/>
        </w:rPr>
        <w:t>a</w:t>
      </w:r>
      <w:r w:rsidRPr="00980F1D" w:rsidR="00140D22">
        <w:rPr>
          <w:rFonts w:ascii="Book Antiqua" w:hAnsi="Book Antiqua"/>
          <w:sz w:val="22"/>
          <w:szCs w:val="22"/>
        </w:rPr>
        <w:t xml:space="preserve"> iného obalového a odpadového materiálu než toho, ktoré pochádza z tovaru dodávateľa</w:t>
      </w:r>
      <w:r w:rsidRPr="00980F1D" w:rsidR="004C7F8E">
        <w:rPr>
          <w:rFonts w:ascii="Book Antiqua" w:hAnsi="Book Antiqua"/>
          <w:sz w:val="22"/>
          <w:szCs w:val="22"/>
        </w:rPr>
        <w:t xml:space="preserve"> podľa zákona o neprimeraných obchodných podmienkach</w:t>
      </w:r>
      <w:r w:rsidR="00E82803">
        <w:rPr>
          <w:rFonts w:ascii="Book Antiqua" w:hAnsi="Book Antiqua"/>
          <w:sz w:val="22"/>
          <w:szCs w:val="22"/>
        </w:rPr>
        <w:t>,</w:t>
      </w:r>
      <w:r w:rsidRPr="00980F1D" w:rsidR="00140D22">
        <w:rPr>
          <w:rFonts w:ascii="Book Antiqua" w:hAnsi="Book Antiqua"/>
          <w:sz w:val="22"/>
          <w:szCs w:val="22"/>
        </w:rPr>
        <w:t xml:space="preserve"> sa nevzťahuje na </w:t>
      </w:r>
      <w:r w:rsidRPr="00980F1D">
        <w:rPr>
          <w:rFonts w:ascii="Book Antiqua" w:hAnsi="Book Antiqua"/>
          <w:sz w:val="22"/>
          <w:szCs w:val="22"/>
        </w:rPr>
        <w:t xml:space="preserve">povinnosť odberateľa vykupovať </w:t>
      </w:r>
      <w:r w:rsidRPr="00980F1D" w:rsidR="00140D22">
        <w:rPr>
          <w:rFonts w:ascii="Book Antiqua" w:hAnsi="Book Antiqua"/>
          <w:sz w:val="22"/>
          <w:szCs w:val="22"/>
        </w:rPr>
        <w:t>opakovane použiteľné obal</w:t>
      </w:r>
      <w:r w:rsidR="006354B4">
        <w:rPr>
          <w:rFonts w:ascii="Book Antiqua" w:hAnsi="Book Antiqua"/>
          <w:sz w:val="22"/>
          <w:szCs w:val="22"/>
        </w:rPr>
        <w:t xml:space="preserve">y </w:t>
      </w:r>
      <w:r w:rsidRPr="00980F1D">
        <w:rPr>
          <w:rFonts w:ascii="Book Antiqua" w:hAnsi="Book Antiqua"/>
          <w:sz w:val="22"/>
          <w:szCs w:val="22"/>
        </w:rPr>
        <w:t>v akomkoľvek množstve nezávislom na množstve</w:t>
      </w:r>
      <w:r w:rsidRPr="00980F1D" w:rsidR="004C7F8E">
        <w:rPr>
          <w:rFonts w:ascii="Book Antiqua" w:hAnsi="Book Antiqua"/>
          <w:sz w:val="22"/>
          <w:szCs w:val="22"/>
        </w:rPr>
        <w:t xml:space="preserve"> dodaného tovaru v tomto obale podľa zákona o obaloch. </w:t>
      </w:r>
      <w:r w:rsidRPr="00980F1D">
        <w:rPr>
          <w:rFonts w:ascii="Book Antiqua" w:hAnsi="Book Antiqua"/>
          <w:sz w:val="22"/>
          <w:szCs w:val="22"/>
        </w:rPr>
        <w:t>Vyjde sa tak v ústrety občanom, ktorí už nebudú musieť navštíviť viac obchodov v prípade, že budú chci</w:t>
      </w:r>
      <w:r w:rsidRPr="00980F1D" w:rsidR="004C7F8E">
        <w:rPr>
          <w:rFonts w:ascii="Book Antiqua" w:hAnsi="Book Antiqua"/>
          <w:sz w:val="22"/>
          <w:szCs w:val="22"/>
        </w:rPr>
        <w:t xml:space="preserve">eť vrátiť vratné fľaše, pretože by </w:t>
      </w:r>
      <w:r w:rsidRPr="00980F1D" w:rsidR="00C556CC">
        <w:rPr>
          <w:rFonts w:ascii="Book Antiqua" w:hAnsi="Book Antiqua"/>
          <w:sz w:val="22"/>
          <w:szCs w:val="22"/>
        </w:rPr>
        <w:t>sa mohlo stať</w:t>
      </w:r>
      <w:r w:rsidRPr="00980F1D" w:rsidR="004C7F8E">
        <w:rPr>
          <w:rFonts w:ascii="Book Antiqua" w:hAnsi="Book Antiqua"/>
          <w:sz w:val="22"/>
          <w:szCs w:val="22"/>
        </w:rPr>
        <w:t xml:space="preserve">, že by ich odberateľ (predajca) mohol odmietnuť vykúpiť, keďže odberateľ nesmie zmluvne zaviazať dodávateľa na odobratie všetkého obalového materiálu, i takého, ktorý nepochádza z tovaru dodávateľa. </w:t>
      </w:r>
      <w:r w:rsidRPr="00980F1D">
        <w:rPr>
          <w:rFonts w:ascii="Book Antiqua" w:hAnsi="Book Antiqua"/>
          <w:sz w:val="22"/>
          <w:szCs w:val="22"/>
        </w:rPr>
        <w:t xml:space="preserve">Predpokladá sa tak aj pozitívny vplyv na životné prostredie, keďže viac vratných fliaš bude končiť v obchodoch namiesto toho, aby ich ľudia odhadzovali do smetných košov. 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 w:rsidP="00F62B8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Ná</w:t>
      </w:r>
      <w:r w:rsidR="006354B4">
        <w:rPr>
          <w:rFonts w:ascii="Book Antiqua" w:hAnsi="Book Antiqua"/>
          <w:sz w:val="22"/>
          <w:szCs w:val="22"/>
        </w:rPr>
        <w:t xml:space="preserve">vrh zákona je v súlade s článkami 5 a 7 </w:t>
      </w:r>
      <w:r w:rsidRPr="00980F1D">
        <w:rPr>
          <w:rFonts w:ascii="Book Antiqua" w:hAnsi="Book Antiqua"/>
          <w:sz w:val="22"/>
          <w:szCs w:val="22"/>
        </w:rPr>
        <w:t>smernice Európskeho parlamentu a Rady 94/62/ES z 20. decembra 1994 o obaloch a odpadoch z</w:t>
      </w:r>
      <w:r w:rsidR="006354B4">
        <w:rPr>
          <w:rFonts w:ascii="Book Antiqua" w:hAnsi="Book Antiqua"/>
          <w:sz w:val="22"/>
          <w:szCs w:val="22"/>
        </w:rPr>
        <w:t> </w:t>
      </w:r>
      <w:r w:rsidRPr="00980F1D">
        <w:rPr>
          <w:rFonts w:ascii="Book Antiqua" w:hAnsi="Book Antiqua"/>
          <w:sz w:val="22"/>
          <w:szCs w:val="22"/>
        </w:rPr>
        <w:t>obalov</w:t>
      </w:r>
      <w:r w:rsidR="006354B4">
        <w:rPr>
          <w:rFonts w:ascii="Book Antiqua" w:hAnsi="Book Antiqua"/>
          <w:sz w:val="22"/>
          <w:szCs w:val="22"/>
        </w:rPr>
        <w:t xml:space="preserve"> v platnom znení </w:t>
      </w:r>
      <w:r w:rsidRPr="00980F1D" w:rsidR="006354B4">
        <w:rPr>
          <w:rFonts w:ascii="Book Antiqua" w:hAnsi="Book Antiqua"/>
          <w:bCs/>
          <w:sz w:val="22"/>
          <w:szCs w:val="22"/>
        </w:rPr>
        <w:t>(Mimoriadne vydanie Ú. v. EÚ, kap. 13/zv. 13)</w:t>
      </w:r>
      <w:r w:rsidRPr="00980F1D">
        <w:rPr>
          <w:rFonts w:ascii="Book Antiqua" w:hAnsi="Book Antiqua"/>
          <w:sz w:val="22"/>
          <w:szCs w:val="22"/>
        </w:rPr>
        <w:t>, podľa ktorého členské štáty môžu podporovať systémy opätovného použitia obalov, ktoré môžu byť opätovne použité environmentálne vhodn</w:t>
      </w:r>
      <w:r w:rsidR="006354B4">
        <w:rPr>
          <w:rFonts w:ascii="Book Antiqua" w:hAnsi="Book Antiqua"/>
          <w:sz w:val="22"/>
          <w:szCs w:val="22"/>
        </w:rPr>
        <w:t xml:space="preserve">ým spôsobom v súlade so zmluvou a zároveň sú povinné prijať </w:t>
      </w:r>
      <w:r w:rsidR="006354B4">
        <w:rPr>
          <w:rFonts w:ascii="Book Antiqua" w:hAnsi="Book Antiqua"/>
          <w:bCs/>
          <w:sz w:val="22"/>
          <w:szCs w:val="22"/>
        </w:rPr>
        <w:t>potrebné opatrenia, aby zabezpečili spätný odber a/alebo zber použitých obalov a/alebo odpadov z obalov od spotrebiteľa, iného konečného užívateľa alebo z prúdu odpadov, ako aj opätovné použitie a zhodnotenie vrátane recyklácie zozbieraných obalov a/alebo obalov z odpadov. Vytvorenie a uplatňovanie takýchto opatrení a systémov však</w:t>
      </w:r>
      <w:r w:rsidR="00EA37C4">
        <w:rPr>
          <w:rFonts w:ascii="Book Antiqua" w:hAnsi="Book Antiqua"/>
          <w:bCs/>
          <w:sz w:val="22"/>
          <w:szCs w:val="22"/>
        </w:rPr>
        <w:t xml:space="preserve"> nesmie vytvárať prekážky v obchode alebo deformovať hospodársku súťaž v súlade so Zmluvou o fungovaní Európskej únie v zmysle judikatúry Súdneho dvora EÚ (napr. rozsudok Súdneho dvora       </w:t>
      </w:r>
      <w:r w:rsidR="00EA37C4">
        <w:rPr>
          <w:rFonts w:ascii="Book Antiqua" w:hAnsi="Book Antiqua"/>
          <w:sz w:val="22"/>
          <w:szCs w:val="22"/>
        </w:rPr>
        <w:t>C-309/02</w:t>
      </w:r>
      <w:r w:rsidRPr="007C0DDE" w:rsidR="00EA37C4">
        <w:rPr>
          <w:rFonts w:ascii="Book Antiqua" w:hAnsi="Book Antiqua"/>
          <w:sz w:val="22"/>
          <w:szCs w:val="22"/>
        </w:rPr>
        <w:t xml:space="preserve"> vo </w:t>
      </w:r>
      <w:r w:rsidR="00EA37C4">
        <w:rPr>
          <w:rFonts w:ascii="Book Antiqua" w:hAnsi="Book Antiqua"/>
          <w:sz w:val="22"/>
          <w:szCs w:val="22"/>
        </w:rPr>
        <w:t>veci Radlberger Getränkegesellschaft mbH &amp; Co. a S. Spitz / Land Baden-WürttembergBritish Gas plc, [2004])</w:t>
      </w:r>
      <w:r w:rsidR="00EA37C4">
        <w:rPr>
          <w:rFonts w:ascii="Book Antiqua" w:hAnsi="Book Antiqua"/>
          <w:bCs/>
          <w:sz w:val="22"/>
          <w:szCs w:val="22"/>
        </w:rPr>
        <w:t>.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80F1D">
        <w:rPr>
          <w:rFonts w:ascii="Book Antiqua" w:hAnsi="Book Antiqua"/>
          <w:b/>
          <w:sz w:val="22"/>
          <w:szCs w:val="22"/>
        </w:rPr>
        <w:t>K Čl. II</w:t>
      </w: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66832" w:rsidRPr="00980F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Navrhuje sa účinnosť predkladaného zákona so zohľadnením legisvakančnej lehoty, a to od 1. júna 2013.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3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6683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32">
    <w:pPr>
      <w:pStyle w:val="Footer"/>
      <w:framePr w:wrap="around" w:vAnchor="text" w:hAnchor="margin" w:xAlign="right"/>
      <w:bidi w:val="0"/>
      <w:rPr>
        <w:rStyle w:val="PageNumber"/>
        <w:rFonts w:ascii="Book Antiqua" w:hAnsi="Book Antiqua"/>
        <w:i/>
        <w:sz w:val="18"/>
        <w:lang w:eastAsia="x-none"/>
      </w:rPr>
    </w:pPr>
  </w:p>
  <w:p w:rsidR="0086683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E80108"/>
    <w:multiLevelType w:val="hybridMultilevel"/>
    <w:tmpl w:val="660EC68A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3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150A9"/>
    <w:rsid w:val="00054181"/>
    <w:rsid w:val="001069E0"/>
    <w:rsid w:val="00140D22"/>
    <w:rsid w:val="004150A9"/>
    <w:rsid w:val="0049350D"/>
    <w:rsid w:val="004C311A"/>
    <w:rsid w:val="004C7F8E"/>
    <w:rsid w:val="00536EFF"/>
    <w:rsid w:val="005D433B"/>
    <w:rsid w:val="006037A6"/>
    <w:rsid w:val="006354B4"/>
    <w:rsid w:val="0075665F"/>
    <w:rsid w:val="007C0DDE"/>
    <w:rsid w:val="00866832"/>
    <w:rsid w:val="008A75D7"/>
    <w:rsid w:val="008E6D9B"/>
    <w:rsid w:val="00980F1D"/>
    <w:rsid w:val="00AF0EB6"/>
    <w:rsid w:val="00BE49B6"/>
    <w:rsid w:val="00C556CC"/>
    <w:rsid w:val="00CF3FAF"/>
    <w:rsid w:val="00D57357"/>
    <w:rsid w:val="00DF7D91"/>
    <w:rsid w:val="00E82803"/>
    <w:rsid w:val="00EA37C4"/>
    <w:rsid w:val="00EA3CEE"/>
    <w:rsid w:val="00EC474D"/>
    <w:rsid w:val="00F62B81"/>
    <w:rsid w:val="00F6606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customStyle="1" w:styleId="Normlny">
    <w:name w:val="_Normálny"/>
    <w:basedOn w:val="Normal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ocked/>
    <w:rPr>
      <w:sz w:val="24"/>
      <w:lang w:val="x-none" w:eastAsia="en-US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275F-A896-41CC-A48E-3DF6D4DB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Pages>7</Pages>
  <Words>2070</Words>
  <Characters>12011</Characters>
  <Application>Microsoft Office Word</Application>
  <DocSecurity>0</DocSecurity>
  <Lines>0</Lines>
  <Paragraphs>0</Paragraphs>
  <ScaleCrop>false</ScaleCrop>
  <Company>UVSR</Company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Igor_Matovic</cp:lastModifiedBy>
  <cp:revision>6</cp:revision>
  <cp:lastPrinted>2012-09-24T12:03:00Z</cp:lastPrinted>
  <dcterms:created xsi:type="dcterms:W3CDTF">2013-04-20T10:33:00Z</dcterms:created>
  <dcterms:modified xsi:type="dcterms:W3CDTF">2013-04-24T12:56:00Z</dcterms:modified>
</cp:coreProperties>
</file>