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2F40" w:rsidRPr="003B27CB" w:rsidP="003B27CB">
      <w:pPr>
        <w:pStyle w:val="NoSpacing"/>
        <w:bidi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B27CB" w:rsidR="003B27CB">
        <w:rPr>
          <w:rFonts w:ascii="Times New Roman" w:hAnsi="Times New Roman" w:cs="Times New Roman"/>
          <w:b/>
          <w:caps/>
          <w:sz w:val="28"/>
          <w:szCs w:val="28"/>
        </w:rPr>
        <w:t>Dôvodová správa</w:t>
      </w:r>
    </w:p>
    <w:p w:rsidR="003B27CB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51169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B27CB" w:rsidRPr="00B816BD" w:rsidP="003B27CB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BD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3B27CB" w:rsidRPr="00B816BD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3FBF" w:rsidRPr="00B816BD" w:rsidP="003B27CB">
      <w:pPr>
        <w:bidi w:val="0"/>
        <w:ind w:firstLine="708"/>
        <w:jc w:val="both"/>
        <w:rPr>
          <w:rStyle w:val="PlaceholderText"/>
          <w:color w:val="000000"/>
        </w:rPr>
      </w:pPr>
      <w:r w:rsidRPr="00B816BD">
        <w:rPr>
          <w:rStyle w:val="PlaceholderText"/>
          <w:color w:val="000000"/>
        </w:rPr>
        <w:t>Návrh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</w:t>
      </w:r>
      <w:r w:rsidR="00C51B80">
        <w:rPr>
          <w:rStyle w:val="PlaceholderText"/>
          <w:color w:val="000000"/>
        </w:rPr>
        <w:t>, reaguje na súčasnú situáciu v oblasti prevádzky vozidiel, ktoré nie sú oficiálne schválené</w:t>
      </w:r>
      <w:r w:rsidR="00262193">
        <w:rPr>
          <w:rStyle w:val="PlaceholderText"/>
          <w:color w:val="000000"/>
        </w:rPr>
        <w:t>.</w:t>
      </w:r>
    </w:p>
    <w:p w:rsidR="00593FBF" w:rsidRPr="00B816BD" w:rsidP="003B27CB">
      <w:pPr>
        <w:bidi w:val="0"/>
        <w:ind w:firstLine="708"/>
        <w:jc w:val="both"/>
        <w:rPr>
          <w:rStyle w:val="PlaceholderText"/>
          <w:color w:val="000000"/>
        </w:rPr>
      </w:pPr>
    </w:p>
    <w:p w:rsidR="00593FBF" w:rsidP="00593FBF">
      <w:pPr>
        <w:bidi w:val="0"/>
        <w:ind w:firstLine="708"/>
        <w:jc w:val="both"/>
        <w:rPr>
          <w:rStyle w:val="PlaceholderText"/>
          <w:color w:val="000000"/>
        </w:rPr>
      </w:pPr>
      <w:r w:rsidR="00304B9F">
        <w:rPr>
          <w:rStyle w:val="PlaceholderText"/>
          <w:color w:val="000000"/>
        </w:rPr>
        <w:t>O</w:t>
      </w:r>
      <w:r w:rsidRPr="00B816BD">
        <w:rPr>
          <w:rStyle w:val="PlaceholderText"/>
          <w:color w:val="000000"/>
        </w:rPr>
        <w:t>byvate</w:t>
      </w:r>
      <w:r w:rsidR="00304B9F">
        <w:rPr>
          <w:rStyle w:val="PlaceholderText"/>
          <w:color w:val="000000"/>
        </w:rPr>
        <w:t>lia</w:t>
      </w:r>
      <w:r w:rsidRPr="00B816BD">
        <w:rPr>
          <w:rStyle w:val="PlaceholderText"/>
          <w:color w:val="000000"/>
        </w:rPr>
        <w:t xml:space="preserve"> Slovenskej republiky</w:t>
      </w:r>
      <w:r w:rsidR="00304B9F">
        <w:rPr>
          <w:rStyle w:val="PlaceholderText"/>
          <w:color w:val="000000"/>
        </w:rPr>
        <w:t xml:space="preserve"> potrebujú niekedy použiť</w:t>
      </w:r>
      <w:r w:rsidRPr="00B816BD">
        <w:rPr>
          <w:rStyle w:val="PlaceholderText"/>
          <w:color w:val="000000"/>
        </w:rPr>
        <w:t xml:space="preserve"> na drobné poľnohospodárske a lesné práce vozidlá, ktoré nie sú oficiálne schválené na prevádzku v cestnej premávke a z rôznych d</w:t>
      </w:r>
      <w:r w:rsidR="00304B9F">
        <w:rPr>
          <w:rStyle w:val="PlaceholderText"/>
          <w:color w:val="000000"/>
        </w:rPr>
        <w:t>ôvodov ani byť schválené nemôžu.</w:t>
      </w:r>
      <w:r w:rsidRPr="00B816BD">
        <w:rPr>
          <w:rStyle w:val="PlaceholderText"/>
          <w:color w:val="000000"/>
        </w:rPr>
        <w:t xml:space="preserve"> </w:t>
      </w:r>
      <w:r w:rsidR="00304B9F">
        <w:rPr>
          <w:rStyle w:val="PlaceholderText"/>
          <w:color w:val="000000"/>
        </w:rPr>
        <w:t>N</w:t>
      </w:r>
      <w:r w:rsidRPr="00B816BD">
        <w:rPr>
          <w:rStyle w:val="PlaceholderText"/>
          <w:color w:val="000000"/>
        </w:rPr>
        <w:t>avrhuje</w:t>
      </w:r>
      <w:r w:rsidR="00304B9F">
        <w:rPr>
          <w:rStyle w:val="PlaceholderText"/>
          <w:color w:val="000000"/>
        </w:rPr>
        <w:t xml:space="preserve"> sa preto</w:t>
      </w:r>
      <w:r w:rsidRPr="00B816BD">
        <w:rPr>
          <w:rStyle w:val="PlaceholderText"/>
          <w:color w:val="000000"/>
        </w:rPr>
        <w:t xml:space="preserve"> umožniť im ich legálne používanie aj na cestách za podmienky, že budú mať vydané zvláštne evidenčné číslo obsahujúce písmeno C.</w:t>
      </w:r>
      <w:r w:rsidR="00A52AE7">
        <w:rPr>
          <w:rStyle w:val="PlaceholderText"/>
          <w:color w:val="000000"/>
        </w:rPr>
        <w:t xml:space="preserve"> Zvláštne evidenčné číslo na tento účel však umožní používanie vozidiel iba na cestách III. triedy, miestnych a účelových komunikáciách, a to za nezníženej viditeľnosti. Na ostatných cestách alebo za zníženej viditeľnosti budú môcť byť používané takéto vozidlá len na základe výnimky, ktorá sa bude udeľovať na vymedzený čas a konkrétnu trasu vozidla.</w:t>
      </w:r>
    </w:p>
    <w:p w:rsidR="00A52AE7" w:rsidP="00593FBF">
      <w:pPr>
        <w:bidi w:val="0"/>
        <w:ind w:firstLine="708"/>
        <w:jc w:val="both"/>
        <w:rPr>
          <w:rStyle w:val="PlaceholderText"/>
          <w:color w:val="000000"/>
        </w:rPr>
      </w:pPr>
    </w:p>
    <w:p w:rsidR="00A52AE7" w:rsidP="00593FBF">
      <w:pPr>
        <w:bidi w:val="0"/>
        <w:ind w:firstLine="708"/>
        <w:jc w:val="both"/>
        <w:rPr>
          <w:rStyle w:val="PlaceholderText"/>
          <w:color w:val="000000"/>
        </w:rPr>
      </w:pPr>
      <w:r w:rsidR="008E6C94">
        <w:rPr>
          <w:rStyle w:val="PlaceholderText"/>
          <w:color w:val="000000"/>
        </w:rPr>
        <w:t>Návrh zákona obsahuje aj stručnú novelu zákona o správnych poplatkoch, v ktorej sa oslobodzuje od poplatku udelenie výnimky, ktorá umožní používanie vyššie uvedených vozidiel na cestách I. a II. triedy alebo za zníženej viditeľnosti, čo znamená, že vlastníci týchto vozidiel budú podliehať iba poplatku za pridelenie zvláštneho evidenčného čísla obsahujúceho písmeno C.</w:t>
      </w:r>
    </w:p>
    <w:p w:rsidR="00A544EA" w:rsidP="00593FBF">
      <w:pPr>
        <w:bidi w:val="0"/>
        <w:ind w:firstLine="708"/>
        <w:jc w:val="both"/>
        <w:rPr>
          <w:rStyle w:val="PlaceholderText"/>
          <w:color w:val="000000"/>
        </w:rPr>
      </w:pPr>
    </w:p>
    <w:p w:rsidR="00A544EA" w:rsidRPr="003E7423" w:rsidP="00A544EA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3E7423">
        <w:rPr>
          <w:rFonts w:ascii="Times New Roman" w:hAnsi="Times New Roman"/>
          <w:color w:val="000000"/>
        </w:rPr>
        <w:t>Predmetný návrh zákona nepredpokladá negatívne vplyvy na rozpočet verejnej správy, na podnikateľské prostredie, informatizáciu spoločnosti, životné prostredie a sociálne vplyvy.</w:t>
      </w:r>
    </w:p>
    <w:p w:rsidR="00593FBF" w:rsidRPr="00B816BD" w:rsidP="003B27CB">
      <w:pPr>
        <w:bidi w:val="0"/>
        <w:ind w:firstLine="708"/>
        <w:jc w:val="both"/>
        <w:rPr>
          <w:rStyle w:val="PlaceholderText"/>
          <w:color w:val="000000"/>
        </w:rPr>
      </w:pPr>
    </w:p>
    <w:p w:rsidR="00593FBF" w:rsidRPr="00B816BD" w:rsidP="00593FB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B816BD">
        <w:rPr>
          <w:rFonts w:ascii="Times New Roman" w:hAnsi="Times New Roman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593FBF" w:rsidRPr="00B816BD" w:rsidP="003B27CB">
      <w:pPr>
        <w:bidi w:val="0"/>
        <w:ind w:firstLine="708"/>
        <w:jc w:val="both"/>
        <w:rPr>
          <w:rStyle w:val="PlaceholderText"/>
          <w:color w:val="000000"/>
        </w:rPr>
      </w:pPr>
    </w:p>
    <w:p w:rsidR="003B27CB" w:rsidRPr="00B816BD" w:rsidP="003B27CB">
      <w:pPr>
        <w:bidi w:val="0"/>
        <w:ind w:firstLine="708"/>
        <w:jc w:val="both"/>
        <w:rPr>
          <w:rStyle w:val="PlaceholderText"/>
          <w:color w:val="000000"/>
        </w:rPr>
      </w:pPr>
    </w:p>
    <w:p w:rsidR="003B27CB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26E80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25D8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D8D" w:rsidRPr="00185120" w:rsidP="00105D8D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185120">
        <w:rPr>
          <w:rFonts w:ascii="Times New Roman" w:hAnsi="Times New Roman"/>
        </w:rPr>
        <w:t> </w:t>
      </w:r>
    </w:p>
    <w:p w:rsidR="00105D8D" w:rsidP="00105D8D">
      <w:pPr>
        <w:tabs>
          <w:tab w:val="left" w:pos="360"/>
        </w:tabs>
        <w:bidi w:val="0"/>
        <w:rPr>
          <w:rFonts w:ascii="Times New Roman" w:hAnsi="Times New Roman"/>
        </w:rPr>
      </w:pPr>
    </w:p>
    <w:p w:rsidR="00105D8D" w:rsidRPr="00B816BD" w:rsidP="00105D8D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BD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105D8D" w:rsidRPr="00B816BD" w:rsidP="00105D8D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D8D" w:rsidRPr="00B816BD" w:rsidP="00105D8D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D8D" w:rsidRPr="00B816BD" w:rsidP="00105D8D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6BD">
        <w:rPr>
          <w:rFonts w:ascii="Times New Roman" w:hAnsi="Times New Roman" w:cs="Times New Roman"/>
          <w:b/>
          <w:sz w:val="24"/>
          <w:szCs w:val="24"/>
          <w:u w:val="single"/>
        </w:rPr>
        <w:t>K čl. I</w:t>
      </w:r>
    </w:p>
    <w:p w:rsidR="00105D8D" w:rsidRPr="00B816BD" w:rsidP="00105D8D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D8D" w:rsidRPr="00B816BD" w:rsidP="00105D8D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BD">
        <w:rPr>
          <w:rFonts w:ascii="Times New Roman" w:hAnsi="Times New Roman" w:cs="Times New Roman"/>
          <w:b/>
          <w:sz w:val="24"/>
          <w:szCs w:val="24"/>
        </w:rPr>
        <w:t>K bod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B816BD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D8D" w:rsidRPr="00B816BD" w:rsidP="00105D8D">
      <w:pPr>
        <w:bidi w:val="0"/>
        <w:ind w:firstLine="708"/>
        <w:jc w:val="both"/>
        <w:rPr>
          <w:rStyle w:val="PlaceholderText"/>
          <w:color w:val="000000"/>
        </w:rPr>
      </w:pPr>
      <w:r w:rsidRPr="00B816BD">
        <w:rPr>
          <w:rStyle w:val="PlaceholderText"/>
          <w:color w:val="000000"/>
        </w:rPr>
        <w:t xml:space="preserve">V nadväznosti na doplnenie možnosti vydávať zvláštne evidenčné čísla obsahujúce písmeno C aj pre neschválené vozidlá, sa z dôvodu bezpečnosti cestnej premávky ustanovuje všeobecná možnosť ich používania len na cestách III. triedy, miestnych a účelových komunikáciách, a to len </w:t>
      </w:r>
      <w:r w:rsidR="00D378F8">
        <w:rPr>
          <w:rStyle w:val="PlaceholderText"/>
          <w:color w:val="000000"/>
        </w:rPr>
        <w:t>za</w:t>
      </w:r>
      <w:r w:rsidRPr="00B816BD">
        <w:rPr>
          <w:rStyle w:val="PlaceholderText"/>
          <w:color w:val="000000"/>
        </w:rPr>
        <w:t xml:space="preserve"> nezníženej viditeľnosti. Ak ich držitelia budú chcieť použiť takéto vozidlo aj na iných cestách alebo za zníženej viditeľnosti, budú môcť požiadať orgán Policajného zboru o výnimku podľa § 140 ods. 1. </w:t>
      </w:r>
    </w:p>
    <w:p w:rsidR="00105D8D" w:rsidRPr="00B816BD" w:rsidP="00105D8D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D8D" w:rsidP="00105D8D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6BD">
        <w:rPr>
          <w:rFonts w:ascii="Times New Roman" w:hAnsi="Times New Roman" w:cs="Times New Roman"/>
          <w:b/>
          <w:sz w:val="24"/>
          <w:szCs w:val="24"/>
        </w:rPr>
        <w:t>K bod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B816BD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105D8D" w:rsidP="00105D8D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1C3">
        <w:rPr>
          <w:rFonts w:ascii="Times New Roman" w:hAnsi="Times New Roman" w:cs="Times New Roman"/>
          <w:sz w:val="24"/>
          <w:szCs w:val="24"/>
        </w:rPr>
        <w:t xml:space="preserve">            Ide  o legislatívno-technickú úpravu súvisiacu s bodom 3.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05D8D" w:rsidP="00105D8D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05D8D" w:rsidRPr="00B816BD" w:rsidP="00105D8D">
      <w:pPr>
        <w:pStyle w:val="NoSpacing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bodu 3 </w:t>
      </w:r>
    </w:p>
    <w:p w:rsidR="00105D8D" w:rsidP="00105D8D">
      <w:pPr>
        <w:pStyle w:val="NoSpacing"/>
        <w:bidi w:val="0"/>
        <w:jc w:val="both"/>
        <w:rPr>
          <w:rStyle w:val="PlaceholderText"/>
          <w:rFonts w:cstheme="minorBidi"/>
          <w:color w:val="000000"/>
          <w:sz w:val="24"/>
          <w:szCs w:val="24"/>
        </w:rPr>
      </w:pPr>
      <w:r w:rsidRPr="00B816BD">
        <w:rPr>
          <w:rFonts w:ascii="Times New Roman" w:hAnsi="Times New Roman" w:cs="Times New Roman"/>
          <w:sz w:val="24"/>
          <w:szCs w:val="24"/>
        </w:rPr>
        <w:tab/>
        <w:t>V súčasnosti sa zvláštne evidenčné číslo obsahujúce písmeno C prideľuje napr. jednotlivému vozidlu dovezenému do Slovenskej republiky alebo jednotlivo vyrobenému vozidlu. O</w:t>
      </w:r>
      <w:r w:rsidRPr="00B816BD">
        <w:rPr>
          <w:rStyle w:val="PlaceholderText"/>
          <w:rFonts w:cstheme="minorBidi"/>
          <w:color w:val="000000"/>
          <w:sz w:val="24"/>
          <w:szCs w:val="24"/>
        </w:rPr>
        <w:t xml:space="preserve">byvatelia Slovenskej republiky </w:t>
      </w:r>
      <w:r>
        <w:rPr>
          <w:rStyle w:val="PlaceholderText"/>
          <w:rFonts w:cstheme="minorBidi"/>
          <w:color w:val="000000"/>
          <w:sz w:val="24"/>
          <w:szCs w:val="24"/>
        </w:rPr>
        <w:t xml:space="preserve">potrebujú niekedy použiť </w:t>
      </w:r>
      <w:r w:rsidRPr="00B816BD">
        <w:rPr>
          <w:rStyle w:val="PlaceholderText"/>
          <w:rFonts w:cstheme="minorBidi"/>
          <w:color w:val="000000"/>
          <w:sz w:val="24"/>
          <w:szCs w:val="24"/>
        </w:rPr>
        <w:t xml:space="preserve">na drobné poľnohospodárske a lesné práce </w:t>
      </w:r>
      <w:r>
        <w:rPr>
          <w:rStyle w:val="PlaceholderText"/>
          <w:rFonts w:cstheme="minorBidi"/>
          <w:color w:val="000000"/>
          <w:sz w:val="24"/>
          <w:szCs w:val="24"/>
        </w:rPr>
        <w:t xml:space="preserve">podomácky vyrobené alebo upravené </w:t>
      </w:r>
      <w:r w:rsidRPr="00B816BD">
        <w:rPr>
          <w:rStyle w:val="PlaceholderText"/>
          <w:rFonts w:cstheme="minorBidi"/>
          <w:color w:val="000000"/>
          <w:sz w:val="24"/>
          <w:szCs w:val="24"/>
        </w:rPr>
        <w:t>vozidlá, ktoré</w:t>
      </w:r>
      <w:r>
        <w:rPr>
          <w:rStyle w:val="PlaceholderText"/>
          <w:rFonts w:cstheme="minorBidi"/>
          <w:color w:val="000000"/>
          <w:sz w:val="24"/>
          <w:szCs w:val="24"/>
        </w:rPr>
        <w:t xml:space="preserve"> </w:t>
      </w:r>
      <w:r w:rsidRPr="00B816BD">
        <w:rPr>
          <w:rStyle w:val="PlaceholderText"/>
          <w:rFonts w:cstheme="minorBidi"/>
          <w:color w:val="000000"/>
          <w:sz w:val="24"/>
          <w:szCs w:val="24"/>
        </w:rPr>
        <w:t>nie sú oficiálne schválené na prevádzku v cestnej premávke</w:t>
      </w:r>
      <w:r>
        <w:rPr>
          <w:rStyle w:val="PlaceholderText"/>
          <w:rFonts w:cstheme="minorBidi"/>
          <w:color w:val="000000"/>
          <w:sz w:val="24"/>
          <w:szCs w:val="24"/>
        </w:rPr>
        <w:t xml:space="preserve">, avšak </w:t>
      </w:r>
      <w:r w:rsidRPr="003064C0">
        <w:rPr>
          <w:rStyle w:val="PlaceholderText"/>
          <w:rFonts w:cstheme="minorBidi"/>
          <w:color w:val="000000"/>
          <w:sz w:val="24"/>
          <w:szCs w:val="24"/>
        </w:rPr>
        <w:t xml:space="preserve">ich používanie si </w:t>
      </w:r>
      <w:r>
        <w:rPr>
          <w:rStyle w:val="PlaceholderText"/>
          <w:rFonts w:cstheme="minorBidi"/>
          <w:color w:val="000000"/>
          <w:sz w:val="24"/>
          <w:szCs w:val="24"/>
        </w:rPr>
        <w:t>niekedy</w:t>
      </w:r>
      <w:r w:rsidRPr="003064C0">
        <w:rPr>
          <w:rStyle w:val="PlaceholderText"/>
          <w:rFonts w:cstheme="minorBidi"/>
          <w:color w:val="000000"/>
          <w:sz w:val="24"/>
          <w:szCs w:val="24"/>
        </w:rPr>
        <w:t xml:space="preserve"> vyžaduje aj jazdu po ceste. </w:t>
      </w:r>
      <w:r>
        <w:rPr>
          <w:rStyle w:val="PlaceholderText"/>
          <w:rFonts w:cstheme="minorBidi"/>
          <w:color w:val="000000"/>
          <w:sz w:val="24"/>
          <w:szCs w:val="24"/>
        </w:rPr>
        <w:t>Aby takéto vozidlá mohli v súčasnosti legálne jazdiť po cestách, musia</w:t>
      </w:r>
      <w:r w:rsidRPr="00B816BD">
        <w:rPr>
          <w:rStyle w:val="PlaceholderText"/>
          <w:rFonts w:cstheme="minorBidi"/>
          <w:color w:val="000000"/>
          <w:sz w:val="24"/>
          <w:szCs w:val="24"/>
        </w:rPr>
        <w:t xml:space="preserve"> </w:t>
      </w:r>
      <w:r>
        <w:rPr>
          <w:rStyle w:val="PlaceholderText"/>
          <w:rFonts w:cstheme="minorBidi"/>
          <w:color w:val="000000"/>
          <w:sz w:val="24"/>
          <w:szCs w:val="24"/>
        </w:rPr>
        <w:t xml:space="preserve">byť na obvodnom úrade </w:t>
      </w:r>
      <w:r w:rsidRPr="00B816BD">
        <w:rPr>
          <w:rStyle w:val="PlaceholderText"/>
          <w:rFonts w:cstheme="minorBidi"/>
          <w:color w:val="000000"/>
          <w:sz w:val="24"/>
          <w:szCs w:val="24"/>
        </w:rPr>
        <w:t>pre cestnú dopravu a pozemné komunikácie dodatočne schvál</w:t>
      </w:r>
      <w:r>
        <w:rPr>
          <w:rStyle w:val="PlaceholderText"/>
          <w:rFonts w:cstheme="minorBidi"/>
          <w:color w:val="000000"/>
          <w:sz w:val="24"/>
          <w:szCs w:val="24"/>
        </w:rPr>
        <w:t>ené</w:t>
      </w:r>
      <w:r w:rsidRPr="00B816BD">
        <w:rPr>
          <w:rStyle w:val="PlaceholderText"/>
          <w:rFonts w:cstheme="minorBidi"/>
          <w:color w:val="000000"/>
          <w:sz w:val="24"/>
          <w:szCs w:val="24"/>
        </w:rPr>
        <w:t xml:space="preserve"> podľa zákona č. 725/2004 Z. z. o podmienkach prevádzky vozidiel v premávke na pozemných komunikáciách. Takýto spôsob je však značne časovo a technicky náročný a finančne nákladný.</w:t>
      </w:r>
      <w:r>
        <w:rPr>
          <w:rStyle w:val="PlaceholderText"/>
          <w:rFonts w:cstheme="minorBidi"/>
          <w:color w:val="000000"/>
          <w:sz w:val="24"/>
          <w:szCs w:val="24"/>
        </w:rPr>
        <w:t xml:space="preserve"> Navrhuje sa preto umožniť ich používanie na cestách za podmienky pridelenia zvláštneho evidenčného čísla obsahujúceho písmeno C (ide o zelené písmo na bielom podklade so zeleným orámovaním tabuľky). Takéto číslo bude možné prideliť na základe odôvodnenej žiadosti vlastníka, v ktorej uvedie pokiaľ možno čo najviac technických údajov o vozidle (či už motorovom alebo prípojnom), ako aj predpokladané trasy a čas používania. Zvláštne evidenčné číslo obsahujúce písmeno C sa bude môcť prideliť najviac na 12 mesiacov (aj opakovane), za správny poplatok 33 eur</w:t>
      </w:r>
      <w:r w:rsidR="00DF11AF">
        <w:rPr>
          <w:rStyle w:val="PlaceholderText"/>
          <w:rFonts w:cstheme="minorBidi"/>
          <w:color w:val="000000"/>
          <w:sz w:val="24"/>
          <w:szCs w:val="24"/>
        </w:rPr>
        <w:t>.</w:t>
      </w:r>
    </w:p>
    <w:p w:rsidR="00105D8D" w:rsidP="00105D8D">
      <w:pPr>
        <w:pStyle w:val="NoSpacing"/>
        <w:bidi w:val="0"/>
        <w:jc w:val="both"/>
        <w:rPr>
          <w:rStyle w:val="PlaceholderText"/>
          <w:rFonts w:cstheme="minorBidi"/>
          <w:color w:val="000000"/>
          <w:sz w:val="24"/>
          <w:szCs w:val="24"/>
        </w:rPr>
      </w:pPr>
    </w:p>
    <w:p w:rsidR="00105D8D" w:rsidP="00105D8D">
      <w:pPr>
        <w:pStyle w:val="NoSpacing"/>
        <w:bidi w:val="0"/>
        <w:jc w:val="both"/>
        <w:rPr>
          <w:rStyle w:val="PlaceholderText"/>
          <w:rFonts w:cstheme="minorBidi"/>
          <w:b/>
          <w:color w:val="000000"/>
          <w:sz w:val="24"/>
          <w:szCs w:val="24"/>
        </w:rPr>
      </w:pPr>
    </w:p>
    <w:p w:rsidR="00105D8D" w:rsidP="00105D8D">
      <w:pPr>
        <w:pStyle w:val="NoSpacing"/>
        <w:bidi w:val="0"/>
        <w:jc w:val="both"/>
        <w:rPr>
          <w:rStyle w:val="PlaceholderText"/>
          <w:rFonts w:cstheme="minorBidi"/>
          <w:b/>
          <w:color w:val="000000"/>
          <w:sz w:val="24"/>
          <w:szCs w:val="24"/>
        </w:rPr>
      </w:pPr>
    </w:p>
    <w:p w:rsidR="00120808" w:rsidP="00105D8D">
      <w:pPr>
        <w:pStyle w:val="NoSpacing"/>
        <w:bidi w:val="0"/>
        <w:jc w:val="both"/>
        <w:rPr>
          <w:rStyle w:val="PlaceholderText"/>
          <w:rFonts w:cstheme="minorBidi"/>
          <w:b/>
          <w:color w:val="000000"/>
          <w:sz w:val="24"/>
          <w:szCs w:val="24"/>
        </w:rPr>
      </w:pPr>
    </w:p>
    <w:p w:rsidR="00702C6F" w:rsidP="00105D8D">
      <w:pPr>
        <w:pStyle w:val="NoSpacing"/>
        <w:bidi w:val="0"/>
        <w:jc w:val="both"/>
        <w:rPr>
          <w:rStyle w:val="PlaceholderText"/>
          <w:rFonts w:cstheme="minorBidi"/>
          <w:b/>
          <w:color w:val="000000"/>
          <w:sz w:val="24"/>
          <w:szCs w:val="24"/>
        </w:rPr>
      </w:pPr>
    </w:p>
    <w:p w:rsidR="00105D8D" w:rsidRPr="00120808" w:rsidP="00105D8D">
      <w:pPr>
        <w:pStyle w:val="NoSpacing"/>
        <w:bidi w:val="0"/>
        <w:jc w:val="both"/>
        <w:rPr>
          <w:rStyle w:val="PlaceholderText"/>
          <w:rFonts w:cstheme="minorBidi"/>
          <w:b/>
          <w:color w:val="000000"/>
          <w:sz w:val="24"/>
          <w:szCs w:val="24"/>
        </w:rPr>
      </w:pPr>
      <w:r w:rsidRPr="00120808">
        <w:rPr>
          <w:rStyle w:val="PlaceholderText"/>
          <w:rFonts w:cstheme="minorBidi"/>
          <w:b/>
          <w:color w:val="000000"/>
          <w:sz w:val="24"/>
          <w:szCs w:val="24"/>
        </w:rPr>
        <w:t>K bodu 4</w:t>
      </w:r>
    </w:p>
    <w:p w:rsidR="00105D8D" w:rsidRPr="00120808" w:rsidP="00105D8D">
      <w:pPr>
        <w:pStyle w:val="NoSpacing"/>
        <w:bidi w:val="0"/>
        <w:jc w:val="both"/>
        <w:rPr>
          <w:rStyle w:val="PlaceholderText"/>
          <w:rFonts w:cstheme="minorBidi"/>
          <w:color w:val="000000"/>
          <w:sz w:val="24"/>
          <w:szCs w:val="24"/>
        </w:rPr>
      </w:pPr>
      <w:r w:rsidRPr="00120808">
        <w:rPr>
          <w:rStyle w:val="PlaceholderText"/>
          <w:rFonts w:cstheme="minorBidi"/>
          <w:color w:val="000000"/>
          <w:sz w:val="24"/>
          <w:szCs w:val="24"/>
        </w:rPr>
        <w:t xml:space="preserve">           V nadväznosti na úpravu v bode 1 sa rozširuje možnosť udelenia výnimky aj pre vozidlá, ktorým sa vydá zvláštne evidenčné číslo obsahujúce písmeno C za účelom ich použitia na poľnohospodárske alebo lesné práce.</w:t>
      </w:r>
    </w:p>
    <w:p w:rsidR="00120808" w:rsidRPr="00120808" w:rsidP="00105D8D">
      <w:pPr>
        <w:pStyle w:val="NoSpacing"/>
        <w:bidi w:val="0"/>
        <w:jc w:val="both"/>
        <w:rPr>
          <w:rStyle w:val="PlaceholderText"/>
          <w:rFonts w:cstheme="minorBidi"/>
          <w:b/>
          <w:color w:val="000000"/>
          <w:sz w:val="24"/>
          <w:szCs w:val="24"/>
        </w:rPr>
      </w:pPr>
    </w:p>
    <w:p w:rsidR="00105D8D" w:rsidRPr="00120808" w:rsidP="00105D8D">
      <w:pPr>
        <w:pStyle w:val="NoSpacing"/>
        <w:bidi w:val="0"/>
        <w:jc w:val="both"/>
        <w:rPr>
          <w:rStyle w:val="PlaceholderText"/>
          <w:rFonts w:cstheme="minorBidi"/>
          <w:b/>
          <w:color w:val="000000"/>
          <w:sz w:val="24"/>
          <w:szCs w:val="24"/>
        </w:rPr>
      </w:pPr>
      <w:r w:rsidRPr="00120808">
        <w:rPr>
          <w:rStyle w:val="PlaceholderText"/>
          <w:rFonts w:cstheme="minorBidi"/>
          <w:b/>
          <w:color w:val="000000"/>
          <w:sz w:val="24"/>
          <w:szCs w:val="24"/>
        </w:rPr>
        <w:t>K bodu 5</w:t>
      </w:r>
      <w:bookmarkStart w:id="0" w:name="_GoBack"/>
      <w:bookmarkEnd w:id="0"/>
    </w:p>
    <w:p w:rsidR="00105D8D" w:rsidRPr="00120808" w:rsidP="00105D8D">
      <w:pPr>
        <w:pStyle w:val="NoSpacing"/>
        <w:bidi w:val="0"/>
        <w:jc w:val="both"/>
        <w:rPr>
          <w:rStyle w:val="PlaceholderText"/>
          <w:rFonts w:cstheme="minorBidi"/>
          <w:color w:val="000000"/>
          <w:sz w:val="24"/>
          <w:szCs w:val="24"/>
        </w:rPr>
      </w:pPr>
      <w:r w:rsidRPr="00120808">
        <w:rPr>
          <w:rStyle w:val="PlaceholderText"/>
          <w:rFonts w:cstheme="minorBidi"/>
          <w:color w:val="000000"/>
          <w:sz w:val="24"/>
          <w:szCs w:val="24"/>
        </w:rPr>
        <w:t xml:space="preserve">          Vzhľadom na osobitosť prideľovania zvláštnych evidenčných čísiel obsahujúcich písmeno C vozidlám za účelom ich použitia na poľnohospodárske alebo lesné práce</w:t>
      </w:r>
      <w:r w:rsidRPr="00120808" w:rsidR="000A0696">
        <w:rPr>
          <w:rStyle w:val="PlaceholderText"/>
          <w:rFonts w:cstheme="minorBidi"/>
          <w:color w:val="000000"/>
          <w:sz w:val="24"/>
          <w:szCs w:val="24"/>
        </w:rPr>
        <w:t>,</w:t>
      </w:r>
      <w:r w:rsidRPr="00120808">
        <w:rPr>
          <w:rStyle w:val="PlaceholderText"/>
          <w:rFonts w:cstheme="minorBidi"/>
          <w:color w:val="000000"/>
          <w:sz w:val="24"/>
          <w:szCs w:val="24"/>
        </w:rPr>
        <w:t xml:space="preserve"> sa pri ich prideľovaní vylučuje použitie všeobecného predpisu o správnom konaní.</w:t>
      </w:r>
    </w:p>
    <w:p w:rsidR="00105D8D" w:rsidRPr="00120808" w:rsidP="00105D8D">
      <w:pPr>
        <w:pStyle w:val="NoSpacing"/>
        <w:bidi w:val="0"/>
        <w:jc w:val="both"/>
        <w:rPr>
          <w:rStyle w:val="PlaceholderText"/>
          <w:rFonts w:cstheme="minorBidi"/>
          <w:color w:val="000000"/>
          <w:sz w:val="24"/>
          <w:szCs w:val="24"/>
        </w:rPr>
      </w:pPr>
    </w:p>
    <w:p w:rsidR="00105D8D" w:rsidRPr="00120808" w:rsidP="00105D8D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20808">
        <w:rPr>
          <w:rStyle w:val="PlaceholderText"/>
          <w:rFonts w:cstheme="minorBidi"/>
          <w:color w:val="000000"/>
          <w:sz w:val="24"/>
          <w:szCs w:val="24"/>
        </w:rPr>
        <w:t xml:space="preserve">   </w:t>
      </w:r>
    </w:p>
    <w:p w:rsidR="00105D8D" w:rsidRPr="00120808" w:rsidP="00105D8D">
      <w:pPr>
        <w:pStyle w:val="NoSpacing"/>
        <w:tabs>
          <w:tab w:val="left" w:pos="1305"/>
        </w:tabs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808">
        <w:rPr>
          <w:rFonts w:ascii="Times New Roman" w:hAnsi="Times New Roman" w:cs="Times New Roman"/>
          <w:b/>
          <w:sz w:val="24"/>
          <w:szCs w:val="24"/>
          <w:u w:val="single"/>
        </w:rPr>
        <w:t>K čl. II</w:t>
      </w:r>
    </w:p>
    <w:p w:rsidR="00105D8D" w:rsidRPr="00120808" w:rsidP="00105D8D">
      <w:pPr>
        <w:pStyle w:val="NoSpacing"/>
        <w:tabs>
          <w:tab w:val="left" w:pos="1305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D8D" w:rsidRPr="00B816BD" w:rsidP="00105D8D">
      <w:pPr>
        <w:bidi w:val="0"/>
        <w:ind w:firstLine="708"/>
        <w:jc w:val="both"/>
        <w:rPr>
          <w:rStyle w:val="PlaceholderText"/>
          <w:color w:val="000000"/>
        </w:rPr>
      </w:pPr>
      <w:r w:rsidRPr="00B816BD">
        <w:rPr>
          <w:rStyle w:val="PlaceholderText"/>
          <w:color w:val="000000"/>
        </w:rPr>
        <w:t xml:space="preserve">V sadzobníku správnych poplatkov sa navrhuje, aby boli od poplatku za vydanie výnimky zo zákazu jazdy podľa § 39 zákona o cestnej premávke oslobodené aj neschválené vozidlá, ktorým sa bude vydávať tabuľka so zvláštnym evidenčným číslom obsahujúcim písmeno C. Obdobne sú od tohto poplatku oslobodené aj traktory. </w:t>
      </w:r>
    </w:p>
    <w:p w:rsidR="00105D8D" w:rsidRPr="00B816BD" w:rsidP="00105D8D">
      <w:pPr>
        <w:pStyle w:val="NoSpacing"/>
        <w:tabs>
          <w:tab w:val="left" w:pos="1305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D8D" w:rsidRPr="00B816BD" w:rsidP="00105D8D">
      <w:pPr>
        <w:pStyle w:val="NoSpacing"/>
        <w:tabs>
          <w:tab w:val="left" w:pos="1305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D8D" w:rsidRPr="00B816BD" w:rsidP="00105D8D">
      <w:pPr>
        <w:pStyle w:val="NoSpacing"/>
        <w:tabs>
          <w:tab w:val="left" w:pos="1305"/>
        </w:tabs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6BD">
        <w:rPr>
          <w:rFonts w:ascii="Times New Roman" w:hAnsi="Times New Roman" w:cs="Times New Roman"/>
          <w:b/>
          <w:sz w:val="24"/>
          <w:szCs w:val="24"/>
          <w:u w:val="single"/>
        </w:rPr>
        <w:t>K čl. III</w:t>
      </w:r>
    </w:p>
    <w:p w:rsidR="00105D8D" w:rsidRPr="00B816BD" w:rsidP="00105D8D">
      <w:pPr>
        <w:pStyle w:val="NoSpacing"/>
        <w:tabs>
          <w:tab w:val="left" w:pos="1305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D8D" w:rsidRPr="00B816BD" w:rsidP="00105D8D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816BD">
        <w:rPr>
          <w:rFonts w:ascii="Times New Roman" w:hAnsi="Times New Roman" w:cs="Times New Roman"/>
          <w:sz w:val="24"/>
          <w:szCs w:val="24"/>
        </w:rPr>
        <w:tab/>
        <w:t>Nadobudnutie účinnosti predmetných zmien sa navrhuje</w:t>
      </w:r>
      <w:r w:rsidR="00942502">
        <w:rPr>
          <w:rFonts w:ascii="Times New Roman" w:hAnsi="Times New Roman" w:cs="Times New Roman"/>
          <w:sz w:val="24"/>
          <w:szCs w:val="24"/>
        </w:rPr>
        <w:t xml:space="preserve"> dňom vyhlásenia a to</w:t>
      </w:r>
      <w:r w:rsidRPr="00B816BD">
        <w:rPr>
          <w:rFonts w:ascii="Times New Roman" w:hAnsi="Times New Roman" w:cs="Times New Roman"/>
          <w:sz w:val="24"/>
          <w:szCs w:val="24"/>
        </w:rPr>
        <w:t xml:space="preserve"> vzhľadom na umožnenie čo najskoršie</w:t>
      </w:r>
      <w:r w:rsidR="00942502">
        <w:rPr>
          <w:rFonts w:ascii="Times New Roman" w:hAnsi="Times New Roman" w:cs="Times New Roman"/>
          <w:sz w:val="24"/>
          <w:szCs w:val="24"/>
        </w:rPr>
        <w:t>ho používania takýchto vozidiel.</w:t>
      </w:r>
    </w:p>
    <w:p w:rsidR="00105D8D" w:rsidRPr="00B816BD" w:rsidP="00105D8D">
      <w:pPr>
        <w:pStyle w:val="NoSpacing"/>
        <w:tabs>
          <w:tab w:val="left" w:pos="1305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51169" w:rsidRPr="00B816BD" w:rsidP="003B27CB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Sect="00354CE0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4C0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81856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3064C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56BE"/>
    <w:multiLevelType w:val="hybridMultilevel"/>
    <w:tmpl w:val="954874CC"/>
    <w:lvl w:ilvl="0">
      <w:start w:val="1"/>
      <w:numFmt w:val="bullet"/>
      <w:lvlText w:val="-"/>
      <w:lvlJc w:val="left"/>
      <w:pPr>
        <w:ind w:left="75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12CD0508"/>
    <w:multiLevelType w:val="hybridMultilevel"/>
    <w:tmpl w:val="8698F8E4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E1694E"/>
    <w:multiLevelType w:val="hybridMultilevel"/>
    <w:tmpl w:val="B8A6405A"/>
    <w:lvl w:ilvl="0">
      <w:start w:val="0"/>
      <w:numFmt w:val="bullet"/>
      <w:lvlText w:val="-"/>
      <w:lvlJc w:val="left"/>
      <w:pPr>
        <w:ind w:left="111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FD7446"/>
    <w:multiLevelType w:val="hybridMultilevel"/>
    <w:tmpl w:val="386E668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956CD"/>
    <w:multiLevelType w:val="hybridMultilevel"/>
    <w:tmpl w:val="5A12EE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93506"/>
    <w:multiLevelType w:val="hybridMultilevel"/>
    <w:tmpl w:val="CA9AEA82"/>
    <w:lvl w:ilvl="0">
      <w:start w:val="0"/>
      <w:numFmt w:val="bullet"/>
      <w:lvlText w:val="-"/>
      <w:lvlJc w:val="left"/>
      <w:pPr>
        <w:ind w:left="1818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7">
    <w:nsid w:val="74DA277C"/>
    <w:multiLevelType w:val="hybridMultilevel"/>
    <w:tmpl w:val="B7D05F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B27CB"/>
    <w:rsid w:val="0001659F"/>
    <w:rsid w:val="000A0696"/>
    <w:rsid w:val="00105D8D"/>
    <w:rsid w:val="00120808"/>
    <w:rsid w:val="00185120"/>
    <w:rsid w:val="001B60B8"/>
    <w:rsid w:val="00262193"/>
    <w:rsid w:val="00281856"/>
    <w:rsid w:val="002C5E34"/>
    <w:rsid w:val="00304B9F"/>
    <w:rsid w:val="003064C0"/>
    <w:rsid w:val="00350444"/>
    <w:rsid w:val="00351169"/>
    <w:rsid w:val="00354CE0"/>
    <w:rsid w:val="00376810"/>
    <w:rsid w:val="003B27CB"/>
    <w:rsid w:val="003E7423"/>
    <w:rsid w:val="003F5DA5"/>
    <w:rsid w:val="004226D2"/>
    <w:rsid w:val="004A25D8"/>
    <w:rsid w:val="00524EA9"/>
    <w:rsid w:val="005862DF"/>
    <w:rsid w:val="0059384E"/>
    <w:rsid w:val="00593FBF"/>
    <w:rsid w:val="005D2D86"/>
    <w:rsid w:val="005D2F40"/>
    <w:rsid w:val="00611245"/>
    <w:rsid w:val="00651DFA"/>
    <w:rsid w:val="00662BE2"/>
    <w:rsid w:val="006C057D"/>
    <w:rsid w:val="006F1266"/>
    <w:rsid w:val="00702C6F"/>
    <w:rsid w:val="007969C5"/>
    <w:rsid w:val="00826E80"/>
    <w:rsid w:val="00864FB8"/>
    <w:rsid w:val="008A7C3B"/>
    <w:rsid w:val="008E6C94"/>
    <w:rsid w:val="008F6925"/>
    <w:rsid w:val="00912895"/>
    <w:rsid w:val="00942502"/>
    <w:rsid w:val="009603A5"/>
    <w:rsid w:val="00991367"/>
    <w:rsid w:val="009E5014"/>
    <w:rsid w:val="00A17175"/>
    <w:rsid w:val="00A220AA"/>
    <w:rsid w:val="00A52AE7"/>
    <w:rsid w:val="00A544EA"/>
    <w:rsid w:val="00B67B92"/>
    <w:rsid w:val="00B816BD"/>
    <w:rsid w:val="00B865F5"/>
    <w:rsid w:val="00B97093"/>
    <w:rsid w:val="00BB61C3"/>
    <w:rsid w:val="00C51B80"/>
    <w:rsid w:val="00CF0618"/>
    <w:rsid w:val="00D07183"/>
    <w:rsid w:val="00D378F8"/>
    <w:rsid w:val="00DA45D0"/>
    <w:rsid w:val="00DB0225"/>
    <w:rsid w:val="00DB1D30"/>
    <w:rsid w:val="00DF11AF"/>
    <w:rsid w:val="00E46DAD"/>
    <w:rsid w:val="00EC461E"/>
    <w:rsid w:val="00F328AE"/>
    <w:rsid w:val="00F94234"/>
    <w:rsid w:val="00FC3F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C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B27C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uiPriority w:val="99"/>
    <w:semiHidden/>
    <w:rsid w:val="003B27CB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593FBF"/>
    <w:pPr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lavikaChar"/>
    <w:uiPriority w:val="99"/>
    <w:unhideWhenUsed/>
    <w:rsid w:val="003064C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064C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064C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064C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F126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E53B-8380-4BE6-9074-5150E56F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731</Words>
  <Characters>4171</Characters>
  <Application>Microsoft Office Word</Application>
  <DocSecurity>0</DocSecurity>
  <Lines>0</Lines>
  <Paragraphs>0</Paragraphs>
  <ScaleCrop>false</ScaleCrop>
  <Company>MVSR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Birnštein</dc:creator>
  <cp:lastModifiedBy>Jaroslav Baška</cp:lastModifiedBy>
  <cp:revision>2</cp:revision>
  <cp:lastPrinted>2013-04-16T13:32:00Z</cp:lastPrinted>
  <dcterms:created xsi:type="dcterms:W3CDTF">2013-04-24T16:42:00Z</dcterms:created>
  <dcterms:modified xsi:type="dcterms:W3CDTF">2013-04-24T16:42:00Z</dcterms:modified>
</cp:coreProperties>
</file>