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052C0" w:rsidRPr="006E7DC6" w:rsidP="003577B8">
      <w:pPr>
        <w:pStyle w:val="Heading1"/>
        <w:bidi w:val="0"/>
        <w:spacing w:before="0" w:after="0"/>
        <w:jc w:val="center"/>
        <w:rPr>
          <w:rFonts w:ascii="Times New Roman" w:hAnsi="Times New Roman" w:cs="Times New Roman"/>
          <w:b w:val="0"/>
          <w:bCs w:val="0"/>
          <w:sz w:val="24"/>
          <w:szCs w:val="24"/>
        </w:rPr>
      </w:pPr>
      <w:r w:rsidRPr="006E7DC6">
        <w:rPr>
          <w:rFonts w:ascii="Times New Roman" w:hAnsi="Times New Roman" w:cs="Times New Roman"/>
          <w:sz w:val="24"/>
          <w:szCs w:val="24"/>
        </w:rPr>
        <w:t>Dôvodová správa</w:t>
      </w:r>
    </w:p>
    <w:p w:rsidR="007052C0" w:rsidRPr="006E7DC6" w:rsidP="003577B8">
      <w:pPr>
        <w:pStyle w:val="List2"/>
        <w:bidi w:val="0"/>
        <w:jc w:val="center"/>
        <w:rPr>
          <w:rFonts w:ascii="Times New Roman" w:hAnsi="Times New Roman"/>
          <w:b/>
          <w:bCs/>
          <w:smallCaps/>
          <w:sz w:val="24"/>
          <w:szCs w:val="24"/>
        </w:rPr>
      </w:pPr>
    </w:p>
    <w:p w:rsidR="007052C0" w:rsidRPr="006E7DC6" w:rsidP="003577B8">
      <w:pPr>
        <w:pStyle w:val="List2"/>
        <w:bidi w:val="0"/>
        <w:jc w:val="center"/>
        <w:rPr>
          <w:rFonts w:ascii="Times New Roman" w:hAnsi="Times New Roman"/>
          <w:b/>
          <w:bCs/>
          <w:smallCaps/>
          <w:sz w:val="24"/>
          <w:szCs w:val="24"/>
        </w:rPr>
      </w:pPr>
    </w:p>
    <w:p w:rsidR="007052C0" w:rsidRPr="006E7DC6" w:rsidP="003577B8">
      <w:pPr>
        <w:pStyle w:val="List2"/>
        <w:bidi w:val="0"/>
        <w:ind w:left="0" w:firstLine="567"/>
        <w:rPr>
          <w:rFonts w:ascii="Times New Roman" w:hAnsi="Times New Roman"/>
          <w:b/>
          <w:bCs/>
          <w:sz w:val="24"/>
          <w:szCs w:val="24"/>
        </w:rPr>
      </w:pPr>
      <w:r w:rsidRPr="006E7DC6">
        <w:rPr>
          <w:rFonts w:ascii="Times New Roman" w:hAnsi="Times New Roman"/>
          <w:b/>
          <w:bCs/>
          <w:sz w:val="24"/>
          <w:szCs w:val="24"/>
        </w:rPr>
        <w:t>Všeobecná  časť</w:t>
      </w:r>
    </w:p>
    <w:p w:rsidR="007052C0" w:rsidRPr="006E7DC6" w:rsidP="003577B8">
      <w:pPr>
        <w:pStyle w:val="BodyText"/>
        <w:bidi w:val="0"/>
        <w:jc w:val="both"/>
        <w:rPr>
          <w:rFonts w:ascii="Times New Roman" w:hAnsi="Times New Roman"/>
        </w:rPr>
      </w:pPr>
      <w:r w:rsidRPr="006E7DC6">
        <w:rPr>
          <w:rFonts w:ascii="Times New Roman" w:hAnsi="Times New Roman"/>
        </w:rPr>
        <w:tab/>
      </w:r>
    </w:p>
    <w:p w:rsidR="007052C0" w:rsidRPr="006E7DC6" w:rsidP="003577B8">
      <w:pPr>
        <w:pStyle w:val="BodyText"/>
        <w:bidi w:val="0"/>
        <w:ind w:firstLine="567"/>
        <w:jc w:val="both"/>
        <w:rPr>
          <w:rFonts w:ascii="Times New Roman" w:hAnsi="Times New Roman"/>
        </w:rPr>
      </w:pPr>
      <w:r w:rsidRPr="006E7DC6">
        <w:rPr>
          <w:rFonts w:ascii="Times New Roman" w:hAnsi="Times New Roman"/>
        </w:rPr>
        <w:t>Návrh zákona</w:t>
      </w:r>
      <w:r w:rsidRPr="006E7DC6" w:rsidR="009B4050">
        <w:rPr>
          <w:rFonts w:ascii="Times New Roman" w:hAnsi="Times New Roman"/>
        </w:rPr>
        <w:t>, ktorým sa mení a dopĺňa zákon č. 203/2011 Z. z. o kolektívnom investovaní</w:t>
      </w:r>
      <w:r w:rsidRPr="006E7DC6" w:rsidR="00A2196E">
        <w:rPr>
          <w:rFonts w:ascii="Times New Roman" w:hAnsi="Times New Roman"/>
        </w:rPr>
        <w:t xml:space="preserve"> </w:t>
      </w:r>
      <w:r w:rsidRPr="006E7DC6" w:rsidR="006E7DC6">
        <w:rPr>
          <w:rFonts w:ascii="Times New Roman" w:hAnsi="Times New Roman"/>
        </w:rPr>
        <w:t>v znení zákona č. 547/2011 Z</w:t>
      </w:r>
      <w:r w:rsidR="006E7DC6">
        <w:rPr>
          <w:rFonts w:ascii="Times New Roman" w:hAnsi="Times New Roman"/>
        </w:rPr>
        <w:t>. z.</w:t>
      </w:r>
      <w:r w:rsidRPr="006E7DC6">
        <w:rPr>
          <w:rFonts w:ascii="Times New Roman" w:hAnsi="Times New Roman"/>
        </w:rPr>
        <w:t xml:space="preserve"> </w:t>
      </w:r>
      <w:r w:rsidR="004E5F36">
        <w:rPr>
          <w:rFonts w:ascii="Times New Roman" w:hAnsi="Times New Roman"/>
        </w:rPr>
        <w:t xml:space="preserve">a ktorým sa mení a dopĺňa zákon č. 566/2001 Z. z. o cenných papieroch a investičných službách a o zmene a doplnení niektorých zákonov (zákon o cenných papieroch v znení neskorších predpisov </w:t>
      </w:r>
      <w:r w:rsidRPr="006E7DC6">
        <w:rPr>
          <w:rFonts w:ascii="Times New Roman" w:hAnsi="Times New Roman"/>
        </w:rPr>
        <w:t>(ďalej len „zákon“) vypracovalo Ministerstvo financií Slovenskej republiky v súlade s Plánom legislatívnych úloh vlády Slovenskej republiky na rok 20</w:t>
      </w:r>
      <w:r w:rsidRPr="006E7DC6" w:rsidR="002D7A64">
        <w:rPr>
          <w:rFonts w:ascii="Times New Roman" w:hAnsi="Times New Roman"/>
        </w:rPr>
        <w:t>1</w:t>
      </w:r>
      <w:r w:rsidRPr="006E7DC6" w:rsidR="00101535">
        <w:rPr>
          <w:rFonts w:ascii="Times New Roman" w:hAnsi="Times New Roman"/>
        </w:rPr>
        <w:t>3</w:t>
      </w:r>
      <w:r w:rsidRPr="006E7DC6">
        <w:rPr>
          <w:rFonts w:ascii="Times New Roman" w:hAnsi="Times New Roman"/>
        </w:rPr>
        <w:t xml:space="preserve">. </w:t>
      </w:r>
    </w:p>
    <w:p w:rsidR="007052C0" w:rsidRPr="006E7DC6" w:rsidP="003577B8">
      <w:pPr>
        <w:bidi w:val="0"/>
        <w:rPr>
          <w:rFonts w:ascii="Times New Roman" w:hAnsi="Times New Roman"/>
        </w:rPr>
      </w:pPr>
    </w:p>
    <w:p w:rsidR="002D7A64" w:rsidRPr="006E7DC6" w:rsidP="003F2EFD">
      <w:pPr>
        <w:pStyle w:val="BodyText"/>
        <w:bidi w:val="0"/>
        <w:jc w:val="both"/>
        <w:rPr>
          <w:rFonts w:ascii="Times New Roman" w:hAnsi="Times New Roman"/>
        </w:rPr>
      </w:pPr>
      <w:r w:rsidRPr="006E7DC6" w:rsidR="003F2EFD">
        <w:rPr>
          <w:rFonts w:ascii="Times New Roman" w:hAnsi="Times New Roman"/>
        </w:rPr>
        <w:t xml:space="preserve">            </w:t>
      </w:r>
      <w:r w:rsidRPr="006E7DC6" w:rsidR="007052C0">
        <w:rPr>
          <w:rFonts w:ascii="Times New Roman" w:hAnsi="Times New Roman"/>
        </w:rPr>
        <w:t xml:space="preserve">Cieľom navrhovaného zákona je </w:t>
      </w:r>
      <w:r w:rsidRPr="006E7DC6">
        <w:rPr>
          <w:rFonts w:ascii="Times New Roman" w:hAnsi="Times New Roman"/>
        </w:rPr>
        <w:t xml:space="preserve">implementovať smernicu Európskeho parlamentu a Rady </w:t>
      </w:r>
      <w:r w:rsidRPr="006E7DC6" w:rsidR="00044B47">
        <w:rPr>
          <w:rFonts w:ascii="Times New Roman" w:hAnsi="Times New Roman"/>
        </w:rPr>
        <w:t xml:space="preserve">2011/61/EÚ z 8. júna 2011 o správcoch alternatívnych investičných fondov a o zmene a doplnení smerníc 2003/41/ES a 2009/65/ES a nariadení (ES) č. 1060/2009 a (EÚ) č. 1095/2010 (ďalej len „smernica AIFMD“). </w:t>
      </w:r>
    </w:p>
    <w:p w:rsidR="00F02640" w:rsidRPr="006E7DC6" w:rsidP="003577B8">
      <w:pPr>
        <w:pStyle w:val="BodyText"/>
        <w:bidi w:val="0"/>
        <w:ind w:firstLine="708"/>
        <w:jc w:val="both"/>
        <w:rPr>
          <w:rFonts w:ascii="Times New Roman" w:hAnsi="Times New Roman"/>
        </w:rPr>
      </w:pPr>
    </w:p>
    <w:p w:rsidR="00F02640" w:rsidRPr="006E7DC6" w:rsidP="00044B47">
      <w:pPr>
        <w:autoSpaceDE w:val="0"/>
        <w:autoSpaceDN w:val="0"/>
        <w:bidi w:val="0"/>
        <w:adjustRightInd w:val="0"/>
        <w:jc w:val="both"/>
        <w:rPr>
          <w:rFonts w:ascii="Times New Roman" w:hAnsi="Times New Roman"/>
        </w:rPr>
      </w:pPr>
      <w:r w:rsidRPr="006E7DC6">
        <w:rPr>
          <w:rFonts w:ascii="Times New Roman" w:hAnsi="Times New Roman"/>
        </w:rPr>
        <w:t xml:space="preserve"> </w:t>
      </w:r>
      <w:r w:rsidRPr="006E7DC6" w:rsidR="00044B47">
        <w:rPr>
          <w:rFonts w:ascii="Times New Roman" w:hAnsi="Times New Roman"/>
        </w:rPr>
        <w:t xml:space="preserve">         </w:t>
      </w:r>
      <w:r w:rsidRPr="006E7DC6" w:rsidR="003F2EFD">
        <w:rPr>
          <w:rFonts w:ascii="Times New Roman" w:hAnsi="Times New Roman"/>
        </w:rPr>
        <w:t xml:space="preserve"> </w:t>
      </w:r>
      <w:r w:rsidRPr="006E7DC6" w:rsidR="00044B47">
        <w:rPr>
          <w:rFonts w:ascii="Times New Roman" w:hAnsi="Times New Roman"/>
        </w:rPr>
        <w:t xml:space="preserve"> </w:t>
      </w:r>
      <w:r w:rsidRPr="006E7DC6">
        <w:rPr>
          <w:rFonts w:ascii="Times New Roman" w:hAnsi="Times New Roman"/>
        </w:rPr>
        <w:t xml:space="preserve">Smernica </w:t>
      </w:r>
      <w:r w:rsidRPr="006E7DC6" w:rsidR="00044B47">
        <w:rPr>
          <w:rFonts w:ascii="Times New Roman" w:hAnsi="Times New Roman"/>
        </w:rPr>
        <w:t>AIFMD</w:t>
      </w:r>
      <w:r w:rsidRPr="006E7DC6">
        <w:rPr>
          <w:rFonts w:ascii="Times New Roman" w:hAnsi="Times New Roman"/>
        </w:rPr>
        <w:t xml:space="preserve"> </w:t>
      </w:r>
      <w:r w:rsidRPr="006E7DC6" w:rsidR="00044B47">
        <w:rPr>
          <w:rFonts w:ascii="Times New Roman" w:hAnsi="Times New Roman"/>
        </w:rPr>
        <w:t xml:space="preserve">upravuje </w:t>
      </w:r>
      <w:r w:rsidRPr="006E7DC6" w:rsidR="00721A6D">
        <w:rPr>
          <w:rFonts w:ascii="Times New Roman" w:hAnsi="Times New Roman"/>
        </w:rPr>
        <w:t>podmienky vykonávania</w:t>
      </w:r>
      <w:r w:rsidRPr="006E7DC6" w:rsidR="00044B47">
        <w:rPr>
          <w:rFonts w:ascii="Times New Roman" w:hAnsi="Times New Roman"/>
        </w:rPr>
        <w:t xml:space="preserve"> subjektov kolektívneho investovania, ktoré si nevyžadujú povolenie podľa smernice Európskeho parlamentu a Rady 2009/65/ES z 13. júla 2009 o koordinácii zákonov, iných právnych predpisov a správnych opatrení týkajúcich sa podnikov kolektívneho investovania do prevoditeľných cenných papierov (</w:t>
      </w:r>
      <w:r w:rsidRPr="006E7DC6" w:rsidR="00721A6D">
        <w:rPr>
          <w:rFonts w:ascii="Times New Roman" w:hAnsi="Times New Roman"/>
        </w:rPr>
        <w:t>UCITS</w:t>
      </w:r>
      <w:r w:rsidRPr="006E7DC6" w:rsidR="00044B47">
        <w:rPr>
          <w:rFonts w:ascii="Times New Roman" w:hAnsi="Times New Roman"/>
        </w:rPr>
        <w:t>).</w:t>
      </w:r>
      <w:r w:rsidRPr="006E7DC6" w:rsidR="00721A6D">
        <w:rPr>
          <w:rFonts w:ascii="Times New Roman" w:hAnsi="Times New Roman"/>
        </w:rPr>
        <w:t xml:space="preserve"> Ide najmä o hedgové fondy, private equity, realitné fondy</w:t>
      </w:r>
      <w:r w:rsidRPr="006E7DC6" w:rsidR="00023D07">
        <w:rPr>
          <w:rFonts w:ascii="Times New Roman" w:hAnsi="Times New Roman"/>
        </w:rPr>
        <w:t>,</w:t>
      </w:r>
      <w:r w:rsidRPr="006E7DC6" w:rsidR="00721A6D">
        <w:rPr>
          <w:rFonts w:ascii="Times New Roman" w:hAnsi="Times New Roman"/>
        </w:rPr>
        <w:t> komoditné fondy</w:t>
      </w:r>
      <w:r w:rsidRPr="006E7DC6" w:rsidR="00023D07">
        <w:rPr>
          <w:rFonts w:ascii="Times New Roman" w:hAnsi="Times New Roman"/>
        </w:rPr>
        <w:t xml:space="preserve"> a fondy rizikového kapitálu. Tieto fondy sa súhrnne označujú ako alternatívne investičné fondy. V podmienkach Slovenskej republiky môžeme do kategórie alternatívnych investičných fondov</w:t>
      </w:r>
      <w:r w:rsidRPr="006E7DC6" w:rsidR="00F35E5F">
        <w:rPr>
          <w:rFonts w:ascii="Times New Roman" w:hAnsi="Times New Roman"/>
        </w:rPr>
        <w:t xml:space="preserve"> zaradiť existujúce špeciálne podielové fondy, prípadne fondy rizikového kapitálu a subj</w:t>
      </w:r>
      <w:r w:rsidR="00F10ECB">
        <w:rPr>
          <w:rFonts w:ascii="Times New Roman" w:hAnsi="Times New Roman"/>
        </w:rPr>
        <w:t>e</w:t>
      </w:r>
      <w:r w:rsidRPr="006E7DC6" w:rsidR="00F35E5F">
        <w:rPr>
          <w:rFonts w:ascii="Times New Roman" w:hAnsi="Times New Roman"/>
        </w:rPr>
        <w:t>kty vykonávajúce činnosť na základe prospektu podľa zákona č. 566/2001 Z. z. o cenných papieroch a investičných službách a o zmene a doplnení niektorých zákonov (zákon o cenných papieroch).</w:t>
      </w:r>
      <w:r w:rsidRPr="006E7DC6" w:rsidR="00721A6D">
        <w:rPr>
          <w:rFonts w:ascii="Times New Roman" w:hAnsi="Times New Roman"/>
        </w:rPr>
        <w:t xml:space="preserve"> </w:t>
      </w:r>
    </w:p>
    <w:p w:rsidR="009C57E4" w:rsidRPr="006E7DC6" w:rsidP="00044B47">
      <w:pPr>
        <w:autoSpaceDE w:val="0"/>
        <w:autoSpaceDN w:val="0"/>
        <w:bidi w:val="0"/>
        <w:adjustRightInd w:val="0"/>
        <w:jc w:val="both"/>
        <w:rPr>
          <w:rFonts w:ascii="Times New Roman" w:hAnsi="Times New Roman"/>
        </w:rPr>
      </w:pPr>
    </w:p>
    <w:p w:rsidR="009C57E4" w:rsidRPr="006E7DC6" w:rsidP="009C57E4">
      <w:pPr>
        <w:bidi w:val="0"/>
        <w:ind w:firstLine="360"/>
        <w:jc w:val="both"/>
        <w:rPr>
          <w:rFonts w:ascii="Times New Roman" w:hAnsi="Times New Roman"/>
        </w:rPr>
      </w:pPr>
      <w:r w:rsidRPr="006E7DC6">
        <w:rPr>
          <w:rFonts w:ascii="Times New Roman" w:hAnsi="Times New Roman"/>
        </w:rPr>
        <w:t xml:space="preserve">    Cieľom smernice AIFMD je zriadiť bezpečný a harmonizovaný rámec Európskej únie na monitorovanie a dohľad nad rizikami, ktoré by </w:t>
      </w:r>
      <w:r w:rsidRPr="006E7DC6" w:rsidR="00F35E5F">
        <w:rPr>
          <w:rFonts w:ascii="Times New Roman" w:hAnsi="Times New Roman"/>
        </w:rPr>
        <w:t xml:space="preserve">činnosť </w:t>
      </w:r>
      <w:r w:rsidRPr="006E7DC6">
        <w:rPr>
          <w:rFonts w:ascii="Times New Roman" w:hAnsi="Times New Roman"/>
        </w:rPr>
        <w:t>správcov alternatívnych investičných fondov mohl</w:t>
      </w:r>
      <w:r w:rsidRPr="006E7DC6" w:rsidR="00F35E5F">
        <w:rPr>
          <w:rFonts w:ascii="Times New Roman" w:hAnsi="Times New Roman"/>
        </w:rPr>
        <w:t>a</w:t>
      </w:r>
      <w:r w:rsidRPr="006E7DC6">
        <w:rPr>
          <w:rFonts w:ascii="Times New Roman" w:hAnsi="Times New Roman"/>
        </w:rPr>
        <w:t xml:space="preserve"> </w:t>
      </w:r>
      <w:r w:rsidRPr="006E7DC6" w:rsidR="00F35E5F">
        <w:rPr>
          <w:rFonts w:ascii="Times New Roman" w:hAnsi="Times New Roman"/>
        </w:rPr>
        <w:t>spôsobovať</w:t>
      </w:r>
      <w:r w:rsidRPr="006E7DC6">
        <w:rPr>
          <w:rFonts w:ascii="Times New Roman" w:hAnsi="Times New Roman"/>
        </w:rPr>
        <w:t xml:space="preserve"> voči investorom, protistranám, iným účastníkom finančného trhu a voči finančnej stabilite a s podmienkou dodržania prísnych požiadaviek umožniť správcom alternatívnych investičných fondov poskytovať služby a ponúkať svoje fondy na vnútornom trhu. </w:t>
      </w:r>
      <w:r w:rsidRPr="006E7DC6" w:rsidR="000F1065">
        <w:rPr>
          <w:rFonts w:ascii="Times New Roman" w:hAnsi="Times New Roman"/>
        </w:rPr>
        <w:t>Ide</w:t>
      </w:r>
      <w:r w:rsidRPr="006E7DC6">
        <w:rPr>
          <w:rFonts w:ascii="Times New Roman" w:hAnsi="Times New Roman"/>
        </w:rPr>
        <w:t xml:space="preserve"> o harmonizáciu regulácie správcov týchto fondov, ale nie harmonizáciu regulácie samotných fondov. S cieľom zabezpečiť, aby všetci správcovia alternatívnych investičných fondov pôsobiaci v Európskej únii podliehali účinnej kontrole a dohľadu, smernica </w:t>
      </w:r>
      <w:r w:rsidRPr="006E7DC6" w:rsidR="000F1065">
        <w:rPr>
          <w:rFonts w:ascii="Times New Roman" w:hAnsi="Times New Roman"/>
        </w:rPr>
        <w:t xml:space="preserve">AIFMD </w:t>
      </w:r>
      <w:r w:rsidRPr="006E7DC6">
        <w:rPr>
          <w:rFonts w:ascii="Times New Roman" w:hAnsi="Times New Roman"/>
        </w:rPr>
        <w:t>zavádza právne záväzný režim povoľovania a dohľadu pre subjekty, ktoré alternatívne investičné fondy v Európskej únii riadia. Tento režim sa  uplatň</w:t>
      </w:r>
      <w:r w:rsidRPr="006E7DC6" w:rsidR="000F1065">
        <w:rPr>
          <w:rFonts w:ascii="Times New Roman" w:hAnsi="Times New Roman"/>
        </w:rPr>
        <w:t>uje</w:t>
      </w:r>
      <w:r w:rsidRPr="006E7DC6">
        <w:rPr>
          <w:rFonts w:ascii="Times New Roman" w:hAnsi="Times New Roman"/>
        </w:rPr>
        <w:t xml:space="preserve"> bez ohľadu na právny domicil riadeného alternatívneho investičného fondu. </w:t>
      </w:r>
    </w:p>
    <w:p w:rsidR="009B4050" w:rsidRPr="006E7DC6" w:rsidP="009C57E4">
      <w:pPr>
        <w:bidi w:val="0"/>
        <w:ind w:firstLine="360"/>
        <w:jc w:val="both"/>
        <w:rPr>
          <w:rFonts w:ascii="Times New Roman" w:hAnsi="Times New Roman"/>
        </w:rPr>
      </w:pPr>
    </w:p>
    <w:p w:rsidR="000F1065" w:rsidRPr="006E7DC6" w:rsidP="009C57E4">
      <w:pPr>
        <w:bidi w:val="0"/>
        <w:ind w:firstLine="360"/>
        <w:jc w:val="both"/>
        <w:rPr>
          <w:rFonts w:ascii="Times New Roman" w:hAnsi="Times New Roman"/>
        </w:rPr>
      </w:pPr>
      <w:r w:rsidRPr="006E7DC6">
        <w:rPr>
          <w:rFonts w:ascii="Times New Roman" w:hAnsi="Times New Roman"/>
        </w:rPr>
        <w:t xml:space="preserve">      </w:t>
      </w:r>
      <w:r w:rsidRPr="006E7DC6" w:rsidR="009C57E4">
        <w:rPr>
          <w:rFonts w:ascii="Times New Roman" w:hAnsi="Times New Roman"/>
        </w:rPr>
        <w:t xml:space="preserve">Všetci správcovia alternatívnych investičných fondov, ktorí chcú pôsobiť v Európskej únii, budú musieť získať povolenie od príslušného orgánu svojho domovského členského štátu a budú tiež spĺňať minimálne požiadavky na kapitálovú primeranosť. </w:t>
      </w:r>
      <w:r w:rsidRPr="006E7DC6">
        <w:rPr>
          <w:rFonts w:ascii="Times New Roman" w:hAnsi="Times New Roman"/>
        </w:rPr>
        <w:t>S</w:t>
      </w:r>
      <w:r w:rsidRPr="006E7DC6" w:rsidR="009C57E4">
        <w:rPr>
          <w:rFonts w:ascii="Times New Roman" w:hAnsi="Times New Roman"/>
        </w:rPr>
        <w:t xml:space="preserve">mernicou </w:t>
      </w:r>
      <w:r w:rsidRPr="006E7DC6">
        <w:rPr>
          <w:rFonts w:ascii="Times New Roman" w:hAnsi="Times New Roman"/>
        </w:rPr>
        <w:t xml:space="preserve">AIFMD </w:t>
      </w:r>
      <w:r w:rsidRPr="006E7DC6" w:rsidR="009C57E4">
        <w:rPr>
          <w:rFonts w:ascii="Times New Roman" w:hAnsi="Times New Roman"/>
        </w:rPr>
        <w:t>sa ďalej ustanovuj</w:t>
      </w:r>
      <w:r w:rsidRPr="006E7DC6">
        <w:rPr>
          <w:rFonts w:ascii="Times New Roman" w:hAnsi="Times New Roman"/>
        </w:rPr>
        <w:t>ú</w:t>
      </w:r>
      <w:r w:rsidRPr="006E7DC6" w:rsidR="009C57E4">
        <w:rPr>
          <w:rFonts w:ascii="Times New Roman" w:hAnsi="Times New Roman"/>
        </w:rPr>
        <w:t xml:space="preserve"> minimálne pravidlá pre  výkon správy </w:t>
      </w:r>
      <w:r w:rsidRPr="006E7DC6">
        <w:rPr>
          <w:rFonts w:ascii="Times New Roman" w:hAnsi="Times New Roman"/>
        </w:rPr>
        <w:t>alternatívneho investičného fondu</w:t>
      </w:r>
      <w:r w:rsidRPr="006E7DC6" w:rsidR="009C57E4">
        <w:rPr>
          <w:rFonts w:ascii="Times New Roman" w:hAnsi="Times New Roman"/>
        </w:rPr>
        <w:t xml:space="preserve"> a poskytovanie predzm</w:t>
      </w:r>
      <w:r w:rsidRPr="006E7DC6">
        <w:rPr>
          <w:rFonts w:ascii="Times New Roman" w:hAnsi="Times New Roman"/>
        </w:rPr>
        <w:t>l</w:t>
      </w:r>
      <w:r w:rsidRPr="006E7DC6" w:rsidR="009C57E4">
        <w:rPr>
          <w:rFonts w:ascii="Times New Roman" w:hAnsi="Times New Roman"/>
        </w:rPr>
        <w:t>uvn</w:t>
      </w:r>
      <w:r w:rsidRPr="006E7DC6">
        <w:rPr>
          <w:rFonts w:ascii="Times New Roman" w:hAnsi="Times New Roman"/>
        </w:rPr>
        <w:t>ý</w:t>
      </w:r>
      <w:r w:rsidRPr="006E7DC6" w:rsidR="009C57E4">
        <w:rPr>
          <w:rFonts w:ascii="Times New Roman" w:hAnsi="Times New Roman"/>
        </w:rPr>
        <w:t>ch a zmluvn</w:t>
      </w:r>
      <w:r w:rsidRPr="006E7DC6">
        <w:rPr>
          <w:rFonts w:ascii="Times New Roman" w:hAnsi="Times New Roman"/>
        </w:rPr>
        <w:t>ý</w:t>
      </w:r>
      <w:r w:rsidRPr="006E7DC6" w:rsidR="009C57E4">
        <w:rPr>
          <w:rFonts w:ascii="Times New Roman" w:hAnsi="Times New Roman"/>
        </w:rPr>
        <w:t>ch informácií profesionálnym investorom, s cieľom zabezpečiť primeranú úroveň ochrany investorov. Ďalej smernic</w:t>
      </w:r>
      <w:r w:rsidRPr="006E7DC6">
        <w:rPr>
          <w:rFonts w:ascii="Times New Roman" w:hAnsi="Times New Roman"/>
        </w:rPr>
        <w:t>a AIFMD</w:t>
      </w:r>
      <w:r w:rsidRPr="006E7DC6" w:rsidR="009C57E4">
        <w:rPr>
          <w:rFonts w:ascii="Times New Roman" w:hAnsi="Times New Roman"/>
        </w:rPr>
        <w:t xml:space="preserve"> predpokladá osobitné požiadavky na správcov alternatívnych investičných fondov, ktorí riadia alternatívne investičné fondy s využitím pákového efektu (leverage)</w:t>
      </w:r>
      <w:r w:rsidRPr="006E7DC6">
        <w:rPr>
          <w:rFonts w:ascii="Times New Roman" w:hAnsi="Times New Roman"/>
        </w:rPr>
        <w:t>,</w:t>
      </w:r>
      <w:r w:rsidRPr="006E7DC6" w:rsidR="009C57E4">
        <w:rPr>
          <w:rFonts w:ascii="Times New Roman" w:hAnsi="Times New Roman"/>
        </w:rPr>
        <w:t xml:space="preserve"> vyžaduje</w:t>
      </w:r>
      <w:r w:rsidRPr="006E7DC6">
        <w:rPr>
          <w:rFonts w:ascii="Times New Roman" w:hAnsi="Times New Roman"/>
        </w:rPr>
        <w:t xml:space="preserve"> sa</w:t>
      </w:r>
      <w:r w:rsidRPr="006E7DC6" w:rsidR="009C57E4">
        <w:rPr>
          <w:rFonts w:ascii="Times New Roman" w:hAnsi="Times New Roman"/>
        </w:rPr>
        <w:t xml:space="preserve">, aby správcovia </w:t>
      </w:r>
      <w:r w:rsidRPr="006E7DC6">
        <w:rPr>
          <w:rFonts w:ascii="Times New Roman" w:hAnsi="Times New Roman"/>
        </w:rPr>
        <w:t>alternatívnych investičných fondov</w:t>
      </w:r>
      <w:r w:rsidRPr="006E7DC6" w:rsidR="009C57E4">
        <w:rPr>
          <w:rFonts w:ascii="Times New Roman" w:hAnsi="Times New Roman"/>
        </w:rPr>
        <w:t xml:space="preserve"> poskytli svojim investorom jasný opis investičnej stratégie vrátane opisu druhov aktív a využívania investičných techník (vrátane pákového efektu), pravidlá spätného odkupu (redemácie) podielov za štandardných a výnimočných okolností, postupy oceňovania,  informácie o systéme riadenia rizík ako aj informácie o  poplatkoch, nákladoch a výdavkoch spojených s investovaním. </w:t>
      </w:r>
    </w:p>
    <w:p w:rsidR="009B4050" w:rsidRPr="006E7DC6" w:rsidP="009C57E4">
      <w:pPr>
        <w:bidi w:val="0"/>
        <w:ind w:firstLine="360"/>
        <w:jc w:val="both"/>
        <w:rPr>
          <w:rFonts w:ascii="Times New Roman" w:hAnsi="Times New Roman"/>
        </w:rPr>
      </w:pPr>
    </w:p>
    <w:p w:rsidR="009C57E4" w:rsidRPr="006E7DC6" w:rsidP="009C57E4">
      <w:pPr>
        <w:bidi w:val="0"/>
        <w:ind w:firstLine="360"/>
        <w:jc w:val="both"/>
        <w:rPr>
          <w:rFonts w:ascii="Times New Roman" w:hAnsi="Times New Roman"/>
        </w:rPr>
      </w:pPr>
      <w:r w:rsidRPr="006E7DC6" w:rsidR="000F1065">
        <w:rPr>
          <w:rFonts w:ascii="Times New Roman" w:hAnsi="Times New Roman"/>
        </w:rPr>
        <w:t xml:space="preserve">     </w:t>
      </w:r>
      <w:r w:rsidRPr="006E7DC6">
        <w:rPr>
          <w:rFonts w:ascii="Times New Roman" w:hAnsi="Times New Roman"/>
        </w:rPr>
        <w:t xml:space="preserve">Na podporu účinného dohľadu nad obozretným vykonávaním činností správcov </w:t>
      </w:r>
      <w:r w:rsidRPr="006E7DC6" w:rsidR="000F1065">
        <w:rPr>
          <w:rFonts w:ascii="Times New Roman" w:hAnsi="Times New Roman"/>
        </w:rPr>
        <w:t>alternatívnych investičných fondov</w:t>
      </w:r>
      <w:r w:rsidRPr="006E7DC6">
        <w:rPr>
          <w:rFonts w:ascii="Times New Roman" w:hAnsi="Times New Roman"/>
        </w:rPr>
        <w:t xml:space="preserve"> na makroúrovni budú správcovia alternatívnych investičných fondov tiež povinní pravidelne nahlasovať </w:t>
      </w:r>
      <w:r w:rsidRPr="006E7DC6" w:rsidR="000F1065">
        <w:rPr>
          <w:rFonts w:ascii="Times New Roman" w:hAnsi="Times New Roman"/>
        </w:rPr>
        <w:t>Národnej banke Slovenska</w:t>
      </w:r>
      <w:r w:rsidRPr="006E7DC6">
        <w:rPr>
          <w:rFonts w:ascii="Times New Roman" w:hAnsi="Times New Roman"/>
        </w:rPr>
        <w:t xml:space="preserve"> hlavné trhy a nástroje, s ktorými obchodujú, svoje hlavné expozície, údaje o dosiahnutých výsledkoch a koncentrácie rizík. </w:t>
      </w:r>
    </w:p>
    <w:p w:rsidR="00FD69E3" w:rsidRPr="006E7DC6" w:rsidP="009B4050">
      <w:pPr>
        <w:pStyle w:val="BodyText"/>
        <w:bidi w:val="0"/>
        <w:jc w:val="both"/>
        <w:rPr>
          <w:rFonts w:ascii="Times New Roman" w:hAnsi="Times New Roman"/>
        </w:rPr>
      </w:pPr>
      <w:r w:rsidRPr="006E7DC6" w:rsidR="000F1065">
        <w:rPr>
          <w:rFonts w:ascii="Times New Roman" w:hAnsi="Times New Roman"/>
        </w:rPr>
        <w:t xml:space="preserve">        </w:t>
      </w:r>
      <w:r w:rsidRPr="006E7DC6" w:rsidR="009B4050">
        <w:rPr>
          <w:rFonts w:ascii="Times New Roman" w:hAnsi="Times New Roman"/>
        </w:rPr>
        <w:t xml:space="preserve"> </w:t>
      </w:r>
      <w:r w:rsidRPr="006E7DC6" w:rsidR="00F35E5F">
        <w:rPr>
          <w:rFonts w:ascii="Times New Roman" w:hAnsi="Times New Roman"/>
        </w:rPr>
        <w:t xml:space="preserve">   </w:t>
      </w:r>
    </w:p>
    <w:p w:rsidR="00F35E5F" w:rsidRPr="006E7DC6" w:rsidP="009B4050">
      <w:pPr>
        <w:pStyle w:val="BodyText"/>
        <w:bidi w:val="0"/>
        <w:jc w:val="both"/>
        <w:rPr>
          <w:rFonts w:ascii="Times New Roman" w:hAnsi="Times New Roman"/>
        </w:rPr>
      </w:pPr>
      <w:r w:rsidRPr="006E7DC6">
        <w:rPr>
          <w:rFonts w:ascii="Times New Roman" w:hAnsi="Times New Roman"/>
        </w:rPr>
        <w:t xml:space="preserve">            Ide o rámcovú smernicu, na výkon ktorej budú v rámci Lamfalussyho procesu vydané vykonávacie opatrenia Európskej komisie vo forme nariadení.</w:t>
      </w:r>
    </w:p>
    <w:p w:rsidR="00F35E5F" w:rsidRPr="006E7DC6" w:rsidP="009B4050">
      <w:pPr>
        <w:pStyle w:val="BodyText"/>
        <w:bidi w:val="0"/>
        <w:jc w:val="both"/>
        <w:rPr>
          <w:rFonts w:ascii="Times New Roman" w:hAnsi="Times New Roman"/>
        </w:rPr>
      </w:pPr>
    </w:p>
    <w:p w:rsidR="00F35E5F" w:rsidRPr="006E7DC6" w:rsidP="009B4050">
      <w:pPr>
        <w:pStyle w:val="BodyText"/>
        <w:bidi w:val="0"/>
        <w:jc w:val="both"/>
        <w:rPr>
          <w:rFonts w:ascii="Times New Roman" w:hAnsi="Times New Roman"/>
        </w:rPr>
      </w:pPr>
      <w:r w:rsidRPr="006E7DC6">
        <w:rPr>
          <w:rFonts w:ascii="Times New Roman" w:hAnsi="Times New Roman"/>
        </w:rPr>
        <w:t xml:space="preserve">           V nadväznosti na zmeny v zákone č. 203/2011 Z. z. o kolektívnom investovaní bola vyvolaná aj nutnosť novely zákona o cenných papieroch, najmä pokiaľ ide o inštitút ponuky majetkových hodnôt, ktorý v súčasnej podobe už nemá opodstatnenie a musí sa prispôsobiť režimu alternatívnych investičných fondov podľa zákona.</w:t>
      </w:r>
    </w:p>
    <w:p w:rsidR="00F35E5F" w:rsidRPr="006E7DC6" w:rsidP="009B4050">
      <w:pPr>
        <w:pStyle w:val="BodyText"/>
        <w:bidi w:val="0"/>
        <w:jc w:val="both"/>
        <w:rPr>
          <w:rFonts w:ascii="Times New Roman" w:hAnsi="Times New Roman"/>
        </w:rPr>
      </w:pPr>
    </w:p>
    <w:p w:rsidR="007052C0" w:rsidRPr="006E7DC6" w:rsidP="003577B8">
      <w:pPr>
        <w:pStyle w:val="BodyText"/>
        <w:overflowPunct w:val="0"/>
        <w:autoSpaceDE w:val="0"/>
        <w:autoSpaceDN w:val="0"/>
        <w:bidi w:val="0"/>
        <w:adjustRightInd w:val="0"/>
        <w:ind w:firstLine="708"/>
        <w:jc w:val="both"/>
        <w:textAlignment w:val="baseline"/>
        <w:rPr>
          <w:rFonts w:ascii="Times New Roman" w:hAnsi="Times New Roman"/>
        </w:rPr>
      </w:pPr>
      <w:r w:rsidRPr="006E7DC6">
        <w:rPr>
          <w:rFonts w:ascii="Times New Roman" w:hAnsi="Times New Roman"/>
        </w:rPr>
        <w:t>Predkladaný zákon je v súlade s Ústavou Slovenskej republiky, zákonmi Slovenskej republiky, medzinárodnými zmluvami a inými medzinárodnými dokumentmi, ktorými je Slovenská republika viazaná.</w:t>
      </w:r>
    </w:p>
    <w:p w:rsidR="007052C0" w:rsidRPr="006E7DC6" w:rsidP="003577B8">
      <w:pPr>
        <w:pStyle w:val="BodyText"/>
        <w:overflowPunct w:val="0"/>
        <w:autoSpaceDE w:val="0"/>
        <w:autoSpaceDN w:val="0"/>
        <w:bidi w:val="0"/>
        <w:adjustRightInd w:val="0"/>
        <w:jc w:val="both"/>
        <w:textAlignment w:val="baseline"/>
        <w:rPr>
          <w:rFonts w:ascii="Times New Roman" w:hAnsi="Times New Roman"/>
        </w:rPr>
      </w:pPr>
    </w:p>
    <w:p w:rsidR="00057EBB" w:rsidRPr="006E7DC6" w:rsidP="003577B8">
      <w:pPr>
        <w:pStyle w:val="BodyText"/>
        <w:overflowPunct w:val="0"/>
        <w:autoSpaceDE w:val="0"/>
        <w:autoSpaceDN w:val="0"/>
        <w:bidi w:val="0"/>
        <w:adjustRightInd w:val="0"/>
        <w:jc w:val="both"/>
        <w:textAlignment w:val="baseline"/>
        <w:rPr>
          <w:rFonts w:ascii="Times New Roman" w:hAnsi="Times New Roman"/>
        </w:rPr>
      </w:pPr>
      <w:r w:rsidRPr="006E7DC6" w:rsidR="007052C0">
        <w:rPr>
          <w:rFonts w:ascii="Times New Roman" w:hAnsi="Times New Roman"/>
        </w:rPr>
        <w:tab/>
        <w:t xml:space="preserve">Prijatie zákona a jeho aplikácia nebude mať </w:t>
      </w:r>
      <w:r w:rsidRPr="006E7DC6">
        <w:rPr>
          <w:rFonts w:ascii="Times New Roman" w:hAnsi="Times New Roman"/>
        </w:rPr>
        <w:t>vplyv</w:t>
      </w:r>
      <w:r w:rsidRPr="006E7DC6" w:rsidR="003F2EFD">
        <w:rPr>
          <w:rFonts w:ascii="Times New Roman" w:hAnsi="Times New Roman"/>
        </w:rPr>
        <w:t>y</w:t>
      </w:r>
      <w:r w:rsidRPr="006E7DC6" w:rsidR="007052C0">
        <w:rPr>
          <w:rFonts w:ascii="Times New Roman" w:hAnsi="Times New Roman"/>
        </w:rPr>
        <w:t xml:space="preserve"> na </w:t>
      </w:r>
      <w:r w:rsidRPr="006E7DC6" w:rsidR="00005B04">
        <w:rPr>
          <w:rFonts w:ascii="Times New Roman" w:hAnsi="Times New Roman"/>
        </w:rPr>
        <w:t xml:space="preserve">rozpočet verejnej správy, </w:t>
      </w:r>
      <w:r w:rsidRPr="006E7DC6">
        <w:rPr>
          <w:rFonts w:ascii="Times New Roman" w:hAnsi="Times New Roman"/>
        </w:rPr>
        <w:t>na hospodárenie obyvateľstva, na sociálnu exklúziu, rovnosť príležitostí a rodovú rovnosť, na zamestnanosť</w:t>
      </w:r>
      <w:r w:rsidR="00AD7CC0">
        <w:rPr>
          <w:rFonts w:ascii="Times New Roman" w:hAnsi="Times New Roman"/>
        </w:rPr>
        <w:t xml:space="preserve"> a</w:t>
      </w:r>
      <w:r w:rsidRPr="006E7DC6">
        <w:rPr>
          <w:rFonts w:ascii="Times New Roman" w:hAnsi="Times New Roman"/>
        </w:rPr>
        <w:t xml:space="preserve"> na životné prostredie</w:t>
      </w:r>
      <w:r w:rsidR="00AD7CC0">
        <w:rPr>
          <w:rFonts w:ascii="Times New Roman" w:hAnsi="Times New Roman"/>
        </w:rPr>
        <w:t>. Bude mať pozitívne a negatívne vplyvy</w:t>
      </w:r>
      <w:r w:rsidRPr="006E7DC6" w:rsidR="003F2EFD">
        <w:rPr>
          <w:rFonts w:ascii="Times New Roman" w:hAnsi="Times New Roman"/>
        </w:rPr>
        <w:t xml:space="preserve"> na podnikateľské prostredie</w:t>
      </w:r>
      <w:r w:rsidRPr="006E7DC6">
        <w:rPr>
          <w:rFonts w:ascii="Times New Roman" w:hAnsi="Times New Roman"/>
        </w:rPr>
        <w:t xml:space="preserve"> a</w:t>
      </w:r>
      <w:r w:rsidR="00AD7CC0">
        <w:rPr>
          <w:rFonts w:ascii="Times New Roman" w:hAnsi="Times New Roman"/>
        </w:rPr>
        <w:t xml:space="preserve"> pozitívne vplyvy </w:t>
      </w:r>
      <w:r w:rsidRPr="006E7DC6">
        <w:rPr>
          <w:rFonts w:ascii="Times New Roman" w:hAnsi="Times New Roman"/>
        </w:rPr>
        <w:t xml:space="preserve">na informatizáciu spoločnosti. </w:t>
      </w:r>
    </w:p>
    <w:p w:rsidR="00057EBB" w:rsidRPr="003F2EFD" w:rsidP="00057EBB">
      <w:pPr>
        <w:tabs>
          <w:tab w:val="left" w:pos="720"/>
        </w:tabs>
        <w:bidi w:val="0"/>
        <w:jc w:val="both"/>
        <w:rPr>
          <w:rFonts w:ascii="Arial Narrow" w:hAnsi="Arial Narrow" w:cs="Arial Narrow"/>
          <w:sz w:val="22"/>
          <w:szCs w:val="22"/>
        </w:rPr>
      </w:pPr>
      <w:r w:rsidRPr="003F2EFD">
        <w:rPr>
          <w:rFonts w:ascii="Arial Narrow" w:hAnsi="Arial Narrow" w:cs="Arial Narrow"/>
          <w:sz w:val="22"/>
          <w:szCs w:val="22"/>
        </w:rPr>
        <w:t xml:space="preserve">            </w:t>
      </w:r>
    </w:p>
    <w:p w:rsidR="00057EBB" w:rsidRPr="003F2EFD" w:rsidP="003577B8">
      <w:pPr>
        <w:pStyle w:val="BodyText"/>
        <w:overflowPunct w:val="0"/>
        <w:autoSpaceDE w:val="0"/>
        <w:autoSpaceDN w:val="0"/>
        <w:bidi w:val="0"/>
        <w:adjustRightInd w:val="0"/>
        <w:jc w:val="both"/>
        <w:textAlignment w:val="baseline"/>
        <w:rPr>
          <w:rFonts w:ascii="Arial Narrow" w:hAnsi="Arial Narrow" w:cs="Arial Narrow"/>
          <w:sz w:val="22"/>
          <w:szCs w:val="22"/>
        </w:rPr>
      </w:pPr>
    </w:p>
    <w:p w:rsidR="007052C0" w:rsidRPr="003F2EFD" w:rsidP="003577B8">
      <w:pPr>
        <w:bidi w:val="0"/>
        <w:rPr>
          <w:rFonts w:ascii="Arial Narrow" w:hAnsi="Arial Narrow" w:cs="Arial Narrow"/>
          <w:sz w:val="22"/>
          <w:szCs w:val="22"/>
        </w:rPr>
      </w:pPr>
    </w:p>
    <w:p w:rsidR="0048328D" w:rsidRPr="003F2EFD" w:rsidP="003577B8">
      <w:pPr>
        <w:bidi w:val="0"/>
        <w:rPr>
          <w:rFonts w:ascii="Arial Narrow" w:hAnsi="Arial Narrow" w:cs="Arial Narrow"/>
          <w:sz w:val="22"/>
          <w:szCs w:val="22"/>
        </w:rPr>
      </w:pPr>
    </w:p>
    <w:p w:rsidR="0048328D" w:rsidRPr="003F2EFD" w:rsidP="003577B8">
      <w:pPr>
        <w:bidi w:val="0"/>
        <w:rPr>
          <w:rFonts w:ascii="Arial Narrow" w:hAnsi="Arial Narrow" w:cs="Arial Narrow"/>
          <w:sz w:val="22"/>
          <w:szCs w:val="22"/>
        </w:rPr>
      </w:pPr>
    </w:p>
    <w:p w:rsidR="0048328D" w:rsidRPr="003F2EFD" w:rsidP="003577B8">
      <w:pPr>
        <w:bidi w:val="0"/>
        <w:rPr>
          <w:rFonts w:ascii="Arial Narrow" w:hAnsi="Arial Narrow" w:cs="Arial Narrow"/>
          <w:sz w:val="22"/>
          <w:szCs w:val="22"/>
        </w:rPr>
      </w:pPr>
    </w:p>
    <w:p w:rsidR="0048328D" w:rsidRPr="003F2EFD" w:rsidP="003577B8">
      <w:pPr>
        <w:bidi w:val="0"/>
        <w:rPr>
          <w:rFonts w:ascii="Arial Narrow" w:hAnsi="Arial Narrow" w:cs="Arial Narrow"/>
          <w:sz w:val="22"/>
          <w:szCs w:val="22"/>
        </w:rPr>
      </w:pPr>
    </w:p>
    <w:p w:rsidR="0048328D" w:rsidRPr="003F2EFD" w:rsidP="003577B8">
      <w:pPr>
        <w:bidi w:val="0"/>
        <w:rPr>
          <w:rFonts w:ascii="Arial Narrow" w:hAnsi="Arial Narrow" w:cs="Arial Narrow"/>
          <w:sz w:val="22"/>
          <w:szCs w:val="22"/>
        </w:rPr>
      </w:pPr>
    </w:p>
    <w:p w:rsidR="0048328D" w:rsidRPr="003F2EFD" w:rsidP="003577B8">
      <w:pPr>
        <w:bidi w:val="0"/>
        <w:rPr>
          <w:rFonts w:ascii="Arial Narrow" w:hAnsi="Arial Narrow" w:cs="Arial Narrow"/>
          <w:sz w:val="22"/>
          <w:szCs w:val="22"/>
        </w:rPr>
      </w:pPr>
    </w:p>
    <w:p w:rsidR="0048328D" w:rsidRPr="003F2EFD" w:rsidP="003577B8">
      <w:pPr>
        <w:bidi w:val="0"/>
        <w:rPr>
          <w:rFonts w:ascii="Arial Narrow" w:hAnsi="Arial Narrow" w:cs="Arial Narrow"/>
          <w:sz w:val="22"/>
          <w:szCs w:val="22"/>
        </w:rPr>
      </w:pPr>
    </w:p>
    <w:p w:rsidR="0048328D" w:rsidRPr="003F2EFD" w:rsidP="003577B8">
      <w:pPr>
        <w:bidi w:val="0"/>
        <w:rPr>
          <w:rFonts w:ascii="Arial Narrow" w:hAnsi="Arial Narrow" w:cs="Arial Narrow"/>
          <w:sz w:val="22"/>
          <w:szCs w:val="22"/>
        </w:rPr>
      </w:pPr>
    </w:p>
    <w:p w:rsidR="0048328D" w:rsidRPr="003F2EFD" w:rsidP="003577B8">
      <w:pPr>
        <w:bidi w:val="0"/>
        <w:rPr>
          <w:rFonts w:ascii="Arial Narrow" w:hAnsi="Arial Narrow" w:cs="Arial Narrow"/>
          <w:sz w:val="22"/>
          <w:szCs w:val="22"/>
        </w:rPr>
      </w:pPr>
    </w:p>
    <w:p w:rsidR="0048328D" w:rsidRPr="003F2EFD" w:rsidP="003577B8">
      <w:pPr>
        <w:bidi w:val="0"/>
        <w:rPr>
          <w:rFonts w:ascii="Arial Narrow" w:hAnsi="Arial Narrow" w:cs="Arial Narrow"/>
          <w:sz w:val="22"/>
          <w:szCs w:val="22"/>
        </w:rPr>
      </w:pPr>
    </w:p>
    <w:p w:rsidR="0048328D" w:rsidRPr="003F2EFD" w:rsidP="003577B8">
      <w:pPr>
        <w:bidi w:val="0"/>
        <w:rPr>
          <w:rFonts w:ascii="Arial Narrow" w:hAnsi="Arial Narrow" w:cs="Arial Narrow"/>
          <w:sz w:val="22"/>
          <w:szCs w:val="22"/>
        </w:rPr>
      </w:pPr>
    </w:p>
    <w:p w:rsidR="0048328D" w:rsidRPr="003F2EFD" w:rsidP="003577B8">
      <w:pPr>
        <w:bidi w:val="0"/>
        <w:rPr>
          <w:rFonts w:ascii="Arial Narrow" w:hAnsi="Arial Narrow" w:cs="Arial Narrow"/>
          <w:sz w:val="22"/>
          <w:szCs w:val="22"/>
        </w:rPr>
      </w:pPr>
    </w:p>
    <w:p w:rsidR="0048328D" w:rsidRPr="003F2EFD" w:rsidP="003577B8">
      <w:pPr>
        <w:bidi w:val="0"/>
        <w:rPr>
          <w:rFonts w:ascii="Arial Narrow" w:hAnsi="Arial Narrow" w:cs="Arial Narrow"/>
          <w:sz w:val="22"/>
          <w:szCs w:val="22"/>
        </w:rPr>
      </w:pPr>
    </w:p>
    <w:p w:rsidR="0048328D" w:rsidRPr="003F2EFD" w:rsidP="003577B8">
      <w:pPr>
        <w:bidi w:val="0"/>
        <w:rPr>
          <w:rFonts w:ascii="Arial Narrow" w:hAnsi="Arial Narrow" w:cs="Arial Narrow"/>
          <w:sz w:val="22"/>
          <w:szCs w:val="22"/>
        </w:rPr>
      </w:pPr>
    </w:p>
    <w:p w:rsidR="0048328D" w:rsidRPr="003F2EFD" w:rsidP="003577B8">
      <w:pPr>
        <w:bidi w:val="0"/>
        <w:rPr>
          <w:rFonts w:ascii="Arial Narrow" w:hAnsi="Arial Narrow" w:cs="Arial Narrow"/>
          <w:sz w:val="22"/>
          <w:szCs w:val="22"/>
        </w:rPr>
      </w:pPr>
    </w:p>
    <w:p w:rsidR="0048328D" w:rsidP="003577B8">
      <w:pPr>
        <w:bidi w:val="0"/>
        <w:rPr>
          <w:rFonts w:ascii="Arial Narrow" w:hAnsi="Arial Narrow" w:cs="Arial Narrow"/>
          <w:sz w:val="22"/>
          <w:szCs w:val="22"/>
        </w:rPr>
      </w:pPr>
    </w:p>
    <w:p w:rsidR="003F2EFD" w:rsidP="003577B8">
      <w:pPr>
        <w:bidi w:val="0"/>
        <w:rPr>
          <w:rFonts w:ascii="Arial Narrow" w:hAnsi="Arial Narrow" w:cs="Arial Narrow"/>
          <w:sz w:val="22"/>
          <w:szCs w:val="22"/>
        </w:rPr>
      </w:pPr>
    </w:p>
    <w:p w:rsidR="003F2EFD" w:rsidP="003577B8">
      <w:pPr>
        <w:bidi w:val="0"/>
        <w:rPr>
          <w:rFonts w:ascii="Arial Narrow" w:hAnsi="Arial Narrow" w:cs="Arial Narrow"/>
          <w:sz w:val="22"/>
          <w:szCs w:val="22"/>
        </w:rPr>
      </w:pPr>
    </w:p>
    <w:p w:rsidR="003F2EFD" w:rsidP="003577B8">
      <w:pPr>
        <w:bidi w:val="0"/>
        <w:rPr>
          <w:rFonts w:ascii="Arial Narrow" w:hAnsi="Arial Narrow" w:cs="Arial Narrow"/>
          <w:sz w:val="22"/>
          <w:szCs w:val="22"/>
        </w:rPr>
      </w:pPr>
    </w:p>
    <w:p w:rsidR="003F2EFD" w:rsidP="003577B8">
      <w:pPr>
        <w:bidi w:val="0"/>
        <w:rPr>
          <w:rFonts w:ascii="Arial Narrow" w:hAnsi="Arial Narrow" w:cs="Arial Narrow"/>
          <w:sz w:val="22"/>
          <w:szCs w:val="22"/>
        </w:rPr>
      </w:pPr>
    </w:p>
    <w:p w:rsidR="003F2EFD" w:rsidP="003577B8">
      <w:pPr>
        <w:bidi w:val="0"/>
        <w:rPr>
          <w:rFonts w:ascii="Arial Narrow" w:hAnsi="Arial Narrow" w:cs="Arial Narrow"/>
          <w:sz w:val="22"/>
          <w:szCs w:val="22"/>
        </w:rPr>
      </w:pPr>
    </w:p>
    <w:p w:rsidR="003F2EFD" w:rsidP="003577B8">
      <w:pPr>
        <w:bidi w:val="0"/>
        <w:rPr>
          <w:rFonts w:ascii="Arial Narrow" w:hAnsi="Arial Narrow" w:cs="Arial Narrow"/>
          <w:sz w:val="22"/>
          <w:szCs w:val="22"/>
        </w:rPr>
      </w:pPr>
    </w:p>
    <w:p w:rsidR="00351072" w:rsidP="00351072">
      <w:pPr>
        <w:bidi w:val="0"/>
        <w:ind w:right="-108"/>
        <w:jc w:val="center"/>
        <w:rPr>
          <w:rFonts w:ascii="Times New Roman" w:hAnsi="Times New Roman"/>
        </w:rPr>
      </w:pPr>
      <w:r w:rsidRPr="0032098D">
        <w:rPr>
          <w:rFonts w:ascii="Times New Roman" w:hAnsi="Times New Roman"/>
          <w:b/>
          <w:bCs/>
          <w:sz w:val="28"/>
          <w:szCs w:val="28"/>
        </w:rPr>
        <w:t>Doložka vybraných vplyvov</w:t>
      </w:r>
    </w:p>
    <w:p w:rsidR="00351072" w:rsidP="00351072">
      <w:pPr>
        <w:bidi w:val="0"/>
        <w:ind w:right="-108"/>
        <w:jc w:val="center"/>
        <w:rPr>
          <w:rFonts w:ascii="Times New Roman" w:hAnsi="Times New Roman"/>
        </w:rPr>
      </w:pPr>
      <w:r w:rsidRPr="0032098D">
        <w:rPr>
          <w:rFonts w:ascii="Times New Roman" w:hAnsi="Times New Roman"/>
          <w:b/>
          <w:bCs/>
          <w:sz w:val="28"/>
          <w:szCs w:val="28"/>
        </w:rPr>
        <w:t> </w:t>
      </w:r>
    </w:p>
    <w:p w:rsidR="00351072" w:rsidRPr="00B91446" w:rsidP="00351072">
      <w:pPr>
        <w:bidi w:val="0"/>
        <w:jc w:val="both"/>
        <w:rPr>
          <w:rFonts w:ascii="Times New Roman" w:hAnsi="Times New Roman"/>
        </w:rPr>
      </w:pPr>
      <w:r w:rsidRPr="0032098D">
        <w:rPr>
          <w:rFonts w:ascii="Times New Roman" w:hAnsi="Times New Roman"/>
          <w:b/>
          <w:bCs/>
        </w:rPr>
        <w:t xml:space="preserve">A.1. </w:t>
        <w:tab/>
        <w:t xml:space="preserve">Názov materiálu: </w:t>
      </w:r>
      <w:r w:rsidRPr="00B91446">
        <w:rPr>
          <w:rFonts w:ascii="Times New Roman" w:hAnsi="Times New Roman"/>
          <w:bCs/>
        </w:rPr>
        <w:t>Návrh zákona</w:t>
      </w:r>
      <w:r>
        <w:rPr>
          <w:rFonts w:ascii="Times New Roman" w:hAnsi="Times New Roman"/>
          <w:bCs/>
        </w:rPr>
        <w:t xml:space="preserve">, ktorým sa mení a dopĺňa zákon č. 203/2011 Z. z. o kolektívnom investovaní </w:t>
      </w:r>
      <w:r w:rsidRPr="00BF3957">
        <w:rPr>
          <w:rFonts w:ascii="Times New Roman" w:hAnsi="Times New Roman"/>
          <w:bCs/>
        </w:rPr>
        <w:t>v znení zákona č. 547/2011 Z</w:t>
      </w:r>
      <w:r w:rsidRPr="00BF3957">
        <w:rPr>
          <w:rFonts w:ascii="Times New Roman" w:hAnsi="Times New Roman"/>
        </w:rPr>
        <w:t>.</w:t>
      </w:r>
      <w:r>
        <w:rPr>
          <w:rFonts w:ascii="Times New Roman" w:hAnsi="Times New Roman"/>
        </w:rPr>
        <w:t xml:space="preserve"> z. a ktorým sa mení a dopĺňa zákon č. 566/2001 Z. z. o cenných papieroch a investičných službách a o zmene a doplnení niektorých zákonov (zákon o cenných papieroch) v znení neskorších predpisov</w:t>
      </w:r>
    </w:p>
    <w:p w:rsidR="00351072" w:rsidRPr="00B91446" w:rsidP="00351072">
      <w:pPr>
        <w:bidi w:val="0"/>
        <w:rPr>
          <w:rFonts w:ascii="Times New Roman" w:hAnsi="Times New Roman"/>
        </w:rPr>
      </w:pPr>
    </w:p>
    <w:p w:rsidR="00351072" w:rsidRPr="00B91446" w:rsidP="00351072">
      <w:pPr>
        <w:bidi w:val="0"/>
        <w:jc w:val="both"/>
        <w:rPr>
          <w:rFonts w:ascii="Times New Roman" w:hAnsi="Times New Roman"/>
        </w:rPr>
      </w:pPr>
      <w:r w:rsidRPr="0032098D">
        <w:rPr>
          <w:rFonts w:ascii="Times New Roman" w:hAnsi="Times New Roman"/>
          <w:b/>
          <w:bCs/>
        </w:rPr>
        <w:t>       </w:t>
        <w:tab/>
        <w:t xml:space="preserve">Termín začatia a ukončenia PPK: </w:t>
      </w:r>
      <w:r w:rsidRPr="008C3CC4">
        <w:rPr>
          <w:rFonts w:ascii="Times New Roman" w:hAnsi="Times New Roman"/>
          <w:bCs/>
        </w:rPr>
        <w:t>1</w:t>
      </w:r>
      <w:r>
        <w:rPr>
          <w:rFonts w:ascii="Times New Roman" w:hAnsi="Times New Roman"/>
          <w:bCs/>
        </w:rPr>
        <w:t>3.12.2012 – 19.12.2012</w:t>
      </w:r>
    </w:p>
    <w:p w:rsidR="00351072" w:rsidP="00351072">
      <w:pPr>
        <w:bidi w:val="0"/>
        <w:rPr>
          <w:rFonts w:ascii="Times New Roman" w:hAnsi="Times New Roman"/>
        </w:rPr>
      </w:pPr>
    </w:p>
    <w:p w:rsidR="00351072" w:rsidP="00351072">
      <w:pPr>
        <w:bidi w:val="0"/>
        <w:rPr>
          <w:rFonts w:ascii="Times New Roman" w:hAnsi="Times New Roman"/>
        </w:rPr>
      </w:pPr>
      <w:r w:rsidRPr="0032098D">
        <w:rPr>
          <w:rFonts w:ascii="Times New Roman" w:hAnsi="Times New Roman"/>
          <w:b/>
          <w:bCs/>
        </w:rPr>
        <w:t>A.2. Vplyvy:</w:t>
      </w:r>
    </w:p>
    <w:p w:rsidR="00351072" w:rsidP="00351072">
      <w:pPr>
        <w:bidi w:val="0"/>
        <w:rPr>
          <w:rFonts w:ascii="Times New Roman" w:hAnsi="Times New Roman"/>
        </w:rPr>
      </w:pPr>
      <w:r>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rPr>
                <w:rFonts w:ascii="Times New Roman" w:hAnsi="Times New Roman"/>
              </w:rPr>
            </w:pPr>
            <w:r>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51072" w:rsidP="00D71966">
            <w:pPr>
              <w:bidi w:val="0"/>
              <w:spacing w:after="0" w:line="240" w:lineRule="auto"/>
              <w:jc w:val="center"/>
              <w:rPr>
                <w:rFonts w:ascii="Times New Roman" w:hAnsi="Times New Roman"/>
              </w:rPr>
            </w:pPr>
            <w:r>
              <w:rPr>
                <w:rFonts w:ascii="Times New Roman" w:hAnsi="Times New Roman"/>
              </w:rPr>
              <w:t>Pozitívne</w:t>
            </w:r>
            <w:r w:rsidRPr="0032098D">
              <w:rPr>
                <w:rFonts w:ascii="Times New Roman" w:hAnsi="Times New Roman"/>
                <w:sz w:val="16"/>
                <w:szCs w:val="16"/>
                <w:vertAlign w:val="superscript"/>
              </w:rPr>
              <w:t>*</w:t>
            </w:r>
            <w:r>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51072" w:rsidP="00D71966">
            <w:pPr>
              <w:bidi w:val="0"/>
              <w:spacing w:after="0" w:line="240" w:lineRule="auto"/>
              <w:jc w:val="center"/>
              <w:rPr>
                <w:rFonts w:ascii="Times New Roman" w:hAnsi="Times New Roman"/>
              </w:rPr>
            </w:pPr>
            <w:r>
              <w:rPr>
                <w:rFonts w:ascii="Times New Roman" w:hAnsi="Times New Roman"/>
              </w:rPr>
              <w:t>Žiadne</w:t>
            </w:r>
            <w:r w:rsidRPr="0032098D">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51072" w:rsidP="00D71966">
            <w:pPr>
              <w:bidi w:val="0"/>
              <w:spacing w:after="0" w:line="240" w:lineRule="auto"/>
              <w:jc w:val="center"/>
              <w:rPr>
                <w:rFonts w:ascii="Times New Roman" w:hAnsi="Times New Roman"/>
              </w:rPr>
            </w:pPr>
            <w:r>
              <w:rPr>
                <w:rFonts w:ascii="Times New Roman" w:hAnsi="Times New Roman"/>
              </w:rPr>
              <w:t>Negatívne</w:t>
            </w:r>
            <w:r w:rsidRPr="0032098D">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rPr>
                <w:rFonts w:ascii="Times New Roman" w:hAnsi="Times New Roman"/>
              </w:rPr>
            </w:pPr>
            <w:r w:rsidRPr="0032098D">
              <w:rPr>
                <w:rFonts w:ascii="Times New Roman" w:hAnsi="Times New Roman"/>
                <w:sz w:val="22"/>
                <w:szCs w:val="22"/>
              </w:rPr>
              <w:t>1. Vplyvy na rozpočet verejnej správy</w:t>
            </w:r>
          </w:p>
          <w:p w:rsidR="00351072" w:rsidP="00D71966">
            <w:pPr>
              <w:bidi w:val="0"/>
              <w:spacing w:after="0" w:line="240" w:lineRule="auto"/>
              <w:rPr>
                <w:rFonts w:ascii="Times New Roman" w:hAnsi="Times New Roman"/>
              </w:rPr>
            </w:pPr>
            <w:r w:rsidRPr="0032098D">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rPr>
                <w:rFonts w:ascii="Times New Roman" w:hAnsi="Times New Roman"/>
              </w:rPr>
            </w:pPr>
            <w:r w:rsidRPr="0032098D">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jc w:val="center"/>
              <w:rPr>
                <w:rFonts w:ascii="Times New Roman" w:hAnsi="Times New Roman"/>
              </w:rPr>
            </w:pPr>
            <w:r>
              <w:rPr>
                <w:rFonts w:ascii="Times New Roman" w:hAnsi="Times New Roman"/>
              </w:rPr>
              <w:t> 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jc w:val="center"/>
              <w:rPr>
                <w:rFonts w:ascii="Times New Roman" w:hAnsi="Times New Roman"/>
              </w:rPr>
            </w:pPr>
            <w:r>
              <w:rPr>
                <w:rFonts w:ascii="Times New Roman" w:hAnsi="Times New Roman"/>
              </w:rPr>
              <w:t>x</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rPr>
                <w:rFonts w:ascii="Times New Roman" w:hAnsi="Times New Roman"/>
              </w:rPr>
            </w:pPr>
            <w:r w:rsidRPr="0032098D">
              <w:rPr>
                <w:rFonts w:ascii="Times New Roman" w:hAnsi="Times New Roman"/>
                <w:sz w:val="22"/>
                <w:szCs w:val="22"/>
              </w:rPr>
              <w:t xml:space="preserve">3, Sociálne vplyvy </w:t>
            </w:r>
          </w:p>
          <w:p w:rsidR="00351072" w:rsidP="00D71966">
            <w:pPr>
              <w:bidi w:val="0"/>
              <w:spacing w:after="0" w:line="240" w:lineRule="auto"/>
              <w:rPr>
                <w:rFonts w:ascii="Times New Roman" w:hAnsi="Times New Roman"/>
              </w:rPr>
            </w:pPr>
            <w:r w:rsidRPr="0032098D">
              <w:rPr>
                <w:rFonts w:ascii="Times New Roman" w:hAnsi="Times New Roman"/>
                <w:sz w:val="22"/>
                <w:szCs w:val="22"/>
              </w:rPr>
              <w:t>– vplyvy  na hospodárenie obyvateľstva,</w:t>
            </w:r>
          </w:p>
          <w:p w:rsidR="00351072" w:rsidP="00D71966">
            <w:pPr>
              <w:bidi w:val="0"/>
              <w:spacing w:after="0" w:line="240" w:lineRule="auto"/>
              <w:rPr>
                <w:rFonts w:ascii="Times New Roman" w:hAnsi="Times New Roman"/>
              </w:rPr>
            </w:pPr>
            <w:r w:rsidRPr="0032098D">
              <w:rPr>
                <w:rFonts w:ascii="Times New Roman" w:hAnsi="Times New Roman"/>
                <w:sz w:val="22"/>
                <w:szCs w:val="22"/>
              </w:rPr>
              <w:t>-sociálnu exklúziu,</w:t>
            </w:r>
          </w:p>
          <w:p w:rsidR="00351072" w:rsidP="00D71966">
            <w:pPr>
              <w:bidi w:val="0"/>
              <w:spacing w:after="0" w:line="240" w:lineRule="auto"/>
              <w:rPr>
                <w:rFonts w:ascii="Times New Roman" w:hAnsi="Times New Roman"/>
              </w:rPr>
            </w:pPr>
            <w:r w:rsidRPr="0032098D">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jc w:val="center"/>
              <w:rPr>
                <w:rFonts w:ascii="Times New Roman" w:hAnsi="Times New Roman"/>
              </w:rPr>
            </w:pPr>
            <w:r>
              <w:rPr>
                <w:rFonts w:ascii="Times New Roman" w:hAnsi="Times New Roman"/>
              </w:rPr>
              <w:t> x</w:t>
            </w:r>
          </w:p>
          <w:p w:rsidR="00351072" w:rsidP="00D71966">
            <w:pPr>
              <w:bidi w:val="0"/>
              <w:spacing w:after="0" w:line="240" w:lineRule="auto"/>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rPr>
                <w:rFonts w:ascii="Times New Roman" w:hAnsi="Times New Roman"/>
              </w:rPr>
            </w:pPr>
            <w:r w:rsidRPr="0032098D">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rPr>
                <w:rFonts w:ascii="Times New Roman" w:hAnsi="Times New Roman"/>
              </w:rPr>
            </w:pPr>
            <w:r w:rsidRPr="0032098D">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jc w:val="center"/>
              <w:rPr>
                <w:rFonts w:ascii="Times New Roman" w:hAnsi="Times New Roman"/>
              </w:rPr>
            </w:pPr>
            <w:r>
              <w:rPr>
                <w:rFonts w:ascii="Times New Roman" w:hAnsi="Times New Roman"/>
              </w:rPr>
              <w:t> 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51072" w:rsidP="00D71966">
            <w:pPr>
              <w:bidi w:val="0"/>
              <w:spacing w:after="0" w:line="240" w:lineRule="auto"/>
              <w:jc w:val="center"/>
              <w:rPr>
                <w:rFonts w:ascii="Times New Roman" w:hAnsi="Times New Roman"/>
              </w:rPr>
            </w:pPr>
            <w:r>
              <w:rPr>
                <w:rFonts w:ascii="Times New Roman" w:hAnsi="Times New Roman"/>
              </w:rPr>
              <w:t> </w:t>
            </w:r>
          </w:p>
        </w:tc>
      </w:tr>
    </w:tbl>
    <w:p w:rsidR="00351072" w:rsidRPr="0032098D" w:rsidP="00351072">
      <w:pPr>
        <w:bidi w:val="0"/>
        <w:jc w:val="both"/>
        <w:rPr>
          <w:rFonts w:ascii="Times New Roman" w:hAnsi="Times New Roman"/>
          <w:b/>
          <w:bCs/>
          <w:sz w:val="16"/>
          <w:szCs w:val="16"/>
        </w:rPr>
      </w:pPr>
    </w:p>
    <w:p w:rsidR="00351072" w:rsidP="00351072">
      <w:pPr>
        <w:bidi w:val="0"/>
        <w:jc w:val="both"/>
        <w:rPr>
          <w:rFonts w:ascii="Times New Roman" w:hAnsi="Times New Roman"/>
        </w:rPr>
      </w:pPr>
      <w:r w:rsidRPr="0032098D">
        <w:rPr>
          <w:rFonts w:ascii="Times New Roman" w:hAnsi="Times New Roman"/>
          <w:b/>
          <w:bCs/>
          <w:sz w:val="16"/>
          <w:szCs w:val="16"/>
        </w:rPr>
        <w:t>*</w:t>
      </w:r>
      <w:r w:rsidRPr="0032098D">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351072" w:rsidP="00351072">
      <w:pPr>
        <w:bidi w:val="0"/>
        <w:jc w:val="both"/>
        <w:rPr>
          <w:rFonts w:ascii="Times New Roman" w:hAnsi="Times New Roman"/>
        </w:rPr>
      </w:pPr>
      <w:r w:rsidRPr="0032098D">
        <w:rPr>
          <w:rFonts w:ascii="Times New Roman" w:hAnsi="Times New Roman"/>
          <w:sz w:val="16"/>
          <w:szCs w:val="16"/>
        </w:rPr>
        <w:t> </w:t>
      </w:r>
      <w:r w:rsidRPr="0032098D">
        <w:rPr>
          <w:rFonts w:ascii="Times New Roman" w:hAnsi="Times New Roman"/>
          <w:b/>
          <w:bCs/>
        </w:rPr>
        <w:t> </w:t>
      </w:r>
    </w:p>
    <w:p w:rsidR="00351072" w:rsidRPr="0032098D" w:rsidP="00351072">
      <w:pPr>
        <w:bidi w:val="0"/>
        <w:jc w:val="both"/>
        <w:rPr>
          <w:rFonts w:ascii="Times New Roman" w:hAnsi="Times New Roman"/>
          <w:b/>
          <w:bCs/>
        </w:rPr>
      </w:pPr>
      <w:r w:rsidRPr="0032098D">
        <w:rPr>
          <w:rFonts w:ascii="Times New Roman" w:hAnsi="Times New Roman"/>
          <w:b/>
          <w:bCs/>
        </w:rPr>
        <w:t>A.3. Poznámky</w:t>
      </w:r>
    </w:p>
    <w:p w:rsidR="00351072" w:rsidP="00351072">
      <w:pPr>
        <w:bidi w:val="0"/>
        <w:jc w:val="both"/>
        <w:rPr>
          <w:rFonts w:ascii="Times New Roman" w:hAnsi="Times New Roman"/>
          <w:b/>
          <w:bCs/>
        </w:rPr>
      </w:pPr>
    </w:p>
    <w:p w:rsidR="00351072" w:rsidP="00351072">
      <w:pPr>
        <w:bidi w:val="0"/>
        <w:jc w:val="both"/>
        <w:rPr>
          <w:rFonts w:ascii="Times New Roman" w:hAnsi="Times New Roman"/>
          <w:b/>
          <w:bCs/>
        </w:rPr>
      </w:pPr>
    </w:p>
    <w:p w:rsidR="00351072" w:rsidP="00351072">
      <w:pPr>
        <w:bidi w:val="0"/>
        <w:jc w:val="both"/>
        <w:rPr>
          <w:rFonts w:ascii="Times New Roman" w:hAnsi="Times New Roman"/>
        </w:rPr>
      </w:pPr>
      <w:r w:rsidRPr="0032098D">
        <w:rPr>
          <w:rFonts w:ascii="Times New Roman" w:hAnsi="Times New Roman"/>
          <w:b/>
          <w:bCs/>
        </w:rPr>
        <w:t> </w:t>
      </w:r>
    </w:p>
    <w:p w:rsidR="00351072" w:rsidP="00351072">
      <w:pPr>
        <w:bidi w:val="0"/>
        <w:jc w:val="both"/>
        <w:rPr>
          <w:rFonts w:ascii="Times New Roman" w:hAnsi="Times New Roman"/>
        </w:rPr>
      </w:pPr>
      <w:r>
        <w:rPr>
          <w:rFonts w:ascii="Times New Roman" w:hAnsi="Times New Roman"/>
        </w:rPr>
        <w:t> </w:t>
      </w:r>
      <w:r w:rsidRPr="0032098D">
        <w:rPr>
          <w:rFonts w:ascii="Times New Roman" w:hAnsi="Times New Roman"/>
          <w:b/>
          <w:bCs/>
        </w:rPr>
        <w:t>A.4. Alternatívne riešenia</w:t>
      </w:r>
    </w:p>
    <w:p w:rsidR="00351072" w:rsidP="00351072">
      <w:pPr>
        <w:bidi w:val="0"/>
        <w:ind w:left="1416"/>
        <w:jc w:val="both"/>
        <w:rPr>
          <w:rFonts w:ascii="Times New Roman" w:hAnsi="Times New Roman"/>
        </w:rPr>
      </w:pPr>
      <w:r w:rsidRPr="0032098D">
        <w:rPr>
          <w:rFonts w:ascii="Times New Roman" w:hAnsi="Times New Roman"/>
          <w:sz w:val="22"/>
          <w:szCs w:val="22"/>
        </w:rPr>
        <w:t> </w:t>
      </w:r>
    </w:p>
    <w:p w:rsidR="00351072" w:rsidRPr="0032098D" w:rsidP="00351072">
      <w:pPr>
        <w:bidi w:val="0"/>
        <w:jc w:val="both"/>
        <w:rPr>
          <w:rFonts w:ascii="Times New Roman" w:hAnsi="Times New Roman"/>
          <w:bCs/>
        </w:rPr>
      </w:pPr>
      <w:r w:rsidRPr="0032098D">
        <w:rPr>
          <w:rFonts w:ascii="Times New Roman" w:hAnsi="Times New Roman"/>
          <w:bCs/>
        </w:rPr>
        <w:t>Bezpredmetné.</w:t>
      </w:r>
    </w:p>
    <w:p w:rsidR="00351072" w:rsidP="00351072">
      <w:pPr>
        <w:bidi w:val="0"/>
        <w:jc w:val="both"/>
        <w:rPr>
          <w:rFonts w:ascii="Times New Roman" w:hAnsi="Times New Roman"/>
        </w:rPr>
      </w:pPr>
      <w:r w:rsidRPr="0032098D">
        <w:rPr>
          <w:rFonts w:ascii="Times New Roman" w:hAnsi="Times New Roman"/>
          <w:b/>
          <w:bCs/>
        </w:rPr>
        <w:t> </w:t>
      </w:r>
    </w:p>
    <w:p w:rsidR="00351072" w:rsidP="00351072">
      <w:pPr>
        <w:bidi w:val="0"/>
        <w:rPr>
          <w:rFonts w:ascii="Times New Roman" w:hAnsi="Times New Roman"/>
        </w:rPr>
      </w:pPr>
      <w:r w:rsidRPr="0032098D">
        <w:rPr>
          <w:rFonts w:ascii="Times New Roman" w:hAnsi="Times New Roman"/>
          <w:b/>
          <w:bCs/>
        </w:rPr>
        <w:t xml:space="preserve">A.5. Stanovisko gestorov </w:t>
      </w:r>
    </w:p>
    <w:p w:rsidR="00351072" w:rsidP="00351072">
      <w:pPr>
        <w:bidi w:val="0"/>
        <w:jc w:val="both"/>
        <w:rPr>
          <w:rFonts w:ascii="Times New Roman" w:hAnsi="Times New Roman"/>
        </w:rPr>
      </w:pPr>
    </w:p>
    <w:p w:rsidR="00351072" w:rsidP="00351072">
      <w:pPr>
        <w:bidi w:val="0"/>
        <w:rPr>
          <w:rFonts w:ascii="Arial Narrow" w:hAnsi="Arial Narrow" w:cs="Arial Narrow"/>
          <w:color w:val="0000FF"/>
          <w:sz w:val="22"/>
          <w:szCs w:val="22"/>
        </w:rPr>
      </w:pPr>
    </w:p>
    <w:p w:rsidR="00351072" w:rsidP="00351072">
      <w:pPr>
        <w:bidi w:val="0"/>
        <w:jc w:val="both"/>
        <w:rPr>
          <w:rFonts w:ascii="Times New Roman" w:hAnsi="Times New Roman"/>
        </w:rPr>
      </w:pPr>
    </w:p>
    <w:p w:rsidR="00351072" w:rsidP="00351072">
      <w:pPr>
        <w:bidi w:val="0"/>
        <w:jc w:val="both"/>
        <w:rPr>
          <w:rFonts w:ascii="Times New Roman" w:hAnsi="Times New Roman"/>
        </w:rPr>
      </w:pPr>
    </w:p>
    <w:p w:rsidR="00351072" w:rsidP="00351072">
      <w:pPr>
        <w:bidi w:val="0"/>
        <w:jc w:val="both"/>
        <w:rPr>
          <w:rFonts w:ascii="Times New Roman" w:hAnsi="Times New Roman"/>
        </w:rPr>
      </w:pPr>
    </w:p>
    <w:p w:rsidR="00351072" w:rsidP="00351072">
      <w:pPr>
        <w:bidi w:val="0"/>
        <w:jc w:val="both"/>
        <w:rPr>
          <w:rFonts w:ascii="Times New Roman" w:hAnsi="Times New Roman"/>
        </w:rPr>
      </w:pPr>
    </w:p>
    <w:p w:rsidR="00351072" w:rsidP="00351072">
      <w:pPr>
        <w:bidi w:val="0"/>
        <w:jc w:val="both"/>
        <w:rPr>
          <w:rFonts w:ascii="Times New Roman" w:hAnsi="Times New Roman"/>
        </w:rPr>
      </w:pPr>
    </w:p>
    <w:p w:rsidR="00351072" w:rsidP="00351072">
      <w:pPr>
        <w:bidi w:val="0"/>
        <w:jc w:val="both"/>
        <w:rPr>
          <w:rFonts w:ascii="Times New Roman" w:hAnsi="Times New Roman"/>
        </w:rPr>
      </w:pPr>
    </w:p>
    <w:p w:rsidR="00351072" w:rsidP="00351072">
      <w:pPr>
        <w:bidi w:val="0"/>
        <w:jc w:val="both"/>
        <w:rPr>
          <w:rFonts w:ascii="Times New Roman" w:hAnsi="Times New Roman"/>
        </w:rPr>
      </w:pPr>
    </w:p>
    <w:p w:rsidR="00351072" w:rsidP="00351072">
      <w:pPr>
        <w:bidi w:val="0"/>
        <w:jc w:val="both"/>
        <w:rPr>
          <w:rFonts w:ascii="Times New Roman" w:hAnsi="Times New Roman"/>
        </w:rPr>
      </w:pPr>
    </w:p>
    <w:p w:rsidR="00351072" w:rsidP="00351072">
      <w:pPr>
        <w:bidi w:val="0"/>
        <w:jc w:val="both"/>
        <w:rPr>
          <w:rFonts w:ascii="Times New Roman" w:hAnsi="Times New Roman"/>
        </w:rPr>
      </w:pPr>
    </w:p>
    <w:p w:rsidR="00351072" w:rsidP="00351072">
      <w:pPr>
        <w:bidi w:val="0"/>
        <w:jc w:val="center"/>
        <w:rPr>
          <w:rFonts w:ascii="Times New Roman" w:hAnsi="Times New Roman"/>
          <w:b/>
          <w:bCs/>
          <w:sz w:val="28"/>
          <w:szCs w:val="28"/>
        </w:rPr>
      </w:pPr>
      <w:r>
        <w:rPr>
          <w:rFonts w:ascii="Times New Roman" w:hAnsi="Times New Roman"/>
          <w:b/>
          <w:bCs/>
          <w:sz w:val="28"/>
          <w:szCs w:val="28"/>
        </w:rPr>
        <w:t>Vplyvy na podnikateľské prostredie</w:t>
      </w:r>
    </w:p>
    <w:p w:rsidR="00351072" w:rsidP="00351072">
      <w:pPr>
        <w:bidi w:val="0"/>
        <w:rPr>
          <w:rFonts w:ascii="Times New Roman" w:hAnsi="Times New Roman"/>
          <w:b/>
          <w:bCs/>
          <w:sz w:val="28"/>
          <w:szCs w:val="28"/>
        </w:rPr>
      </w:pPr>
    </w:p>
    <w:p w:rsidR="00351072" w:rsidP="00351072">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351072" w:rsidP="00D71966">
            <w:pPr>
              <w:bidi w:val="0"/>
              <w:spacing w:after="0" w:line="240" w:lineRule="auto"/>
              <w:jc w:val="center"/>
              <w:rPr>
                <w:rFonts w:ascii="Times New Roman" w:hAnsi="Times New Roman"/>
                <w:b/>
                <w:bCs/>
                <w:color w:val="FFFFFF"/>
              </w:rPr>
            </w:pPr>
            <w:r>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351072" w:rsidRPr="00EB7C20" w:rsidP="00D71966">
            <w:pPr>
              <w:bidi w:val="0"/>
              <w:spacing w:after="0" w:line="240" w:lineRule="auto"/>
              <w:jc w:val="both"/>
              <w:rPr>
                <w:rFonts w:ascii="Times New Roman" w:hAnsi="Times New Roman"/>
                <w:sz w:val="22"/>
                <w:szCs w:val="22"/>
              </w:rPr>
            </w:pPr>
          </w:p>
          <w:p w:rsidR="00351072" w:rsidRPr="00EB7C20" w:rsidP="00D71966">
            <w:pPr>
              <w:bidi w:val="0"/>
              <w:spacing w:after="0" w:line="240" w:lineRule="auto"/>
              <w:jc w:val="both"/>
              <w:rPr>
                <w:rFonts w:ascii="Times New Roman" w:hAnsi="Times New Roman"/>
                <w:sz w:val="22"/>
                <w:szCs w:val="22"/>
              </w:rPr>
            </w:pPr>
            <w:r w:rsidRPr="00EB7C20">
              <w:rPr>
                <w:rFonts w:ascii="Times New Roman" w:hAnsi="Times New Roman"/>
                <w:b/>
                <w:sz w:val="22"/>
                <w:szCs w:val="22"/>
              </w:rPr>
              <w:t>3.1</w:t>
            </w:r>
            <w:r w:rsidRPr="00EB7C20">
              <w:rPr>
                <w:rFonts w:ascii="Times New Roman" w:hAnsi="Times New Roman"/>
                <w:sz w:val="22"/>
                <w:szCs w:val="22"/>
              </w:rPr>
              <w:t>. Ktoré podnikateľské subjekty budú predkladaným návrhom ovplyvnené a aký je ich počet?</w:t>
            </w:r>
          </w:p>
          <w:p w:rsidR="00351072" w:rsidRPr="00EB7C20" w:rsidP="00D71966">
            <w:pPr>
              <w:bidi w:val="0"/>
              <w:spacing w:after="0" w:line="240" w:lineRule="auto"/>
              <w:jc w:val="both"/>
              <w:rPr>
                <w:rFonts w:ascii="Times New Roman" w:hAnsi="Times New Roman"/>
                <w:sz w:val="22"/>
                <w:szCs w:val="22"/>
              </w:rPr>
            </w:pPr>
          </w:p>
        </w:tc>
        <w:tc>
          <w:tcPr>
            <w:tcW w:w="5040" w:type="dxa"/>
            <w:tcBorders>
              <w:top w:val="nil"/>
              <w:left w:val="nil"/>
              <w:bottom w:val="single" w:sz="4" w:space="0" w:color="auto"/>
              <w:right w:val="single" w:sz="8" w:space="0" w:color="auto"/>
            </w:tcBorders>
            <w:noWrap/>
            <w:textDirection w:val="lrTb"/>
            <w:vAlign w:val="center"/>
          </w:tcPr>
          <w:p w:rsidR="00351072" w:rsidRPr="00EB7C20" w:rsidP="00D71966">
            <w:pPr>
              <w:bidi w:val="0"/>
              <w:spacing w:after="0" w:line="240" w:lineRule="auto"/>
              <w:rPr>
                <w:rFonts w:ascii="Times New Roman" w:hAnsi="Times New Roman"/>
                <w:sz w:val="22"/>
                <w:szCs w:val="22"/>
              </w:rPr>
            </w:pPr>
            <w:r>
              <w:rPr>
                <w:rFonts w:ascii="Times New Roman" w:hAnsi="Times New Roman"/>
                <w:sz w:val="22"/>
                <w:szCs w:val="22"/>
              </w:rPr>
              <w:t>6 domácich správcovských spoločností, 3 zahraničné pobočky správcovských spoločností, 3 zahraničné správcovské spoločnosti bez pobočky</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351072" w:rsidRPr="00EB7C20" w:rsidP="00D71966">
            <w:pPr>
              <w:bidi w:val="0"/>
              <w:spacing w:after="0" w:line="240" w:lineRule="auto"/>
              <w:jc w:val="both"/>
              <w:rPr>
                <w:rFonts w:ascii="Times New Roman" w:hAnsi="Times New Roman"/>
                <w:sz w:val="22"/>
                <w:szCs w:val="22"/>
              </w:rPr>
            </w:pPr>
          </w:p>
          <w:p w:rsidR="00351072" w:rsidRPr="00EB7C20" w:rsidP="00D71966">
            <w:pPr>
              <w:bidi w:val="0"/>
              <w:spacing w:after="0" w:line="240" w:lineRule="auto"/>
              <w:jc w:val="both"/>
              <w:rPr>
                <w:rFonts w:ascii="Times New Roman" w:hAnsi="Times New Roman"/>
                <w:sz w:val="22"/>
                <w:szCs w:val="22"/>
              </w:rPr>
            </w:pPr>
            <w:r w:rsidRPr="00EB7C20">
              <w:rPr>
                <w:rFonts w:ascii="Times New Roman" w:hAnsi="Times New Roman"/>
                <w:b/>
                <w:sz w:val="22"/>
                <w:szCs w:val="22"/>
              </w:rPr>
              <w:t>3.2</w:t>
            </w:r>
            <w:r w:rsidRPr="00EB7C20">
              <w:rPr>
                <w:rFonts w:ascii="Times New Roman" w:hAnsi="Times New Roman"/>
                <w:sz w:val="22"/>
                <w:szCs w:val="22"/>
              </w:rPr>
              <w:t>. Aký je predpokladaný charakter a rozsah nákladov a prínosov?</w:t>
            </w:r>
          </w:p>
          <w:p w:rsidR="00351072" w:rsidRPr="00EB7C20" w:rsidP="00D71966">
            <w:pPr>
              <w:bidi w:val="0"/>
              <w:spacing w:after="0" w:line="240" w:lineRule="auto"/>
              <w:jc w:val="both"/>
              <w:rPr>
                <w:rFonts w:ascii="Times New Roman" w:hAnsi="Times New Roman"/>
                <w:sz w:val="22"/>
                <w:szCs w:val="22"/>
              </w:rPr>
            </w:pPr>
          </w:p>
        </w:tc>
        <w:tc>
          <w:tcPr>
            <w:tcW w:w="5040" w:type="dxa"/>
            <w:tcBorders>
              <w:top w:val="nil"/>
              <w:left w:val="nil"/>
              <w:bottom w:val="single" w:sz="4" w:space="0" w:color="auto"/>
              <w:right w:val="single" w:sz="8" w:space="0" w:color="auto"/>
            </w:tcBorders>
            <w:noWrap/>
            <w:textDirection w:val="lrTb"/>
            <w:vAlign w:val="center"/>
          </w:tcPr>
          <w:p w:rsidR="00351072" w:rsidRPr="00EB7C20" w:rsidP="00D71966">
            <w:pPr>
              <w:bidi w:val="0"/>
              <w:spacing w:after="0" w:line="240" w:lineRule="auto"/>
              <w:jc w:val="both"/>
              <w:rPr>
                <w:rFonts w:ascii="Times New Roman" w:hAnsi="Times New Roman"/>
                <w:sz w:val="22"/>
                <w:szCs w:val="22"/>
                <w:lang w:val="pt-BR"/>
              </w:rPr>
            </w:pPr>
            <w:r>
              <w:rPr>
                <w:rFonts w:ascii="Times New Roman" w:hAnsi="Times New Roman"/>
                <w:sz w:val="22"/>
                <w:szCs w:val="22"/>
              </w:rPr>
              <w:t>Zatiaľ ich nie je možné posúdiť.</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351072" w:rsidRPr="00EB7C20" w:rsidP="00D71966">
            <w:pPr>
              <w:bidi w:val="0"/>
              <w:spacing w:after="0" w:line="240" w:lineRule="auto"/>
              <w:jc w:val="both"/>
              <w:rPr>
                <w:rFonts w:ascii="Times New Roman" w:hAnsi="Times New Roman"/>
                <w:sz w:val="22"/>
                <w:szCs w:val="22"/>
              </w:rPr>
            </w:pPr>
          </w:p>
          <w:p w:rsidR="00351072" w:rsidRPr="00EB7C20" w:rsidP="00D71966">
            <w:pPr>
              <w:bidi w:val="0"/>
              <w:spacing w:after="0" w:line="240" w:lineRule="auto"/>
              <w:jc w:val="both"/>
              <w:rPr>
                <w:rFonts w:ascii="Times New Roman" w:hAnsi="Times New Roman"/>
                <w:sz w:val="22"/>
                <w:szCs w:val="22"/>
              </w:rPr>
            </w:pPr>
            <w:r w:rsidRPr="00EB7C20">
              <w:rPr>
                <w:rFonts w:ascii="Times New Roman" w:hAnsi="Times New Roman"/>
                <w:b/>
                <w:sz w:val="22"/>
                <w:szCs w:val="22"/>
              </w:rPr>
              <w:t>3.3</w:t>
            </w:r>
            <w:r w:rsidRPr="00EB7C20">
              <w:rPr>
                <w:rFonts w:ascii="Times New Roman" w:hAnsi="Times New Roman"/>
                <w:sz w:val="22"/>
                <w:szCs w:val="22"/>
              </w:rPr>
              <w:t>. Aká je predpokladaná výška administratívnych nákladov, ktoré podniky vynaložia v súvislosti s implementáciou návrhu?</w:t>
            </w:r>
          </w:p>
          <w:p w:rsidR="00351072" w:rsidRPr="00EB7C20" w:rsidP="00D71966">
            <w:pPr>
              <w:bidi w:val="0"/>
              <w:spacing w:after="0" w:line="240" w:lineRule="auto"/>
              <w:ind w:left="360" w:hanging="360"/>
              <w:jc w:val="both"/>
              <w:rPr>
                <w:rFonts w:ascii="Times New Roman" w:hAnsi="Times New Roman"/>
                <w:sz w:val="22"/>
                <w:szCs w:val="22"/>
              </w:rPr>
            </w:pPr>
          </w:p>
        </w:tc>
        <w:tc>
          <w:tcPr>
            <w:tcW w:w="5040" w:type="dxa"/>
            <w:tcBorders>
              <w:top w:val="nil"/>
              <w:left w:val="nil"/>
              <w:bottom w:val="single" w:sz="4" w:space="0" w:color="auto"/>
              <w:right w:val="single" w:sz="8" w:space="0" w:color="auto"/>
            </w:tcBorders>
            <w:noWrap/>
            <w:textDirection w:val="lrTb"/>
            <w:vAlign w:val="center"/>
          </w:tcPr>
          <w:p w:rsidR="00351072" w:rsidRPr="00EB7C20" w:rsidP="00D71966">
            <w:pPr>
              <w:bidi w:val="0"/>
              <w:spacing w:after="0" w:line="240" w:lineRule="auto"/>
              <w:rPr>
                <w:rFonts w:ascii="Times New Roman" w:hAnsi="Times New Roman"/>
                <w:sz w:val="22"/>
                <w:szCs w:val="22"/>
              </w:rPr>
            </w:pPr>
            <w:r>
              <w:rPr>
                <w:rFonts w:ascii="Times New Roman" w:hAnsi="Times New Roman"/>
                <w:sz w:val="22"/>
                <w:szCs w:val="22"/>
              </w:rPr>
              <w:t>Zatiaľ ich nie je možné posúdiť.</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351072" w:rsidRPr="00EB7C20" w:rsidP="00D71966">
            <w:pPr>
              <w:bidi w:val="0"/>
              <w:spacing w:after="0" w:line="240" w:lineRule="auto"/>
              <w:jc w:val="both"/>
              <w:rPr>
                <w:rFonts w:ascii="Times New Roman" w:hAnsi="Times New Roman"/>
                <w:sz w:val="22"/>
                <w:szCs w:val="22"/>
              </w:rPr>
            </w:pPr>
          </w:p>
          <w:p w:rsidR="00351072" w:rsidRPr="00EB7C20" w:rsidP="00D71966">
            <w:pPr>
              <w:bidi w:val="0"/>
              <w:spacing w:after="0" w:line="240" w:lineRule="auto"/>
              <w:jc w:val="both"/>
              <w:rPr>
                <w:rFonts w:ascii="Times New Roman" w:hAnsi="Times New Roman"/>
                <w:sz w:val="22"/>
                <w:szCs w:val="22"/>
              </w:rPr>
            </w:pPr>
            <w:r w:rsidRPr="00EB7C20">
              <w:rPr>
                <w:rFonts w:ascii="Times New Roman" w:hAnsi="Times New Roman"/>
                <w:b/>
                <w:sz w:val="22"/>
                <w:szCs w:val="22"/>
              </w:rPr>
              <w:t>3.4</w:t>
            </w:r>
            <w:r w:rsidRPr="00EB7C20">
              <w:rPr>
                <w:rFonts w:ascii="Times New Roman" w:hAnsi="Times New Roman"/>
                <w:sz w:val="22"/>
                <w:szCs w:val="22"/>
              </w:rPr>
              <w:t>. Aké sú dôsledky pripravovaného návrhu pre fungovanie podnikateľských subjektov na slovenskom trhu (ako sa zmenia operácie na trhu?)</w:t>
            </w:r>
          </w:p>
          <w:p w:rsidR="00351072" w:rsidRPr="00EB7C20" w:rsidP="00D71966">
            <w:pPr>
              <w:bidi w:val="0"/>
              <w:spacing w:after="0" w:line="240" w:lineRule="auto"/>
              <w:ind w:left="360"/>
              <w:jc w:val="both"/>
              <w:rPr>
                <w:rFonts w:ascii="Times New Roman" w:hAnsi="Times New Roman"/>
                <w:sz w:val="22"/>
                <w:szCs w:val="22"/>
              </w:rPr>
            </w:pPr>
          </w:p>
        </w:tc>
        <w:tc>
          <w:tcPr>
            <w:tcW w:w="5040" w:type="dxa"/>
            <w:tcBorders>
              <w:top w:val="nil"/>
              <w:left w:val="nil"/>
              <w:bottom w:val="single" w:sz="4" w:space="0" w:color="auto"/>
              <w:right w:val="single" w:sz="8" w:space="0" w:color="auto"/>
            </w:tcBorders>
            <w:noWrap/>
            <w:textDirection w:val="lrTb"/>
            <w:vAlign w:val="center"/>
          </w:tcPr>
          <w:p w:rsidR="00351072" w:rsidRPr="00EB7C20" w:rsidP="00D71966">
            <w:pPr>
              <w:bidi w:val="0"/>
              <w:spacing w:after="0" w:line="240" w:lineRule="auto"/>
              <w:jc w:val="both"/>
              <w:rPr>
                <w:rFonts w:ascii="Times New Roman" w:hAnsi="Times New Roman"/>
                <w:sz w:val="22"/>
                <w:szCs w:val="22"/>
              </w:rPr>
            </w:pPr>
            <w:r>
              <w:rPr>
                <w:rFonts w:ascii="Times New Roman" w:hAnsi="Times New Roman"/>
                <w:sz w:val="22"/>
                <w:szCs w:val="22"/>
              </w:rPr>
              <w:t>Implementácia predmetnej smernice bude mať za následok zvýšenie konkurenčného prostredia pre existujúce subjekty kolektívneho investovania SR, zvýšené požiadavky na spoločnosť spravujúcu alternatívne investičné fondy v podobe zvýšených vlastných zdrojov, množstvo administratívnych úkonov, povinnosť zmeny povolenia na činnosť správcovskej spoločnosti, ako aj ďalšie povinnosti vo vzťahu k investorom, potenciálnym investorom, ako aj vo vzťahu k regulátorovi. Všetky tieto činnosti si budú samozrejme vyžadovať náklady na ich realizáciu.</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351072" w:rsidRPr="00EB7C20" w:rsidP="00D71966">
            <w:pPr>
              <w:bidi w:val="0"/>
              <w:spacing w:after="0" w:line="240" w:lineRule="auto"/>
              <w:jc w:val="both"/>
              <w:rPr>
                <w:rFonts w:ascii="Times New Roman" w:hAnsi="Times New Roman"/>
                <w:sz w:val="22"/>
                <w:szCs w:val="22"/>
              </w:rPr>
            </w:pPr>
          </w:p>
          <w:p w:rsidR="00351072" w:rsidRPr="00EB7C20" w:rsidP="00D71966">
            <w:pPr>
              <w:bidi w:val="0"/>
              <w:spacing w:after="0" w:line="240" w:lineRule="auto"/>
              <w:jc w:val="both"/>
              <w:rPr>
                <w:rFonts w:ascii="Times New Roman" w:hAnsi="Times New Roman"/>
                <w:sz w:val="22"/>
                <w:szCs w:val="22"/>
              </w:rPr>
            </w:pPr>
            <w:r w:rsidRPr="00EB7C20">
              <w:rPr>
                <w:rFonts w:ascii="Times New Roman" w:hAnsi="Times New Roman"/>
                <w:b/>
                <w:sz w:val="22"/>
                <w:szCs w:val="22"/>
              </w:rPr>
              <w:t>3.5</w:t>
            </w:r>
            <w:r w:rsidRPr="00EB7C20">
              <w:rPr>
                <w:rFonts w:ascii="Times New Roman" w:hAnsi="Times New Roman"/>
                <w:sz w:val="22"/>
                <w:szCs w:val="22"/>
              </w:rPr>
              <w:t>. Aké sú predpokladané spoločensko – ekonomické dôsledky pripravovaných regulácií?</w:t>
            </w:r>
          </w:p>
          <w:p w:rsidR="00351072" w:rsidRPr="00EB7C20" w:rsidP="00D71966">
            <w:pPr>
              <w:bidi w:val="0"/>
              <w:spacing w:after="0" w:line="240" w:lineRule="auto"/>
              <w:jc w:val="both"/>
              <w:rPr>
                <w:rFonts w:ascii="Times New Roman" w:hAnsi="Times New Roman"/>
                <w:sz w:val="22"/>
                <w:szCs w:val="22"/>
              </w:rPr>
            </w:pPr>
          </w:p>
        </w:tc>
        <w:tc>
          <w:tcPr>
            <w:tcW w:w="5040" w:type="dxa"/>
            <w:tcBorders>
              <w:top w:val="nil"/>
              <w:left w:val="nil"/>
              <w:bottom w:val="single" w:sz="4" w:space="0" w:color="auto"/>
              <w:right w:val="single" w:sz="8" w:space="0" w:color="auto"/>
            </w:tcBorders>
            <w:noWrap/>
            <w:textDirection w:val="lrTb"/>
            <w:vAlign w:val="center"/>
          </w:tcPr>
          <w:p w:rsidR="00351072" w:rsidRPr="00EB7C20" w:rsidP="00D71966">
            <w:pPr>
              <w:bidi w:val="0"/>
              <w:spacing w:after="0" w:line="240" w:lineRule="auto"/>
              <w:rPr>
                <w:rFonts w:ascii="Times New Roman" w:hAnsi="Times New Roman"/>
                <w:sz w:val="22"/>
                <w:szCs w:val="22"/>
              </w:rPr>
            </w:pPr>
            <w:r>
              <w:rPr>
                <w:rFonts w:ascii="Times New Roman" w:hAnsi="Times New Roman"/>
                <w:sz w:val="22"/>
                <w:szCs w:val="22"/>
              </w:rPr>
              <w:t>Zvýšená ochrana podielnikov v kolektívnom investovaní.</w:t>
            </w:r>
          </w:p>
        </w:tc>
      </w:tr>
    </w:tbl>
    <w:p w:rsidR="00351072" w:rsidP="00351072">
      <w:pPr>
        <w:pStyle w:val="BodyText"/>
        <w:tabs>
          <w:tab w:val="num" w:pos="1080"/>
        </w:tabs>
        <w:bidi w:val="0"/>
        <w:jc w:val="both"/>
        <w:rPr>
          <w:rFonts w:ascii="Times New Roman" w:hAnsi="Times New Roman"/>
          <w:b/>
          <w:bCs/>
        </w:rPr>
      </w:pPr>
    </w:p>
    <w:p w:rsidR="00351072" w:rsidP="00351072">
      <w:pPr>
        <w:bidi w:val="0"/>
        <w:jc w:val="both"/>
        <w:rPr>
          <w:rFonts w:ascii="Times New Roman" w:hAnsi="Times New Roman"/>
        </w:rPr>
      </w:pPr>
    </w:p>
    <w:p w:rsidR="00351072" w:rsidP="00351072">
      <w:pPr>
        <w:pStyle w:val="BodyText"/>
        <w:bidi w:val="0"/>
        <w:jc w:val="both"/>
        <w:rPr>
          <w:rFonts w:ascii="Times New Roman" w:hAnsi="Times New Roman"/>
        </w:rPr>
      </w:pPr>
    </w:p>
    <w:p w:rsidR="00351072" w:rsidP="00351072">
      <w:pPr>
        <w:pStyle w:val="BodyText"/>
        <w:bidi w:val="0"/>
        <w:jc w:val="both"/>
        <w:rPr>
          <w:rFonts w:ascii="Times New Roman" w:hAnsi="Times New Roman"/>
        </w:rPr>
      </w:pPr>
    </w:p>
    <w:p w:rsidR="00351072" w:rsidP="00351072">
      <w:pPr>
        <w:pStyle w:val="BodyText"/>
        <w:bidi w:val="0"/>
        <w:jc w:val="both"/>
        <w:rPr>
          <w:rFonts w:ascii="Times New Roman" w:hAnsi="Times New Roman"/>
        </w:rPr>
      </w:pPr>
    </w:p>
    <w:p w:rsidR="00351072" w:rsidP="00351072">
      <w:pPr>
        <w:pStyle w:val="BodyText"/>
        <w:bidi w:val="0"/>
        <w:jc w:val="both"/>
        <w:rPr>
          <w:rFonts w:ascii="Times New Roman" w:hAnsi="Times New Roman"/>
        </w:rPr>
      </w:pPr>
    </w:p>
    <w:p w:rsidR="00351072" w:rsidP="00351072">
      <w:pPr>
        <w:pStyle w:val="BodyText"/>
        <w:bidi w:val="0"/>
        <w:jc w:val="both"/>
        <w:rPr>
          <w:rFonts w:ascii="Times New Roman" w:hAnsi="Times New Roman"/>
        </w:rPr>
      </w:pPr>
    </w:p>
    <w:p w:rsidR="00351072" w:rsidP="00351072">
      <w:pPr>
        <w:bidi w:val="0"/>
        <w:jc w:val="both"/>
        <w:rPr>
          <w:rFonts w:ascii="Times New Roman" w:hAnsi="Times New Roman"/>
          <w:b/>
        </w:rPr>
        <w:sectPr>
          <w:footerReference w:type="even" r:id="rId4"/>
          <w:footerReference w:type="default" r:id="rId5"/>
          <w:headerReference w:type="first" r:id="rId6"/>
          <w:footerReference w:type="first" r:id="rId7"/>
          <w:pgSz w:w="11906" w:h="16838"/>
          <w:pgMar w:top="1418" w:right="1418" w:bottom="1418" w:left="1418" w:header="709" w:footer="709" w:gutter="0"/>
          <w:lnNumType w:distance="0"/>
          <w:pgNumType w:start="0"/>
          <w:cols w:space="708"/>
          <w:noEndnote w:val="0"/>
          <w:titlePg/>
          <w:bidi w:val="0"/>
          <w:docGrid w:linePitch="360"/>
        </w:sectPr>
      </w:pPr>
    </w:p>
    <w:p w:rsidR="00351072" w:rsidP="00351072">
      <w:pPr>
        <w:pStyle w:val="BodyText"/>
        <w:bidi w:val="0"/>
        <w:jc w:val="center"/>
        <w:rPr>
          <w:rFonts w:ascii="Times New Roman" w:hAnsi="Times New Roman"/>
          <w:bCs/>
          <w:sz w:val="28"/>
          <w:szCs w:val="28"/>
        </w:rPr>
      </w:pPr>
      <w:r>
        <w:rPr>
          <w:rFonts w:ascii="Times New Roman" w:hAnsi="Times New Roman"/>
          <w:bCs/>
          <w:sz w:val="28"/>
          <w:szCs w:val="28"/>
        </w:rPr>
        <w:t>Vplyvy na informatizáciu spoločnosti</w:t>
      </w: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51072" w:rsidP="00D71966">
            <w:pPr>
              <w:bidi w:val="0"/>
              <w:spacing w:after="0" w:line="240" w:lineRule="auto"/>
              <w:jc w:val="both"/>
              <w:rPr>
                <w:rFonts w:ascii="Times New Roman" w:hAnsi="Times New Roman"/>
                <w:b/>
                <w:sz w:val="22"/>
                <w:szCs w:val="22"/>
              </w:rPr>
            </w:pPr>
            <w:r>
              <w:rPr>
                <w:rFonts w:ascii="Times New Roman" w:hAnsi="Times New Roman"/>
                <w:b/>
                <w:sz w:val="22"/>
                <w:szCs w:val="22"/>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51072" w:rsidP="00D71966">
            <w:pPr>
              <w:bidi w:val="0"/>
              <w:spacing w:after="0" w:line="240" w:lineRule="auto"/>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51072" w:rsidP="00D71966">
            <w:pPr>
              <w:bidi w:val="0"/>
              <w:spacing w:after="0" w:line="240" w:lineRule="auto"/>
              <w:jc w:val="both"/>
              <w:rPr>
                <w:rFonts w:ascii="Times New Roman" w:hAnsi="Times New Roman"/>
                <w:b/>
                <w:sz w:val="22"/>
                <w:szCs w:val="22"/>
              </w:rPr>
            </w:pPr>
            <w:r>
              <w:rPr>
                <w:rFonts w:ascii="Times New Roman" w:hAnsi="Times New Roman"/>
                <w:b/>
                <w:sz w:val="22"/>
                <w:szCs w:val="22"/>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51072" w:rsidP="00D71966">
            <w:pPr>
              <w:bidi w:val="0"/>
              <w:spacing w:after="0" w:line="240" w:lineRule="auto"/>
              <w:rPr>
                <w:rFonts w:ascii="Times New Roman" w:hAnsi="Times New Roman"/>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both"/>
              <w:rPr>
                <w:rFonts w:ascii="Times New Roman" w:hAnsi="Times New Roman"/>
                <w:sz w:val="22"/>
                <w:szCs w:val="22"/>
              </w:rPr>
            </w:pPr>
            <w:r>
              <w:rPr>
                <w:rFonts w:ascii="Times New Roman" w:hAnsi="Times New Roman"/>
                <w:b/>
                <w:sz w:val="22"/>
                <w:szCs w:val="22"/>
              </w:rPr>
              <w:t>6.1.</w:t>
            </w:r>
            <w:r>
              <w:rPr>
                <w:rFonts w:ascii="Times New Roman" w:hAnsi="Times New Roman"/>
                <w:sz w:val="22"/>
                <w:szCs w:val="22"/>
              </w:rPr>
              <w:t xml:space="preserve"> Rozširujú alebo inovujú  sa existujúce alebo vytvárajú sa či zavádzajú  sa nové elektronické služby?</w:t>
            </w:r>
          </w:p>
          <w:p w:rsidR="00351072" w:rsidP="00D71966">
            <w:pPr>
              <w:bidi w:val="0"/>
              <w:spacing w:after="0" w:line="240" w:lineRule="auto"/>
              <w:jc w:val="both"/>
              <w:rPr>
                <w:rFonts w:ascii="Times New Roman" w:hAnsi="Times New Roman"/>
                <w:sz w:val="20"/>
                <w:szCs w:val="20"/>
              </w:rPr>
            </w:pPr>
            <w:r>
              <w:rPr>
                <w:rFonts w:ascii="Times New Roman" w:hAnsi="Times New Roman"/>
                <w:i/>
                <w:iCs/>
                <w:sz w:val="20"/>
                <w:szCs w:val="20"/>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rPr>
                <w:rFonts w:ascii="Times New Roman" w:hAnsi="Times New Roman"/>
                <w:i/>
                <w:iCs/>
                <w:sz w:val="22"/>
                <w:szCs w:val="22"/>
              </w:rPr>
            </w:pPr>
            <w:r>
              <w:rPr>
                <w:rFonts w:ascii="Times New Roman" w:hAnsi="Times New Roman"/>
                <w:b/>
                <w:i/>
                <w:iCs/>
                <w:sz w:val="22"/>
                <w:szCs w:val="22"/>
              </w:rPr>
              <w:t xml:space="preserve">Áno, </w:t>
            </w:r>
            <w:r>
              <w:rPr>
                <w:rFonts w:ascii="Times New Roman" w:hAnsi="Times New Roman"/>
                <w:i/>
                <w:iCs/>
                <w:sz w:val="22"/>
                <w:szCs w:val="22"/>
              </w:rPr>
              <w:t>zverejňovaním Registra správcov  na webovom sídle NBS sa zavádza nová elektronická služba s úrovňou II(obojstranná interakcia).</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both"/>
              <w:rPr>
                <w:rFonts w:ascii="Times New Roman" w:hAnsi="Times New Roman"/>
                <w:sz w:val="22"/>
                <w:szCs w:val="22"/>
              </w:rPr>
            </w:pPr>
            <w:r>
              <w:rPr>
                <w:rFonts w:ascii="Times New Roman" w:hAnsi="Times New Roman"/>
                <w:b/>
                <w:sz w:val="22"/>
                <w:szCs w:val="22"/>
              </w:rPr>
              <w:t>6.2.</w:t>
            </w:r>
            <w:r>
              <w:rPr>
                <w:rFonts w:ascii="Times New Roman" w:hAnsi="Times New Roman"/>
                <w:sz w:val="22"/>
                <w:szCs w:val="22"/>
              </w:rPr>
              <w:t xml:space="preserve"> Vytvárajú sa podmienky pre sémantickú interoperabilitu?</w:t>
            </w:r>
          </w:p>
          <w:p w:rsidR="00351072" w:rsidP="00D71966">
            <w:pPr>
              <w:bidi w:val="0"/>
              <w:spacing w:after="0" w:line="240" w:lineRule="auto"/>
              <w:jc w:val="both"/>
              <w:rPr>
                <w:rFonts w:ascii="Times New Roman" w:hAnsi="Times New Roman"/>
                <w:sz w:val="20"/>
                <w:szCs w:val="20"/>
              </w:rPr>
            </w:pPr>
            <w:r>
              <w:rPr>
                <w:rFonts w:ascii="Times New Roman" w:hAnsi="Times New Roman"/>
                <w:i/>
                <w:iCs/>
                <w:sz w:val="20"/>
                <w:szCs w:val="20"/>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center"/>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51072" w:rsidP="00D71966">
            <w:pPr>
              <w:bidi w:val="0"/>
              <w:spacing w:after="0" w:line="240" w:lineRule="auto"/>
              <w:jc w:val="both"/>
              <w:rPr>
                <w:rFonts w:ascii="Times New Roman" w:hAnsi="Times New Roman"/>
                <w:b/>
                <w:color w:val="FFFFFF"/>
                <w:sz w:val="22"/>
                <w:szCs w:val="22"/>
              </w:rPr>
            </w:pPr>
            <w:r>
              <w:rPr>
                <w:rFonts w:ascii="Times New Roman" w:hAnsi="Times New Roman"/>
                <w:b/>
                <w:sz w:val="22"/>
                <w:szCs w:val="22"/>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51072" w:rsidP="00D71966">
            <w:pPr>
              <w:bidi w:val="0"/>
              <w:spacing w:after="0" w:line="240" w:lineRule="auto"/>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both"/>
              <w:rPr>
                <w:rFonts w:ascii="Times New Roman" w:hAnsi="Times New Roman"/>
                <w:sz w:val="22"/>
                <w:szCs w:val="22"/>
              </w:rPr>
            </w:pPr>
            <w:r>
              <w:rPr>
                <w:rFonts w:ascii="Times New Roman" w:hAnsi="Times New Roman"/>
                <w:b/>
                <w:sz w:val="22"/>
                <w:szCs w:val="22"/>
              </w:rPr>
              <w:t>6.3.</w:t>
            </w:r>
            <w:r>
              <w:rPr>
                <w:rFonts w:ascii="Times New Roman" w:hAnsi="Times New Roman"/>
                <w:sz w:val="22"/>
                <w:szCs w:val="22"/>
              </w:rPr>
              <w:t xml:space="preserve"> Zabezpečuje sa vzdelávanie v oblasti počítačovej gramotnosti a rozširovanie vedomostí o IKT?</w:t>
            </w:r>
          </w:p>
          <w:p w:rsidR="00351072" w:rsidP="00D71966">
            <w:pPr>
              <w:bidi w:val="0"/>
              <w:spacing w:after="0" w:line="240" w:lineRule="auto"/>
              <w:jc w:val="both"/>
              <w:rPr>
                <w:rFonts w:ascii="Times New Roman" w:hAnsi="Times New Roman"/>
                <w:sz w:val="20"/>
                <w:szCs w:val="20"/>
              </w:rPr>
            </w:pPr>
            <w:r>
              <w:rPr>
                <w:rFonts w:ascii="Times New Roman" w:hAnsi="Times New Roman"/>
                <w:i/>
                <w:iCs/>
                <w:sz w:val="20"/>
                <w:szCs w:val="20"/>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351072" w:rsidP="00D71966">
            <w:pPr>
              <w:bidi w:val="0"/>
              <w:spacing w:after="0" w:line="240" w:lineRule="auto"/>
              <w:jc w:val="center"/>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both"/>
              <w:rPr>
                <w:rFonts w:ascii="Times New Roman" w:hAnsi="Times New Roman"/>
                <w:sz w:val="22"/>
                <w:szCs w:val="22"/>
              </w:rPr>
            </w:pPr>
            <w:r>
              <w:rPr>
                <w:rFonts w:ascii="Times New Roman" w:hAnsi="Times New Roman"/>
                <w:b/>
                <w:sz w:val="22"/>
                <w:szCs w:val="22"/>
              </w:rPr>
              <w:t>6.4.</w:t>
            </w:r>
            <w:r>
              <w:rPr>
                <w:rFonts w:ascii="Times New Roman" w:hAnsi="Times New Roman"/>
                <w:sz w:val="22"/>
                <w:szCs w:val="22"/>
              </w:rPr>
              <w:t xml:space="preserve"> Zabezpečuje sa rozvoj elektronického vzdelávania?</w:t>
            </w:r>
          </w:p>
          <w:p w:rsidR="00351072" w:rsidP="00D71966">
            <w:pPr>
              <w:bidi w:val="0"/>
              <w:spacing w:after="0" w:line="240" w:lineRule="auto"/>
              <w:jc w:val="both"/>
              <w:rPr>
                <w:rFonts w:ascii="Times New Roman" w:hAnsi="Times New Roman"/>
                <w:color w:val="FFFFFF"/>
                <w:sz w:val="20"/>
                <w:szCs w:val="20"/>
              </w:rPr>
            </w:pPr>
            <w:r>
              <w:rPr>
                <w:rFonts w:ascii="Times New Roman" w:hAnsi="Times New Roman"/>
                <w:i/>
                <w:iCs/>
                <w:sz w:val="20"/>
                <w:szCs w:val="20"/>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center"/>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both"/>
              <w:rPr>
                <w:rFonts w:ascii="Times New Roman" w:hAnsi="Times New Roman"/>
                <w:sz w:val="22"/>
                <w:szCs w:val="22"/>
              </w:rPr>
            </w:pPr>
            <w:r>
              <w:rPr>
                <w:rFonts w:ascii="Times New Roman" w:hAnsi="Times New Roman"/>
                <w:b/>
                <w:sz w:val="22"/>
                <w:szCs w:val="22"/>
              </w:rPr>
              <w:t>6.5.</w:t>
            </w:r>
            <w:r>
              <w:rPr>
                <w:rFonts w:ascii="Times New Roman" w:hAnsi="Times New Roman"/>
                <w:sz w:val="22"/>
                <w:szCs w:val="22"/>
              </w:rPr>
              <w:t xml:space="preserve"> Zabezpečuje sa podporná a propagačná aktivita zameraná na zvyšovanie povedomia o informatizácii a IKT?</w:t>
            </w:r>
          </w:p>
          <w:p w:rsidR="00351072" w:rsidP="00D71966">
            <w:pPr>
              <w:bidi w:val="0"/>
              <w:spacing w:after="0" w:line="240" w:lineRule="auto"/>
              <w:jc w:val="both"/>
              <w:rPr>
                <w:rFonts w:ascii="Times New Roman" w:hAnsi="Times New Roman"/>
                <w:color w:val="FFFFFF"/>
                <w:sz w:val="20"/>
                <w:szCs w:val="20"/>
              </w:rPr>
            </w:pPr>
            <w:r>
              <w:rPr>
                <w:rFonts w:ascii="Times New Roman" w:hAnsi="Times New Roman"/>
                <w:i/>
                <w:iCs/>
                <w:sz w:val="20"/>
                <w:szCs w:val="20"/>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center"/>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both"/>
              <w:rPr>
                <w:rFonts w:ascii="Times New Roman" w:hAnsi="Times New Roman"/>
                <w:sz w:val="22"/>
                <w:szCs w:val="22"/>
              </w:rPr>
            </w:pPr>
            <w:r>
              <w:rPr>
                <w:rFonts w:ascii="Times New Roman" w:hAnsi="Times New Roman"/>
                <w:b/>
                <w:sz w:val="22"/>
                <w:szCs w:val="22"/>
              </w:rPr>
              <w:t>6.6.</w:t>
            </w:r>
            <w:r>
              <w:rPr>
                <w:rFonts w:ascii="Times New Roman" w:hAnsi="Times New Roman"/>
                <w:sz w:val="22"/>
                <w:szCs w:val="22"/>
              </w:rPr>
              <w:t xml:space="preserve"> Zabezpečuje/zohľadňuje/zlepšuje sa prístup znevýhodnených osôb k službám informačnej spoločnosti?</w:t>
            </w:r>
          </w:p>
          <w:p w:rsidR="00351072" w:rsidP="00D71966">
            <w:pPr>
              <w:bidi w:val="0"/>
              <w:spacing w:after="0" w:line="240" w:lineRule="auto"/>
              <w:jc w:val="both"/>
              <w:rPr>
                <w:rFonts w:ascii="Times New Roman" w:hAnsi="Times New Roman"/>
                <w:sz w:val="20"/>
                <w:szCs w:val="20"/>
              </w:rPr>
            </w:pPr>
            <w:r>
              <w:rPr>
                <w:rFonts w:ascii="Times New Roman" w:hAnsi="Times New Roman"/>
                <w:i/>
                <w:iCs/>
                <w:sz w:val="20"/>
                <w:szCs w:val="20"/>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center"/>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51072" w:rsidP="00D71966">
            <w:pPr>
              <w:bidi w:val="0"/>
              <w:spacing w:after="0" w:line="240" w:lineRule="auto"/>
              <w:jc w:val="both"/>
              <w:rPr>
                <w:rFonts w:ascii="Times New Roman" w:hAnsi="Times New Roman"/>
                <w:b/>
                <w:sz w:val="22"/>
                <w:szCs w:val="22"/>
              </w:rPr>
            </w:pPr>
            <w:r>
              <w:rPr>
                <w:rFonts w:ascii="Times New Roman" w:hAnsi="Times New Roman"/>
                <w:b/>
                <w:sz w:val="22"/>
                <w:szCs w:val="22"/>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51072" w:rsidP="00D71966">
            <w:pPr>
              <w:bidi w:val="0"/>
              <w:spacing w:after="0" w:line="240" w:lineRule="auto"/>
              <w:jc w:val="center"/>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both"/>
              <w:rPr>
                <w:rFonts w:ascii="Times New Roman" w:hAnsi="Times New Roman"/>
                <w:sz w:val="22"/>
                <w:szCs w:val="22"/>
              </w:rPr>
            </w:pPr>
            <w:r>
              <w:rPr>
                <w:rFonts w:ascii="Times New Roman" w:hAnsi="Times New Roman"/>
                <w:b/>
                <w:sz w:val="22"/>
                <w:szCs w:val="22"/>
              </w:rPr>
              <w:t>6.7.</w:t>
            </w:r>
            <w:r>
              <w:rPr>
                <w:rFonts w:ascii="Times New Roman" w:hAnsi="Times New Roman"/>
                <w:sz w:val="22"/>
                <w:szCs w:val="22"/>
              </w:rPr>
              <w:t xml:space="preserve"> Rozširuje, inovuje, vytvára alebo zavádza sa nový informačný systém?</w:t>
            </w:r>
          </w:p>
          <w:p w:rsidR="00351072" w:rsidP="00D71966">
            <w:pPr>
              <w:bidi w:val="0"/>
              <w:spacing w:after="0" w:line="240" w:lineRule="auto"/>
              <w:jc w:val="both"/>
              <w:rPr>
                <w:rFonts w:ascii="Times New Roman" w:hAnsi="Times New Roman"/>
                <w:sz w:val="20"/>
                <w:szCs w:val="20"/>
              </w:rPr>
            </w:pPr>
            <w:r>
              <w:rPr>
                <w:rFonts w:ascii="Times New Roman" w:hAnsi="Times New Roman"/>
                <w:i/>
                <w:iCs/>
                <w:sz w:val="20"/>
                <w:szCs w:val="20"/>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center"/>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both"/>
              <w:rPr>
                <w:rFonts w:ascii="Times New Roman" w:hAnsi="Times New Roman"/>
                <w:sz w:val="22"/>
                <w:szCs w:val="22"/>
              </w:rPr>
            </w:pPr>
            <w:r>
              <w:rPr>
                <w:rFonts w:ascii="Times New Roman" w:hAnsi="Times New Roman"/>
                <w:b/>
                <w:sz w:val="22"/>
                <w:szCs w:val="22"/>
              </w:rPr>
              <w:t>6.8.</w:t>
            </w:r>
            <w:r>
              <w:rPr>
                <w:rFonts w:ascii="Times New Roman" w:hAnsi="Times New Roman"/>
                <w:sz w:val="22"/>
                <w:szCs w:val="22"/>
              </w:rPr>
              <w:t xml:space="preserve"> Rozširuje sa prístupnosť k internetu?</w:t>
            </w:r>
          </w:p>
          <w:p w:rsidR="00351072" w:rsidP="00D71966">
            <w:pPr>
              <w:bidi w:val="0"/>
              <w:spacing w:after="0" w:line="240" w:lineRule="auto"/>
              <w:jc w:val="both"/>
              <w:rPr>
                <w:rFonts w:ascii="Times New Roman" w:hAnsi="Times New Roman"/>
                <w:sz w:val="20"/>
                <w:szCs w:val="20"/>
              </w:rPr>
            </w:pPr>
            <w:r>
              <w:rPr>
                <w:rFonts w:ascii="Times New Roman" w:hAnsi="Times New Roman"/>
                <w:i/>
                <w:iCs/>
                <w:sz w:val="20"/>
                <w:szCs w:val="20"/>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center"/>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rPr>
                <w:rFonts w:ascii="Times New Roman" w:hAnsi="Times New Roman"/>
                <w:sz w:val="22"/>
                <w:szCs w:val="22"/>
              </w:rPr>
            </w:pPr>
            <w:r>
              <w:rPr>
                <w:rFonts w:ascii="Times New Roman" w:hAnsi="Times New Roman"/>
                <w:b/>
                <w:sz w:val="22"/>
                <w:szCs w:val="22"/>
              </w:rPr>
              <w:t>6.9.</w:t>
            </w:r>
            <w:r>
              <w:rPr>
                <w:rFonts w:ascii="Times New Roman" w:hAnsi="Times New Roman"/>
                <w:sz w:val="22"/>
                <w:szCs w:val="22"/>
              </w:rPr>
              <w:t xml:space="preserve"> Rozširuje sa prístupnosť k elektronickým službám?</w:t>
            </w:r>
          </w:p>
          <w:p w:rsidR="00351072" w:rsidP="00D71966">
            <w:pPr>
              <w:bidi w:val="0"/>
              <w:spacing w:after="0" w:line="240" w:lineRule="auto"/>
              <w:rPr>
                <w:rFonts w:ascii="Times New Roman" w:hAnsi="Times New Roman"/>
                <w:sz w:val="20"/>
                <w:szCs w:val="20"/>
              </w:rPr>
            </w:pPr>
            <w:r>
              <w:rPr>
                <w:rFonts w:ascii="Times New Roman" w:hAnsi="Times New Roman"/>
                <w:i/>
                <w:iCs/>
                <w:sz w:val="20"/>
                <w:szCs w:val="20"/>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center"/>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both"/>
              <w:rPr>
                <w:rFonts w:ascii="Times New Roman" w:hAnsi="Times New Roman"/>
                <w:sz w:val="22"/>
                <w:szCs w:val="22"/>
              </w:rPr>
            </w:pPr>
            <w:r>
              <w:rPr>
                <w:rFonts w:ascii="Times New Roman" w:hAnsi="Times New Roman"/>
                <w:b/>
                <w:sz w:val="22"/>
                <w:szCs w:val="22"/>
              </w:rPr>
              <w:t>6.10.</w:t>
            </w:r>
            <w:r>
              <w:rPr>
                <w:rFonts w:ascii="Times New Roman" w:hAnsi="Times New Roman"/>
                <w:sz w:val="22"/>
                <w:szCs w:val="22"/>
              </w:rPr>
              <w:t xml:space="preserve"> Zabezpečuje sa technická interoperabilita?</w:t>
            </w:r>
          </w:p>
          <w:p w:rsidR="00351072" w:rsidP="00D71966">
            <w:pPr>
              <w:bidi w:val="0"/>
              <w:spacing w:after="0" w:line="240" w:lineRule="auto"/>
              <w:jc w:val="both"/>
              <w:rPr>
                <w:rFonts w:ascii="Times New Roman" w:hAnsi="Times New Roman"/>
                <w:sz w:val="20"/>
                <w:szCs w:val="20"/>
              </w:rPr>
            </w:pPr>
            <w:r>
              <w:rPr>
                <w:rFonts w:ascii="Times New Roman" w:hAnsi="Times New Roman"/>
                <w:i/>
                <w:iCs/>
                <w:sz w:val="20"/>
                <w:szCs w:val="20"/>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center"/>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both"/>
              <w:rPr>
                <w:rFonts w:ascii="Times New Roman" w:hAnsi="Times New Roman"/>
                <w:sz w:val="22"/>
                <w:szCs w:val="22"/>
              </w:rPr>
            </w:pPr>
            <w:r>
              <w:rPr>
                <w:rFonts w:ascii="Times New Roman" w:hAnsi="Times New Roman"/>
                <w:b/>
                <w:sz w:val="22"/>
                <w:szCs w:val="22"/>
              </w:rPr>
              <w:t>6.11.</w:t>
            </w:r>
            <w:r>
              <w:rPr>
                <w:rFonts w:ascii="Times New Roman" w:hAnsi="Times New Roman"/>
                <w:sz w:val="22"/>
                <w:szCs w:val="22"/>
              </w:rPr>
              <w:t xml:space="preserve"> Zvyšuje sa bezpečnosť IT?</w:t>
            </w:r>
          </w:p>
          <w:p w:rsidR="00351072" w:rsidP="00D71966">
            <w:pPr>
              <w:bidi w:val="0"/>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i/>
                <w:iCs/>
                <w:sz w:val="20"/>
                <w:szCs w:val="20"/>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center"/>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both"/>
              <w:rPr>
                <w:rFonts w:ascii="Times New Roman" w:hAnsi="Times New Roman"/>
                <w:sz w:val="22"/>
                <w:szCs w:val="22"/>
              </w:rPr>
            </w:pPr>
            <w:r>
              <w:rPr>
                <w:rFonts w:ascii="Times New Roman" w:hAnsi="Times New Roman"/>
                <w:b/>
                <w:sz w:val="22"/>
                <w:szCs w:val="22"/>
              </w:rPr>
              <w:t>6.12.</w:t>
            </w:r>
            <w:r>
              <w:rPr>
                <w:rFonts w:ascii="Times New Roman" w:hAnsi="Times New Roman"/>
                <w:sz w:val="22"/>
                <w:szCs w:val="22"/>
              </w:rPr>
              <w:t xml:space="preserve"> Rozširuje sa technická infraštruktúra?</w:t>
            </w:r>
          </w:p>
          <w:p w:rsidR="00351072" w:rsidP="00D71966">
            <w:pPr>
              <w:bidi w:val="0"/>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i/>
                <w:iCs/>
                <w:sz w:val="20"/>
                <w:szCs w:val="20"/>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center"/>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51072" w:rsidP="00D71966">
            <w:pPr>
              <w:bidi w:val="0"/>
              <w:spacing w:after="0" w:line="240" w:lineRule="auto"/>
              <w:rPr>
                <w:rFonts w:ascii="Times New Roman" w:hAnsi="Times New Roman"/>
                <w:b/>
                <w:sz w:val="22"/>
                <w:szCs w:val="22"/>
              </w:rPr>
            </w:pPr>
            <w:r>
              <w:rPr>
                <w:rFonts w:ascii="Times New Roman" w:hAnsi="Times New Roman"/>
                <w:b/>
                <w:sz w:val="22"/>
                <w:szCs w:val="22"/>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51072" w:rsidP="00D71966">
            <w:pPr>
              <w:bidi w:val="0"/>
              <w:spacing w:after="0" w:line="240" w:lineRule="auto"/>
              <w:jc w:val="center"/>
              <w:rPr>
                <w:rFonts w:ascii="Times New Roman" w:hAnsi="Times New Roman"/>
                <w:b/>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both"/>
              <w:rPr>
                <w:rFonts w:ascii="Times New Roman" w:hAnsi="Times New Roman"/>
                <w:sz w:val="22"/>
                <w:szCs w:val="22"/>
              </w:rPr>
            </w:pPr>
            <w:r>
              <w:rPr>
                <w:rFonts w:ascii="Times New Roman" w:hAnsi="Times New Roman"/>
                <w:b/>
                <w:sz w:val="22"/>
                <w:szCs w:val="22"/>
              </w:rPr>
              <w:t>6.13.</w:t>
            </w:r>
            <w:r>
              <w:rPr>
                <w:rFonts w:ascii="Times New Roman" w:hAnsi="Times New Roman"/>
                <w:sz w:val="22"/>
                <w:szCs w:val="22"/>
              </w:rPr>
              <w:t xml:space="preserve"> Predpokladajú sa zmeny v riadení procesu informatizácie?</w:t>
            </w:r>
          </w:p>
          <w:p w:rsidR="00351072" w:rsidP="00D71966">
            <w:pPr>
              <w:bidi w:val="0"/>
              <w:spacing w:after="0" w:line="240" w:lineRule="auto"/>
              <w:jc w:val="both"/>
              <w:rPr>
                <w:rFonts w:ascii="Times New Roman" w:hAnsi="Times New Roman"/>
                <w:sz w:val="20"/>
                <w:szCs w:val="20"/>
              </w:rPr>
            </w:pPr>
            <w:r>
              <w:rPr>
                <w:rFonts w:ascii="Times New Roman" w:hAnsi="Times New Roman"/>
                <w:i/>
                <w:iCs/>
                <w:sz w:val="20"/>
                <w:szCs w:val="20"/>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center"/>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51072" w:rsidP="00D71966">
            <w:pPr>
              <w:bidi w:val="0"/>
              <w:spacing w:after="0" w:line="240" w:lineRule="auto"/>
              <w:jc w:val="both"/>
              <w:rPr>
                <w:rFonts w:ascii="Times New Roman" w:hAnsi="Times New Roman"/>
                <w:b/>
                <w:sz w:val="22"/>
                <w:szCs w:val="22"/>
              </w:rPr>
            </w:pPr>
            <w:r>
              <w:rPr>
                <w:rFonts w:ascii="Times New Roman" w:hAnsi="Times New Roman"/>
                <w:b/>
                <w:sz w:val="22"/>
                <w:szCs w:val="22"/>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51072" w:rsidP="00D71966">
            <w:pPr>
              <w:bidi w:val="0"/>
              <w:spacing w:after="0" w:line="240" w:lineRule="auto"/>
              <w:jc w:val="center"/>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rPr>
                <w:rFonts w:ascii="Times New Roman" w:hAnsi="Times New Roman"/>
                <w:sz w:val="22"/>
                <w:szCs w:val="22"/>
              </w:rPr>
            </w:pPr>
            <w:r>
              <w:rPr>
                <w:rFonts w:ascii="Times New Roman" w:hAnsi="Times New Roman"/>
                <w:b/>
                <w:sz w:val="22"/>
                <w:szCs w:val="22"/>
              </w:rPr>
              <w:t>6.14.</w:t>
            </w:r>
            <w:r>
              <w:rPr>
                <w:rFonts w:ascii="Times New Roman" w:hAnsi="Times New Roman"/>
                <w:sz w:val="22"/>
                <w:szCs w:val="22"/>
              </w:rPr>
              <w:t xml:space="preserve"> Vyžaduje si proces informatizácie  finančné investície?</w:t>
            </w:r>
          </w:p>
          <w:p w:rsidR="00351072" w:rsidP="00D71966">
            <w:pPr>
              <w:bidi w:val="0"/>
              <w:spacing w:after="0" w:line="240" w:lineRule="auto"/>
              <w:rPr>
                <w:rFonts w:ascii="Times New Roman" w:hAnsi="Times New Roman"/>
                <w:sz w:val="20"/>
                <w:szCs w:val="20"/>
              </w:rPr>
            </w:pPr>
            <w:r>
              <w:rPr>
                <w:rFonts w:ascii="Times New Roman" w:hAnsi="Times New Roman"/>
                <w:i/>
                <w:iCs/>
                <w:sz w:val="20"/>
                <w:szCs w:val="20"/>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center"/>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51072" w:rsidP="00D71966">
            <w:pPr>
              <w:bidi w:val="0"/>
              <w:spacing w:after="0" w:line="240" w:lineRule="auto"/>
              <w:jc w:val="both"/>
              <w:rPr>
                <w:rFonts w:ascii="Times New Roman" w:hAnsi="Times New Roman"/>
                <w:b/>
                <w:sz w:val="22"/>
                <w:szCs w:val="22"/>
              </w:rPr>
            </w:pPr>
            <w:r>
              <w:rPr>
                <w:rFonts w:ascii="Times New Roman" w:hAnsi="Times New Roman"/>
                <w:b/>
                <w:sz w:val="22"/>
                <w:szCs w:val="22"/>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51072" w:rsidP="00D71966">
            <w:pPr>
              <w:bidi w:val="0"/>
              <w:spacing w:after="0" w:line="240" w:lineRule="auto"/>
              <w:jc w:val="center"/>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rPr>
                <w:rFonts w:ascii="Times New Roman" w:hAnsi="Times New Roman"/>
                <w:sz w:val="22"/>
                <w:szCs w:val="22"/>
              </w:rPr>
            </w:pPr>
            <w:r>
              <w:rPr>
                <w:rFonts w:ascii="Times New Roman" w:hAnsi="Times New Roman"/>
                <w:b/>
                <w:sz w:val="22"/>
                <w:szCs w:val="22"/>
              </w:rPr>
              <w:t>6.15.</w:t>
            </w:r>
            <w:r>
              <w:rPr>
                <w:rFonts w:ascii="Times New Roman" w:hAnsi="Times New Roman"/>
                <w:sz w:val="22"/>
                <w:szCs w:val="22"/>
              </w:rPr>
              <w:t xml:space="preserve"> Predpokladá nelegislatívny materiál potrebu úpravy legislatívneho prostredia  procesu informatizácie?</w:t>
            </w:r>
          </w:p>
          <w:p w:rsidR="00351072" w:rsidP="00D71966">
            <w:pPr>
              <w:bidi w:val="0"/>
              <w:spacing w:after="0" w:line="240" w:lineRule="auto"/>
              <w:rPr>
                <w:rFonts w:ascii="Times New Roman" w:hAnsi="Times New Roman"/>
                <w:sz w:val="20"/>
                <w:szCs w:val="20"/>
              </w:rPr>
            </w:pPr>
            <w:r>
              <w:rPr>
                <w:rFonts w:ascii="Times New Roman" w:hAnsi="Times New Roman"/>
                <w:i/>
                <w:iCs/>
                <w:sz w:val="20"/>
                <w:szCs w:val="20"/>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51072" w:rsidP="00D71966">
            <w:pPr>
              <w:bidi w:val="0"/>
              <w:spacing w:after="0" w:line="240" w:lineRule="auto"/>
              <w:jc w:val="center"/>
              <w:rPr>
                <w:rFonts w:ascii="Times New Roman" w:hAnsi="Times New Roman"/>
                <w:i/>
                <w:iCs/>
                <w:sz w:val="22"/>
                <w:szCs w:val="22"/>
              </w:rPr>
            </w:pPr>
            <w:r>
              <w:rPr>
                <w:rFonts w:ascii="Times New Roman" w:hAnsi="Times New Roman"/>
                <w:i/>
                <w:iCs/>
                <w:sz w:val="22"/>
                <w:szCs w:val="22"/>
              </w:rPr>
              <w:t>Nie</w:t>
            </w:r>
          </w:p>
        </w:tc>
      </w:tr>
    </w:tbl>
    <w:p w:rsidR="00351072" w:rsidP="00351072">
      <w:pPr>
        <w:pStyle w:val="BodyText"/>
        <w:bidi w:val="0"/>
        <w:jc w:val="both"/>
        <w:rPr>
          <w:rFonts w:ascii="Times New Roman" w:hAnsi="Times New Roman"/>
          <w:bCs/>
        </w:rPr>
        <w:sectPr w:rsidSect="00AC4BFC">
          <w:headerReference w:type="default" r:id="rId8"/>
          <w:footerReference w:type="even" r:id="rId9"/>
          <w:footerReference w:type="default" r:id="rId10"/>
          <w:headerReference w:type="first" r:id="rId11"/>
          <w:pgSz w:w="11906" w:h="16838"/>
          <w:pgMar w:top="1418" w:right="1418" w:bottom="1418" w:left="1418" w:header="709" w:footer="709" w:gutter="0"/>
          <w:lnNumType w:distance="0"/>
          <w:cols w:space="708"/>
          <w:noEndnote w:val="0"/>
          <w:bidi w:val="0"/>
          <w:docGrid w:linePitch="360"/>
        </w:sectPr>
      </w:pPr>
    </w:p>
    <w:p w:rsidR="00351072" w:rsidRPr="00351072" w:rsidP="00351072">
      <w:pPr>
        <w:pStyle w:val="Title"/>
        <w:bidi w:val="0"/>
        <w:rPr>
          <w:rFonts w:ascii="Times New Roman" w:hAnsi="Times New Roman"/>
        </w:rPr>
      </w:pPr>
      <w:r w:rsidRPr="00351072">
        <w:rPr>
          <w:rFonts w:ascii="Times New Roman" w:hAnsi="Times New Roman"/>
        </w:rPr>
        <w:t>DOLOŽKA ZLUČITEĽNOSTI</w:t>
      </w:r>
    </w:p>
    <w:p w:rsidR="00351072" w:rsidRPr="00351072" w:rsidP="00351072">
      <w:pPr>
        <w:pBdr>
          <w:bottom w:val="single" w:sz="6" w:space="1" w:color="auto"/>
        </w:pBdr>
        <w:bidi w:val="0"/>
        <w:jc w:val="center"/>
        <w:rPr>
          <w:rFonts w:ascii="Times New Roman" w:hAnsi="Times New Roman"/>
          <w:bCs/>
        </w:rPr>
      </w:pPr>
      <w:r w:rsidRPr="00351072">
        <w:rPr>
          <w:rFonts w:ascii="Times New Roman" w:hAnsi="Times New Roman"/>
          <w:bCs/>
        </w:rPr>
        <w:t>návrhu zákona, ktorým sa mení a dopĺňa zákon č. 203/2011 Z. z. o </w:t>
      </w:r>
      <w:r w:rsidRPr="00351072">
        <w:rPr>
          <w:rFonts w:ascii="Times New Roman" w:hAnsi="Times New Roman"/>
        </w:rPr>
        <w:t xml:space="preserve">kolektívnom investovaní v znení zákona č. 547/2011 Z. z. a ktorým sa mení a dopĺňa zákon č. 566/2001 Z. z. o cenných papieroch a investičných službách a o zmene a doplnení niektorých zákonov (zákon o cenných papieroch) v znení neskorších predpisov </w:t>
      </w:r>
      <w:r w:rsidRPr="00351072">
        <w:rPr>
          <w:rFonts w:ascii="Times New Roman" w:hAnsi="Times New Roman"/>
          <w:bCs/>
        </w:rPr>
        <w:t>s právom Európskej únie</w:t>
      </w:r>
    </w:p>
    <w:p w:rsidR="00351072" w:rsidRPr="00351072" w:rsidP="00351072">
      <w:pPr>
        <w:bidi w:val="0"/>
        <w:jc w:val="center"/>
        <w:rPr>
          <w:rFonts w:ascii="Times New Roman" w:hAnsi="Times New Roman"/>
          <w:b/>
          <w:bCs/>
        </w:rPr>
      </w:pPr>
    </w:p>
    <w:p w:rsidR="00351072" w:rsidRPr="00351072" w:rsidP="0071092B">
      <w:pPr>
        <w:numPr>
          <w:numId w:val="1"/>
        </w:numPr>
        <w:bidi w:val="0"/>
        <w:spacing w:after="120"/>
        <w:jc w:val="both"/>
        <w:rPr>
          <w:rFonts w:ascii="Times New Roman" w:hAnsi="Times New Roman"/>
        </w:rPr>
      </w:pPr>
      <w:r w:rsidRPr="00351072">
        <w:rPr>
          <w:rFonts w:ascii="Times New Roman" w:hAnsi="Times New Roman"/>
          <w:b/>
          <w:bCs/>
        </w:rPr>
        <w:t>Predkladateľ zákona:</w:t>
      </w:r>
    </w:p>
    <w:p w:rsidR="00351072" w:rsidRPr="00351072" w:rsidP="00351072">
      <w:pPr>
        <w:bidi w:val="0"/>
        <w:ind w:firstLine="425"/>
        <w:jc w:val="both"/>
        <w:rPr>
          <w:rFonts w:ascii="Times New Roman" w:hAnsi="Times New Roman"/>
        </w:rPr>
      </w:pPr>
      <w:r w:rsidRPr="00351072">
        <w:rPr>
          <w:rFonts w:ascii="Times New Roman" w:hAnsi="Times New Roman"/>
        </w:rPr>
        <w:t xml:space="preserve">Vláda Slovenskej republiky. </w:t>
      </w:r>
    </w:p>
    <w:p w:rsidR="00351072" w:rsidRPr="00351072" w:rsidP="00351072">
      <w:pPr>
        <w:bidi w:val="0"/>
        <w:jc w:val="both"/>
        <w:rPr>
          <w:rFonts w:ascii="Times New Roman" w:hAnsi="Times New Roman"/>
          <w:bCs/>
        </w:rPr>
      </w:pPr>
    </w:p>
    <w:p w:rsidR="00351072" w:rsidRPr="00351072" w:rsidP="0071092B">
      <w:pPr>
        <w:numPr>
          <w:numId w:val="1"/>
        </w:numPr>
        <w:bidi w:val="0"/>
        <w:spacing w:after="120"/>
        <w:jc w:val="both"/>
        <w:rPr>
          <w:rFonts w:ascii="Times New Roman" w:hAnsi="Times New Roman"/>
          <w:b/>
          <w:bCs/>
        </w:rPr>
      </w:pPr>
      <w:r w:rsidRPr="00351072">
        <w:rPr>
          <w:rFonts w:ascii="Times New Roman" w:hAnsi="Times New Roman"/>
          <w:b/>
          <w:bCs/>
        </w:rPr>
        <w:t>Názov návrhu zákona:</w:t>
      </w:r>
    </w:p>
    <w:p w:rsidR="00351072" w:rsidRPr="00351072" w:rsidP="00351072">
      <w:pPr>
        <w:bidi w:val="0"/>
        <w:ind w:left="425"/>
        <w:jc w:val="both"/>
        <w:rPr>
          <w:rFonts w:ascii="Times New Roman" w:hAnsi="Times New Roman"/>
        </w:rPr>
      </w:pPr>
      <w:r w:rsidRPr="00351072">
        <w:rPr>
          <w:rFonts w:ascii="Times New Roman" w:hAnsi="Times New Roman"/>
        </w:rPr>
        <w:t xml:space="preserve">Návrh </w:t>
      </w:r>
      <w:r w:rsidRPr="00351072">
        <w:rPr>
          <w:rFonts w:ascii="Times New Roman" w:hAnsi="Times New Roman"/>
          <w:bCs/>
        </w:rPr>
        <w:t>zákona, ktorým sa mení a dopĺňa zákon č. 203/2011 Z. z. o </w:t>
      </w:r>
      <w:r w:rsidRPr="00351072">
        <w:rPr>
          <w:rFonts w:ascii="Times New Roman" w:hAnsi="Times New Roman"/>
        </w:rPr>
        <w:t>kolektívnom investovaní v znení zákona č. 547/2011 Z. z. a ktorým sa mení a dopĺňa zákon č. 566/2001 Z. z. o cenných papieroch a investičných službách a o zmene a doplnení niektorých zákonov (zákon o cenných papieroch) v znení neskorších predpisov</w:t>
      </w:r>
    </w:p>
    <w:p w:rsidR="00351072" w:rsidRPr="00351072" w:rsidP="00351072">
      <w:pPr>
        <w:bidi w:val="0"/>
        <w:spacing w:after="120"/>
        <w:jc w:val="both"/>
        <w:rPr>
          <w:rFonts w:ascii="Times New Roman" w:hAnsi="Times New Roman"/>
          <w:bCs/>
        </w:rPr>
      </w:pPr>
    </w:p>
    <w:p w:rsidR="00351072" w:rsidRPr="00351072" w:rsidP="0071092B">
      <w:pPr>
        <w:numPr>
          <w:numId w:val="1"/>
        </w:numPr>
        <w:bidi w:val="0"/>
        <w:spacing w:after="120"/>
        <w:jc w:val="both"/>
        <w:rPr>
          <w:rFonts w:ascii="Times New Roman" w:hAnsi="Times New Roman"/>
          <w:b/>
          <w:bCs/>
        </w:rPr>
      </w:pPr>
      <w:r w:rsidRPr="00351072">
        <w:rPr>
          <w:rFonts w:ascii="Times New Roman" w:hAnsi="Times New Roman"/>
          <w:b/>
          <w:bCs/>
        </w:rPr>
        <w:t xml:space="preserve">Problematika návrhu zákona: </w:t>
      </w:r>
    </w:p>
    <w:p w:rsidR="00351072" w:rsidRPr="00351072" w:rsidP="0071092B">
      <w:pPr>
        <w:pStyle w:val="BodyText"/>
        <w:widowControl/>
        <w:numPr>
          <w:ilvl w:val="1"/>
          <w:numId w:val="1"/>
        </w:numPr>
        <w:bidi w:val="0"/>
        <w:spacing w:after="120"/>
        <w:rPr>
          <w:rFonts w:ascii="Times New Roman" w:hAnsi="Times New Roman"/>
        </w:rPr>
      </w:pPr>
      <w:r w:rsidRPr="00351072">
        <w:rPr>
          <w:rFonts w:ascii="Times New Roman" w:hAnsi="Times New Roman"/>
        </w:rPr>
        <w:t>je upravená v práve Európskej únie:</w:t>
      </w:r>
    </w:p>
    <w:p w:rsidR="00351072" w:rsidRPr="00351072" w:rsidP="00351072">
      <w:pPr>
        <w:pStyle w:val="BodyText"/>
        <w:bidi w:val="0"/>
        <w:ind w:left="896" w:hanging="357"/>
        <w:rPr>
          <w:rFonts w:ascii="Times New Roman" w:hAnsi="Times New Roman"/>
          <w:b/>
          <w:bCs/>
          <w:i/>
          <w:iCs/>
        </w:rPr>
      </w:pPr>
      <w:r w:rsidRPr="00351072">
        <w:rPr>
          <w:rFonts w:ascii="Times New Roman" w:hAnsi="Times New Roman"/>
          <w:b/>
          <w:bCs/>
          <w:i/>
          <w:iCs/>
        </w:rPr>
        <w:t>Primárne právo:</w:t>
      </w:r>
    </w:p>
    <w:p w:rsidR="00351072" w:rsidRPr="00351072" w:rsidP="0071092B">
      <w:pPr>
        <w:pStyle w:val="BodyText"/>
        <w:widowControl/>
        <w:numPr>
          <w:numId w:val="3"/>
        </w:numPr>
        <w:bidi w:val="0"/>
        <w:spacing w:after="120"/>
        <w:ind w:left="896" w:hanging="357"/>
        <w:rPr>
          <w:rFonts w:ascii="Times New Roman" w:hAnsi="Times New Roman"/>
        </w:rPr>
      </w:pPr>
      <w:r w:rsidRPr="00351072">
        <w:rPr>
          <w:rFonts w:ascii="Times New Roman" w:hAnsi="Times New Roman"/>
        </w:rPr>
        <w:t xml:space="preserve">čl. 56 až 66 Zmluvy o fungovaní Európskej únie, </w:t>
      </w:r>
    </w:p>
    <w:p w:rsidR="00351072" w:rsidRPr="00351072" w:rsidP="00351072">
      <w:pPr>
        <w:pStyle w:val="BodyTextIndent"/>
        <w:bidi w:val="0"/>
        <w:spacing w:after="120"/>
        <w:ind w:left="567" w:hanging="28"/>
        <w:rPr>
          <w:rFonts w:ascii="Times New Roman" w:hAnsi="Times New Roman"/>
        </w:rPr>
      </w:pPr>
      <w:r w:rsidRPr="00351072">
        <w:rPr>
          <w:rFonts w:ascii="Times New Roman" w:hAnsi="Times New Roman"/>
          <w:b/>
          <w:bCs/>
          <w:i/>
          <w:iCs/>
        </w:rPr>
        <w:t xml:space="preserve">Sekundárne právo </w:t>
      </w:r>
      <w:r w:rsidRPr="00351072">
        <w:rPr>
          <w:rFonts w:ascii="Times New Roman" w:hAnsi="Times New Roman"/>
        </w:rPr>
        <w:t>(prijaté po nadobudnutí platnosti Lisabonskej zmluvy, ktorou sa mení a dopĺňa Zmluva o  Európskej únii a Zmluva o Európskom spoločenstve - po 30. novembri 2009):</w:t>
      </w:r>
    </w:p>
    <w:p w:rsidR="00351072" w:rsidRPr="00351072" w:rsidP="0071092B">
      <w:pPr>
        <w:numPr>
          <w:numId w:val="5"/>
        </w:numPr>
        <w:autoSpaceDE w:val="0"/>
        <w:autoSpaceDN w:val="0"/>
        <w:bidi w:val="0"/>
        <w:adjustRightInd w:val="0"/>
        <w:spacing w:before="120" w:after="120"/>
        <w:ind w:left="851" w:hanging="284"/>
        <w:jc w:val="both"/>
        <w:rPr>
          <w:rFonts w:ascii="Times New Roman" w:hAnsi="Times New Roman"/>
          <w:bCs/>
          <w:iCs/>
          <w:u w:val="single"/>
        </w:rPr>
      </w:pPr>
      <w:r w:rsidRPr="00351072">
        <w:rPr>
          <w:rFonts w:ascii="Times New Roman" w:hAnsi="Times New Roman"/>
          <w:bCs/>
          <w:iCs/>
          <w:u w:val="single"/>
        </w:rPr>
        <w:t>legislatívne akty:</w:t>
      </w:r>
    </w:p>
    <w:p w:rsidR="00351072" w:rsidRPr="00351072" w:rsidP="0071092B">
      <w:pPr>
        <w:numPr>
          <w:numId w:val="3"/>
        </w:numPr>
        <w:autoSpaceDE w:val="0"/>
        <w:autoSpaceDN w:val="0"/>
        <w:bidi w:val="0"/>
        <w:adjustRightInd w:val="0"/>
        <w:spacing w:before="120" w:after="120"/>
        <w:jc w:val="both"/>
        <w:rPr>
          <w:rFonts w:ascii="Times New Roman" w:hAnsi="Times New Roman"/>
          <w:bCs/>
          <w:iCs/>
        </w:rPr>
      </w:pPr>
      <w:r w:rsidRPr="00351072">
        <w:rPr>
          <w:rFonts w:ascii="Times New Roman" w:hAnsi="Times New Roman"/>
          <w:bCs/>
          <w:iCs/>
        </w:rPr>
        <w:t xml:space="preserve">smernica Európskeho parlamentu a Rady </w:t>
      </w:r>
      <w:r w:rsidRPr="00351072">
        <w:rPr>
          <w:rFonts w:ascii="Times New Roman" w:hAnsi="Times New Roman"/>
          <w:bCs/>
          <w:iCs/>
          <w:u w:val="single"/>
        </w:rPr>
        <w:t>2011/61/EÚ</w:t>
      </w:r>
      <w:r w:rsidRPr="00351072">
        <w:rPr>
          <w:rFonts w:ascii="Times New Roman" w:hAnsi="Times New Roman"/>
          <w:bCs/>
          <w:iCs/>
        </w:rPr>
        <w:t xml:space="preserve"> z 8. júna 2011 o správcoch alternatívnych investičných fondov a o zmene a doplnení smerníc 2003/41/ES a 2009/65/ES a nariadení (ES) č. 1060/2009 a (EÚ) č. 1095/2010 (Ú. v. EÚ L 174, 1.7.2011),</w:t>
      </w:r>
    </w:p>
    <w:p w:rsidR="00351072" w:rsidRPr="00351072" w:rsidP="0071092B">
      <w:pPr>
        <w:numPr>
          <w:numId w:val="5"/>
        </w:numPr>
        <w:autoSpaceDE w:val="0"/>
        <w:autoSpaceDN w:val="0"/>
        <w:bidi w:val="0"/>
        <w:adjustRightInd w:val="0"/>
        <w:spacing w:before="120" w:after="120"/>
        <w:ind w:left="851" w:hanging="284"/>
        <w:jc w:val="both"/>
        <w:rPr>
          <w:rFonts w:ascii="Times New Roman" w:hAnsi="Times New Roman"/>
          <w:bCs/>
          <w:iCs/>
          <w:u w:val="single"/>
        </w:rPr>
      </w:pPr>
      <w:r w:rsidRPr="00351072">
        <w:rPr>
          <w:rFonts w:ascii="Times New Roman" w:hAnsi="Times New Roman"/>
          <w:bCs/>
          <w:iCs/>
          <w:u w:val="single"/>
        </w:rPr>
        <w:t>nelegislatívne akty:</w:t>
      </w:r>
    </w:p>
    <w:p w:rsidR="00351072" w:rsidRPr="00351072" w:rsidP="0071092B">
      <w:pPr>
        <w:pStyle w:val="BodyTextIndent"/>
        <w:numPr>
          <w:numId w:val="2"/>
        </w:numPr>
        <w:bidi w:val="0"/>
        <w:spacing w:before="0" w:after="120" w:line="240" w:lineRule="auto"/>
        <w:ind w:left="896" w:hanging="357"/>
        <w:rPr>
          <w:rStyle w:val="Emphasis"/>
          <w:rFonts w:ascii="Times New Roman" w:hAnsi="Times New Roman"/>
        </w:rPr>
      </w:pPr>
      <w:r w:rsidRPr="00351072">
        <w:rPr>
          <w:rFonts w:ascii="Times New Roman" w:hAnsi="Times New Roman"/>
          <w:bCs/>
        </w:rPr>
        <w:t xml:space="preserve">smernica Komisie </w:t>
      </w:r>
      <w:r w:rsidRPr="00351072">
        <w:rPr>
          <w:rFonts w:ascii="Times New Roman" w:hAnsi="Times New Roman"/>
          <w:bCs/>
          <w:u w:val="single"/>
        </w:rPr>
        <w:t>2010/43/EÚ</w:t>
      </w:r>
      <w:r w:rsidRPr="00351072">
        <w:rPr>
          <w:rFonts w:ascii="Times New Roman" w:hAnsi="Times New Roman"/>
          <w:bCs/>
        </w:rPr>
        <w:t xml:space="preserve"> z 1. júla 2010, ktorou sa vykonáva smernica Európskeho parlamentu a Rady 2009/65/ES, pokiaľ ide o organizačné požiadavky, konflikty záujmov, pravidlá výkonu činnosti, riadenie rizík a obsah dohody medzi depozitárom a správcovskou spoločnosťou (</w:t>
      </w:r>
      <w:r w:rsidRPr="00351072">
        <w:rPr>
          <w:rStyle w:val="Emphasis"/>
          <w:rFonts w:ascii="Times New Roman" w:hAnsi="Times New Roman"/>
          <w:i w:val="0"/>
          <w:iCs/>
        </w:rPr>
        <w:t>Ú. v. EÚ L 176, 10.7.2010),</w:t>
      </w:r>
    </w:p>
    <w:p w:rsidR="00351072" w:rsidRPr="00351072" w:rsidP="0071092B">
      <w:pPr>
        <w:pStyle w:val="BodyTextIndent"/>
        <w:numPr>
          <w:numId w:val="2"/>
        </w:numPr>
        <w:bidi w:val="0"/>
        <w:spacing w:before="0" w:after="120" w:line="240" w:lineRule="auto"/>
        <w:rPr>
          <w:rFonts w:ascii="Times New Roman" w:hAnsi="Times New Roman"/>
          <w:i/>
        </w:rPr>
      </w:pPr>
      <w:r w:rsidRPr="00351072">
        <w:rPr>
          <w:rFonts w:ascii="Times New Roman" w:hAnsi="Times New Roman"/>
          <w:bCs/>
        </w:rPr>
        <w:t xml:space="preserve">smernica Komisie </w:t>
      </w:r>
      <w:r w:rsidRPr="00351072">
        <w:rPr>
          <w:rFonts w:ascii="Times New Roman" w:hAnsi="Times New Roman"/>
          <w:bCs/>
          <w:u w:val="single"/>
        </w:rPr>
        <w:t>2010/44/EÚ</w:t>
      </w:r>
      <w:r w:rsidRPr="00351072">
        <w:rPr>
          <w:rFonts w:ascii="Times New Roman" w:hAnsi="Times New Roman"/>
          <w:bCs/>
        </w:rPr>
        <w:t xml:space="preserve"> z 1. júla 2010, ktorou sa vykonáva smernica Európskeho parlamentu a Rady 2009/65/ES, pokiaľ ide o určité ustanovenia týkajúce sa zlúčenia fondov, štruktúr hlavný-zberný a oznamovacieho postupu (</w:t>
      </w:r>
      <w:r w:rsidRPr="00351072">
        <w:rPr>
          <w:rStyle w:val="Emphasis"/>
          <w:rFonts w:ascii="Times New Roman" w:hAnsi="Times New Roman"/>
          <w:i w:val="0"/>
          <w:iCs/>
        </w:rPr>
        <w:t>Ú. v. EÚ L 176, 10.7.2010),</w:t>
      </w:r>
    </w:p>
    <w:p w:rsidR="00351072" w:rsidRPr="00351072" w:rsidP="0071092B">
      <w:pPr>
        <w:pStyle w:val="BodyTextIndent"/>
        <w:numPr>
          <w:numId w:val="2"/>
        </w:numPr>
        <w:bidi w:val="0"/>
        <w:spacing w:before="0" w:after="120" w:line="240" w:lineRule="auto"/>
        <w:rPr>
          <w:rFonts w:ascii="Times New Roman" w:hAnsi="Times New Roman"/>
          <w:i/>
        </w:rPr>
      </w:pPr>
      <w:r w:rsidRPr="00351072">
        <w:rPr>
          <w:rFonts w:ascii="Times New Roman" w:hAnsi="Times New Roman"/>
          <w:bCs/>
        </w:rPr>
        <w:t xml:space="preserve">nariadenie </w:t>
      </w:r>
      <w:r w:rsidRPr="00351072">
        <w:rPr>
          <w:rFonts w:ascii="Times New Roman" w:hAnsi="Times New Roman"/>
        </w:rPr>
        <w:t xml:space="preserve">Komisie (EÚ) č. </w:t>
      </w:r>
      <w:r w:rsidRPr="00351072">
        <w:rPr>
          <w:rFonts w:ascii="Times New Roman" w:hAnsi="Times New Roman"/>
          <w:u w:val="single"/>
        </w:rPr>
        <w:t>584/2010</w:t>
      </w:r>
      <w:r w:rsidRPr="00351072">
        <w:rPr>
          <w:rFonts w:ascii="Times New Roman" w:hAnsi="Times New Roman"/>
        </w:rPr>
        <w:t xml:space="preserve"> z 1. júla 2010, ktorým sa vykonáva smernica Európskeho parlamentu a Rady 2009/65/ES, pokiaľ ide o formu a obsah štandardného oznámenia a osvedčenia PKIPCP, využívanie elektronickej komunikácie medzi príslušnými orgánmi na účely oznámenia, postupy pri previerkach na mieste a vyšetrovaniach a výmenu informácií medzi príslušnými orgánmi (</w:t>
      </w:r>
      <w:r w:rsidRPr="00351072">
        <w:rPr>
          <w:rStyle w:val="Emphasis"/>
          <w:rFonts w:ascii="Times New Roman" w:hAnsi="Times New Roman"/>
          <w:i w:val="0"/>
          <w:iCs/>
        </w:rPr>
        <w:t>Ú. v. EÚ L 176, 10.7.2010),</w:t>
      </w:r>
    </w:p>
    <w:p w:rsidR="00351072" w:rsidRPr="00351072" w:rsidP="0071092B">
      <w:pPr>
        <w:pStyle w:val="BodyTextIndent"/>
        <w:numPr>
          <w:numId w:val="2"/>
        </w:numPr>
        <w:bidi w:val="0"/>
        <w:spacing w:before="0" w:after="120" w:line="240" w:lineRule="auto"/>
        <w:rPr>
          <w:rStyle w:val="Emphasis"/>
          <w:rFonts w:ascii="Times New Roman" w:hAnsi="Times New Roman"/>
        </w:rPr>
      </w:pPr>
      <w:r w:rsidRPr="00351072">
        <w:rPr>
          <w:rFonts w:ascii="Times New Roman" w:hAnsi="Times New Roman"/>
          <w:bCs/>
        </w:rPr>
        <w:t xml:space="preserve">nariadenie </w:t>
      </w:r>
      <w:r w:rsidRPr="00351072">
        <w:rPr>
          <w:rFonts w:ascii="Times New Roman" w:hAnsi="Times New Roman"/>
        </w:rPr>
        <w:t xml:space="preserve">Komisie (EÚ) č. </w:t>
      </w:r>
      <w:r w:rsidRPr="00351072">
        <w:rPr>
          <w:rFonts w:ascii="Times New Roman" w:hAnsi="Times New Roman"/>
          <w:u w:val="single"/>
        </w:rPr>
        <w:t>583/2010</w:t>
      </w:r>
      <w:r w:rsidRPr="00351072">
        <w:rPr>
          <w:rFonts w:ascii="Times New Roman" w:hAnsi="Times New Roman"/>
        </w:rPr>
        <w:t xml:space="preserve"> z 1. júla 2010, ktorým sa vykonáva smernica Európskeho parlamentu a Rady 2009/65/ES, pokiaľ ide o kľúčové informácie pre investorov a podmienky, ktoré treba splniť pri poskytovaní kľúčových informácií pre investorov alebo prospektu na trvalom médiu inom ako papier alebo prostredníctvom webových stránok</w:t>
      </w:r>
      <w:r w:rsidRPr="00351072">
        <w:rPr>
          <w:rFonts w:ascii="Times New Roman" w:hAnsi="Times New Roman"/>
          <w:bCs/>
        </w:rPr>
        <w:t xml:space="preserve"> (</w:t>
      </w:r>
      <w:r w:rsidRPr="00351072">
        <w:rPr>
          <w:rStyle w:val="Emphasis"/>
          <w:rFonts w:ascii="Times New Roman" w:hAnsi="Times New Roman"/>
          <w:i w:val="0"/>
          <w:iCs/>
        </w:rPr>
        <w:t>Ú. v. EÚ L 176, 10.7.2010),</w:t>
      </w:r>
    </w:p>
    <w:p w:rsidR="00351072" w:rsidRPr="00351072" w:rsidP="0071092B">
      <w:pPr>
        <w:pStyle w:val="BodyTextIndent"/>
        <w:numPr>
          <w:numId w:val="2"/>
        </w:numPr>
        <w:bidi w:val="0"/>
        <w:spacing w:before="0" w:after="120" w:line="240" w:lineRule="auto"/>
        <w:rPr>
          <w:rFonts w:ascii="Times New Roman" w:hAnsi="Times New Roman"/>
        </w:rPr>
      </w:pPr>
      <w:r w:rsidRPr="00351072">
        <w:rPr>
          <w:rFonts w:ascii="Times New Roman" w:hAnsi="Times New Roman"/>
        </w:rPr>
        <w:t xml:space="preserve">vykonávacie nariadenie Komisie (EÚ) č. .../..., ktorým sa dopĺňa smernica Európskeho parlamentu a Rady 2011/61/EÚ pokiaľ ide o výnimky, všeobecné prevádzkové podmienky, depozitáre, pákový efekt, transparentnosť a dohľad (neoficiálny preklad názvu nariadenia, ktoré nie je zatiaľ uverejnené v </w:t>
      </w:r>
      <w:r w:rsidRPr="00351072">
        <w:rPr>
          <w:rStyle w:val="Emphasis"/>
          <w:rFonts w:ascii="Times New Roman" w:hAnsi="Times New Roman"/>
          <w:i w:val="0"/>
          <w:iCs/>
        </w:rPr>
        <w:t>Ú. v. EÚ).</w:t>
      </w:r>
    </w:p>
    <w:p w:rsidR="00351072" w:rsidRPr="00351072" w:rsidP="00351072">
      <w:pPr>
        <w:autoSpaceDE w:val="0"/>
        <w:autoSpaceDN w:val="0"/>
        <w:bidi w:val="0"/>
        <w:adjustRightInd w:val="0"/>
        <w:spacing w:before="120"/>
        <w:ind w:left="1260"/>
        <w:jc w:val="both"/>
        <w:rPr>
          <w:rFonts w:ascii="Times New Roman" w:hAnsi="Times New Roman"/>
          <w:bCs/>
          <w:iCs/>
          <w:u w:val="single"/>
        </w:rPr>
      </w:pPr>
    </w:p>
    <w:p w:rsidR="00351072" w:rsidRPr="00351072" w:rsidP="00351072">
      <w:pPr>
        <w:pStyle w:val="BodyTextIndent"/>
        <w:bidi w:val="0"/>
        <w:spacing w:after="120"/>
        <w:ind w:left="540"/>
        <w:rPr>
          <w:rFonts w:ascii="Times New Roman" w:hAnsi="Times New Roman"/>
          <w:b/>
          <w:bCs/>
          <w:i/>
          <w:iCs/>
        </w:rPr>
      </w:pPr>
      <w:r w:rsidRPr="00351072">
        <w:rPr>
          <w:rFonts w:ascii="Times New Roman" w:hAnsi="Times New Roman"/>
          <w:b/>
          <w:bCs/>
          <w:i/>
          <w:iCs/>
        </w:rPr>
        <w:t xml:space="preserve">Sekundárne právo </w:t>
      </w:r>
      <w:r w:rsidRPr="00351072">
        <w:rPr>
          <w:rFonts w:ascii="Times New Roman" w:hAnsi="Times New Roman"/>
        </w:rPr>
        <w:t>(prijaté pred nadobudnutím platnosti Lisabonskej zmluvy, ktorou sa mení a dopĺňa Zmluva o Európskej únii a Zmluva o Európskom spoločenstve - do 30. novembra 2009):</w:t>
      </w:r>
    </w:p>
    <w:p w:rsidR="00351072" w:rsidRPr="00351072" w:rsidP="0071092B">
      <w:pPr>
        <w:pStyle w:val="BodyTextIndent"/>
        <w:numPr>
          <w:numId w:val="2"/>
        </w:numPr>
        <w:bidi w:val="0"/>
        <w:spacing w:before="0" w:after="120" w:line="240" w:lineRule="auto"/>
        <w:ind w:left="896" w:hanging="357"/>
        <w:rPr>
          <w:rStyle w:val="Emphasis"/>
          <w:rFonts w:ascii="Times New Roman" w:hAnsi="Times New Roman"/>
        </w:rPr>
      </w:pPr>
      <w:r w:rsidRPr="00351072">
        <w:rPr>
          <w:rFonts w:ascii="Times New Roman" w:hAnsi="Times New Roman"/>
          <w:bCs/>
        </w:rPr>
        <w:t xml:space="preserve">smernica Európskeho parlamentu a Rady </w:t>
      </w:r>
      <w:r w:rsidRPr="00351072">
        <w:rPr>
          <w:rFonts w:ascii="Times New Roman" w:hAnsi="Times New Roman"/>
          <w:bCs/>
          <w:u w:val="single"/>
        </w:rPr>
        <w:t>2009/65/ES</w:t>
      </w:r>
      <w:r w:rsidRPr="00351072">
        <w:rPr>
          <w:rFonts w:ascii="Times New Roman" w:hAnsi="Times New Roman"/>
          <w:bCs/>
        </w:rPr>
        <w:t xml:space="preserve"> z 13. júla 2009 o koordinácii zákonov, iných právnych predpisov a správnych opatrení týkajúcich sa podnikov kolektívneho investovania do prevoditeľných cenných papierov (</w:t>
      </w:r>
      <w:r w:rsidRPr="00351072">
        <w:rPr>
          <w:rStyle w:val="Emphasis"/>
          <w:rFonts w:ascii="Times New Roman" w:hAnsi="Times New Roman"/>
          <w:i w:val="0"/>
          <w:iCs/>
        </w:rPr>
        <w:t>Ú. v. EÚ L 302, 17.11.2009) v platnom znení,</w:t>
      </w:r>
    </w:p>
    <w:p w:rsidR="00351072" w:rsidRPr="00351072" w:rsidP="0071092B">
      <w:pPr>
        <w:pStyle w:val="BodyTextIndent"/>
        <w:numPr>
          <w:numId w:val="2"/>
        </w:numPr>
        <w:bidi w:val="0"/>
        <w:spacing w:before="0" w:after="120" w:line="240" w:lineRule="auto"/>
        <w:ind w:left="896" w:hanging="357"/>
        <w:rPr>
          <w:rFonts w:ascii="Times New Roman" w:hAnsi="Times New Roman"/>
          <w:i/>
        </w:rPr>
      </w:pPr>
      <w:r w:rsidRPr="00351072">
        <w:rPr>
          <w:rFonts w:ascii="Times New Roman" w:hAnsi="Times New Roman"/>
          <w:bCs/>
        </w:rPr>
        <w:t xml:space="preserve">smernica Európskeho parlamentu a Rady </w:t>
      </w:r>
      <w:r w:rsidRPr="00351072">
        <w:rPr>
          <w:rFonts w:ascii="Times New Roman" w:hAnsi="Times New Roman"/>
          <w:bCs/>
          <w:u w:val="single"/>
        </w:rPr>
        <w:t>2002/87/ES</w:t>
      </w:r>
      <w:r w:rsidRPr="00351072">
        <w:rPr>
          <w:rFonts w:ascii="Times New Roman" w:hAnsi="Times New Roman"/>
          <w:bCs/>
        </w:rPr>
        <w:t xml:space="preserve">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Ú. v. EÚ, kap. 6/zv. 4) v platnom znení,</w:t>
      </w:r>
    </w:p>
    <w:p w:rsidR="00351072" w:rsidRPr="00351072" w:rsidP="0071092B">
      <w:pPr>
        <w:pStyle w:val="BodyTextIndent"/>
        <w:numPr>
          <w:numId w:val="2"/>
        </w:numPr>
        <w:bidi w:val="0"/>
        <w:spacing w:before="0" w:after="120" w:line="240" w:lineRule="auto"/>
        <w:ind w:left="896" w:hanging="357"/>
        <w:rPr>
          <w:rStyle w:val="Emphasis"/>
          <w:rFonts w:ascii="Times New Roman" w:hAnsi="Times New Roman"/>
        </w:rPr>
      </w:pPr>
      <w:r w:rsidRPr="00351072">
        <w:rPr>
          <w:rFonts w:ascii="Times New Roman" w:hAnsi="Times New Roman"/>
          <w:bCs/>
        </w:rPr>
        <w:t xml:space="preserve">smernica Komisie </w:t>
      </w:r>
      <w:r w:rsidRPr="00351072">
        <w:rPr>
          <w:rFonts w:ascii="Times New Roman" w:hAnsi="Times New Roman"/>
          <w:bCs/>
          <w:u w:val="single"/>
        </w:rPr>
        <w:t>2007/16/ES</w:t>
      </w:r>
      <w:r w:rsidRPr="00351072">
        <w:rPr>
          <w:rFonts w:ascii="Times New Roman" w:hAnsi="Times New Roman"/>
          <w:bCs/>
        </w:rPr>
        <w:t xml:space="preserve"> z 19. marca 2007, ktorou sa implementuje smernica Rady 85/611/EHS o koordinácii zákonov, iných právnych predpisov a správnych opatrení týkajúcich sa podnikov kolektívneho investovania do prevoditeľných cenných papierov (PKIPCP), pokiaľ ide o objasnenie niektorých vymedzení pojmov (</w:t>
      </w:r>
      <w:r w:rsidRPr="00351072">
        <w:rPr>
          <w:rStyle w:val="Emphasis"/>
          <w:rFonts w:ascii="Times New Roman" w:hAnsi="Times New Roman"/>
          <w:i w:val="0"/>
          <w:iCs/>
        </w:rPr>
        <w:t>Ú. v. EÚ L 79, 20.3.2007),</w:t>
      </w:r>
    </w:p>
    <w:p w:rsidR="00351072" w:rsidRPr="00351072" w:rsidP="0071092B">
      <w:pPr>
        <w:pStyle w:val="BodyTextIndent"/>
        <w:numPr>
          <w:numId w:val="2"/>
        </w:numPr>
        <w:bidi w:val="0"/>
        <w:spacing w:before="0" w:after="120" w:line="240" w:lineRule="auto"/>
        <w:ind w:left="896" w:hanging="357"/>
        <w:rPr>
          <w:rStyle w:val="Emphasis"/>
          <w:rFonts w:ascii="Times New Roman" w:hAnsi="Times New Roman"/>
        </w:rPr>
      </w:pPr>
      <w:r w:rsidRPr="00351072">
        <w:rPr>
          <w:rFonts w:ascii="Times New Roman" w:hAnsi="Times New Roman"/>
          <w:bCs/>
        </w:rPr>
        <w:t xml:space="preserve">nariadenie Európskej centrálnej banky (ES) č. </w:t>
      </w:r>
      <w:r w:rsidRPr="00351072">
        <w:rPr>
          <w:rFonts w:ascii="Times New Roman" w:hAnsi="Times New Roman"/>
          <w:bCs/>
          <w:u w:val="single"/>
        </w:rPr>
        <w:t>24/2009</w:t>
      </w:r>
      <w:r w:rsidRPr="00351072">
        <w:rPr>
          <w:rFonts w:ascii="Times New Roman" w:hAnsi="Times New Roman"/>
          <w:bCs/>
        </w:rPr>
        <w:t xml:space="preserve"> z 19. decembra 2008 o štatistike aktív a pasív finančných spoločností osobitného účelu zaoberajúcich sa sekuritizačnými transakciami (ECB/2008/30)     (</w:t>
      </w:r>
      <w:r w:rsidRPr="00351072">
        <w:rPr>
          <w:rFonts w:ascii="Times New Roman" w:hAnsi="Times New Roman"/>
          <w:bCs/>
          <w:iCs/>
        </w:rPr>
        <w:t>Ú. v. EÚ L 15, 20.1.2009).</w:t>
      </w:r>
    </w:p>
    <w:p w:rsidR="00351072" w:rsidRPr="00351072" w:rsidP="00351072">
      <w:pPr>
        <w:pStyle w:val="BodyTextIndent"/>
        <w:bidi w:val="0"/>
        <w:spacing w:after="120"/>
        <w:ind w:left="539"/>
        <w:rPr>
          <w:rFonts w:ascii="Times New Roman" w:hAnsi="Times New Roman"/>
          <w:i/>
        </w:rPr>
      </w:pPr>
      <w:bookmarkStart w:id="0" w:name="content"/>
    </w:p>
    <w:p w:rsidR="00351072" w:rsidRPr="00351072" w:rsidP="0071092B">
      <w:pPr>
        <w:pStyle w:val="BodyText"/>
        <w:widowControl/>
        <w:numPr>
          <w:ilvl w:val="1"/>
          <w:numId w:val="1"/>
        </w:numPr>
        <w:bidi w:val="0"/>
        <w:spacing w:after="120"/>
        <w:jc w:val="both"/>
        <w:rPr>
          <w:rFonts w:ascii="Times New Roman" w:hAnsi="Times New Roman"/>
        </w:rPr>
      </w:pPr>
      <w:bookmarkEnd w:id="0"/>
      <w:r w:rsidRPr="00351072">
        <w:rPr>
          <w:rFonts w:ascii="Times New Roman" w:hAnsi="Times New Roman"/>
        </w:rPr>
        <w:t>nie je obsiahnutá v judikatúre Súdneho dvora Európskej únie.</w:t>
      </w:r>
    </w:p>
    <w:p w:rsidR="00351072" w:rsidRPr="00351072" w:rsidP="00351072">
      <w:pPr>
        <w:pStyle w:val="BodyText"/>
        <w:bidi w:val="0"/>
        <w:ind w:left="425"/>
        <w:jc w:val="both"/>
        <w:rPr>
          <w:rFonts w:ascii="Times New Roman" w:hAnsi="Times New Roman"/>
        </w:rPr>
      </w:pPr>
    </w:p>
    <w:p w:rsidR="00351072" w:rsidRPr="00351072" w:rsidP="0071092B">
      <w:pPr>
        <w:numPr>
          <w:numId w:val="1"/>
        </w:numPr>
        <w:tabs>
          <w:tab w:val="left" w:pos="360"/>
        </w:tabs>
        <w:bidi w:val="0"/>
        <w:spacing w:after="120"/>
        <w:jc w:val="both"/>
        <w:rPr>
          <w:rFonts w:ascii="Times New Roman" w:hAnsi="Times New Roman"/>
          <w:b/>
          <w:bCs/>
        </w:rPr>
      </w:pPr>
      <w:r w:rsidRPr="00351072">
        <w:rPr>
          <w:rFonts w:ascii="Times New Roman" w:hAnsi="Times New Roman"/>
          <w:b/>
          <w:bCs/>
        </w:rPr>
        <w:t>Záväzky Slovenskej republiky vo vzťahu k Európskej únii:</w:t>
      </w:r>
    </w:p>
    <w:p w:rsidR="00351072" w:rsidRPr="00351072" w:rsidP="0071092B">
      <w:pPr>
        <w:pStyle w:val="BodyText"/>
        <w:widowControl/>
        <w:numPr>
          <w:numId w:val="4"/>
        </w:numPr>
        <w:tabs>
          <w:tab w:val="left" w:pos="360"/>
          <w:tab w:val="left" w:pos="540"/>
        </w:tabs>
        <w:bidi w:val="0"/>
        <w:spacing w:after="120"/>
        <w:jc w:val="both"/>
        <w:rPr>
          <w:rFonts w:ascii="Times New Roman" w:hAnsi="Times New Roman"/>
        </w:rPr>
      </w:pPr>
      <w:r w:rsidRPr="00351072">
        <w:rPr>
          <w:rFonts w:ascii="Times New Roman" w:hAnsi="Times New Roman"/>
        </w:rPr>
        <w:t xml:space="preserve">Lehota na prebratie smernice </w:t>
      </w:r>
      <w:r w:rsidRPr="00351072">
        <w:rPr>
          <w:rFonts w:ascii="Times New Roman" w:hAnsi="Times New Roman"/>
          <w:bCs/>
        </w:rPr>
        <w:t xml:space="preserve">2011/61/EÚ </w:t>
      </w:r>
      <w:r w:rsidRPr="00351072">
        <w:rPr>
          <w:rFonts w:ascii="Times New Roman" w:hAnsi="Times New Roman"/>
        </w:rPr>
        <w:t>je stanovená do 22. júla 2013.</w:t>
      </w:r>
    </w:p>
    <w:p w:rsidR="00351072" w:rsidRPr="00351072" w:rsidP="0071092B">
      <w:pPr>
        <w:pStyle w:val="BodyText"/>
        <w:widowControl/>
        <w:numPr>
          <w:numId w:val="4"/>
        </w:numPr>
        <w:tabs>
          <w:tab w:val="left" w:pos="360"/>
          <w:tab w:val="left" w:pos="540"/>
        </w:tabs>
        <w:bidi w:val="0"/>
        <w:spacing w:after="120"/>
        <w:jc w:val="both"/>
        <w:rPr>
          <w:rFonts w:ascii="Times New Roman" w:hAnsi="Times New Roman"/>
        </w:rPr>
      </w:pPr>
      <w:r w:rsidRPr="00351072">
        <w:rPr>
          <w:rFonts w:ascii="Times New Roman" w:hAnsi="Times New Roman"/>
        </w:rPr>
        <w:t xml:space="preserve">Lehota na prebratie smernice </w:t>
      </w:r>
      <w:r w:rsidRPr="00351072">
        <w:rPr>
          <w:rFonts w:ascii="Times New Roman" w:hAnsi="Times New Roman"/>
          <w:bCs/>
        </w:rPr>
        <w:t xml:space="preserve">2011/61/EÚ </w:t>
      </w:r>
      <w:r w:rsidRPr="00351072">
        <w:rPr>
          <w:rFonts w:ascii="Times New Roman" w:hAnsi="Times New Roman"/>
        </w:rPr>
        <w:t>podľa určenia gestorských ústredných orgánov štátnej správy zodpovedných za prebratie smerníc a vypracovanie tabuliek zhody k návrhom všeobecne záväzných právnych predpisov je stanovená do 15. apríla 2013.</w:t>
      </w:r>
    </w:p>
    <w:p w:rsidR="00351072" w:rsidRPr="00351072" w:rsidP="0071092B">
      <w:pPr>
        <w:pStyle w:val="BodyText"/>
        <w:widowControl/>
        <w:numPr>
          <w:numId w:val="4"/>
        </w:numPr>
        <w:tabs>
          <w:tab w:val="left" w:pos="360"/>
        </w:tabs>
        <w:bidi w:val="0"/>
        <w:spacing w:after="120"/>
        <w:jc w:val="both"/>
        <w:rPr>
          <w:rFonts w:ascii="Times New Roman" w:hAnsi="Times New Roman"/>
        </w:rPr>
      </w:pPr>
      <w:r w:rsidRPr="00351072">
        <w:rPr>
          <w:rFonts w:ascii="Times New Roman" w:hAnsi="Times New Roman"/>
        </w:rPr>
        <w:t>Proti SR nebolo začaté konanie o porušení Zmluvy o fungovaní Európskej únie podľa čl. 258 až 260 Zmluvy o fungovaní Európskej únie.</w:t>
      </w:r>
    </w:p>
    <w:p w:rsidR="00351072" w:rsidRPr="00351072" w:rsidP="0071092B">
      <w:pPr>
        <w:pStyle w:val="BodyText"/>
        <w:widowControl/>
        <w:numPr>
          <w:numId w:val="4"/>
        </w:numPr>
        <w:tabs>
          <w:tab w:val="left" w:pos="360"/>
        </w:tabs>
        <w:bidi w:val="0"/>
        <w:spacing w:after="120"/>
        <w:jc w:val="both"/>
        <w:rPr>
          <w:rFonts w:ascii="Times New Roman" w:hAnsi="Times New Roman"/>
        </w:rPr>
      </w:pPr>
      <w:r w:rsidRPr="00351072">
        <w:rPr>
          <w:rFonts w:ascii="Times New Roman" w:hAnsi="Times New Roman"/>
          <w:bCs/>
        </w:rPr>
        <w:t>Smernica Európskeho parlamentu a Rady 2009/65/ES bola prebratá úplne do zákona č. 203/2011 Z.z. o </w:t>
      </w:r>
      <w:r w:rsidRPr="00351072">
        <w:rPr>
          <w:rFonts w:ascii="Times New Roman" w:hAnsi="Times New Roman"/>
        </w:rPr>
        <w:t xml:space="preserve">kolektívnom investovaní v znení neskorších predpisov, úplne </w:t>
      </w:r>
      <w:r w:rsidRPr="00351072">
        <w:rPr>
          <w:rFonts w:ascii="Times New Roman" w:hAnsi="Times New Roman"/>
          <w:bCs/>
        </w:rPr>
        <w:t xml:space="preserve">do zákona č. 566/2001 Z.z. </w:t>
      </w:r>
      <w:r w:rsidRPr="00351072">
        <w:rPr>
          <w:rFonts w:ascii="Times New Roman" w:hAnsi="Times New Roman"/>
        </w:rPr>
        <w:t>o cenných papieroch a investičných službách a o zmene a doplnení niektorých zákonov (zákon o cenných papieroch) v znení neskorších predpisov a úplne zákona č. 747/2004 Z.z. o dohľade nad finančným trhom a o zmene a doplnení niektorých zákonov v znení neskorších predpisov.</w:t>
      </w:r>
    </w:p>
    <w:p w:rsidR="00351072" w:rsidRPr="00351072" w:rsidP="00351072">
      <w:pPr>
        <w:pStyle w:val="BodyText"/>
        <w:tabs>
          <w:tab w:val="left" w:pos="360"/>
        </w:tabs>
        <w:bidi w:val="0"/>
        <w:ind w:left="785"/>
        <w:jc w:val="both"/>
        <w:rPr>
          <w:rFonts w:ascii="Times New Roman" w:hAnsi="Times New Roman"/>
        </w:rPr>
      </w:pPr>
      <w:r w:rsidRPr="00351072">
        <w:rPr>
          <w:rFonts w:ascii="Times New Roman" w:hAnsi="Times New Roman"/>
          <w:bCs/>
          <w:iCs/>
        </w:rPr>
        <w:t>Smernica Európskeho parlamentu a Rady 2011/61/EÚ</w:t>
      </w:r>
      <w:r w:rsidRPr="00351072">
        <w:rPr>
          <w:rFonts w:ascii="Times New Roman" w:hAnsi="Times New Roman"/>
          <w:bCs/>
        </w:rPr>
        <w:t xml:space="preserve"> bola prebratá čiastočne do zákona č. 203/2011 Z.z. o </w:t>
      </w:r>
      <w:r w:rsidRPr="00351072">
        <w:rPr>
          <w:rFonts w:ascii="Times New Roman" w:hAnsi="Times New Roman"/>
        </w:rPr>
        <w:t xml:space="preserve">kolektívnom investovaní v znení neskorších predpisov, úplne </w:t>
      </w:r>
      <w:r w:rsidRPr="00351072">
        <w:rPr>
          <w:rFonts w:ascii="Times New Roman" w:hAnsi="Times New Roman"/>
          <w:bCs/>
        </w:rPr>
        <w:t xml:space="preserve">do zákona č. 566/2001 Z.z. </w:t>
      </w:r>
      <w:r w:rsidRPr="00351072">
        <w:rPr>
          <w:rFonts w:ascii="Times New Roman" w:hAnsi="Times New Roman"/>
        </w:rPr>
        <w:t>o cenných papieroch a investičných službách a o zmene a doplnení niektorých zákonov (zákon o cenných papieroch) v znení neskorších predpisov, úplne do zákona č. 311/2001 Z.z. Zákonník práce v znení neskorších predpisov, úplne do zákona č. 429/2002 Z.z. o burze cenných papierov v znení neskorších predpisov a úplne zákona č. 747/2004 Z.z. o dohľade nad finančným trhom a o zmene a doplnení niektorých zákonov v znení neskorších predpisov.</w:t>
      </w:r>
    </w:p>
    <w:p w:rsidR="00351072" w:rsidRPr="00351072" w:rsidP="00351072">
      <w:pPr>
        <w:pStyle w:val="BodyTextIndent"/>
        <w:bidi w:val="0"/>
        <w:ind w:hanging="357"/>
        <w:rPr>
          <w:rFonts w:ascii="Times New Roman" w:hAnsi="Times New Roman"/>
        </w:rPr>
      </w:pPr>
    </w:p>
    <w:p w:rsidR="00351072" w:rsidRPr="00351072" w:rsidP="00351072">
      <w:pPr>
        <w:tabs>
          <w:tab w:val="left" w:pos="360"/>
        </w:tabs>
        <w:bidi w:val="0"/>
        <w:spacing w:after="120"/>
        <w:jc w:val="both"/>
        <w:rPr>
          <w:rFonts w:ascii="Times New Roman" w:hAnsi="Times New Roman"/>
          <w:b/>
          <w:bCs/>
        </w:rPr>
      </w:pPr>
      <w:r w:rsidRPr="00351072">
        <w:rPr>
          <w:rFonts w:ascii="Times New Roman" w:hAnsi="Times New Roman"/>
          <w:b/>
          <w:bCs/>
        </w:rPr>
        <w:t>5.</w:t>
        <w:tab/>
        <w:t>Stupeň zlučiteľnosti návrhu zákona s právom Európskej únie:</w:t>
      </w:r>
    </w:p>
    <w:p w:rsidR="00351072" w:rsidRPr="00351072" w:rsidP="00351072">
      <w:pPr>
        <w:bidi w:val="0"/>
        <w:spacing w:after="120"/>
        <w:ind w:left="360"/>
        <w:jc w:val="both"/>
        <w:rPr>
          <w:rFonts w:ascii="Times New Roman" w:hAnsi="Times New Roman"/>
        </w:rPr>
      </w:pPr>
      <w:r w:rsidRPr="00351072">
        <w:rPr>
          <w:rFonts w:ascii="Times New Roman" w:hAnsi="Times New Roman"/>
        </w:rPr>
        <w:t xml:space="preserve"> Úplný.</w:t>
      </w:r>
    </w:p>
    <w:p w:rsidR="00351072" w:rsidRPr="00351072" w:rsidP="00351072">
      <w:pPr>
        <w:bidi w:val="0"/>
        <w:ind w:left="357"/>
        <w:jc w:val="both"/>
        <w:rPr>
          <w:rFonts w:ascii="Times New Roman" w:hAnsi="Times New Roman"/>
          <w:b/>
          <w:bCs/>
        </w:rPr>
      </w:pPr>
    </w:p>
    <w:p w:rsidR="00351072" w:rsidRPr="00351072" w:rsidP="00351072">
      <w:pPr>
        <w:tabs>
          <w:tab w:val="left" w:pos="360"/>
        </w:tabs>
        <w:bidi w:val="0"/>
        <w:spacing w:after="120"/>
        <w:jc w:val="both"/>
        <w:rPr>
          <w:rFonts w:ascii="Times New Roman" w:hAnsi="Times New Roman"/>
          <w:b/>
          <w:bCs/>
        </w:rPr>
      </w:pPr>
      <w:r w:rsidRPr="00351072">
        <w:rPr>
          <w:rFonts w:ascii="Times New Roman" w:hAnsi="Times New Roman"/>
          <w:b/>
          <w:bCs/>
        </w:rPr>
        <w:t>6.</w:t>
        <w:tab/>
        <w:t xml:space="preserve">Gestor a spolupracujúce rezorty: </w:t>
      </w:r>
    </w:p>
    <w:p w:rsidR="00351072" w:rsidRPr="00351072" w:rsidP="00351072">
      <w:pPr>
        <w:bidi w:val="0"/>
        <w:spacing w:after="120"/>
        <w:ind w:left="360"/>
        <w:jc w:val="both"/>
        <w:rPr>
          <w:rFonts w:ascii="Times New Roman" w:hAnsi="Times New Roman"/>
          <w:b/>
          <w:bCs/>
        </w:rPr>
      </w:pPr>
      <w:r w:rsidRPr="00351072">
        <w:rPr>
          <w:rFonts w:ascii="Times New Roman" w:hAnsi="Times New Roman"/>
        </w:rPr>
        <w:t>Ministerstvo financií Slovenskej republiky, Národná banka Slovenska a Ministerstvo práce, sociálnych vecí a rodiny Slovenskej republiky.</w:t>
      </w:r>
    </w:p>
    <w:p w:rsidR="001F2566"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A4253C" w:rsidP="003577B8">
      <w:pPr>
        <w:bidi w:val="0"/>
        <w:rPr>
          <w:rFonts w:ascii="Arial Narrow" w:hAnsi="Arial Narrow" w:cs="Arial Narrow"/>
          <w:sz w:val="22"/>
          <w:szCs w:val="22"/>
        </w:rPr>
      </w:pPr>
    </w:p>
    <w:p w:rsidR="00351072" w:rsidP="003577B8">
      <w:pPr>
        <w:bidi w:val="0"/>
        <w:rPr>
          <w:rFonts w:ascii="Arial Narrow" w:hAnsi="Arial Narrow" w:cs="Arial Narrow"/>
          <w:sz w:val="22"/>
          <w:szCs w:val="22"/>
        </w:rPr>
      </w:pPr>
    </w:p>
    <w:p w:rsidR="00351072" w:rsidRPr="003F2EFD" w:rsidP="003577B8">
      <w:pPr>
        <w:bidi w:val="0"/>
        <w:rPr>
          <w:rFonts w:ascii="Arial Narrow" w:hAnsi="Arial Narrow" w:cs="Arial Narrow"/>
          <w:sz w:val="22"/>
          <w:szCs w:val="22"/>
        </w:rPr>
      </w:pPr>
    </w:p>
    <w:p w:rsidR="007052C0" w:rsidRPr="006E7DC6" w:rsidP="003577B8">
      <w:pPr>
        <w:pStyle w:val="BodyText"/>
        <w:widowControl/>
        <w:bidi w:val="0"/>
        <w:jc w:val="both"/>
        <w:rPr>
          <w:rFonts w:ascii="Times New Roman" w:hAnsi="Times New Roman"/>
          <w:b/>
          <w:bCs/>
          <w:u w:val="single"/>
        </w:rPr>
      </w:pPr>
      <w:r w:rsidRPr="006E7DC6">
        <w:rPr>
          <w:rFonts w:ascii="Times New Roman" w:hAnsi="Times New Roman"/>
          <w:b/>
          <w:bCs/>
        </w:rPr>
        <w:t>Osobitná časť</w:t>
      </w:r>
      <w:r w:rsidRPr="006E7DC6">
        <w:rPr>
          <w:rFonts w:ascii="Times New Roman" w:hAnsi="Times New Roman"/>
          <w:b/>
          <w:bCs/>
          <w:u w:val="single"/>
        </w:rPr>
        <w:t xml:space="preserve"> </w:t>
      </w:r>
    </w:p>
    <w:p w:rsidR="007052C0" w:rsidRPr="006E7DC6" w:rsidP="003577B8">
      <w:pPr>
        <w:pStyle w:val="BodyText"/>
        <w:widowControl/>
        <w:bidi w:val="0"/>
        <w:rPr>
          <w:rFonts w:ascii="Times New Roman" w:hAnsi="Times New Roman"/>
          <w:b/>
          <w:bCs/>
        </w:rPr>
      </w:pPr>
    </w:p>
    <w:p w:rsidR="0048328D" w:rsidRPr="006E7DC6" w:rsidP="003577B8">
      <w:pPr>
        <w:pStyle w:val="BodyText"/>
        <w:widowControl/>
        <w:bidi w:val="0"/>
        <w:rPr>
          <w:rFonts w:ascii="Times New Roman" w:hAnsi="Times New Roman"/>
          <w:b/>
          <w:bCs/>
        </w:rPr>
      </w:pPr>
      <w:r w:rsidRPr="006E7DC6">
        <w:rPr>
          <w:rFonts w:ascii="Times New Roman" w:hAnsi="Times New Roman"/>
          <w:b/>
          <w:bCs/>
        </w:rPr>
        <w:t>K Čl. I</w:t>
      </w:r>
    </w:p>
    <w:p w:rsidR="0048328D" w:rsidRPr="006E7DC6" w:rsidP="003577B8">
      <w:pPr>
        <w:pStyle w:val="BodyText"/>
        <w:widowControl/>
        <w:bidi w:val="0"/>
        <w:rPr>
          <w:rFonts w:ascii="Times New Roman" w:hAnsi="Times New Roman"/>
          <w:b/>
          <w:bCs/>
        </w:rPr>
      </w:pPr>
    </w:p>
    <w:p w:rsidR="007052C0" w:rsidRPr="006E7DC6" w:rsidP="003577B8">
      <w:pPr>
        <w:pStyle w:val="BodyText"/>
        <w:widowControl/>
        <w:bidi w:val="0"/>
        <w:rPr>
          <w:rFonts w:ascii="Times New Roman" w:hAnsi="Times New Roman"/>
          <w:b/>
          <w:bCs/>
        </w:rPr>
      </w:pPr>
      <w:r w:rsidRPr="006E7DC6">
        <w:rPr>
          <w:rFonts w:ascii="Times New Roman" w:hAnsi="Times New Roman"/>
          <w:b/>
          <w:bCs/>
        </w:rPr>
        <w:t xml:space="preserve">K </w:t>
      </w:r>
      <w:r w:rsidRPr="006E7DC6" w:rsidR="0048328D">
        <w:rPr>
          <w:rFonts w:ascii="Times New Roman" w:hAnsi="Times New Roman"/>
          <w:b/>
          <w:bCs/>
        </w:rPr>
        <w:t>bodu</w:t>
      </w:r>
      <w:r w:rsidRPr="006E7DC6">
        <w:rPr>
          <w:rFonts w:ascii="Times New Roman" w:hAnsi="Times New Roman"/>
          <w:b/>
          <w:bCs/>
        </w:rPr>
        <w:t xml:space="preserve"> 1</w:t>
      </w:r>
      <w:r w:rsidRPr="006E7DC6" w:rsidR="00E87E6E">
        <w:rPr>
          <w:rFonts w:ascii="Times New Roman" w:hAnsi="Times New Roman"/>
          <w:b/>
          <w:bCs/>
        </w:rPr>
        <w:t xml:space="preserve"> a 2</w:t>
      </w:r>
    </w:p>
    <w:p w:rsidR="007052C0" w:rsidRPr="006E7DC6" w:rsidP="00190285">
      <w:pPr>
        <w:pStyle w:val="FootnoteText"/>
        <w:bidi w:val="0"/>
        <w:jc w:val="both"/>
        <w:rPr>
          <w:rFonts w:ascii="Times New Roman" w:hAnsi="Times New Roman"/>
          <w:sz w:val="24"/>
          <w:szCs w:val="24"/>
        </w:rPr>
      </w:pPr>
      <w:r w:rsidRPr="006E7DC6" w:rsidR="00E852A8">
        <w:rPr>
          <w:rFonts w:ascii="Times New Roman" w:hAnsi="Times New Roman"/>
          <w:sz w:val="24"/>
          <w:szCs w:val="24"/>
        </w:rPr>
        <w:t xml:space="preserve">Tieto ustanovenia zohľadňujú definíciu </w:t>
      </w:r>
      <w:r w:rsidRPr="006E7DC6" w:rsidR="00392D90">
        <w:rPr>
          <w:rFonts w:ascii="Times New Roman" w:hAnsi="Times New Roman"/>
          <w:sz w:val="24"/>
          <w:szCs w:val="24"/>
        </w:rPr>
        <w:t>kolektívneho investovania</w:t>
      </w:r>
      <w:r w:rsidRPr="006E7DC6" w:rsidR="009B4050">
        <w:rPr>
          <w:rFonts w:ascii="Times New Roman" w:hAnsi="Times New Roman"/>
          <w:sz w:val="24"/>
          <w:szCs w:val="24"/>
        </w:rPr>
        <w:t>, ktorá sa rozširuje o</w:t>
      </w:r>
      <w:r w:rsidRPr="006E7DC6" w:rsidR="00392D90">
        <w:rPr>
          <w:rFonts w:ascii="Times New Roman" w:hAnsi="Times New Roman"/>
          <w:sz w:val="24"/>
          <w:szCs w:val="24"/>
        </w:rPr>
        <w:t xml:space="preserve"> koncept </w:t>
      </w:r>
      <w:r w:rsidRPr="006E7DC6" w:rsidR="009B4050">
        <w:rPr>
          <w:rFonts w:ascii="Times New Roman" w:hAnsi="Times New Roman"/>
          <w:sz w:val="24"/>
          <w:szCs w:val="24"/>
        </w:rPr>
        <w:t>alternatívne</w:t>
      </w:r>
      <w:r w:rsidRPr="006E7DC6" w:rsidR="00392D90">
        <w:rPr>
          <w:rFonts w:ascii="Times New Roman" w:hAnsi="Times New Roman"/>
          <w:sz w:val="24"/>
          <w:szCs w:val="24"/>
        </w:rPr>
        <w:t>ho</w:t>
      </w:r>
      <w:r w:rsidRPr="006E7DC6" w:rsidR="009B4050">
        <w:rPr>
          <w:rFonts w:ascii="Times New Roman" w:hAnsi="Times New Roman"/>
          <w:sz w:val="24"/>
          <w:szCs w:val="24"/>
        </w:rPr>
        <w:t xml:space="preserve"> investičné</w:t>
      </w:r>
      <w:r w:rsidRPr="006E7DC6" w:rsidR="00392D90">
        <w:rPr>
          <w:rFonts w:ascii="Times New Roman" w:hAnsi="Times New Roman"/>
          <w:sz w:val="24"/>
          <w:szCs w:val="24"/>
        </w:rPr>
        <w:t>ho</w:t>
      </w:r>
      <w:r w:rsidRPr="006E7DC6" w:rsidR="009B4050">
        <w:rPr>
          <w:rFonts w:ascii="Times New Roman" w:hAnsi="Times New Roman"/>
          <w:sz w:val="24"/>
          <w:szCs w:val="24"/>
        </w:rPr>
        <w:t xml:space="preserve"> fond</w:t>
      </w:r>
      <w:r w:rsidRPr="006E7DC6" w:rsidR="00392D90">
        <w:rPr>
          <w:rFonts w:ascii="Times New Roman" w:hAnsi="Times New Roman"/>
          <w:sz w:val="24"/>
          <w:szCs w:val="24"/>
        </w:rPr>
        <w:t>u</w:t>
      </w:r>
      <w:r w:rsidRPr="006E7DC6" w:rsidR="00E852A8">
        <w:rPr>
          <w:rFonts w:ascii="Times New Roman" w:hAnsi="Times New Roman"/>
          <w:sz w:val="24"/>
          <w:szCs w:val="24"/>
        </w:rPr>
        <w:t>.</w:t>
      </w:r>
    </w:p>
    <w:p w:rsidR="00E852A8" w:rsidRPr="006E7DC6" w:rsidP="00190285">
      <w:pPr>
        <w:pStyle w:val="FootnoteText"/>
        <w:bidi w:val="0"/>
        <w:jc w:val="both"/>
        <w:rPr>
          <w:rFonts w:ascii="Times New Roman" w:hAnsi="Times New Roman"/>
          <w:sz w:val="24"/>
          <w:szCs w:val="24"/>
        </w:rPr>
      </w:pPr>
    </w:p>
    <w:p w:rsidR="00E852A8" w:rsidRPr="006E7DC6" w:rsidP="00190285">
      <w:pPr>
        <w:pStyle w:val="FootnoteText"/>
        <w:bidi w:val="0"/>
        <w:jc w:val="both"/>
        <w:rPr>
          <w:rFonts w:ascii="Times New Roman" w:hAnsi="Times New Roman"/>
          <w:b/>
          <w:bCs/>
          <w:sz w:val="24"/>
          <w:szCs w:val="24"/>
        </w:rPr>
      </w:pPr>
      <w:r w:rsidRPr="006E7DC6">
        <w:rPr>
          <w:rFonts w:ascii="Times New Roman" w:hAnsi="Times New Roman"/>
          <w:b/>
          <w:bCs/>
          <w:sz w:val="24"/>
          <w:szCs w:val="24"/>
        </w:rPr>
        <w:t>K bodu 3</w:t>
      </w:r>
    </w:p>
    <w:p w:rsidR="007052C0" w:rsidRPr="006E7DC6" w:rsidP="003577B8">
      <w:pPr>
        <w:pStyle w:val="BodyText"/>
        <w:widowControl/>
        <w:bidi w:val="0"/>
        <w:jc w:val="both"/>
        <w:rPr>
          <w:rFonts w:ascii="Times New Roman" w:hAnsi="Times New Roman"/>
        </w:rPr>
      </w:pPr>
      <w:r w:rsidRPr="006E7DC6" w:rsidR="00E852A8">
        <w:rPr>
          <w:rFonts w:ascii="Times New Roman" w:hAnsi="Times New Roman"/>
        </w:rPr>
        <w:t xml:space="preserve">Zohľadňuje sa existencia typov alternatívnych investičných fondov neupravených týmto zákonom, najmä </w:t>
      </w:r>
      <w:r w:rsidRPr="006E7DC6" w:rsidR="00392D90">
        <w:rPr>
          <w:rFonts w:ascii="Times New Roman" w:hAnsi="Times New Roman"/>
        </w:rPr>
        <w:t>fondy rizikového</w:t>
      </w:r>
      <w:r w:rsidRPr="006E7DC6" w:rsidR="00E852A8">
        <w:rPr>
          <w:rFonts w:ascii="Times New Roman" w:hAnsi="Times New Roman"/>
        </w:rPr>
        <w:t xml:space="preserve"> kapitál</w:t>
      </w:r>
      <w:r w:rsidRPr="006E7DC6" w:rsidR="00392D90">
        <w:rPr>
          <w:rFonts w:ascii="Times New Roman" w:hAnsi="Times New Roman"/>
        </w:rPr>
        <w:t>u</w:t>
      </w:r>
      <w:r w:rsidRPr="006E7DC6" w:rsidR="00E852A8">
        <w:rPr>
          <w:rFonts w:ascii="Times New Roman" w:hAnsi="Times New Roman"/>
        </w:rPr>
        <w:t xml:space="preserve"> (venture </w:t>
      </w:r>
      <w:r w:rsidRPr="006E7DC6" w:rsidR="00392D90">
        <w:rPr>
          <w:rFonts w:ascii="Times New Roman" w:hAnsi="Times New Roman"/>
        </w:rPr>
        <w:t>capital funds</w:t>
      </w:r>
      <w:r w:rsidRPr="006E7DC6" w:rsidR="00E852A8">
        <w:rPr>
          <w:rFonts w:ascii="Times New Roman" w:hAnsi="Times New Roman"/>
        </w:rPr>
        <w:t>)</w:t>
      </w:r>
      <w:r w:rsidRPr="006E7DC6" w:rsidR="00392D90">
        <w:rPr>
          <w:rFonts w:ascii="Times New Roman" w:hAnsi="Times New Roman"/>
        </w:rPr>
        <w:t>, ale aj ďalších typov fondov, ktoré spĺňajú základné definičné kritérium investičných fondov</w:t>
      </w:r>
      <w:r w:rsidRPr="006E7DC6" w:rsidR="00E852A8">
        <w:rPr>
          <w:rFonts w:ascii="Times New Roman" w:hAnsi="Times New Roman"/>
        </w:rPr>
        <w:t>.</w:t>
      </w:r>
    </w:p>
    <w:p w:rsidR="005F3162" w:rsidRPr="006E7DC6" w:rsidP="003577B8">
      <w:pPr>
        <w:pStyle w:val="BodyText"/>
        <w:widowControl/>
        <w:bidi w:val="0"/>
        <w:jc w:val="both"/>
        <w:rPr>
          <w:rFonts w:ascii="Times New Roman" w:hAnsi="Times New Roman"/>
        </w:rPr>
      </w:pPr>
    </w:p>
    <w:p w:rsidR="005F3162" w:rsidRPr="006E7DC6" w:rsidP="003577B8">
      <w:pPr>
        <w:pStyle w:val="BodyText"/>
        <w:widowControl/>
        <w:bidi w:val="0"/>
        <w:jc w:val="both"/>
        <w:rPr>
          <w:rFonts w:ascii="Times New Roman" w:hAnsi="Times New Roman"/>
          <w:b/>
          <w:bCs/>
        </w:rPr>
      </w:pPr>
      <w:r w:rsidRPr="006E7DC6">
        <w:rPr>
          <w:rFonts w:ascii="Times New Roman" w:hAnsi="Times New Roman"/>
          <w:b/>
          <w:bCs/>
        </w:rPr>
        <w:t>K bod</w:t>
      </w:r>
      <w:r w:rsidRPr="006E7DC6" w:rsidR="00A03BB1">
        <w:rPr>
          <w:rFonts w:ascii="Times New Roman" w:hAnsi="Times New Roman"/>
          <w:b/>
          <w:bCs/>
        </w:rPr>
        <w:t>om</w:t>
      </w:r>
      <w:r w:rsidRPr="006E7DC6">
        <w:rPr>
          <w:rFonts w:ascii="Times New Roman" w:hAnsi="Times New Roman"/>
          <w:b/>
          <w:bCs/>
        </w:rPr>
        <w:t xml:space="preserve"> 4 a 6</w:t>
      </w:r>
    </w:p>
    <w:p w:rsidR="00E852A8" w:rsidRPr="006E7DC6" w:rsidP="003577B8">
      <w:pPr>
        <w:pStyle w:val="BodyText"/>
        <w:widowControl/>
        <w:bidi w:val="0"/>
        <w:jc w:val="both"/>
        <w:rPr>
          <w:rFonts w:ascii="Times New Roman" w:hAnsi="Times New Roman"/>
        </w:rPr>
      </w:pPr>
      <w:r w:rsidRPr="006E7DC6" w:rsidR="005F3162">
        <w:rPr>
          <w:rFonts w:ascii="Times New Roman" w:hAnsi="Times New Roman"/>
        </w:rPr>
        <w:t xml:space="preserve">V súlade s čl. 2 odsek 3 smernice 2011/61/EÚ sa vymedzujú subjekty na ktoré sa </w:t>
      </w:r>
      <w:r w:rsidRPr="006E7DC6" w:rsidR="00392D90">
        <w:rPr>
          <w:rFonts w:ascii="Times New Roman" w:hAnsi="Times New Roman"/>
        </w:rPr>
        <w:t xml:space="preserve">úprava kolektívneho investovania </w:t>
      </w:r>
      <w:r w:rsidRPr="006E7DC6" w:rsidR="005F3162">
        <w:rPr>
          <w:rFonts w:ascii="Times New Roman" w:hAnsi="Times New Roman"/>
        </w:rPr>
        <w:t xml:space="preserve">nevzťahuje. </w:t>
      </w:r>
      <w:r w:rsidRPr="006E7DC6" w:rsidR="00392D90">
        <w:rPr>
          <w:rFonts w:ascii="Times New Roman" w:hAnsi="Times New Roman"/>
        </w:rPr>
        <w:t xml:space="preserve">Ide najmä o subjekty verejného sektora vykonávajúce činnosti na finančnom trhu v súvislosti s riadením štátneho dlhu, ale aj nadnárodné inštitúcie typu </w:t>
      </w:r>
      <w:r w:rsidRPr="006E7DC6" w:rsidR="003002C3">
        <w:rPr>
          <w:rFonts w:ascii="Times New Roman" w:hAnsi="Times New Roman"/>
        </w:rPr>
        <w:t>Európsky stabilizačný mechanizmus a centrálne banky.</w:t>
      </w:r>
      <w:r w:rsidRPr="006E7DC6" w:rsidR="00634F7C">
        <w:rPr>
          <w:rFonts w:ascii="Times New Roman" w:hAnsi="Times New Roman"/>
        </w:rPr>
        <w:t xml:space="preserve"> Hlavnou kategóriou alternatívneho investičného fondu v zmysle definície smernice 2011/61/EÚ v podmienkach Slovenskej republiky sú v súčasnosti špeciálne podielové fondy určené pre retail (verejné špeciálne podielové fondy) a profesionálnym investorom (špeciálne podielové fondy </w:t>
      </w:r>
      <w:r w:rsidR="00082B49">
        <w:rPr>
          <w:rFonts w:ascii="Times New Roman" w:hAnsi="Times New Roman"/>
        </w:rPr>
        <w:t>kvalifikovaných</w:t>
      </w:r>
      <w:r w:rsidRPr="006E7DC6" w:rsidR="00634F7C">
        <w:rPr>
          <w:rFonts w:ascii="Times New Roman" w:hAnsi="Times New Roman"/>
        </w:rPr>
        <w:t xml:space="preserve"> investorov).</w:t>
      </w:r>
    </w:p>
    <w:p w:rsidR="005F3162" w:rsidRPr="006E7DC6" w:rsidP="003577B8">
      <w:pPr>
        <w:pStyle w:val="BodyText"/>
        <w:widowControl/>
        <w:bidi w:val="0"/>
        <w:jc w:val="both"/>
        <w:rPr>
          <w:rFonts w:ascii="Times New Roman" w:hAnsi="Times New Roman"/>
        </w:rPr>
      </w:pPr>
    </w:p>
    <w:p w:rsidR="005F3162" w:rsidRPr="006E7DC6" w:rsidP="003577B8">
      <w:pPr>
        <w:pStyle w:val="BodyText"/>
        <w:widowControl/>
        <w:bidi w:val="0"/>
        <w:jc w:val="both"/>
        <w:rPr>
          <w:rFonts w:ascii="Times New Roman" w:hAnsi="Times New Roman"/>
          <w:b/>
          <w:bCs/>
        </w:rPr>
      </w:pPr>
      <w:r w:rsidRPr="006E7DC6">
        <w:rPr>
          <w:rFonts w:ascii="Times New Roman" w:hAnsi="Times New Roman"/>
          <w:b/>
          <w:bCs/>
        </w:rPr>
        <w:t>K bodu 5</w:t>
      </w:r>
    </w:p>
    <w:p w:rsidR="005F3162" w:rsidRPr="006E7DC6" w:rsidP="003577B8">
      <w:pPr>
        <w:pStyle w:val="BodyText"/>
        <w:widowControl/>
        <w:bidi w:val="0"/>
        <w:jc w:val="both"/>
        <w:rPr>
          <w:rFonts w:ascii="Times New Roman" w:hAnsi="Times New Roman"/>
        </w:rPr>
      </w:pPr>
      <w:r w:rsidRPr="006E7DC6">
        <w:rPr>
          <w:rFonts w:ascii="Times New Roman" w:hAnsi="Times New Roman"/>
        </w:rPr>
        <w:t>Ide o zosúladenie s</w:t>
      </w:r>
      <w:r w:rsidRPr="006E7DC6" w:rsidR="00392D90">
        <w:rPr>
          <w:rFonts w:ascii="Times New Roman" w:hAnsi="Times New Roman"/>
        </w:rPr>
        <w:t xml:space="preserve"> upravenou </w:t>
      </w:r>
      <w:r w:rsidRPr="006E7DC6">
        <w:rPr>
          <w:rFonts w:ascii="Times New Roman" w:hAnsi="Times New Roman"/>
        </w:rPr>
        <w:t>definíciou kolektívneho investovania.</w:t>
      </w:r>
    </w:p>
    <w:p w:rsidR="005F3162" w:rsidRPr="006E7DC6" w:rsidP="003577B8">
      <w:pPr>
        <w:pStyle w:val="BodyText"/>
        <w:widowControl/>
        <w:bidi w:val="0"/>
        <w:jc w:val="both"/>
        <w:rPr>
          <w:rFonts w:ascii="Times New Roman" w:hAnsi="Times New Roman"/>
        </w:rPr>
      </w:pPr>
    </w:p>
    <w:p w:rsidR="005F3162" w:rsidRPr="006E7DC6" w:rsidP="003577B8">
      <w:pPr>
        <w:pStyle w:val="BodyText"/>
        <w:widowControl/>
        <w:bidi w:val="0"/>
        <w:jc w:val="both"/>
        <w:rPr>
          <w:rFonts w:ascii="Times New Roman" w:hAnsi="Times New Roman"/>
          <w:b/>
          <w:bCs/>
        </w:rPr>
      </w:pPr>
      <w:r w:rsidRPr="006E7DC6">
        <w:rPr>
          <w:rFonts w:ascii="Times New Roman" w:hAnsi="Times New Roman"/>
          <w:b/>
          <w:bCs/>
        </w:rPr>
        <w:t>K bod</w:t>
      </w:r>
      <w:r w:rsidR="00E7755A">
        <w:rPr>
          <w:rFonts w:ascii="Times New Roman" w:hAnsi="Times New Roman"/>
          <w:b/>
          <w:bCs/>
        </w:rPr>
        <w:t>om</w:t>
      </w:r>
      <w:r w:rsidRPr="006E7DC6">
        <w:rPr>
          <w:rFonts w:ascii="Times New Roman" w:hAnsi="Times New Roman"/>
          <w:b/>
          <w:bCs/>
        </w:rPr>
        <w:t xml:space="preserve"> 7</w:t>
      </w:r>
      <w:r w:rsidR="00572426">
        <w:rPr>
          <w:rFonts w:ascii="Times New Roman" w:hAnsi="Times New Roman"/>
          <w:b/>
          <w:bCs/>
        </w:rPr>
        <w:t>, 8</w:t>
      </w:r>
      <w:r w:rsidR="00E7755A">
        <w:rPr>
          <w:rFonts w:ascii="Times New Roman" w:hAnsi="Times New Roman"/>
          <w:b/>
          <w:bCs/>
        </w:rPr>
        <w:t xml:space="preserve"> a </w:t>
      </w:r>
      <w:r w:rsidR="00572426">
        <w:rPr>
          <w:rFonts w:ascii="Times New Roman" w:hAnsi="Times New Roman"/>
          <w:b/>
          <w:bCs/>
        </w:rPr>
        <w:t>1</w:t>
      </w:r>
      <w:r w:rsidR="00EA4305">
        <w:rPr>
          <w:rFonts w:ascii="Times New Roman" w:hAnsi="Times New Roman"/>
          <w:b/>
          <w:bCs/>
        </w:rPr>
        <w:t>2</w:t>
      </w:r>
    </w:p>
    <w:p w:rsidR="00572426" w:rsidP="003577B8">
      <w:pPr>
        <w:pStyle w:val="BodyText"/>
        <w:widowControl/>
        <w:bidi w:val="0"/>
        <w:jc w:val="both"/>
        <w:rPr>
          <w:rFonts w:ascii="Times New Roman" w:hAnsi="Times New Roman"/>
        </w:rPr>
      </w:pPr>
      <w:r w:rsidRPr="006E7DC6" w:rsidR="005F3162">
        <w:rPr>
          <w:rFonts w:ascii="Times New Roman" w:hAnsi="Times New Roman"/>
        </w:rPr>
        <w:t xml:space="preserve">Ustanovenie sa zosúlaďuje s definíciou kolektívneho investovania, na základe ktorej kolektívne investovanie možno vykonávať </w:t>
      </w:r>
      <w:r w:rsidRPr="006E7DC6" w:rsidR="003002C3">
        <w:rPr>
          <w:rFonts w:ascii="Times New Roman" w:hAnsi="Times New Roman"/>
        </w:rPr>
        <w:t>aj alternatívnymi formami fondov okrem existujúcich podielových fondov, t.j. aj</w:t>
      </w:r>
      <w:r w:rsidRPr="006E7DC6" w:rsidR="009C63C3">
        <w:rPr>
          <w:rFonts w:ascii="Times New Roman" w:hAnsi="Times New Roman"/>
        </w:rPr>
        <w:t xml:space="preserve"> zhromažďovaním peňažných prostriedkov prostredníctvom ponuky cenných papierov</w:t>
      </w:r>
      <w:r w:rsidRPr="006E7DC6" w:rsidR="003002C3">
        <w:rPr>
          <w:rFonts w:ascii="Times New Roman" w:hAnsi="Times New Roman"/>
        </w:rPr>
        <w:t xml:space="preserve"> </w:t>
      </w:r>
      <w:r w:rsidRPr="006E7DC6" w:rsidR="009C63C3">
        <w:rPr>
          <w:rFonts w:ascii="Times New Roman" w:hAnsi="Times New Roman"/>
        </w:rPr>
        <w:t>alebo majetkových účastí v zahraničných subjektoch kolektívneho investovania.</w:t>
      </w:r>
      <w:r w:rsidR="00E7755A">
        <w:rPr>
          <w:rFonts w:ascii="Times New Roman" w:hAnsi="Times New Roman"/>
        </w:rPr>
        <w:t xml:space="preserve"> </w:t>
      </w:r>
    </w:p>
    <w:p w:rsidR="005F3162" w:rsidRPr="006E7DC6" w:rsidP="003577B8">
      <w:pPr>
        <w:pStyle w:val="BodyText"/>
        <w:widowControl/>
        <w:bidi w:val="0"/>
        <w:jc w:val="both"/>
        <w:rPr>
          <w:rFonts w:ascii="Times New Roman" w:hAnsi="Times New Roman"/>
        </w:rPr>
      </w:pPr>
      <w:r w:rsidRPr="006E7DC6" w:rsidR="00E7755A">
        <w:rPr>
          <w:rFonts w:ascii="Times New Roman" w:hAnsi="Times New Roman"/>
        </w:rPr>
        <w:t xml:space="preserve">Definujú sa niektoré pojmy v súlade s čl. 4 smernice 2011/61/EÚ. </w:t>
      </w:r>
    </w:p>
    <w:p w:rsidR="00E7755A" w:rsidP="003577B8">
      <w:pPr>
        <w:pStyle w:val="BodyText"/>
        <w:widowControl/>
        <w:bidi w:val="0"/>
        <w:jc w:val="both"/>
        <w:rPr>
          <w:rFonts w:ascii="Times New Roman" w:hAnsi="Times New Roman"/>
        </w:rPr>
      </w:pPr>
    </w:p>
    <w:p w:rsidR="00E7755A" w:rsidRPr="006E7DC6" w:rsidP="00E7755A">
      <w:pPr>
        <w:pStyle w:val="BodyText"/>
        <w:widowControl/>
        <w:bidi w:val="0"/>
        <w:jc w:val="both"/>
        <w:rPr>
          <w:rFonts w:ascii="Times New Roman" w:hAnsi="Times New Roman"/>
          <w:b/>
          <w:bCs/>
        </w:rPr>
      </w:pPr>
      <w:r w:rsidRPr="006E7DC6">
        <w:rPr>
          <w:rFonts w:ascii="Times New Roman" w:hAnsi="Times New Roman"/>
          <w:b/>
          <w:bCs/>
        </w:rPr>
        <w:t>K bod</w:t>
      </w:r>
      <w:r w:rsidR="00EA4305">
        <w:rPr>
          <w:rFonts w:ascii="Times New Roman" w:hAnsi="Times New Roman"/>
          <w:b/>
          <w:bCs/>
        </w:rPr>
        <w:t>om</w:t>
      </w:r>
      <w:r w:rsidRPr="006E7DC6">
        <w:rPr>
          <w:rFonts w:ascii="Times New Roman" w:hAnsi="Times New Roman"/>
          <w:b/>
          <w:bCs/>
        </w:rPr>
        <w:t xml:space="preserve"> </w:t>
      </w:r>
      <w:r>
        <w:rPr>
          <w:rFonts w:ascii="Times New Roman" w:hAnsi="Times New Roman"/>
          <w:b/>
          <w:bCs/>
        </w:rPr>
        <w:t>9</w:t>
      </w:r>
      <w:r w:rsidR="00EA4305">
        <w:rPr>
          <w:rFonts w:ascii="Times New Roman" w:hAnsi="Times New Roman"/>
          <w:b/>
          <w:bCs/>
        </w:rPr>
        <w:t>, 10 a 11</w:t>
      </w:r>
    </w:p>
    <w:p w:rsidR="00E7755A" w:rsidRPr="006E7DC6" w:rsidP="00E7755A">
      <w:pPr>
        <w:pStyle w:val="BodyText"/>
        <w:widowControl/>
        <w:bidi w:val="0"/>
        <w:jc w:val="both"/>
        <w:rPr>
          <w:rFonts w:ascii="Times New Roman" w:hAnsi="Times New Roman"/>
        </w:rPr>
      </w:pPr>
      <w:r w:rsidRPr="006E7DC6">
        <w:rPr>
          <w:rFonts w:ascii="Times New Roman" w:hAnsi="Times New Roman"/>
        </w:rPr>
        <w:t>Ide o legislatívno-technickú úpravu vyvolanú upravenou kategorizáciou subjektov kolektívneho investovania podľa § 4.</w:t>
      </w:r>
    </w:p>
    <w:p w:rsidR="009C63C3" w:rsidRPr="006E7DC6" w:rsidP="003577B8">
      <w:pPr>
        <w:pStyle w:val="BodyText"/>
        <w:widowControl/>
        <w:bidi w:val="0"/>
        <w:jc w:val="both"/>
        <w:rPr>
          <w:rFonts w:ascii="Times New Roman" w:hAnsi="Times New Roman"/>
        </w:rPr>
      </w:pPr>
    </w:p>
    <w:p w:rsidR="009C63C3" w:rsidRPr="006E7DC6" w:rsidP="003577B8">
      <w:pPr>
        <w:pStyle w:val="BodyText"/>
        <w:widowControl/>
        <w:bidi w:val="0"/>
        <w:jc w:val="both"/>
        <w:rPr>
          <w:rFonts w:ascii="Times New Roman" w:hAnsi="Times New Roman"/>
          <w:b/>
          <w:bCs/>
        </w:rPr>
      </w:pPr>
      <w:r w:rsidRPr="006E7DC6">
        <w:rPr>
          <w:rFonts w:ascii="Times New Roman" w:hAnsi="Times New Roman"/>
          <w:b/>
          <w:bCs/>
        </w:rPr>
        <w:t>K bodu 1</w:t>
      </w:r>
      <w:r w:rsidR="00EA4305">
        <w:rPr>
          <w:rFonts w:ascii="Times New Roman" w:hAnsi="Times New Roman"/>
          <w:b/>
          <w:bCs/>
        </w:rPr>
        <w:t>3</w:t>
      </w:r>
    </w:p>
    <w:p w:rsidR="006F6926" w:rsidRPr="006E7DC6" w:rsidP="003577B8">
      <w:pPr>
        <w:pStyle w:val="BodyText"/>
        <w:widowControl/>
        <w:bidi w:val="0"/>
        <w:jc w:val="both"/>
        <w:rPr>
          <w:rFonts w:ascii="Times New Roman" w:hAnsi="Times New Roman"/>
        </w:rPr>
      </w:pPr>
      <w:r w:rsidRPr="006E7DC6" w:rsidR="006D02CB">
        <w:rPr>
          <w:rFonts w:ascii="Times New Roman" w:hAnsi="Times New Roman"/>
        </w:rPr>
        <w:t>K</w:t>
      </w:r>
      <w:r w:rsidRPr="006E7DC6" w:rsidR="00D86DCD">
        <w:rPr>
          <w:rFonts w:ascii="Times New Roman" w:hAnsi="Times New Roman"/>
        </w:rPr>
        <w:t>ategorizácia subjektov kolektívneho investovania sa upravuje tak, aby reflektovala kategorizáciu investičných fondov definovaných v čl. 4 ods. 1 písm. a) smernice 2011/61/EÚ. Keďže implementácia smernice 2011/61/EÚ bude mať dopad na rôzne podnikateľské subjekty, ktoré sa budú kvalifikovať ako alternatívne investičné fondy, prípadne ako správcovia alternatívnych investičných fondov, bolo potrebné zvážiť potrebu v rámci legislatívy rozoznávať aj iné právne formy ako súčasne jedinú, ktorou je podielový fond bez právnej subjektivity.</w:t>
      </w:r>
    </w:p>
    <w:p w:rsidR="00634F7C" w:rsidP="003577B8">
      <w:pPr>
        <w:pStyle w:val="BodyText"/>
        <w:widowControl/>
        <w:bidi w:val="0"/>
        <w:jc w:val="both"/>
        <w:rPr>
          <w:rFonts w:ascii="Times New Roman" w:hAnsi="Times New Roman"/>
        </w:rPr>
      </w:pPr>
    </w:p>
    <w:p w:rsidR="008F7BDF" w:rsidP="003577B8">
      <w:pPr>
        <w:pStyle w:val="BodyText"/>
        <w:widowControl/>
        <w:bidi w:val="0"/>
        <w:jc w:val="both"/>
        <w:rPr>
          <w:rFonts w:ascii="Times New Roman" w:hAnsi="Times New Roman"/>
        </w:rPr>
      </w:pPr>
    </w:p>
    <w:p w:rsidR="00572426" w:rsidP="003577B8">
      <w:pPr>
        <w:pStyle w:val="BodyText"/>
        <w:widowControl/>
        <w:bidi w:val="0"/>
        <w:jc w:val="both"/>
        <w:rPr>
          <w:rFonts w:ascii="Times New Roman" w:hAnsi="Times New Roman"/>
        </w:rPr>
      </w:pPr>
    </w:p>
    <w:p w:rsidR="00572426" w:rsidRPr="006E7DC6" w:rsidP="003577B8">
      <w:pPr>
        <w:pStyle w:val="BodyText"/>
        <w:widowControl/>
        <w:bidi w:val="0"/>
        <w:jc w:val="both"/>
        <w:rPr>
          <w:rFonts w:ascii="Times New Roman" w:hAnsi="Times New Roman"/>
        </w:rPr>
      </w:pPr>
    </w:p>
    <w:p w:rsidR="006F6926" w:rsidRPr="006E7DC6" w:rsidP="003577B8">
      <w:pPr>
        <w:pStyle w:val="BodyText"/>
        <w:widowControl/>
        <w:bidi w:val="0"/>
        <w:jc w:val="both"/>
        <w:rPr>
          <w:rFonts w:ascii="Times New Roman" w:hAnsi="Times New Roman"/>
          <w:b/>
          <w:bCs/>
        </w:rPr>
      </w:pPr>
      <w:r w:rsidRPr="006E7DC6">
        <w:rPr>
          <w:rFonts w:ascii="Times New Roman" w:hAnsi="Times New Roman"/>
          <w:b/>
          <w:bCs/>
        </w:rPr>
        <w:t>K bod</w:t>
      </w:r>
      <w:r w:rsidRPr="006E7DC6" w:rsidR="00A03BB1">
        <w:rPr>
          <w:rFonts w:ascii="Times New Roman" w:hAnsi="Times New Roman"/>
          <w:b/>
          <w:bCs/>
        </w:rPr>
        <w:t>om</w:t>
      </w:r>
      <w:r w:rsidRPr="006E7DC6">
        <w:rPr>
          <w:rFonts w:ascii="Times New Roman" w:hAnsi="Times New Roman"/>
          <w:b/>
          <w:bCs/>
        </w:rPr>
        <w:t xml:space="preserve"> 1</w:t>
      </w:r>
      <w:r w:rsidR="00EA4305">
        <w:rPr>
          <w:rFonts w:ascii="Times New Roman" w:hAnsi="Times New Roman"/>
          <w:b/>
          <w:bCs/>
        </w:rPr>
        <w:t>4</w:t>
      </w:r>
      <w:r w:rsidR="008F7BDF">
        <w:rPr>
          <w:rFonts w:ascii="Times New Roman" w:hAnsi="Times New Roman"/>
          <w:b/>
          <w:bCs/>
        </w:rPr>
        <w:t>, 1</w:t>
      </w:r>
      <w:r w:rsidR="00EA4305">
        <w:rPr>
          <w:rFonts w:ascii="Times New Roman" w:hAnsi="Times New Roman"/>
          <w:b/>
          <w:bCs/>
        </w:rPr>
        <w:t>5</w:t>
      </w:r>
      <w:r w:rsidRPr="006E7DC6">
        <w:rPr>
          <w:rFonts w:ascii="Times New Roman" w:hAnsi="Times New Roman"/>
          <w:b/>
          <w:bCs/>
        </w:rPr>
        <w:t xml:space="preserve"> a </w:t>
      </w:r>
      <w:r w:rsidR="00EA4305">
        <w:rPr>
          <w:rFonts w:ascii="Times New Roman" w:hAnsi="Times New Roman"/>
          <w:b/>
          <w:bCs/>
        </w:rPr>
        <w:t>33</w:t>
      </w:r>
    </w:p>
    <w:p w:rsidR="006F6926" w:rsidP="003577B8">
      <w:pPr>
        <w:pStyle w:val="BodyText"/>
        <w:widowControl/>
        <w:bidi w:val="0"/>
        <w:jc w:val="both"/>
        <w:rPr>
          <w:rFonts w:ascii="Times New Roman" w:hAnsi="Times New Roman"/>
        </w:rPr>
      </w:pPr>
      <w:r w:rsidRPr="006E7DC6">
        <w:rPr>
          <w:rFonts w:ascii="Times New Roman" w:hAnsi="Times New Roman"/>
        </w:rPr>
        <w:t xml:space="preserve">Uvedenými ustanoveniami sa vymedzuje, ako sa vykonáva spravovanie subjektu kolektívneho investovania s právnou subjektivitou. </w:t>
      </w:r>
      <w:r w:rsidRPr="006E7DC6" w:rsidR="00D86DCD">
        <w:rPr>
          <w:rFonts w:ascii="Times New Roman" w:hAnsi="Times New Roman"/>
        </w:rPr>
        <w:t xml:space="preserve">V praxi môže ísť najmä o fondy vytvorené ako akciová spoločnosť, spoločnosť s ručením obmedzeným, komanditná spoločnosť  alebo aj družstvo. </w:t>
      </w:r>
      <w:r w:rsidRPr="006E7DC6">
        <w:rPr>
          <w:rFonts w:ascii="Times New Roman" w:hAnsi="Times New Roman"/>
        </w:rPr>
        <w:t xml:space="preserve">Spravovanie sa vykonáva na základe zmluvy o správe (externá správa) a samostatne na základe povolenia </w:t>
      </w:r>
      <w:r w:rsidR="00572426">
        <w:rPr>
          <w:rFonts w:ascii="Times New Roman" w:hAnsi="Times New Roman"/>
        </w:rPr>
        <w:t>podľa § 28 alebo povolenia podľa § 28a</w:t>
      </w:r>
      <w:r w:rsidRPr="006E7DC6">
        <w:rPr>
          <w:rFonts w:ascii="Times New Roman" w:hAnsi="Times New Roman"/>
        </w:rPr>
        <w:t xml:space="preserve"> v rozsahu činností potrebných na spravovanie subjektu kolektívneho investovania s právnou subjektivitou (interná správa). Ak ide o</w:t>
      </w:r>
      <w:r w:rsidRPr="006E7DC6" w:rsidR="002D7D2A">
        <w:rPr>
          <w:rFonts w:ascii="Times New Roman" w:hAnsi="Times New Roman"/>
        </w:rPr>
        <w:t> subjekt kolektívneho investovania s právnou subjektivitou</w:t>
      </w:r>
      <w:r w:rsidRPr="006E7DC6" w:rsidR="00954480">
        <w:rPr>
          <w:rFonts w:ascii="Times New Roman" w:hAnsi="Times New Roman"/>
        </w:rPr>
        <w:t>, ktorý vykonáva správu samostatne sa považuje za samosprávny alternatívny investičný fond.</w:t>
      </w:r>
    </w:p>
    <w:p w:rsidR="00B20F64" w:rsidRPr="006E7DC6" w:rsidP="003577B8">
      <w:pPr>
        <w:pStyle w:val="BodyText"/>
        <w:widowControl/>
        <w:bidi w:val="0"/>
        <w:jc w:val="both"/>
        <w:rPr>
          <w:rFonts w:ascii="Times New Roman" w:hAnsi="Times New Roman"/>
        </w:rPr>
      </w:pPr>
      <w:r>
        <w:rPr>
          <w:rFonts w:ascii="Times New Roman" w:hAnsi="Times New Roman"/>
        </w:rPr>
        <w:t>V rámci bodu 29 musí byť ďalej jasné, že zmluvný správca preberá zodpovednosť aj za ďalšie činnosti, ktoré správcovská spoločnosť môže dodatočne vykonávať v rámci spravovania alternatívneho investičného fondu a zahraničného alternatívneho fondu a teda, že sa nejedná o outsourcing.</w:t>
      </w:r>
    </w:p>
    <w:p w:rsidR="003F2EFD" w:rsidRPr="006E7DC6" w:rsidP="003577B8">
      <w:pPr>
        <w:pStyle w:val="BodyText"/>
        <w:widowControl/>
        <w:bidi w:val="0"/>
        <w:jc w:val="both"/>
        <w:rPr>
          <w:rFonts w:ascii="Times New Roman" w:hAnsi="Times New Roman"/>
        </w:rPr>
      </w:pPr>
    </w:p>
    <w:p w:rsidR="00121D5A" w:rsidRPr="006E7DC6" w:rsidP="003577B8">
      <w:pPr>
        <w:pStyle w:val="BodyText"/>
        <w:widowControl/>
        <w:bidi w:val="0"/>
        <w:jc w:val="both"/>
        <w:rPr>
          <w:rFonts w:ascii="Times New Roman" w:hAnsi="Times New Roman"/>
          <w:b/>
          <w:bCs/>
        </w:rPr>
      </w:pPr>
      <w:r w:rsidRPr="006E7DC6">
        <w:rPr>
          <w:rFonts w:ascii="Times New Roman" w:hAnsi="Times New Roman"/>
          <w:b/>
          <w:bCs/>
        </w:rPr>
        <w:t>K bodu 1</w:t>
      </w:r>
      <w:r w:rsidR="00EA4305">
        <w:rPr>
          <w:rFonts w:ascii="Times New Roman" w:hAnsi="Times New Roman"/>
          <w:b/>
          <w:bCs/>
        </w:rPr>
        <w:t>6</w:t>
      </w:r>
    </w:p>
    <w:p w:rsidR="00121D5A" w:rsidRPr="006E7DC6" w:rsidP="00121D5A">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Ide o vyjasnenie, že strešný fond nemusí mať najmenej dva podfondy, avšak zo svojej podstaty má mať bežne viacero podfondov.</w:t>
      </w:r>
    </w:p>
    <w:p w:rsidR="00954480" w:rsidRPr="006E7DC6" w:rsidP="003577B8">
      <w:pPr>
        <w:pStyle w:val="BodyText"/>
        <w:widowControl/>
        <w:bidi w:val="0"/>
        <w:jc w:val="both"/>
        <w:rPr>
          <w:rFonts w:ascii="Times New Roman" w:hAnsi="Times New Roman"/>
        </w:rPr>
      </w:pPr>
    </w:p>
    <w:p w:rsidR="00954480" w:rsidRPr="006E7DC6" w:rsidP="003577B8">
      <w:pPr>
        <w:pStyle w:val="BodyText"/>
        <w:widowControl/>
        <w:bidi w:val="0"/>
        <w:jc w:val="both"/>
        <w:rPr>
          <w:rFonts w:ascii="Times New Roman" w:hAnsi="Times New Roman"/>
          <w:b/>
          <w:bCs/>
        </w:rPr>
      </w:pPr>
      <w:r w:rsidRPr="006E7DC6">
        <w:rPr>
          <w:rFonts w:ascii="Times New Roman" w:hAnsi="Times New Roman"/>
          <w:b/>
          <w:bCs/>
        </w:rPr>
        <w:t>K bodu 1</w:t>
      </w:r>
      <w:r w:rsidR="00EA4305">
        <w:rPr>
          <w:rFonts w:ascii="Times New Roman" w:hAnsi="Times New Roman"/>
          <w:b/>
          <w:bCs/>
        </w:rPr>
        <w:t>7</w:t>
      </w:r>
    </w:p>
    <w:p w:rsidR="00121D5A" w:rsidP="00121D5A">
      <w:pPr>
        <w:bidi w:val="0"/>
        <w:jc w:val="both"/>
        <w:rPr>
          <w:rFonts w:ascii="Times New Roman" w:hAnsi="Times New Roman"/>
        </w:rPr>
      </w:pPr>
      <w:r w:rsidRPr="006E7DC6">
        <w:rPr>
          <w:rFonts w:ascii="Times New Roman" w:hAnsi="Times New Roman"/>
        </w:rPr>
        <w:t>Navrhuje sa zaviesť nový inštitút premeny súčasne existujúcich podielových fondov na strešný podielový fond, aby sa podporil rozvoj strešných podielových fondov a efektivit</w:t>
      </w:r>
      <w:r w:rsidR="00572426">
        <w:rPr>
          <w:rFonts w:ascii="Times New Roman" w:hAnsi="Times New Roman"/>
        </w:rPr>
        <w:t>a</w:t>
      </w:r>
      <w:r w:rsidRPr="006E7DC6">
        <w:rPr>
          <w:rFonts w:ascii="Times New Roman" w:hAnsi="Times New Roman"/>
        </w:rPr>
        <w:t xml:space="preserve"> ich vytvárania a správy. </w:t>
      </w:r>
    </w:p>
    <w:p w:rsidR="00C37399" w:rsidP="00121D5A">
      <w:pPr>
        <w:bidi w:val="0"/>
        <w:jc w:val="both"/>
        <w:rPr>
          <w:rFonts w:ascii="Times New Roman" w:hAnsi="Times New Roman"/>
        </w:rPr>
      </w:pPr>
    </w:p>
    <w:p w:rsidR="00C37399" w:rsidRPr="00C37399" w:rsidP="00121D5A">
      <w:pPr>
        <w:bidi w:val="0"/>
        <w:jc w:val="both"/>
        <w:rPr>
          <w:rFonts w:ascii="Times New Roman" w:hAnsi="Times New Roman"/>
          <w:b/>
          <w:bCs/>
        </w:rPr>
      </w:pPr>
      <w:r w:rsidRPr="00C37399">
        <w:rPr>
          <w:rFonts w:ascii="Times New Roman" w:hAnsi="Times New Roman"/>
          <w:b/>
          <w:bCs/>
        </w:rPr>
        <w:t>K bodu 1</w:t>
      </w:r>
      <w:r w:rsidR="00EA4305">
        <w:rPr>
          <w:rFonts w:ascii="Times New Roman" w:hAnsi="Times New Roman"/>
          <w:b/>
          <w:bCs/>
        </w:rPr>
        <w:t>8</w:t>
      </w:r>
    </w:p>
    <w:p w:rsidR="00281221" w:rsidP="003577B8">
      <w:pPr>
        <w:pStyle w:val="BodyText"/>
        <w:widowControl/>
        <w:bidi w:val="0"/>
        <w:jc w:val="both"/>
        <w:rPr>
          <w:rFonts w:ascii="Times New Roman" w:hAnsi="Times New Roman"/>
        </w:rPr>
      </w:pPr>
      <w:r>
        <w:rPr>
          <w:rFonts w:ascii="Times New Roman" w:hAnsi="Times New Roman"/>
        </w:rPr>
        <w:t>Samostatná evidencia sa okrem iného tvorí aj registrom zabezpečovacích prevodov podielových listov v samostatnej evidencii vedený depozitárom alebo správcovskou spoločnosťou a nie prevodov práv k podielovým listom.</w:t>
      </w:r>
    </w:p>
    <w:p w:rsidR="00281221" w:rsidP="003577B8">
      <w:pPr>
        <w:pStyle w:val="BodyText"/>
        <w:widowControl/>
        <w:bidi w:val="0"/>
        <w:jc w:val="both"/>
        <w:rPr>
          <w:rFonts w:ascii="Times New Roman" w:hAnsi="Times New Roman"/>
        </w:rPr>
      </w:pPr>
    </w:p>
    <w:p w:rsidR="00281221" w:rsidRPr="00281221" w:rsidP="003577B8">
      <w:pPr>
        <w:pStyle w:val="BodyText"/>
        <w:widowControl/>
        <w:bidi w:val="0"/>
        <w:jc w:val="both"/>
        <w:rPr>
          <w:rFonts w:ascii="Times New Roman" w:hAnsi="Times New Roman"/>
          <w:b/>
          <w:bCs/>
        </w:rPr>
      </w:pPr>
      <w:r w:rsidRPr="00281221">
        <w:rPr>
          <w:rFonts w:ascii="Times New Roman" w:hAnsi="Times New Roman"/>
          <w:b/>
          <w:bCs/>
        </w:rPr>
        <w:t>K bodom 1</w:t>
      </w:r>
      <w:r w:rsidR="00EA4305">
        <w:rPr>
          <w:rFonts w:ascii="Times New Roman" w:hAnsi="Times New Roman"/>
          <w:b/>
          <w:bCs/>
        </w:rPr>
        <w:t>9</w:t>
      </w:r>
      <w:r w:rsidRPr="00281221">
        <w:rPr>
          <w:rFonts w:ascii="Times New Roman" w:hAnsi="Times New Roman"/>
          <w:b/>
          <w:bCs/>
        </w:rPr>
        <w:t xml:space="preserve">, </w:t>
      </w:r>
      <w:r w:rsidR="00EA4305">
        <w:rPr>
          <w:rFonts w:ascii="Times New Roman" w:hAnsi="Times New Roman"/>
          <w:b/>
          <w:bCs/>
        </w:rPr>
        <w:t>21</w:t>
      </w:r>
      <w:r w:rsidRPr="00281221">
        <w:rPr>
          <w:rFonts w:ascii="Times New Roman" w:hAnsi="Times New Roman"/>
          <w:b/>
          <w:bCs/>
        </w:rPr>
        <w:t>, 2</w:t>
      </w:r>
      <w:r w:rsidR="0052386A">
        <w:rPr>
          <w:rFonts w:ascii="Times New Roman" w:hAnsi="Times New Roman"/>
          <w:b/>
          <w:bCs/>
        </w:rPr>
        <w:t>2</w:t>
      </w:r>
      <w:r w:rsidRPr="00281221">
        <w:rPr>
          <w:rFonts w:ascii="Times New Roman" w:hAnsi="Times New Roman"/>
          <w:b/>
          <w:bCs/>
        </w:rPr>
        <w:t xml:space="preserve"> a 2</w:t>
      </w:r>
      <w:r w:rsidR="0052386A">
        <w:rPr>
          <w:rFonts w:ascii="Times New Roman" w:hAnsi="Times New Roman"/>
          <w:b/>
          <w:bCs/>
        </w:rPr>
        <w:t>3</w:t>
      </w:r>
    </w:p>
    <w:p w:rsidR="00281221" w:rsidP="00281221">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Zavádzajú sa zmeny v inštitúte samostatnej evidencie podielových listov. Doteraz sa na vedenie tejto evidencie vyžadoval predchádzajúci súhlas Národnej banky Slovenska, a to ku každému podielovému fondu. Takýto systém je neefektívny. Navrhuje sa preto, aby tento inštitút podliehal povoleniu, ale keďže samostatnú evidenciu vedú dve osoby (správcovská spoločnosť a depozitár)</w:t>
      </w:r>
      <w:r>
        <w:rPr>
          <w:rFonts w:ascii="Times New Roman" w:hAnsi="Times New Roman" w:cs="Times New Roman"/>
          <w:sz w:val="24"/>
          <w:szCs w:val="24"/>
        </w:rPr>
        <w:t>,</w:t>
      </w:r>
      <w:r w:rsidRPr="006E7DC6">
        <w:rPr>
          <w:rFonts w:ascii="Times New Roman" w:hAnsi="Times New Roman" w:cs="Times New Roman"/>
          <w:sz w:val="24"/>
          <w:szCs w:val="24"/>
        </w:rPr>
        <w:t xml:space="preserve"> toto povolenie by sa vydávalo týmto osobám. Správcovské spoločnosti by nemali mať zakázané uzatvárať pre rôzne spravované podielové fondy zmluvy s rôznymi depozitármi. V takom prípade by mohla mať správcovská spoločnosť viacero povolení, každé s iným depozitárom.</w:t>
      </w:r>
    </w:p>
    <w:p w:rsidR="00281221" w:rsidP="00281221">
      <w:pPr>
        <w:pStyle w:val="ListParagraph"/>
        <w:bidi w:val="0"/>
        <w:spacing w:after="0" w:line="240" w:lineRule="auto"/>
        <w:ind w:left="0"/>
        <w:jc w:val="both"/>
        <w:rPr>
          <w:rFonts w:ascii="Times New Roman" w:hAnsi="Times New Roman" w:cs="Times New Roman"/>
          <w:sz w:val="24"/>
          <w:szCs w:val="24"/>
        </w:rPr>
      </w:pPr>
    </w:p>
    <w:p w:rsidR="008A39F5" w:rsidP="00281221">
      <w:pPr>
        <w:pStyle w:val="ListParagraph"/>
        <w:bidi w:val="0"/>
        <w:spacing w:after="0" w:line="240" w:lineRule="auto"/>
        <w:ind w:left="0"/>
        <w:jc w:val="both"/>
        <w:rPr>
          <w:rFonts w:ascii="Times New Roman" w:hAnsi="Times New Roman" w:cs="Times New Roman"/>
          <w:b/>
          <w:bCs/>
          <w:sz w:val="24"/>
          <w:szCs w:val="24"/>
        </w:rPr>
      </w:pPr>
      <w:r w:rsidR="0030515A">
        <w:rPr>
          <w:rFonts w:ascii="Times New Roman" w:hAnsi="Times New Roman" w:cs="Times New Roman"/>
          <w:b/>
          <w:bCs/>
          <w:sz w:val="24"/>
          <w:szCs w:val="24"/>
        </w:rPr>
        <w:t>K bodom</w:t>
      </w:r>
      <w:r w:rsidRPr="00281221" w:rsidR="00281221">
        <w:rPr>
          <w:rFonts w:ascii="Times New Roman" w:hAnsi="Times New Roman" w:cs="Times New Roman"/>
          <w:b/>
          <w:bCs/>
          <w:sz w:val="24"/>
          <w:szCs w:val="24"/>
        </w:rPr>
        <w:t xml:space="preserve"> </w:t>
      </w:r>
      <w:r w:rsidR="0052386A">
        <w:rPr>
          <w:rFonts w:ascii="Times New Roman" w:hAnsi="Times New Roman" w:cs="Times New Roman"/>
          <w:b/>
          <w:bCs/>
          <w:sz w:val="24"/>
          <w:szCs w:val="24"/>
        </w:rPr>
        <w:t>20</w:t>
      </w:r>
      <w:r w:rsidR="0030515A">
        <w:rPr>
          <w:rFonts w:ascii="Times New Roman" w:hAnsi="Times New Roman" w:cs="Times New Roman"/>
          <w:b/>
          <w:bCs/>
          <w:sz w:val="24"/>
          <w:szCs w:val="24"/>
        </w:rPr>
        <w:t xml:space="preserve">, 39, </w:t>
      </w:r>
      <w:r w:rsidR="0052386A">
        <w:rPr>
          <w:rFonts w:ascii="Times New Roman" w:hAnsi="Times New Roman" w:cs="Times New Roman"/>
          <w:b/>
          <w:bCs/>
          <w:sz w:val="24"/>
          <w:szCs w:val="24"/>
        </w:rPr>
        <w:t>60</w:t>
      </w:r>
      <w:r w:rsidR="0030515A">
        <w:rPr>
          <w:rFonts w:ascii="Times New Roman" w:hAnsi="Times New Roman" w:cs="Times New Roman"/>
          <w:b/>
          <w:bCs/>
          <w:sz w:val="24"/>
          <w:szCs w:val="24"/>
        </w:rPr>
        <w:t xml:space="preserve">, </w:t>
      </w:r>
      <w:r w:rsidR="009F5BA7">
        <w:rPr>
          <w:rFonts w:ascii="Times New Roman" w:hAnsi="Times New Roman" w:cs="Times New Roman"/>
          <w:b/>
          <w:bCs/>
          <w:sz w:val="24"/>
          <w:szCs w:val="24"/>
        </w:rPr>
        <w:t>8</w:t>
      </w:r>
      <w:r w:rsidR="0052386A">
        <w:rPr>
          <w:rFonts w:ascii="Times New Roman" w:hAnsi="Times New Roman" w:cs="Times New Roman"/>
          <w:b/>
          <w:bCs/>
          <w:sz w:val="24"/>
          <w:szCs w:val="24"/>
        </w:rPr>
        <w:t>3</w:t>
      </w:r>
      <w:r w:rsidR="009F5BA7">
        <w:rPr>
          <w:rFonts w:ascii="Times New Roman" w:hAnsi="Times New Roman" w:cs="Times New Roman"/>
          <w:b/>
          <w:bCs/>
          <w:sz w:val="24"/>
          <w:szCs w:val="24"/>
        </w:rPr>
        <w:t xml:space="preserve">, 84, </w:t>
      </w:r>
      <w:r w:rsidR="00971EAA">
        <w:rPr>
          <w:rFonts w:ascii="Times New Roman" w:hAnsi="Times New Roman" w:cs="Times New Roman"/>
          <w:b/>
          <w:bCs/>
          <w:sz w:val="24"/>
          <w:szCs w:val="24"/>
        </w:rPr>
        <w:t>11</w:t>
      </w:r>
      <w:r w:rsidR="0028534B">
        <w:rPr>
          <w:rFonts w:ascii="Times New Roman" w:hAnsi="Times New Roman" w:cs="Times New Roman"/>
          <w:b/>
          <w:bCs/>
          <w:sz w:val="24"/>
          <w:szCs w:val="24"/>
        </w:rPr>
        <w:t>4</w:t>
      </w:r>
      <w:r>
        <w:rPr>
          <w:rFonts w:ascii="Times New Roman" w:hAnsi="Times New Roman" w:cs="Times New Roman"/>
          <w:b/>
          <w:bCs/>
          <w:sz w:val="24"/>
          <w:szCs w:val="24"/>
        </w:rPr>
        <w:t>, 14</w:t>
      </w:r>
      <w:r w:rsidR="0028534B">
        <w:rPr>
          <w:rFonts w:ascii="Times New Roman" w:hAnsi="Times New Roman" w:cs="Times New Roman"/>
          <w:b/>
          <w:bCs/>
          <w:sz w:val="24"/>
          <w:szCs w:val="24"/>
        </w:rPr>
        <w:t>1</w:t>
      </w:r>
      <w:r w:rsidR="00E620A2">
        <w:rPr>
          <w:rFonts w:ascii="Times New Roman" w:hAnsi="Times New Roman" w:cs="Times New Roman"/>
          <w:b/>
          <w:bCs/>
          <w:sz w:val="24"/>
          <w:szCs w:val="24"/>
        </w:rPr>
        <w:t>, 16</w:t>
      </w:r>
      <w:r w:rsidR="0028534B">
        <w:rPr>
          <w:rFonts w:ascii="Times New Roman" w:hAnsi="Times New Roman" w:cs="Times New Roman"/>
          <w:b/>
          <w:bCs/>
          <w:sz w:val="24"/>
          <w:szCs w:val="24"/>
        </w:rPr>
        <w:t>0</w:t>
      </w:r>
      <w:r w:rsidR="00A3043B">
        <w:rPr>
          <w:rFonts w:ascii="Times New Roman" w:hAnsi="Times New Roman" w:cs="Times New Roman"/>
          <w:b/>
          <w:bCs/>
          <w:sz w:val="24"/>
          <w:szCs w:val="24"/>
        </w:rPr>
        <w:t>, 18</w:t>
      </w:r>
      <w:r w:rsidR="0028534B">
        <w:rPr>
          <w:rFonts w:ascii="Times New Roman" w:hAnsi="Times New Roman" w:cs="Times New Roman"/>
          <w:b/>
          <w:bCs/>
          <w:sz w:val="24"/>
          <w:szCs w:val="24"/>
        </w:rPr>
        <w:t>2</w:t>
      </w:r>
      <w:r w:rsidR="008F099B">
        <w:rPr>
          <w:rFonts w:ascii="Times New Roman" w:hAnsi="Times New Roman" w:cs="Times New Roman"/>
          <w:b/>
          <w:bCs/>
          <w:sz w:val="24"/>
          <w:szCs w:val="24"/>
        </w:rPr>
        <w:t>, 1</w:t>
      </w:r>
      <w:r w:rsidR="0028534B">
        <w:rPr>
          <w:rFonts w:ascii="Times New Roman" w:hAnsi="Times New Roman" w:cs="Times New Roman"/>
          <w:b/>
          <w:bCs/>
          <w:sz w:val="24"/>
          <w:szCs w:val="24"/>
        </w:rPr>
        <w:t>88</w:t>
      </w:r>
      <w:r w:rsidR="008F099B">
        <w:rPr>
          <w:rFonts w:ascii="Times New Roman" w:hAnsi="Times New Roman" w:cs="Times New Roman"/>
          <w:b/>
          <w:bCs/>
          <w:sz w:val="24"/>
          <w:szCs w:val="24"/>
        </w:rPr>
        <w:t>, 1</w:t>
      </w:r>
      <w:r w:rsidR="0028534B">
        <w:rPr>
          <w:rFonts w:ascii="Times New Roman" w:hAnsi="Times New Roman" w:cs="Times New Roman"/>
          <w:b/>
          <w:bCs/>
          <w:sz w:val="24"/>
          <w:szCs w:val="24"/>
        </w:rPr>
        <w:t>89</w:t>
      </w:r>
    </w:p>
    <w:p w:rsidR="00281221" w:rsidRPr="006E7DC6" w:rsidP="00281221">
      <w:pPr>
        <w:pStyle w:val="ListParagraph"/>
        <w:bidi w:val="0"/>
        <w:spacing w:after="0" w:line="240" w:lineRule="auto"/>
        <w:ind w:left="0"/>
        <w:jc w:val="both"/>
        <w:rPr>
          <w:rFonts w:ascii="Times New Roman" w:hAnsi="Times New Roman" w:cs="Times New Roman"/>
          <w:sz w:val="24"/>
          <w:szCs w:val="24"/>
        </w:rPr>
      </w:pPr>
      <w:r w:rsidR="00435D66">
        <w:rPr>
          <w:rFonts w:ascii="Times New Roman" w:hAnsi="Times New Roman" w:cs="Times New Roman"/>
          <w:sz w:val="24"/>
          <w:szCs w:val="24"/>
        </w:rPr>
        <w:t>Ide o zohľadnenie aj správcovskej spoločnosti, ktorá má udelené povolenie podľa § 28a (povolenie na spravovanie alternatívnych investičných fondov a zahraničných alte</w:t>
      </w:r>
      <w:r w:rsidR="004E1162">
        <w:rPr>
          <w:rFonts w:ascii="Times New Roman" w:hAnsi="Times New Roman" w:cs="Times New Roman"/>
          <w:sz w:val="24"/>
          <w:szCs w:val="24"/>
        </w:rPr>
        <w:t>rnatívnych investičných fondov).</w:t>
      </w:r>
    </w:p>
    <w:p w:rsidR="00281221" w:rsidP="003577B8">
      <w:pPr>
        <w:pStyle w:val="BodyText"/>
        <w:widowControl/>
        <w:bidi w:val="0"/>
        <w:jc w:val="both"/>
        <w:rPr>
          <w:rFonts w:ascii="Times New Roman" w:hAnsi="Times New Roman"/>
        </w:rPr>
      </w:pPr>
    </w:p>
    <w:p w:rsidR="00E04EF8" w:rsidP="003577B8">
      <w:pPr>
        <w:pStyle w:val="BodyText"/>
        <w:widowControl/>
        <w:bidi w:val="0"/>
        <w:jc w:val="both"/>
        <w:rPr>
          <w:rFonts w:ascii="Times New Roman" w:hAnsi="Times New Roman"/>
          <w:b/>
          <w:bCs/>
        </w:rPr>
      </w:pPr>
      <w:r w:rsidRPr="00281221" w:rsidR="00281221">
        <w:rPr>
          <w:rFonts w:ascii="Times New Roman" w:hAnsi="Times New Roman"/>
          <w:b/>
          <w:bCs/>
        </w:rPr>
        <w:t>K bod</w:t>
      </w:r>
      <w:r w:rsidR="0030515A">
        <w:rPr>
          <w:rFonts w:ascii="Times New Roman" w:hAnsi="Times New Roman"/>
          <w:b/>
          <w:bCs/>
        </w:rPr>
        <w:t>om</w:t>
      </w:r>
      <w:r w:rsidRPr="00281221" w:rsidR="00281221">
        <w:rPr>
          <w:rFonts w:ascii="Times New Roman" w:hAnsi="Times New Roman"/>
          <w:b/>
          <w:bCs/>
        </w:rPr>
        <w:t xml:space="preserve"> 2</w:t>
      </w:r>
      <w:r w:rsidR="0028534B">
        <w:rPr>
          <w:rFonts w:ascii="Times New Roman" w:hAnsi="Times New Roman"/>
          <w:b/>
          <w:bCs/>
        </w:rPr>
        <w:t>4</w:t>
      </w:r>
      <w:r w:rsidR="0030515A">
        <w:rPr>
          <w:rFonts w:ascii="Times New Roman" w:hAnsi="Times New Roman"/>
          <w:b/>
          <w:bCs/>
        </w:rPr>
        <w:t xml:space="preserve">, </w:t>
      </w:r>
      <w:r w:rsidR="000513DE">
        <w:rPr>
          <w:rFonts w:ascii="Times New Roman" w:hAnsi="Times New Roman"/>
          <w:b/>
          <w:bCs/>
        </w:rPr>
        <w:t xml:space="preserve">49, </w:t>
      </w:r>
      <w:r w:rsidR="0028534B">
        <w:rPr>
          <w:rFonts w:ascii="Times New Roman" w:hAnsi="Times New Roman"/>
          <w:b/>
          <w:bCs/>
        </w:rPr>
        <w:t>63</w:t>
      </w:r>
      <w:r w:rsidR="003C08D1">
        <w:rPr>
          <w:rFonts w:ascii="Times New Roman" w:hAnsi="Times New Roman"/>
          <w:b/>
          <w:bCs/>
        </w:rPr>
        <w:t>, 6</w:t>
      </w:r>
      <w:r w:rsidR="0028534B">
        <w:rPr>
          <w:rFonts w:ascii="Times New Roman" w:hAnsi="Times New Roman"/>
          <w:b/>
          <w:bCs/>
        </w:rPr>
        <w:t>8</w:t>
      </w:r>
      <w:r w:rsidR="00F80161">
        <w:rPr>
          <w:rFonts w:ascii="Times New Roman" w:hAnsi="Times New Roman"/>
          <w:b/>
          <w:bCs/>
        </w:rPr>
        <w:t>,</w:t>
      </w:r>
      <w:r w:rsidR="00D03471">
        <w:rPr>
          <w:rFonts w:ascii="Times New Roman" w:hAnsi="Times New Roman"/>
          <w:b/>
          <w:bCs/>
        </w:rPr>
        <w:t xml:space="preserve"> 1</w:t>
      </w:r>
      <w:r w:rsidR="0028534B">
        <w:rPr>
          <w:rFonts w:ascii="Times New Roman" w:hAnsi="Times New Roman"/>
          <w:b/>
          <w:bCs/>
        </w:rPr>
        <w:t>37</w:t>
      </w:r>
      <w:r w:rsidR="00911A9C">
        <w:rPr>
          <w:rFonts w:ascii="Times New Roman" w:hAnsi="Times New Roman"/>
          <w:b/>
          <w:bCs/>
        </w:rPr>
        <w:t>, 1</w:t>
      </w:r>
      <w:r w:rsidR="0028534B">
        <w:rPr>
          <w:rFonts w:ascii="Times New Roman" w:hAnsi="Times New Roman"/>
          <w:b/>
          <w:bCs/>
        </w:rPr>
        <w:t>58</w:t>
      </w:r>
      <w:r w:rsidR="00006E7E">
        <w:rPr>
          <w:rFonts w:ascii="Times New Roman" w:hAnsi="Times New Roman"/>
          <w:b/>
          <w:bCs/>
        </w:rPr>
        <w:t>, 17</w:t>
      </w:r>
      <w:r w:rsidR="0028534B">
        <w:rPr>
          <w:rFonts w:ascii="Times New Roman" w:hAnsi="Times New Roman"/>
          <w:b/>
          <w:bCs/>
        </w:rPr>
        <w:t>1</w:t>
      </w:r>
      <w:r w:rsidR="008F099B">
        <w:rPr>
          <w:rFonts w:ascii="Times New Roman" w:hAnsi="Times New Roman"/>
          <w:b/>
          <w:bCs/>
        </w:rPr>
        <w:t>, 18</w:t>
      </w:r>
      <w:r w:rsidR="0028534B">
        <w:rPr>
          <w:rFonts w:ascii="Times New Roman" w:hAnsi="Times New Roman"/>
          <w:b/>
          <w:bCs/>
        </w:rPr>
        <w:t>6</w:t>
      </w:r>
      <w:r w:rsidR="00F365EA">
        <w:rPr>
          <w:rFonts w:ascii="Times New Roman" w:hAnsi="Times New Roman"/>
          <w:b/>
          <w:bCs/>
        </w:rPr>
        <w:t xml:space="preserve">, </w:t>
      </w:r>
      <w:r w:rsidR="0014194F">
        <w:rPr>
          <w:rFonts w:ascii="Times New Roman" w:hAnsi="Times New Roman"/>
          <w:b/>
          <w:bCs/>
        </w:rPr>
        <w:t>19</w:t>
      </w:r>
      <w:r w:rsidR="0028534B">
        <w:rPr>
          <w:rFonts w:ascii="Times New Roman" w:hAnsi="Times New Roman"/>
          <w:b/>
          <w:bCs/>
        </w:rPr>
        <w:t>9</w:t>
      </w:r>
      <w:r w:rsidR="00CD12BA">
        <w:rPr>
          <w:rFonts w:ascii="Times New Roman" w:hAnsi="Times New Roman"/>
          <w:b/>
          <w:bCs/>
        </w:rPr>
        <w:t>, 21</w:t>
      </w:r>
      <w:r w:rsidR="0028534B">
        <w:rPr>
          <w:rFonts w:ascii="Times New Roman" w:hAnsi="Times New Roman"/>
          <w:b/>
          <w:bCs/>
        </w:rPr>
        <w:t>1</w:t>
      </w:r>
      <w:r w:rsidR="0014194F">
        <w:rPr>
          <w:rFonts w:ascii="Times New Roman" w:hAnsi="Times New Roman"/>
          <w:b/>
          <w:bCs/>
        </w:rPr>
        <w:t>, 213</w:t>
      </w:r>
      <w:r w:rsidR="00F80161">
        <w:rPr>
          <w:rFonts w:ascii="Times New Roman" w:hAnsi="Times New Roman"/>
          <w:b/>
          <w:bCs/>
        </w:rPr>
        <w:t xml:space="preserve"> </w:t>
      </w:r>
    </w:p>
    <w:p w:rsidR="00281221" w:rsidP="003577B8">
      <w:pPr>
        <w:pStyle w:val="BodyText"/>
        <w:widowControl/>
        <w:bidi w:val="0"/>
        <w:jc w:val="both"/>
        <w:rPr>
          <w:rFonts w:ascii="Times New Roman" w:hAnsi="Times New Roman"/>
        </w:rPr>
      </w:pPr>
      <w:r>
        <w:rPr>
          <w:rFonts w:ascii="Times New Roman" w:hAnsi="Times New Roman"/>
        </w:rPr>
        <w:t>Ide o opravu nesprávneho odkazu.</w:t>
      </w:r>
    </w:p>
    <w:p w:rsidR="004E1162" w:rsidP="003577B8">
      <w:pPr>
        <w:pStyle w:val="BodyText"/>
        <w:widowControl/>
        <w:bidi w:val="0"/>
        <w:jc w:val="both"/>
        <w:rPr>
          <w:rFonts w:ascii="Times New Roman" w:hAnsi="Times New Roman"/>
          <w:b/>
          <w:bCs/>
        </w:rPr>
      </w:pPr>
    </w:p>
    <w:p w:rsidR="004E1162" w:rsidRPr="004E1162" w:rsidP="003577B8">
      <w:pPr>
        <w:pStyle w:val="BodyText"/>
        <w:widowControl/>
        <w:bidi w:val="0"/>
        <w:jc w:val="both"/>
        <w:rPr>
          <w:rFonts w:ascii="Times New Roman" w:hAnsi="Times New Roman"/>
          <w:b/>
          <w:bCs/>
        </w:rPr>
      </w:pPr>
      <w:r w:rsidRPr="004E1162">
        <w:rPr>
          <w:rFonts w:ascii="Times New Roman" w:hAnsi="Times New Roman"/>
          <w:b/>
          <w:bCs/>
        </w:rPr>
        <w:t>K bod</w:t>
      </w:r>
      <w:r w:rsidR="00F84FFF">
        <w:rPr>
          <w:rFonts w:ascii="Times New Roman" w:hAnsi="Times New Roman"/>
          <w:b/>
          <w:bCs/>
        </w:rPr>
        <w:t>om</w:t>
      </w:r>
      <w:r w:rsidRPr="004E1162">
        <w:rPr>
          <w:rFonts w:ascii="Times New Roman" w:hAnsi="Times New Roman"/>
          <w:b/>
          <w:bCs/>
        </w:rPr>
        <w:t xml:space="preserve"> 2</w:t>
      </w:r>
      <w:r w:rsidR="00CA7A58">
        <w:rPr>
          <w:rFonts w:ascii="Times New Roman" w:hAnsi="Times New Roman"/>
          <w:b/>
          <w:bCs/>
        </w:rPr>
        <w:t>5</w:t>
      </w:r>
      <w:r w:rsidR="00F84FFF">
        <w:rPr>
          <w:rFonts w:ascii="Times New Roman" w:hAnsi="Times New Roman"/>
          <w:b/>
          <w:bCs/>
        </w:rPr>
        <w:t xml:space="preserve"> a</w:t>
      </w:r>
      <w:r w:rsidR="00CA7A58">
        <w:rPr>
          <w:rFonts w:ascii="Times New Roman" w:hAnsi="Times New Roman"/>
          <w:b/>
          <w:bCs/>
        </w:rPr>
        <w:t>ž</w:t>
      </w:r>
      <w:r w:rsidR="00F84FFF">
        <w:rPr>
          <w:rFonts w:ascii="Times New Roman" w:hAnsi="Times New Roman"/>
          <w:b/>
          <w:bCs/>
        </w:rPr>
        <w:t xml:space="preserve"> 2</w:t>
      </w:r>
      <w:r w:rsidR="00CA7A58">
        <w:rPr>
          <w:rFonts w:ascii="Times New Roman" w:hAnsi="Times New Roman"/>
          <w:b/>
          <w:bCs/>
        </w:rPr>
        <w:t>7</w:t>
      </w:r>
    </w:p>
    <w:p w:rsidR="004E1162" w:rsidP="003577B8">
      <w:pPr>
        <w:pStyle w:val="BodyText"/>
        <w:widowControl/>
        <w:bidi w:val="0"/>
        <w:jc w:val="both"/>
        <w:rPr>
          <w:rFonts w:ascii="Times New Roman" w:hAnsi="Times New Roman"/>
        </w:rPr>
      </w:pPr>
      <w:r>
        <w:rPr>
          <w:rFonts w:ascii="Times New Roman" w:hAnsi="Times New Roman"/>
        </w:rPr>
        <w:t>Z aplikačnej vyplynula potreba v mnohých prípadoch určiť tzv. „cut of time“ z dôvodu zabránenia možným arbitrážnym obchodom pri prudkých výkyvoch na trhoch.</w:t>
      </w:r>
    </w:p>
    <w:p w:rsidR="004E1162" w:rsidP="003577B8">
      <w:pPr>
        <w:pStyle w:val="BodyText"/>
        <w:widowControl/>
        <w:bidi w:val="0"/>
        <w:jc w:val="both"/>
        <w:rPr>
          <w:rFonts w:ascii="Times New Roman" w:hAnsi="Times New Roman"/>
        </w:rPr>
      </w:pPr>
    </w:p>
    <w:p w:rsidR="004E1162" w:rsidRPr="004E1162" w:rsidP="003577B8">
      <w:pPr>
        <w:pStyle w:val="BodyText"/>
        <w:widowControl/>
        <w:bidi w:val="0"/>
        <w:jc w:val="both"/>
        <w:rPr>
          <w:rFonts w:ascii="Times New Roman" w:hAnsi="Times New Roman"/>
          <w:b/>
          <w:bCs/>
        </w:rPr>
      </w:pPr>
      <w:r w:rsidRPr="004E1162">
        <w:rPr>
          <w:rFonts w:ascii="Times New Roman" w:hAnsi="Times New Roman"/>
          <w:b/>
          <w:bCs/>
        </w:rPr>
        <w:t>K bod</w:t>
      </w:r>
      <w:r w:rsidR="00CA7A58">
        <w:rPr>
          <w:rFonts w:ascii="Times New Roman" w:hAnsi="Times New Roman"/>
          <w:b/>
          <w:bCs/>
        </w:rPr>
        <w:t>om</w:t>
      </w:r>
      <w:r w:rsidRPr="004E1162">
        <w:rPr>
          <w:rFonts w:ascii="Times New Roman" w:hAnsi="Times New Roman"/>
          <w:b/>
          <w:bCs/>
        </w:rPr>
        <w:t xml:space="preserve"> 2</w:t>
      </w:r>
      <w:r w:rsidR="00CA7A58">
        <w:rPr>
          <w:rFonts w:ascii="Times New Roman" w:hAnsi="Times New Roman"/>
          <w:b/>
          <w:bCs/>
        </w:rPr>
        <w:t>8 a 29</w:t>
      </w:r>
    </w:p>
    <w:p w:rsidR="004E1162" w:rsidP="003577B8">
      <w:pPr>
        <w:pStyle w:val="BodyText"/>
        <w:widowControl/>
        <w:bidi w:val="0"/>
        <w:jc w:val="both"/>
        <w:rPr>
          <w:rFonts w:ascii="Times New Roman" w:hAnsi="Times New Roman"/>
        </w:rPr>
      </w:pPr>
      <w:r w:rsidR="00B20F64">
        <w:rPr>
          <w:rFonts w:ascii="Times New Roman" w:hAnsi="Times New Roman"/>
        </w:rPr>
        <w:t>Ide o zosúladenie pojmov so smernicou 2011/61/EÚ.</w:t>
      </w:r>
    </w:p>
    <w:p w:rsidR="00B20F64" w:rsidP="003577B8">
      <w:pPr>
        <w:pStyle w:val="BodyText"/>
        <w:widowControl/>
        <w:bidi w:val="0"/>
        <w:jc w:val="both"/>
        <w:rPr>
          <w:rFonts w:ascii="Times New Roman" w:hAnsi="Times New Roman"/>
        </w:rPr>
      </w:pPr>
    </w:p>
    <w:p w:rsidR="00B20F64" w:rsidRPr="00B20F64" w:rsidP="003577B8">
      <w:pPr>
        <w:pStyle w:val="BodyText"/>
        <w:widowControl/>
        <w:bidi w:val="0"/>
        <w:jc w:val="both"/>
        <w:rPr>
          <w:rFonts w:ascii="Times New Roman" w:hAnsi="Times New Roman"/>
          <w:b/>
          <w:bCs/>
        </w:rPr>
      </w:pPr>
      <w:r w:rsidRPr="00B20F64">
        <w:rPr>
          <w:rFonts w:ascii="Times New Roman" w:hAnsi="Times New Roman"/>
          <w:b/>
          <w:bCs/>
        </w:rPr>
        <w:t>K bod</w:t>
      </w:r>
      <w:r w:rsidR="00CA7A58">
        <w:rPr>
          <w:rFonts w:ascii="Times New Roman" w:hAnsi="Times New Roman"/>
          <w:b/>
          <w:bCs/>
        </w:rPr>
        <w:t>om</w:t>
      </w:r>
      <w:r w:rsidRPr="00B20F64">
        <w:rPr>
          <w:rFonts w:ascii="Times New Roman" w:hAnsi="Times New Roman"/>
          <w:b/>
          <w:bCs/>
        </w:rPr>
        <w:t xml:space="preserve"> </w:t>
      </w:r>
      <w:r w:rsidR="00CA7A58">
        <w:rPr>
          <w:rFonts w:ascii="Times New Roman" w:hAnsi="Times New Roman"/>
          <w:b/>
          <w:bCs/>
        </w:rPr>
        <w:t>30 a 31</w:t>
      </w:r>
    </w:p>
    <w:p w:rsidR="00B20F64" w:rsidP="00B20F64">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Z aplikačnej praxe Národnej banky Slovenska vyplýva, že toto ustanovenie je potrebné jasnejšie preformulovať tak, aby bolo zrejmé, že ide o dve sady informácií a každá sa pri zlúčení fondov poskytuje inej skupine podielnikov.</w:t>
      </w:r>
    </w:p>
    <w:p w:rsidR="00B20F64" w:rsidP="00B20F64">
      <w:pPr>
        <w:pStyle w:val="ListParagraph"/>
        <w:bidi w:val="0"/>
        <w:spacing w:after="0" w:line="240" w:lineRule="auto"/>
        <w:ind w:left="0"/>
        <w:jc w:val="both"/>
        <w:rPr>
          <w:rFonts w:ascii="Times New Roman" w:hAnsi="Times New Roman" w:cs="Times New Roman"/>
          <w:sz w:val="24"/>
          <w:szCs w:val="24"/>
        </w:rPr>
      </w:pPr>
    </w:p>
    <w:p w:rsidR="00B20F64" w:rsidRPr="00B20F64" w:rsidP="00B20F64">
      <w:pPr>
        <w:pStyle w:val="ListParagraph"/>
        <w:bidi w:val="0"/>
        <w:spacing w:after="0" w:line="240" w:lineRule="auto"/>
        <w:ind w:left="0"/>
        <w:jc w:val="both"/>
        <w:rPr>
          <w:rFonts w:ascii="Times New Roman" w:hAnsi="Times New Roman" w:cs="Times New Roman"/>
          <w:b/>
          <w:bCs/>
          <w:sz w:val="24"/>
          <w:szCs w:val="24"/>
        </w:rPr>
      </w:pPr>
      <w:r w:rsidRPr="00B20F64">
        <w:rPr>
          <w:rFonts w:ascii="Times New Roman" w:hAnsi="Times New Roman" w:cs="Times New Roman"/>
          <w:b/>
          <w:bCs/>
          <w:sz w:val="24"/>
          <w:szCs w:val="24"/>
        </w:rPr>
        <w:t xml:space="preserve">K bodu </w:t>
      </w:r>
      <w:r w:rsidR="00CA7A58">
        <w:rPr>
          <w:rFonts w:ascii="Times New Roman" w:hAnsi="Times New Roman" w:cs="Times New Roman"/>
          <w:b/>
          <w:bCs/>
          <w:sz w:val="24"/>
          <w:szCs w:val="24"/>
        </w:rPr>
        <w:t>32</w:t>
      </w:r>
    </w:p>
    <w:p w:rsidR="00B20F64" w:rsidP="00B20F64">
      <w:pPr>
        <w:pStyle w:val="ListParagraph"/>
        <w:bidi w:val="0"/>
        <w:spacing w:after="0" w:line="240" w:lineRule="auto"/>
        <w:ind w:left="0"/>
        <w:jc w:val="both"/>
        <w:rPr>
          <w:rFonts w:ascii="Times New Roman" w:hAnsi="Times New Roman" w:cs="Times New Roman"/>
          <w:sz w:val="24"/>
          <w:szCs w:val="24"/>
        </w:rPr>
      </w:pPr>
      <w:r w:rsidR="00CA7A58">
        <w:rPr>
          <w:rFonts w:ascii="Times New Roman" w:hAnsi="Times New Roman" w:cs="Times New Roman"/>
          <w:sz w:val="24"/>
          <w:szCs w:val="24"/>
        </w:rPr>
        <w:t xml:space="preserve">Ustanovuje sa, že účinky zriadenia záložného práva alebo zabezpečovacích prevodov k podielovým listom zanikajúceho fondu </w:t>
      </w:r>
      <w:r w:rsidR="00164844">
        <w:rPr>
          <w:rFonts w:ascii="Times New Roman" w:hAnsi="Times New Roman" w:cs="Times New Roman"/>
          <w:sz w:val="24"/>
          <w:szCs w:val="24"/>
        </w:rPr>
        <w:t>zostávajú pri tuzemskom zlúčení zachované aj vo vzťahu k podielovým listom nástupníckeho fondu, za ktoré boli príslušné podielové listy zanikajúceho fondu vymenené.</w:t>
      </w:r>
    </w:p>
    <w:p w:rsidR="00B20F64" w:rsidP="00B20F64">
      <w:pPr>
        <w:pStyle w:val="ListParagraph"/>
        <w:bidi w:val="0"/>
        <w:spacing w:after="0" w:line="240" w:lineRule="auto"/>
        <w:ind w:left="0"/>
        <w:jc w:val="both"/>
        <w:rPr>
          <w:rFonts w:ascii="Times New Roman" w:hAnsi="Times New Roman" w:cs="Times New Roman"/>
          <w:sz w:val="24"/>
          <w:szCs w:val="24"/>
        </w:rPr>
      </w:pPr>
    </w:p>
    <w:p w:rsidR="00B20F64" w:rsidRPr="00B20F64" w:rsidP="00B20F64">
      <w:pPr>
        <w:pStyle w:val="ListParagraph"/>
        <w:bidi w:val="0"/>
        <w:spacing w:after="0" w:line="240" w:lineRule="auto"/>
        <w:ind w:left="0"/>
        <w:jc w:val="both"/>
        <w:rPr>
          <w:rFonts w:ascii="Times New Roman" w:hAnsi="Times New Roman" w:cs="Times New Roman"/>
          <w:b/>
          <w:bCs/>
          <w:sz w:val="24"/>
          <w:szCs w:val="24"/>
        </w:rPr>
      </w:pPr>
      <w:r w:rsidRPr="00B20F64">
        <w:rPr>
          <w:rFonts w:ascii="Times New Roman" w:hAnsi="Times New Roman" w:cs="Times New Roman"/>
          <w:b/>
          <w:bCs/>
          <w:sz w:val="24"/>
          <w:szCs w:val="24"/>
        </w:rPr>
        <w:t xml:space="preserve">K bodu </w:t>
      </w:r>
      <w:r>
        <w:rPr>
          <w:rFonts w:ascii="Times New Roman" w:hAnsi="Times New Roman" w:cs="Times New Roman"/>
          <w:b/>
          <w:bCs/>
          <w:sz w:val="24"/>
          <w:szCs w:val="24"/>
        </w:rPr>
        <w:t>3</w:t>
      </w:r>
      <w:r w:rsidR="00164844">
        <w:rPr>
          <w:rFonts w:ascii="Times New Roman" w:hAnsi="Times New Roman" w:cs="Times New Roman"/>
          <w:b/>
          <w:bCs/>
          <w:sz w:val="24"/>
          <w:szCs w:val="24"/>
        </w:rPr>
        <w:t>4</w:t>
      </w:r>
    </w:p>
    <w:p w:rsidR="00B20F64" w:rsidRPr="006E7DC6" w:rsidP="00B20F64">
      <w:pPr>
        <w:pStyle w:val="BodyText"/>
        <w:widowControl/>
        <w:bidi w:val="0"/>
        <w:jc w:val="both"/>
        <w:rPr>
          <w:rFonts w:ascii="Times New Roman" w:hAnsi="Times New Roman"/>
        </w:rPr>
      </w:pPr>
      <w:r w:rsidRPr="006E7DC6">
        <w:rPr>
          <w:rFonts w:ascii="Times New Roman" w:hAnsi="Times New Roman"/>
        </w:rPr>
        <w:t xml:space="preserve">Ide o zmeny vyplývajúce zo skutočnosti, že spravovanie alternatívnych investičných fondov nebude možné vykonávať na základe existujúceho povolenia. V zmysle ustanovení čl. 6 až 8 smernice 2011/61/EÚ je potrebné, aby na spravovanie alternatívnych investičných fondov existovalo osobitné povolenie. </w:t>
      </w:r>
    </w:p>
    <w:p w:rsidR="00B20F64" w:rsidRPr="00C52B6E" w:rsidP="00B20F64">
      <w:pPr>
        <w:pStyle w:val="BodyText"/>
        <w:widowControl/>
        <w:bidi w:val="0"/>
        <w:jc w:val="both"/>
        <w:rPr>
          <w:rFonts w:ascii="Times New Roman" w:hAnsi="Times New Roman"/>
        </w:rPr>
      </w:pPr>
      <w:r w:rsidRPr="006E7DC6">
        <w:rPr>
          <w:rFonts w:ascii="Times New Roman" w:hAnsi="Times New Roman"/>
        </w:rPr>
        <w:t>Pôvodná definícia správcovskej spoločnosti sa upravuje tak, aby bolo zrejmé, že predmetom jej činnosti je vytváranie a spravovanie tak štandardných podielových fondov a európskych štandardných fondov ako aj alternatívnych investičných fondov a zahraničných alternatívnych investičných fondov. Spravovaním alternatívnych investičných fondov a zahraničných alternatívnych investičných fondov sa rozumie riadenie investícií majetku alternatívneho investičného fondu a riadenie rizík súvisiacich s týmito investíciami. Tým nie je dotknutá možnosť zverenia týchto činností.</w:t>
      </w:r>
    </w:p>
    <w:p w:rsidR="00B20F64" w:rsidP="003577B8">
      <w:pPr>
        <w:pStyle w:val="BodyText"/>
        <w:widowControl/>
        <w:bidi w:val="0"/>
        <w:jc w:val="both"/>
        <w:rPr>
          <w:rFonts w:ascii="Times New Roman" w:hAnsi="Times New Roman"/>
        </w:rPr>
      </w:pPr>
    </w:p>
    <w:p w:rsidR="005616D6" w:rsidRPr="005616D6" w:rsidP="003577B8">
      <w:pPr>
        <w:pStyle w:val="BodyText"/>
        <w:widowControl/>
        <w:bidi w:val="0"/>
        <w:jc w:val="both"/>
        <w:rPr>
          <w:rFonts w:ascii="Times New Roman" w:hAnsi="Times New Roman"/>
          <w:b/>
          <w:bCs/>
        </w:rPr>
      </w:pPr>
      <w:r w:rsidRPr="005616D6">
        <w:rPr>
          <w:rFonts w:ascii="Times New Roman" w:hAnsi="Times New Roman"/>
          <w:b/>
          <w:bCs/>
        </w:rPr>
        <w:t>K bod</w:t>
      </w:r>
      <w:r>
        <w:rPr>
          <w:rFonts w:ascii="Times New Roman" w:hAnsi="Times New Roman"/>
          <w:b/>
          <w:bCs/>
        </w:rPr>
        <w:t>om</w:t>
      </w:r>
      <w:r w:rsidRPr="005616D6">
        <w:rPr>
          <w:rFonts w:ascii="Times New Roman" w:hAnsi="Times New Roman"/>
          <w:b/>
          <w:bCs/>
        </w:rPr>
        <w:t xml:space="preserve"> 3</w:t>
      </w:r>
      <w:r w:rsidR="00164844">
        <w:rPr>
          <w:rFonts w:ascii="Times New Roman" w:hAnsi="Times New Roman"/>
          <w:b/>
          <w:bCs/>
        </w:rPr>
        <w:t>5</w:t>
      </w:r>
      <w:r>
        <w:rPr>
          <w:rFonts w:ascii="Times New Roman" w:hAnsi="Times New Roman"/>
          <w:b/>
          <w:bCs/>
        </w:rPr>
        <w:t>, 3</w:t>
      </w:r>
      <w:r w:rsidR="00164844">
        <w:rPr>
          <w:rFonts w:ascii="Times New Roman" w:hAnsi="Times New Roman"/>
          <w:b/>
          <w:bCs/>
        </w:rPr>
        <w:t>6</w:t>
      </w:r>
      <w:r>
        <w:rPr>
          <w:rFonts w:ascii="Times New Roman" w:hAnsi="Times New Roman"/>
          <w:b/>
          <w:bCs/>
        </w:rPr>
        <w:t xml:space="preserve"> a 3</w:t>
      </w:r>
      <w:r w:rsidR="00164844">
        <w:rPr>
          <w:rFonts w:ascii="Times New Roman" w:hAnsi="Times New Roman"/>
          <w:b/>
          <w:bCs/>
        </w:rPr>
        <w:t>8</w:t>
      </w:r>
    </w:p>
    <w:p w:rsidR="005616D6" w:rsidRPr="006E7DC6" w:rsidP="005616D6">
      <w:pPr>
        <w:pStyle w:val="BodyText"/>
        <w:widowControl/>
        <w:bidi w:val="0"/>
        <w:jc w:val="both"/>
        <w:rPr>
          <w:rFonts w:ascii="Times New Roman" w:hAnsi="Times New Roman"/>
        </w:rPr>
      </w:pPr>
      <w:r w:rsidRPr="006E7DC6">
        <w:rPr>
          <w:rFonts w:ascii="Times New Roman" w:hAnsi="Times New Roman"/>
        </w:rPr>
        <w:t>Ide o zosúladenie s upravenou definíciou správcovskej spoločnosti.</w:t>
      </w:r>
    </w:p>
    <w:p w:rsidR="005616D6" w:rsidP="003577B8">
      <w:pPr>
        <w:pStyle w:val="BodyText"/>
        <w:widowControl/>
        <w:bidi w:val="0"/>
        <w:jc w:val="both"/>
        <w:rPr>
          <w:rFonts w:ascii="Times New Roman" w:hAnsi="Times New Roman"/>
        </w:rPr>
      </w:pPr>
    </w:p>
    <w:p w:rsidR="005616D6" w:rsidRPr="005616D6" w:rsidP="003577B8">
      <w:pPr>
        <w:pStyle w:val="BodyText"/>
        <w:widowControl/>
        <w:bidi w:val="0"/>
        <w:jc w:val="both"/>
        <w:rPr>
          <w:rFonts w:ascii="Times New Roman" w:hAnsi="Times New Roman"/>
          <w:b/>
          <w:bCs/>
        </w:rPr>
      </w:pPr>
      <w:r w:rsidRPr="005616D6">
        <w:rPr>
          <w:rFonts w:ascii="Times New Roman" w:hAnsi="Times New Roman"/>
          <w:b/>
          <w:bCs/>
        </w:rPr>
        <w:t>K bod</w:t>
      </w:r>
      <w:r>
        <w:rPr>
          <w:rFonts w:ascii="Times New Roman" w:hAnsi="Times New Roman"/>
          <w:b/>
          <w:bCs/>
        </w:rPr>
        <w:t>om</w:t>
      </w:r>
      <w:r w:rsidRPr="005616D6">
        <w:rPr>
          <w:rFonts w:ascii="Times New Roman" w:hAnsi="Times New Roman"/>
          <w:b/>
          <w:bCs/>
        </w:rPr>
        <w:t xml:space="preserve"> 3</w:t>
      </w:r>
      <w:r w:rsidR="00164844">
        <w:rPr>
          <w:rFonts w:ascii="Times New Roman" w:hAnsi="Times New Roman"/>
          <w:b/>
          <w:bCs/>
        </w:rPr>
        <w:t>7</w:t>
      </w:r>
      <w:r>
        <w:rPr>
          <w:rFonts w:ascii="Times New Roman" w:hAnsi="Times New Roman"/>
          <w:b/>
          <w:bCs/>
        </w:rPr>
        <w:t xml:space="preserve">, </w:t>
      </w:r>
      <w:r w:rsidR="00164844">
        <w:rPr>
          <w:rFonts w:ascii="Times New Roman" w:hAnsi="Times New Roman"/>
          <w:b/>
          <w:bCs/>
        </w:rPr>
        <w:t>40</w:t>
      </w:r>
      <w:r w:rsidR="0030515A">
        <w:rPr>
          <w:rFonts w:ascii="Times New Roman" w:hAnsi="Times New Roman"/>
          <w:b/>
          <w:bCs/>
        </w:rPr>
        <w:t xml:space="preserve">, </w:t>
      </w:r>
      <w:r w:rsidR="000513DE">
        <w:rPr>
          <w:rFonts w:ascii="Times New Roman" w:hAnsi="Times New Roman"/>
          <w:b/>
          <w:bCs/>
        </w:rPr>
        <w:t xml:space="preserve">42, </w:t>
      </w:r>
      <w:r w:rsidR="0030515A">
        <w:rPr>
          <w:rFonts w:ascii="Times New Roman" w:hAnsi="Times New Roman"/>
          <w:b/>
          <w:bCs/>
        </w:rPr>
        <w:t>5</w:t>
      </w:r>
      <w:r w:rsidR="00164844">
        <w:rPr>
          <w:rFonts w:ascii="Times New Roman" w:hAnsi="Times New Roman"/>
          <w:b/>
          <w:bCs/>
        </w:rPr>
        <w:t>5</w:t>
      </w:r>
      <w:r w:rsidR="00F365EA">
        <w:rPr>
          <w:rFonts w:ascii="Times New Roman" w:hAnsi="Times New Roman"/>
          <w:b/>
          <w:bCs/>
        </w:rPr>
        <w:t>, 20</w:t>
      </w:r>
      <w:r w:rsidR="00164844">
        <w:rPr>
          <w:rFonts w:ascii="Times New Roman" w:hAnsi="Times New Roman"/>
          <w:b/>
          <w:bCs/>
        </w:rPr>
        <w:t>3</w:t>
      </w:r>
    </w:p>
    <w:p w:rsidR="005616D6" w:rsidP="005616D6">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Zákon v súčasnosti  nekonzistentne používa výrazy „zamestnanec zodpovedný“ a „osoba zodpovedná“</w:t>
      </w:r>
      <w:r>
        <w:rPr>
          <w:rFonts w:ascii="Times New Roman" w:hAnsi="Times New Roman" w:cs="Times New Roman"/>
          <w:sz w:val="24"/>
          <w:szCs w:val="24"/>
        </w:rPr>
        <w:t xml:space="preserve"> a výrazy „rodné číslo“ a „dátum narodenia“</w:t>
      </w:r>
      <w:r w:rsidRPr="006E7DC6">
        <w:rPr>
          <w:rFonts w:ascii="Times New Roman" w:hAnsi="Times New Roman" w:cs="Times New Roman"/>
          <w:sz w:val="24"/>
          <w:szCs w:val="24"/>
        </w:rPr>
        <w:t>. Je potrebné zosúladiť používanie týchto výrazov. V tomto zmysle osobou zodpovednou by mal byť len zamestnanec v širšom zmysle Zákonníka práce alebo osoby, ktoré nemusia mať pracovný pomer, t.j. členovia predstavenstva alebo prokuristi.</w:t>
      </w:r>
      <w:r>
        <w:rPr>
          <w:rFonts w:ascii="Times New Roman" w:hAnsi="Times New Roman" w:cs="Times New Roman"/>
          <w:sz w:val="24"/>
          <w:szCs w:val="24"/>
        </w:rPr>
        <w:t xml:space="preserve"> </w:t>
      </w:r>
    </w:p>
    <w:p w:rsidR="005616D6" w:rsidRPr="006E7DC6" w:rsidP="005616D6">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Pre zjednodušenie v povoľovacej praxi, najmä z dôvodu povoľovania iných štátnych príslušníkov, sa navrhuje evidovať pri povoľovacej činnosti dátum narodenia namiesto rodného čísla.</w:t>
      </w:r>
    </w:p>
    <w:p w:rsidR="00CD342F" w:rsidP="003577B8">
      <w:pPr>
        <w:pStyle w:val="BodyText"/>
        <w:widowControl/>
        <w:bidi w:val="0"/>
        <w:jc w:val="both"/>
        <w:rPr>
          <w:rFonts w:ascii="Times New Roman" w:hAnsi="Times New Roman"/>
        </w:rPr>
      </w:pPr>
    </w:p>
    <w:p w:rsidR="005616D6" w:rsidRPr="005616D6" w:rsidP="003577B8">
      <w:pPr>
        <w:pStyle w:val="BodyText"/>
        <w:widowControl/>
        <w:bidi w:val="0"/>
        <w:jc w:val="both"/>
        <w:rPr>
          <w:rFonts w:ascii="Times New Roman" w:hAnsi="Times New Roman"/>
          <w:b/>
          <w:bCs/>
        </w:rPr>
      </w:pPr>
      <w:r w:rsidR="00CD342F">
        <w:rPr>
          <w:rFonts w:ascii="Times New Roman" w:hAnsi="Times New Roman"/>
          <w:b/>
          <w:bCs/>
        </w:rPr>
        <w:t>K bodom 3</w:t>
      </w:r>
      <w:r w:rsidR="00164844">
        <w:rPr>
          <w:rFonts w:ascii="Times New Roman" w:hAnsi="Times New Roman"/>
          <w:b/>
          <w:bCs/>
        </w:rPr>
        <w:t>9</w:t>
      </w:r>
      <w:r w:rsidR="00B4461E">
        <w:rPr>
          <w:rFonts w:ascii="Times New Roman" w:hAnsi="Times New Roman"/>
          <w:b/>
          <w:bCs/>
        </w:rPr>
        <w:t>,</w:t>
      </w:r>
      <w:r w:rsidR="00CD342F">
        <w:rPr>
          <w:rFonts w:ascii="Times New Roman" w:hAnsi="Times New Roman"/>
          <w:b/>
          <w:bCs/>
        </w:rPr>
        <w:t xml:space="preserve"> </w:t>
      </w:r>
      <w:r w:rsidR="000513DE">
        <w:rPr>
          <w:rFonts w:ascii="Times New Roman" w:hAnsi="Times New Roman"/>
          <w:b/>
          <w:bCs/>
        </w:rPr>
        <w:t xml:space="preserve">44, </w:t>
      </w:r>
      <w:r w:rsidR="00CD342F">
        <w:rPr>
          <w:rFonts w:ascii="Times New Roman" w:hAnsi="Times New Roman"/>
          <w:b/>
          <w:bCs/>
        </w:rPr>
        <w:t>4</w:t>
      </w:r>
      <w:r w:rsidR="00164844">
        <w:rPr>
          <w:rFonts w:ascii="Times New Roman" w:hAnsi="Times New Roman"/>
          <w:b/>
          <w:bCs/>
        </w:rPr>
        <w:t>5</w:t>
      </w:r>
      <w:r w:rsidR="00B4461E">
        <w:rPr>
          <w:rFonts w:ascii="Times New Roman" w:hAnsi="Times New Roman"/>
          <w:b/>
          <w:bCs/>
        </w:rPr>
        <w:t>, 4</w:t>
      </w:r>
      <w:r w:rsidR="00164844">
        <w:rPr>
          <w:rFonts w:ascii="Times New Roman" w:hAnsi="Times New Roman"/>
          <w:b/>
          <w:bCs/>
        </w:rPr>
        <w:t>6</w:t>
      </w:r>
      <w:r w:rsidR="00B4461E">
        <w:rPr>
          <w:rFonts w:ascii="Times New Roman" w:hAnsi="Times New Roman"/>
          <w:b/>
          <w:bCs/>
        </w:rPr>
        <w:t xml:space="preserve">, </w:t>
      </w:r>
      <w:r w:rsidR="000513DE">
        <w:rPr>
          <w:rFonts w:ascii="Times New Roman" w:hAnsi="Times New Roman"/>
          <w:b/>
          <w:bCs/>
        </w:rPr>
        <w:t xml:space="preserve">47, </w:t>
      </w:r>
      <w:r w:rsidR="00B4461E">
        <w:rPr>
          <w:rFonts w:ascii="Times New Roman" w:hAnsi="Times New Roman"/>
          <w:b/>
          <w:bCs/>
        </w:rPr>
        <w:t>4</w:t>
      </w:r>
      <w:r w:rsidR="00164844">
        <w:rPr>
          <w:rFonts w:ascii="Times New Roman" w:hAnsi="Times New Roman"/>
          <w:b/>
          <w:bCs/>
        </w:rPr>
        <w:t>8</w:t>
      </w:r>
      <w:r w:rsidR="00B4461E">
        <w:rPr>
          <w:rFonts w:ascii="Times New Roman" w:hAnsi="Times New Roman"/>
          <w:b/>
          <w:bCs/>
        </w:rPr>
        <w:t xml:space="preserve">, </w:t>
      </w:r>
      <w:r w:rsidR="00164844">
        <w:rPr>
          <w:rFonts w:ascii="Times New Roman" w:hAnsi="Times New Roman"/>
          <w:b/>
          <w:bCs/>
        </w:rPr>
        <w:t>131</w:t>
      </w:r>
      <w:r w:rsidR="00CD12BA">
        <w:rPr>
          <w:rFonts w:ascii="Times New Roman" w:hAnsi="Times New Roman"/>
          <w:b/>
          <w:bCs/>
        </w:rPr>
        <w:t>, 2</w:t>
      </w:r>
      <w:r w:rsidR="00164844">
        <w:rPr>
          <w:rFonts w:ascii="Times New Roman" w:hAnsi="Times New Roman"/>
          <w:b/>
          <w:bCs/>
        </w:rPr>
        <w:t>18</w:t>
      </w:r>
    </w:p>
    <w:p w:rsidR="00CD342F" w:rsidRPr="006E7DC6" w:rsidP="00CD342F">
      <w:pPr>
        <w:pStyle w:val="BodyText"/>
        <w:widowControl/>
        <w:bidi w:val="0"/>
        <w:jc w:val="both"/>
        <w:rPr>
          <w:rFonts w:ascii="Times New Roman" w:hAnsi="Times New Roman"/>
        </w:rPr>
      </w:pPr>
      <w:r w:rsidRPr="006E7DC6">
        <w:rPr>
          <w:rFonts w:ascii="Times New Roman" w:hAnsi="Times New Roman"/>
        </w:rPr>
        <w:t xml:space="preserve">Z dôvodu požiadaviek smernice 2011/61/EÚ sa </w:t>
      </w:r>
      <w:r>
        <w:rPr>
          <w:rFonts w:ascii="Times New Roman" w:hAnsi="Times New Roman"/>
        </w:rPr>
        <w:t>u</w:t>
      </w:r>
      <w:r w:rsidRPr="006E7DC6">
        <w:rPr>
          <w:rFonts w:ascii="Times New Roman" w:hAnsi="Times New Roman"/>
        </w:rPr>
        <w:t>stanovuje nové (samostatné) povolenie na spravovanie alternatívnych investičných fondov a zahraničných alternatívnych investičných fondov, ktoré udeľuje Národná banka Slovenska.</w:t>
      </w:r>
      <w:r w:rsidR="004165E8">
        <w:rPr>
          <w:rFonts w:ascii="Times New Roman" w:hAnsi="Times New Roman"/>
        </w:rPr>
        <w:t xml:space="preserve"> </w:t>
      </w:r>
      <w:r w:rsidR="003D3FF4">
        <w:rPr>
          <w:rFonts w:ascii="Times New Roman" w:hAnsi="Times New Roman"/>
        </w:rPr>
        <w:t>Prehľadnosť skupiny s úzkymi väzbami, ku ktorej patrí aj akcionár s kvalifikovanou účasťou na budúcej správcovskej spoločnosti sa preukazuje predložením informácií z aplikačnej praxe, ako napríklad grafické znázornenie štruktúry kvalifikovanej účasti budúceho akcionára a grafického znázornenia štruktúry s úzkymi väzbami, ku ktorej patrí budúci akcionár, písomné vyhlásenie budúceho akcionára, že na jeho majetok nebol vyhlásený konkurz, neviedlo sa reštrukturalizačné konanie, konanie o oddlžení, nebola zavedená dozorná správa alebo nútená správa a ani povolené nútené vyrovnanie a pod.</w:t>
      </w:r>
    </w:p>
    <w:p w:rsidR="005616D6" w:rsidP="003577B8">
      <w:pPr>
        <w:pStyle w:val="BodyText"/>
        <w:widowControl/>
        <w:bidi w:val="0"/>
        <w:jc w:val="both"/>
        <w:rPr>
          <w:rFonts w:ascii="Times New Roman" w:hAnsi="Times New Roman"/>
        </w:rPr>
      </w:pPr>
    </w:p>
    <w:p w:rsidR="00F84FFF" w:rsidRPr="00CD342F" w:rsidP="003577B8">
      <w:pPr>
        <w:pStyle w:val="BodyText"/>
        <w:widowControl/>
        <w:bidi w:val="0"/>
        <w:jc w:val="both"/>
        <w:rPr>
          <w:rFonts w:ascii="Times New Roman" w:hAnsi="Times New Roman"/>
          <w:b/>
          <w:bCs/>
        </w:rPr>
      </w:pPr>
      <w:r w:rsidRPr="00CD342F" w:rsidR="00CD342F">
        <w:rPr>
          <w:rFonts w:ascii="Times New Roman" w:hAnsi="Times New Roman"/>
          <w:b/>
          <w:bCs/>
        </w:rPr>
        <w:t xml:space="preserve">K bodu </w:t>
      </w:r>
      <w:r w:rsidR="00912B02">
        <w:rPr>
          <w:rFonts w:ascii="Times New Roman" w:hAnsi="Times New Roman"/>
          <w:b/>
          <w:bCs/>
        </w:rPr>
        <w:t>41</w:t>
      </w:r>
    </w:p>
    <w:p w:rsidR="00CD342F" w:rsidRPr="006E7DC6" w:rsidP="00CD342F">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Navrhuje sa vypustiť, keďže obdobné a širšie vyhlásenie je všeobecnou súčasťou žiadosti podľa zákona č. 747/2004 Z. z. o dohľade nad finančným trhom a o zmene a doplnení niektorých zákonov v znení neskorších predpisov.</w:t>
      </w:r>
    </w:p>
    <w:p w:rsidR="00CD342F" w:rsidP="003577B8">
      <w:pPr>
        <w:pStyle w:val="BodyText"/>
        <w:widowControl/>
        <w:bidi w:val="0"/>
        <w:jc w:val="both"/>
        <w:rPr>
          <w:rFonts w:ascii="Times New Roman" w:hAnsi="Times New Roman"/>
        </w:rPr>
      </w:pPr>
    </w:p>
    <w:p w:rsidR="00CD342F" w:rsidRPr="00CD342F" w:rsidP="003577B8">
      <w:pPr>
        <w:pStyle w:val="BodyText"/>
        <w:widowControl/>
        <w:bidi w:val="0"/>
        <w:jc w:val="both"/>
        <w:rPr>
          <w:rFonts w:ascii="Times New Roman" w:hAnsi="Times New Roman"/>
          <w:b/>
          <w:bCs/>
        </w:rPr>
      </w:pPr>
      <w:r w:rsidRPr="00CD342F">
        <w:rPr>
          <w:rFonts w:ascii="Times New Roman" w:hAnsi="Times New Roman"/>
          <w:b/>
          <w:bCs/>
        </w:rPr>
        <w:t xml:space="preserve">K bodu </w:t>
      </w:r>
      <w:r w:rsidR="00912B02">
        <w:rPr>
          <w:rFonts w:ascii="Times New Roman" w:hAnsi="Times New Roman"/>
          <w:b/>
          <w:bCs/>
        </w:rPr>
        <w:t>43</w:t>
      </w:r>
    </w:p>
    <w:p w:rsidR="00CD342F" w:rsidP="003577B8">
      <w:pPr>
        <w:pStyle w:val="BodyText"/>
        <w:widowControl/>
        <w:bidi w:val="0"/>
        <w:jc w:val="both"/>
        <w:rPr>
          <w:rFonts w:ascii="Times New Roman" w:hAnsi="Times New Roman"/>
        </w:rPr>
      </w:pPr>
      <w:r>
        <w:rPr>
          <w:rFonts w:ascii="Times New Roman" w:hAnsi="Times New Roman"/>
        </w:rPr>
        <w:t>Uvedené znenie vyplýva z dosiahnutia konzistencie práva finančného trhu, aby nevznikali situácie, kde osoby, ktoré sú považované za nedôveryhodné podľa iných predpisov boli dôveryhodnými na účely zákona o kolektívnom investovaní a mohli by tak vykonávať dôležité funkcie v správcovských spoločnostiach.</w:t>
      </w:r>
    </w:p>
    <w:p w:rsidR="00CD342F" w:rsidP="003577B8">
      <w:pPr>
        <w:pStyle w:val="BodyText"/>
        <w:widowControl/>
        <w:bidi w:val="0"/>
        <w:jc w:val="both"/>
        <w:rPr>
          <w:rFonts w:ascii="Times New Roman" w:hAnsi="Times New Roman"/>
        </w:rPr>
      </w:pPr>
    </w:p>
    <w:p w:rsidR="00CD342F" w:rsidRPr="000513DE" w:rsidP="003577B8">
      <w:pPr>
        <w:pStyle w:val="BodyText"/>
        <w:widowControl/>
        <w:bidi w:val="0"/>
        <w:jc w:val="both"/>
        <w:rPr>
          <w:rFonts w:ascii="Times New Roman" w:hAnsi="Times New Roman"/>
          <w:b/>
          <w:bCs/>
        </w:rPr>
      </w:pPr>
      <w:r w:rsidRPr="000513DE" w:rsidR="000513DE">
        <w:rPr>
          <w:rFonts w:ascii="Times New Roman" w:hAnsi="Times New Roman"/>
          <w:b/>
          <w:bCs/>
        </w:rPr>
        <w:t>K bodu 50</w:t>
      </w:r>
    </w:p>
    <w:p w:rsidR="000513DE" w:rsidP="000513DE">
      <w:pPr>
        <w:pStyle w:val="BodyText"/>
        <w:widowControl/>
        <w:bidi w:val="0"/>
        <w:jc w:val="both"/>
        <w:rPr>
          <w:rFonts w:ascii="Times New Roman" w:hAnsi="Times New Roman"/>
        </w:rPr>
      </w:pPr>
      <w:r w:rsidRPr="006E7DC6">
        <w:rPr>
          <w:rFonts w:ascii="Times New Roman" w:hAnsi="Times New Roman"/>
        </w:rPr>
        <w:t>Ide o zosúladenie s čl. 5 odsek 2 smernice 2011/61/EÚ, kde správcovská spoločnosť je povinná bez zbytočného odkladu informovať Národnú banku Slovenska a dotknuté orgány dohľadu európskeho alternatívneho investičného fondu, že nedokáže zabezpečiť plnenie podmienok, za ktorých jej bolo udelené povolenie.</w:t>
      </w:r>
    </w:p>
    <w:p w:rsidR="00CD342F" w:rsidP="003577B8">
      <w:pPr>
        <w:pStyle w:val="BodyText"/>
        <w:widowControl/>
        <w:bidi w:val="0"/>
        <w:jc w:val="both"/>
        <w:rPr>
          <w:rFonts w:ascii="Times New Roman" w:hAnsi="Times New Roman"/>
        </w:rPr>
      </w:pPr>
    </w:p>
    <w:p w:rsidR="00B4461E" w:rsidRPr="00B4461E" w:rsidP="003577B8">
      <w:pPr>
        <w:pStyle w:val="BodyText"/>
        <w:widowControl/>
        <w:bidi w:val="0"/>
        <w:jc w:val="both"/>
        <w:rPr>
          <w:rFonts w:ascii="Times New Roman" w:hAnsi="Times New Roman"/>
          <w:b/>
          <w:bCs/>
        </w:rPr>
      </w:pPr>
      <w:r w:rsidRPr="00B4461E">
        <w:rPr>
          <w:rFonts w:ascii="Times New Roman" w:hAnsi="Times New Roman"/>
          <w:b/>
          <w:bCs/>
        </w:rPr>
        <w:t xml:space="preserve">K bodu </w:t>
      </w:r>
      <w:r w:rsidR="00912B02">
        <w:rPr>
          <w:rFonts w:ascii="Times New Roman" w:hAnsi="Times New Roman"/>
          <w:b/>
          <w:bCs/>
        </w:rPr>
        <w:t>51</w:t>
      </w:r>
    </w:p>
    <w:p w:rsidR="00B4461E" w:rsidP="00B4461E">
      <w:pPr>
        <w:pStyle w:val="BodyText"/>
        <w:widowControl/>
        <w:bidi w:val="0"/>
        <w:jc w:val="both"/>
        <w:rPr>
          <w:rFonts w:ascii="Times New Roman" w:hAnsi="Times New Roman"/>
        </w:rPr>
      </w:pPr>
      <w:r w:rsidRPr="006E7DC6">
        <w:rPr>
          <w:rFonts w:ascii="Times New Roman" w:hAnsi="Times New Roman"/>
        </w:rPr>
        <w:t>Zavádza sa inštitút registrácie správcov alternatívnych investičných fondov, kde sa stanovujú výnimky, kde sa nevyžaduje povolenie, a to, ak ide o osobu, ktorá priamo alebo nepriamo prostredníctvom spoločnosti, s ktorou je prepojená spoločným riadením</w:t>
      </w:r>
      <w:r>
        <w:rPr>
          <w:rFonts w:ascii="Times New Roman" w:hAnsi="Times New Roman"/>
        </w:rPr>
        <w:t>,</w:t>
      </w:r>
      <w:r w:rsidRPr="006E7DC6">
        <w:rPr>
          <w:rFonts w:ascii="Times New Roman" w:hAnsi="Times New Roman"/>
        </w:rPr>
        <w:t xml:space="preserve"> kontrolou</w:t>
      </w:r>
      <w:r>
        <w:rPr>
          <w:rFonts w:ascii="Times New Roman" w:hAnsi="Times New Roman"/>
        </w:rPr>
        <w:t>,</w:t>
      </w:r>
      <w:r w:rsidRPr="006E7DC6">
        <w:rPr>
          <w:rFonts w:ascii="Times New Roman" w:hAnsi="Times New Roman"/>
        </w:rPr>
        <w:t xml:space="preserve"> významným priamym alebo nepriamym podielom, riadia portfóliá alternatívnych investičných fondov, ktorých celková hodnota spravovaných aktív vrátane všetkých aktív nadobudnutých s využitím pákového efektu nepresahuje hodnotu 100 miliónov eur alebo 500 miliónov eur, ak ide o alternatívne investičné fondy, ktoré nevyužívajú pákový efekt a nemajú práva na vyplatenie uplatniteľné počas piatich rokov odo dňa uskutočnenia počiatočnej investície do takého alternatívneho investičného fondu. </w:t>
      </w:r>
    </w:p>
    <w:p w:rsidR="00B4461E" w:rsidP="003577B8">
      <w:pPr>
        <w:pStyle w:val="BodyText"/>
        <w:widowControl/>
        <w:bidi w:val="0"/>
        <w:jc w:val="both"/>
        <w:rPr>
          <w:rFonts w:ascii="Times New Roman" w:hAnsi="Times New Roman"/>
        </w:rPr>
      </w:pPr>
    </w:p>
    <w:p w:rsidR="00B4461E" w:rsidRPr="00B4461E" w:rsidP="003577B8">
      <w:pPr>
        <w:pStyle w:val="BodyText"/>
        <w:widowControl/>
        <w:bidi w:val="0"/>
        <w:jc w:val="both"/>
        <w:rPr>
          <w:rFonts w:ascii="Times New Roman" w:hAnsi="Times New Roman"/>
          <w:b/>
          <w:bCs/>
        </w:rPr>
      </w:pPr>
      <w:r w:rsidRPr="00B4461E">
        <w:rPr>
          <w:rFonts w:ascii="Times New Roman" w:hAnsi="Times New Roman"/>
          <w:b/>
          <w:bCs/>
        </w:rPr>
        <w:t>K </w:t>
      </w:r>
      <w:r>
        <w:rPr>
          <w:rFonts w:ascii="Times New Roman" w:hAnsi="Times New Roman"/>
          <w:b/>
          <w:bCs/>
        </w:rPr>
        <w:t>bodom</w:t>
      </w:r>
      <w:r w:rsidRPr="00B4461E">
        <w:rPr>
          <w:rFonts w:ascii="Times New Roman" w:hAnsi="Times New Roman"/>
          <w:b/>
          <w:bCs/>
        </w:rPr>
        <w:t xml:space="preserve"> </w:t>
      </w:r>
      <w:r w:rsidR="00912B02">
        <w:rPr>
          <w:rFonts w:ascii="Times New Roman" w:hAnsi="Times New Roman"/>
          <w:b/>
          <w:bCs/>
        </w:rPr>
        <w:t>52</w:t>
      </w:r>
      <w:r>
        <w:rPr>
          <w:rFonts w:ascii="Times New Roman" w:hAnsi="Times New Roman"/>
          <w:b/>
          <w:bCs/>
        </w:rPr>
        <w:t xml:space="preserve">, </w:t>
      </w:r>
      <w:r w:rsidR="00912B02">
        <w:rPr>
          <w:rFonts w:ascii="Times New Roman" w:hAnsi="Times New Roman"/>
          <w:b/>
          <w:bCs/>
        </w:rPr>
        <w:t>54</w:t>
      </w:r>
      <w:r w:rsidR="003C08D1">
        <w:rPr>
          <w:rFonts w:ascii="Times New Roman" w:hAnsi="Times New Roman"/>
          <w:b/>
          <w:bCs/>
        </w:rPr>
        <w:t>, 6</w:t>
      </w:r>
      <w:r w:rsidR="00912B02">
        <w:rPr>
          <w:rFonts w:ascii="Times New Roman" w:hAnsi="Times New Roman"/>
          <w:b/>
          <w:bCs/>
        </w:rPr>
        <w:t>5</w:t>
      </w:r>
      <w:r w:rsidR="003C08D1">
        <w:rPr>
          <w:rFonts w:ascii="Times New Roman" w:hAnsi="Times New Roman"/>
          <w:b/>
          <w:bCs/>
        </w:rPr>
        <w:t>, 6</w:t>
      </w:r>
      <w:r w:rsidR="00912B02">
        <w:rPr>
          <w:rFonts w:ascii="Times New Roman" w:hAnsi="Times New Roman"/>
          <w:b/>
          <w:bCs/>
        </w:rPr>
        <w:t>6</w:t>
      </w:r>
      <w:r w:rsidR="003C08D1">
        <w:rPr>
          <w:rFonts w:ascii="Times New Roman" w:hAnsi="Times New Roman"/>
          <w:b/>
          <w:bCs/>
        </w:rPr>
        <w:t xml:space="preserve">, </w:t>
      </w:r>
      <w:r w:rsidR="00912B02">
        <w:rPr>
          <w:rFonts w:ascii="Times New Roman" w:hAnsi="Times New Roman"/>
          <w:b/>
          <w:bCs/>
        </w:rPr>
        <w:t>71</w:t>
      </w:r>
      <w:r w:rsidR="009F5BA7">
        <w:rPr>
          <w:rFonts w:ascii="Times New Roman" w:hAnsi="Times New Roman"/>
          <w:b/>
          <w:bCs/>
        </w:rPr>
        <w:t xml:space="preserve">, </w:t>
      </w:r>
      <w:r w:rsidR="00E04EF8">
        <w:rPr>
          <w:rFonts w:ascii="Times New Roman" w:hAnsi="Times New Roman"/>
          <w:b/>
          <w:bCs/>
        </w:rPr>
        <w:t>7</w:t>
      </w:r>
      <w:r w:rsidR="00912B02">
        <w:rPr>
          <w:rFonts w:ascii="Times New Roman" w:hAnsi="Times New Roman"/>
          <w:b/>
          <w:bCs/>
        </w:rPr>
        <w:t>8</w:t>
      </w:r>
      <w:r w:rsidR="00E04EF8">
        <w:rPr>
          <w:rFonts w:ascii="Times New Roman" w:hAnsi="Times New Roman"/>
          <w:b/>
          <w:bCs/>
        </w:rPr>
        <w:t xml:space="preserve">, </w:t>
      </w:r>
      <w:r w:rsidR="009F5BA7">
        <w:rPr>
          <w:rFonts w:ascii="Times New Roman" w:hAnsi="Times New Roman"/>
          <w:b/>
          <w:bCs/>
        </w:rPr>
        <w:t>8</w:t>
      </w:r>
      <w:r w:rsidR="00912B02">
        <w:rPr>
          <w:rFonts w:ascii="Times New Roman" w:hAnsi="Times New Roman"/>
          <w:b/>
          <w:bCs/>
        </w:rPr>
        <w:t>8</w:t>
      </w:r>
      <w:r w:rsidR="00F80161">
        <w:rPr>
          <w:rFonts w:ascii="Times New Roman" w:hAnsi="Times New Roman"/>
          <w:b/>
          <w:bCs/>
        </w:rPr>
        <w:t>, 9</w:t>
      </w:r>
      <w:r w:rsidR="00912B02">
        <w:rPr>
          <w:rFonts w:ascii="Times New Roman" w:hAnsi="Times New Roman"/>
          <w:b/>
          <w:bCs/>
        </w:rPr>
        <w:t>6</w:t>
      </w:r>
      <w:r w:rsidR="00F80161">
        <w:rPr>
          <w:rFonts w:ascii="Times New Roman" w:hAnsi="Times New Roman"/>
          <w:b/>
          <w:bCs/>
        </w:rPr>
        <w:t>, 9</w:t>
      </w:r>
      <w:r w:rsidR="00912B02">
        <w:rPr>
          <w:rFonts w:ascii="Times New Roman" w:hAnsi="Times New Roman"/>
          <w:b/>
          <w:bCs/>
        </w:rPr>
        <w:t>7</w:t>
      </w:r>
      <w:r w:rsidR="00F80161">
        <w:rPr>
          <w:rFonts w:ascii="Times New Roman" w:hAnsi="Times New Roman"/>
          <w:b/>
          <w:bCs/>
        </w:rPr>
        <w:t>, 9</w:t>
      </w:r>
      <w:r w:rsidR="00912B02">
        <w:rPr>
          <w:rFonts w:ascii="Times New Roman" w:hAnsi="Times New Roman"/>
          <w:b/>
          <w:bCs/>
        </w:rPr>
        <w:t>8</w:t>
      </w:r>
      <w:r w:rsidR="00F80161">
        <w:rPr>
          <w:rFonts w:ascii="Times New Roman" w:hAnsi="Times New Roman"/>
          <w:b/>
          <w:bCs/>
        </w:rPr>
        <w:t xml:space="preserve">, </w:t>
      </w:r>
      <w:r w:rsidR="00912B02">
        <w:rPr>
          <w:rFonts w:ascii="Times New Roman" w:hAnsi="Times New Roman"/>
          <w:b/>
          <w:bCs/>
        </w:rPr>
        <w:t>99</w:t>
      </w:r>
      <w:r w:rsidR="00971EAA">
        <w:rPr>
          <w:rFonts w:ascii="Times New Roman" w:hAnsi="Times New Roman"/>
          <w:b/>
          <w:bCs/>
        </w:rPr>
        <w:t>, 11</w:t>
      </w:r>
      <w:r w:rsidR="00912B02">
        <w:rPr>
          <w:rFonts w:ascii="Times New Roman" w:hAnsi="Times New Roman"/>
          <w:b/>
          <w:bCs/>
        </w:rPr>
        <w:t>5</w:t>
      </w:r>
      <w:r w:rsidR="00CD12BA">
        <w:rPr>
          <w:rFonts w:ascii="Times New Roman" w:hAnsi="Times New Roman"/>
          <w:b/>
          <w:bCs/>
        </w:rPr>
        <w:t xml:space="preserve">, </w:t>
      </w:r>
      <w:r w:rsidR="00FF4737">
        <w:rPr>
          <w:rFonts w:ascii="Times New Roman" w:hAnsi="Times New Roman"/>
          <w:b/>
          <w:bCs/>
        </w:rPr>
        <w:t xml:space="preserve">210, </w:t>
      </w:r>
      <w:r w:rsidR="00CD12BA">
        <w:rPr>
          <w:rFonts w:ascii="Times New Roman" w:hAnsi="Times New Roman"/>
          <w:b/>
          <w:bCs/>
        </w:rPr>
        <w:t>21</w:t>
      </w:r>
      <w:r w:rsidR="00912B02">
        <w:rPr>
          <w:rFonts w:ascii="Times New Roman" w:hAnsi="Times New Roman"/>
          <w:b/>
          <w:bCs/>
        </w:rPr>
        <w:t>2</w:t>
      </w:r>
      <w:r w:rsidR="00EF562A">
        <w:rPr>
          <w:rFonts w:ascii="Times New Roman" w:hAnsi="Times New Roman"/>
          <w:b/>
          <w:bCs/>
        </w:rPr>
        <w:t>, 220</w:t>
      </w:r>
    </w:p>
    <w:p w:rsidR="00F80161" w:rsidRPr="006E7DC6" w:rsidP="00F80161">
      <w:pPr>
        <w:pStyle w:val="BodyText"/>
        <w:widowControl/>
        <w:bidi w:val="0"/>
        <w:jc w:val="both"/>
        <w:rPr>
          <w:rFonts w:ascii="Times New Roman" w:hAnsi="Times New Roman"/>
        </w:rPr>
      </w:pPr>
      <w:r w:rsidRPr="006E7DC6">
        <w:rPr>
          <w:rFonts w:ascii="Times New Roman" w:hAnsi="Times New Roman"/>
        </w:rPr>
        <w:t>Ide o zosúladenie terminológie s upravenou definíciou kolektívneho investovania a novou kategorizáciou subjektov kolektívneho investovania.</w:t>
      </w:r>
    </w:p>
    <w:p w:rsidR="00B4461E" w:rsidP="003577B8">
      <w:pPr>
        <w:pStyle w:val="BodyText"/>
        <w:widowControl/>
        <w:bidi w:val="0"/>
        <w:jc w:val="both"/>
        <w:rPr>
          <w:rFonts w:ascii="Times New Roman" w:hAnsi="Times New Roman"/>
        </w:rPr>
      </w:pPr>
    </w:p>
    <w:p w:rsidR="00B4461E" w:rsidRPr="00B4461E" w:rsidP="003577B8">
      <w:pPr>
        <w:pStyle w:val="BodyText"/>
        <w:widowControl/>
        <w:bidi w:val="0"/>
        <w:jc w:val="both"/>
        <w:rPr>
          <w:rFonts w:ascii="Times New Roman" w:hAnsi="Times New Roman"/>
          <w:b/>
          <w:bCs/>
        </w:rPr>
      </w:pPr>
      <w:r w:rsidRPr="00B4461E">
        <w:rPr>
          <w:rFonts w:ascii="Times New Roman" w:hAnsi="Times New Roman"/>
          <w:b/>
          <w:bCs/>
        </w:rPr>
        <w:t xml:space="preserve">K bodu </w:t>
      </w:r>
      <w:r w:rsidR="00322B22">
        <w:rPr>
          <w:rFonts w:ascii="Times New Roman" w:hAnsi="Times New Roman"/>
          <w:b/>
          <w:bCs/>
        </w:rPr>
        <w:t>53</w:t>
      </w:r>
    </w:p>
    <w:p w:rsidR="00B4461E" w:rsidP="00B4461E">
      <w:pPr>
        <w:pStyle w:val="BodyText"/>
        <w:widowControl/>
        <w:bidi w:val="0"/>
        <w:jc w:val="both"/>
        <w:rPr>
          <w:rFonts w:ascii="Times New Roman" w:hAnsi="Times New Roman"/>
        </w:rPr>
      </w:pPr>
      <w:r w:rsidRPr="006E7DC6">
        <w:rPr>
          <w:rFonts w:ascii="Times New Roman" w:hAnsi="Times New Roman"/>
        </w:rPr>
        <w:t>Ide o zosúladenie s čl. 13 odsek 1 a s čl. 18 odsek 1 smernice 2011/61/EÚ, kde správcovská spoločnosť s povolením je povinná zahrnúť do stanov zásady odmeňovania osôb a podporuje sa spoľahlivé a účinné riadenie rizík a obmedzuje sa postupovanie rizík nezlučiteľných s rizikovým profilom, štatútom alebo zakladajúcimi dokumentmi alternatívnych investičných fondov a zahraničných alternatívnych investičných fondov.</w:t>
      </w:r>
    </w:p>
    <w:p w:rsidR="00B4461E" w:rsidP="00B4461E">
      <w:pPr>
        <w:pStyle w:val="BodyText"/>
        <w:widowControl/>
        <w:bidi w:val="0"/>
        <w:jc w:val="both"/>
        <w:rPr>
          <w:rFonts w:ascii="Times New Roman" w:hAnsi="Times New Roman"/>
        </w:rPr>
      </w:pPr>
      <w:r>
        <w:rPr>
          <w:rFonts w:ascii="Times New Roman" w:hAnsi="Times New Roman"/>
        </w:rPr>
        <w:t>Touto úpravou máme za cieľ dosiahnuť úplne rovnaké pravidlá pre správu „regulovaných fondov“ (t.j. štandardných a špeciálnych podielových fondov). Odchýlka na vykonávacie nariadenie Európskej komisie by platila len na „neregulované alternatívne investičné fondy“. Keďže všetky „regulované fondy“ sú z pohľadu smernice 2011/61/EÚ retailové, takáto odchýlna úprava je odôvodniteľná článkom 43 smernice 2011/61/EÚ pre retailové fondy.</w:t>
      </w:r>
      <w:r w:rsidR="00CA60F1">
        <w:rPr>
          <w:rFonts w:ascii="Times New Roman" w:hAnsi="Times New Roman"/>
        </w:rPr>
        <w:t xml:space="preserve"> Dohodou o znížení odmeny sa rozumie dohoda o maluse.</w:t>
      </w:r>
    </w:p>
    <w:p w:rsidR="00B4461E" w:rsidP="003577B8">
      <w:pPr>
        <w:pStyle w:val="BodyText"/>
        <w:widowControl/>
        <w:bidi w:val="0"/>
        <w:jc w:val="both"/>
        <w:rPr>
          <w:rFonts w:ascii="Times New Roman" w:hAnsi="Times New Roman"/>
        </w:rPr>
      </w:pPr>
    </w:p>
    <w:p w:rsidR="00CA60F1" w:rsidP="003577B8">
      <w:pPr>
        <w:pStyle w:val="BodyText"/>
        <w:widowControl/>
        <w:bidi w:val="0"/>
        <w:jc w:val="both"/>
        <w:rPr>
          <w:rFonts w:ascii="Times New Roman" w:hAnsi="Times New Roman"/>
        </w:rPr>
      </w:pPr>
    </w:p>
    <w:p w:rsidR="00CA60F1" w:rsidP="003577B8">
      <w:pPr>
        <w:pStyle w:val="BodyText"/>
        <w:widowControl/>
        <w:bidi w:val="0"/>
        <w:jc w:val="both"/>
        <w:rPr>
          <w:rFonts w:ascii="Times New Roman" w:hAnsi="Times New Roman"/>
        </w:rPr>
      </w:pPr>
    </w:p>
    <w:p w:rsidR="00B4461E" w:rsidRPr="00B4461E" w:rsidP="003577B8">
      <w:pPr>
        <w:pStyle w:val="BodyText"/>
        <w:widowControl/>
        <w:bidi w:val="0"/>
        <w:jc w:val="both"/>
        <w:rPr>
          <w:rFonts w:ascii="Times New Roman" w:hAnsi="Times New Roman"/>
          <w:b/>
          <w:bCs/>
        </w:rPr>
      </w:pPr>
      <w:r w:rsidRPr="00B4461E">
        <w:rPr>
          <w:rFonts w:ascii="Times New Roman" w:hAnsi="Times New Roman"/>
          <w:b/>
          <w:bCs/>
        </w:rPr>
        <w:t>K</w:t>
      </w:r>
      <w:r w:rsidR="0030515A">
        <w:rPr>
          <w:rFonts w:ascii="Times New Roman" w:hAnsi="Times New Roman"/>
          <w:b/>
          <w:bCs/>
        </w:rPr>
        <w:t> bodom 5</w:t>
      </w:r>
      <w:r w:rsidR="00322B22">
        <w:rPr>
          <w:rFonts w:ascii="Times New Roman" w:hAnsi="Times New Roman"/>
          <w:b/>
          <w:bCs/>
        </w:rPr>
        <w:t>6</w:t>
      </w:r>
      <w:r w:rsidR="0030515A">
        <w:rPr>
          <w:rFonts w:ascii="Times New Roman" w:hAnsi="Times New Roman"/>
          <w:b/>
          <w:bCs/>
        </w:rPr>
        <w:t xml:space="preserve"> až 5</w:t>
      </w:r>
      <w:r w:rsidR="00C065AC">
        <w:rPr>
          <w:rFonts w:ascii="Times New Roman" w:hAnsi="Times New Roman"/>
          <w:b/>
          <w:bCs/>
        </w:rPr>
        <w:t>8</w:t>
      </w:r>
    </w:p>
    <w:p w:rsidR="0030515A" w:rsidRPr="006E7DC6" w:rsidP="0030515A">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Zmeny sa navrhujú z dôvodu potreby zosúladenia ustanovení zákona s ustanoveniami čl. 12 smernice 2010/43/EÚ. Na základe súčasného znenia zákona existuje možnosť nevytvorenia funkcie riadenia rizík, čo je v rozpore s čl. 12 (1) smernice 2010/43/EÚ.</w:t>
      </w:r>
    </w:p>
    <w:p w:rsidR="00B4461E" w:rsidP="003577B8">
      <w:pPr>
        <w:pStyle w:val="BodyText"/>
        <w:widowControl/>
        <w:bidi w:val="0"/>
        <w:jc w:val="both"/>
        <w:rPr>
          <w:rFonts w:ascii="Times New Roman" w:hAnsi="Times New Roman"/>
        </w:rPr>
      </w:pPr>
    </w:p>
    <w:p w:rsidR="0030515A" w:rsidRPr="0030515A" w:rsidP="003577B8">
      <w:pPr>
        <w:pStyle w:val="BodyText"/>
        <w:widowControl/>
        <w:bidi w:val="0"/>
        <w:jc w:val="both"/>
        <w:rPr>
          <w:rFonts w:ascii="Times New Roman" w:hAnsi="Times New Roman"/>
          <w:b/>
          <w:bCs/>
        </w:rPr>
      </w:pPr>
      <w:r w:rsidRPr="0030515A">
        <w:rPr>
          <w:rFonts w:ascii="Times New Roman" w:hAnsi="Times New Roman"/>
          <w:b/>
          <w:bCs/>
        </w:rPr>
        <w:t>K bodu 5</w:t>
      </w:r>
      <w:r w:rsidR="00C065AC">
        <w:rPr>
          <w:rFonts w:ascii="Times New Roman" w:hAnsi="Times New Roman"/>
          <w:b/>
          <w:bCs/>
        </w:rPr>
        <w:t>9</w:t>
      </w:r>
    </w:p>
    <w:p w:rsidR="0030515A" w:rsidP="0030515A">
      <w:pPr>
        <w:pStyle w:val="BodyText"/>
        <w:widowControl/>
        <w:bidi w:val="0"/>
        <w:jc w:val="both"/>
        <w:rPr>
          <w:rFonts w:ascii="Times New Roman" w:hAnsi="Times New Roman"/>
        </w:rPr>
      </w:pPr>
      <w:r w:rsidRPr="006E7DC6">
        <w:rPr>
          <w:rFonts w:ascii="Times New Roman" w:hAnsi="Times New Roman"/>
        </w:rPr>
        <w:t>Ustanovujú sa postupy pri riadení rizík pri správe alternatívnych investičných fondov (zosúladenie s čl. 15 smernice 2011/61/EÚ), pri riadení likvidity pri správe alternatívnych investičných fondov (zosúladenie s čl. 16 odsek 1 a 2 smernice 2011/61/EÚ) a postupy oceňovania (zosúladenie s čl. 19 smernice 2011/61/EÚ). Na úpravu týchto inštitútov nadväzuje úprava vo vykonávacích nariadení Európskej komisie.</w:t>
      </w:r>
    </w:p>
    <w:p w:rsidR="0030515A" w:rsidP="003577B8">
      <w:pPr>
        <w:pStyle w:val="BodyText"/>
        <w:widowControl/>
        <w:bidi w:val="0"/>
        <w:jc w:val="both"/>
        <w:rPr>
          <w:rFonts w:ascii="Times New Roman" w:hAnsi="Times New Roman"/>
        </w:rPr>
      </w:pPr>
    </w:p>
    <w:p w:rsidR="0030515A" w:rsidRPr="0030515A" w:rsidP="003577B8">
      <w:pPr>
        <w:pStyle w:val="BodyText"/>
        <w:widowControl/>
        <w:bidi w:val="0"/>
        <w:jc w:val="both"/>
        <w:rPr>
          <w:rFonts w:ascii="Times New Roman" w:hAnsi="Times New Roman"/>
          <w:b/>
          <w:bCs/>
        </w:rPr>
      </w:pPr>
      <w:r w:rsidRPr="0030515A">
        <w:rPr>
          <w:rFonts w:ascii="Times New Roman" w:hAnsi="Times New Roman"/>
          <w:b/>
          <w:bCs/>
        </w:rPr>
        <w:t xml:space="preserve">K bodu </w:t>
      </w:r>
      <w:r w:rsidR="00C065AC">
        <w:rPr>
          <w:rFonts w:ascii="Times New Roman" w:hAnsi="Times New Roman"/>
          <w:b/>
          <w:bCs/>
        </w:rPr>
        <w:t>61</w:t>
      </w:r>
    </w:p>
    <w:p w:rsidR="0030515A" w:rsidRPr="006E7DC6" w:rsidP="0030515A">
      <w:pPr>
        <w:pStyle w:val="BodyText"/>
        <w:widowControl/>
        <w:bidi w:val="0"/>
        <w:jc w:val="both"/>
        <w:rPr>
          <w:rFonts w:ascii="Times New Roman" w:hAnsi="Times New Roman"/>
        </w:rPr>
      </w:pPr>
      <w:r w:rsidRPr="006E7DC6">
        <w:rPr>
          <w:rFonts w:ascii="Times New Roman" w:hAnsi="Times New Roman"/>
        </w:rPr>
        <w:t>Ide o zosúladenie s čl. 12 odsek 2 písm. a) smernice 2011/61/EÚ.</w:t>
      </w:r>
    </w:p>
    <w:p w:rsidR="0030515A" w:rsidP="003577B8">
      <w:pPr>
        <w:pStyle w:val="BodyText"/>
        <w:widowControl/>
        <w:bidi w:val="0"/>
        <w:jc w:val="both"/>
        <w:rPr>
          <w:rFonts w:ascii="Times New Roman" w:hAnsi="Times New Roman"/>
        </w:rPr>
      </w:pPr>
    </w:p>
    <w:p w:rsidR="0030515A" w:rsidRPr="0030515A" w:rsidP="003577B8">
      <w:pPr>
        <w:pStyle w:val="BodyText"/>
        <w:widowControl/>
        <w:bidi w:val="0"/>
        <w:jc w:val="both"/>
        <w:rPr>
          <w:rFonts w:ascii="Times New Roman" w:hAnsi="Times New Roman"/>
          <w:b/>
          <w:bCs/>
        </w:rPr>
      </w:pPr>
      <w:r w:rsidRPr="0030515A">
        <w:rPr>
          <w:rFonts w:ascii="Times New Roman" w:hAnsi="Times New Roman"/>
          <w:b/>
          <w:bCs/>
        </w:rPr>
        <w:t xml:space="preserve">K bodu </w:t>
      </w:r>
      <w:r w:rsidR="00C065AC">
        <w:rPr>
          <w:rFonts w:ascii="Times New Roman" w:hAnsi="Times New Roman"/>
          <w:b/>
          <w:bCs/>
        </w:rPr>
        <w:t>62</w:t>
      </w:r>
    </w:p>
    <w:p w:rsidR="0030515A" w:rsidRPr="006E7DC6" w:rsidP="0030515A">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 xml:space="preserve">Je bežnou praxou, že správcovské spoločnosti počas kalendárneho roka informujú  Národnú banku Slovenska o zmene už nahláseného a Národnou bankou akceptovaného audítora. K tejto zmene už vybraného audítora môže dôjsť z rôznych dôvodov, ako napríklad  rozhodnutie akcionára, úmrtie audítora atď. Zmena sa navrhuje z dôvodu, že podľa súčasného znenia Národná banka Slovenska už nemá možnosť odmietnuť ďalšieho takto navrhovaného audítora.  </w:t>
      </w:r>
    </w:p>
    <w:p w:rsidR="0030515A" w:rsidP="003577B8">
      <w:pPr>
        <w:pStyle w:val="BodyText"/>
        <w:widowControl/>
        <w:bidi w:val="0"/>
        <w:jc w:val="both"/>
        <w:rPr>
          <w:rFonts w:ascii="Times New Roman" w:hAnsi="Times New Roman"/>
        </w:rPr>
      </w:pPr>
    </w:p>
    <w:p w:rsidR="0030515A" w:rsidRPr="0030515A" w:rsidP="003577B8">
      <w:pPr>
        <w:pStyle w:val="BodyText"/>
        <w:widowControl/>
        <w:bidi w:val="0"/>
        <w:jc w:val="both"/>
        <w:rPr>
          <w:rFonts w:ascii="Times New Roman" w:hAnsi="Times New Roman"/>
          <w:b/>
          <w:bCs/>
        </w:rPr>
      </w:pPr>
      <w:r w:rsidRPr="0030515A">
        <w:rPr>
          <w:rFonts w:ascii="Times New Roman" w:hAnsi="Times New Roman"/>
          <w:b/>
          <w:bCs/>
        </w:rPr>
        <w:t>K bod</w:t>
      </w:r>
      <w:r w:rsidR="008F099B">
        <w:rPr>
          <w:rFonts w:ascii="Times New Roman" w:hAnsi="Times New Roman"/>
          <w:b/>
          <w:bCs/>
        </w:rPr>
        <w:t>om</w:t>
      </w:r>
      <w:r w:rsidRPr="0030515A">
        <w:rPr>
          <w:rFonts w:ascii="Times New Roman" w:hAnsi="Times New Roman"/>
          <w:b/>
          <w:bCs/>
        </w:rPr>
        <w:t xml:space="preserve"> </w:t>
      </w:r>
      <w:r>
        <w:rPr>
          <w:rFonts w:ascii="Times New Roman" w:hAnsi="Times New Roman"/>
          <w:b/>
          <w:bCs/>
        </w:rPr>
        <w:t>6</w:t>
      </w:r>
      <w:r w:rsidR="00C065AC">
        <w:rPr>
          <w:rFonts w:ascii="Times New Roman" w:hAnsi="Times New Roman"/>
          <w:b/>
          <w:bCs/>
        </w:rPr>
        <w:t>4</w:t>
      </w:r>
      <w:r w:rsidR="008F099B">
        <w:rPr>
          <w:rFonts w:ascii="Times New Roman" w:hAnsi="Times New Roman"/>
          <w:b/>
          <w:bCs/>
        </w:rPr>
        <w:t>, 18</w:t>
      </w:r>
      <w:r w:rsidR="00C065AC">
        <w:rPr>
          <w:rFonts w:ascii="Times New Roman" w:hAnsi="Times New Roman"/>
          <w:b/>
          <w:bCs/>
        </w:rPr>
        <w:t>7</w:t>
      </w:r>
      <w:r w:rsidR="00F365EA">
        <w:rPr>
          <w:rFonts w:ascii="Times New Roman" w:hAnsi="Times New Roman"/>
          <w:b/>
          <w:bCs/>
        </w:rPr>
        <w:t xml:space="preserve">, </w:t>
      </w:r>
      <w:r w:rsidR="00C065AC">
        <w:rPr>
          <w:rFonts w:ascii="Times New Roman" w:hAnsi="Times New Roman"/>
          <w:b/>
          <w:bCs/>
        </w:rPr>
        <w:t>198</w:t>
      </w:r>
      <w:r w:rsidR="00CD12BA">
        <w:rPr>
          <w:rFonts w:ascii="Times New Roman" w:hAnsi="Times New Roman"/>
          <w:b/>
          <w:bCs/>
        </w:rPr>
        <w:t>, 21</w:t>
      </w:r>
      <w:r w:rsidR="00C065AC">
        <w:rPr>
          <w:rFonts w:ascii="Times New Roman" w:hAnsi="Times New Roman"/>
          <w:b/>
          <w:bCs/>
        </w:rPr>
        <w:t>4</w:t>
      </w:r>
      <w:r w:rsidR="00CD12BA">
        <w:rPr>
          <w:rFonts w:ascii="Times New Roman" w:hAnsi="Times New Roman"/>
          <w:b/>
          <w:bCs/>
        </w:rPr>
        <w:t>, 21</w:t>
      </w:r>
      <w:r w:rsidR="00C065AC">
        <w:rPr>
          <w:rFonts w:ascii="Times New Roman" w:hAnsi="Times New Roman"/>
          <w:b/>
          <w:bCs/>
        </w:rPr>
        <w:t>5</w:t>
      </w:r>
      <w:r w:rsidR="00EF562A">
        <w:rPr>
          <w:rFonts w:ascii="Times New Roman" w:hAnsi="Times New Roman"/>
          <w:b/>
          <w:bCs/>
        </w:rPr>
        <w:t>, 216, 217</w:t>
      </w:r>
    </w:p>
    <w:p w:rsidR="0030515A" w:rsidP="003577B8">
      <w:pPr>
        <w:pStyle w:val="BodyText"/>
        <w:widowControl/>
        <w:bidi w:val="0"/>
        <w:jc w:val="both"/>
        <w:rPr>
          <w:rFonts w:ascii="Times New Roman" w:hAnsi="Times New Roman"/>
        </w:rPr>
      </w:pPr>
      <w:r>
        <w:rPr>
          <w:rFonts w:ascii="Times New Roman" w:hAnsi="Times New Roman"/>
        </w:rPr>
        <w:t>Ide o sprehľadnenie textu.</w:t>
      </w:r>
    </w:p>
    <w:p w:rsidR="003C08D1" w:rsidP="003577B8">
      <w:pPr>
        <w:pStyle w:val="BodyText"/>
        <w:widowControl/>
        <w:bidi w:val="0"/>
        <w:jc w:val="both"/>
        <w:rPr>
          <w:rFonts w:ascii="Times New Roman" w:hAnsi="Times New Roman"/>
        </w:rPr>
      </w:pPr>
    </w:p>
    <w:p w:rsidR="00CD342F" w:rsidRPr="003C08D1" w:rsidP="003577B8">
      <w:pPr>
        <w:pStyle w:val="BodyText"/>
        <w:widowControl/>
        <w:bidi w:val="0"/>
        <w:jc w:val="both"/>
        <w:rPr>
          <w:rFonts w:ascii="Times New Roman" w:hAnsi="Times New Roman"/>
          <w:b/>
          <w:bCs/>
        </w:rPr>
      </w:pPr>
      <w:r w:rsidRPr="003C08D1" w:rsidR="003C08D1">
        <w:rPr>
          <w:rFonts w:ascii="Times New Roman" w:hAnsi="Times New Roman"/>
          <w:b/>
          <w:bCs/>
        </w:rPr>
        <w:t>K </w:t>
      </w:r>
      <w:r w:rsidR="003C08D1">
        <w:rPr>
          <w:rFonts w:ascii="Times New Roman" w:hAnsi="Times New Roman"/>
          <w:b/>
          <w:bCs/>
        </w:rPr>
        <w:t>bodom</w:t>
      </w:r>
      <w:r w:rsidRPr="003C08D1" w:rsidR="003C08D1">
        <w:rPr>
          <w:rFonts w:ascii="Times New Roman" w:hAnsi="Times New Roman"/>
          <w:b/>
          <w:bCs/>
        </w:rPr>
        <w:t xml:space="preserve"> 6</w:t>
      </w:r>
      <w:r w:rsidR="00313660">
        <w:rPr>
          <w:rFonts w:ascii="Times New Roman" w:hAnsi="Times New Roman"/>
          <w:b/>
          <w:bCs/>
        </w:rPr>
        <w:t>7</w:t>
      </w:r>
      <w:r w:rsidR="003C08D1">
        <w:rPr>
          <w:rFonts w:ascii="Times New Roman" w:hAnsi="Times New Roman"/>
          <w:b/>
          <w:bCs/>
        </w:rPr>
        <w:t xml:space="preserve"> a 6</w:t>
      </w:r>
      <w:r w:rsidR="00313660">
        <w:rPr>
          <w:rFonts w:ascii="Times New Roman" w:hAnsi="Times New Roman"/>
          <w:b/>
          <w:bCs/>
        </w:rPr>
        <w:t>9</w:t>
      </w:r>
    </w:p>
    <w:p w:rsidR="003C08D1" w:rsidRPr="006E7DC6" w:rsidP="003C08D1">
      <w:pPr>
        <w:pStyle w:val="BodyText"/>
        <w:widowControl/>
        <w:bidi w:val="0"/>
        <w:jc w:val="both"/>
        <w:rPr>
          <w:rFonts w:ascii="Times New Roman" w:hAnsi="Times New Roman"/>
        </w:rPr>
      </w:pPr>
      <w:r w:rsidRPr="006E7DC6">
        <w:rPr>
          <w:rFonts w:ascii="Times New Roman" w:hAnsi="Times New Roman"/>
        </w:rPr>
        <w:t>Konflikt záujmov pri správe alternatívnych investičných fondov je upravený osobitne v novom § 45a. Vzhľadom na špecifiká ustanovené smernicou 2011/61/EÚ a vo vykonávacích nariadeniach Európskej komisie nie je možné využiť pôvodné ustanovenia v § 43 až 45. Ide o zosúladenie s čl. 14 smernice 2011/61/EÚ.</w:t>
      </w:r>
    </w:p>
    <w:p w:rsidR="003C08D1" w:rsidP="003C08D1">
      <w:pPr>
        <w:pStyle w:val="BodyText"/>
        <w:widowControl/>
        <w:bidi w:val="0"/>
        <w:jc w:val="both"/>
        <w:rPr>
          <w:rFonts w:ascii="Times New Roman" w:hAnsi="Times New Roman"/>
        </w:rPr>
      </w:pPr>
      <w:r w:rsidRPr="006E7DC6">
        <w:rPr>
          <w:rFonts w:ascii="Times New Roman" w:hAnsi="Times New Roman"/>
        </w:rPr>
        <w:t>Administrácia fondov je inak upravená v smernici 2011/61/EÚ a inak v smernici 2009/65/ES (UCITS). Pri smernici UCITS je administrácia definovaná ako neoddeliteľná súčasť činnosti správcu, v smernici 2011/61/EÚ len ako možná súčasť činnosti správcu. Na druhej strane však smernica 2011/61/EÚ nevylučuje, aby správca vykonával aj administráciu fondov bez toho, aby táto činnosť bola vykonávaná inou osobou.</w:t>
      </w:r>
    </w:p>
    <w:p w:rsidR="003C08D1" w:rsidP="003577B8">
      <w:pPr>
        <w:pStyle w:val="BodyText"/>
        <w:widowControl/>
        <w:bidi w:val="0"/>
        <w:jc w:val="both"/>
        <w:rPr>
          <w:rFonts w:ascii="Times New Roman" w:hAnsi="Times New Roman"/>
        </w:rPr>
      </w:pPr>
    </w:p>
    <w:p w:rsidR="00CD342F" w:rsidRPr="003C08D1" w:rsidP="003577B8">
      <w:pPr>
        <w:pStyle w:val="BodyText"/>
        <w:widowControl/>
        <w:bidi w:val="0"/>
        <w:jc w:val="both"/>
        <w:rPr>
          <w:rFonts w:ascii="Times New Roman" w:hAnsi="Times New Roman"/>
          <w:b/>
          <w:bCs/>
        </w:rPr>
      </w:pPr>
      <w:r w:rsidRPr="003C08D1" w:rsidR="003C08D1">
        <w:rPr>
          <w:rFonts w:ascii="Times New Roman" w:hAnsi="Times New Roman"/>
          <w:b/>
          <w:bCs/>
        </w:rPr>
        <w:t xml:space="preserve">K bodu </w:t>
      </w:r>
      <w:r w:rsidR="00313660">
        <w:rPr>
          <w:rFonts w:ascii="Times New Roman" w:hAnsi="Times New Roman"/>
          <w:b/>
          <w:bCs/>
        </w:rPr>
        <w:t>70</w:t>
      </w:r>
    </w:p>
    <w:p w:rsidR="003C08D1" w:rsidRPr="006E7DC6" w:rsidP="003C08D1">
      <w:pPr>
        <w:pStyle w:val="BodyText"/>
        <w:widowControl/>
        <w:bidi w:val="0"/>
        <w:jc w:val="both"/>
        <w:rPr>
          <w:rFonts w:ascii="Times New Roman" w:hAnsi="Times New Roman"/>
          <w:i/>
          <w:iCs/>
        </w:rPr>
      </w:pPr>
      <w:r w:rsidRPr="006E7DC6">
        <w:rPr>
          <w:rFonts w:ascii="Times New Roman" w:hAnsi="Times New Roman"/>
          <w:i/>
          <w:iCs/>
        </w:rPr>
        <w:t>K § 47</w:t>
      </w:r>
    </w:p>
    <w:p w:rsidR="003C08D1" w:rsidRPr="006E7DC6" w:rsidP="003C08D1">
      <w:pPr>
        <w:bidi w:val="0"/>
        <w:jc w:val="both"/>
        <w:rPr>
          <w:rFonts w:ascii="Times New Roman" w:hAnsi="Times New Roman"/>
          <w:i/>
          <w:iCs/>
        </w:rPr>
      </w:pPr>
      <w:r w:rsidRPr="006E7DC6">
        <w:rPr>
          <w:rFonts w:ascii="Times New Roman" w:hAnsi="Times New Roman"/>
        </w:rPr>
        <w:t xml:space="preserve">Ustanovuje sa základné imanie a primeranosť vlastných zdrojov správcovskej spoločnosti, ktoré sa stanovuje na úrovni aspoň 125 000 eur. Ďalšie navyšovanie v závislosti od spravovaných aktív vo fondoch sa bude realizovať </w:t>
      </w:r>
      <w:r>
        <w:rPr>
          <w:rFonts w:ascii="Times New Roman" w:hAnsi="Times New Roman"/>
        </w:rPr>
        <w:t>p</w:t>
      </w:r>
      <w:r w:rsidRPr="006E7DC6">
        <w:rPr>
          <w:rFonts w:ascii="Times New Roman" w:hAnsi="Times New Roman"/>
        </w:rPr>
        <w:t>odľa čl. 9 odsek 10 smernice 2011/61/EÚ  pre správcovskú spoločnosť, ktorá spravuje UCITS A</w:t>
      </w:r>
      <w:r>
        <w:rPr>
          <w:rFonts w:ascii="Times New Roman" w:hAnsi="Times New Roman"/>
        </w:rPr>
        <w:t> </w:t>
      </w:r>
      <w:r w:rsidRPr="006E7DC6">
        <w:rPr>
          <w:rFonts w:ascii="Times New Roman" w:hAnsi="Times New Roman"/>
        </w:rPr>
        <w:t>AIFM</w:t>
      </w:r>
      <w:r>
        <w:rPr>
          <w:rFonts w:ascii="Times New Roman" w:hAnsi="Times New Roman"/>
        </w:rPr>
        <w:t>.</w:t>
      </w:r>
      <w:r w:rsidRPr="006E7DC6">
        <w:rPr>
          <w:rFonts w:ascii="Times New Roman" w:hAnsi="Times New Roman"/>
        </w:rPr>
        <w:t xml:space="preserve"> </w:t>
      </w:r>
      <w:r>
        <w:rPr>
          <w:rFonts w:ascii="Times New Roman" w:hAnsi="Times New Roman"/>
        </w:rPr>
        <w:t>P</w:t>
      </w:r>
      <w:r w:rsidRPr="006E7DC6">
        <w:rPr>
          <w:rFonts w:ascii="Times New Roman" w:hAnsi="Times New Roman"/>
        </w:rPr>
        <w:t xml:space="preserve">ožiadavky na počiatočný kapitál podľa čl. 9 odsek 2 smernice 2011/61/EÚ </w:t>
      </w:r>
      <w:r>
        <w:rPr>
          <w:rFonts w:ascii="Times New Roman" w:hAnsi="Times New Roman"/>
        </w:rPr>
        <w:t xml:space="preserve">sa </w:t>
      </w:r>
      <w:r w:rsidRPr="006E7DC6">
        <w:rPr>
          <w:rFonts w:ascii="Times New Roman" w:hAnsi="Times New Roman"/>
        </w:rPr>
        <w:t>nekumulujú. Vlastné zdroje správcovskej spoločnosti sú primerané podľa tohto zákona, ak nie sú nižšie ako 125 000 eur plus 0,02 % z hodnoty majetku v štandardných podielových fondoch alebo európskych štandardných fondoch spravovaných správcovskou spoločnosťou  prevyšujúcej 250 000 000 eur; táto suma sa ďalej nezvyšuje, ak dosiahne 10 000 000 eur, 125  000 eur plus 0,02 % z hodnoty majetku v alternatívnych investičných fondoch alebo zahraničných alternatívnych investičných fondoch spravovaných správcovskou spoločnosťou prevyšujúcej 250 000 000  eur; táto suma sa ďalej nezvyšuje, ak dosiahne 10 000 000 eur, (čl. 9(3) dir)</w:t>
      </w:r>
      <w:r w:rsidRPr="006E7DC6">
        <w:rPr>
          <w:rFonts w:ascii="Times New Roman" w:hAnsi="Times New Roman"/>
          <w:i/>
          <w:iCs/>
        </w:rPr>
        <w:t xml:space="preserve">  </w:t>
      </w:r>
      <w:r w:rsidRPr="006E7DC6">
        <w:rPr>
          <w:rFonts w:ascii="Times New Roman" w:hAnsi="Times New Roman"/>
        </w:rPr>
        <w:t>jedna štvrtina priemerných všeobecných prevádzkových nákladov správcovskej spoločnosti za predchádzajúci kalendárny rok; ak správcovská spoločnosť vznikla pred menej ako jedným rokom, jedna štvrtina hodnoty všeobecných prevádzkových nákladov uvedených v jej obchodnom pláne,</w:t>
      </w:r>
    </w:p>
    <w:p w:rsidR="003C08D1" w:rsidRPr="006E7DC6" w:rsidP="003C08D1">
      <w:pPr>
        <w:pStyle w:val="BodyText"/>
        <w:widowControl/>
        <w:bidi w:val="0"/>
        <w:jc w:val="both"/>
        <w:rPr>
          <w:rFonts w:ascii="Times New Roman" w:hAnsi="Times New Roman"/>
        </w:rPr>
      </w:pPr>
      <w:r w:rsidRPr="006E7DC6">
        <w:rPr>
          <w:rFonts w:ascii="Times New Roman" w:hAnsi="Times New Roman"/>
        </w:rPr>
        <w:t>suma potrebná na pokrytie potenciálnych rizík profesijnej zodpovednosti za škody vyplývajúce zo zanedbania odbornej starostlivosti pri správe alternatívnych investičných fondov alebo zahraničných alternatívnych investičných fondov vypočítaná podľa osobitného predpisu.</w:t>
      </w:r>
    </w:p>
    <w:p w:rsidR="003C08D1" w:rsidRPr="006E7DC6" w:rsidP="003C08D1">
      <w:pPr>
        <w:pStyle w:val="BodyText"/>
        <w:widowControl/>
        <w:bidi w:val="0"/>
        <w:jc w:val="both"/>
        <w:rPr>
          <w:rFonts w:ascii="Times New Roman" w:hAnsi="Times New Roman"/>
          <w:i/>
          <w:iCs/>
        </w:rPr>
      </w:pPr>
      <w:r w:rsidRPr="006E7DC6">
        <w:rPr>
          <w:rFonts w:ascii="Times New Roman" w:hAnsi="Times New Roman"/>
          <w:i/>
          <w:iCs/>
        </w:rPr>
        <w:t>K § 48</w:t>
      </w:r>
    </w:p>
    <w:p w:rsidR="003C08D1" w:rsidRPr="006E7DC6" w:rsidP="003C08D1">
      <w:pPr>
        <w:pStyle w:val="BodyText"/>
        <w:widowControl/>
        <w:bidi w:val="0"/>
        <w:jc w:val="both"/>
        <w:rPr>
          <w:rFonts w:ascii="Times New Roman" w:hAnsi="Times New Roman"/>
        </w:rPr>
      </w:pPr>
      <w:r w:rsidRPr="006E7DC6">
        <w:rPr>
          <w:rFonts w:ascii="Times New Roman" w:hAnsi="Times New Roman"/>
        </w:rPr>
        <w:t>Ustanovujú pravidlá činnosti pri správe štandardných podielových fondov. Upravujú sa pravidlá činnosti správcovskej spoločnosti pri správe fondov v nadväznosti na ustanovenia smernice 2011/61/EÚ (najmä čl. 12 odsek 1 a čl. 18 až 30 L2 nariadenia Európskej komisie) z dôvodu zohľadnenia špecifík alternatívnych investičných fondov ako aj ustanovení vykonávacieho nariadenia Európskej komisie.</w:t>
      </w:r>
    </w:p>
    <w:p w:rsidR="003C08D1" w:rsidP="003577B8">
      <w:pPr>
        <w:pStyle w:val="BodyText"/>
        <w:widowControl/>
        <w:bidi w:val="0"/>
        <w:jc w:val="both"/>
        <w:rPr>
          <w:rFonts w:ascii="Times New Roman" w:hAnsi="Times New Roman"/>
        </w:rPr>
      </w:pPr>
    </w:p>
    <w:p w:rsidR="003C08D1" w:rsidRPr="005A0975" w:rsidP="003C08D1">
      <w:pPr>
        <w:pStyle w:val="ListParagraph"/>
        <w:bidi w:val="0"/>
        <w:spacing w:after="0" w:line="240" w:lineRule="auto"/>
        <w:ind w:left="0"/>
        <w:jc w:val="both"/>
        <w:rPr>
          <w:rFonts w:ascii="Times New Roman" w:hAnsi="Times New Roman" w:cs="Times New Roman"/>
          <w:b/>
          <w:bCs/>
          <w:sz w:val="24"/>
          <w:szCs w:val="24"/>
        </w:rPr>
      </w:pPr>
      <w:r w:rsidRPr="005A0975" w:rsidR="005A0975">
        <w:rPr>
          <w:rFonts w:ascii="Times New Roman" w:hAnsi="Times New Roman" w:cs="Times New Roman"/>
          <w:b/>
          <w:bCs/>
          <w:sz w:val="24"/>
          <w:szCs w:val="24"/>
        </w:rPr>
        <w:t>K bodu 7</w:t>
      </w:r>
      <w:r w:rsidR="004D6301">
        <w:rPr>
          <w:rFonts w:ascii="Times New Roman" w:hAnsi="Times New Roman" w:cs="Times New Roman"/>
          <w:b/>
          <w:bCs/>
          <w:sz w:val="24"/>
          <w:szCs w:val="24"/>
        </w:rPr>
        <w:t>2</w:t>
      </w:r>
    </w:p>
    <w:p w:rsidR="005A0975" w:rsidP="003C08D1">
      <w:pPr>
        <w:pStyle w:val="ListParagraph"/>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Ide o určenie zodpovednosti správcovskej spoločnosti voči podielnikom v prípade vzniku škôd vzniknutých v dôsledku neplnenia alebo nedostatočného plnenia povinností vyplývajúcich zo zákona alebo zo štatútu alebo zakladajúcich dokumentov.</w:t>
      </w:r>
    </w:p>
    <w:p w:rsidR="005A0975" w:rsidP="003C08D1">
      <w:pPr>
        <w:pStyle w:val="ListParagraph"/>
        <w:bidi w:val="0"/>
        <w:spacing w:after="0" w:line="240" w:lineRule="auto"/>
        <w:ind w:left="0"/>
        <w:jc w:val="both"/>
        <w:rPr>
          <w:rFonts w:ascii="Times New Roman" w:hAnsi="Times New Roman" w:cs="Times New Roman"/>
          <w:sz w:val="24"/>
          <w:szCs w:val="24"/>
        </w:rPr>
      </w:pPr>
    </w:p>
    <w:p w:rsidR="005A0975" w:rsidRPr="005A0975" w:rsidP="003C08D1">
      <w:pPr>
        <w:pStyle w:val="ListParagraph"/>
        <w:bidi w:val="0"/>
        <w:spacing w:after="0" w:line="240" w:lineRule="auto"/>
        <w:ind w:left="0"/>
        <w:jc w:val="both"/>
        <w:rPr>
          <w:rFonts w:ascii="Times New Roman" w:hAnsi="Times New Roman" w:cs="Times New Roman"/>
          <w:b/>
          <w:bCs/>
          <w:sz w:val="24"/>
          <w:szCs w:val="24"/>
        </w:rPr>
      </w:pPr>
      <w:r w:rsidRPr="005A0975">
        <w:rPr>
          <w:rFonts w:ascii="Times New Roman" w:hAnsi="Times New Roman" w:cs="Times New Roman"/>
          <w:b/>
          <w:bCs/>
          <w:sz w:val="24"/>
          <w:szCs w:val="24"/>
        </w:rPr>
        <w:t>K bod</w:t>
      </w:r>
      <w:r w:rsidR="00F80161">
        <w:rPr>
          <w:rFonts w:ascii="Times New Roman" w:hAnsi="Times New Roman" w:cs="Times New Roman"/>
          <w:b/>
          <w:bCs/>
          <w:sz w:val="24"/>
          <w:szCs w:val="24"/>
        </w:rPr>
        <w:t>om</w:t>
      </w:r>
      <w:r w:rsidRPr="005A0975">
        <w:rPr>
          <w:rFonts w:ascii="Times New Roman" w:hAnsi="Times New Roman" w:cs="Times New Roman"/>
          <w:b/>
          <w:bCs/>
          <w:sz w:val="24"/>
          <w:szCs w:val="24"/>
        </w:rPr>
        <w:t xml:space="preserve"> 7</w:t>
      </w:r>
      <w:r w:rsidR="004D6301">
        <w:rPr>
          <w:rFonts w:ascii="Times New Roman" w:hAnsi="Times New Roman" w:cs="Times New Roman"/>
          <w:b/>
          <w:bCs/>
          <w:sz w:val="24"/>
          <w:szCs w:val="24"/>
        </w:rPr>
        <w:t>3</w:t>
      </w:r>
      <w:r w:rsidR="00F80161">
        <w:rPr>
          <w:rFonts w:ascii="Times New Roman" w:hAnsi="Times New Roman" w:cs="Times New Roman"/>
          <w:b/>
          <w:bCs/>
          <w:sz w:val="24"/>
          <w:szCs w:val="24"/>
        </w:rPr>
        <w:t xml:space="preserve">, </w:t>
      </w:r>
      <w:r w:rsidR="004D6301">
        <w:rPr>
          <w:rFonts w:ascii="Times New Roman" w:hAnsi="Times New Roman" w:cs="Times New Roman"/>
          <w:b/>
          <w:bCs/>
          <w:sz w:val="24"/>
          <w:szCs w:val="24"/>
        </w:rPr>
        <w:t>80</w:t>
      </w:r>
      <w:r w:rsidR="00F80161">
        <w:rPr>
          <w:rFonts w:ascii="Times New Roman" w:hAnsi="Times New Roman" w:cs="Times New Roman"/>
          <w:b/>
          <w:bCs/>
          <w:sz w:val="24"/>
          <w:szCs w:val="24"/>
        </w:rPr>
        <w:t>, 8</w:t>
      </w:r>
      <w:r w:rsidR="004D6301">
        <w:rPr>
          <w:rFonts w:ascii="Times New Roman" w:hAnsi="Times New Roman" w:cs="Times New Roman"/>
          <w:b/>
          <w:bCs/>
          <w:sz w:val="24"/>
          <w:szCs w:val="24"/>
        </w:rPr>
        <w:t>1</w:t>
      </w:r>
      <w:r w:rsidR="00F80161">
        <w:rPr>
          <w:rFonts w:ascii="Times New Roman" w:hAnsi="Times New Roman" w:cs="Times New Roman"/>
          <w:b/>
          <w:bCs/>
          <w:sz w:val="24"/>
          <w:szCs w:val="24"/>
        </w:rPr>
        <w:t xml:space="preserve">, </w:t>
      </w:r>
      <w:r w:rsidR="004D6301">
        <w:rPr>
          <w:rFonts w:ascii="Times New Roman" w:hAnsi="Times New Roman" w:cs="Times New Roman"/>
          <w:b/>
          <w:bCs/>
          <w:sz w:val="24"/>
          <w:szCs w:val="24"/>
        </w:rPr>
        <w:t>89</w:t>
      </w:r>
      <w:r w:rsidR="00F80161">
        <w:rPr>
          <w:rFonts w:ascii="Times New Roman" w:hAnsi="Times New Roman" w:cs="Times New Roman"/>
          <w:b/>
          <w:bCs/>
          <w:sz w:val="24"/>
          <w:szCs w:val="24"/>
        </w:rPr>
        <w:t>, 10</w:t>
      </w:r>
      <w:r w:rsidR="004D6301">
        <w:rPr>
          <w:rFonts w:ascii="Times New Roman" w:hAnsi="Times New Roman" w:cs="Times New Roman"/>
          <w:b/>
          <w:bCs/>
          <w:sz w:val="24"/>
          <w:szCs w:val="24"/>
        </w:rPr>
        <w:t>6</w:t>
      </w:r>
      <w:r w:rsidR="0091207E">
        <w:rPr>
          <w:rFonts w:ascii="Times New Roman" w:hAnsi="Times New Roman" w:cs="Times New Roman"/>
          <w:b/>
          <w:bCs/>
          <w:sz w:val="24"/>
          <w:szCs w:val="24"/>
        </w:rPr>
        <w:t>, 12</w:t>
      </w:r>
      <w:r w:rsidR="004D6301">
        <w:rPr>
          <w:rFonts w:ascii="Times New Roman" w:hAnsi="Times New Roman" w:cs="Times New Roman"/>
          <w:b/>
          <w:bCs/>
          <w:sz w:val="24"/>
          <w:szCs w:val="24"/>
        </w:rPr>
        <w:t>7</w:t>
      </w:r>
      <w:r w:rsidR="00D03471">
        <w:rPr>
          <w:rFonts w:ascii="Times New Roman" w:hAnsi="Times New Roman" w:cs="Times New Roman"/>
          <w:b/>
          <w:bCs/>
          <w:sz w:val="24"/>
          <w:szCs w:val="24"/>
        </w:rPr>
        <w:t>, 13</w:t>
      </w:r>
      <w:r w:rsidR="004D6301">
        <w:rPr>
          <w:rFonts w:ascii="Times New Roman" w:hAnsi="Times New Roman" w:cs="Times New Roman"/>
          <w:b/>
          <w:bCs/>
          <w:sz w:val="24"/>
          <w:szCs w:val="24"/>
        </w:rPr>
        <w:t>5</w:t>
      </w:r>
      <w:r w:rsidR="00484B29">
        <w:rPr>
          <w:rFonts w:ascii="Times New Roman" w:hAnsi="Times New Roman" w:cs="Times New Roman"/>
          <w:b/>
          <w:bCs/>
          <w:sz w:val="24"/>
          <w:szCs w:val="24"/>
        </w:rPr>
        <w:t>, 1</w:t>
      </w:r>
      <w:r w:rsidR="004D6301">
        <w:rPr>
          <w:rFonts w:ascii="Times New Roman" w:hAnsi="Times New Roman" w:cs="Times New Roman"/>
          <w:b/>
          <w:bCs/>
          <w:sz w:val="24"/>
          <w:szCs w:val="24"/>
        </w:rPr>
        <w:t>49</w:t>
      </w:r>
      <w:r w:rsidR="00911A9C">
        <w:rPr>
          <w:rFonts w:ascii="Times New Roman" w:hAnsi="Times New Roman" w:cs="Times New Roman"/>
          <w:b/>
          <w:bCs/>
          <w:sz w:val="24"/>
          <w:szCs w:val="24"/>
        </w:rPr>
        <w:t>, 15</w:t>
      </w:r>
      <w:r w:rsidR="004D6301">
        <w:rPr>
          <w:rFonts w:ascii="Times New Roman" w:hAnsi="Times New Roman" w:cs="Times New Roman"/>
          <w:b/>
          <w:bCs/>
          <w:sz w:val="24"/>
          <w:szCs w:val="24"/>
        </w:rPr>
        <w:t>5</w:t>
      </w:r>
      <w:r w:rsidR="00E620A2">
        <w:rPr>
          <w:rFonts w:ascii="Times New Roman" w:hAnsi="Times New Roman" w:cs="Times New Roman"/>
          <w:b/>
          <w:bCs/>
          <w:sz w:val="24"/>
          <w:szCs w:val="24"/>
        </w:rPr>
        <w:t>, 16</w:t>
      </w:r>
      <w:r w:rsidR="004D6301">
        <w:rPr>
          <w:rFonts w:ascii="Times New Roman" w:hAnsi="Times New Roman" w:cs="Times New Roman"/>
          <w:b/>
          <w:bCs/>
          <w:sz w:val="24"/>
          <w:szCs w:val="24"/>
        </w:rPr>
        <w:t>4</w:t>
      </w:r>
      <w:r w:rsidR="00E620A2">
        <w:rPr>
          <w:rFonts w:ascii="Times New Roman" w:hAnsi="Times New Roman" w:cs="Times New Roman"/>
          <w:b/>
          <w:bCs/>
          <w:sz w:val="24"/>
          <w:szCs w:val="24"/>
        </w:rPr>
        <w:t>, 16</w:t>
      </w:r>
      <w:r w:rsidR="004D6301">
        <w:rPr>
          <w:rFonts w:ascii="Times New Roman" w:hAnsi="Times New Roman" w:cs="Times New Roman"/>
          <w:b/>
          <w:bCs/>
          <w:sz w:val="24"/>
          <w:szCs w:val="24"/>
        </w:rPr>
        <w:t>6</w:t>
      </w:r>
      <w:r w:rsidR="00285420">
        <w:rPr>
          <w:rFonts w:ascii="Times New Roman" w:hAnsi="Times New Roman" w:cs="Times New Roman"/>
          <w:b/>
          <w:bCs/>
          <w:sz w:val="24"/>
          <w:szCs w:val="24"/>
        </w:rPr>
        <w:t>, 17</w:t>
      </w:r>
      <w:r w:rsidR="004D6301">
        <w:rPr>
          <w:rFonts w:ascii="Times New Roman" w:hAnsi="Times New Roman" w:cs="Times New Roman"/>
          <w:b/>
          <w:bCs/>
          <w:sz w:val="24"/>
          <w:szCs w:val="24"/>
        </w:rPr>
        <w:t>4</w:t>
      </w:r>
      <w:r w:rsidR="00285420">
        <w:rPr>
          <w:rFonts w:ascii="Times New Roman" w:hAnsi="Times New Roman" w:cs="Times New Roman"/>
          <w:b/>
          <w:bCs/>
          <w:sz w:val="24"/>
          <w:szCs w:val="24"/>
        </w:rPr>
        <w:t>, 17</w:t>
      </w:r>
      <w:r w:rsidR="004D6301">
        <w:rPr>
          <w:rFonts w:ascii="Times New Roman" w:hAnsi="Times New Roman" w:cs="Times New Roman"/>
          <w:b/>
          <w:bCs/>
          <w:sz w:val="24"/>
          <w:szCs w:val="24"/>
        </w:rPr>
        <w:t>5</w:t>
      </w:r>
      <w:r w:rsidR="00A3043B">
        <w:rPr>
          <w:rFonts w:ascii="Times New Roman" w:hAnsi="Times New Roman" w:cs="Times New Roman"/>
          <w:b/>
          <w:bCs/>
          <w:sz w:val="24"/>
          <w:szCs w:val="24"/>
        </w:rPr>
        <w:t>, 17</w:t>
      </w:r>
      <w:r w:rsidR="004D6301">
        <w:rPr>
          <w:rFonts w:ascii="Times New Roman" w:hAnsi="Times New Roman" w:cs="Times New Roman"/>
          <w:b/>
          <w:bCs/>
          <w:sz w:val="24"/>
          <w:szCs w:val="24"/>
        </w:rPr>
        <w:t>8</w:t>
      </w:r>
      <w:r w:rsidR="008F099B">
        <w:rPr>
          <w:rFonts w:ascii="Times New Roman" w:hAnsi="Times New Roman" w:cs="Times New Roman"/>
          <w:b/>
          <w:bCs/>
          <w:sz w:val="24"/>
          <w:szCs w:val="24"/>
        </w:rPr>
        <w:t>, 19</w:t>
      </w:r>
      <w:r w:rsidR="004D6301">
        <w:rPr>
          <w:rFonts w:ascii="Times New Roman" w:hAnsi="Times New Roman" w:cs="Times New Roman"/>
          <w:b/>
          <w:bCs/>
          <w:sz w:val="24"/>
          <w:szCs w:val="24"/>
        </w:rPr>
        <w:t>0</w:t>
      </w:r>
      <w:r w:rsidR="00F365EA">
        <w:rPr>
          <w:rFonts w:ascii="Times New Roman" w:hAnsi="Times New Roman" w:cs="Times New Roman"/>
          <w:b/>
          <w:bCs/>
          <w:sz w:val="24"/>
          <w:szCs w:val="24"/>
        </w:rPr>
        <w:t>, 19</w:t>
      </w:r>
      <w:r w:rsidR="004D6301">
        <w:rPr>
          <w:rFonts w:ascii="Times New Roman" w:hAnsi="Times New Roman" w:cs="Times New Roman"/>
          <w:b/>
          <w:bCs/>
          <w:sz w:val="24"/>
          <w:szCs w:val="24"/>
        </w:rPr>
        <w:t>6</w:t>
      </w:r>
      <w:r w:rsidR="00F365EA">
        <w:rPr>
          <w:rFonts w:ascii="Times New Roman" w:hAnsi="Times New Roman" w:cs="Times New Roman"/>
          <w:b/>
          <w:bCs/>
          <w:sz w:val="24"/>
          <w:szCs w:val="24"/>
        </w:rPr>
        <w:t xml:space="preserve">, </w:t>
      </w:r>
      <w:r w:rsidR="004D6301">
        <w:rPr>
          <w:rFonts w:ascii="Times New Roman" w:hAnsi="Times New Roman" w:cs="Times New Roman"/>
          <w:b/>
          <w:bCs/>
          <w:sz w:val="24"/>
          <w:szCs w:val="24"/>
        </w:rPr>
        <w:t>197</w:t>
      </w:r>
      <w:r w:rsidR="00CD12BA">
        <w:rPr>
          <w:rFonts w:ascii="Times New Roman" w:hAnsi="Times New Roman" w:cs="Times New Roman"/>
          <w:b/>
          <w:bCs/>
          <w:sz w:val="24"/>
          <w:szCs w:val="24"/>
        </w:rPr>
        <w:t>, 20</w:t>
      </w:r>
      <w:r w:rsidR="004D6301">
        <w:rPr>
          <w:rFonts w:ascii="Times New Roman" w:hAnsi="Times New Roman" w:cs="Times New Roman"/>
          <w:b/>
          <w:bCs/>
          <w:sz w:val="24"/>
          <w:szCs w:val="24"/>
        </w:rPr>
        <w:t>7</w:t>
      </w:r>
      <w:r w:rsidR="00CD12BA">
        <w:rPr>
          <w:rFonts w:ascii="Times New Roman" w:hAnsi="Times New Roman" w:cs="Times New Roman"/>
          <w:b/>
          <w:bCs/>
          <w:sz w:val="24"/>
          <w:szCs w:val="24"/>
        </w:rPr>
        <w:t>,  2</w:t>
      </w:r>
      <w:r w:rsidR="004D6301">
        <w:rPr>
          <w:rFonts w:ascii="Times New Roman" w:hAnsi="Times New Roman" w:cs="Times New Roman"/>
          <w:b/>
          <w:bCs/>
          <w:sz w:val="24"/>
          <w:szCs w:val="24"/>
        </w:rPr>
        <w:t>08</w:t>
      </w:r>
      <w:r w:rsidR="00CD12BA">
        <w:rPr>
          <w:rFonts w:ascii="Times New Roman" w:hAnsi="Times New Roman" w:cs="Times New Roman"/>
          <w:b/>
          <w:bCs/>
          <w:sz w:val="24"/>
          <w:szCs w:val="24"/>
        </w:rPr>
        <w:t>, 2</w:t>
      </w:r>
      <w:r w:rsidR="004D6301">
        <w:rPr>
          <w:rFonts w:ascii="Times New Roman" w:hAnsi="Times New Roman" w:cs="Times New Roman"/>
          <w:b/>
          <w:bCs/>
          <w:sz w:val="24"/>
          <w:szCs w:val="24"/>
        </w:rPr>
        <w:t>09</w:t>
      </w:r>
      <w:r w:rsidR="004F4EF4">
        <w:rPr>
          <w:rFonts w:ascii="Times New Roman" w:hAnsi="Times New Roman" w:cs="Times New Roman"/>
          <w:b/>
          <w:bCs/>
          <w:sz w:val="24"/>
          <w:szCs w:val="24"/>
        </w:rPr>
        <w:t>, 22</w:t>
      </w:r>
      <w:r w:rsidR="004D6301">
        <w:rPr>
          <w:rFonts w:ascii="Times New Roman" w:hAnsi="Times New Roman" w:cs="Times New Roman"/>
          <w:b/>
          <w:bCs/>
          <w:sz w:val="24"/>
          <w:szCs w:val="24"/>
        </w:rPr>
        <w:t>2</w:t>
      </w:r>
      <w:r w:rsidR="004F4EF4">
        <w:rPr>
          <w:rFonts w:ascii="Times New Roman" w:hAnsi="Times New Roman" w:cs="Times New Roman"/>
          <w:b/>
          <w:bCs/>
          <w:sz w:val="24"/>
          <w:szCs w:val="24"/>
        </w:rPr>
        <w:t>, 22</w:t>
      </w:r>
      <w:r w:rsidR="00D74E44">
        <w:rPr>
          <w:rFonts w:ascii="Times New Roman" w:hAnsi="Times New Roman" w:cs="Times New Roman"/>
          <w:b/>
          <w:bCs/>
          <w:sz w:val="24"/>
          <w:szCs w:val="24"/>
        </w:rPr>
        <w:t>3</w:t>
      </w:r>
      <w:r w:rsidR="00EF562A">
        <w:rPr>
          <w:rFonts w:ascii="Times New Roman" w:hAnsi="Times New Roman" w:cs="Times New Roman"/>
          <w:b/>
          <w:bCs/>
          <w:sz w:val="24"/>
          <w:szCs w:val="24"/>
        </w:rPr>
        <w:t>, 224</w:t>
      </w:r>
      <w:r w:rsidR="00CA60F1">
        <w:rPr>
          <w:rFonts w:ascii="Times New Roman" w:hAnsi="Times New Roman" w:cs="Times New Roman"/>
          <w:b/>
          <w:bCs/>
          <w:sz w:val="24"/>
          <w:szCs w:val="24"/>
        </w:rPr>
        <w:t>, 225</w:t>
      </w:r>
    </w:p>
    <w:p w:rsidR="005A0975" w:rsidP="005A0975">
      <w:pPr>
        <w:pStyle w:val="BodyText"/>
        <w:widowControl/>
        <w:bidi w:val="0"/>
        <w:jc w:val="both"/>
        <w:rPr>
          <w:rFonts w:ascii="Times New Roman" w:hAnsi="Times New Roman"/>
        </w:rPr>
      </w:pPr>
      <w:r w:rsidRPr="006E7DC6">
        <w:rPr>
          <w:rFonts w:ascii="Times New Roman" w:hAnsi="Times New Roman"/>
        </w:rPr>
        <w:t>Ide o legislatívno-technickú úpravu textu.</w:t>
      </w:r>
    </w:p>
    <w:p w:rsidR="005A0975" w:rsidP="003C08D1">
      <w:pPr>
        <w:pStyle w:val="ListParagraph"/>
        <w:bidi w:val="0"/>
        <w:spacing w:after="0" w:line="240" w:lineRule="auto"/>
        <w:ind w:left="0"/>
        <w:jc w:val="both"/>
        <w:rPr>
          <w:rFonts w:ascii="Times New Roman" w:hAnsi="Times New Roman" w:cs="Times New Roman"/>
          <w:sz w:val="24"/>
          <w:szCs w:val="24"/>
        </w:rPr>
      </w:pPr>
    </w:p>
    <w:p w:rsidR="005A0975" w:rsidRPr="005A0975" w:rsidP="003C08D1">
      <w:pPr>
        <w:pStyle w:val="ListParagraph"/>
        <w:bidi w:val="0"/>
        <w:spacing w:after="0" w:line="240" w:lineRule="auto"/>
        <w:ind w:left="0"/>
        <w:jc w:val="both"/>
        <w:rPr>
          <w:rFonts w:ascii="Times New Roman" w:hAnsi="Times New Roman" w:cs="Times New Roman"/>
          <w:b/>
          <w:bCs/>
          <w:sz w:val="24"/>
          <w:szCs w:val="24"/>
        </w:rPr>
      </w:pPr>
      <w:r w:rsidRPr="005A0975">
        <w:rPr>
          <w:rFonts w:ascii="Times New Roman" w:hAnsi="Times New Roman" w:cs="Times New Roman"/>
          <w:b/>
          <w:bCs/>
          <w:sz w:val="24"/>
          <w:szCs w:val="24"/>
        </w:rPr>
        <w:t>K bodu 7</w:t>
      </w:r>
      <w:r w:rsidR="00D61CA9">
        <w:rPr>
          <w:rFonts w:ascii="Times New Roman" w:hAnsi="Times New Roman" w:cs="Times New Roman"/>
          <w:b/>
          <w:bCs/>
          <w:sz w:val="24"/>
          <w:szCs w:val="24"/>
        </w:rPr>
        <w:t>4</w:t>
      </w:r>
    </w:p>
    <w:p w:rsidR="005A0975" w:rsidP="003C08D1">
      <w:pPr>
        <w:pStyle w:val="ListParagraph"/>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Tieto ustanovenia sa vzťahujú aj na špeciálne podielové fondy.</w:t>
      </w:r>
    </w:p>
    <w:p w:rsidR="005A0975" w:rsidP="003C08D1">
      <w:pPr>
        <w:pStyle w:val="ListParagraph"/>
        <w:bidi w:val="0"/>
        <w:spacing w:after="0" w:line="240" w:lineRule="auto"/>
        <w:ind w:left="0"/>
        <w:jc w:val="both"/>
        <w:rPr>
          <w:rFonts w:ascii="Times New Roman" w:hAnsi="Times New Roman" w:cs="Times New Roman"/>
          <w:sz w:val="24"/>
          <w:szCs w:val="24"/>
        </w:rPr>
      </w:pPr>
    </w:p>
    <w:p w:rsidR="005A0975" w:rsidRPr="005A0975" w:rsidP="003C08D1">
      <w:pPr>
        <w:pStyle w:val="ListParagraph"/>
        <w:bidi w:val="0"/>
        <w:spacing w:after="0" w:line="240" w:lineRule="auto"/>
        <w:ind w:left="0"/>
        <w:jc w:val="both"/>
        <w:rPr>
          <w:rFonts w:ascii="Times New Roman" w:hAnsi="Times New Roman" w:cs="Times New Roman"/>
          <w:b/>
          <w:bCs/>
          <w:sz w:val="24"/>
          <w:szCs w:val="24"/>
        </w:rPr>
      </w:pPr>
      <w:r w:rsidRPr="005A0975">
        <w:rPr>
          <w:rFonts w:ascii="Times New Roman" w:hAnsi="Times New Roman" w:cs="Times New Roman"/>
          <w:b/>
          <w:bCs/>
          <w:sz w:val="24"/>
          <w:szCs w:val="24"/>
        </w:rPr>
        <w:t>K bodu 7</w:t>
      </w:r>
      <w:r w:rsidR="00D61CA9">
        <w:rPr>
          <w:rFonts w:ascii="Times New Roman" w:hAnsi="Times New Roman" w:cs="Times New Roman"/>
          <w:b/>
          <w:bCs/>
          <w:sz w:val="24"/>
          <w:szCs w:val="24"/>
        </w:rPr>
        <w:t>5</w:t>
      </w:r>
    </w:p>
    <w:p w:rsidR="005A0975" w:rsidRPr="006E7DC6" w:rsidP="005A0975">
      <w:pPr>
        <w:pStyle w:val="BodyText"/>
        <w:widowControl/>
        <w:bidi w:val="0"/>
        <w:jc w:val="both"/>
        <w:rPr>
          <w:rFonts w:ascii="Times New Roman" w:hAnsi="Times New Roman"/>
        </w:rPr>
      </w:pPr>
      <w:r>
        <w:rPr>
          <w:rFonts w:ascii="Times New Roman" w:hAnsi="Times New Roman"/>
        </w:rPr>
        <w:t>Pôvodné znenie naráža na právo voľného pohybu kapitálu a služieb a „management passport“ v rámci Európskej únie.</w:t>
      </w:r>
    </w:p>
    <w:p w:rsidR="005A0975" w:rsidP="003C08D1">
      <w:pPr>
        <w:pStyle w:val="ListParagraph"/>
        <w:bidi w:val="0"/>
        <w:spacing w:after="0" w:line="240" w:lineRule="auto"/>
        <w:ind w:left="0"/>
        <w:jc w:val="both"/>
        <w:rPr>
          <w:rFonts w:ascii="Times New Roman" w:hAnsi="Times New Roman" w:cs="Times New Roman"/>
          <w:sz w:val="24"/>
          <w:szCs w:val="24"/>
        </w:rPr>
      </w:pPr>
    </w:p>
    <w:p w:rsidR="005A0975" w:rsidRPr="005A0975" w:rsidP="003C08D1">
      <w:pPr>
        <w:pStyle w:val="ListParagraph"/>
        <w:bidi w:val="0"/>
        <w:spacing w:after="0" w:line="240" w:lineRule="auto"/>
        <w:ind w:left="0"/>
        <w:jc w:val="both"/>
        <w:rPr>
          <w:rFonts w:ascii="Times New Roman" w:hAnsi="Times New Roman" w:cs="Times New Roman"/>
          <w:b/>
          <w:bCs/>
          <w:sz w:val="24"/>
          <w:szCs w:val="24"/>
        </w:rPr>
      </w:pPr>
      <w:r w:rsidRPr="005A0975">
        <w:rPr>
          <w:rFonts w:ascii="Times New Roman" w:hAnsi="Times New Roman" w:cs="Times New Roman"/>
          <w:b/>
          <w:bCs/>
          <w:sz w:val="24"/>
          <w:szCs w:val="24"/>
        </w:rPr>
        <w:t>K bodu 7</w:t>
      </w:r>
      <w:r w:rsidR="00D61CA9">
        <w:rPr>
          <w:rFonts w:ascii="Times New Roman" w:hAnsi="Times New Roman" w:cs="Times New Roman"/>
          <w:b/>
          <w:bCs/>
          <w:sz w:val="24"/>
          <w:szCs w:val="24"/>
        </w:rPr>
        <w:t>6</w:t>
      </w:r>
    </w:p>
    <w:p w:rsidR="005A0975" w:rsidP="003C08D1">
      <w:pPr>
        <w:pStyle w:val="ListParagraph"/>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Doplnenie sa navrhuje vzhľadom na to, že Európsky orgán pre cenné papiere a trhy vydal usmernenie o fondoch obchodovateľných na burze a iných otázkach súvisiacich s UCITS, ktorého dodržiavanie nie je možné vynútiť bez úpravy zákona. Navrhované ustanovenia sa vzťahujú na oddiel XII, bod 39 tohto usmernenia.</w:t>
      </w:r>
    </w:p>
    <w:p w:rsidR="005A0975" w:rsidP="003C08D1">
      <w:pPr>
        <w:pStyle w:val="ListParagraph"/>
        <w:bidi w:val="0"/>
        <w:spacing w:after="0" w:line="240" w:lineRule="auto"/>
        <w:ind w:left="0"/>
        <w:jc w:val="both"/>
        <w:rPr>
          <w:rFonts w:ascii="Times New Roman" w:hAnsi="Times New Roman" w:cs="Times New Roman"/>
          <w:sz w:val="24"/>
          <w:szCs w:val="24"/>
        </w:rPr>
      </w:pPr>
    </w:p>
    <w:p w:rsidR="005A0975" w:rsidRPr="005A0975" w:rsidP="003C08D1">
      <w:pPr>
        <w:pStyle w:val="ListParagraph"/>
        <w:bidi w:val="0"/>
        <w:spacing w:after="0" w:line="240" w:lineRule="auto"/>
        <w:ind w:left="0"/>
        <w:jc w:val="both"/>
        <w:rPr>
          <w:rFonts w:ascii="Times New Roman" w:hAnsi="Times New Roman" w:cs="Times New Roman"/>
          <w:b/>
          <w:bCs/>
          <w:sz w:val="24"/>
          <w:szCs w:val="24"/>
        </w:rPr>
      </w:pPr>
      <w:r w:rsidRPr="005A0975">
        <w:rPr>
          <w:rFonts w:ascii="Times New Roman" w:hAnsi="Times New Roman" w:cs="Times New Roman"/>
          <w:b/>
          <w:bCs/>
          <w:sz w:val="24"/>
          <w:szCs w:val="24"/>
        </w:rPr>
        <w:t>K bodu 7</w:t>
      </w:r>
      <w:r w:rsidR="00D61CA9">
        <w:rPr>
          <w:rFonts w:ascii="Times New Roman" w:hAnsi="Times New Roman" w:cs="Times New Roman"/>
          <w:b/>
          <w:bCs/>
          <w:sz w:val="24"/>
          <w:szCs w:val="24"/>
        </w:rPr>
        <w:t>7</w:t>
      </w:r>
    </w:p>
    <w:p w:rsidR="009F5BA7" w:rsidP="009F5BA7">
      <w:pPr>
        <w:pStyle w:val="BodyText"/>
        <w:widowControl/>
        <w:bidi w:val="0"/>
        <w:jc w:val="both"/>
        <w:rPr>
          <w:rFonts w:ascii="Times New Roman" w:hAnsi="Times New Roman"/>
        </w:rPr>
      </w:pPr>
      <w:r w:rsidRPr="006E7DC6">
        <w:rPr>
          <w:rFonts w:ascii="Times New Roman" w:hAnsi="Times New Roman"/>
        </w:rPr>
        <w:t>Ide o zosúladenie s čl. 20 smernice 2011/61/EÚ v rámci zverenia činností pri správe alternatívnych investičných fondov a zahraničných alternatívnych investičných fondov, kde správcovia alternatívnych investičných fondov chcú delegovať na tretie strany úlohu vykonávať funkcie v ich mene</w:t>
      </w:r>
      <w:r>
        <w:rPr>
          <w:rFonts w:ascii="Times New Roman" w:hAnsi="Times New Roman"/>
        </w:rPr>
        <w:t>,</w:t>
      </w:r>
      <w:r w:rsidRPr="006E7DC6">
        <w:rPr>
          <w:rFonts w:ascii="Times New Roman" w:hAnsi="Times New Roman"/>
        </w:rPr>
        <w:t xml:space="preserve"> informujú pred nadobudnutím účinnosti dohody o delegovaní príslušné orgány ich domovského členského štátu a musia byť splnené určité podmienky. Taktiež sa upravuje delegovanie a subdelegovanie riadenia portfólia a riadenia rizík.</w:t>
      </w:r>
    </w:p>
    <w:p w:rsidR="009F5BA7" w:rsidP="003C08D1">
      <w:pPr>
        <w:pStyle w:val="ListParagraph"/>
        <w:bidi w:val="0"/>
        <w:spacing w:after="0" w:line="240" w:lineRule="auto"/>
        <w:ind w:left="0"/>
        <w:jc w:val="both"/>
        <w:rPr>
          <w:rFonts w:ascii="Times New Roman" w:hAnsi="Times New Roman" w:cs="Times New Roman"/>
          <w:sz w:val="24"/>
          <w:szCs w:val="24"/>
        </w:rPr>
      </w:pPr>
    </w:p>
    <w:p w:rsidR="009F5BA7" w:rsidRPr="009F5BA7" w:rsidP="003C08D1">
      <w:pPr>
        <w:pStyle w:val="ListParagraph"/>
        <w:bidi w:val="0"/>
        <w:spacing w:after="0" w:line="240" w:lineRule="auto"/>
        <w:ind w:left="0"/>
        <w:jc w:val="both"/>
        <w:rPr>
          <w:rFonts w:ascii="Times New Roman" w:hAnsi="Times New Roman" w:cs="Times New Roman"/>
          <w:b/>
          <w:bCs/>
          <w:sz w:val="24"/>
          <w:szCs w:val="24"/>
        </w:rPr>
      </w:pPr>
      <w:r w:rsidRPr="009F5BA7">
        <w:rPr>
          <w:rFonts w:ascii="Times New Roman" w:hAnsi="Times New Roman" w:cs="Times New Roman"/>
          <w:b/>
          <w:bCs/>
          <w:sz w:val="24"/>
          <w:szCs w:val="24"/>
        </w:rPr>
        <w:t>K bodu 7</w:t>
      </w:r>
      <w:r w:rsidR="00D61CA9">
        <w:rPr>
          <w:rFonts w:ascii="Times New Roman" w:hAnsi="Times New Roman" w:cs="Times New Roman"/>
          <w:b/>
          <w:bCs/>
          <w:sz w:val="24"/>
          <w:szCs w:val="24"/>
        </w:rPr>
        <w:t>9</w:t>
      </w:r>
    </w:p>
    <w:p w:rsidR="009F5BA7" w:rsidRPr="006E7DC6" w:rsidP="009F5BA7">
      <w:pPr>
        <w:pStyle w:val="BodyText"/>
        <w:widowControl/>
        <w:bidi w:val="0"/>
        <w:jc w:val="both"/>
        <w:rPr>
          <w:rFonts w:ascii="Times New Roman" w:hAnsi="Times New Roman"/>
        </w:rPr>
      </w:pPr>
      <w:r w:rsidRPr="006E7DC6">
        <w:rPr>
          <w:rFonts w:ascii="Times New Roman" w:hAnsi="Times New Roman"/>
        </w:rPr>
        <w:t>Ustanovenie sa zosúlaďuje v nadväznosti na rozčlenenie pôvodného povolenia správcovskej spoločnosti na povolenie na spravovanie štandardných podielových fondov a európskych štandardných fondov a na povolenie na spravovanie alternatívnych investičných fondov a zahraničných alternatívnych investičných fondov.</w:t>
      </w:r>
    </w:p>
    <w:p w:rsidR="009F5BA7" w:rsidP="003C08D1">
      <w:pPr>
        <w:pStyle w:val="ListParagraph"/>
        <w:bidi w:val="0"/>
        <w:spacing w:after="0" w:line="240" w:lineRule="auto"/>
        <w:ind w:left="0"/>
        <w:jc w:val="both"/>
        <w:rPr>
          <w:rFonts w:ascii="Times New Roman" w:hAnsi="Times New Roman" w:cs="Times New Roman"/>
          <w:sz w:val="24"/>
          <w:szCs w:val="24"/>
        </w:rPr>
      </w:pPr>
    </w:p>
    <w:p w:rsidR="009F5BA7" w:rsidRPr="009F5BA7" w:rsidP="003C08D1">
      <w:pPr>
        <w:pStyle w:val="ListParagraph"/>
        <w:bidi w:val="0"/>
        <w:spacing w:after="0" w:line="240" w:lineRule="auto"/>
        <w:ind w:left="0"/>
        <w:jc w:val="both"/>
        <w:rPr>
          <w:rFonts w:ascii="Times New Roman" w:hAnsi="Times New Roman" w:cs="Times New Roman"/>
          <w:b/>
          <w:bCs/>
          <w:sz w:val="24"/>
          <w:szCs w:val="24"/>
        </w:rPr>
      </w:pPr>
      <w:r w:rsidRPr="009F5BA7">
        <w:rPr>
          <w:rFonts w:ascii="Times New Roman" w:hAnsi="Times New Roman" w:cs="Times New Roman"/>
          <w:b/>
          <w:bCs/>
          <w:sz w:val="24"/>
          <w:szCs w:val="24"/>
        </w:rPr>
        <w:t>K bodu 8</w:t>
      </w:r>
      <w:r w:rsidR="00D61CA9">
        <w:rPr>
          <w:rFonts w:ascii="Times New Roman" w:hAnsi="Times New Roman" w:cs="Times New Roman"/>
          <w:b/>
          <w:bCs/>
          <w:sz w:val="24"/>
          <w:szCs w:val="24"/>
        </w:rPr>
        <w:t>2</w:t>
      </w:r>
    </w:p>
    <w:p w:rsidR="009F5BA7" w:rsidRPr="006E7DC6" w:rsidP="009F5BA7">
      <w:pPr>
        <w:pStyle w:val="BodyText"/>
        <w:widowControl/>
        <w:bidi w:val="0"/>
        <w:jc w:val="both"/>
        <w:rPr>
          <w:rFonts w:ascii="Times New Roman" w:hAnsi="Times New Roman"/>
        </w:rPr>
      </w:pPr>
      <w:r w:rsidRPr="006E7DC6">
        <w:rPr>
          <w:rFonts w:ascii="Times New Roman" w:hAnsi="Times New Roman"/>
        </w:rPr>
        <w:t>Ide o spresnenie, že ustanovenia týkajúce sa vykonávania činnosti zahraničnou správcovskou spoločnosťou na území Slovenskej republiky sa použijú len na zahraničnú správcovskú spoločnosť, ktorá má udelené povolenie v súlade so smernicou UCITS a nie so smernicou 2011/61/EÚ.</w:t>
      </w:r>
    </w:p>
    <w:p w:rsidR="009F5BA7" w:rsidP="003C08D1">
      <w:pPr>
        <w:pStyle w:val="ListParagraph"/>
        <w:bidi w:val="0"/>
        <w:spacing w:after="0" w:line="240" w:lineRule="auto"/>
        <w:ind w:left="0"/>
        <w:jc w:val="both"/>
        <w:rPr>
          <w:rFonts w:ascii="Times New Roman" w:hAnsi="Times New Roman" w:cs="Times New Roman"/>
          <w:sz w:val="24"/>
          <w:szCs w:val="24"/>
        </w:rPr>
      </w:pPr>
    </w:p>
    <w:p w:rsidR="009F5BA7" w:rsidRPr="009F5BA7" w:rsidP="003C08D1">
      <w:pPr>
        <w:pStyle w:val="ListParagraph"/>
        <w:bidi w:val="0"/>
        <w:spacing w:after="0" w:line="240" w:lineRule="auto"/>
        <w:ind w:left="0"/>
        <w:jc w:val="both"/>
        <w:rPr>
          <w:rFonts w:ascii="Times New Roman" w:hAnsi="Times New Roman" w:cs="Times New Roman"/>
          <w:b/>
          <w:bCs/>
          <w:sz w:val="24"/>
          <w:szCs w:val="24"/>
        </w:rPr>
      </w:pPr>
      <w:r w:rsidRPr="009F5BA7">
        <w:rPr>
          <w:rFonts w:ascii="Times New Roman" w:hAnsi="Times New Roman" w:cs="Times New Roman"/>
          <w:b/>
          <w:bCs/>
          <w:sz w:val="24"/>
          <w:szCs w:val="24"/>
        </w:rPr>
        <w:t>K bod</w:t>
      </w:r>
      <w:r>
        <w:rPr>
          <w:rFonts w:ascii="Times New Roman" w:hAnsi="Times New Roman" w:cs="Times New Roman"/>
          <w:b/>
          <w:bCs/>
          <w:sz w:val="24"/>
          <w:szCs w:val="24"/>
        </w:rPr>
        <w:t>u</w:t>
      </w:r>
      <w:r w:rsidRPr="009F5BA7">
        <w:rPr>
          <w:rFonts w:ascii="Times New Roman" w:hAnsi="Times New Roman" w:cs="Times New Roman"/>
          <w:b/>
          <w:bCs/>
          <w:sz w:val="24"/>
          <w:szCs w:val="24"/>
        </w:rPr>
        <w:t xml:space="preserve"> 8</w:t>
      </w:r>
      <w:r w:rsidR="00D61CA9">
        <w:rPr>
          <w:rFonts w:ascii="Times New Roman" w:hAnsi="Times New Roman" w:cs="Times New Roman"/>
          <w:b/>
          <w:bCs/>
          <w:sz w:val="24"/>
          <w:szCs w:val="24"/>
        </w:rPr>
        <w:t>5</w:t>
      </w:r>
      <w:r>
        <w:rPr>
          <w:rFonts w:ascii="Times New Roman" w:hAnsi="Times New Roman" w:cs="Times New Roman"/>
          <w:b/>
          <w:bCs/>
          <w:sz w:val="24"/>
          <w:szCs w:val="24"/>
        </w:rPr>
        <w:t xml:space="preserve"> </w:t>
      </w:r>
    </w:p>
    <w:p w:rsidR="009F5BA7" w:rsidP="009F5BA7">
      <w:pPr>
        <w:pStyle w:val="BodyText"/>
        <w:widowControl/>
        <w:bidi w:val="0"/>
        <w:jc w:val="both"/>
        <w:rPr>
          <w:rFonts w:ascii="Times New Roman" w:hAnsi="Times New Roman"/>
        </w:rPr>
      </w:pPr>
      <w:r w:rsidRPr="006E7DC6">
        <w:rPr>
          <w:rFonts w:ascii="Times New Roman" w:hAnsi="Times New Roman"/>
        </w:rPr>
        <w:t>Upravuje sa režim pre vytváranie a spravovanie európskych alternatívnych investičných fondov správcovskou spoločnosťou s povolením alebo neeurópskou správcovskou spoločnosťou (</w:t>
      </w:r>
      <w:r>
        <w:rPr>
          <w:rFonts w:ascii="Times New Roman" w:hAnsi="Times New Roman"/>
        </w:rPr>
        <w:t>i</w:t>
      </w:r>
      <w:r w:rsidRPr="006E7DC6">
        <w:rPr>
          <w:rFonts w:ascii="Times New Roman" w:hAnsi="Times New Roman"/>
        </w:rPr>
        <w:t>de o správcovskú spoločnosť, ktorá môže spravovať alternatívne investičné fondy, európske alternatívne investičné fondy a distribuovať cenné papiere alebo majetkové účasti ňou spravovaných alternatívnych investičných fondov a zahraničných alternatívnych investičných fondov v Slovenskej republike alebo v inom členskom štáte na základe povolenia Národnej banky Slovenska, ak je Slovenská republika referenčným štátom tejto neeurópskej správcovskej spoločnosti). Ide o zosúladenie s čl. 33 a s čl. 41 smernice 2011/61/EÚ, ktoré ustanovujú možnosť vytvárať a spravovať alternatívne investičné fondy v iných členských štátoch cezhranične na základe zriadenia pobočky a na základe slobodného poskytovania služieb, t.j. bez osobitného povolenia, ale len na základe notifikácie.</w:t>
      </w:r>
    </w:p>
    <w:p w:rsidR="009F5BA7" w:rsidP="003C08D1">
      <w:pPr>
        <w:pStyle w:val="ListParagraph"/>
        <w:bidi w:val="0"/>
        <w:spacing w:after="0" w:line="240" w:lineRule="auto"/>
        <w:ind w:left="0"/>
        <w:jc w:val="both"/>
        <w:rPr>
          <w:rFonts w:ascii="Times New Roman" w:hAnsi="Times New Roman" w:cs="Times New Roman"/>
          <w:sz w:val="24"/>
          <w:szCs w:val="24"/>
        </w:rPr>
      </w:pPr>
    </w:p>
    <w:p w:rsidR="009F5BA7" w:rsidRPr="009F5BA7" w:rsidP="003C08D1">
      <w:pPr>
        <w:pStyle w:val="ListParagraph"/>
        <w:bidi w:val="0"/>
        <w:spacing w:after="0" w:line="240" w:lineRule="auto"/>
        <w:ind w:left="0"/>
        <w:jc w:val="both"/>
        <w:rPr>
          <w:rFonts w:ascii="Times New Roman" w:hAnsi="Times New Roman" w:cs="Times New Roman"/>
          <w:b/>
          <w:bCs/>
          <w:sz w:val="24"/>
          <w:szCs w:val="24"/>
        </w:rPr>
      </w:pPr>
      <w:r w:rsidRPr="009F5BA7">
        <w:rPr>
          <w:rFonts w:ascii="Times New Roman" w:hAnsi="Times New Roman" w:cs="Times New Roman"/>
          <w:b/>
          <w:bCs/>
          <w:sz w:val="24"/>
          <w:szCs w:val="24"/>
        </w:rPr>
        <w:t>K bodu 8</w:t>
      </w:r>
      <w:r w:rsidR="00D61CA9">
        <w:rPr>
          <w:rFonts w:ascii="Times New Roman" w:hAnsi="Times New Roman" w:cs="Times New Roman"/>
          <w:b/>
          <w:bCs/>
          <w:sz w:val="24"/>
          <w:szCs w:val="24"/>
        </w:rPr>
        <w:t>6</w:t>
      </w:r>
    </w:p>
    <w:p w:rsidR="009F5BA7" w:rsidP="009F5BA7">
      <w:pPr>
        <w:pStyle w:val="BodyText"/>
        <w:widowControl/>
        <w:bidi w:val="0"/>
        <w:jc w:val="both"/>
        <w:rPr>
          <w:rFonts w:ascii="Times New Roman" w:hAnsi="Times New Roman"/>
        </w:rPr>
      </w:pPr>
      <w:r w:rsidRPr="006E7DC6">
        <w:rPr>
          <w:rFonts w:ascii="Times New Roman" w:hAnsi="Times New Roman"/>
        </w:rPr>
        <w:t>Ide o zosúladenie s čl. 33 smernice 2011/61/EÚ, kde sa určujú podmienky spravovania tuzemského alternatívneho investičného fondu správcovskou spoločnosťou z</w:t>
      </w:r>
      <w:r>
        <w:rPr>
          <w:rFonts w:ascii="Times New Roman" w:hAnsi="Times New Roman"/>
        </w:rPr>
        <w:t> </w:t>
      </w:r>
      <w:r w:rsidRPr="006E7DC6">
        <w:rPr>
          <w:rFonts w:ascii="Times New Roman" w:hAnsi="Times New Roman"/>
        </w:rPr>
        <w:t>E</w:t>
      </w:r>
      <w:r>
        <w:rPr>
          <w:rFonts w:ascii="Times New Roman" w:hAnsi="Times New Roman"/>
        </w:rPr>
        <w:t>urópskej únie</w:t>
      </w:r>
      <w:r w:rsidRPr="006E7DC6">
        <w:rPr>
          <w:rFonts w:ascii="Times New Roman" w:hAnsi="Times New Roman"/>
        </w:rPr>
        <w:t xml:space="preserve"> usaden</w:t>
      </w:r>
      <w:r>
        <w:rPr>
          <w:rFonts w:ascii="Times New Roman" w:hAnsi="Times New Roman"/>
        </w:rPr>
        <w:t>ej</w:t>
      </w:r>
      <w:r w:rsidRPr="006E7DC6">
        <w:rPr>
          <w:rFonts w:ascii="Times New Roman" w:hAnsi="Times New Roman"/>
        </w:rPr>
        <w:t xml:space="preserve"> v inom členskom štáte. Ide o recipročný režim k § 63a.</w:t>
      </w:r>
    </w:p>
    <w:p w:rsidR="005C2EFF" w:rsidP="009F5BA7">
      <w:pPr>
        <w:pStyle w:val="BodyText"/>
        <w:widowControl/>
        <w:bidi w:val="0"/>
        <w:jc w:val="both"/>
        <w:rPr>
          <w:rFonts w:ascii="Times New Roman" w:hAnsi="Times New Roman"/>
        </w:rPr>
      </w:pPr>
    </w:p>
    <w:p w:rsidR="009F5BA7" w:rsidRPr="009F5BA7" w:rsidP="003C08D1">
      <w:pPr>
        <w:pStyle w:val="ListParagraph"/>
        <w:bidi w:val="0"/>
        <w:spacing w:after="0" w:line="240" w:lineRule="auto"/>
        <w:ind w:left="0"/>
        <w:jc w:val="both"/>
        <w:rPr>
          <w:rFonts w:ascii="Times New Roman" w:hAnsi="Times New Roman" w:cs="Times New Roman"/>
          <w:b/>
          <w:bCs/>
          <w:sz w:val="24"/>
          <w:szCs w:val="24"/>
        </w:rPr>
      </w:pPr>
      <w:r w:rsidRPr="009F5BA7">
        <w:rPr>
          <w:rFonts w:ascii="Times New Roman" w:hAnsi="Times New Roman" w:cs="Times New Roman"/>
          <w:b/>
          <w:bCs/>
          <w:sz w:val="24"/>
          <w:szCs w:val="24"/>
        </w:rPr>
        <w:t>K bodu 8</w:t>
      </w:r>
      <w:r w:rsidR="00D61CA9">
        <w:rPr>
          <w:rFonts w:ascii="Times New Roman" w:hAnsi="Times New Roman" w:cs="Times New Roman"/>
          <w:b/>
          <w:bCs/>
          <w:sz w:val="24"/>
          <w:szCs w:val="24"/>
        </w:rPr>
        <w:t>7</w:t>
      </w:r>
    </w:p>
    <w:p w:rsidR="009F5BA7" w:rsidRPr="006E7DC6" w:rsidP="009F5BA7">
      <w:pPr>
        <w:pStyle w:val="BodyText"/>
        <w:widowControl/>
        <w:bidi w:val="0"/>
        <w:jc w:val="both"/>
        <w:rPr>
          <w:rFonts w:ascii="Times New Roman" w:hAnsi="Times New Roman"/>
        </w:rPr>
      </w:pPr>
      <w:r w:rsidRPr="006E7DC6">
        <w:rPr>
          <w:rFonts w:ascii="Times New Roman" w:hAnsi="Times New Roman"/>
        </w:rPr>
        <w:t xml:space="preserve">Ustanovuje sa určenie referenčného členského štátu (§ 66b), povolenie na činnosť neeurópskej správcovskej spoločnosti (§ 66c), zmena referenčného členského štátu (§ 66d), cezhraničná spolupráca pri konaniach a dohľade týkajúcich sa neeurópskej správcovskej spoločnosti (§ 66e) a riešenie sporov (§ 66f). V tejto súvislosti sa zavádza neeurópska správcovská spoločnosť a ustanovuje sa určenie referenčného členského štátu (referenčný členský štát správcu alternatívneho investičného fondu z krajiny mimo Európskej únie, ktorý sa určuje podľa stanovených podmienok). Slovenská republika je referenčným štátom pri splnení stanovených podmienok (zosúladenie s čl. 37 odsek 4 až 6 smernice 2011/61/EÚ). Povolenie na činnosť neeurópskej správcovskej spoločnosti vydáva Národná banka Slovenska, ak je Slovenská republika referenčným štátom tejto neeurópskej správcovskej spoločnosti (zosúladenie s čl. 37 odsek 1 až 3, 7 až 10 smernice 2011/61/EÚ), zmenu referenčného členského štátu tiež posudzuje Národná banka Slovenska a svoj názor oznamuje Európskemu orgánu pre cenné papiere a trhy, ktorý sa k tomu vyjadrí (zosúladenie s čl. 37 odsek 11 a 12 smernice 2011/61/EÚ). Upravuje sa aj cezhraničná spolupráca pri konaniach a dohľade týkajúcich sa neeurópskej správcovskej spoločnosti. </w:t>
      </w:r>
    </w:p>
    <w:p w:rsidR="009F5BA7" w:rsidP="003C08D1">
      <w:pPr>
        <w:pStyle w:val="ListParagraph"/>
        <w:bidi w:val="0"/>
        <w:spacing w:after="0" w:line="240" w:lineRule="auto"/>
        <w:ind w:left="0"/>
        <w:jc w:val="both"/>
        <w:rPr>
          <w:rFonts w:ascii="Times New Roman" w:hAnsi="Times New Roman" w:cs="Times New Roman"/>
          <w:sz w:val="24"/>
          <w:szCs w:val="24"/>
        </w:rPr>
      </w:pPr>
    </w:p>
    <w:p w:rsidR="009F5BA7" w:rsidRPr="009F5BA7" w:rsidP="003C08D1">
      <w:pPr>
        <w:pStyle w:val="ListParagraph"/>
        <w:bidi w:val="0"/>
        <w:spacing w:after="0" w:line="240" w:lineRule="auto"/>
        <w:ind w:left="0"/>
        <w:jc w:val="both"/>
        <w:rPr>
          <w:rFonts w:ascii="Times New Roman" w:hAnsi="Times New Roman" w:cs="Times New Roman"/>
          <w:b/>
          <w:bCs/>
          <w:sz w:val="24"/>
          <w:szCs w:val="24"/>
        </w:rPr>
      </w:pPr>
      <w:r w:rsidRPr="009F5BA7">
        <w:rPr>
          <w:rFonts w:ascii="Times New Roman" w:hAnsi="Times New Roman" w:cs="Times New Roman"/>
          <w:b/>
          <w:bCs/>
          <w:sz w:val="24"/>
          <w:szCs w:val="24"/>
        </w:rPr>
        <w:t xml:space="preserve">K bodu </w:t>
      </w:r>
      <w:r>
        <w:rPr>
          <w:rFonts w:ascii="Times New Roman" w:hAnsi="Times New Roman" w:cs="Times New Roman"/>
          <w:b/>
          <w:bCs/>
          <w:sz w:val="24"/>
          <w:szCs w:val="24"/>
        </w:rPr>
        <w:t>9</w:t>
      </w:r>
      <w:r w:rsidR="00D61CA9">
        <w:rPr>
          <w:rFonts w:ascii="Times New Roman" w:hAnsi="Times New Roman" w:cs="Times New Roman"/>
          <w:b/>
          <w:bCs/>
          <w:sz w:val="24"/>
          <w:szCs w:val="24"/>
        </w:rPr>
        <w:t>0</w:t>
      </w:r>
    </w:p>
    <w:p w:rsidR="009F5BA7" w:rsidRPr="00BD6A52" w:rsidP="003C08D1">
      <w:pPr>
        <w:pStyle w:val="ListParagraph"/>
        <w:bidi w:val="0"/>
        <w:spacing w:after="0" w:line="240" w:lineRule="auto"/>
        <w:ind w:left="0"/>
        <w:jc w:val="both"/>
        <w:rPr>
          <w:rFonts w:ascii="Times New Roman" w:hAnsi="Times New Roman" w:cs="Times New Roman"/>
          <w:i/>
          <w:iCs/>
          <w:sz w:val="24"/>
          <w:szCs w:val="24"/>
        </w:rPr>
      </w:pPr>
      <w:r w:rsidRPr="00BD6A52" w:rsidR="00BD6A52">
        <w:rPr>
          <w:rFonts w:ascii="Times New Roman" w:hAnsi="Times New Roman" w:cs="Times New Roman"/>
          <w:i/>
          <w:iCs/>
          <w:sz w:val="24"/>
          <w:szCs w:val="24"/>
        </w:rPr>
        <w:t>K § 69a</w:t>
      </w:r>
    </w:p>
    <w:p w:rsidR="00BD6A52" w:rsidP="003C08D1">
      <w:pPr>
        <w:pStyle w:val="ListParagraph"/>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Ustanovuje sa zrušenie samosprávneho alternatívneho investičného fondu bez likvidácie, ktorý je možné zrušiť len zlúčením s iným samosprávnym alternatívnym investičným fondom alebo zahraničným samosprávnym alternatívnym investičným fondom na základe predchádzajúceho súhlasu a vymedzuje sa s kým sa môže samosprávny alternatívny investičný fond zlúčiť.</w:t>
      </w:r>
    </w:p>
    <w:p w:rsidR="00BD6A52" w:rsidP="003C08D1">
      <w:pPr>
        <w:pStyle w:val="ListParagraph"/>
        <w:bidi w:val="0"/>
        <w:spacing w:after="0" w:line="240" w:lineRule="auto"/>
        <w:ind w:left="0"/>
        <w:jc w:val="both"/>
        <w:rPr>
          <w:rFonts w:ascii="Times New Roman" w:hAnsi="Times New Roman" w:cs="Times New Roman"/>
          <w:sz w:val="24"/>
          <w:szCs w:val="24"/>
        </w:rPr>
      </w:pPr>
    </w:p>
    <w:p w:rsidR="00BD6A52" w:rsidRPr="00BD6A52" w:rsidP="003C08D1">
      <w:pPr>
        <w:pStyle w:val="ListParagraph"/>
        <w:bidi w:val="0"/>
        <w:spacing w:after="0" w:line="240" w:lineRule="auto"/>
        <w:ind w:left="0"/>
        <w:jc w:val="both"/>
        <w:rPr>
          <w:rFonts w:ascii="Times New Roman" w:hAnsi="Times New Roman" w:cs="Times New Roman"/>
          <w:i/>
          <w:iCs/>
          <w:sz w:val="24"/>
          <w:szCs w:val="24"/>
        </w:rPr>
      </w:pPr>
      <w:r w:rsidRPr="00BD6A52">
        <w:rPr>
          <w:rFonts w:ascii="Times New Roman" w:hAnsi="Times New Roman" w:cs="Times New Roman"/>
          <w:i/>
          <w:iCs/>
          <w:sz w:val="24"/>
          <w:szCs w:val="24"/>
        </w:rPr>
        <w:t>K § 69b</w:t>
      </w:r>
    </w:p>
    <w:p w:rsidR="00BD6A52" w:rsidP="003C08D1">
      <w:pPr>
        <w:pStyle w:val="ListParagraph"/>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Ustanovuje sa zrušenie samosprávneho alternatívneho investičného fondu s likvidáciou, na ktoré sa použijú ustanovenia Obchodného zákonníka.</w:t>
      </w:r>
    </w:p>
    <w:p w:rsidR="00BD6A52" w:rsidP="003C08D1">
      <w:pPr>
        <w:pStyle w:val="ListParagraph"/>
        <w:bidi w:val="0"/>
        <w:spacing w:after="0" w:line="240" w:lineRule="auto"/>
        <w:ind w:left="0"/>
        <w:jc w:val="both"/>
        <w:rPr>
          <w:rFonts w:ascii="Times New Roman" w:hAnsi="Times New Roman" w:cs="Times New Roman"/>
          <w:sz w:val="24"/>
          <w:szCs w:val="24"/>
        </w:rPr>
      </w:pPr>
    </w:p>
    <w:p w:rsidR="00BD6A52" w:rsidP="003C08D1">
      <w:pPr>
        <w:pStyle w:val="ListParagraph"/>
        <w:bidi w:val="0"/>
        <w:spacing w:after="0" w:line="240" w:lineRule="auto"/>
        <w:ind w:left="0"/>
        <w:jc w:val="both"/>
        <w:rPr>
          <w:rFonts w:ascii="Times New Roman" w:hAnsi="Times New Roman" w:cs="Times New Roman"/>
          <w:b/>
          <w:bCs/>
          <w:sz w:val="24"/>
          <w:szCs w:val="24"/>
        </w:rPr>
      </w:pPr>
      <w:r w:rsidRPr="00BD6A52">
        <w:rPr>
          <w:rFonts w:ascii="Times New Roman" w:hAnsi="Times New Roman" w:cs="Times New Roman"/>
          <w:b/>
          <w:bCs/>
          <w:sz w:val="24"/>
          <w:szCs w:val="24"/>
        </w:rPr>
        <w:t>K bod</w:t>
      </w:r>
      <w:r w:rsidR="00F80161">
        <w:rPr>
          <w:rFonts w:ascii="Times New Roman" w:hAnsi="Times New Roman" w:cs="Times New Roman"/>
          <w:b/>
          <w:bCs/>
          <w:sz w:val="24"/>
          <w:szCs w:val="24"/>
        </w:rPr>
        <w:t>om</w:t>
      </w:r>
      <w:r w:rsidRPr="00BD6A52">
        <w:rPr>
          <w:rFonts w:ascii="Times New Roman" w:hAnsi="Times New Roman" w:cs="Times New Roman"/>
          <w:b/>
          <w:bCs/>
          <w:sz w:val="24"/>
          <w:szCs w:val="24"/>
        </w:rPr>
        <w:t xml:space="preserve"> 9</w:t>
      </w:r>
      <w:r w:rsidR="00D61CA9">
        <w:rPr>
          <w:rFonts w:ascii="Times New Roman" w:hAnsi="Times New Roman" w:cs="Times New Roman"/>
          <w:b/>
          <w:bCs/>
          <w:sz w:val="24"/>
          <w:szCs w:val="24"/>
        </w:rPr>
        <w:t>1</w:t>
      </w:r>
      <w:r w:rsidR="00F80161">
        <w:rPr>
          <w:rFonts w:ascii="Times New Roman" w:hAnsi="Times New Roman" w:cs="Times New Roman"/>
          <w:b/>
          <w:bCs/>
          <w:sz w:val="24"/>
          <w:szCs w:val="24"/>
        </w:rPr>
        <w:t xml:space="preserve"> až 9</w:t>
      </w:r>
      <w:r w:rsidR="00D61CA9">
        <w:rPr>
          <w:rFonts w:ascii="Times New Roman" w:hAnsi="Times New Roman" w:cs="Times New Roman"/>
          <w:b/>
          <w:bCs/>
          <w:sz w:val="24"/>
          <w:szCs w:val="24"/>
        </w:rPr>
        <w:t>3</w:t>
      </w:r>
    </w:p>
    <w:p w:rsidR="00F80161" w:rsidRPr="006E7DC6" w:rsidP="00F80161">
      <w:pPr>
        <w:bidi w:val="0"/>
        <w:jc w:val="both"/>
        <w:rPr>
          <w:rFonts w:ascii="Times New Roman" w:hAnsi="Times New Roman"/>
          <w:i/>
          <w:iCs/>
        </w:rPr>
      </w:pPr>
      <w:r w:rsidRPr="006E7DC6">
        <w:rPr>
          <w:rFonts w:ascii="Times New Roman" w:hAnsi="Times New Roman"/>
        </w:rPr>
        <w:t>Ide o zosúladenie s čl. 21 smernice 2011/61/EÚ, kde sa dopĺňajú aj ustanovenia týkajúce sa depozitárov alternatívneho investičného fondu. V prípade depozitára alternatívneho investičného fondu týmto depozitárom nesmie byť ani primárny broker pôsobiaci ako protistrana alternatívneho investičného fondu, čo neplatí, ak depozitár funkčne a hierarchicky oddelí výkon funkcie depozitára od svojich úloh primárneho brokera a ak sú prípadné konflikty záujmov riadne identifikované, riadené, monitorované a oznámené investorom alt</w:t>
      </w:r>
      <w:r>
        <w:rPr>
          <w:rFonts w:ascii="Times New Roman" w:hAnsi="Times New Roman"/>
        </w:rPr>
        <w:t xml:space="preserve">ernatívneho investičného fondu. </w:t>
      </w:r>
      <w:r w:rsidRPr="006E7DC6">
        <w:rPr>
          <w:rFonts w:ascii="Times New Roman" w:hAnsi="Times New Roman"/>
        </w:rPr>
        <w:t>Depozitárom alternatívneho investičného fondu môže byť osoba ako pri štandardnom podielovom fonde a špeciálnom podielovom fonde, obchodník s cennými papiermi, na ktorého sa vzťahuje povinnosť dodržiavať primeranosť vlastných zdrojov</w:t>
      </w:r>
      <w:r w:rsidRPr="006E7DC6">
        <w:rPr>
          <w:rFonts w:ascii="Times New Roman" w:hAnsi="Times New Roman"/>
          <w:vertAlign w:val="superscript"/>
        </w:rPr>
        <w:t xml:space="preserve">  </w:t>
      </w:r>
      <w:r w:rsidRPr="006E7DC6">
        <w:rPr>
          <w:rFonts w:ascii="Times New Roman" w:hAnsi="Times New Roman"/>
        </w:rPr>
        <w:t>najmenej vo výške 730 000 eur a ktorý má v povolení na poskytovanie investičných služieb uvedenú vedľajšiu službu spočívajúcu v úschove a správe finančných nástrojov na účet klienta, vrátane držiteľskej správy, a súvisiacich služieb, najmä správy peňažných prostriedkov a finančných zábezpek, zahraničný obchodník s cennými papiermi so sídlom na území členského štátu, ktorý má na území Slovenskej republiky zriadenú pobočku a ktorý má vo svojom povolení podľa príslušného právneho predpisu jej domovského členského štátu  uvedenú  rovnakú vedľajšiu službu a je povinný dodržiavať rovnakú výšku vlastných zdrojov.</w:t>
      </w:r>
    </w:p>
    <w:p w:rsidR="00F80161" w:rsidP="003C08D1">
      <w:pPr>
        <w:pStyle w:val="ListParagraph"/>
        <w:bidi w:val="0"/>
        <w:spacing w:after="0" w:line="240" w:lineRule="auto"/>
        <w:ind w:left="0"/>
        <w:jc w:val="both"/>
        <w:rPr>
          <w:rFonts w:ascii="Times New Roman" w:hAnsi="Times New Roman" w:cs="Times New Roman"/>
          <w:b/>
          <w:bCs/>
          <w:sz w:val="24"/>
          <w:szCs w:val="24"/>
        </w:rPr>
      </w:pPr>
    </w:p>
    <w:p w:rsidR="00F80161" w:rsidP="003C08D1">
      <w:pPr>
        <w:pStyle w:val="ListParagraph"/>
        <w:bidi w:val="0"/>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K bodu 9</w:t>
      </w:r>
      <w:r w:rsidR="00D61CA9">
        <w:rPr>
          <w:rFonts w:ascii="Times New Roman" w:hAnsi="Times New Roman" w:cs="Times New Roman"/>
          <w:b/>
          <w:bCs/>
          <w:sz w:val="24"/>
          <w:szCs w:val="24"/>
        </w:rPr>
        <w:t>4</w:t>
      </w:r>
    </w:p>
    <w:p w:rsidR="00F80161" w:rsidP="00F80161">
      <w:pPr>
        <w:pStyle w:val="BodyText"/>
        <w:widowControl/>
        <w:bidi w:val="0"/>
        <w:jc w:val="both"/>
        <w:rPr>
          <w:rFonts w:ascii="Times New Roman" w:hAnsi="Times New Roman"/>
        </w:rPr>
      </w:pPr>
      <w:r w:rsidRPr="006E7DC6">
        <w:rPr>
          <w:rFonts w:ascii="Times New Roman" w:hAnsi="Times New Roman"/>
        </w:rPr>
        <w:t>Zohľadňuje sa úprava v § 70 ods. 3, podľa ktorej môže ísť nielen o komerčné banky, ale aj o obchodníkov s cennými papiermi.</w:t>
      </w:r>
    </w:p>
    <w:p w:rsidR="00F80161" w:rsidRPr="006E7DC6" w:rsidP="00F80161">
      <w:pPr>
        <w:pStyle w:val="BodyText"/>
        <w:widowControl/>
        <w:bidi w:val="0"/>
        <w:jc w:val="both"/>
        <w:rPr>
          <w:rFonts w:ascii="Times New Roman" w:hAnsi="Times New Roman"/>
        </w:rPr>
      </w:pPr>
    </w:p>
    <w:p w:rsidR="00F80161" w:rsidRPr="00F80161" w:rsidP="003C08D1">
      <w:pPr>
        <w:pStyle w:val="ListParagraph"/>
        <w:bidi w:val="0"/>
        <w:spacing w:after="0" w:line="240" w:lineRule="auto"/>
        <w:ind w:left="0"/>
        <w:jc w:val="both"/>
        <w:rPr>
          <w:rFonts w:ascii="Times New Roman" w:hAnsi="Times New Roman" w:cs="Times New Roman"/>
          <w:b/>
          <w:bCs/>
          <w:sz w:val="24"/>
          <w:szCs w:val="24"/>
        </w:rPr>
      </w:pPr>
      <w:r w:rsidRPr="00F80161">
        <w:rPr>
          <w:rFonts w:ascii="Times New Roman" w:hAnsi="Times New Roman" w:cs="Times New Roman"/>
          <w:b/>
          <w:bCs/>
          <w:sz w:val="24"/>
          <w:szCs w:val="24"/>
        </w:rPr>
        <w:t>K bod</w:t>
      </w:r>
      <w:r w:rsidR="00484B29">
        <w:rPr>
          <w:rFonts w:ascii="Times New Roman" w:hAnsi="Times New Roman" w:cs="Times New Roman"/>
          <w:b/>
          <w:bCs/>
          <w:sz w:val="24"/>
          <w:szCs w:val="24"/>
        </w:rPr>
        <w:t>om</w:t>
      </w:r>
      <w:r w:rsidRPr="00F80161">
        <w:rPr>
          <w:rFonts w:ascii="Times New Roman" w:hAnsi="Times New Roman" w:cs="Times New Roman"/>
          <w:b/>
          <w:bCs/>
          <w:sz w:val="24"/>
          <w:szCs w:val="24"/>
        </w:rPr>
        <w:t xml:space="preserve"> </w:t>
      </w:r>
      <w:r>
        <w:rPr>
          <w:rFonts w:ascii="Times New Roman" w:hAnsi="Times New Roman" w:cs="Times New Roman"/>
          <w:b/>
          <w:bCs/>
          <w:sz w:val="24"/>
          <w:szCs w:val="24"/>
        </w:rPr>
        <w:t>10</w:t>
      </w:r>
      <w:r w:rsidR="00B11026">
        <w:rPr>
          <w:rFonts w:ascii="Times New Roman" w:hAnsi="Times New Roman" w:cs="Times New Roman"/>
          <w:b/>
          <w:bCs/>
          <w:sz w:val="24"/>
          <w:szCs w:val="24"/>
        </w:rPr>
        <w:t>0</w:t>
      </w:r>
      <w:r w:rsidR="00484B29">
        <w:rPr>
          <w:rFonts w:ascii="Times New Roman" w:hAnsi="Times New Roman" w:cs="Times New Roman"/>
          <w:b/>
          <w:bCs/>
          <w:sz w:val="24"/>
          <w:szCs w:val="24"/>
        </w:rPr>
        <w:t>, 14</w:t>
      </w:r>
      <w:r w:rsidR="00B11026">
        <w:rPr>
          <w:rFonts w:ascii="Times New Roman" w:hAnsi="Times New Roman" w:cs="Times New Roman"/>
          <w:b/>
          <w:bCs/>
          <w:sz w:val="24"/>
          <w:szCs w:val="24"/>
        </w:rPr>
        <w:t>7</w:t>
      </w:r>
      <w:r w:rsidR="00484B29">
        <w:rPr>
          <w:rFonts w:ascii="Times New Roman" w:hAnsi="Times New Roman" w:cs="Times New Roman"/>
          <w:b/>
          <w:bCs/>
          <w:sz w:val="24"/>
          <w:szCs w:val="24"/>
        </w:rPr>
        <w:t>, 14</w:t>
      </w:r>
      <w:r w:rsidR="00B11026">
        <w:rPr>
          <w:rFonts w:ascii="Times New Roman" w:hAnsi="Times New Roman" w:cs="Times New Roman"/>
          <w:b/>
          <w:bCs/>
          <w:sz w:val="24"/>
          <w:szCs w:val="24"/>
        </w:rPr>
        <w:t>8</w:t>
      </w:r>
    </w:p>
    <w:p w:rsidR="00F80161" w:rsidP="003C08D1">
      <w:pPr>
        <w:pStyle w:val="ListParagraph"/>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Uvedené ustanovenie vyplýva z aplikačnej praxe.</w:t>
      </w:r>
    </w:p>
    <w:p w:rsidR="00F80161" w:rsidP="003C08D1">
      <w:pPr>
        <w:pStyle w:val="ListParagraph"/>
        <w:bidi w:val="0"/>
        <w:spacing w:after="0" w:line="240" w:lineRule="auto"/>
        <w:ind w:left="0"/>
        <w:jc w:val="both"/>
        <w:rPr>
          <w:rFonts w:ascii="Times New Roman" w:hAnsi="Times New Roman" w:cs="Times New Roman"/>
          <w:sz w:val="24"/>
          <w:szCs w:val="24"/>
        </w:rPr>
      </w:pPr>
    </w:p>
    <w:p w:rsidR="00F80161" w:rsidRPr="00F80161" w:rsidP="003C08D1">
      <w:pPr>
        <w:pStyle w:val="ListParagraph"/>
        <w:bidi w:val="0"/>
        <w:spacing w:after="0" w:line="240" w:lineRule="auto"/>
        <w:ind w:left="0"/>
        <w:jc w:val="both"/>
        <w:rPr>
          <w:rFonts w:ascii="Times New Roman" w:hAnsi="Times New Roman" w:cs="Times New Roman"/>
          <w:b/>
          <w:bCs/>
          <w:sz w:val="24"/>
          <w:szCs w:val="24"/>
        </w:rPr>
      </w:pPr>
      <w:r w:rsidRPr="00F80161">
        <w:rPr>
          <w:rFonts w:ascii="Times New Roman" w:hAnsi="Times New Roman" w:cs="Times New Roman"/>
          <w:b/>
          <w:bCs/>
          <w:sz w:val="24"/>
          <w:szCs w:val="24"/>
        </w:rPr>
        <w:t>K bodu 10</w:t>
      </w:r>
      <w:r w:rsidR="00B11026">
        <w:rPr>
          <w:rFonts w:ascii="Times New Roman" w:hAnsi="Times New Roman" w:cs="Times New Roman"/>
          <w:b/>
          <w:bCs/>
          <w:sz w:val="24"/>
          <w:szCs w:val="24"/>
        </w:rPr>
        <w:t>1</w:t>
      </w:r>
    </w:p>
    <w:p w:rsidR="00F80161" w:rsidRPr="006E7DC6" w:rsidP="00F80161">
      <w:pPr>
        <w:pStyle w:val="BodyText"/>
        <w:widowControl/>
        <w:bidi w:val="0"/>
        <w:jc w:val="both"/>
        <w:rPr>
          <w:rFonts w:ascii="Times New Roman" w:hAnsi="Times New Roman"/>
        </w:rPr>
      </w:pPr>
      <w:r w:rsidRPr="006E7DC6">
        <w:rPr>
          <w:rFonts w:ascii="Times New Roman" w:hAnsi="Times New Roman"/>
        </w:rPr>
        <w:t>Ide o zosúladenie s čl. 21 smernice 2011/61/EÚ, kde môže s majetkom zvereným do depozitárskej úschovy nakladať vo vlastnom mene len s predchádzajúcim súhlasom správcovskej spoločnosti. Základným princípom zo smernice 2011/61/EÚ je to, že depozitár je custodian (má v držbe zaknihované cenné papiere, ktorých beneficiárnym vlastníkom je podielový fond). Na toto ustanovenie nadväzuje aj vykonávacie nariadenie Európskej komisie. Rozšírenie novej úpravy aj na špeciálne podielové fondy vyplýva z pripravovanej UCITS V, ktorá preberá princípy úpravy depozitára zo smernice 2011/61/EÚ.</w:t>
      </w:r>
    </w:p>
    <w:p w:rsidR="00F80161" w:rsidP="00F80161">
      <w:pPr>
        <w:pStyle w:val="ListParagraph"/>
        <w:bidi w:val="0"/>
        <w:spacing w:after="0" w:line="240" w:lineRule="auto"/>
        <w:ind w:left="0"/>
        <w:jc w:val="both"/>
        <w:rPr>
          <w:rFonts w:ascii="Times New Roman" w:hAnsi="Times New Roman" w:cs="Times New Roman"/>
          <w:sz w:val="24"/>
          <w:szCs w:val="24"/>
        </w:rPr>
      </w:pPr>
    </w:p>
    <w:p w:rsidR="00E04EF8" w:rsidP="003C08D1">
      <w:pPr>
        <w:pStyle w:val="ListParagraph"/>
        <w:bidi w:val="0"/>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K bodu 10</w:t>
      </w:r>
      <w:r w:rsidR="00B11026">
        <w:rPr>
          <w:rFonts w:ascii="Times New Roman" w:hAnsi="Times New Roman" w:cs="Times New Roman"/>
          <w:b/>
          <w:bCs/>
          <w:sz w:val="24"/>
          <w:szCs w:val="24"/>
        </w:rPr>
        <w:t>2</w:t>
      </w:r>
    </w:p>
    <w:p w:rsidR="00E04EF8" w:rsidP="003C08D1">
      <w:pPr>
        <w:pStyle w:val="ListParagraph"/>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 prípade sporiacich produktov zriadených do zanikajúcich fondov musia podielnici sami zmeniť vo svojom trvalom príkaze zanikajúceho fondu na účet nástupníckeho fondu, pričom zo skúseností vyplýva, že na takúto výzvu reaguje na prvý pokus veľmi málo klientov, následne sa im platby odosielané pôvodným trvalým príkazom na účet zaniknutého fondu vracajú, čo spôsobuje množstvo reklamácií. Výziev na zmenu trvalého príkazu je spravidla potrebné uskutočniť viac. </w:t>
      </w:r>
    </w:p>
    <w:p w:rsidR="00E04EF8" w:rsidP="003C08D1">
      <w:pPr>
        <w:pStyle w:val="ListParagraph"/>
        <w:bidi w:val="0"/>
        <w:spacing w:after="0" w:line="240" w:lineRule="auto"/>
        <w:ind w:left="0"/>
        <w:jc w:val="both"/>
        <w:rPr>
          <w:rFonts w:ascii="Times New Roman" w:hAnsi="Times New Roman" w:cs="Times New Roman"/>
          <w:b/>
          <w:bCs/>
          <w:sz w:val="24"/>
          <w:szCs w:val="24"/>
        </w:rPr>
      </w:pPr>
    </w:p>
    <w:p w:rsidR="00F80161" w:rsidRPr="00F80161" w:rsidP="003C08D1">
      <w:pPr>
        <w:pStyle w:val="ListParagraph"/>
        <w:bidi w:val="0"/>
        <w:spacing w:after="0" w:line="240" w:lineRule="auto"/>
        <w:ind w:left="0"/>
        <w:jc w:val="both"/>
        <w:rPr>
          <w:rFonts w:ascii="Times New Roman" w:hAnsi="Times New Roman" w:cs="Times New Roman"/>
          <w:b/>
          <w:bCs/>
          <w:sz w:val="24"/>
          <w:szCs w:val="24"/>
        </w:rPr>
      </w:pPr>
      <w:r w:rsidRPr="00F80161">
        <w:rPr>
          <w:rFonts w:ascii="Times New Roman" w:hAnsi="Times New Roman" w:cs="Times New Roman"/>
          <w:b/>
          <w:bCs/>
          <w:sz w:val="24"/>
          <w:szCs w:val="24"/>
        </w:rPr>
        <w:t>K bodu 10</w:t>
      </w:r>
      <w:r w:rsidR="00B11026">
        <w:rPr>
          <w:rFonts w:ascii="Times New Roman" w:hAnsi="Times New Roman" w:cs="Times New Roman"/>
          <w:b/>
          <w:bCs/>
          <w:sz w:val="24"/>
          <w:szCs w:val="24"/>
        </w:rPr>
        <w:t>3</w:t>
      </w:r>
    </w:p>
    <w:p w:rsidR="00F80161" w:rsidP="00CA60F1">
      <w:pPr>
        <w:pStyle w:val="BodyText"/>
        <w:widowControl/>
        <w:bidi w:val="0"/>
        <w:jc w:val="both"/>
        <w:rPr>
          <w:rFonts w:ascii="Times New Roman" w:hAnsi="Times New Roman"/>
        </w:rPr>
      </w:pPr>
      <w:r w:rsidRPr="006E7DC6">
        <w:rPr>
          <w:rFonts w:ascii="Times New Roman" w:hAnsi="Times New Roman"/>
        </w:rPr>
        <w:t xml:space="preserve">Ustanovuje sa, že depozitár alternatívneho investičného fondu je povinný zabezpečiť riadne monitorovanie peňažných tokov alternatívneho investičného fondu. Bližšie to bude upravovať vykonávacie nariadenie Európskej komisie. </w:t>
      </w:r>
    </w:p>
    <w:p w:rsidR="00F80161" w:rsidRPr="00F80161" w:rsidP="003C08D1">
      <w:pPr>
        <w:pStyle w:val="ListParagraph"/>
        <w:bidi w:val="0"/>
        <w:spacing w:after="0" w:line="240" w:lineRule="auto"/>
        <w:ind w:left="0"/>
        <w:jc w:val="both"/>
        <w:rPr>
          <w:rFonts w:ascii="Times New Roman" w:hAnsi="Times New Roman" w:cs="Times New Roman"/>
          <w:b/>
          <w:bCs/>
          <w:sz w:val="24"/>
          <w:szCs w:val="24"/>
        </w:rPr>
      </w:pPr>
      <w:r w:rsidRPr="00F80161">
        <w:rPr>
          <w:rFonts w:ascii="Times New Roman" w:hAnsi="Times New Roman" w:cs="Times New Roman"/>
          <w:b/>
          <w:bCs/>
          <w:sz w:val="24"/>
          <w:szCs w:val="24"/>
        </w:rPr>
        <w:t>K bodu 10</w:t>
      </w:r>
      <w:r w:rsidR="00B11026">
        <w:rPr>
          <w:rFonts w:ascii="Times New Roman" w:hAnsi="Times New Roman" w:cs="Times New Roman"/>
          <w:b/>
          <w:bCs/>
          <w:sz w:val="24"/>
          <w:szCs w:val="24"/>
        </w:rPr>
        <w:t>4</w:t>
      </w:r>
    </w:p>
    <w:p w:rsidR="00F80161" w:rsidRPr="006E7DC6" w:rsidP="00F80161">
      <w:pPr>
        <w:pStyle w:val="BodyText"/>
        <w:widowControl/>
        <w:bidi w:val="0"/>
        <w:jc w:val="both"/>
        <w:rPr>
          <w:rFonts w:ascii="Times New Roman" w:hAnsi="Times New Roman"/>
        </w:rPr>
      </w:pPr>
      <w:r w:rsidRPr="006E7DC6">
        <w:rPr>
          <w:rFonts w:ascii="Times New Roman" w:hAnsi="Times New Roman"/>
        </w:rPr>
        <w:t>Ustanovuje sa, že depozitár nesmie vykonávať činnosti týkajúce sa alternatívneho investičného fondu alebo správcovskej spoločnosti, ktorá ho spravuje, pri ktorých môže vzniknúť konflikt záujmov medzi alternatívnym investičným fondom, jeho investormi a správcovskou spoločnosťou a depozitárom, ak depozitár funkčne neoddelil a hierarchicky neoddelil výkon činnosti depozitára od ostatných činností, pri ktorých hrozí konflikt záujmov a ak nie sú prípadné konflikty záujmov riadne identifikované, riadené, monitorované a oznámené investorom alternatívneho investičného fondu. Ide o zosúladenie s čl. 21 odsek 10 a 21 odsek 16 smernice 2011/61/EÚ.</w:t>
      </w:r>
    </w:p>
    <w:p w:rsidR="00F80161" w:rsidP="003C08D1">
      <w:pPr>
        <w:pStyle w:val="ListParagraph"/>
        <w:bidi w:val="0"/>
        <w:spacing w:after="0" w:line="240" w:lineRule="auto"/>
        <w:ind w:left="0"/>
        <w:jc w:val="both"/>
        <w:rPr>
          <w:rFonts w:ascii="Times New Roman" w:hAnsi="Times New Roman" w:cs="Times New Roman"/>
          <w:sz w:val="24"/>
          <w:szCs w:val="24"/>
        </w:rPr>
      </w:pPr>
    </w:p>
    <w:p w:rsidR="00F80161" w:rsidRPr="00F80161" w:rsidP="003C08D1">
      <w:pPr>
        <w:pStyle w:val="ListParagraph"/>
        <w:bidi w:val="0"/>
        <w:spacing w:after="0" w:line="240" w:lineRule="auto"/>
        <w:ind w:left="0"/>
        <w:jc w:val="both"/>
        <w:rPr>
          <w:rFonts w:ascii="Times New Roman" w:hAnsi="Times New Roman" w:cs="Times New Roman"/>
          <w:b/>
          <w:bCs/>
          <w:sz w:val="24"/>
          <w:szCs w:val="24"/>
        </w:rPr>
      </w:pPr>
      <w:r w:rsidRPr="00F80161">
        <w:rPr>
          <w:rFonts w:ascii="Times New Roman" w:hAnsi="Times New Roman" w:cs="Times New Roman"/>
          <w:b/>
          <w:bCs/>
          <w:sz w:val="24"/>
          <w:szCs w:val="24"/>
        </w:rPr>
        <w:t>K bod</w:t>
      </w:r>
      <w:r>
        <w:rPr>
          <w:rFonts w:ascii="Times New Roman" w:hAnsi="Times New Roman" w:cs="Times New Roman"/>
          <w:b/>
          <w:bCs/>
          <w:sz w:val="24"/>
          <w:szCs w:val="24"/>
        </w:rPr>
        <w:t>om</w:t>
      </w:r>
      <w:r w:rsidRPr="00F80161">
        <w:rPr>
          <w:rFonts w:ascii="Times New Roman" w:hAnsi="Times New Roman" w:cs="Times New Roman"/>
          <w:b/>
          <w:bCs/>
          <w:sz w:val="24"/>
          <w:szCs w:val="24"/>
        </w:rPr>
        <w:t xml:space="preserve"> 10</w:t>
      </w:r>
      <w:r w:rsidR="00B11026">
        <w:rPr>
          <w:rFonts w:ascii="Times New Roman" w:hAnsi="Times New Roman" w:cs="Times New Roman"/>
          <w:b/>
          <w:bCs/>
          <w:sz w:val="24"/>
          <w:szCs w:val="24"/>
        </w:rPr>
        <w:t>5</w:t>
      </w:r>
      <w:r>
        <w:rPr>
          <w:rFonts w:ascii="Times New Roman" w:hAnsi="Times New Roman" w:cs="Times New Roman"/>
          <w:b/>
          <w:bCs/>
          <w:sz w:val="24"/>
          <w:szCs w:val="24"/>
        </w:rPr>
        <w:t xml:space="preserve"> a 10</w:t>
      </w:r>
      <w:r w:rsidR="00B11026">
        <w:rPr>
          <w:rFonts w:ascii="Times New Roman" w:hAnsi="Times New Roman" w:cs="Times New Roman"/>
          <w:b/>
          <w:bCs/>
          <w:sz w:val="24"/>
          <w:szCs w:val="24"/>
        </w:rPr>
        <w:t>7</w:t>
      </w:r>
    </w:p>
    <w:p w:rsidR="00F80161" w:rsidP="00F80161">
      <w:pPr>
        <w:pStyle w:val="BodyText"/>
        <w:widowControl/>
        <w:bidi w:val="0"/>
        <w:jc w:val="both"/>
        <w:rPr>
          <w:rFonts w:ascii="Times New Roman" w:hAnsi="Times New Roman"/>
        </w:rPr>
      </w:pPr>
      <w:r w:rsidRPr="006E7DC6">
        <w:rPr>
          <w:rFonts w:ascii="Times New Roman" w:hAnsi="Times New Roman"/>
        </w:rPr>
        <w:t>Ustanovuje sa kedy nesmie depozitár alternatívneho investičného fondu zveriť výkon činností depozitára inej osobe a pravidlá činnosti a zodpovednosti depozitára, kde sa ustanovuje, že v prípade straty finančného nástroja držaného v úschove, depozitár bez zbytočného odkladu vráti finančný nástroj identického typu alebo zodpovedajúcu sumu alternatívnemu investičnému fondu alebo správcovi alternatívneho investičného fondu, ktorý koná v mene alternatívneho investičného fondu. Depozitár nenesie zodpovednosť, ak preukáže, že strata je dôsledkom vonkajšej udalosti, ktorú nemôže primerane ovplyvniť a ktorej následkom by sa napriek všetkej primeranej snahe nedalo vyhnúť. Ide o zosúladenie s čl. 21 smernice 2011/61/EÚ.</w:t>
      </w:r>
    </w:p>
    <w:p w:rsidR="00E04EF8" w:rsidP="00F80161">
      <w:pPr>
        <w:pStyle w:val="BodyText"/>
        <w:widowControl/>
        <w:bidi w:val="0"/>
        <w:jc w:val="both"/>
        <w:rPr>
          <w:rFonts w:ascii="Times New Roman" w:hAnsi="Times New Roman"/>
        </w:rPr>
      </w:pPr>
    </w:p>
    <w:p w:rsidR="00E04EF8" w:rsidRPr="00E04EF8" w:rsidP="00F80161">
      <w:pPr>
        <w:pStyle w:val="BodyText"/>
        <w:widowControl/>
        <w:bidi w:val="0"/>
        <w:jc w:val="both"/>
        <w:rPr>
          <w:rFonts w:ascii="Times New Roman" w:hAnsi="Times New Roman"/>
          <w:b/>
          <w:bCs/>
        </w:rPr>
      </w:pPr>
      <w:r w:rsidRPr="00E04EF8">
        <w:rPr>
          <w:rFonts w:ascii="Times New Roman" w:hAnsi="Times New Roman"/>
          <w:b/>
          <w:bCs/>
        </w:rPr>
        <w:t>K bodu 1</w:t>
      </w:r>
      <w:r w:rsidR="00B11026">
        <w:rPr>
          <w:rFonts w:ascii="Times New Roman" w:hAnsi="Times New Roman"/>
          <w:b/>
          <w:bCs/>
        </w:rPr>
        <w:t>08</w:t>
      </w:r>
    </w:p>
    <w:p w:rsidR="00E04EF8" w:rsidRPr="006E7DC6" w:rsidP="00E04EF8">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Zmena technického charakteru, keďže v žiadosti sa vždy uvádzajú všetky tieto osoby, nielen jedna.</w:t>
      </w:r>
    </w:p>
    <w:p w:rsidR="00E04EF8" w:rsidP="00F80161">
      <w:pPr>
        <w:pStyle w:val="BodyText"/>
        <w:widowControl/>
        <w:bidi w:val="0"/>
        <w:jc w:val="both"/>
        <w:rPr>
          <w:rFonts w:ascii="Times New Roman" w:hAnsi="Times New Roman"/>
        </w:rPr>
      </w:pPr>
    </w:p>
    <w:p w:rsidR="00E04EF8" w:rsidRPr="00E04EF8" w:rsidP="00F80161">
      <w:pPr>
        <w:pStyle w:val="BodyText"/>
        <w:widowControl/>
        <w:bidi w:val="0"/>
        <w:jc w:val="both"/>
        <w:rPr>
          <w:rFonts w:ascii="Times New Roman" w:hAnsi="Times New Roman"/>
          <w:b/>
          <w:bCs/>
        </w:rPr>
      </w:pPr>
      <w:r w:rsidRPr="00E04EF8">
        <w:rPr>
          <w:rFonts w:ascii="Times New Roman" w:hAnsi="Times New Roman"/>
          <w:b/>
          <w:bCs/>
        </w:rPr>
        <w:t>K bodu 1</w:t>
      </w:r>
      <w:r w:rsidR="00B11026">
        <w:rPr>
          <w:rFonts w:ascii="Times New Roman" w:hAnsi="Times New Roman"/>
          <w:b/>
          <w:bCs/>
        </w:rPr>
        <w:t>09</w:t>
      </w:r>
    </w:p>
    <w:p w:rsidR="00E04EF8" w:rsidRPr="00C52B6E" w:rsidP="00E04EF8">
      <w:pPr>
        <w:pStyle w:val="ListParagraph"/>
        <w:bidi w:val="0"/>
        <w:ind w:left="0"/>
        <w:jc w:val="both"/>
        <w:rPr>
          <w:rFonts w:ascii="Times New Roman" w:hAnsi="Times New Roman" w:cs="Times New Roman"/>
          <w:sz w:val="24"/>
          <w:szCs w:val="24"/>
        </w:rPr>
      </w:pPr>
      <w:r w:rsidRPr="006E7DC6">
        <w:rPr>
          <w:rFonts w:ascii="Times New Roman" w:hAnsi="Times New Roman" w:cs="Times New Roman"/>
          <w:sz w:val="24"/>
          <w:szCs w:val="24"/>
        </w:rPr>
        <w:t>Zmena sa navrhuje za účelom zjedn</w:t>
      </w:r>
      <w:r>
        <w:rPr>
          <w:rFonts w:ascii="Times New Roman" w:hAnsi="Times New Roman" w:cs="Times New Roman"/>
          <w:sz w:val="24"/>
          <w:szCs w:val="24"/>
        </w:rPr>
        <w:t>odušenia povoľovacieho procesu.</w:t>
      </w:r>
    </w:p>
    <w:p w:rsidR="00E04EF8" w:rsidRPr="00E04EF8" w:rsidP="00F80161">
      <w:pPr>
        <w:pStyle w:val="BodyText"/>
        <w:widowControl/>
        <w:bidi w:val="0"/>
        <w:jc w:val="both"/>
        <w:rPr>
          <w:rFonts w:ascii="Times New Roman" w:hAnsi="Times New Roman"/>
          <w:b/>
          <w:bCs/>
        </w:rPr>
      </w:pPr>
      <w:r w:rsidRPr="00E04EF8">
        <w:rPr>
          <w:rFonts w:ascii="Times New Roman" w:hAnsi="Times New Roman"/>
          <w:b/>
          <w:bCs/>
        </w:rPr>
        <w:t>K bodu 11</w:t>
      </w:r>
      <w:r w:rsidR="00B11026">
        <w:rPr>
          <w:rFonts w:ascii="Times New Roman" w:hAnsi="Times New Roman"/>
          <w:b/>
          <w:bCs/>
        </w:rPr>
        <w:t>0</w:t>
      </w:r>
    </w:p>
    <w:p w:rsidR="00E04EF8" w:rsidRPr="006E7DC6" w:rsidP="00E04EF8">
      <w:pPr>
        <w:pStyle w:val="ListParagraph"/>
        <w:bidi w:val="0"/>
        <w:ind w:left="0"/>
        <w:jc w:val="both"/>
        <w:rPr>
          <w:rFonts w:ascii="Times New Roman" w:hAnsi="Times New Roman" w:cs="Times New Roman"/>
          <w:sz w:val="24"/>
          <w:szCs w:val="24"/>
        </w:rPr>
      </w:pPr>
      <w:r w:rsidRPr="006E7DC6">
        <w:rPr>
          <w:rFonts w:ascii="Times New Roman" w:hAnsi="Times New Roman" w:cs="Times New Roman"/>
          <w:sz w:val="24"/>
          <w:szCs w:val="24"/>
        </w:rPr>
        <w:t>Zmena sa navrhuje za účelom lepšieho určenia, o aký typ fondu sa pri žiadosti jedná.</w:t>
      </w:r>
    </w:p>
    <w:p w:rsidR="00E04EF8" w:rsidRPr="00E04EF8" w:rsidP="00F80161">
      <w:pPr>
        <w:pStyle w:val="BodyText"/>
        <w:widowControl/>
        <w:bidi w:val="0"/>
        <w:jc w:val="both"/>
        <w:rPr>
          <w:rFonts w:ascii="Times New Roman" w:hAnsi="Times New Roman"/>
          <w:b/>
          <w:bCs/>
        </w:rPr>
      </w:pPr>
      <w:r w:rsidRPr="00E04EF8">
        <w:rPr>
          <w:rFonts w:ascii="Times New Roman" w:hAnsi="Times New Roman"/>
          <w:b/>
          <w:bCs/>
        </w:rPr>
        <w:t>K bodu 11</w:t>
      </w:r>
      <w:r w:rsidR="00B11026">
        <w:rPr>
          <w:rFonts w:ascii="Times New Roman" w:hAnsi="Times New Roman"/>
          <w:b/>
          <w:bCs/>
        </w:rPr>
        <w:t>1</w:t>
      </w:r>
    </w:p>
    <w:p w:rsidR="00E04EF8" w:rsidRPr="006E7DC6" w:rsidP="00E04EF8">
      <w:pPr>
        <w:pStyle w:val="BodyText"/>
        <w:widowControl/>
        <w:bidi w:val="0"/>
        <w:jc w:val="both"/>
        <w:rPr>
          <w:rFonts w:ascii="Times New Roman" w:hAnsi="Times New Roman"/>
        </w:rPr>
      </w:pPr>
      <w:r w:rsidRPr="006E7DC6">
        <w:rPr>
          <w:rFonts w:ascii="Times New Roman" w:hAnsi="Times New Roman"/>
        </w:rPr>
        <w:t>Ustanovenie sa vypúšťa z dôvodu existujúcej úpravy v zákona č. 747/2004 Z. z. o dohľade nad finančným trhom a o zmene a doplnení niektorých zákonov.</w:t>
      </w:r>
    </w:p>
    <w:p w:rsidR="00E04EF8" w:rsidP="00F80161">
      <w:pPr>
        <w:pStyle w:val="BodyText"/>
        <w:widowControl/>
        <w:bidi w:val="0"/>
        <w:jc w:val="both"/>
        <w:rPr>
          <w:rFonts w:ascii="Times New Roman" w:hAnsi="Times New Roman"/>
        </w:rPr>
      </w:pPr>
    </w:p>
    <w:p w:rsidR="00E04EF8" w:rsidRPr="00E04EF8" w:rsidP="00F80161">
      <w:pPr>
        <w:pStyle w:val="BodyText"/>
        <w:widowControl/>
        <w:bidi w:val="0"/>
        <w:jc w:val="both"/>
        <w:rPr>
          <w:rFonts w:ascii="Times New Roman" w:hAnsi="Times New Roman"/>
          <w:b/>
          <w:bCs/>
        </w:rPr>
      </w:pPr>
      <w:r w:rsidRPr="00E04EF8">
        <w:rPr>
          <w:rFonts w:ascii="Times New Roman" w:hAnsi="Times New Roman"/>
          <w:b/>
          <w:bCs/>
        </w:rPr>
        <w:t>K bodu 11</w:t>
      </w:r>
      <w:r w:rsidR="00B11026">
        <w:rPr>
          <w:rFonts w:ascii="Times New Roman" w:hAnsi="Times New Roman"/>
          <w:b/>
          <w:bCs/>
        </w:rPr>
        <w:t>2</w:t>
      </w:r>
    </w:p>
    <w:p w:rsidR="00971EAA" w:rsidP="00F80161">
      <w:pPr>
        <w:pStyle w:val="BodyText"/>
        <w:widowControl/>
        <w:bidi w:val="0"/>
        <w:jc w:val="both"/>
        <w:rPr>
          <w:rFonts w:ascii="Times New Roman" w:hAnsi="Times New Roman"/>
        </w:rPr>
      </w:pPr>
      <w:r>
        <w:rPr>
          <w:rFonts w:ascii="Times New Roman" w:hAnsi="Times New Roman"/>
        </w:rPr>
        <w:t>Predmetné ustanovenie sa vzťahuje na eliminovanie administratívnej záťaže.</w:t>
      </w:r>
    </w:p>
    <w:p w:rsidR="00971EAA" w:rsidP="00F80161">
      <w:pPr>
        <w:pStyle w:val="BodyText"/>
        <w:widowControl/>
        <w:bidi w:val="0"/>
        <w:jc w:val="both"/>
        <w:rPr>
          <w:rFonts w:ascii="Times New Roman" w:hAnsi="Times New Roman"/>
        </w:rPr>
      </w:pPr>
    </w:p>
    <w:p w:rsidR="00971EAA" w:rsidRPr="00971EAA" w:rsidP="00F80161">
      <w:pPr>
        <w:pStyle w:val="BodyText"/>
        <w:widowControl/>
        <w:bidi w:val="0"/>
        <w:jc w:val="both"/>
        <w:rPr>
          <w:rFonts w:ascii="Times New Roman" w:hAnsi="Times New Roman"/>
          <w:b/>
          <w:bCs/>
        </w:rPr>
      </w:pPr>
      <w:r w:rsidRPr="00971EAA">
        <w:rPr>
          <w:rFonts w:ascii="Times New Roman" w:hAnsi="Times New Roman"/>
          <w:b/>
          <w:bCs/>
        </w:rPr>
        <w:t>K bod</w:t>
      </w:r>
      <w:r>
        <w:rPr>
          <w:rFonts w:ascii="Times New Roman" w:hAnsi="Times New Roman"/>
          <w:b/>
          <w:bCs/>
        </w:rPr>
        <w:t>om</w:t>
      </w:r>
      <w:r w:rsidRPr="00971EAA">
        <w:rPr>
          <w:rFonts w:ascii="Times New Roman" w:hAnsi="Times New Roman"/>
          <w:b/>
          <w:bCs/>
        </w:rPr>
        <w:t xml:space="preserve"> 11</w:t>
      </w:r>
      <w:r w:rsidR="00B11026">
        <w:rPr>
          <w:rFonts w:ascii="Times New Roman" w:hAnsi="Times New Roman"/>
          <w:b/>
          <w:bCs/>
        </w:rPr>
        <w:t>3</w:t>
      </w:r>
      <w:r>
        <w:rPr>
          <w:rFonts w:ascii="Times New Roman" w:hAnsi="Times New Roman"/>
          <w:b/>
          <w:bCs/>
        </w:rPr>
        <w:t xml:space="preserve"> a 16</w:t>
      </w:r>
      <w:r w:rsidR="00B11026">
        <w:rPr>
          <w:rFonts w:ascii="Times New Roman" w:hAnsi="Times New Roman"/>
          <w:b/>
          <w:bCs/>
        </w:rPr>
        <w:t>0</w:t>
      </w:r>
    </w:p>
    <w:p w:rsidR="00971EAA" w:rsidP="00971EAA">
      <w:pPr>
        <w:pStyle w:val="ListParagraph"/>
        <w:bidi w:val="0"/>
        <w:spacing w:after="0" w:line="240" w:lineRule="auto"/>
        <w:ind w:left="0"/>
        <w:jc w:val="both"/>
        <w:rPr>
          <w:rFonts w:ascii="Times New Roman" w:hAnsi="Times New Roman" w:cs="Times New Roman"/>
          <w:sz w:val="24"/>
          <w:szCs w:val="24"/>
        </w:rPr>
      </w:pPr>
      <w:r>
        <w:t xml:space="preserve"> </w:t>
      </w:r>
      <w:r w:rsidRPr="006E7DC6">
        <w:rPr>
          <w:rFonts w:ascii="Times New Roman" w:hAnsi="Times New Roman" w:cs="Times New Roman"/>
          <w:sz w:val="24"/>
          <w:szCs w:val="24"/>
        </w:rPr>
        <w:t xml:space="preserve">Zmena sa navrhuje za účelom zosúladenia povoľovania fondov s povolením </w:t>
      </w:r>
      <w:r>
        <w:rPr>
          <w:rFonts w:ascii="Times New Roman" w:hAnsi="Times New Roman" w:cs="Times New Roman"/>
          <w:sz w:val="24"/>
          <w:szCs w:val="24"/>
        </w:rPr>
        <w:t>podľa § 28 alebo s povolením podľa § 28a</w:t>
      </w:r>
      <w:r w:rsidRPr="006E7DC6">
        <w:rPr>
          <w:rFonts w:ascii="Times New Roman" w:hAnsi="Times New Roman" w:cs="Times New Roman"/>
          <w:sz w:val="24"/>
          <w:szCs w:val="24"/>
        </w:rPr>
        <w:t>. Taktiež v praxi vznikajú prípady, keď pred spustením nového produkty je potrebné splniť niektoré technické podmienky</w:t>
      </w:r>
      <w:r>
        <w:rPr>
          <w:rFonts w:ascii="Times New Roman" w:hAnsi="Times New Roman" w:cs="Times New Roman"/>
          <w:sz w:val="24"/>
          <w:szCs w:val="24"/>
        </w:rPr>
        <w:t>, ktoré vyplývajú len zo zákona.</w:t>
      </w:r>
    </w:p>
    <w:p w:rsidR="00E04EF8" w:rsidP="00F80161">
      <w:pPr>
        <w:pStyle w:val="BodyText"/>
        <w:widowControl/>
        <w:bidi w:val="0"/>
        <w:jc w:val="both"/>
        <w:rPr>
          <w:rFonts w:ascii="Times New Roman" w:hAnsi="Times New Roman"/>
        </w:rPr>
      </w:pPr>
    </w:p>
    <w:p w:rsidR="00F80161" w:rsidRPr="00971EAA" w:rsidP="00F80161">
      <w:pPr>
        <w:pStyle w:val="BodyText"/>
        <w:widowControl/>
        <w:bidi w:val="0"/>
        <w:jc w:val="both"/>
        <w:rPr>
          <w:rFonts w:ascii="Times New Roman" w:hAnsi="Times New Roman"/>
          <w:b/>
          <w:bCs/>
        </w:rPr>
      </w:pPr>
      <w:r w:rsidRPr="00971EAA" w:rsidR="00971EAA">
        <w:rPr>
          <w:rFonts w:ascii="Times New Roman" w:hAnsi="Times New Roman"/>
          <w:b/>
          <w:bCs/>
        </w:rPr>
        <w:t>K bodu 11</w:t>
      </w:r>
      <w:r w:rsidR="00B11026">
        <w:rPr>
          <w:rFonts w:ascii="Times New Roman" w:hAnsi="Times New Roman"/>
          <w:b/>
          <w:bCs/>
        </w:rPr>
        <w:t>6</w:t>
      </w:r>
    </w:p>
    <w:p w:rsidR="00971EAA" w:rsidP="00971EAA">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Zmena sa navrhuje z dôvodu, že pojem „finančná inštitúcia“ neobsahuje správcovské spoločnosti.</w:t>
      </w:r>
    </w:p>
    <w:p w:rsidR="00971EAA" w:rsidP="00F80161">
      <w:pPr>
        <w:pStyle w:val="BodyText"/>
        <w:widowControl/>
        <w:bidi w:val="0"/>
        <w:jc w:val="both"/>
        <w:rPr>
          <w:rFonts w:ascii="Times New Roman" w:hAnsi="Times New Roman"/>
        </w:rPr>
      </w:pPr>
    </w:p>
    <w:p w:rsidR="00971EAA" w:rsidRPr="00971EAA" w:rsidP="00F80161">
      <w:pPr>
        <w:pStyle w:val="BodyText"/>
        <w:widowControl/>
        <w:bidi w:val="0"/>
        <w:jc w:val="both"/>
        <w:rPr>
          <w:rFonts w:ascii="Times New Roman" w:hAnsi="Times New Roman"/>
          <w:b/>
          <w:bCs/>
        </w:rPr>
      </w:pPr>
      <w:r w:rsidRPr="00971EAA">
        <w:rPr>
          <w:rFonts w:ascii="Times New Roman" w:hAnsi="Times New Roman"/>
          <w:b/>
          <w:bCs/>
        </w:rPr>
        <w:t>K bodu 11</w:t>
      </w:r>
      <w:r w:rsidR="00B11026">
        <w:rPr>
          <w:rFonts w:ascii="Times New Roman" w:hAnsi="Times New Roman"/>
          <w:b/>
          <w:bCs/>
        </w:rPr>
        <w:t>7</w:t>
      </w:r>
    </w:p>
    <w:p w:rsidR="00971EAA" w:rsidP="00F80161">
      <w:pPr>
        <w:pStyle w:val="BodyText"/>
        <w:widowControl/>
        <w:bidi w:val="0"/>
        <w:jc w:val="both"/>
        <w:rPr>
          <w:rFonts w:ascii="Times New Roman" w:hAnsi="Times New Roman"/>
        </w:rPr>
      </w:pPr>
      <w:r>
        <w:rPr>
          <w:rFonts w:ascii="Times New Roman" w:hAnsi="Times New Roman"/>
        </w:rPr>
        <w:t>Predmetné ustanovenie sa navrhuje vzhľadom na to, že Európsky orgán pre cenné papiere a trhy vydal usmernenie o fondoch obchodovateľných na burze a iných otázkach súvisiacich s UCITS, ktorého dodržiavanie nie je možné vynútiť bez úpravy zákona. Navrhované ustanovenia sa vzťahujú na oddiel XIII, body 49 až 52 a 54 až 59 tohto usmernenia.</w:t>
      </w:r>
    </w:p>
    <w:p w:rsidR="00971EAA" w:rsidP="00F80161">
      <w:pPr>
        <w:pStyle w:val="BodyText"/>
        <w:widowControl/>
        <w:bidi w:val="0"/>
        <w:jc w:val="both"/>
        <w:rPr>
          <w:rFonts w:ascii="Times New Roman" w:hAnsi="Times New Roman"/>
        </w:rPr>
      </w:pPr>
    </w:p>
    <w:p w:rsidR="00971EAA" w:rsidRPr="00971EAA" w:rsidP="00F80161">
      <w:pPr>
        <w:pStyle w:val="BodyText"/>
        <w:widowControl/>
        <w:bidi w:val="0"/>
        <w:jc w:val="both"/>
        <w:rPr>
          <w:rFonts w:ascii="Times New Roman" w:hAnsi="Times New Roman"/>
          <w:b/>
          <w:bCs/>
        </w:rPr>
      </w:pPr>
      <w:r w:rsidRPr="00971EAA">
        <w:rPr>
          <w:rFonts w:ascii="Times New Roman" w:hAnsi="Times New Roman"/>
          <w:b/>
          <w:bCs/>
        </w:rPr>
        <w:t>K bodu 1</w:t>
      </w:r>
      <w:r w:rsidR="00B11026">
        <w:rPr>
          <w:rFonts w:ascii="Times New Roman" w:hAnsi="Times New Roman"/>
          <w:b/>
          <w:bCs/>
        </w:rPr>
        <w:t>18</w:t>
      </w:r>
    </w:p>
    <w:p w:rsidR="008A62D9" w:rsidP="008A62D9">
      <w:pPr>
        <w:pStyle w:val="BodyText"/>
        <w:widowControl/>
        <w:bidi w:val="0"/>
        <w:jc w:val="both"/>
        <w:rPr>
          <w:rFonts w:ascii="Times New Roman" w:hAnsi="Times New Roman"/>
        </w:rPr>
      </w:pPr>
      <w:r>
        <w:rPr>
          <w:rFonts w:ascii="Times New Roman" w:hAnsi="Times New Roman"/>
        </w:rPr>
        <w:t>Predmetné ustanovenie sa navrhuje vzhľadom na to, že Európsky orgán pre cenné papiere a trhy vydal usmernenie o fondoch obchodovateľných na burze a iných otázkach súvisiacich s UCITS, ktorého dodržiavanie nie je možné vynútiť bez úpravy zákona. Navrhované ustanovenia sa vzťahujú na oddiel XII, body 15 až 18 a 23 tohto usmernenia.</w:t>
      </w:r>
    </w:p>
    <w:p w:rsidR="005C2EFF" w:rsidP="00F80161">
      <w:pPr>
        <w:pStyle w:val="BodyText"/>
        <w:widowControl/>
        <w:bidi w:val="0"/>
        <w:jc w:val="both"/>
        <w:rPr>
          <w:rFonts w:ascii="Times New Roman" w:hAnsi="Times New Roman"/>
        </w:rPr>
      </w:pPr>
    </w:p>
    <w:p w:rsidR="00F80161" w:rsidRPr="008A62D9" w:rsidP="00F80161">
      <w:pPr>
        <w:pStyle w:val="BodyText"/>
        <w:widowControl/>
        <w:bidi w:val="0"/>
        <w:jc w:val="both"/>
        <w:rPr>
          <w:rFonts w:ascii="Times New Roman" w:hAnsi="Times New Roman"/>
          <w:b/>
          <w:bCs/>
        </w:rPr>
      </w:pPr>
      <w:r w:rsidRPr="008A62D9" w:rsidR="008A62D9">
        <w:rPr>
          <w:rFonts w:ascii="Times New Roman" w:hAnsi="Times New Roman"/>
          <w:b/>
          <w:bCs/>
        </w:rPr>
        <w:t>K bodu 1</w:t>
      </w:r>
      <w:r w:rsidR="00B11026">
        <w:rPr>
          <w:rFonts w:ascii="Times New Roman" w:hAnsi="Times New Roman"/>
          <w:b/>
          <w:bCs/>
        </w:rPr>
        <w:t>19</w:t>
      </w:r>
    </w:p>
    <w:p w:rsidR="008A62D9" w:rsidP="00F80161">
      <w:pPr>
        <w:pStyle w:val="BodyText"/>
        <w:widowControl/>
        <w:bidi w:val="0"/>
        <w:jc w:val="both"/>
        <w:rPr>
          <w:rFonts w:ascii="Times New Roman" w:hAnsi="Times New Roman"/>
        </w:rPr>
      </w:pPr>
      <w:r>
        <w:rPr>
          <w:rFonts w:ascii="Times New Roman" w:hAnsi="Times New Roman"/>
        </w:rPr>
        <w:t xml:space="preserve">Uvedené ustanovenie vyplýva z aplikačnej praxe dohľadu. Na trhu je pomerne rozšírená prax prekračovania limitov ustanovených v zákone tým spôsobom, že správcovská spoločnosť investuje majetok vo fonde do iného (spravidla taktiež ňou spravovaného) podielového fondu, ktorý investuje do rovnakých aktív ako fond, ktorého majetok je do tohto podkladového fondu investovaný. Tým sa obchádza princíp obmedzenia a rozloženia rizika a rizikové expozície dosahujú mieru, ktorú by pri dodržiavaní limitov obmedzenia a rozloženia rizika prostredníctvom priamych investícií nebolo možné dosiahnuť. </w:t>
      </w:r>
    </w:p>
    <w:p w:rsidR="008A62D9" w:rsidP="00F80161">
      <w:pPr>
        <w:pStyle w:val="BodyText"/>
        <w:widowControl/>
        <w:bidi w:val="0"/>
        <w:jc w:val="both"/>
        <w:rPr>
          <w:rFonts w:ascii="Times New Roman" w:hAnsi="Times New Roman"/>
        </w:rPr>
      </w:pPr>
    </w:p>
    <w:p w:rsidR="008A62D9" w:rsidRPr="008A62D9" w:rsidP="00F80161">
      <w:pPr>
        <w:pStyle w:val="BodyText"/>
        <w:widowControl/>
        <w:bidi w:val="0"/>
        <w:jc w:val="both"/>
        <w:rPr>
          <w:rFonts w:ascii="Times New Roman" w:hAnsi="Times New Roman"/>
          <w:b/>
          <w:bCs/>
        </w:rPr>
      </w:pPr>
      <w:r w:rsidRPr="008A62D9">
        <w:rPr>
          <w:rFonts w:ascii="Times New Roman" w:hAnsi="Times New Roman"/>
          <w:b/>
          <w:bCs/>
        </w:rPr>
        <w:t>K bodu 12</w:t>
      </w:r>
      <w:r w:rsidR="00B11026">
        <w:rPr>
          <w:rFonts w:ascii="Times New Roman" w:hAnsi="Times New Roman"/>
          <w:b/>
          <w:bCs/>
        </w:rPr>
        <w:t>0</w:t>
      </w:r>
    </w:p>
    <w:p w:rsidR="008A62D9" w:rsidP="008A62D9">
      <w:pPr>
        <w:pStyle w:val="BodyText"/>
        <w:widowControl/>
        <w:bidi w:val="0"/>
        <w:jc w:val="both"/>
        <w:rPr>
          <w:rFonts w:ascii="Times New Roman" w:hAnsi="Times New Roman"/>
        </w:rPr>
      </w:pPr>
      <w:r>
        <w:rPr>
          <w:rFonts w:ascii="Times New Roman" w:hAnsi="Times New Roman"/>
        </w:rPr>
        <w:t>Predmetné ustanovenie sa navrhuje vzhľadom na to, že Európsky orgán pre cenné papiere a trhy vydal usmernenie o fondoch obchodovateľných na burze a iných otázkach súvisiacich s UCITS, ktorého dodržiavanie nie je možné vynútiť bez úpravy zákona. Navrhované ustanovenia sa vzťahujú na oddiel X, bod 25 a bod 27 písm. a) a b) tohto usmernenia.</w:t>
      </w:r>
    </w:p>
    <w:p w:rsidR="008A62D9" w:rsidP="008A62D9">
      <w:pPr>
        <w:pStyle w:val="BodyText"/>
        <w:widowControl/>
        <w:bidi w:val="0"/>
        <w:jc w:val="both"/>
        <w:rPr>
          <w:rFonts w:ascii="Times New Roman" w:hAnsi="Times New Roman"/>
        </w:rPr>
      </w:pPr>
    </w:p>
    <w:p w:rsidR="008A62D9" w:rsidRPr="008A62D9" w:rsidP="008A62D9">
      <w:pPr>
        <w:pStyle w:val="BodyText"/>
        <w:widowControl/>
        <w:bidi w:val="0"/>
        <w:jc w:val="both"/>
        <w:rPr>
          <w:rFonts w:ascii="Times New Roman" w:hAnsi="Times New Roman"/>
          <w:b/>
          <w:bCs/>
        </w:rPr>
      </w:pPr>
      <w:r w:rsidRPr="008A62D9">
        <w:rPr>
          <w:rFonts w:ascii="Times New Roman" w:hAnsi="Times New Roman"/>
          <w:b/>
          <w:bCs/>
        </w:rPr>
        <w:t>K bodu 12</w:t>
      </w:r>
      <w:r w:rsidR="00B11026">
        <w:rPr>
          <w:rFonts w:ascii="Times New Roman" w:hAnsi="Times New Roman"/>
          <w:b/>
          <w:bCs/>
        </w:rPr>
        <w:t>1</w:t>
      </w:r>
    </w:p>
    <w:p w:rsidR="0091207E" w:rsidP="0091207E">
      <w:pPr>
        <w:pStyle w:val="BodyText"/>
        <w:widowControl/>
        <w:bidi w:val="0"/>
        <w:jc w:val="both"/>
        <w:rPr>
          <w:rFonts w:ascii="Times New Roman" w:hAnsi="Times New Roman"/>
        </w:rPr>
      </w:pPr>
      <w:r>
        <w:rPr>
          <w:rFonts w:ascii="Times New Roman" w:hAnsi="Times New Roman"/>
        </w:rPr>
        <w:t>Predmetné ustanovenie sa navrhuje vzhľadom na to, že Európsky orgán pre cenné papiere a trhy vydal usmernenie o fondoch obchodovateľných na burze a iných otázkach súvisiacich s UCITS, ktorého dodržiavanie nie je možné vynútiť bez úpravy zákona. Navrhované ustanovenia sa vzťahujú na oddiel X, bod 29 tohto usmernenia.</w:t>
      </w:r>
    </w:p>
    <w:p w:rsidR="005C2EFF" w:rsidP="0091207E">
      <w:pPr>
        <w:pStyle w:val="BodyText"/>
        <w:widowControl/>
        <w:bidi w:val="0"/>
        <w:jc w:val="both"/>
        <w:rPr>
          <w:rFonts w:ascii="Times New Roman" w:hAnsi="Times New Roman"/>
        </w:rPr>
      </w:pPr>
    </w:p>
    <w:p w:rsidR="0091207E" w:rsidRPr="0091207E" w:rsidP="0091207E">
      <w:pPr>
        <w:pStyle w:val="BodyText"/>
        <w:widowControl/>
        <w:bidi w:val="0"/>
        <w:jc w:val="both"/>
        <w:rPr>
          <w:rFonts w:ascii="Times New Roman" w:hAnsi="Times New Roman"/>
          <w:b/>
          <w:bCs/>
        </w:rPr>
      </w:pPr>
      <w:r w:rsidRPr="0091207E">
        <w:rPr>
          <w:rFonts w:ascii="Times New Roman" w:hAnsi="Times New Roman"/>
          <w:b/>
          <w:bCs/>
        </w:rPr>
        <w:t>K bodu 12</w:t>
      </w:r>
      <w:r w:rsidR="00B11026">
        <w:rPr>
          <w:rFonts w:ascii="Times New Roman" w:hAnsi="Times New Roman"/>
          <w:b/>
          <w:bCs/>
        </w:rPr>
        <w:t>2</w:t>
      </w:r>
    </w:p>
    <w:p w:rsidR="0091207E" w:rsidP="0091207E">
      <w:pPr>
        <w:pStyle w:val="BodyText"/>
        <w:widowControl/>
        <w:bidi w:val="0"/>
        <w:jc w:val="both"/>
        <w:rPr>
          <w:rFonts w:ascii="Times New Roman" w:hAnsi="Times New Roman"/>
        </w:rPr>
      </w:pPr>
      <w:r>
        <w:rPr>
          <w:rFonts w:ascii="Times New Roman" w:hAnsi="Times New Roman"/>
        </w:rPr>
        <w:t>Predmetné ustanovenie sa navrhuje vzhľadom na to, že Európsky orgán pre cenné papiere a trhy vydal usmernenie o fondoch obchodovateľných na burze a iných otázkach súvisiacich s UCITS, ktorého dodržiavanie nie je možné vynútiť bez úpravy zákona. Navrhované ustanovenia sa vzťahujú na oddiel X, bod 30 až 33 tohto usmernenia.</w:t>
      </w:r>
    </w:p>
    <w:p w:rsidR="0091207E" w:rsidP="0091207E">
      <w:pPr>
        <w:pStyle w:val="BodyText"/>
        <w:widowControl/>
        <w:bidi w:val="0"/>
        <w:jc w:val="both"/>
        <w:rPr>
          <w:rFonts w:ascii="Times New Roman" w:hAnsi="Times New Roman"/>
        </w:rPr>
      </w:pPr>
    </w:p>
    <w:p w:rsidR="0091207E" w:rsidRPr="0091207E" w:rsidP="0091207E">
      <w:pPr>
        <w:pStyle w:val="BodyText"/>
        <w:widowControl/>
        <w:bidi w:val="0"/>
        <w:jc w:val="both"/>
        <w:rPr>
          <w:rFonts w:ascii="Times New Roman" w:hAnsi="Times New Roman"/>
          <w:b/>
          <w:bCs/>
        </w:rPr>
      </w:pPr>
      <w:r w:rsidRPr="0091207E">
        <w:rPr>
          <w:rFonts w:ascii="Times New Roman" w:hAnsi="Times New Roman"/>
          <w:b/>
          <w:bCs/>
        </w:rPr>
        <w:t>K bodu 12</w:t>
      </w:r>
      <w:r w:rsidR="00B11026">
        <w:rPr>
          <w:rFonts w:ascii="Times New Roman" w:hAnsi="Times New Roman"/>
          <w:b/>
          <w:bCs/>
        </w:rPr>
        <w:t>3</w:t>
      </w:r>
    </w:p>
    <w:p w:rsidR="0091207E" w:rsidP="0091207E">
      <w:pPr>
        <w:pStyle w:val="BodyText"/>
        <w:widowControl/>
        <w:bidi w:val="0"/>
        <w:jc w:val="both"/>
        <w:rPr>
          <w:rFonts w:ascii="Times New Roman" w:hAnsi="Times New Roman"/>
        </w:rPr>
      </w:pPr>
      <w:r>
        <w:rPr>
          <w:rFonts w:ascii="Times New Roman" w:hAnsi="Times New Roman"/>
        </w:rPr>
        <w:t>Predmetné ustanovenie sa navrhuje vzhľadom na to, že Európsky orgán pre cenné papiere a trhy vydal usmernenie o fondoch obchodovateľných na burze a iných otázkach súvisiacich s UCITS, ktorého dodržiavanie nie je možné vynútiť bez úpravy zákona. Navrhované ustanovenia sa vzťahujú na oddiel XI tohto usmernenia.</w:t>
      </w:r>
    </w:p>
    <w:p w:rsidR="0091207E" w:rsidP="0091207E">
      <w:pPr>
        <w:pStyle w:val="BodyText"/>
        <w:widowControl/>
        <w:bidi w:val="0"/>
        <w:jc w:val="both"/>
        <w:rPr>
          <w:rFonts w:ascii="Times New Roman" w:hAnsi="Times New Roman"/>
        </w:rPr>
      </w:pPr>
    </w:p>
    <w:p w:rsidR="0091207E" w:rsidRPr="0091207E" w:rsidP="0091207E">
      <w:pPr>
        <w:pStyle w:val="BodyText"/>
        <w:widowControl/>
        <w:bidi w:val="0"/>
        <w:jc w:val="both"/>
        <w:rPr>
          <w:rFonts w:ascii="Times New Roman" w:hAnsi="Times New Roman"/>
          <w:b/>
          <w:bCs/>
        </w:rPr>
      </w:pPr>
      <w:r w:rsidRPr="0091207E">
        <w:rPr>
          <w:rFonts w:ascii="Times New Roman" w:hAnsi="Times New Roman"/>
          <w:b/>
          <w:bCs/>
        </w:rPr>
        <w:t>K bodu 12</w:t>
      </w:r>
      <w:r w:rsidR="00B11026">
        <w:rPr>
          <w:rFonts w:ascii="Times New Roman" w:hAnsi="Times New Roman"/>
          <w:b/>
          <w:bCs/>
        </w:rPr>
        <w:t>4</w:t>
      </w:r>
    </w:p>
    <w:p w:rsidR="0091207E" w:rsidP="0091207E">
      <w:pPr>
        <w:pStyle w:val="BodyText"/>
        <w:widowControl/>
        <w:bidi w:val="0"/>
        <w:jc w:val="both"/>
        <w:rPr>
          <w:rFonts w:ascii="Times New Roman" w:hAnsi="Times New Roman"/>
        </w:rPr>
      </w:pPr>
      <w:r>
        <w:rPr>
          <w:rFonts w:ascii="Times New Roman" w:hAnsi="Times New Roman"/>
        </w:rPr>
        <w:t>Predmetné ustanovenie sa navrhuje vzhľadom na to, že Európsky orgán pre cenné papiere a trhy vydal usmernenie o fondoch obchodovateľných na burze a iných otázkach súvisiacich s UCITS, ktorého dodržiavanie nie je možné vynútiť bez úpravy zákona. Navrhované ustanovenia sa vzťahujú na oddiel XII, bod 46 a 47 tohto usmernenia.</w:t>
      </w:r>
    </w:p>
    <w:p w:rsidR="0091207E" w:rsidP="0091207E">
      <w:pPr>
        <w:pStyle w:val="BodyText"/>
        <w:widowControl/>
        <w:bidi w:val="0"/>
        <w:jc w:val="both"/>
        <w:rPr>
          <w:rFonts w:ascii="Times New Roman" w:hAnsi="Times New Roman"/>
        </w:rPr>
      </w:pPr>
    </w:p>
    <w:p w:rsidR="00CA60F1" w:rsidP="0091207E">
      <w:pPr>
        <w:pStyle w:val="BodyText"/>
        <w:widowControl/>
        <w:bidi w:val="0"/>
        <w:jc w:val="both"/>
        <w:rPr>
          <w:rFonts w:ascii="Times New Roman" w:hAnsi="Times New Roman"/>
        </w:rPr>
      </w:pPr>
    </w:p>
    <w:p w:rsidR="00CA60F1" w:rsidP="0091207E">
      <w:pPr>
        <w:pStyle w:val="BodyText"/>
        <w:widowControl/>
        <w:bidi w:val="0"/>
        <w:jc w:val="both"/>
        <w:rPr>
          <w:rFonts w:ascii="Times New Roman" w:hAnsi="Times New Roman"/>
        </w:rPr>
      </w:pPr>
    </w:p>
    <w:p w:rsidR="0091207E" w:rsidRPr="0091207E" w:rsidP="0091207E">
      <w:pPr>
        <w:pStyle w:val="BodyText"/>
        <w:widowControl/>
        <w:bidi w:val="0"/>
        <w:jc w:val="both"/>
        <w:rPr>
          <w:rFonts w:ascii="Times New Roman" w:hAnsi="Times New Roman"/>
          <w:b/>
          <w:bCs/>
        </w:rPr>
      </w:pPr>
      <w:r w:rsidRPr="0091207E">
        <w:rPr>
          <w:rFonts w:ascii="Times New Roman" w:hAnsi="Times New Roman"/>
          <w:b/>
          <w:bCs/>
        </w:rPr>
        <w:t>K bodu 12</w:t>
      </w:r>
      <w:r w:rsidR="00B11026">
        <w:rPr>
          <w:rFonts w:ascii="Times New Roman" w:hAnsi="Times New Roman"/>
          <w:b/>
          <w:bCs/>
        </w:rPr>
        <w:t>5</w:t>
      </w:r>
    </w:p>
    <w:p w:rsidR="0091207E" w:rsidP="0091207E">
      <w:pPr>
        <w:pStyle w:val="BodyText"/>
        <w:widowControl/>
        <w:bidi w:val="0"/>
        <w:jc w:val="both"/>
        <w:rPr>
          <w:rFonts w:ascii="Times New Roman" w:hAnsi="Times New Roman"/>
        </w:rPr>
      </w:pPr>
      <w:r>
        <w:rPr>
          <w:rFonts w:ascii="Times New Roman" w:hAnsi="Times New Roman"/>
        </w:rPr>
        <w:t>Predmetné ustanovenie sa navrhuje vzhľadom na to, že Európsky orgán pre cenné papiere a trhy vydal usmernenie o fondoch obchodovateľných na burze a iných otázkach súvisiacich s UCITS, ktorého dodržiavanie nie je možné vynútiť bez úpravy zákona. Navrhované ustanovenia sa vzťahujú na oddiel XII, bod 46 a 47 tohto usmernenia.</w:t>
      </w:r>
    </w:p>
    <w:p w:rsidR="0091207E" w:rsidP="0091207E">
      <w:pPr>
        <w:pStyle w:val="BodyText"/>
        <w:widowControl/>
        <w:bidi w:val="0"/>
        <w:jc w:val="both"/>
        <w:rPr>
          <w:rFonts w:ascii="Times New Roman" w:hAnsi="Times New Roman"/>
        </w:rPr>
      </w:pPr>
    </w:p>
    <w:p w:rsidR="0091207E" w:rsidRPr="0091207E" w:rsidP="0091207E">
      <w:pPr>
        <w:pStyle w:val="BodyText"/>
        <w:widowControl/>
        <w:bidi w:val="0"/>
        <w:jc w:val="both"/>
        <w:rPr>
          <w:rFonts w:ascii="Times New Roman" w:hAnsi="Times New Roman"/>
          <w:b/>
          <w:bCs/>
        </w:rPr>
      </w:pPr>
      <w:r w:rsidRPr="0091207E">
        <w:rPr>
          <w:rFonts w:ascii="Times New Roman" w:hAnsi="Times New Roman"/>
          <w:b/>
          <w:bCs/>
        </w:rPr>
        <w:t>K bod</w:t>
      </w:r>
      <w:r w:rsidR="00121464">
        <w:rPr>
          <w:rFonts w:ascii="Times New Roman" w:hAnsi="Times New Roman"/>
          <w:b/>
          <w:bCs/>
        </w:rPr>
        <w:t>om</w:t>
      </w:r>
      <w:r w:rsidRPr="0091207E">
        <w:rPr>
          <w:rFonts w:ascii="Times New Roman" w:hAnsi="Times New Roman"/>
          <w:b/>
          <w:bCs/>
        </w:rPr>
        <w:t xml:space="preserve"> 12</w:t>
      </w:r>
      <w:r w:rsidR="00B11026">
        <w:rPr>
          <w:rFonts w:ascii="Times New Roman" w:hAnsi="Times New Roman"/>
          <w:b/>
          <w:bCs/>
        </w:rPr>
        <w:t>6</w:t>
      </w:r>
      <w:r w:rsidR="00121464">
        <w:rPr>
          <w:rFonts w:ascii="Times New Roman" w:hAnsi="Times New Roman"/>
          <w:b/>
          <w:bCs/>
        </w:rPr>
        <w:t xml:space="preserve"> a 1</w:t>
      </w:r>
      <w:r w:rsidR="00B11026">
        <w:rPr>
          <w:rFonts w:ascii="Times New Roman" w:hAnsi="Times New Roman"/>
          <w:b/>
          <w:bCs/>
        </w:rPr>
        <w:t>28</w:t>
      </w:r>
    </w:p>
    <w:p w:rsidR="0091207E" w:rsidP="0091207E">
      <w:pPr>
        <w:pStyle w:val="BodyText"/>
        <w:widowControl/>
        <w:bidi w:val="0"/>
        <w:jc w:val="both"/>
        <w:rPr>
          <w:rFonts w:ascii="Times New Roman" w:hAnsi="Times New Roman"/>
        </w:rPr>
      </w:pPr>
      <w:r w:rsidRPr="006E7DC6">
        <w:rPr>
          <w:rFonts w:ascii="Times New Roman" w:hAnsi="Times New Roman"/>
        </w:rPr>
        <w:t>Ide o zosúladenie s § 4, v ktorom sa ustanovuje nová kategorizácia subjektov kolektívneho investovania. Z tohto dôvodu bola časť ustanovení § 119 presunutá do § 4 zákona.</w:t>
      </w:r>
    </w:p>
    <w:p w:rsidR="005C2EFF" w:rsidP="0091207E">
      <w:pPr>
        <w:pStyle w:val="BodyText"/>
        <w:widowControl/>
        <w:bidi w:val="0"/>
        <w:jc w:val="both"/>
        <w:rPr>
          <w:rFonts w:ascii="Times New Roman" w:hAnsi="Times New Roman"/>
        </w:rPr>
      </w:pPr>
    </w:p>
    <w:p w:rsidR="00121464" w:rsidRPr="00121464" w:rsidP="0091207E">
      <w:pPr>
        <w:pStyle w:val="BodyText"/>
        <w:widowControl/>
        <w:bidi w:val="0"/>
        <w:jc w:val="both"/>
        <w:rPr>
          <w:rFonts w:ascii="Times New Roman" w:hAnsi="Times New Roman"/>
          <w:b/>
          <w:bCs/>
        </w:rPr>
      </w:pPr>
      <w:r w:rsidRPr="00121464">
        <w:rPr>
          <w:rFonts w:ascii="Times New Roman" w:hAnsi="Times New Roman"/>
          <w:b/>
          <w:bCs/>
        </w:rPr>
        <w:t>K bodu 1</w:t>
      </w:r>
      <w:r w:rsidR="00B11026">
        <w:rPr>
          <w:rFonts w:ascii="Times New Roman" w:hAnsi="Times New Roman"/>
          <w:b/>
          <w:bCs/>
        </w:rPr>
        <w:t>29</w:t>
      </w:r>
    </w:p>
    <w:p w:rsidR="00121464" w:rsidRPr="006E7DC6" w:rsidP="00121464">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Na základe § 136 ods. 1 je zrejmé, že okruh prípustných investorov v tomto druhu fondov je širší ako sú profesionálny investori podľa zákona o cenných papieroch a podľa relevantných právnych aktov EÚ (smernice MiFID a 2011/61/EÚ). Z toho dôvodu je potrebné premenovať tento druh fondov.</w:t>
      </w:r>
    </w:p>
    <w:p w:rsidR="00121464" w:rsidP="0091207E">
      <w:pPr>
        <w:pStyle w:val="BodyText"/>
        <w:widowControl/>
        <w:bidi w:val="0"/>
        <w:jc w:val="both"/>
        <w:rPr>
          <w:rFonts w:ascii="Times New Roman" w:hAnsi="Times New Roman"/>
        </w:rPr>
      </w:pPr>
    </w:p>
    <w:p w:rsidR="00121464" w:rsidRPr="00121464" w:rsidP="0091207E">
      <w:pPr>
        <w:pStyle w:val="BodyText"/>
        <w:widowControl/>
        <w:bidi w:val="0"/>
        <w:jc w:val="both"/>
        <w:rPr>
          <w:rFonts w:ascii="Times New Roman" w:hAnsi="Times New Roman"/>
          <w:b/>
          <w:bCs/>
        </w:rPr>
      </w:pPr>
      <w:r w:rsidRPr="00121464">
        <w:rPr>
          <w:rFonts w:ascii="Times New Roman" w:hAnsi="Times New Roman"/>
          <w:b/>
          <w:bCs/>
        </w:rPr>
        <w:t>K bod</w:t>
      </w:r>
      <w:r w:rsidR="00B11026">
        <w:rPr>
          <w:rFonts w:ascii="Times New Roman" w:hAnsi="Times New Roman"/>
          <w:b/>
          <w:bCs/>
        </w:rPr>
        <w:t>u</w:t>
      </w:r>
      <w:r w:rsidRPr="00121464">
        <w:rPr>
          <w:rFonts w:ascii="Times New Roman" w:hAnsi="Times New Roman"/>
          <w:b/>
          <w:bCs/>
        </w:rPr>
        <w:t xml:space="preserve"> 13</w:t>
      </w:r>
      <w:r w:rsidR="00B11026">
        <w:rPr>
          <w:rFonts w:ascii="Times New Roman" w:hAnsi="Times New Roman"/>
          <w:b/>
          <w:bCs/>
        </w:rPr>
        <w:t>0</w:t>
      </w:r>
    </w:p>
    <w:p w:rsidR="00121464" w:rsidP="0091207E">
      <w:pPr>
        <w:pStyle w:val="BodyText"/>
        <w:widowControl/>
        <w:bidi w:val="0"/>
        <w:jc w:val="both"/>
        <w:rPr>
          <w:rFonts w:ascii="Times New Roman" w:hAnsi="Times New Roman"/>
        </w:rPr>
      </w:pPr>
      <w:r w:rsidR="00B11026">
        <w:rPr>
          <w:rFonts w:ascii="Times New Roman" w:hAnsi="Times New Roman"/>
        </w:rPr>
        <w:t>Ustanovuje sa špeciálny podielový fond kvalifikovaných investorov.</w:t>
      </w:r>
    </w:p>
    <w:p w:rsidR="00121464" w:rsidP="0091207E">
      <w:pPr>
        <w:pStyle w:val="BodyText"/>
        <w:widowControl/>
        <w:bidi w:val="0"/>
        <w:jc w:val="both"/>
        <w:rPr>
          <w:rFonts w:ascii="Times New Roman" w:hAnsi="Times New Roman"/>
        </w:rPr>
      </w:pPr>
    </w:p>
    <w:p w:rsidR="00911A9C" w:rsidP="0091207E">
      <w:pPr>
        <w:pStyle w:val="BodyText"/>
        <w:widowControl/>
        <w:bidi w:val="0"/>
        <w:jc w:val="both"/>
        <w:rPr>
          <w:rFonts w:ascii="Times New Roman" w:hAnsi="Times New Roman"/>
          <w:b/>
          <w:bCs/>
        </w:rPr>
      </w:pPr>
      <w:r w:rsidRPr="00121464" w:rsidR="00121464">
        <w:rPr>
          <w:rFonts w:ascii="Times New Roman" w:hAnsi="Times New Roman"/>
          <w:b/>
          <w:bCs/>
        </w:rPr>
        <w:t>K bod</w:t>
      </w:r>
      <w:r>
        <w:rPr>
          <w:rFonts w:ascii="Times New Roman" w:hAnsi="Times New Roman"/>
          <w:b/>
          <w:bCs/>
        </w:rPr>
        <w:t>om</w:t>
      </w:r>
      <w:r w:rsidRPr="00121464" w:rsidR="00121464">
        <w:rPr>
          <w:rFonts w:ascii="Times New Roman" w:hAnsi="Times New Roman"/>
          <w:b/>
          <w:bCs/>
        </w:rPr>
        <w:t xml:space="preserve"> 13</w:t>
      </w:r>
      <w:r w:rsidR="00B11026">
        <w:rPr>
          <w:rFonts w:ascii="Times New Roman" w:hAnsi="Times New Roman"/>
          <w:b/>
          <w:bCs/>
        </w:rPr>
        <w:t>1</w:t>
      </w:r>
      <w:r w:rsidR="00D03471">
        <w:rPr>
          <w:rFonts w:ascii="Times New Roman" w:hAnsi="Times New Roman"/>
          <w:b/>
          <w:bCs/>
        </w:rPr>
        <w:t xml:space="preserve"> až 13</w:t>
      </w:r>
      <w:r w:rsidR="00B11026">
        <w:rPr>
          <w:rFonts w:ascii="Times New Roman" w:hAnsi="Times New Roman"/>
          <w:b/>
          <w:bCs/>
        </w:rPr>
        <w:t>4</w:t>
      </w:r>
      <w:r>
        <w:rPr>
          <w:rFonts w:ascii="Times New Roman" w:hAnsi="Times New Roman"/>
          <w:b/>
          <w:bCs/>
        </w:rPr>
        <w:t xml:space="preserve">, </w:t>
      </w:r>
    </w:p>
    <w:p w:rsidR="00121464" w:rsidP="0091207E">
      <w:pPr>
        <w:pStyle w:val="BodyText"/>
        <w:widowControl/>
        <w:bidi w:val="0"/>
        <w:jc w:val="both"/>
        <w:rPr>
          <w:rFonts w:ascii="Times New Roman" w:hAnsi="Times New Roman"/>
        </w:rPr>
      </w:pPr>
      <w:r w:rsidR="00D03471">
        <w:rPr>
          <w:rFonts w:ascii="Times New Roman" w:hAnsi="Times New Roman"/>
        </w:rPr>
        <w:t>V súvislosti s</w:t>
      </w:r>
      <w:r>
        <w:rPr>
          <w:rFonts w:ascii="Times New Roman" w:hAnsi="Times New Roman"/>
        </w:rPr>
        <w:t xml:space="preserve"> verejn</w:t>
      </w:r>
      <w:r w:rsidR="00D03471">
        <w:rPr>
          <w:rFonts w:ascii="Times New Roman" w:hAnsi="Times New Roman"/>
        </w:rPr>
        <w:t>ým</w:t>
      </w:r>
      <w:r>
        <w:rPr>
          <w:rFonts w:ascii="Times New Roman" w:hAnsi="Times New Roman"/>
        </w:rPr>
        <w:t xml:space="preserve"> špeciáln</w:t>
      </w:r>
      <w:r w:rsidR="00D03471">
        <w:rPr>
          <w:rFonts w:ascii="Times New Roman" w:hAnsi="Times New Roman"/>
        </w:rPr>
        <w:t>ym</w:t>
      </w:r>
      <w:r>
        <w:rPr>
          <w:rFonts w:ascii="Times New Roman" w:hAnsi="Times New Roman"/>
        </w:rPr>
        <w:t xml:space="preserve"> podielov</w:t>
      </w:r>
      <w:r w:rsidR="00D03471">
        <w:rPr>
          <w:rFonts w:ascii="Times New Roman" w:hAnsi="Times New Roman"/>
        </w:rPr>
        <w:t>ým</w:t>
      </w:r>
      <w:r>
        <w:rPr>
          <w:rFonts w:ascii="Times New Roman" w:hAnsi="Times New Roman"/>
        </w:rPr>
        <w:t xml:space="preserve"> fond</w:t>
      </w:r>
      <w:r w:rsidR="00D03471">
        <w:rPr>
          <w:rFonts w:ascii="Times New Roman" w:hAnsi="Times New Roman"/>
        </w:rPr>
        <w:t>om ide o rozšírenie aj o zahraničnú správcovskú spoločnosť</w:t>
      </w:r>
      <w:r>
        <w:rPr>
          <w:rFonts w:ascii="Times New Roman" w:hAnsi="Times New Roman"/>
        </w:rPr>
        <w:t>.</w:t>
      </w:r>
    </w:p>
    <w:p w:rsidR="00D03471" w:rsidP="00D03471">
      <w:pPr>
        <w:pStyle w:val="ListParagraph"/>
        <w:bidi w:val="0"/>
        <w:spacing w:after="0" w:line="240" w:lineRule="auto"/>
        <w:ind w:left="0"/>
        <w:jc w:val="both"/>
        <w:rPr>
          <w:rFonts w:ascii="Times New Roman" w:hAnsi="Times New Roman" w:cs="Times New Roman"/>
          <w:sz w:val="24"/>
          <w:szCs w:val="24"/>
        </w:rPr>
      </w:pPr>
    </w:p>
    <w:p w:rsidR="00D03471" w:rsidRPr="00D03471" w:rsidP="00D03471">
      <w:pPr>
        <w:pStyle w:val="ListParagraph"/>
        <w:bidi w:val="0"/>
        <w:spacing w:after="0" w:line="240" w:lineRule="auto"/>
        <w:ind w:left="0"/>
        <w:jc w:val="both"/>
        <w:rPr>
          <w:rFonts w:ascii="Times New Roman" w:hAnsi="Times New Roman" w:cs="Times New Roman"/>
          <w:b/>
          <w:bCs/>
          <w:sz w:val="24"/>
          <w:szCs w:val="24"/>
        </w:rPr>
      </w:pPr>
      <w:r w:rsidRPr="00D03471">
        <w:rPr>
          <w:rFonts w:ascii="Times New Roman" w:hAnsi="Times New Roman" w:cs="Times New Roman"/>
          <w:b/>
          <w:bCs/>
          <w:sz w:val="24"/>
          <w:szCs w:val="24"/>
        </w:rPr>
        <w:t>K bod</w:t>
      </w:r>
      <w:r>
        <w:rPr>
          <w:rFonts w:ascii="Times New Roman" w:hAnsi="Times New Roman" w:cs="Times New Roman"/>
          <w:b/>
          <w:bCs/>
          <w:sz w:val="24"/>
          <w:szCs w:val="24"/>
        </w:rPr>
        <w:t>om</w:t>
      </w:r>
      <w:r w:rsidRPr="00D03471">
        <w:rPr>
          <w:rFonts w:ascii="Times New Roman" w:hAnsi="Times New Roman" w:cs="Times New Roman"/>
          <w:b/>
          <w:bCs/>
          <w:sz w:val="24"/>
          <w:szCs w:val="24"/>
        </w:rPr>
        <w:t xml:space="preserve"> 13</w:t>
      </w:r>
      <w:r w:rsidR="004D01A6">
        <w:rPr>
          <w:rFonts w:ascii="Times New Roman" w:hAnsi="Times New Roman" w:cs="Times New Roman"/>
          <w:b/>
          <w:bCs/>
          <w:sz w:val="24"/>
          <w:szCs w:val="24"/>
        </w:rPr>
        <w:t>6</w:t>
      </w:r>
      <w:r>
        <w:rPr>
          <w:rFonts w:ascii="Times New Roman" w:hAnsi="Times New Roman" w:cs="Times New Roman"/>
          <w:b/>
          <w:bCs/>
          <w:sz w:val="24"/>
          <w:szCs w:val="24"/>
        </w:rPr>
        <w:t xml:space="preserve"> a 15</w:t>
      </w:r>
      <w:r w:rsidR="004D01A6">
        <w:rPr>
          <w:rFonts w:ascii="Times New Roman" w:hAnsi="Times New Roman" w:cs="Times New Roman"/>
          <w:b/>
          <w:bCs/>
          <w:sz w:val="24"/>
          <w:szCs w:val="24"/>
        </w:rPr>
        <w:t>6</w:t>
      </w:r>
    </w:p>
    <w:p w:rsidR="008A39F5" w:rsidRPr="00484B29" w:rsidP="008A39F5">
      <w:pPr>
        <w:pStyle w:val="ListParagraph"/>
        <w:bidi w:val="0"/>
        <w:ind w:left="0"/>
        <w:jc w:val="both"/>
        <w:rPr>
          <w:rFonts w:ascii="Times New Roman" w:hAnsi="Times New Roman" w:cs="Times New Roman"/>
          <w:sz w:val="24"/>
          <w:szCs w:val="24"/>
        </w:rPr>
      </w:pPr>
      <w:r w:rsidRPr="00484B29" w:rsidR="00D03471">
        <w:rPr>
          <w:rFonts w:ascii="Times New Roman" w:hAnsi="Times New Roman" w:cs="Times New Roman"/>
          <w:sz w:val="24"/>
          <w:szCs w:val="24"/>
        </w:rPr>
        <w:t>Zmena sa navrhuje za účelom lepšieho určenia, o aký typ fondu sa pri žiadosti jedná.</w:t>
      </w:r>
    </w:p>
    <w:p w:rsidR="008A39F5" w:rsidP="00D03471">
      <w:pPr>
        <w:pStyle w:val="BodyText"/>
        <w:widowControl/>
        <w:bidi w:val="0"/>
        <w:jc w:val="both"/>
        <w:rPr>
          <w:rFonts w:ascii="Times New Roman" w:hAnsi="Times New Roman"/>
          <w:b/>
          <w:bCs/>
        </w:rPr>
      </w:pPr>
      <w:r>
        <w:rPr>
          <w:rFonts w:ascii="Times New Roman" w:hAnsi="Times New Roman"/>
          <w:b/>
          <w:bCs/>
        </w:rPr>
        <w:t xml:space="preserve">K bodom </w:t>
      </w:r>
      <w:r w:rsidR="00484B29">
        <w:rPr>
          <w:rFonts w:ascii="Times New Roman" w:hAnsi="Times New Roman"/>
          <w:b/>
          <w:bCs/>
        </w:rPr>
        <w:t>1</w:t>
      </w:r>
      <w:r w:rsidR="004D01A6">
        <w:rPr>
          <w:rFonts w:ascii="Times New Roman" w:hAnsi="Times New Roman"/>
          <w:b/>
          <w:bCs/>
        </w:rPr>
        <w:t>38</w:t>
      </w:r>
      <w:r w:rsidR="00484B29">
        <w:rPr>
          <w:rFonts w:ascii="Times New Roman" w:hAnsi="Times New Roman"/>
          <w:b/>
          <w:bCs/>
        </w:rPr>
        <w:t>, 1</w:t>
      </w:r>
      <w:r w:rsidR="004D01A6">
        <w:rPr>
          <w:rFonts w:ascii="Times New Roman" w:hAnsi="Times New Roman"/>
          <w:b/>
          <w:bCs/>
        </w:rPr>
        <w:t>39</w:t>
      </w:r>
      <w:r w:rsidR="00484B29">
        <w:rPr>
          <w:rFonts w:ascii="Times New Roman" w:hAnsi="Times New Roman"/>
          <w:b/>
          <w:bCs/>
        </w:rPr>
        <w:t>, 15</w:t>
      </w:r>
      <w:r w:rsidR="004D01A6">
        <w:rPr>
          <w:rFonts w:ascii="Times New Roman" w:hAnsi="Times New Roman"/>
          <w:b/>
          <w:bCs/>
        </w:rPr>
        <w:t>2</w:t>
      </w:r>
      <w:r w:rsidR="00484B29">
        <w:rPr>
          <w:rFonts w:ascii="Times New Roman" w:hAnsi="Times New Roman"/>
          <w:b/>
          <w:bCs/>
        </w:rPr>
        <w:t>, 15</w:t>
      </w:r>
      <w:r w:rsidR="004D01A6">
        <w:rPr>
          <w:rFonts w:ascii="Times New Roman" w:hAnsi="Times New Roman"/>
          <w:b/>
          <w:bCs/>
        </w:rPr>
        <w:t>3</w:t>
      </w:r>
      <w:r w:rsidR="00E620A2">
        <w:rPr>
          <w:rFonts w:ascii="Times New Roman" w:hAnsi="Times New Roman"/>
          <w:b/>
          <w:bCs/>
        </w:rPr>
        <w:t>, 1</w:t>
      </w:r>
      <w:r w:rsidR="004D01A6">
        <w:rPr>
          <w:rFonts w:ascii="Times New Roman" w:hAnsi="Times New Roman"/>
          <w:b/>
          <w:bCs/>
        </w:rPr>
        <w:t>59</w:t>
      </w:r>
    </w:p>
    <w:p w:rsidR="008A39F5" w:rsidP="008A39F5">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 xml:space="preserve">Zmena sa navrhuje za účelom zosúladenia povoľovania fondov s povolením </w:t>
      </w:r>
      <w:r>
        <w:rPr>
          <w:rFonts w:ascii="Times New Roman" w:hAnsi="Times New Roman" w:cs="Times New Roman"/>
          <w:sz w:val="24"/>
          <w:szCs w:val="24"/>
        </w:rPr>
        <w:t>podľa § 28 alebo s povolením podľa § 28a</w:t>
      </w:r>
      <w:r w:rsidRPr="006E7DC6">
        <w:rPr>
          <w:rFonts w:ascii="Times New Roman" w:hAnsi="Times New Roman" w:cs="Times New Roman"/>
          <w:sz w:val="24"/>
          <w:szCs w:val="24"/>
        </w:rPr>
        <w:t>. Taktiež v praxi vznikajú prípady, keď pred spustením nového produkty je potrebné splniť niektoré technické podmienky</w:t>
      </w:r>
      <w:r>
        <w:rPr>
          <w:rFonts w:ascii="Times New Roman" w:hAnsi="Times New Roman" w:cs="Times New Roman"/>
          <w:sz w:val="24"/>
          <w:szCs w:val="24"/>
        </w:rPr>
        <w:t>, ktoré vyplývajú len zo zákona.</w:t>
      </w:r>
    </w:p>
    <w:p w:rsidR="008A39F5" w:rsidRPr="008A39F5" w:rsidP="00D03471">
      <w:pPr>
        <w:pStyle w:val="BodyText"/>
        <w:widowControl/>
        <w:bidi w:val="0"/>
        <w:jc w:val="both"/>
        <w:rPr>
          <w:rFonts w:ascii="Times New Roman" w:hAnsi="Times New Roman"/>
        </w:rPr>
      </w:pPr>
    </w:p>
    <w:p w:rsidR="00D03471" w:rsidRPr="008A39F5" w:rsidP="00D03471">
      <w:pPr>
        <w:pStyle w:val="BodyText"/>
        <w:widowControl/>
        <w:bidi w:val="0"/>
        <w:jc w:val="both"/>
        <w:rPr>
          <w:rFonts w:ascii="Times New Roman" w:hAnsi="Times New Roman"/>
          <w:b/>
          <w:bCs/>
        </w:rPr>
      </w:pPr>
      <w:r w:rsidRPr="008A39F5" w:rsidR="008A39F5">
        <w:rPr>
          <w:rFonts w:ascii="Times New Roman" w:hAnsi="Times New Roman"/>
          <w:b/>
          <w:bCs/>
        </w:rPr>
        <w:t>K bodu 14</w:t>
      </w:r>
      <w:r w:rsidR="004D01A6">
        <w:rPr>
          <w:rFonts w:ascii="Times New Roman" w:hAnsi="Times New Roman"/>
          <w:b/>
          <w:bCs/>
        </w:rPr>
        <w:t>2</w:t>
      </w:r>
    </w:p>
    <w:p w:rsidR="008A39F5" w:rsidP="008A39F5">
      <w:pPr>
        <w:pStyle w:val="BodyText"/>
        <w:widowControl/>
        <w:bidi w:val="0"/>
        <w:jc w:val="both"/>
        <w:rPr>
          <w:rFonts w:ascii="Times New Roman" w:hAnsi="Times New Roman"/>
        </w:rPr>
      </w:pPr>
      <w:r w:rsidRPr="006E7DC6">
        <w:rPr>
          <w:rFonts w:ascii="Times New Roman" w:hAnsi="Times New Roman"/>
        </w:rPr>
        <w:t xml:space="preserve">Na základe poznatkov aplikačnej praxe sa rozširuje možnosť, aby sa majetok vo verejnom špeciálnom podielovom fonde nehnuteľností investoval aj do derivátov. </w:t>
      </w:r>
    </w:p>
    <w:p w:rsidR="008A39F5" w:rsidP="00D03471">
      <w:pPr>
        <w:pStyle w:val="BodyText"/>
        <w:widowControl/>
        <w:bidi w:val="0"/>
        <w:jc w:val="both"/>
        <w:rPr>
          <w:rFonts w:ascii="Times New Roman" w:hAnsi="Times New Roman"/>
        </w:rPr>
      </w:pPr>
    </w:p>
    <w:p w:rsidR="008A39F5" w:rsidRPr="008A39F5" w:rsidP="00D03471">
      <w:pPr>
        <w:pStyle w:val="BodyText"/>
        <w:widowControl/>
        <w:bidi w:val="0"/>
        <w:jc w:val="both"/>
        <w:rPr>
          <w:rFonts w:ascii="Times New Roman" w:hAnsi="Times New Roman"/>
          <w:b/>
          <w:bCs/>
        </w:rPr>
      </w:pPr>
      <w:r w:rsidRPr="008A39F5">
        <w:rPr>
          <w:rFonts w:ascii="Times New Roman" w:hAnsi="Times New Roman"/>
          <w:b/>
          <w:bCs/>
        </w:rPr>
        <w:t>K bod</w:t>
      </w:r>
      <w:r>
        <w:rPr>
          <w:rFonts w:ascii="Times New Roman" w:hAnsi="Times New Roman"/>
          <w:b/>
          <w:bCs/>
        </w:rPr>
        <w:t>om</w:t>
      </w:r>
      <w:r w:rsidRPr="008A39F5">
        <w:rPr>
          <w:rFonts w:ascii="Times New Roman" w:hAnsi="Times New Roman"/>
          <w:b/>
          <w:bCs/>
        </w:rPr>
        <w:t xml:space="preserve"> 14</w:t>
      </w:r>
      <w:r w:rsidR="004D01A6">
        <w:rPr>
          <w:rFonts w:ascii="Times New Roman" w:hAnsi="Times New Roman"/>
          <w:b/>
          <w:bCs/>
        </w:rPr>
        <w:t>4</w:t>
      </w:r>
      <w:r>
        <w:rPr>
          <w:rFonts w:ascii="Times New Roman" w:hAnsi="Times New Roman"/>
          <w:b/>
          <w:bCs/>
        </w:rPr>
        <w:t xml:space="preserve"> a</w:t>
      </w:r>
      <w:r w:rsidR="004D01A6">
        <w:rPr>
          <w:rFonts w:ascii="Times New Roman" w:hAnsi="Times New Roman"/>
          <w:b/>
          <w:bCs/>
        </w:rPr>
        <w:t xml:space="preserve"> 145</w:t>
      </w:r>
    </w:p>
    <w:p w:rsidR="008A39F5" w:rsidRPr="00E936CB" w:rsidP="008A39F5">
      <w:pPr>
        <w:bidi w:val="0"/>
        <w:jc w:val="both"/>
        <w:rPr>
          <w:rFonts w:ascii="Times New Roman" w:hAnsi="Times New Roman"/>
        </w:rPr>
      </w:pPr>
      <w:r w:rsidRPr="00E936CB">
        <w:rPr>
          <w:rFonts w:ascii="Times New Roman" w:hAnsi="Times New Roman"/>
        </w:rPr>
        <w:t>Ide o presnejšie vymedzenie. Hodnota je všeobecnejší pojem než cena, cena je špeciálny prípad hodnoty. Hodnota sa stáva cenou, keď je ponúknutá v rámci predaja/kúpy (nerealizovaná cena), alebo keď sa z ňu obchod uskutočnil (realizovaná cena). Tu ide ale o ocenenie nehnuteľností hodnotou, za ktorú by sa nehnuteľnosť pravdepodobne predala v pomyselnej transakcii, nej</w:t>
      </w:r>
      <w:r>
        <w:rPr>
          <w:rFonts w:ascii="Times New Roman" w:hAnsi="Times New Roman"/>
        </w:rPr>
        <w:t>edná sa</w:t>
      </w:r>
      <w:r w:rsidRPr="00E936CB">
        <w:rPr>
          <w:rFonts w:ascii="Times New Roman" w:hAnsi="Times New Roman"/>
        </w:rPr>
        <w:t xml:space="preserve"> o cenový návrh v rámci reálne možnej transakcie. </w:t>
      </w:r>
    </w:p>
    <w:p w:rsidR="008A39F5" w:rsidP="00D03471">
      <w:pPr>
        <w:pStyle w:val="BodyText"/>
        <w:widowControl/>
        <w:bidi w:val="0"/>
        <w:jc w:val="both"/>
        <w:rPr>
          <w:rFonts w:ascii="Times New Roman" w:hAnsi="Times New Roman"/>
        </w:rPr>
      </w:pPr>
    </w:p>
    <w:p w:rsidR="008A39F5" w:rsidRPr="008A39F5" w:rsidP="00D03471">
      <w:pPr>
        <w:pStyle w:val="BodyText"/>
        <w:widowControl/>
        <w:bidi w:val="0"/>
        <w:jc w:val="both"/>
        <w:rPr>
          <w:rFonts w:ascii="Times New Roman" w:hAnsi="Times New Roman"/>
          <w:b/>
          <w:bCs/>
        </w:rPr>
      </w:pPr>
      <w:r w:rsidRPr="008A39F5">
        <w:rPr>
          <w:rFonts w:ascii="Times New Roman" w:hAnsi="Times New Roman"/>
          <w:b/>
          <w:bCs/>
        </w:rPr>
        <w:t>K bodu 14</w:t>
      </w:r>
      <w:r w:rsidR="004D01A6">
        <w:rPr>
          <w:rFonts w:ascii="Times New Roman" w:hAnsi="Times New Roman"/>
          <w:b/>
          <w:bCs/>
        </w:rPr>
        <w:t>6</w:t>
      </w:r>
    </w:p>
    <w:p w:rsidR="008A39F5" w:rsidP="00D03471">
      <w:pPr>
        <w:pStyle w:val="BodyText"/>
        <w:widowControl/>
        <w:bidi w:val="0"/>
        <w:jc w:val="both"/>
        <w:rPr>
          <w:rFonts w:ascii="Times New Roman" w:hAnsi="Times New Roman"/>
        </w:rPr>
      </w:pPr>
      <w:r>
        <w:rPr>
          <w:rFonts w:ascii="Times New Roman" w:hAnsi="Times New Roman"/>
        </w:rPr>
        <w:t>Predmetné ustanovenie vyplýva zo súčasnej úpravy, ktorá dávala priestor k nejednoznačnému výkladu pre investovanie do podkladových fondov vo zvýšenom limite 35 %, ale bude platiť len pre jeden fond.</w:t>
      </w:r>
    </w:p>
    <w:p w:rsidR="008A39F5" w:rsidP="00D03471">
      <w:pPr>
        <w:pStyle w:val="BodyText"/>
        <w:widowControl/>
        <w:bidi w:val="0"/>
        <w:jc w:val="both"/>
        <w:rPr>
          <w:rFonts w:ascii="Times New Roman" w:hAnsi="Times New Roman"/>
        </w:rPr>
      </w:pPr>
    </w:p>
    <w:p w:rsidR="008A39F5" w:rsidRPr="008A39F5" w:rsidP="00D03471">
      <w:pPr>
        <w:pStyle w:val="BodyText"/>
        <w:widowControl/>
        <w:bidi w:val="0"/>
        <w:jc w:val="both"/>
        <w:rPr>
          <w:rFonts w:ascii="Times New Roman" w:hAnsi="Times New Roman"/>
          <w:b/>
          <w:bCs/>
        </w:rPr>
      </w:pPr>
      <w:r w:rsidRPr="008A39F5">
        <w:rPr>
          <w:rFonts w:ascii="Times New Roman" w:hAnsi="Times New Roman"/>
          <w:b/>
          <w:bCs/>
        </w:rPr>
        <w:t>K bodu 1</w:t>
      </w:r>
      <w:r w:rsidR="00484B29">
        <w:rPr>
          <w:rFonts w:ascii="Times New Roman" w:hAnsi="Times New Roman"/>
          <w:b/>
          <w:bCs/>
        </w:rPr>
        <w:t>5</w:t>
      </w:r>
      <w:r w:rsidR="004D01A6">
        <w:rPr>
          <w:rFonts w:ascii="Times New Roman" w:hAnsi="Times New Roman"/>
          <w:b/>
          <w:bCs/>
        </w:rPr>
        <w:t>0</w:t>
      </w:r>
    </w:p>
    <w:p w:rsidR="00484B29" w:rsidRPr="006E7DC6" w:rsidP="00484B29">
      <w:pPr>
        <w:pStyle w:val="BodyText"/>
        <w:widowControl/>
        <w:bidi w:val="0"/>
        <w:jc w:val="both"/>
        <w:rPr>
          <w:rFonts w:ascii="Times New Roman" w:hAnsi="Times New Roman"/>
        </w:rPr>
      </w:pPr>
      <w:r w:rsidRPr="006E7DC6">
        <w:rPr>
          <w:rFonts w:ascii="Times New Roman" w:hAnsi="Times New Roman"/>
        </w:rPr>
        <w:t>Zmena sa navrhuje za účelom odstránenia duplicity s § 7 ods. 5 zákona.</w:t>
      </w:r>
    </w:p>
    <w:p w:rsidR="008A39F5" w:rsidP="00D03471">
      <w:pPr>
        <w:pStyle w:val="BodyText"/>
        <w:widowControl/>
        <w:bidi w:val="0"/>
        <w:jc w:val="both"/>
        <w:rPr>
          <w:rFonts w:ascii="Times New Roman" w:hAnsi="Times New Roman"/>
        </w:rPr>
      </w:pPr>
    </w:p>
    <w:p w:rsidR="00484B29" w:rsidRPr="00484B29" w:rsidP="00D03471">
      <w:pPr>
        <w:pStyle w:val="BodyText"/>
        <w:widowControl/>
        <w:bidi w:val="0"/>
        <w:jc w:val="both"/>
        <w:rPr>
          <w:rFonts w:ascii="Times New Roman" w:hAnsi="Times New Roman"/>
          <w:b/>
          <w:bCs/>
        </w:rPr>
      </w:pPr>
      <w:r w:rsidRPr="00484B29">
        <w:rPr>
          <w:rFonts w:ascii="Times New Roman" w:hAnsi="Times New Roman"/>
          <w:b/>
          <w:bCs/>
        </w:rPr>
        <w:t>K bod</w:t>
      </w:r>
      <w:r w:rsidR="00911A9C">
        <w:rPr>
          <w:rFonts w:ascii="Times New Roman" w:hAnsi="Times New Roman"/>
          <w:b/>
          <w:bCs/>
        </w:rPr>
        <w:t>om</w:t>
      </w:r>
      <w:r w:rsidRPr="00484B29">
        <w:rPr>
          <w:rFonts w:ascii="Times New Roman" w:hAnsi="Times New Roman"/>
          <w:b/>
          <w:bCs/>
        </w:rPr>
        <w:t xml:space="preserve"> 15</w:t>
      </w:r>
      <w:r w:rsidR="004D01A6">
        <w:rPr>
          <w:rFonts w:ascii="Times New Roman" w:hAnsi="Times New Roman"/>
          <w:b/>
          <w:bCs/>
        </w:rPr>
        <w:t>2</w:t>
      </w:r>
      <w:r w:rsidR="00911A9C">
        <w:rPr>
          <w:rFonts w:ascii="Times New Roman" w:hAnsi="Times New Roman"/>
          <w:b/>
          <w:bCs/>
        </w:rPr>
        <w:t>, 15</w:t>
      </w:r>
      <w:r w:rsidR="004D01A6">
        <w:rPr>
          <w:rFonts w:ascii="Times New Roman" w:hAnsi="Times New Roman"/>
          <w:b/>
          <w:bCs/>
        </w:rPr>
        <w:t>4</w:t>
      </w:r>
      <w:r w:rsidR="00911A9C">
        <w:rPr>
          <w:rFonts w:ascii="Times New Roman" w:hAnsi="Times New Roman"/>
          <w:b/>
          <w:bCs/>
        </w:rPr>
        <w:t>, 15</w:t>
      </w:r>
      <w:r w:rsidR="004D01A6">
        <w:rPr>
          <w:rFonts w:ascii="Times New Roman" w:hAnsi="Times New Roman"/>
          <w:b/>
          <w:bCs/>
        </w:rPr>
        <w:t>7</w:t>
      </w:r>
    </w:p>
    <w:p w:rsidR="00484B29" w:rsidP="00D03471">
      <w:pPr>
        <w:pStyle w:val="BodyText"/>
        <w:widowControl/>
        <w:bidi w:val="0"/>
        <w:jc w:val="both"/>
        <w:rPr>
          <w:rFonts w:ascii="Times New Roman" w:hAnsi="Times New Roman"/>
        </w:rPr>
      </w:pPr>
      <w:r w:rsidR="00911A9C">
        <w:rPr>
          <w:rFonts w:ascii="Times New Roman" w:hAnsi="Times New Roman"/>
        </w:rPr>
        <w:t>V súvislosti so špeciálnym podielovým fondom kvalifikovaných investorov ide o rozšírenie o zahraničnú správcovskú spoločnosť.</w:t>
      </w:r>
    </w:p>
    <w:p w:rsidR="008A62D9" w:rsidP="00D03471">
      <w:pPr>
        <w:pStyle w:val="BodyText"/>
        <w:widowControl/>
        <w:bidi w:val="0"/>
        <w:jc w:val="both"/>
        <w:rPr>
          <w:rFonts w:ascii="Times New Roman" w:hAnsi="Times New Roman"/>
        </w:rPr>
      </w:pPr>
    </w:p>
    <w:p w:rsidR="00911A9C" w:rsidRPr="00911A9C" w:rsidP="00D03471">
      <w:pPr>
        <w:pStyle w:val="BodyText"/>
        <w:widowControl/>
        <w:bidi w:val="0"/>
        <w:jc w:val="both"/>
        <w:rPr>
          <w:rFonts w:ascii="Times New Roman" w:hAnsi="Times New Roman"/>
          <w:b/>
          <w:bCs/>
        </w:rPr>
      </w:pPr>
      <w:r w:rsidRPr="00911A9C">
        <w:rPr>
          <w:rFonts w:ascii="Times New Roman" w:hAnsi="Times New Roman"/>
          <w:b/>
          <w:bCs/>
        </w:rPr>
        <w:t>K bodu 1</w:t>
      </w:r>
      <w:r>
        <w:rPr>
          <w:rFonts w:ascii="Times New Roman" w:hAnsi="Times New Roman"/>
          <w:b/>
          <w:bCs/>
        </w:rPr>
        <w:t>6</w:t>
      </w:r>
      <w:r w:rsidR="004D01A6">
        <w:rPr>
          <w:rFonts w:ascii="Times New Roman" w:hAnsi="Times New Roman"/>
          <w:b/>
          <w:bCs/>
        </w:rPr>
        <w:t>1</w:t>
      </w:r>
    </w:p>
    <w:p w:rsidR="00E620A2" w:rsidRPr="006E7DC6" w:rsidP="00E620A2">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V praxi vznikol problém potreby zmien štatútu takého fondu ešte pred jeho oficiálnym povolením. Navrhuje sa, aby do momentu povolenia boli tieto zmeny možné bez predchádzajúceho súhlasu Národnej banky Slovenska.</w:t>
      </w:r>
    </w:p>
    <w:p w:rsidR="005C2EFF" w:rsidP="00D03471">
      <w:pPr>
        <w:pStyle w:val="BodyText"/>
        <w:widowControl/>
        <w:bidi w:val="0"/>
        <w:jc w:val="both"/>
        <w:rPr>
          <w:rFonts w:ascii="Times New Roman" w:hAnsi="Times New Roman"/>
        </w:rPr>
      </w:pPr>
    </w:p>
    <w:p w:rsidR="00E620A2" w:rsidRPr="00E620A2" w:rsidP="00D03471">
      <w:pPr>
        <w:pStyle w:val="BodyText"/>
        <w:widowControl/>
        <w:bidi w:val="0"/>
        <w:jc w:val="both"/>
        <w:rPr>
          <w:rFonts w:ascii="Times New Roman" w:hAnsi="Times New Roman"/>
          <w:b/>
          <w:bCs/>
        </w:rPr>
      </w:pPr>
      <w:r w:rsidRPr="00E620A2">
        <w:rPr>
          <w:rFonts w:ascii="Times New Roman" w:hAnsi="Times New Roman"/>
          <w:b/>
          <w:bCs/>
        </w:rPr>
        <w:t>K bodu 16</w:t>
      </w:r>
      <w:r w:rsidR="004D01A6">
        <w:rPr>
          <w:rFonts w:ascii="Times New Roman" w:hAnsi="Times New Roman"/>
          <w:b/>
          <w:bCs/>
        </w:rPr>
        <w:t>3</w:t>
      </w:r>
    </w:p>
    <w:p w:rsidR="00E620A2" w:rsidRPr="006E7DC6" w:rsidP="00E620A2">
      <w:pPr>
        <w:pStyle w:val="BodyText"/>
        <w:widowControl/>
        <w:bidi w:val="0"/>
        <w:jc w:val="both"/>
        <w:rPr>
          <w:rFonts w:ascii="Times New Roman" w:hAnsi="Times New Roman"/>
        </w:rPr>
      </w:pPr>
      <w:r w:rsidRPr="006E7DC6">
        <w:rPr>
          <w:rFonts w:ascii="Times New Roman" w:hAnsi="Times New Roman"/>
        </w:rPr>
        <w:t>Ide o zosúladenie s čl. 26 a s čl. 30 smernice 2011/61/EÚ, ktorý ustanovuje osobitné ustanovenia pre alternatívne investičné fondy, hlavne ako je odpredaj aktív a limity pre pákový efekt. V súvislosti s limitmi pákového efektu je správcovská spoločnosť povinná preukázať na žiadosť Národnej banky Slovenska, že ňou stanovené limity pákového efektu pre každý samospravovaný alternatívny investičný fond sú primerané a že vždy spĺňa tieto limity.</w:t>
      </w:r>
    </w:p>
    <w:p w:rsidR="00E620A2" w:rsidP="00D03471">
      <w:pPr>
        <w:pStyle w:val="BodyText"/>
        <w:widowControl/>
        <w:bidi w:val="0"/>
        <w:jc w:val="both"/>
        <w:rPr>
          <w:rFonts w:ascii="Times New Roman" w:hAnsi="Times New Roman"/>
        </w:rPr>
      </w:pPr>
    </w:p>
    <w:p w:rsidR="00E620A2" w:rsidRPr="00E620A2" w:rsidP="00D03471">
      <w:pPr>
        <w:pStyle w:val="BodyText"/>
        <w:widowControl/>
        <w:bidi w:val="0"/>
        <w:jc w:val="both"/>
        <w:rPr>
          <w:rFonts w:ascii="Times New Roman" w:hAnsi="Times New Roman"/>
          <w:b/>
          <w:bCs/>
        </w:rPr>
      </w:pPr>
      <w:r w:rsidRPr="00E620A2">
        <w:rPr>
          <w:rFonts w:ascii="Times New Roman" w:hAnsi="Times New Roman"/>
          <w:b/>
          <w:bCs/>
        </w:rPr>
        <w:t>K bodu 16</w:t>
      </w:r>
      <w:r w:rsidR="004D01A6">
        <w:rPr>
          <w:rFonts w:ascii="Times New Roman" w:hAnsi="Times New Roman"/>
          <w:b/>
          <w:bCs/>
        </w:rPr>
        <w:t>5</w:t>
      </w:r>
    </w:p>
    <w:p w:rsidR="00E620A2" w:rsidP="00D03471">
      <w:pPr>
        <w:pStyle w:val="BodyText"/>
        <w:widowControl/>
        <w:bidi w:val="0"/>
        <w:jc w:val="both"/>
        <w:rPr>
          <w:rFonts w:ascii="Times New Roman" w:hAnsi="Times New Roman"/>
        </w:rPr>
      </w:pPr>
      <w:r>
        <w:rPr>
          <w:rFonts w:ascii="Times New Roman" w:hAnsi="Times New Roman"/>
        </w:rPr>
        <w:t>Zabezpečuje sa, aby aj európsky štandardný fond bol povinný uverejňovať údaje.</w:t>
      </w:r>
    </w:p>
    <w:p w:rsidR="00E620A2" w:rsidP="00D03471">
      <w:pPr>
        <w:pStyle w:val="BodyText"/>
        <w:widowControl/>
        <w:bidi w:val="0"/>
        <w:jc w:val="both"/>
        <w:rPr>
          <w:rFonts w:ascii="Times New Roman" w:hAnsi="Times New Roman"/>
        </w:rPr>
      </w:pPr>
    </w:p>
    <w:p w:rsidR="00E620A2" w:rsidRPr="00006E7E" w:rsidP="00D03471">
      <w:pPr>
        <w:pStyle w:val="BodyText"/>
        <w:widowControl/>
        <w:bidi w:val="0"/>
        <w:jc w:val="both"/>
        <w:rPr>
          <w:rFonts w:ascii="Times New Roman" w:hAnsi="Times New Roman"/>
          <w:b/>
          <w:bCs/>
        </w:rPr>
      </w:pPr>
      <w:r w:rsidRPr="00006E7E">
        <w:rPr>
          <w:rFonts w:ascii="Times New Roman" w:hAnsi="Times New Roman"/>
          <w:b/>
          <w:bCs/>
        </w:rPr>
        <w:t>K bodu 16</w:t>
      </w:r>
      <w:r w:rsidR="004D01A6">
        <w:rPr>
          <w:rFonts w:ascii="Times New Roman" w:hAnsi="Times New Roman"/>
          <w:b/>
          <w:bCs/>
        </w:rPr>
        <w:t>8</w:t>
      </w:r>
    </w:p>
    <w:p w:rsidR="00006E7E" w:rsidRPr="006E7DC6" w:rsidP="00006E7E">
      <w:pPr>
        <w:pStyle w:val="BodyText"/>
        <w:widowControl/>
        <w:bidi w:val="0"/>
        <w:jc w:val="both"/>
        <w:rPr>
          <w:rFonts w:ascii="Times New Roman" w:hAnsi="Times New Roman"/>
        </w:rPr>
      </w:pPr>
      <w:r w:rsidRPr="006E7DC6">
        <w:rPr>
          <w:rFonts w:ascii="Times New Roman" w:hAnsi="Times New Roman"/>
        </w:rPr>
        <w:t>Ide o zosúladenie s čl. 31, 32, 35, 39 a s čl. 40 smernice 2011/61/EÚ, ktoré stanovujú pravidlá distribúcie európskeho alternatívneho investičného fondu a neeurópskeho alternatívneho investičného fondu.</w:t>
      </w:r>
    </w:p>
    <w:p w:rsidR="00006E7E" w:rsidRPr="006E7DC6" w:rsidP="00006E7E">
      <w:pPr>
        <w:pStyle w:val="BodyText"/>
        <w:widowControl/>
        <w:bidi w:val="0"/>
        <w:jc w:val="both"/>
        <w:rPr>
          <w:rFonts w:ascii="Times New Roman" w:hAnsi="Times New Roman"/>
          <w:i/>
          <w:iCs/>
        </w:rPr>
      </w:pPr>
      <w:r w:rsidRPr="006E7DC6">
        <w:rPr>
          <w:rFonts w:ascii="Times New Roman" w:hAnsi="Times New Roman"/>
          <w:i/>
          <w:iCs/>
        </w:rPr>
        <w:t>K § 150a</w:t>
      </w:r>
    </w:p>
    <w:p w:rsidR="00006E7E" w:rsidRPr="006E7DC6" w:rsidP="00006E7E">
      <w:pPr>
        <w:pStyle w:val="BodyText"/>
        <w:widowControl/>
        <w:bidi w:val="0"/>
        <w:jc w:val="both"/>
        <w:rPr>
          <w:rFonts w:ascii="Times New Roman" w:hAnsi="Times New Roman"/>
        </w:rPr>
      </w:pPr>
      <w:r w:rsidRPr="006E7DC6">
        <w:rPr>
          <w:rFonts w:ascii="Times New Roman" w:hAnsi="Times New Roman"/>
        </w:rPr>
        <w:t>Uvádza sa, čo uvedie správcovská spoločnosť v oznámení, ak sa rozhodla distribuovať ňou spravovaný európsky alternatívny investičný fond na území Slovenskej republiky</w:t>
      </w:r>
    </w:p>
    <w:p w:rsidR="00006E7E" w:rsidRPr="006E7DC6" w:rsidP="00006E7E">
      <w:pPr>
        <w:pStyle w:val="BodyText"/>
        <w:widowControl/>
        <w:bidi w:val="0"/>
        <w:jc w:val="both"/>
        <w:rPr>
          <w:rFonts w:ascii="Times New Roman" w:hAnsi="Times New Roman"/>
          <w:i/>
          <w:iCs/>
        </w:rPr>
      </w:pPr>
      <w:r w:rsidRPr="006E7DC6">
        <w:rPr>
          <w:rFonts w:ascii="Times New Roman" w:hAnsi="Times New Roman"/>
          <w:i/>
          <w:iCs/>
        </w:rPr>
        <w:t>K § 150b</w:t>
      </w:r>
    </w:p>
    <w:p w:rsidR="00006E7E" w:rsidRPr="006E7DC6" w:rsidP="00006E7E">
      <w:pPr>
        <w:pStyle w:val="BodyText"/>
        <w:widowControl/>
        <w:bidi w:val="0"/>
        <w:jc w:val="both"/>
        <w:rPr>
          <w:rFonts w:ascii="Times New Roman" w:hAnsi="Times New Roman"/>
        </w:rPr>
      </w:pPr>
      <w:r w:rsidRPr="006E7DC6">
        <w:rPr>
          <w:rFonts w:ascii="Times New Roman" w:hAnsi="Times New Roman"/>
        </w:rPr>
        <w:t>Správcovská spoločnosť s povolením, ktorá sa rozhodla distribuovať ňou spravovaný alternatívny investičný fond alebo európsky alternatívny investičný fond na území iného členského štátu, je povinná pred začatím tejto činnosti oznámiť svoj zámer Národnej banke Slovenska, pričom v oznámení sa uvedú okrem iného aj informácie o spôsoboch distribúcie európskeho alternatívneho investičného fondu a ak  ide európsky alternatívny investičný fond, ktorého cenné papiere nie je možné v hostiteľskom členskom štáte distribuovať neprofesionálnym investorom, informácie o mechanizmoch vytvorených s cieľom zabrániť, aby boli cenné papiere tohto fondu distribuované  neprofesionálnym investorom v príslušnom členskom štáte; to platí aj, ak správcovská spoločnosť v súvislosti s týmto fondom využíva pri distribúcii alebo poskytovaní investičných služieb iné osoby. Spôsob distribúcie neeurópskeho alternatívneho investičného fondu v hostiteľskom členskom štáte sa riadi právnym poriadkom príslušného členského štátu a podlieha dohľadu tohto členského štátu.</w:t>
      </w:r>
    </w:p>
    <w:p w:rsidR="00006E7E" w:rsidRPr="006E7DC6" w:rsidP="00006E7E">
      <w:pPr>
        <w:pStyle w:val="BodyText"/>
        <w:widowControl/>
        <w:bidi w:val="0"/>
        <w:jc w:val="both"/>
        <w:rPr>
          <w:rFonts w:ascii="Times New Roman" w:hAnsi="Times New Roman"/>
          <w:b/>
          <w:bCs/>
          <w:i/>
          <w:iCs/>
        </w:rPr>
      </w:pPr>
      <w:r w:rsidRPr="006E7DC6">
        <w:rPr>
          <w:rFonts w:ascii="Times New Roman" w:hAnsi="Times New Roman"/>
          <w:i/>
          <w:iCs/>
        </w:rPr>
        <w:t>K § 150c</w:t>
      </w:r>
    </w:p>
    <w:p w:rsidR="00006E7E" w:rsidRPr="005C2EFF" w:rsidP="005C2EFF">
      <w:pPr>
        <w:pStyle w:val="Heading1"/>
        <w:keepNext w:val="0"/>
        <w:bidi w:val="0"/>
        <w:spacing w:before="0" w:after="0"/>
        <w:jc w:val="both"/>
        <w:rPr>
          <w:rFonts w:ascii="Times New Roman" w:hAnsi="Times New Roman" w:cs="Times New Roman"/>
          <w:b w:val="0"/>
          <w:bCs w:val="0"/>
          <w:color w:val="000000"/>
          <w:sz w:val="24"/>
          <w:szCs w:val="24"/>
        </w:rPr>
      </w:pPr>
      <w:r w:rsidRPr="006E7DC6">
        <w:rPr>
          <w:rFonts w:ascii="Times New Roman" w:hAnsi="Times New Roman" w:cs="Times New Roman"/>
          <w:b w:val="0"/>
          <w:bCs w:val="0"/>
          <w:sz w:val="24"/>
          <w:szCs w:val="24"/>
        </w:rPr>
        <w:t xml:space="preserve">Zahraničná správcovská spoločnosť so sídlom v členskom štáte s povolením na spravovanie európskych alternatívnych investičných fondov podľa právne záväzného aktu Európskej únie upravujúceho správcov alternatívnych investičných fondov môže začať distribuovať na území Slovenskej republiky ňou spravovaný </w:t>
      </w:r>
      <w:r w:rsidRPr="006E7DC6">
        <w:rPr>
          <w:rFonts w:ascii="Times New Roman" w:hAnsi="Times New Roman" w:cs="Times New Roman"/>
          <w:b w:val="0"/>
          <w:bCs w:val="0"/>
          <w:color w:val="000000"/>
          <w:sz w:val="24"/>
          <w:szCs w:val="24"/>
        </w:rPr>
        <w:t xml:space="preserve">európsky alternatívny investičný fond odo dňa prijatia informácie príslušného orgánu dohľadu jej domovského členského štátu, že Národnej banke Slovenska bolo zaslané oznámenie o jej zámere  </w:t>
      </w:r>
      <w:r w:rsidRPr="006E7DC6">
        <w:rPr>
          <w:rFonts w:ascii="Times New Roman" w:hAnsi="Times New Roman" w:cs="Times New Roman"/>
          <w:b w:val="0"/>
          <w:bCs w:val="0"/>
          <w:sz w:val="24"/>
          <w:szCs w:val="24"/>
        </w:rPr>
        <w:t xml:space="preserve">distribuovať </w:t>
      </w:r>
      <w:r w:rsidRPr="006E7DC6">
        <w:rPr>
          <w:rFonts w:ascii="Times New Roman" w:hAnsi="Times New Roman" w:cs="Times New Roman"/>
          <w:b w:val="0"/>
          <w:bCs w:val="0"/>
          <w:color w:val="000000"/>
          <w:sz w:val="24"/>
          <w:szCs w:val="24"/>
        </w:rPr>
        <w:t xml:space="preserve">európsky alternatívny investičný fond </w:t>
      </w:r>
      <w:r w:rsidR="005C2EFF">
        <w:rPr>
          <w:rFonts w:ascii="Times New Roman" w:hAnsi="Times New Roman" w:cs="Times New Roman"/>
          <w:b w:val="0"/>
          <w:bCs w:val="0"/>
          <w:color w:val="000000"/>
          <w:sz w:val="24"/>
          <w:szCs w:val="24"/>
        </w:rPr>
        <w:t xml:space="preserve">na území Slovenskej republiky. </w:t>
      </w:r>
    </w:p>
    <w:p w:rsidR="00006E7E" w:rsidRPr="006E7DC6" w:rsidP="00006E7E">
      <w:pPr>
        <w:bidi w:val="0"/>
        <w:rPr>
          <w:rFonts w:ascii="Times New Roman" w:hAnsi="Times New Roman"/>
          <w:i/>
          <w:iCs/>
        </w:rPr>
      </w:pPr>
      <w:r w:rsidRPr="006E7DC6">
        <w:rPr>
          <w:rFonts w:ascii="Times New Roman" w:hAnsi="Times New Roman"/>
          <w:i/>
          <w:iCs/>
        </w:rPr>
        <w:t>K § 150d</w:t>
      </w:r>
    </w:p>
    <w:p w:rsidR="00006E7E" w:rsidRPr="006E7DC6" w:rsidP="00006E7E">
      <w:pPr>
        <w:pStyle w:val="BodyText"/>
        <w:widowControl/>
        <w:bidi w:val="0"/>
        <w:jc w:val="both"/>
        <w:rPr>
          <w:rFonts w:ascii="Times New Roman" w:hAnsi="Times New Roman"/>
        </w:rPr>
      </w:pPr>
      <w:r w:rsidRPr="006E7DC6">
        <w:rPr>
          <w:rFonts w:ascii="Times New Roman" w:hAnsi="Times New Roman"/>
        </w:rPr>
        <w:t>Uvádza sa, čo uvedie správcovská spoločnosť v oznámení, ak sa rozhodla distribuovať ňou spravovaný neeurópsky alternatívny investičný fond na území Slovenskej republiky</w:t>
      </w:r>
    </w:p>
    <w:p w:rsidR="00006E7E" w:rsidRPr="006E7DC6" w:rsidP="00006E7E">
      <w:pPr>
        <w:bidi w:val="0"/>
        <w:rPr>
          <w:rFonts w:ascii="Times New Roman" w:hAnsi="Times New Roman"/>
          <w:i/>
          <w:iCs/>
        </w:rPr>
      </w:pPr>
      <w:r w:rsidRPr="006E7DC6">
        <w:rPr>
          <w:rFonts w:ascii="Times New Roman" w:hAnsi="Times New Roman"/>
          <w:i/>
          <w:iCs/>
        </w:rPr>
        <w:t>K § 150e</w:t>
      </w:r>
    </w:p>
    <w:p w:rsidR="00006E7E" w:rsidRPr="006E7DC6" w:rsidP="00006E7E">
      <w:pPr>
        <w:pStyle w:val="Heading1"/>
        <w:keepNext w:val="0"/>
        <w:bidi w:val="0"/>
        <w:spacing w:before="0" w:after="0"/>
        <w:jc w:val="both"/>
        <w:rPr>
          <w:rFonts w:ascii="Times New Roman" w:hAnsi="Times New Roman" w:cs="Times New Roman"/>
          <w:b w:val="0"/>
          <w:bCs w:val="0"/>
          <w:color w:val="000000"/>
          <w:sz w:val="24"/>
          <w:szCs w:val="24"/>
        </w:rPr>
      </w:pPr>
      <w:r w:rsidRPr="006E7DC6">
        <w:rPr>
          <w:rFonts w:ascii="Times New Roman" w:hAnsi="Times New Roman" w:cs="Times New Roman"/>
          <w:b w:val="0"/>
          <w:bCs w:val="0"/>
          <w:sz w:val="24"/>
          <w:szCs w:val="24"/>
        </w:rPr>
        <w:t>Zahraničná správcovská spoločnosť so sídlom v členskom štáte s povolením na spravovanie európskych alternatívnych investičných fondov podľa právne záväzného aktu Európskej únie upravujúceho správcov alternatívnych investičných fondov môže začať distribuovať na území Slovenskej republiky ňou spravovaný ne</w:t>
      </w:r>
      <w:r w:rsidRPr="006E7DC6">
        <w:rPr>
          <w:rFonts w:ascii="Times New Roman" w:hAnsi="Times New Roman" w:cs="Times New Roman"/>
          <w:b w:val="0"/>
          <w:bCs w:val="0"/>
          <w:color w:val="000000"/>
          <w:sz w:val="24"/>
          <w:szCs w:val="24"/>
        </w:rPr>
        <w:t xml:space="preserve">európsky alternatívny investičný fond odo dňa prijatia informácie príslušného orgánu dohľadu jej domovského členského štátu, že Národnej banke Slovenska bolo zaslané oznámenie o jej zámere </w:t>
      </w:r>
      <w:r w:rsidRPr="006E7DC6">
        <w:rPr>
          <w:rFonts w:ascii="Times New Roman" w:hAnsi="Times New Roman" w:cs="Times New Roman"/>
          <w:b w:val="0"/>
          <w:bCs w:val="0"/>
          <w:sz w:val="24"/>
          <w:szCs w:val="24"/>
        </w:rPr>
        <w:t>distribuovať nee</w:t>
      </w:r>
      <w:r w:rsidRPr="006E7DC6">
        <w:rPr>
          <w:rFonts w:ascii="Times New Roman" w:hAnsi="Times New Roman" w:cs="Times New Roman"/>
          <w:b w:val="0"/>
          <w:bCs w:val="0"/>
          <w:color w:val="000000"/>
          <w:sz w:val="24"/>
          <w:szCs w:val="24"/>
        </w:rPr>
        <w:t xml:space="preserve">urópsky alternatívny investičný fond na území Slovenskej republiky. </w:t>
      </w:r>
    </w:p>
    <w:p w:rsidR="00006E7E" w:rsidRPr="006E7DC6" w:rsidP="00006E7E">
      <w:pPr>
        <w:bidi w:val="0"/>
        <w:rPr>
          <w:rFonts w:ascii="Times New Roman" w:hAnsi="Times New Roman"/>
          <w:i/>
          <w:iCs/>
        </w:rPr>
      </w:pPr>
      <w:r w:rsidRPr="006E7DC6">
        <w:rPr>
          <w:rFonts w:ascii="Times New Roman" w:hAnsi="Times New Roman"/>
          <w:i/>
          <w:iCs/>
        </w:rPr>
        <w:t>K § 150f</w:t>
      </w:r>
    </w:p>
    <w:p w:rsidR="00006E7E" w:rsidRPr="006E7DC6" w:rsidP="00006E7E">
      <w:pPr>
        <w:bidi w:val="0"/>
        <w:jc w:val="both"/>
        <w:rPr>
          <w:rFonts w:ascii="Times New Roman" w:hAnsi="Times New Roman"/>
        </w:rPr>
      </w:pPr>
      <w:r w:rsidRPr="006E7DC6">
        <w:rPr>
          <w:rFonts w:ascii="Times New Roman" w:hAnsi="Times New Roman"/>
        </w:rPr>
        <w:t>Prenos a odovzdávanie informácií dokumentov medzi Národnou bankou Slovenska  a príslušným orgánom dohľadu hostiteľského členského štátu sa vykonáva elektronickým spôsobom.</w:t>
      </w:r>
    </w:p>
    <w:p w:rsidR="00E620A2" w:rsidRPr="00006E7E" w:rsidP="00D03471">
      <w:pPr>
        <w:pStyle w:val="BodyText"/>
        <w:widowControl/>
        <w:bidi w:val="0"/>
        <w:jc w:val="both"/>
        <w:rPr>
          <w:rFonts w:ascii="Times New Roman" w:hAnsi="Times New Roman"/>
          <w:i/>
          <w:iCs/>
        </w:rPr>
      </w:pPr>
      <w:r w:rsidRPr="00006E7E" w:rsidR="00006E7E">
        <w:rPr>
          <w:rFonts w:ascii="Times New Roman" w:hAnsi="Times New Roman"/>
          <w:i/>
          <w:iCs/>
        </w:rPr>
        <w:t>K § 150g</w:t>
      </w:r>
    </w:p>
    <w:p w:rsidR="00006E7E" w:rsidP="00D03471">
      <w:pPr>
        <w:pStyle w:val="BodyText"/>
        <w:widowControl/>
        <w:bidi w:val="0"/>
        <w:jc w:val="both"/>
        <w:rPr>
          <w:rFonts w:ascii="Times New Roman" w:hAnsi="Times New Roman"/>
        </w:rPr>
      </w:pPr>
      <w:r>
        <w:rPr>
          <w:rFonts w:ascii="Times New Roman" w:hAnsi="Times New Roman"/>
        </w:rPr>
        <w:t>Ide o distribúciu neeurópskeho alternatívneho investičného fondu na území Slovenskej republiky bez použitia jednotného povolenia</w:t>
      </w:r>
    </w:p>
    <w:p w:rsidR="00006E7E" w:rsidRPr="00006E7E" w:rsidP="00D03471">
      <w:pPr>
        <w:pStyle w:val="BodyText"/>
        <w:widowControl/>
        <w:bidi w:val="0"/>
        <w:jc w:val="both"/>
        <w:rPr>
          <w:rFonts w:ascii="Times New Roman" w:hAnsi="Times New Roman"/>
          <w:i/>
          <w:iCs/>
        </w:rPr>
      </w:pPr>
      <w:r w:rsidRPr="00006E7E">
        <w:rPr>
          <w:rFonts w:ascii="Times New Roman" w:hAnsi="Times New Roman"/>
          <w:i/>
          <w:iCs/>
        </w:rPr>
        <w:t>K § 150h</w:t>
      </w:r>
    </w:p>
    <w:p w:rsidR="00006E7E" w:rsidP="00D03471">
      <w:pPr>
        <w:pStyle w:val="BodyText"/>
        <w:widowControl/>
        <w:bidi w:val="0"/>
        <w:jc w:val="both"/>
        <w:rPr>
          <w:rFonts w:ascii="Times New Roman" w:hAnsi="Times New Roman"/>
        </w:rPr>
      </w:pPr>
      <w:r>
        <w:rPr>
          <w:rFonts w:ascii="Times New Roman" w:hAnsi="Times New Roman"/>
        </w:rPr>
        <w:t>Zavádza sa distribúcia alternatívneho investičného fondu a zahraničného alternatívneho investičného fondu na území Slovenskej republiky neeurópskou správcovskou spoločnosťou bez použitia jednotného povolenia.</w:t>
      </w:r>
    </w:p>
    <w:p w:rsidR="00006E7E" w:rsidP="00D03471">
      <w:pPr>
        <w:pStyle w:val="BodyText"/>
        <w:widowControl/>
        <w:bidi w:val="0"/>
        <w:jc w:val="both"/>
        <w:rPr>
          <w:rFonts w:ascii="Times New Roman" w:hAnsi="Times New Roman"/>
        </w:rPr>
      </w:pPr>
    </w:p>
    <w:p w:rsidR="00006E7E" w:rsidRPr="00006E7E" w:rsidP="00D03471">
      <w:pPr>
        <w:pStyle w:val="BodyText"/>
        <w:widowControl/>
        <w:bidi w:val="0"/>
        <w:jc w:val="both"/>
        <w:rPr>
          <w:rFonts w:ascii="Times New Roman" w:hAnsi="Times New Roman"/>
          <w:b/>
          <w:bCs/>
        </w:rPr>
      </w:pPr>
      <w:r w:rsidRPr="00006E7E">
        <w:rPr>
          <w:rFonts w:ascii="Times New Roman" w:hAnsi="Times New Roman"/>
          <w:b/>
          <w:bCs/>
        </w:rPr>
        <w:t>K bodu 1</w:t>
      </w:r>
      <w:r w:rsidR="004D01A6">
        <w:rPr>
          <w:rFonts w:ascii="Times New Roman" w:hAnsi="Times New Roman"/>
          <w:b/>
          <w:bCs/>
        </w:rPr>
        <w:t>69</w:t>
      </w:r>
    </w:p>
    <w:p w:rsidR="00006E7E" w:rsidP="00006E7E">
      <w:pPr>
        <w:pStyle w:val="BodyText"/>
        <w:widowControl/>
        <w:bidi w:val="0"/>
        <w:jc w:val="both"/>
        <w:rPr>
          <w:rFonts w:ascii="Times New Roman" w:hAnsi="Times New Roman"/>
        </w:rPr>
      </w:pPr>
      <w:r>
        <w:rPr>
          <w:rFonts w:ascii="Times New Roman" w:hAnsi="Times New Roman"/>
        </w:rPr>
        <w:t>Predmetné ustanovenie sa navrhuje vzhľadom na to, že Európsky orgán pre cenné papiere a trhy vydal usmernenie o fondoch obchodovateľných na burze a iných otázkach súvisiacich s UCITS, ktorého dodržiavanie nie je možné vynútiť bez úpravy zákona. Navrhované ustanovenia sa vzťahujú na oddiel VII, bod 17 tohto usmernenia.</w:t>
      </w:r>
    </w:p>
    <w:p w:rsidR="00006E7E" w:rsidP="00006E7E">
      <w:pPr>
        <w:pStyle w:val="BodyText"/>
        <w:widowControl/>
        <w:bidi w:val="0"/>
        <w:jc w:val="both"/>
        <w:rPr>
          <w:rFonts w:ascii="Times New Roman" w:hAnsi="Times New Roman"/>
        </w:rPr>
      </w:pPr>
    </w:p>
    <w:p w:rsidR="00006E7E" w:rsidRPr="00006E7E" w:rsidP="00006E7E">
      <w:pPr>
        <w:pStyle w:val="BodyText"/>
        <w:widowControl/>
        <w:bidi w:val="0"/>
        <w:jc w:val="both"/>
        <w:rPr>
          <w:rFonts w:ascii="Times New Roman" w:hAnsi="Times New Roman"/>
          <w:b/>
          <w:bCs/>
        </w:rPr>
      </w:pPr>
      <w:r w:rsidRPr="00006E7E">
        <w:rPr>
          <w:rFonts w:ascii="Times New Roman" w:hAnsi="Times New Roman"/>
          <w:b/>
          <w:bCs/>
        </w:rPr>
        <w:t>K bodu 17</w:t>
      </w:r>
      <w:r w:rsidR="004D01A6">
        <w:rPr>
          <w:rFonts w:ascii="Times New Roman" w:hAnsi="Times New Roman"/>
          <w:b/>
          <w:bCs/>
        </w:rPr>
        <w:t>0</w:t>
      </w:r>
    </w:p>
    <w:p w:rsidR="00006E7E" w:rsidP="00006E7E">
      <w:pPr>
        <w:pStyle w:val="BodyText"/>
        <w:widowControl/>
        <w:bidi w:val="0"/>
        <w:jc w:val="both"/>
        <w:rPr>
          <w:rFonts w:ascii="Times New Roman" w:hAnsi="Times New Roman"/>
        </w:rPr>
      </w:pPr>
      <w:r>
        <w:rPr>
          <w:rFonts w:ascii="Times New Roman" w:hAnsi="Times New Roman"/>
        </w:rPr>
        <w:t>Predmetné ustanovenie sa navrhuje vzhľadom na to, že Európsky orgán pre cenné papiere a trhy vydal usmernenie o fondoch obchodovateľných na burze a iných otázkach súvisiacich s UCITS, ktorého dodržiavanie nie je možné vynútiť bez úpravy zákona. Navrhované ustanovenia sa vzťahujú na oddiel VII, bod 14, 15 a 17 tohto usmernenia.</w:t>
      </w:r>
    </w:p>
    <w:p w:rsidR="00006E7E" w:rsidP="00006E7E">
      <w:pPr>
        <w:pStyle w:val="BodyText"/>
        <w:widowControl/>
        <w:bidi w:val="0"/>
        <w:jc w:val="both"/>
        <w:rPr>
          <w:rFonts w:ascii="Times New Roman" w:hAnsi="Times New Roman"/>
        </w:rPr>
      </w:pPr>
    </w:p>
    <w:p w:rsidR="00006E7E" w:rsidRPr="00006E7E" w:rsidP="00D03471">
      <w:pPr>
        <w:pStyle w:val="BodyText"/>
        <w:widowControl/>
        <w:bidi w:val="0"/>
        <w:jc w:val="both"/>
        <w:rPr>
          <w:rFonts w:ascii="Times New Roman" w:hAnsi="Times New Roman"/>
          <w:b/>
          <w:bCs/>
        </w:rPr>
      </w:pPr>
      <w:r w:rsidRPr="00006E7E">
        <w:rPr>
          <w:rFonts w:ascii="Times New Roman" w:hAnsi="Times New Roman"/>
          <w:b/>
          <w:bCs/>
        </w:rPr>
        <w:t>K bodu 17</w:t>
      </w:r>
      <w:r w:rsidR="004D01A6">
        <w:rPr>
          <w:rFonts w:ascii="Times New Roman" w:hAnsi="Times New Roman"/>
          <w:b/>
          <w:bCs/>
        </w:rPr>
        <w:t>2</w:t>
      </w:r>
    </w:p>
    <w:p w:rsidR="00006E7E" w:rsidP="00006E7E">
      <w:pPr>
        <w:pStyle w:val="BodyText"/>
        <w:widowControl/>
        <w:bidi w:val="0"/>
        <w:jc w:val="both"/>
        <w:rPr>
          <w:rFonts w:ascii="Times New Roman" w:hAnsi="Times New Roman"/>
        </w:rPr>
      </w:pPr>
      <w:r>
        <w:rPr>
          <w:rFonts w:ascii="Times New Roman" w:hAnsi="Times New Roman"/>
        </w:rPr>
        <w:t>Predmetné ustanovenie sa navrhuje vzhľadom na to, že Európsky orgán pre cenné papiere a trhy vydal usmernenie o fondoch obchodovateľných na burze a iných otázkach súvisiacich s UCITS, ktorého dodržiavanie nie je možné vynútiť bez úpravy zákona. Navrhované ustanovenia sa vzťahujú na oddiel V, bod 9, oddiel VI, bod 13, oddiel VII, body 15 a 17, oddiel X, body 25 a 28 a oddiel XIII, body 48 a 53 tohto usmernenia.</w:t>
      </w:r>
    </w:p>
    <w:p w:rsidR="00285420" w:rsidP="00006E7E">
      <w:pPr>
        <w:pStyle w:val="BodyText"/>
        <w:widowControl/>
        <w:bidi w:val="0"/>
        <w:jc w:val="both"/>
        <w:rPr>
          <w:rFonts w:ascii="Times New Roman" w:hAnsi="Times New Roman"/>
        </w:rPr>
      </w:pPr>
    </w:p>
    <w:p w:rsidR="00285420" w:rsidRPr="00285420" w:rsidP="00006E7E">
      <w:pPr>
        <w:pStyle w:val="BodyText"/>
        <w:widowControl/>
        <w:bidi w:val="0"/>
        <w:jc w:val="both"/>
        <w:rPr>
          <w:rFonts w:ascii="Times New Roman" w:hAnsi="Times New Roman"/>
          <w:b/>
          <w:bCs/>
        </w:rPr>
      </w:pPr>
      <w:r w:rsidRPr="00285420">
        <w:rPr>
          <w:rFonts w:ascii="Times New Roman" w:hAnsi="Times New Roman"/>
          <w:b/>
          <w:bCs/>
        </w:rPr>
        <w:t>K bodu 17</w:t>
      </w:r>
      <w:r w:rsidR="004D01A6">
        <w:rPr>
          <w:rFonts w:ascii="Times New Roman" w:hAnsi="Times New Roman"/>
          <w:b/>
          <w:bCs/>
        </w:rPr>
        <w:t>3</w:t>
      </w:r>
    </w:p>
    <w:p w:rsidR="00285420" w:rsidRPr="006E7DC6" w:rsidP="00285420">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Ide o zosúladenie s čl. 23 smernice 2011/61/EÚ. Ustanovujú sa pravidlá správcovskej spoločnosti pri poskytovaní informácií investorovi pred vstupom do zmluvného vzťahu, ako napríklad opis investičnej stratégie a cieľov alternatívneho investičného fondu alebo zahraničného alternatívneho investičného fondu, popis postupov, ktorými možno zmeniť investičnú stratégiu a investičnú politiku alternatívneho investičného fondu alebo zahraničného alternatívneho investičného fondu, popis najdôležitejších právnych dôsledkov zmluvného vzťahu uzavretého na účel investovania vrátane informácií o jurisdikcii, identifikačné údaje, a pod.</w:t>
      </w:r>
    </w:p>
    <w:p w:rsidR="00285420" w:rsidP="00006E7E">
      <w:pPr>
        <w:pStyle w:val="BodyText"/>
        <w:widowControl/>
        <w:bidi w:val="0"/>
        <w:jc w:val="both"/>
        <w:rPr>
          <w:rFonts w:ascii="Times New Roman" w:hAnsi="Times New Roman"/>
        </w:rPr>
      </w:pPr>
    </w:p>
    <w:p w:rsidR="00285420" w:rsidRPr="00285420" w:rsidP="00006E7E">
      <w:pPr>
        <w:pStyle w:val="BodyText"/>
        <w:widowControl/>
        <w:bidi w:val="0"/>
        <w:jc w:val="both"/>
        <w:rPr>
          <w:rFonts w:ascii="Times New Roman" w:hAnsi="Times New Roman"/>
          <w:b/>
          <w:bCs/>
        </w:rPr>
      </w:pPr>
      <w:r w:rsidRPr="00285420">
        <w:rPr>
          <w:rFonts w:ascii="Times New Roman" w:hAnsi="Times New Roman"/>
          <w:b/>
          <w:bCs/>
        </w:rPr>
        <w:t>K bodu 17</w:t>
      </w:r>
      <w:r w:rsidR="004D01A6">
        <w:rPr>
          <w:rFonts w:ascii="Times New Roman" w:hAnsi="Times New Roman"/>
          <w:b/>
          <w:bCs/>
        </w:rPr>
        <w:t>6</w:t>
      </w:r>
    </w:p>
    <w:p w:rsidR="00285420" w:rsidP="00285420">
      <w:pPr>
        <w:pStyle w:val="BodyText"/>
        <w:widowControl/>
        <w:bidi w:val="0"/>
        <w:jc w:val="both"/>
        <w:rPr>
          <w:rFonts w:ascii="Times New Roman" w:hAnsi="Times New Roman"/>
        </w:rPr>
      </w:pPr>
      <w:r>
        <w:rPr>
          <w:rFonts w:ascii="Times New Roman" w:hAnsi="Times New Roman"/>
        </w:rPr>
        <w:t xml:space="preserve">Predmetné ustanovenie sa navrhuje vzhľadom na to, že Európsky orgán pre cenné papiere a trhy vydal usmernenie o fondoch obchodovateľných na burze a iných otázkach súvisiacich s UCITS, ktorého dodržiavanie nie je možné vynútiť bez úpravy zákona. Navrhované ustanovenia sa vzťahujú na oddiel V, bod </w:t>
      </w:r>
      <w:r w:rsidR="00A3043B">
        <w:rPr>
          <w:rFonts w:ascii="Times New Roman" w:hAnsi="Times New Roman"/>
        </w:rPr>
        <w:t>11</w:t>
      </w:r>
      <w:r>
        <w:rPr>
          <w:rFonts w:ascii="Times New Roman" w:hAnsi="Times New Roman"/>
        </w:rPr>
        <w:t xml:space="preserve">, oddiel X, bod </w:t>
      </w:r>
      <w:r w:rsidR="00A3043B">
        <w:rPr>
          <w:rFonts w:ascii="Times New Roman" w:hAnsi="Times New Roman"/>
        </w:rPr>
        <w:t>30</w:t>
      </w:r>
      <w:r>
        <w:rPr>
          <w:rFonts w:ascii="Times New Roman" w:hAnsi="Times New Roman"/>
        </w:rPr>
        <w:t xml:space="preserve"> tohto usmernenia.</w:t>
      </w:r>
    </w:p>
    <w:p w:rsidR="00285420" w:rsidP="00006E7E">
      <w:pPr>
        <w:pStyle w:val="BodyText"/>
        <w:widowControl/>
        <w:bidi w:val="0"/>
        <w:jc w:val="both"/>
        <w:rPr>
          <w:rFonts w:ascii="Times New Roman" w:hAnsi="Times New Roman"/>
        </w:rPr>
      </w:pPr>
    </w:p>
    <w:p w:rsidR="00006E7E" w:rsidRPr="00A3043B" w:rsidP="00D03471">
      <w:pPr>
        <w:pStyle w:val="BodyText"/>
        <w:widowControl/>
        <w:bidi w:val="0"/>
        <w:jc w:val="both"/>
        <w:rPr>
          <w:rFonts w:ascii="Times New Roman" w:hAnsi="Times New Roman"/>
          <w:b/>
          <w:bCs/>
        </w:rPr>
      </w:pPr>
      <w:r w:rsidRPr="00A3043B" w:rsidR="00A3043B">
        <w:rPr>
          <w:rFonts w:ascii="Times New Roman" w:hAnsi="Times New Roman"/>
          <w:b/>
          <w:bCs/>
        </w:rPr>
        <w:t>K bodu 17</w:t>
      </w:r>
      <w:r w:rsidR="004D01A6">
        <w:rPr>
          <w:rFonts w:ascii="Times New Roman" w:hAnsi="Times New Roman"/>
          <w:b/>
          <w:bCs/>
        </w:rPr>
        <w:t>7</w:t>
      </w:r>
    </w:p>
    <w:p w:rsidR="00A3043B" w:rsidRPr="006E7DC6" w:rsidP="00A3043B">
      <w:pPr>
        <w:pStyle w:val="BodyText"/>
        <w:widowControl/>
        <w:bidi w:val="0"/>
        <w:jc w:val="both"/>
        <w:rPr>
          <w:rFonts w:ascii="Times New Roman" w:hAnsi="Times New Roman"/>
        </w:rPr>
      </w:pPr>
      <w:r w:rsidRPr="006E7DC6">
        <w:rPr>
          <w:rFonts w:ascii="Times New Roman" w:hAnsi="Times New Roman"/>
        </w:rPr>
        <w:t>Ide o zosúladenie s čl. 22 a s čl. 29 smernice 2011/61/EÚ, kde sa ustanovuje postup a náležitosti pri predkladaní ročnej správe alternatívneho investičného fondu.</w:t>
      </w:r>
    </w:p>
    <w:p w:rsidR="00A3043B" w:rsidP="00D03471">
      <w:pPr>
        <w:pStyle w:val="BodyText"/>
        <w:widowControl/>
        <w:bidi w:val="0"/>
        <w:jc w:val="both"/>
        <w:rPr>
          <w:rFonts w:ascii="Times New Roman" w:hAnsi="Times New Roman"/>
        </w:rPr>
      </w:pPr>
    </w:p>
    <w:p w:rsidR="00A3043B" w:rsidRPr="00A3043B" w:rsidP="00D03471">
      <w:pPr>
        <w:pStyle w:val="BodyText"/>
        <w:widowControl/>
        <w:bidi w:val="0"/>
        <w:jc w:val="both"/>
        <w:rPr>
          <w:rFonts w:ascii="Times New Roman" w:hAnsi="Times New Roman"/>
          <w:b/>
          <w:bCs/>
        </w:rPr>
      </w:pPr>
      <w:r w:rsidRPr="00A3043B">
        <w:rPr>
          <w:rFonts w:ascii="Times New Roman" w:hAnsi="Times New Roman"/>
          <w:b/>
          <w:bCs/>
        </w:rPr>
        <w:t>K bodu 1</w:t>
      </w:r>
      <w:r w:rsidR="004D01A6">
        <w:rPr>
          <w:rFonts w:ascii="Times New Roman" w:hAnsi="Times New Roman"/>
          <w:b/>
          <w:bCs/>
        </w:rPr>
        <w:t>79</w:t>
      </w:r>
    </w:p>
    <w:p w:rsidR="00A3043B" w:rsidRPr="006E7DC6" w:rsidP="00A3043B">
      <w:pPr>
        <w:pStyle w:val="BodyText"/>
        <w:widowControl/>
        <w:bidi w:val="0"/>
        <w:jc w:val="both"/>
        <w:rPr>
          <w:rFonts w:ascii="Times New Roman" w:hAnsi="Times New Roman"/>
        </w:rPr>
      </w:pPr>
      <w:r w:rsidRPr="006E7DC6">
        <w:rPr>
          <w:rFonts w:ascii="Times New Roman" w:hAnsi="Times New Roman"/>
        </w:rPr>
        <w:t>Ide o zosúladenie s čl. 19 odsek 3 smernice 2011/61/EÚ, kde sa stanovuje povinnosť správcovskej spoločnosti vypočítať a zverejniť v periodickej tlači s celoštátnou pôsobnosťou uverejňujúcou burzové správy aspoň raz ročne údaje o aktuálnej hodnote podielu a o čistej hodnote majetku v alternatívnom investičnom fonde a frekvenciu výpočtu a zverejňovania údajov.</w:t>
      </w:r>
    </w:p>
    <w:p w:rsidR="00A3043B" w:rsidP="00D03471">
      <w:pPr>
        <w:pStyle w:val="BodyText"/>
        <w:widowControl/>
        <w:bidi w:val="0"/>
        <w:jc w:val="both"/>
        <w:rPr>
          <w:rFonts w:ascii="Times New Roman" w:hAnsi="Times New Roman"/>
        </w:rPr>
      </w:pPr>
    </w:p>
    <w:p w:rsidR="00A3043B" w:rsidRPr="00A3043B" w:rsidP="00D03471">
      <w:pPr>
        <w:pStyle w:val="BodyText"/>
        <w:widowControl/>
        <w:bidi w:val="0"/>
        <w:jc w:val="both"/>
        <w:rPr>
          <w:rFonts w:ascii="Times New Roman" w:hAnsi="Times New Roman"/>
          <w:b/>
          <w:bCs/>
        </w:rPr>
      </w:pPr>
      <w:r w:rsidRPr="00A3043B">
        <w:rPr>
          <w:rFonts w:ascii="Times New Roman" w:hAnsi="Times New Roman"/>
          <w:b/>
          <w:bCs/>
        </w:rPr>
        <w:t>K bodu 18</w:t>
      </w:r>
      <w:r w:rsidR="004D01A6">
        <w:rPr>
          <w:rFonts w:ascii="Times New Roman" w:hAnsi="Times New Roman"/>
          <w:b/>
          <w:bCs/>
        </w:rPr>
        <w:t>0</w:t>
      </w:r>
    </w:p>
    <w:p w:rsidR="00A3043B" w:rsidP="00D03471">
      <w:pPr>
        <w:pStyle w:val="BodyText"/>
        <w:widowControl/>
        <w:bidi w:val="0"/>
        <w:jc w:val="both"/>
        <w:rPr>
          <w:rFonts w:ascii="Times New Roman" w:hAnsi="Times New Roman"/>
        </w:rPr>
      </w:pPr>
      <w:r>
        <w:rPr>
          <w:rFonts w:ascii="Times New Roman" w:hAnsi="Times New Roman"/>
        </w:rPr>
        <w:t>Dopĺňa sa aj zlúčenie samosprávneho alternatívneho investičného fondu s iným samosprávnym alternatívnym investičným fondom alebo zahraničným alternatívnym investičným fondom.</w:t>
      </w:r>
    </w:p>
    <w:p w:rsidR="00A3043B" w:rsidP="00D03471">
      <w:pPr>
        <w:pStyle w:val="BodyText"/>
        <w:widowControl/>
        <w:bidi w:val="0"/>
        <w:jc w:val="both"/>
        <w:rPr>
          <w:rFonts w:ascii="Times New Roman" w:hAnsi="Times New Roman"/>
        </w:rPr>
      </w:pPr>
    </w:p>
    <w:p w:rsidR="00A3043B" w:rsidRPr="00A3043B" w:rsidP="00D03471">
      <w:pPr>
        <w:pStyle w:val="BodyText"/>
        <w:widowControl/>
        <w:bidi w:val="0"/>
        <w:jc w:val="both"/>
        <w:rPr>
          <w:rFonts w:ascii="Times New Roman" w:hAnsi="Times New Roman"/>
          <w:b/>
          <w:bCs/>
        </w:rPr>
      </w:pPr>
      <w:r w:rsidRPr="00A3043B">
        <w:rPr>
          <w:rFonts w:ascii="Times New Roman" w:hAnsi="Times New Roman"/>
          <w:b/>
          <w:bCs/>
        </w:rPr>
        <w:t>K bodu 182</w:t>
      </w:r>
    </w:p>
    <w:p w:rsidR="00A3043B" w:rsidRPr="00E620A2" w:rsidP="00D03471">
      <w:pPr>
        <w:pStyle w:val="BodyText"/>
        <w:widowControl/>
        <w:bidi w:val="0"/>
        <w:jc w:val="both"/>
        <w:rPr>
          <w:rFonts w:ascii="Times New Roman" w:hAnsi="Times New Roman"/>
        </w:rPr>
      </w:pPr>
      <w:r>
        <w:rPr>
          <w:rFonts w:ascii="Times New Roman" w:hAnsi="Times New Roman"/>
        </w:rPr>
        <w:t>Predchádzajúci súhlas by sa mal udeľovať len v prípade retailových fondov, ako štandardných, tak aj špeciálnych, pri ktorých sa zverenie činnosti riadi len ustanovením § 57 zákona. V súlade so smernicou 2011/61/EÚ by sa tento súhlas nemal udeľovať v prípade profesionálnych fondov, kde sa zverenie výkonu činností riadi ustanoveniami navrhovaného § 57a zákona.</w:t>
      </w:r>
    </w:p>
    <w:p w:rsidR="008F099B" w:rsidP="00D03471">
      <w:pPr>
        <w:pStyle w:val="BodyText"/>
        <w:widowControl/>
        <w:bidi w:val="0"/>
        <w:jc w:val="both"/>
        <w:rPr>
          <w:rFonts w:ascii="Times New Roman" w:hAnsi="Times New Roman"/>
        </w:rPr>
      </w:pPr>
    </w:p>
    <w:p w:rsidR="008F099B" w:rsidRPr="008F099B" w:rsidP="00D03471">
      <w:pPr>
        <w:pStyle w:val="BodyText"/>
        <w:widowControl/>
        <w:bidi w:val="0"/>
        <w:jc w:val="both"/>
        <w:rPr>
          <w:rFonts w:ascii="Times New Roman" w:hAnsi="Times New Roman"/>
          <w:b/>
          <w:bCs/>
        </w:rPr>
      </w:pPr>
      <w:r w:rsidRPr="008F099B">
        <w:rPr>
          <w:rFonts w:ascii="Times New Roman" w:hAnsi="Times New Roman"/>
          <w:b/>
          <w:bCs/>
        </w:rPr>
        <w:t>K bodu 18</w:t>
      </w:r>
      <w:r w:rsidR="004D01A6">
        <w:rPr>
          <w:rFonts w:ascii="Times New Roman" w:hAnsi="Times New Roman"/>
          <w:b/>
          <w:bCs/>
        </w:rPr>
        <w:t>3</w:t>
      </w:r>
    </w:p>
    <w:p w:rsidR="008F099B" w:rsidRPr="006E7DC6" w:rsidP="008F099B">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 xml:space="preserve">Zmena sa navrhuje v dôsledku navrhovaných zmien v inštitúte predchádzajúceho súhlasu na zmenu štatútu podielového fondu. </w:t>
      </w:r>
    </w:p>
    <w:p w:rsidR="008F099B" w:rsidP="00D03471">
      <w:pPr>
        <w:pStyle w:val="BodyText"/>
        <w:widowControl/>
        <w:bidi w:val="0"/>
        <w:jc w:val="both"/>
        <w:rPr>
          <w:rFonts w:ascii="Times New Roman" w:hAnsi="Times New Roman"/>
        </w:rPr>
      </w:pPr>
    </w:p>
    <w:p w:rsidR="008F099B" w:rsidRPr="008F099B" w:rsidP="00D03471">
      <w:pPr>
        <w:pStyle w:val="BodyText"/>
        <w:widowControl/>
        <w:bidi w:val="0"/>
        <w:jc w:val="both"/>
        <w:rPr>
          <w:rFonts w:ascii="Times New Roman" w:hAnsi="Times New Roman"/>
          <w:b/>
          <w:bCs/>
        </w:rPr>
      </w:pPr>
      <w:r w:rsidRPr="008F099B">
        <w:rPr>
          <w:rFonts w:ascii="Times New Roman" w:hAnsi="Times New Roman"/>
          <w:b/>
          <w:bCs/>
        </w:rPr>
        <w:t>K bodu 18</w:t>
      </w:r>
      <w:r w:rsidR="004D01A6">
        <w:rPr>
          <w:rFonts w:ascii="Times New Roman" w:hAnsi="Times New Roman"/>
          <w:b/>
          <w:bCs/>
        </w:rPr>
        <w:t>4</w:t>
      </w:r>
    </w:p>
    <w:p w:rsidR="008F099B" w:rsidRPr="006E7DC6" w:rsidP="008F099B">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Zmena sa navrhuje v dôsledku navrhovaných zmien v inštitúte samostatnej evidencie. Namiesto toho sa zavádza nový predchádzajúci súhlas, ktorým sa umožní premeniť súčasné samostatné podielové fondy na podfondy strešného podielového fondu.</w:t>
      </w:r>
    </w:p>
    <w:p w:rsidR="008F099B" w:rsidP="00D03471">
      <w:pPr>
        <w:pStyle w:val="BodyText"/>
        <w:widowControl/>
        <w:bidi w:val="0"/>
        <w:jc w:val="both"/>
        <w:rPr>
          <w:rFonts w:ascii="Times New Roman" w:hAnsi="Times New Roman"/>
        </w:rPr>
      </w:pPr>
    </w:p>
    <w:p w:rsidR="008F099B" w:rsidRPr="008F099B" w:rsidP="00D03471">
      <w:pPr>
        <w:pStyle w:val="BodyText"/>
        <w:widowControl/>
        <w:bidi w:val="0"/>
        <w:jc w:val="both"/>
        <w:rPr>
          <w:rFonts w:ascii="Times New Roman" w:hAnsi="Times New Roman"/>
          <w:b/>
          <w:bCs/>
        </w:rPr>
      </w:pPr>
      <w:r w:rsidRPr="008F099B">
        <w:rPr>
          <w:rFonts w:ascii="Times New Roman" w:hAnsi="Times New Roman"/>
          <w:b/>
          <w:bCs/>
        </w:rPr>
        <w:t>K bodu 18</w:t>
      </w:r>
      <w:r w:rsidR="004D01A6">
        <w:rPr>
          <w:rFonts w:ascii="Times New Roman" w:hAnsi="Times New Roman"/>
          <w:b/>
          <w:bCs/>
        </w:rPr>
        <w:t>5</w:t>
      </w:r>
    </w:p>
    <w:p w:rsidR="008F099B" w:rsidRPr="006E7DC6" w:rsidP="008F099B">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Zmena sa navrhuje za účelom zosúladenia udeľovania predchádzajúcich súhlasov s ostatnými povoľovacími činnosťami. Taktiež v praxi vznikajú prípady, pri ktorých je možno udeliť predchádzajúci súhlas len pri splnení niektorých osobitných podmienok.</w:t>
      </w:r>
    </w:p>
    <w:p w:rsidR="008F099B" w:rsidP="00D03471">
      <w:pPr>
        <w:pStyle w:val="BodyText"/>
        <w:widowControl/>
        <w:bidi w:val="0"/>
        <w:jc w:val="both"/>
        <w:rPr>
          <w:rFonts w:ascii="Times New Roman" w:hAnsi="Times New Roman"/>
        </w:rPr>
      </w:pPr>
    </w:p>
    <w:p w:rsidR="008F099B" w:rsidRPr="008F099B" w:rsidP="00D03471">
      <w:pPr>
        <w:pStyle w:val="BodyText"/>
        <w:widowControl/>
        <w:bidi w:val="0"/>
        <w:jc w:val="both"/>
        <w:rPr>
          <w:rFonts w:ascii="Times New Roman" w:hAnsi="Times New Roman"/>
          <w:b/>
          <w:bCs/>
        </w:rPr>
      </w:pPr>
      <w:r w:rsidRPr="008F099B">
        <w:rPr>
          <w:rFonts w:ascii="Times New Roman" w:hAnsi="Times New Roman"/>
          <w:b/>
          <w:bCs/>
        </w:rPr>
        <w:t>K bod</w:t>
      </w:r>
      <w:r>
        <w:rPr>
          <w:rFonts w:ascii="Times New Roman" w:hAnsi="Times New Roman"/>
          <w:b/>
          <w:bCs/>
        </w:rPr>
        <w:t>om</w:t>
      </w:r>
      <w:r w:rsidRPr="008F099B">
        <w:rPr>
          <w:rFonts w:ascii="Times New Roman" w:hAnsi="Times New Roman"/>
          <w:b/>
          <w:bCs/>
        </w:rPr>
        <w:t xml:space="preserve"> 1</w:t>
      </w:r>
      <w:r>
        <w:rPr>
          <w:rFonts w:ascii="Times New Roman" w:hAnsi="Times New Roman"/>
          <w:b/>
          <w:bCs/>
        </w:rPr>
        <w:t>9</w:t>
      </w:r>
      <w:r w:rsidR="004D01A6">
        <w:rPr>
          <w:rFonts w:ascii="Times New Roman" w:hAnsi="Times New Roman"/>
          <w:b/>
          <w:bCs/>
        </w:rPr>
        <w:t>1</w:t>
      </w:r>
      <w:r>
        <w:rPr>
          <w:rFonts w:ascii="Times New Roman" w:hAnsi="Times New Roman"/>
          <w:b/>
          <w:bCs/>
        </w:rPr>
        <w:t>, 19</w:t>
      </w:r>
      <w:r w:rsidR="002C7D28">
        <w:rPr>
          <w:rFonts w:ascii="Times New Roman" w:hAnsi="Times New Roman"/>
          <w:b/>
          <w:bCs/>
        </w:rPr>
        <w:t>3</w:t>
      </w:r>
      <w:r>
        <w:rPr>
          <w:rFonts w:ascii="Times New Roman" w:hAnsi="Times New Roman"/>
          <w:b/>
          <w:bCs/>
        </w:rPr>
        <w:t>, 19</w:t>
      </w:r>
      <w:r w:rsidR="002C7D28">
        <w:rPr>
          <w:rFonts w:ascii="Times New Roman" w:hAnsi="Times New Roman"/>
          <w:b/>
          <w:bCs/>
        </w:rPr>
        <w:t>4</w:t>
      </w:r>
      <w:r>
        <w:rPr>
          <w:rFonts w:ascii="Times New Roman" w:hAnsi="Times New Roman"/>
          <w:b/>
          <w:bCs/>
        </w:rPr>
        <w:t>, 19</w:t>
      </w:r>
      <w:r w:rsidR="002C7D28">
        <w:rPr>
          <w:rFonts w:ascii="Times New Roman" w:hAnsi="Times New Roman"/>
          <w:b/>
          <w:bCs/>
        </w:rPr>
        <w:t>5</w:t>
      </w:r>
    </w:p>
    <w:p w:rsidR="008F099B" w:rsidRPr="006E7DC6" w:rsidP="008F099B">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Súčasné znenie zákona neprihliada na dodatočné činnosti, ktoré správcovská spoločnosť môže vykonávať okrem správy podielových fondov.</w:t>
      </w:r>
    </w:p>
    <w:p w:rsidR="008F099B" w:rsidP="008F099B">
      <w:pPr>
        <w:pStyle w:val="ListParagraph"/>
        <w:bidi w:val="0"/>
        <w:spacing w:after="0"/>
        <w:ind w:left="0"/>
        <w:jc w:val="both"/>
        <w:rPr>
          <w:rFonts w:ascii="Times New Roman" w:hAnsi="Times New Roman" w:cs="Times New Roman"/>
          <w:sz w:val="24"/>
          <w:szCs w:val="24"/>
        </w:rPr>
      </w:pPr>
    </w:p>
    <w:p w:rsidR="00CA60F1" w:rsidP="008F099B">
      <w:pPr>
        <w:pStyle w:val="ListParagraph"/>
        <w:bidi w:val="0"/>
        <w:spacing w:after="0"/>
        <w:ind w:left="0"/>
        <w:jc w:val="both"/>
        <w:rPr>
          <w:rFonts w:ascii="Times New Roman" w:hAnsi="Times New Roman" w:cs="Times New Roman"/>
          <w:sz w:val="24"/>
          <w:szCs w:val="24"/>
        </w:rPr>
      </w:pPr>
    </w:p>
    <w:p w:rsidR="00CA60F1" w:rsidP="008F099B">
      <w:pPr>
        <w:pStyle w:val="ListParagraph"/>
        <w:bidi w:val="0"/>
        <w:spacing w:after="0"/>
        <w:ind w:left="0"/>
        <w:jc w:val="both"/>
        <w:rPr>
          <w:rFonts w:ascii="Times New Roman" w:hAnsi="Times New Roman" w:cs="Times New Roman"/>
          <w:sz w:val="24"/>
          <w:szCs w:val="24"/>
        </w:rPr>
      </w:pPr>
    </w:p>
    <w:p w:rsidR="008F099B" w:rsidRPr="008F099B" w:rsidP="00D03471">
      <w:pPr>
        <w:pStyle w:val="BodyText"/>
        <w:widowControl/>
        <w:bidi w:val="0"/>
        <w:jc w:val="both"/>
        <w:rPr>
          <w:rFonts w:ascii="Times New Roman" w:hAnsi="Times New Roman"/>
          <w:b/>
          <w:bCs/>
        </w:rPr>
      </w:pPr>
      <w:r w:rsidR="002C7D28">
        <w:rPr>
          <w:rFonts w:ascii="Times New Roman" w:hAnsi="Times New Roman"/>
          <w:b/>
          <w:bCs/>
        </w:rPr>
        <w:t>K bodu 192</w:t>
      </w:r>
    </w:p>
    <w:p w:rsidR="008F099B" w:rsidP="00D03471">
      <w:pPr>
        <w:pStyle w:val="BodyText"/>
        <w:widowControl/>
        <w:bidi w:val="0"/>
        <w:jc w:val="both"/>
        <w:rPr>
          <w:rFonts w:ascii="Times New Roman" w:hAnsi="Times New Roman"/>
        </w:rPr>
      </w:pPr>
      <w:r>
        <w:rPr>
          <w:rFonts w:ascii="Times New Roman" w:hAnsi="Times New Roman"/>
        </w:rPr>
        <w:t>Zmena sa navrhuje z dôvodu rozšírenia možných situácií, ktoré je potrebné brať do úvahy pri zrušení fondu.</w:t>
      </w:r>
    </w:p>
    <w:p w:rsidR="008F099B" w:rsidP="00D03471">
      <w:pPr>
        <w:pStyle w:val="BodyText"/>
        <w:widowControl/>
        <w:bidi w:val="0"/>
        <w:jc w:val="both"/>
        <w:rPr>
          <w:rFonts w:ascii="Times New Roman" w:hAnsi="Times New Roman"/>
        </w:rPr>
      </w:pPr>
    </w:p>
    <w:p w:rsidR="008F099B" w:rsidRPr="008F099B" w:rsidP="00D03471">
      <w:pPr>
        <w:pStyle w:val="BodyText"/>
        <w:widowControl/>
        <w:bidi w:val="0"/>
        <w:jc w:val="both"/>
        <w:rPr>
          <w:rFonts w:ascii="Times New Roman" w:hAnsi="Times New Roman"/>
          <w:b/>
          <w:bCs/>
        </w:rPr>
      </w:pPr>
      <w:r w:rsidRPr="008F099B">
        <w:rPr>
          <w:rFonts w:ascii="Times New Roman" w:hAnsi="Times New Roman"/>
          <w:b/>
          <w:bCs/>
        </w:rPr>
        <w:t>K bodu 19</w:t>
      </w:r>
      <w:r w:rsidR="002C7D28">
        <w:rPr>
          <w:rFonts w:ascii="Times New Roman" w:hAnsi="Times New Roman"/>
          <w:b/>
          <w:bCs/>
        </w:rPr>
        <w:t>6</w:t>
      </w:r>
    </w:p>
    <w:p w:rsidR="00F365EA" w:rsidP="00F365EA">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 xml:space="preserve">Zmena sa navrhuje </w:t>
      </w:r>
      <w:r>
        <w:rPr>
          <w:rFonts w:ascii="Times New Roman" w:hAnsi="Times New Roman" w:cs="Times New Roman"/>
          <w:sz w:val="24"/>
          <w:szCs w:val="24"/>
        </w:rPr>
        <w:t xml:space="preserve">aj </w:t>
      </w:r>
      <w:r w:rsidRPr="006E7DC6">
        <w:rPr>
          <w:rFonts w:ascii="Times New Roman" w:hAnsi="Times New Roman" w:cs="Times New Roman"/>
          <w:sz w:val="24"/>
          <w:szCs w:val="24"/>
        </w:rPr>
        <w:t>v záujme odstránenia zbytočných povoľovacích konaní, ktoré nie sú takého charakteru, aby bol potrebný predchádzajúci súhlas Národnej banky Slovenska.</w:t>
      </w:r>
    </w:p>
    <w:p w:rsidR="00F365EA" w:rsidP="00F365EA">
      <w:pPr>
        <w:pStyle w:val="ListParagraph"/>
        <w:bidi w:val="0"/>
        <w:spacing w:after="0" w:line="240" w:lineRule="auto"/>
        <w:ind w:left="0"/>
        <w:jc w:val="both"/>
        <w:rPr>
          <w:rFonts w:ascii="Times New Roman" w:hAnsi="Times New Roman" w:cs="Times New Roman"/>
          <w:sz w:val="24"/>
          <w:szCs w:val="24"/>
        </w:rPr>
      </w:pPr>
    </w:p>
    <w:p w:rsidR="00F365EA" w:rsidRPr="00F365EA" w:rsidP="00F365EA">
      <w:pPr>
        <w:pStyle w:val="ListParagraph"/>
        <w:bidi w:val="0"/>
        <w:spacing w:after="0" w:line="240" w:lineRule="auto"/>
        <w:ind w:left="0"/>
        <w:jc w:val="both"/>
        <w:rPr>
          <w:rFonts w:ascii="Times New Roman" w:hAnsi="Times New Roman" w:cs="Times New Roman"/>
          <w:b/>
          <w:bCs/>
          <w:sz w:val="24"/>
          <w:szCs w:val="24"/>
        </w:rPr>
      </w:pPr>
      <w:r w:rsidRPr="00F365EA">
        <w:rPr>
          <w:rFonts w:ascii="Times New Roman" w:hAnsi="Times New Roman" w:cs="Times New Roman"/>
          <w:b/>
          <w:bCs/>
          <w:sz w:val="24"/>
          <w:szCs w:val="24"/>
        </w:rPr>
        <w:t xml:space="preserve">K bodu </w:t>
      </w:r>
      <w:r w:rsidR="002C7D28">
        <w:rPr>
          <w:rFonts w:ascii="Times New Roman" w:hAnsi="Times New Roman" w:cs="Times New Roman"/>
          <w:b/>
          <w:bCs/>
          <w:sz w:val="24"/>
          <w:szCs w:val="24"/>
        </w:rPr>
        <w:t>198</w:t>
      </w:r>
    </w:p>
    <w:p w:rsidR="00F365EA" w:rsidRPr="006E7DC6" w:rsidP="00F365EA">
      <w:pPr>
        <w:pStyle w:val="ListParagraph"/>
        <w:bidi w:val="0"/>
        <w:spacing w:after="0" w:line="240" w:lineRule="auto"/>
        <w:ind w:left="0"/>
        <w:jc w:val="both"/>
        <w:rPr>
          <w:rFonts w:ascii="Times New Roman" w:hAnsi="Times New Roman" w:cs="Times New Roman"/>
          <w:sz w:val="24"/>
          <w:szCs w:val="24"/>
        </w:rPr>
      </w:pPr>
      <w:r w:rsidRPr="006E7DC6">
        <w:rPr>
          <w:rFonts w:ascii="Times New Roman" w:hAnsi="Times New Roman" w:cs="Times New Roman"/>
          <w:sz w:val="24"/>
          <w:szCs w:val="24"/>
        </w:rPr>
        <w:t>Zmena sa navrhuje v dôsledku navrhovaných zmien v inštitúte samostatnej evidencie. Zavádza sa procedúra pre nový predchádzajúci súhlas na premenu podielových fondov na strešný podielový fond.</w:t>
      </w:r>
    </w:p>
    <w:p w:rsidR="00F365EA" w:rsidP="00F365EA">
      <w:pPr>
        <w:pStyle w:val="ListParagraph"/>
        <w:bidi w:val="0"/>
        <w:spacing w:after="0" w:line="240" w:lineRule="auto"/>
        <w:ind w:left="0"/>
        <w:jc w:val="both"/>
        <w:rPr>
          <w:rFonts w:ascii="Times New Roman" w:hAnsi="Times New Roman" w:cs="Times New Roman"/>
          <w:sz w:val="24"/>
          <w:szCs w:val="24"/>
        </w:rPr>
      </w:pPr>
    </w:p>
    <w:p w:rsidR="00F365EA" w:rsidRPr="00F365EA" w:rsidP="00F365EA">
      <w:pPr>
        <w:pStyle w:val="ListParagraph"/>
        <w:bidi w:val="0"/>
        <w:spacing w:after="0" w:line="240" w:lineRule="auto"/>
        <w:ind w:left="0"/>
        <w:jc w:val="both"/>
        <w:rPr>
          <w:rFonts w:ascii="Times New Roman" w:hAnsi="Times New Roman" w:cs="Times New Roman"/>
          <w:b/>
          <w:bCs/>
          <w:sz w:val="24"/>
          <w:szCs w:val="24"/>
        </w:rPr>
      </w:pPr>
      <w:r w:rsidRPr="00F365EA">
        <w:rPr>
          <w:rFonts w:ascii="Times New Roman" w:hAnsi="Times New Roman" w:cs="Times New Roman"/>
          <w:b/>
          <w:bCs/>
          <w:sz w:val="24"/>
          <w:szCs w:val="24"/>
        </w:rPr>
        <w:t>K bodu 20</w:t>
      </w:r>
      <w:r w:rsidR="002C7D28">
        <w:rPr>
          <w:rFonts w:ascii="Times New Roman" w:hAnsi="Times New Roman" w:cs="Times New Roman"/>
          <w:b/>
          <w:bCs/>
          <w:sz w:val="24"/>
          <w:szCs w:val="24"/>
        </w:rPr>
        <w:t>3</w:t>
      </w:r>
    </w:p>
    <w:p w:rsidR="00F365EA" w:rsidP="00F365EA">
      <w:pPr>
        <w:pStyle w:val="BodyText"/>
        <w:widowControl/>
        <w:bidi w:val="0"/>
        <w:jc w:val="both"/>
        <w:rPr>
          <w:rFonts w:ascii="Times New Roman" w:hAnsi="Times New Roman"/>
        </w:rPr>
      </w:pPr>
      <w:r w:rsidRPr="006E7DC6">
        <w:rPr>
          <w:rFonts w:ascii="Times New Roman" w:hAnsi="Times New Roman"/>
        </w:rPr>
        <w:t>Ustanovuje, že osoba zapísaná v registri správcov alternatívnych investičných fondov je povinná predkladať Národnej banke Slovenska informácie o nástrojoch, do ktorých je investovaný majetok ňou spravovaných alternatívnych investičných fondoch alebo zahraničných alternatívnych investičných fondoch, o významných pozíciách a expozíciách spravovaných alternatívnych investičných fondov alebo zahraničných alternatívnych investičných fondov. Ide o zosúladenie s čl. 3 odsek 3 písm. d) smernice 2011/61/EÚ.</w:t>
      </w:r>
    </w:p>
    <w:p w:rsidR="00F365EA" w:rsidP="00F365EA">
      <w:pPr>
        <w:pStyle w:val="ListParagraph"/>
        <w:bidi w:val="0"/>
        <w:spacing w:after="0" w:line="240" w:lineRule="auto"/>
        <w:ind w:left="0"/>
        <w:jc w:val="both"/>
        <w:rPr>
          <w:rFonts w:ascii="Times New Roman" w:hAnsi="Times New Roman" w:cs="Times New Roman"/>
          <w:sz w:val="24"/>
          <w:szCs w:val="24"/>
        </w:rPr>
      </w:pPr>
    </w:p>
    <w:p w:rsidR="00F365EA" w:rsidRPr="00F365EA" w:rsidP="00F365EA">
      <w:pPr>
        <w:pStyle w:val="ListParagraph"/>
        <w:bidi w:val="0"/>
        <w:spacing w:after="0" w:line="240" w:lineRule="auto"/>
        <w:ind w:left="0"/>
        <w:jc w:val="both"/>
        <w:rPr>
          <w:rFonts w:ascii="Times New Roman" w:hAnsi="Times New Roman" w:cs="Times New Roman"/>
          <w:b/>
          <w:bCs/>
          <w:sz w:val="24"/>
          <w:szCs w:val="24"/>
        </w:rPr>
      </w:pPr>
      <w:r w:rsidRPr="00F365EA">
        <w:rPr>
          <w:rFonts w:ascii="Times New Roman" w:hAnsi="Times New Roman" w:cs="Times New Roman"/>
          <w:b/>
          <w:bCs/>
          <w:sz w:val="24"/>
          <w:szCs w:val="24"/>
        </w:rPr>
        <w:t>K bodu 20</w:t>
      </w:r>
      <w:r w:rsidR="002C7D28">
        <w:rPr>
          <w:rFonts w:ascii="Times New Roman" w:hAnsi="Times New Roman" w:cs="Times New Roman"/>
          <w:b/>
          <w:bCs/>
          <w:sz w:val="24"/>
          <w:szCs w:val="24"/>
        </w:rPr>
        <w:t>6</w:t>
      </w:r>
    </w:p>
    <w:p w:rsidR="00F365EA" w:rsidRPr="006E7DC6" w:rsidP="00F365EA">
      <w:pPr>
        <w:pStyle w:val="BodyText"/>
        <w:widowControl/>
        <w:bidi w:val="0"/>
        <w:jc w:val="both"/>
        <w:rPr>
          <w:rFonts w:ascii="Times New Roman" w:hAnsi="Times New Roman"/>
        </w:rPr>
      </w:pPr>
      <w:r w:rsidRPr="006E7DC6">
        <w:rPr>
          <w:rFonts w:ascii="Times New Roman" w:hAnsi="Times New Roman"/>
        </w:rPr>
        <w:t>Ide o zosúladenie s čl. 44 smernice 2011/61/EÚ, ktorý ustanovuje určenie príslušných orgánov zodpovedných za dohľad nad správcami alternatívnych investičných fondov a alternatívnymi investičnými fondmi. V podmienkach Slovenskej republiky ide o dohľad vykonávaný Národnou bankou Slovenska.</w:t>
      </w:r>
    </w:p>
    <w:p w:rsidR="00F365EA" w:rsidP="00F365EA">
      <w:pPr>
        <w:pStyle w:val="ListParagraph"/>
        <w:bidi w:val="0"/>
        <w:spacing w:after="0" w:line="240" w:lineRule="auto"/>
        <w:ind w:left="0"/>
        <w:jc w:val="both"/>
        <w:rPr>
          <w:rFonts w:ascii="Times New Roman" w:hAnsi="Times New Roman" w:cs="Times New Roman"/>
          <w:sz w:val="24"/>
          <w:szCs w:val="24"/>
        </w:rPr>
      </w:pPr>
    </w:p>
    <w:p w:rsidR="00F365EA" w:rsidRPr="00F365EA" w:rsidP="00F365EA">
      <w:pPr>
        <w:pStyle w:val="ListParagraph"/>
        <w:bidi w:val="0"/>
        <w:spacing w:after="0" w:line="240" w:lineRule="auto"/>
        <w:ind w:left="0"/>
        <w:jc w:val="both"/>
        <w:rPr>
          <w:rFonts w:ascii="Times New Roman" w:hAnsi="Times New Roman" w:cs="Times New Roman"/>
          <w:b/>
          <w:bCs/>
          <w:sz w:val="24"/>
          <w:szCs w:val="24"/>
        </w:rPr>
      </w:pPr>
      <w:r w:rsidRPr="00F365EA">
        <w:rPr>
          <w:rFonts w:ascii="Times New Roman" w:hAnsi="Times New Roman" w:cs="Times New Roman"/>
          <w:b/>
          <w:bCs/>
          <w:sz w:val="24"/>
          <w:szCs w:val="24"/>
        </w:rPr>
        <w:t>K </w:t>
      </w:r>
      <w:r>
        <w:rPr>
          <w:rFonts w:ascii="Times New Roman" w:hAnsi="Times New Roman" w:cs="Times New Roman"/>
          <w:b/>
          <w:bCs/>
          <w:sz w:val="24"/>
          <w:szCs w:val="24"/>
        </w:rPr>
        <w:t>bodu</w:t>
      </w:r>
      <w:r w:rsidRPr="00F365EA">
        <w:rPr>
          <w:rFonts w:ascii="Times New Roman" w:hAnsi="Times New Roman" w:cs="Times New Roman"/>
          <w:b/>
          <w:bCs/>
          <w:sz w:val="24"/>
          <w:szCs w:val="24"/>
        </w:rPr>
        <w:t xml:space="preserve"> 207</w:t>
      </w:r>
    </w:p>
    <w:p w:rsidR="00F365EA" w:rsidRPr="006E7DC6" w:rsidP="00F365EA">
      <w:pPr>
        <w:pStyle w:val="BodyText"/>
        <w:widowControl/>
        <w:bidi w:val="0"/>
        <w:jc w:val="both"/>
        <w:rPr>
          <w:rFonts w:ascii="Times New Roman" w:hAnsi="Times New Roman"/>
        </w:rPr>
      </w:pPr>
      <w:r w:rsidRPr="006E7DC6">
        <w:rPr>
          <w:rFonts w:ascii="Times New Roman" w:hAnsi="Times New Roman"/>
        </w:rPr>
        <w:t>Ide o legislatívno-technickú úpravu textu z dôvodu rozšírenia množiny subjektov podliehajúcich dohľadu.</w:t>
      </w:r>
    </w:p>
    <w:p w:rsidR="00F365EA" w:rsidP="00F365EA">
      <w:pPr>
        <w:pStyle w:val="ListParagraph"/>
        <w:bidi w:val="0"/>
        <w:spacing w:after="0" w:line="240" w:lineRule="auto"/>
        <w:ind w:left="0"/>
        <w:jc w:val="both"/>
        <w:rPr>
          <w:rFonts w:ascii="Times New Roman" w:hAnsi="Times New Roman" w:cs="Times New Roman"/>
          <w:sz w:val="24"/>
          <w:szCs w:val="24"/>
        </w:rPr>
      </w:pPr>
    </w:p>
    <w:p w:rsidR="00F365EA" w:rsidRPr="00F365EA" w:rsidP="00F365EA">
      <w:pPr>
        <w:pStyle w:val="ListParagraph"/>
        <w:bidi w:val="0"/>
        <w:spacing w:after="0" w:line="240" w:lineRule="auto"/>
        <w:ind w:left="0"/>
        <w:jc w:val="both"/>
        <w:rPr>
          <w:rFonts w:ascii="Times New Roman" w:hAnsi="Times New Roman" w:cs="Times New Roman"/>
          <w:b/>
          <w:bCs/>
          <w:sz w:val="24"/>
          <w:szCs w:val="24"/>
        </w:rPr>
      </w:pPr>
      <w:r w:rsidRPr="00F365EA">
        <w:rPr>
          <w:rFonts w:ascii="Times New Roman" w:hAnsi="Times New Roman" w:cs="Times New Roman"/>
          <w:b/>
          <w:bCs/>
          <w:sz w:val="24"/>
          <w:szCs w:val="24"/>
        </w:rPr>
        <w:t>K bodu 208</w:t>
      </w:r>
    </w:p>
    <w:p w:rsidR="00F365EA" w:rsidP="00F365EA">
      <w:pPr>
        <w:pStyle w:val="ListParagraph"/>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Ide o zosúladenie terminológie, kde sa ustanovuje neeurópska </w:t>
      </w:r>
      <w:r w:rsidR="00CD12BA">
        <w:rPr>
          <w:rFonts w:ascii="Times New Roman" w:hAnsi="Times New Roman" w:cs="Times New Roman"/>
          <w:sz w:val="24"/>
          <w:szCs w:val="24"/>
        </w:rPr>
        <w:t>správcovská spoločnosť.</w:t>
      </w:r>
    </w:p>
    <w:p w:rsidR="00CD12BA" w:rsidP="00F365EA">
      <w:pPr>
        <w:pStyle w:val="ListParagraph"/>
        <w:bidi w:val="0"/>
        <w:spacing w:after="0" w:line="240" w:lineRule="auto"/>
        <w:ind w:left="0"/>
        <w:jc w:val="both"/>
        <w:rPr>
          <w:rFonts w:ascii="Times New Roman" w:hAnsi="Times New Roman" w:cs="Times New Roman"/>
          <w:sz w:val="24"/>
          <w:szCs w:val="24"/>
        </w:rPr>
      </w:pPr>
    </w:p>
    <w:p w:rsidR="00CD12BA" w:rsidRPr="00CD12BA" w:rsidP="00F365EA">
      <w:pPr>
        <w:pStyle w:val="ListParagraph"/>
        <w:bidi w:val="0"/>
        <w:spacing w:after="0" w:line="240" w:lineRule="auto"/>
        <w:ind w:left="0"/>
        <w:jc w:val="both"/>
        <w:rPr>
          <w:rFonts w:ascii="Times New Roman" w:hAnsi="Times New Roman" w:cs="Times New Roman"/>
          <w:b/>
          <w:bCs/>
          <w:sz w:val="24"/>
          <w:szCs w:val="24"/>
        </w:rPr>
      </w:pPr>
      <w:r w:rsidRPr="00CD12BA">
        <w:rPr>
          <w:rFonts w:ascii="Times New Roman" w:hAnsi="Times New Roman" w:cs="Times New Roman"/>
          <w:b/>
          <w:bCs/>
          <w:sz w:val="24"/>
          <w:szCs w:val="24"/>
        </w:rPr>
        <w:t>K bodu 2</w:t>
      </w:r>
      <w:r>
        <w:rPr>
          <w:rFonts w:ascii="Times New Roman" w:hAnsi="Times New Roman" w:cs="Times New Roman"/>
          <w:b/>
          <w:bCs/>
          <w:sz w:val="24"/>
          <w:szCs w:val="24"/>
        </w:rPr>
        <w:t>1</w:t>
      </w:r>
      <w:r w:rsidR="002C7D28">
        <w:rPr>
          <w:rFonts w:ascii="Times New Roman" w:hAnsi="Times New Roman" w:cs="Times New Roman"/>
          <w:b/>
          <w:bCs/>
          <w:sz w:val="24"/>
          <w:szCs w:val="24"/>
        </w:rPr>
        <w:t>4</w:t>
      </w:r>
    </w:p>
    <w:p w:rsidR="00CD12BA" w:rsidRPr="006E7DC6" w:rsidP="00CD12BA">
      <w:pPr>
        <w:pStyle w:val="BodyText"/>
        <w:widowControl/>
        <w:bidi w:val="0"/>
        <w:jc w:val="both"/>
        <w:rPr>
          <w:rFonts w:ascii="Times New Roman" w:hAnsi="Times New Roman"/>
        </w:rPr>
      </w:pPr>
      <w:r w:rsidRPr="006E7DC6">
        <w:rPr>
          <w:rFonts w:ascii="Times New Roman" w:hAnsi="Times New Roman"/>
        </w:rPr>
        <w:t>Ide o zosúladenie s čl. 45, 50, 51, 53 a 55 smernice 2011/61/EÚ, v ktorých sa ustanovujú pravidlá zodpovednosti príslušných orgánov v členských štátov, spolupráca medzi rôznymi príslušnými orgánmi, prenos a uschovávanie osobných údajov, výmena informácií týkajúcich sa potenciálnych systémových dôsledkov činnosti správcu alternatívneho investičného fondu a riešenie sporov.</w:t>
      </w:r>
    </w:p>
    <w:p w:rsidR="00CD12BA" w:rsidRPr="006E7DC6" w:rsidP="00F365EA">
      <w:pPr>
        <w:pStyle w:val="ListParagraph"/>
        <w:bidi w:val="0"/>
        <w:spacing w:after="0" w:line="240" w:lineRule="auto"/>
        <w:ind w:left="0"/>
        <w:jc w:val="both"/>
        <w:rPr>
          <w:rFonts w:ascii="Times New Roman" w:hAnsi="Times New Roman" w:cs="Times New Roman"/>
          <w:sz w:val="24"/>
          <w:szCs w:val="24"/>
        </w:rPr>
      </w:pPr>
    </w:p>
    <w:p w:rsidR="008F099B" w:rsidRPr="00CD12BA" w:rsidP="00D03471">
      <w:pPr>
        <w:pStyle w:val="BodyText"/>
        <w:widowControl/>
        <w:bidi w:val="0"/>
        <w:jc w:val="both"/>
        <w:rPr>
          <w:rFonts w:ascii="Times New Roman" w:hAnsi="Times New Roman"/>
          <w:b/>
          <w:bCs/>
        </w:rPr>
      </w:pPr>
      <w:r w:rsidRPr="00CD12BA" w:rsidR="00CD12BA">
        <w:rPr>
          <w:rFonts w:ascii="Times New Roman" w:hAnsi="Times New Roman"/>
          <w:b/>
          <w:bCs/>
        </w:rPr>
        <w:t>K </w:t>
      </w:r>
      <w:r w:rsidR="00CD12BA">
        <w:rPr>
          <w:rFonts w:ascii="Times New Roman" w:hAnsi="Times New Roman"/>
          <w:b/>
          <w:bCs/>
        </w:rPr>
        <w:t>bodom</w:t>
      </w:r>
      <w:r w:rsidRPr="00CD12BA" w:rsidR="00CD12BA">
        <w:rPr>
          <w:rFonts w:ascii="Times New Roman" w:hAnsi="Times New Roman"/>
          <w:b/>
          <w:bCs/>
        </w:rPr>
        <w:t xml:space="preserve"> 21</w:t>
      </w:r>
      <w:r w:rsidR="00CD12BA">
        <w:rPr>
          <w:rFonts w:ascii="Times New Roman" w:hAnsi="Times New Roman"/>
          <w:b/>
          <w:bCs/>
        </w:rPr>
        <w:t>5, 218, 219</w:t>
      </w:r>
    </w:p>
    <w:p w:rsidR="00CD12BA" w:rsidRPr="006E7DC6" w:rsidP="00CD12BA">
      <w:pPr>
        <w:pStyle w:val="BodyText"/>
        <w:widowControl/>
        <w:bidi w:val="0"/>
        <w:jc w:val="both"/>
        <w:rPr>
          <w:rFonts w:ascii="Times New Roman" w:hAnsi="Times New Roman"/>
        </w:rPr>
      </w:pPr>
      <w:r w:rsidRPr="006E7DC6">
        <w:rPr>
          <w:rFonts w:ascii="Times New Roman" w:hAnsi="Times New Roman"/>
        </w:rPr>
        <w:t>Ide o zosúladenie s novou úpravou povolení na spravovanie štandardných podielových fondov a európskych štandardných fondov a na spravovanie alternatívnych investičných fondov a zahraničných alternatívnych investičných fondov.</w:t>
      </w:r>
    </w:p>
    <w:p w:rsidR="00CD12BA" w:rsidP="00D03471">
      <w:pPr>
        <w:pStyle w:val="BodyText"/>
        <w:widowControl/>
        <w:bidi w:val="0"/>
        <w:jc w:val="both"/>
        <w:rPr>
          <w:rFonts w:ascii="Times New Roman" w:hAnsi="Times New Roman"/>
        </w:rPr>
      </w:pPr>
    </w:p>
    <w:p w:rsidR="00CD12BA" w:rsidRPr="00CD12BA" w:rsidP="00D03471">
      <w:pPr>
        <w:pStyle w:val="BodyText"/>
        <w:widowControl/>
        <w:bidi w:val="0"/>
        <w:jc w:val="both"/>
        <w:rPr>
          <w:rFonts w:ascii="Times New Roman" w:hAnsi="Times New Roman"/>
          <w:b/>
          <w:bCs/>
        </w:rPr>
      </w:pPr>
      <w:r w:rsidRPr="00CD12BA">
        <w:rPr>
          <w:rFonts w:ascii="Times New Roman" w:hAnsi="Times New Roman"/>
          <w:b/>
          <w:bCs/>
        </w:rPr>
        <w:t>K bodu 221</w:t>
      </w:r>
    </w:p>
    <w:p w:rsidR="004F4EF4" w:rsidRPr="006E7DC6" w:rsidP="004F4EF4">
      <w:pPr>
        <w:pStyle w:val="BodyText"/>
        <w:widowControl/>
        <w:bidi w:val="0"/>
        <w:jc w:val="both"/>
        <w:rPr>
          <w:rFonts w:ascii="Times New Roman" w:hAnsi="Times New Roman"/>
        </w:rPr>
      </w:pPr>
      <w:r w:rsidRPr="006E7DC6">
        <w:rPr>
          <w:rFonts w:ascii="Times New Roman" w:hAnsi="Times New Roman"/>
        </w:rPr>
        <w:t>Ustanovuje sa, aby Národná banka Slovenska oznámila Európskej komisii a Európskemu orgánu pre cenné papiere a trhy údaje a zmeny v údajoch o typoch alternatívnych investičných fondov, ktoré môžu správcovské spoločnosti alebo zahraničné správcovské spoločnosti distribuovať na území Slovenskej republiky neprofesionálnym investorom a o dodatočných požiadavkách stanovených nad rámec právneho predpisu Európskej únie upravujúceho správcov alternatívnych investičných fondov a členského štátu týkajúceho sa distribúcie alternatívnych investičných fondov neprofesionálnym investorom, ako aj stanovené výnimky a informácie potrebné na posúdenie fungovania systému jednotného povolenia pre správcovské spoločnosti a distribúcie neeurópskych fondov. Ide o zosúladenie s čl. 43, 60, 67 odsek 3, 68 odsek 3 a 69 odsek 2 smernice 2011/61/EÚ.</w:t>
      </w:r>
    </w:p>
    <w:p w:rsidR="00CD12BA" w:rsidP="00D03471">
      <w:pPr>
        <w:pStyle w:val="BodyText"/>
        <w:widowControl/>
        <w:bidi w:val="0"/>
        <w:jc w:val="both"/>
        <w:rPr>
          <w:rFonts w:ascii="Times New Roman" w:hAnsi="Times New Roman"/>
        </w:rPr>
      </w:pPr>
    </w:p>
    <w:p w:rsidR="004F4EF4" w:rsidRPr="004F4EF4" w:rsidP="00D03471">
      <w:pPr>
        <w:pStyle w:val="BodyText"/>
        <w:widowControl/>
        <w:bidi w:val="0"/>
        <w:jc w:val="both"/>
        <w:rPr>
          <w:rFonts w:ascii="Times New Roman" w:hAnsi="Times New Roman"/>
          <w:b/>
          <w:bCs/>
        </w:rPr>
      </w:pPr>
      <w:r w:rsidRPr="004F4EF4">
        <w:rPr>
          <w:rFonts w:ascii="Times New Roman" w:hAnsi="Times New Roman"/>
          <w:b/>
          <w:bCs/>
        </w:rPr>
        <w:t>K bodu 222</w:t>
      </w:r>
    </w:p>
    <w:p w:rsidR="004F4EF4" w:rsidRPr="006E7DC6" w:rsidP="004F4EF4">
      <w:pPr>
        <w:bidi w:val="0"/>
        <w:jc w:val="both"/>
        <w:rPr>
          <w:rFonts w:ascii="Times New Roman" w:hAnsi="Times New Roman"/>
        </w:rPr>
      </w:pPr>
      <w:r w:rsidRPr="006E7DC6">
        <w:rPr>
          <w:rFonts w:ascii="Times New Roman" w:hAnsi="Times New Roman"/>
        </w:rPr>
        <w:t>Ide o zosúladenie s čl. 61 smernice 2011/61/EÚ, týkajúci sa prechodných ustanovení k úpravám účinným od 22. júla 2013. Osoba, ktorá k  22. júlu 2013 vykonávala činnosť spočívajúcu v správe alternatívnych investičných fondov a na ktorú sa od 22.júla 2013 vyžaduje povolenie  na činnosť správcovskej spoločnosti, je povinná požiadať do 22. júla 2014 o udelenie povolenia. Správcovská spoločnosť alebo iná osoba, ktorá k 22. júlu 2013 vykonávala činnosť spočívajúcu v správe uzavretých alternatívnych investičných fondov, ktoré  po k 22. júli 2013 už nevykonávajú žiadne ďalšie investície, môže vykonávať túto činnosť bez povolenia. Osoba, ktorá  vykonáva činnosť podliehajúcu zápisu do registra  správcov alternatívnych investičných fondov  je povinná požiadať o zápis do tohto registra do 22. júla 2014. Udelenie predchádzajúceho súhlasu Národnej banky Slovenska na vedenie samostatnej evidencie správcovskej spoločnosti  a depozitárovi podľa doterajších predpisov sa považuje za udelenie povolenia Národnej banky Slovenska na vedenie samostatnej  evidencie podľa tohto zákona.</w:t>
      </w:r>
    </w:p>
    <w:p w:rsidR="004F4EF4" w:rsidP="00D03471">
      <w:pPr>
        <w:pStyle w:val="BodyText"/>
        <w:widowControl/>
        <w:bidi w:val="0"/>
        <w:jc w:val="both"/>
        <w:rPr>
          <w:rFonts w:ascii="Times New Roman" w:hAnsi="Times New Roman"/>
        </w:rPr>
      </w:pPr>
    </w:p>
    <w:p w:rsidR="004F4EF4" w:rsidRPr="004F4EF4" w:rsidP="00D03471">
      <w:pPr>
        <w:pStyle w:val="BodyText"/>
        <w:widowControl/>
        <w:bidi w:val="0"/>
        <w:jc w:val="both"/>
        <w:rPr>
          <w:rFonts w:ascii="Times New Roman" w:hAnsi="Times New Roman"/>
          <w:b/>
          <w:bCs/>
        </w:rPr>
      </w:pPr>
      <w:r w:rsidRPr="004F4EF4">
        <w:rPr>
          <w:rFonts w:ascii="Times New Roman" w:hAnsi="Times New Roman"/>
          <w:b/>
          <w:bCs/>
        </w:rPr>
        <w:t>K bodu 223</w:t>
      </w:r>
    </w:p>
    <w:p w:rsidR="004F4EF4" w:rsidP="00D03471">
      <w:pPr>
        <w:pStyle w:val="BodyText"/>
        <w:widowControl/>
        <w:bidi w:val="0"/>
        <w:jc w:val="both"/>
        <w:rPr>
          <w:rFonts w:ascii="Times New Roman" w:hAnsi="Times New Roman"/>
        </w:rPr>
      </w:pPr>
      <w:r w:rsidR="00B913B9">
        <w:rPr>
          <w:rFonts w:ascii="Times New Roman" w:hAnsi="Times New Roman"/>
        </w:rPr>
        <w:t>Ustanovujú sa prechodné ustanovenia k úpravám účinným od 22. júla 2013.</w:t>
      </w:r>
    </w:p>
    <w:p w:rsidR="00B913B9" w:rsidRPr="008F099B" w:rsidP="00D03471">
      <w:pPr>
        <w:pStyle w:val="BodyText"/>
        <w:widowControl/>
        <w:bidi w:val="0"/>
        <w:jc w:val="both"/>
        <w:rPr>
          <w:rFonts w:ascii="Times New Roman" w:hAnsi="Times New Roman"/>
        </w:rPr>
      </w:pPr>
    </w:p>
    <w:p w:rsidR="00E620A2" w:rsidP="00D03471">
      <w:pPr>
        <w:pStyle w:val="BodyText"/>
        <w:widowControl/>
        <w:bidi w:val="0"/>
        <w:jc w:val="both"/>
        <w:rPr>
          <w:rFonts w:ascii="Times New Roman" w:hAnsi="Times New Roman"/>
          <w:b/>
          <w:bCs/>
        </w:rPr>
      </w:pPr>
      <w:r w:rsidR="004F4EF4">
        <w:rPr>
          <w:rFonts w:ascii="Times New Roman" w:hAnsi="Times New Roman"/>
          <w:b/>
          <w:bCs/>
        </w:rPr>
        <w:t>K bod</w:t>
      </w:r>
      <w:r w:rsidR="00CA60F1">
        <w:rPr>
          <w:rFonts w:ascii="Times New Roman" w:hAnsi="Times New Roman"/>
          <w:b/>
          <w:bCs/>
        </w:rPr>
        <w:t>u</w:t>
      </w:r>
      <w:r w:rsidR="004F4EF4">
        <w:rPr>
          <w:rFonts w:ascii="Times New Roman" w:hAnsi="Times New Roman"/>
          <w:b/>
          <w:bCs/>
        </w:rPr>
        <w:t xml:space="preserve"> 226</w:t>
      </w:r>
      <w:r w:rsidR="002C7D28">
        <w:rPr>
          <w:rFonts w:ascii="Times New Roman" w:hAnsi="Times New Roman"/>
          <w:b/>
          <w:bCs/>
        </w:rPr>
        <w:t xml:space="preserve"> </w:t>
      </w:r>
    </w:p>
    <w:p w:rsidR="00B913B9" w:rsidP="00B913B9">
      <w:pPr>
        <w:pStyle w:val="BodyText"/>
        <w:widowControl/>
        <w:bidi w:val="0"/>
        <w:jc w:val="both"/>
        <w:rPr>
          <w:rFonts w:ascii="Times New Roman" w:hAnsi="Times New Roman"/>
        </w:rPr>
      </w:pPr>
      <w:r w:rsidRPr="006E7DC6">
        <w:rPr>
          <w:rFonts w:ascii="Times New Roman" w:hAnsi="Times New Roman"/>
        </w:rPr>
        <w:t>Dopĺňa sa smernica 2011/61/EÚ do prílohy č. 1 k zákonu č. 203/2011 Z. z.</w:t>
      </w:r>
      <w:r w:rsidR="00CA60F1">
        <w:rPr>
          <w:rFonts w:ascii="Times New Roman" w:hAnsi="Times New Roman"/>
        </w:rPr>
        <w:t>.</w:t>
      </w:r>
    </w:p>
    <w:p w:rsidR="00CA60F1" w:rsidP="00B913B9">
      <w:pPr>
        <w:pStyle w:val="BodyText"/>
        <w:widowControl/>
        <w:bidi w:val="0"/>
        <w:jc w:val="both"/>
        <w:rPr>
          <w:rFonts w:ascii="Times New Roman" w:hAnsi="Times New Roman"/>
        </w:rPr>
      </w:pPr>
    </w:p>
    <w:p w:rsidR="00CA60F1" w:rsidRPr="00CA60F1" w:rsidP="00B913B9">
      <w:pPr>
        <w:pStyle w:val="BodyText"/>
        <w:widowControl/>
        <w:bidi w:val="0"/>
        <w:jc w:val="both"/>
        <w:rPr>
          <w:rFonts w:ascii="Times New Roman" w:hAnsi="Times New Roman"/>
          <w:b/>
        </w:rPr>
      </w:pPr>
      <w:r w:rsidRPr="00CA60F1">
        <w:rPr>
          <w:rFonts w:ascii="Times New Roman" w:hAnsi="Times New Roman"/>
          <w:b/>
        </w:rPr>
        <w:t>K bodom 227 a 228</w:t>
      </w:r>
    </w:p>
    <w:p w:rsidR="00CA60F1" w:rsidP="00B913B9">
      <w:pPr>
        <w:pStyle w:val="BodyText"/>
        <w:widowControl/>
        <w:bidi w:val="0"/>
        <w:jc w:val="both"/>
        <w:rPr>
          <w:rFonts w:ascii="Times New Roman" w:hAnsi="Times New Roman"/>
        </w:rPr>
      </w:pPr>
      <w:r>
        <w:rPr>
          <w:rFonts w:ascii="Times New Roman" w:hAnsi="Times New Roman"/>
        </w:rPr>
        <w:t>Ide o určenie osobitných údajov v rámci prílohy 2 a 3 predmetného návrhu zákona.</w:t>
      </w:r>
    </w:p>
    <w:p w:rsidR="004F4EF4" w:rsidRPr="004F4EF4" w:rsidP="00D03471">
      <w:pPr>
        <w:pStyle w:val="BodyText"/>
        <w:widowControl/>
        <w:bidi w:val="0"/>
        <w:jc w:val="both"/>
        <w:rPr>
          <w:rFonts w:ascii="Times New Roman" w:hAnsi="Times New Roman"/>
        </w:rPr>
      </w:pPr>
    </w:p>
    <w:p w:rsidR="00B913B9" w:rsidRPr="006E7DC6" w:rsidP="00B913B9">
      <w:pPr>
        <w:pStyle w:val="BodyText"/>
        <w:widowControl/>
        <w:bidi w:val="0"/>
        <w:jc w:val="both"/>
        <w:rPr>
          <w:rFonts w:ascii="Times New Roman" w:hAnsi="Times New Roman"/>
          <w:b/>
          <w:bCs/>
        </w:rPr>
      </w:pPr>
      <w:r w:rsidRPr="006E7DC6">
        <w:rPr>
          <w:rFonts w:ascii="Times New Roman" w:hAnsi="Times New Roman"/>
          <w:b/>
          <w:bCs/>
        </w:rPr>
        <w:t>K Čl. II</w:t>
      </w:r>
    </w:p>
    <w:p w:rsidR="00B913B9" w:rsidRPr="006E7DC6" w:rsidP="00B913B9">
      <w:pPr>
        <w:pStyle w:val="BodyText"/>
        <w:widowControl/>
        <w:bidi w:val="0"/>
        <w:jc w:val="both"/>
        <w:rPr>
          <w:rFonts w:ascii="Times New Roman" w:hAnsi="Times New Roman"/>
        </w:rPr>
      </w:pPr>
    </w:p>
    <w:p w:rsidR="00625C16" w:rsidP="00B913B9">
      <w:pPr>
        <w:pStyle w:val="BodyText"/>
        <w:widowControl/>
        <w:bidi w:val="0"/>
        <w:jc w:val="both"/>
        <w:rPr>
          <w:rFonts w:ascii="Times New Roman" w:hAnsi="Times New Roman"/>
          <w:b/>
          <w:bCs/>
        </w:rPr>
      </w:pPr>
      <w:r w:rsidRPr="006E7DC6" w:rsidR="00B913B9">
        <w:rPr>
          <w:rFonts w:ascii="Times New Roman" w:hAnsi="Times New Roman"/>
          <w:b/>
          <w:bCs/>
        </w:rPr>
        <w:t xml:space="preserve">K bodu </w:t>
      </w:r>
      <w:r>
        <w:rPr>
          <w:rFonts w:ascii="Times New Roman" w:hAnsi="Times New Roman"/>
          <w:b/>
          <w:bCs/>
        </w:rPr>
        <w:t>1</w:t>
      </w:r>
    </w:p>
    <w:p w:rsidR="00625C16" w:rsidP="00B913B9">
      <w:pPr>
        <w:pStyle w:val="BodyText"/>
        <w:widowControl/>
        <w:bidi w:val="0"/>
        <w:jc w:val="both"/>
        <w:rPr>
          <w:rFonts w:ascii="Times New Roman" w:hAnsi="Times New Roman"/>
        </w:rPr>
      </w:pPr>
      <w:r>
        <w:rPr>
          <w:rFonts w:ascii="Times New Roman" w:hAnsi="Times New Roman"/>
        </w:rPr>
        <w:t>Ide o úpravu súvisiacu s Čl. I.</w:t>
      </w:r>
    </w:p>
    <w:p w:rsidR="00625C16" w:rsidP="00B913B9">
      <w:pPr>
        <w:pStyle w:val="BodyText"/>
        <w:widowControl/>
        <w:bidi w:val="0"/>
        <w:jc w:val="both"/>
        <w:rPr>
          <w:rFonts w:ascii="Times New Roman" w:hAnsi="Times New Roman"/>
        </w:rPr>
      </w:pPr>
    </w:p>
    <w:p w:rsidR="00625C16" w:rsidRPr="00625C16" w:rsidP="00B913B9">
      <w:pPr>
        <w:pStyle w:val="BodyText"/>
        <w:widowControl/>
        <w:bidi w:val="0"/>
        <w:jc w:val="both"/>
        <w:rPr>
          <w:rFonts w:ascii="Times New Roman" w:hAnsi="Times New Roman"/>
          <w:b/>
          <w:bCs/>
        </w:rPr>
      </w:pPr>
      <w:r w:rsidRPr="00625C16">
        <w:rPr>
          <w:rFonts w:ascii="Times New Roman" w:hAnsi="Times New Roman"/>
          <w:b/>
          <w:bCs/>
        </w:rPr>
        <w:t>K bodu 2</w:t>
      </w:r>
    </w:p>
    <w:p w:rsidR="00625C16" w:rsidRPr="00625C16" w:rsidP="00B913B9">
      <w:pPr>
        <w:pStyle w:val="BodyText"/>
        <w:widowControl/>
        <w:bidi w:val="0"/>
        <w:jc w:val="both"/>
        <w:rPr>
          <w:rFonts w:ascii="Times New Roman" w:hAnsi="Times New Roman"/>
        </w:rPr>
      </w:pPr>
      <w:r>
        <w:rPr>
          <w:rFonts w:ascii="Times New Roman" w:hAnsi="Times New Roman"/>
        </w:rPr>
        <w:t>Vyplýva z aplikačnej praxe.</w:t>
      </w:r>
    </w:p>
    <w:p w:rsidR="00625C16" w:rsidP="00B913B9">
      <w:pPr>
        <w:pStyle w:val="BodyText"/>
        <w:widowControl/>
        <w:bidi w:val="0"/>
        <w:jc w:val="both"/>
        <w:rPr>
          <w:rFonts w:ascii="Times New Roman" w:hAnsi="Times New Roman"/>
          <w:b/>
          <w:bCs/>
        </w:rPr>
      </w:pPr>
    </w:p>
    <w:p w:rsidR="00B913B9" w:rsidRPr="006E7DC6" w:rsidP="00B913B9">
      <w:pPr>
        <w:pStyle w:val="BodyText"/>
        <w:widowControl/>
        <w:bidi w:val="0"/>
        <w:jc w:val="both"/>
        <w:rPr>
          <w:rFonts w:ascii="Times New Roman" w:hAnsi="Times New Roman"/>
          <w:b/>
          <w:bCs/>
        </w:rPr>
      </w:pPr>
      <w:r w:rsidR="00625C16">
        <w:rPr>
          <w:rFonts w:ascii="Times New Roman" w:hAnsi="Times New Roman"/>
          <w:b/>
          <w:bCs/>
        </w:rPr>
        <w:t>K bodom 3</w:t>
      </w:r>
      <w:r w:rsidRPr="006E7DC6">
        <w:rPr>
          <w:rFonts w:ascii="Times New Roman" w:hAnsi="Times New Roman"/>
          <w:b/>
          <w:bCs/>
        </w:rPr>
        <w:t xml:space="preserve"> a </w:t>
      </w:r>
      <w:r w:rsidR="00625C16">
        <w:rPr>
          <w:rFonts w:ascii="Times New Roman" w:hAnsi="Times New Roman"/>
          <w:b/>
          <w:bCs/>
        </w:rPr>
        <w:t>4</w:t>
      </w:r>
    </w:p>
    <w:p w:rsidR="00B913B9" w:rsidRPr="006E7DC6" w:rsidP="00B913B9">
      <w:pPr>
        <w:pStyle w:val="BodyText"/>
        <w:widowControl/>
        <w:bidi w:val="0"/>
        <w:jc w:val="both"/>
        <w:rPr>
          <w:rFonts w:ascii="Times New Roman" w:hAnsi="Times New Roman"/>
        </w:rPr>
      </w:pPr>
      <w:r w:rsidRPr="006E7DC6">
        <w:rPr>
          <w:rFonts w:ascii="Times New Roman" w:hAnsi="Times New Roman"/>
        </w:rPr>
        <w:t xml:space="preserve">Okrem špeciálnych podielových fondov napĺňajú definičné znaky alternatívneho investičného fondu aj štruktúry, vznikajúce na základe verejnej ponuky majetkových hodnôt podľa zákona č. 566/2001 </w:t>
      </w:r>
      <w:r>
        <w:rPr>
          <w:rFonts w:ascii="Times New Roman" w:hAnsi="Times New Roman"/>
        </w:rPr>
        <w:t xml:space="preserve">Z. z. </w:t>
      </w:r>
      <w:r w:rsidRPr="006E7DC6">
        <w:rPr>
          <w:rFonts w:ascii="Times New Roman" w:hAnsi="Times New Roman"/>
        </w:rPr>
        <w:t>o cenných papieroch a investičných službách a o zmene a doplnení niektorých zákonov (zákon o cenných papieroch). V podmienkach finančného trhu Slovenskej republiky nie je tento inštitút príliš rozšírený a v praxi sa neosvedčil. Z uvedeného dôvodu je potrebné ho vypustiť z § 126 až 130.</w:t>
      </w:r>
    </w:p>
    <w:p w:rsidR="00B913B9" w:rsidP="00B913B9">
      <w:pPr>
        <w:pStyle w:val="BodyText"/>
        <w:widowControl/>
        <w:bidi w:val="0"/>
        <w:jc w:val="both"/>
        <w:rPr>
          <w:rFonts w:ascii="Times New Roman" w:hAnsi="Times New Roman"/>
        </w:rPr>
      </w:pPr>
    </w:p>
    <w:p w:rsidR="00CA60F1" w:rsidP="00B913B9">
      <w:pPr>
        <w:pStyle w:val="BodyText"/>
        <w:widowControl/>
        <w:bidi w:val="0"/>
        <w:jc w:val="both"/>
        <w:rPr>
          <w:rFonts w:ascii="Times New Roman" w:hAnsi="Times New Roman"/>
        </w:rPr>
      </w:pPr>
    </w:p>
    <w:p w:rsidR="00CA60F1" w:rsidRPr="006E7DC6" w:rsidP="00B913B9">
      <w:pPr>
        <w:pStyle w:val="BodyText"/>
        <w:widowControl/>
        <w:bidi w:val="0"/>
        <w:jc w:val="both"/>
        <w:rPr>
          <w:rFonts w:ascii="Times New Roman" w:hAnsi="Times New Roman"/>
        </w:rPr>
      </w:pPr>
    </w:p>
    <w:p w:rsidR="00B23621" w:rsidP="00B913B9">
      <w:pPr>
        <w:pStyle w:val="BodyText"/>
        <w:widowControl/>
        <w:bidi w:val="0"/>
        <w:jc w:val="both"/>
        <w:rPr>
          <w:rFonts w:ascii="Times New Roman" w:hAnsi="Times New Roman"/>
          <w:b/>
          <w:bCs/>
        </w:rPr>
      </w:pPr>
      <w:r>
        <w:rPr>
          <w:rFonts w:ascii="Times New Roman" w:hAnsi="Times New Roman"/>
          <w:b/>
          <w:bCs/>
        </w:rPr>
        <w:t>K Čl. III</w:t>
      </w:r>
    </w:p>
    <w:p w:rsidR="00B23621" w:rsidRPr="00B23621" w:rsidP="00B913B9">
      <w:pPr>
        <w:pStyle w:val="BodyText"/>
        <w:widowControl/>
        <w:bidi w:val="0"/>
        <w:jc w:val="both"/>
        <w:rPr>
          <w:rFonts w:ascii="Times New Roman" w:hAnsi="Times New Roman"/>
          <w:bCs/>
        </w:rPr>
      </w:pPr>
      <w:r w:rsidRPr="00B23621">
        <w:rPr>
          <w:rFonts w:ascii="Times New Roman" w:hAnsi="Times New Roman"/>
          <w:bCs/>
        </w:rPr>
        <w:t>Splnomocňuje sa predseda Národnej rady Slovenskej republiky, aby v Zbierke zákonov Slovenskej republiky vyhlásil úplné znenie zákona č. 203/2011 Z. z. o kolektívnom investovaní ako vyplýva zo zmien a doplnení vykonaných zákonom č. 547/2011 Z. z. a predmetným zákonom.</w:t>
      </w:r>
    </w:p>
    <w:p w:rsidR="00B23621" w:rsidP="00B913B9">
      <w:pPr>
        <w:pStyle w:val="BodyText"/>
        <w:widowControl/>
        <w:bidi w:val="0"/>
        <w:jc w:val="both"/>
        <w:rPr>
          <w:rFonts w:ascii="Times New Roman" w:hAnsi="Times New Roman"/>
          <w:b/>
          <w:bCs/>
        </w:rPr>
      </w:pPr>
    </w:p>
    <w:p w:rsidR="00B913B9" w:rsidRPr="006E7DC6" w:rsidP="00B913B9">
      <w:pPr>
        <w:pStyle w:val="BodyText"/>
        <w:widowControl/>
        <w:bidi w:val="0"/>
        <w:jc w:val="both"/>
        <w:rPr>
          <w:rFonts w:ascii="Times New Roman" w:hAnsi="Times New Roman"/>
          <w:b/>
          <w:bCs/>
        </w:rPr>
      </w:pPr>
      <w:r w:rsidRPr="006E7DC6">
        <w:rPr>
          <w:rFonts w:ascii="Times New Roman" w:hAnsi="Times New Roman"/>
          <w:b/>
          <w:bCs/>
        </w:rPr>
        <w:t>K Čl. I</w:t>
      </w:r>
      <w:r w:rsidR="00B23621">
        <w:rPr>
          <w:rFonts w:ascii="Times New Roman" w:hAnsi="Times New Roman"/>
          <w:b/>
          <w:bCs/>
        </w:rPr>
        <w:t>V</w:t>
      </w:r>
    </w:p>
    <w:p w:rsidR="00B913B9" w:rsidRPr="006E7DC6" w:rsidP="00B913B9">
      <w:pPr>
        <w:pStyle w:val="BodyText"/>
        <w:widowControl/>
        <w:bidi w:val="0"/>
        <w:jc w:val="both"/>
        <w:rPr>
          <w:rFonts w:ascii="Times New Roman" w:hAnsi="Times New Roman"/>
        </w:rPr>
      </w:pPr>
      <w:r w:rsidRPr="006E7DC6">
        <w:rPr>
          <w:rFonts w:ascii="Times New Roman" w:hAnsi="Times New Roman"/>
        </w:rPr>
        <w:t>V súlade s čl. 66 smernice 2011/61/EÚ sa ustanovuje účinnosť na 22. júla 2013.</w:t>
      </w:r>
    </w:p>
    <w:p w:rsidR="00B913B9" w:rsidP="00B913B9">
      <w:pPr>
        <w:pStyle w:val="BodyText"/>
        <w:widowControl/>
        <w:bidi w:val="0"/>
        <w:jc w:val="both"/>
        <w:rPr>
          <w:rFonts w:ascii="Arial Narrow" w:hAnsi="Arial Narrow" w:cs="Arial Narrow"/>
          <w:sz w:val="22"/>
          <w:szCs w:val="22"/>
        </w:rPr>
      </w:pPr>
    </w:p>
    <w:p w:rsidR="003E3F97" w:rsidP="003E3F97">
      <w:pPr>
        <w:pStyle w:val="BodyText"/>
        <w:overflowPunct w:val="0"/>
        <w:autoSpaceDE w:val="0"/>
        <w:autoSpaceDN w:val="0"/>
        <w:bidi w:val="0"/>
        <w:adjustRightInd w:val="0"/>
        <w:jc w:val="both"/>
        <w:textAlignment w:val="baseline"/>
        <w:rPr>
          <w:rFonts w:ascii="Times New Roman" w:hAnsi="Times New Roman"/>
        </w:rPr>
      </w:pPr>
      <w:r w:rsidRPr="00504AF7">
        <w:rPr>
          <w:rFonts w:ascii="Times New Roman" w:hAnsi="Times New Roman"/>
        </w:rPr>
        <w:t xml:space="preserve">Schválené vládou Slovenskej republiky dňa </w:t>
      </w:r>
      <w:r w:rsidR="00E01A25">
        <w:rPr>
          <w:rFonts w:ascii="Times New Roman" w:hAnsi="Times New Roman"/>
        </w:rPr>
        <w:t>10</w:t>
      </w:r>
      <w:r>
        <w:rPr>
          <w:rFonts w:ascii="Times New Roman" w:hAnsi="Times New Roman"/>
        </w:rPr>
        <w:t xml:space="preserve">. </w:t>
      </w:r>
      <w:r w:rsidR="00E01A25">
        <w:rPr>
          <w:rFonts w:ascii="Times New Roman" w:hAnsi="Times New Roman"/>
        </w:rPr>
        <w:t>apríla</w:t>
      </w:r>
      <w:r>
        <w:rPr>
          <w:rFonts w:ascii="Times New Roman" w:hAnsi="Times New Roman"/>
        </w:rPr>
        <w:t xml:space="preserve"> 201</w:t>
      </w:r>
      <w:r w:rsidR="00E01A25">
        <w:rPr>
          <w:rFonts w:ascii="Times New Roman" w:hAnsi="Times New Roman"/>
        </w:rPr>
        <w:t>3</w:t>
      </w:r>
      <w:r>
        <w:rPr>
          <w:rFonts w:ascii="Times New Roman" w:hAnsi="Times New Roman"/>
        </w:rPr>
        <w:t>.</w:t>
      </w:r>
    </w:p>
    <w:p w:rsidR="00351072" w:rsidP="00B913B9">
      <w:pPr>
        <w:pStyle w:val="BodyText"/>
        <w:widowControl/>
        <w:bidi w:val="0"/>
        <w:jc w:val="both"/>
        <w:rPr>
          <w:rFonts w:ascii="Arial Narrow" w:hAnsi="Arial Narrow" w:cs="Arial Narrow"/>
          <w:sz w:val="22"/>
          <w:szCs w:val="22"/>
        </w:rPr>
      </w:pPr>
    </w:p>
    <w:p w:rsidR="00351072" w:rsidP="00B913B9">
      <w:pPr>
        <w:pStyle w:val="BodyText"/>
        <w:widowControl/>
        <w:bidi w:val="0"/>
        <w:jc w:val="both"/>
        <w:rPr>
          <w:rFonts w:ascii="Arial Narrow" w:hAnsi="Arial Narrow" w:cs="Arial Narrow"/>
          <w:sz w:val="22"/>
          <w:szCs w:val="22"/>
        </w:rPr>
      </w:pPr>
    </w:p>
    <w:p w:rsidR="00351072" w:rsidP="00B913B9">
      <w:pPr>
        <w:pStyle w:val="BodyText"/>
        <w:widowControl/>
        <w:bidi w:val="0"/>
        <w:jc w:val="both"/>
        <w:rPr>
          <w:rFonts w:ascii="Arial Narrow" w:hAnsi="Arial Narrow" w:cs="Arial Narrow"/>
          <w:sz w:val="22"/>
          <w:szCs w:val="22"/>
        </w:rPr>
      </w:pPr>
    </w:p>
    <w:p w:rsidR="00351072" w:rsidRPr="003F2EFD" w:rsidP="00B913B9">
      <w:pPr>
        <w:pStyle w:val="BodyText"/>
        <w:widowControl/>
        <w:bidi w:val="0"/>
        <w:jc w:val="both"/>
        <w:rPr>
          <w:rFonts w:ascii="Arial Narrow" w:hAnsi="Arial Narrow" w:cs="Arial Narrow"/>
          <w:sz w:val="22"/>
          <w:szCs w:val="22"/>
        </w:rPr>
      </w:pPr>
    </w:p>
    <w:p w:rsidR="00E620A2" w:rsidP="00D03471">
      <w:pPr>
        <w:pStyle w:val="BodyText"/>
        <w:widowControl/>
        <w:bidi w:val="0"/>
        <w:jc w:val="both"/>
        <w:rPr>
          <w:rFonts w:ascii="Times New Roman" w:hAnsi="Times New Roman"/>
          <w:b/>
          <w:bCs/>
        </w:rPr>
      </w:pPr>
    </w:p>
    <w:p w:rsidR="00351072" w:rsidP="00351072">
      <w:pPr>
        <w:pStyle w:val="BodyText"/>
        <w:overflowPunct w:val="0"/>
        <w:autoSpaceDE w:val="0"/>
        <w:autoSpaceDN w:val="0"/>
        <w:bidi w:val="0"/>
        <w:adjustRightInd w:val="0"/>
        <w:jc w:val="center"/>
        <w:textAlignment w:val="baseline"/>
        <w:rPr>
          <w:rFonts w:ascii="Times New Roman" w:hAnsi="Times New Roman"/>
        </w:rPr>
      </w:pPr>
    </w:p>
    <w:p w:rsidR="00351072" w:rsidP="00351072">
      <w:pPr>
        <w:pStyle w:val="BodyText"/>
        <w:overflowPunct w:val="0"/>
        <w:autoSpaceDE w:val="0"/>
        <w:autoSpaceDN w:val="0"/>
        <w:bidi w:val="0"/>
        <w:adjustRightInd w:val="0"/>
        <w:jc w:val="center"/>
        <w:textAlignment w:val="baseline"/>
        <w:rPr>
          <w:rFonts w:ascii="Times New Roman" w:hAnsi="Times New Roman"/>
        </w:rPr>
      </w:pPr>
    </w:p>
    <w:p w:rsidR="00351072" w:rsidP="00351072">
      <w:pPr>
        <w:pStyle w:val="BodyText"/>
        <w:overflowPunct w:val="0"/>
        <w:autoSpaceDE w:val="0"/>
        <w:autoSpaceDN w:val="0"/>
        <w:bidi w:val="0"/>
        <w:adjustRightInd w:val="0"/>
        <w:jc w:val="center"/>
        <w:textAlignment w:val="baseline"/>
        <w:rPr>
          <w:rFonts w:ascii="Times New Roman" w:hAnsi="Times New Roman"/>
          <w:b/>
        </w:rPr>
      </w:pPr>
      <w:r>
        <w:rPr>
          <w:rFonts w:ascii="Times New Roman" w:hAnsi="Times New Roman"/>
          <w:b/>
        </w:rPr>
        <w:t xml:space="preserve">Robert F i c o, v. r. </w:t>
      </w:r>
    </w:p>
    <w:p w:rsidR="00351072" w:rsidP="00351072">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predseda vlády</w:t>
      </w:r>
    </w:p>
    <w:p w:rsidR="00351072" w:rsidP="00351072">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Slovenskej republiky</w:t>
      </w:r>
    </w:p>
    <w:p w:rsidR="00351072" w:rsidP="00351072">
      <w:pPr>
        <w:pStyle w:val="BodyText"/>
        <w:overflowPunct w:val="0"/>
        <w:autoSpaceDE w:val="0"/>
        <w:autoSpaceDN w:val="0"/>
        <w:bidi w:val="0"/>
        <w:adjustRightInd w:val="0"/>
        <w:jc w:val="center"/>
        <w:textAlignment w:val="baseline"/>
        <w:rPr>
          <w:rFonts w:ascii="Times New Roman" w:hAnsi="Times New Roman"/>
        </w:rPr>
      </w:pPr>
    </w:p>
    <w:p w:rsidR="00351072" w:rsidP="00351072">
      <w:pPr>
        <w:pStyle w:val="BodyText"/>
        <w:overflowPunct w:val="0"/>
        <w:autoSpaceDE w:val="0"/>
        <w:autoSpaceDN w:val="0"/>
        <w:bidi w:val="0"/>
        <w:adjustRightInd w:val="0"/>
        <w:jc w:val="center"/>
        <w:textAlignment w:val="baseline"/>
        <w:rPr>
          <w:rFonts w:ascii="Times New Roman" w:hAnsi="Times New Roman"/>
        </w:rPr>
      </w:pPr>
    </w:p>
    <w:p w:rsidR="00351072" w:rsidP="00351072">
      <w:pPr>
        <w:pStyle w:val="BodyText"/>
        <w:overflowPunct w:val="0"/>
        <w:autoSpaceDE w:val="0"/>
        <w:autoSpaceDN w:val="0"/>
        <w:bidi w:val="0"/>
        <w:adjustRightInd w:val="0"/>
        <w:jc w:val="center"/>
        <w:textAlignment w:val="baseline"/>
        <w:rPr>
          <w:rFonts w:ascii="Times New Roman" w:hAnsi="Times New Roman"/>
        </w:rPr>
      </w:pPr>
    </w:p>
    <w:p w:rsidR="00351072" w:rsidP="00351072">
      <w:pPr>
        <w:pStyle w:val="BodyText"/>
        <w:overflowPunct w:val="0"/>
        <w:autoSpaceDE w:val="0"/>
        <w:autoSpaceDN w:val="0"/>
        <w:bidi w:val="0"/>
        <w:adjustRightInd w:val="0"/>
        <w:jc w:val="center"/>
        <w:textAlignment w:val="baseline"/>
        <w:rPr>
          <w:rFonts w:ascii="Times New Roman" w:hAnsi="Times New Roman"/>
        </w:rPr>
      </w:pPr>
    </w:p>
    <w:p w:rsidR="00351072" w:rsidP="00351072">
      <w:pPr>
        <w:pStyle w:val="BodyText"/>
        <w:overflowPunct w:val="0"/>
        <w:autoSpaceDE w:val="0"/>
        <w:autoSpaceDN w:val="0"/>
        <w:bidi w:val="0"/>
        <w:adjustRightInd w:val="0"/>
        <w:jc w:val="center"/>
        <w:textAlignment w:val="baseline"/>
        <w:rPr>
          <w:rFonts w:ascii="Times New Roman" w:hAnsi="Times New Roman"/>
        </w:rPr>
      </w:pPr>
    </w:p>
    <w:p w:rsidR="00351072" w:rsidP="00351072">
      <w:pPr>
        <w:pStyle w:val="BodyText"/>
        <w:overflowPunct w:val="0"/>
        <w:autoSpaceDE w:val="0"/>
        <w:autoSpaceDN w:val="0"/>
        <w:bidi w:val="0"/>
        <w:adjustRightInd w:val="0"/>
        <w:jc w:val="center"/>
        <w:textAlignment w:val="baseline"/>
        <w:rPr>
          <w:rFonts w:ascii="Times New Roman" w:hAnsi="Times New Roman"/>
        </w:rPr>
      </w:pPr>
    </w:p>
    <w:p w:rsidR="00351072" w:rsidP="00351072">
      <w:pPr>
        <w:pStyle w:val="BodyText"/>
        <w:overflowPunct w:val="0"/>
        <w:autoSpaceDE w:val="0"/>
        <w:autoSpaceDN w:val="0"/>
        <w:bidi w:val="0"/>
        <w:adjustRightInd w:val="0"/>
        <w:jc w:val="center"/>
        <w:textAlignment w:val="baseline"/>
        <w:rPr>
          <w:rFonts w:ascii="Times New Roman" w:hAnsi="Times New Roman"/>
          <w:b/>
        </w:rPr>
      </w:pPr>
      <w:r>
        <w:rPr>
          <w:rFonts w:ascii="Times New Roman" w:hAnsi="Times New Roman"/>
          <w:b/>
        </w:rPr>
        <w:t>Peter K a ž i m í r</w:t>
      </w:r>
      <w:r w:rsidRPr="00504AF7">
        <w:rPr>
          <w:rFonts w:ascii="Times New Roman" w:hAnsi="Times New Roman"/>
          <w:b/>
        </w:rPr>
        <w:t xml:space="preserve">, v. r. </w:t>
      </w:r>
    </w:p>
    <w:p w:rsidR="00351072" w:rsidP="00351072">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podpredseda vlády a minister financií</w:t>
      </w:r>
    </w:p>
    <w:p w:rsidR="00351072" w:rsidRPr="00504AF7" w:rsidP="00351072">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Slovenskej republiky</w:t>
      </w:r>
    </w:p>
    <w:p w:rsidR="00351072" w:rsidRPr="00504AF7" w:rsidP="00351072">
      <w:pPr>
        <w:bidi w:val="0"/>
        <w:rPr>
          <w:rFonts w:ascii="Times New Roman" w:hAnsi="Times New Roman"/>
        </w:rPr>
      </w:pPr>
    </w:p>
    <w:p w:rsidR="00E620A2" w:rsidRPr="00E620A2" w:rsidP="00D03471">
      <w:pPr>
        <w:pStyle w:val="BodyText"/>
        <w:widowControl/>
        <w:bidi w:val="0"/>
        <w:jc w:val="both"/>
        <w:rPr>
          <w:rFonts w:ascii="Times New Roman" w:hAnsi="Times New Roman"/>
          <w:b/>
          <w:bCs/>
        </w:rPr>
      </w:pPr>
    </w:p>
    <w:p w:rsidR="003C08D1" w:rsidP="003577B8">
      <w:pPr>
        <w:pStyle w:val="BodyText"/>
        <w:widowControl/>
        <w:bidi w:val="0"/>
        <w:jc w:val="both"/>
        <w:rPr>
          <w:rFonts w:ascii="Times New Roman" w:hAnsi="Times New Roman"/>
        </w:rPr>
      </w:pPr>
    </w:p>
    <w:p w:rsidR="003C08D1" w:rsidP="003577B8">
      <w:pPr>
        <w:pStyle w:val="BodyText"/>
        <w:widowControl/>
        <w:bidi w:val="0"/>
        <w:jc w:val="both"/>
        <w:rPr>
          <w:rFonts w:ascii="Times New Roman" w:hAnsi="Times New Roman"/>
        </w:rPr>
      </w:pPr>
    </w:p>
    <w:p w:rsidR="00CD342F" w:rsidP="003577B8">
      <w:pPr>
        <w:pStyle w:val="BodyText"/>
        <w:widowControl/>
        <w:bidi w:val="0"/>
        <w:jc w:val="both"/>
        <w:rPr>
          <w:rFonts w:ascii="Times New Roman" w:hAnsi="Times New Roman"/>
        </w:rPr>
      </w:pPr>
    </w:p>
    <w:p w:rsidR="00281221" w:rsidP="003577B8">
      <w:pPr>
        <w:pStyle w:val="BodyText"/>
        <w:widowControl/>
        <w:bidi w:val="0"/>
        <w:jc w:val="both"/>
        <w:rPr>
          <w:rFonts w:ascii="Times New Roman" w:hAnsi="Times New Roman"/>
        </w:rPr>
      </w:pPr>
    </w:p>
    <w:sectPr>
      <w:footerReference w:type="default" r:id="rId12"/>
      <w:pgSz w:w="11906" w:h="16838"/>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7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51072">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72">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72">
    <w:pPr>
      <w:pStyle w:val="Footer"/>
      <w:bidi w:val="0"/>
      <w:rPr>
        <w:rFonts w:ascii="Times New Roman" w:hAnsi="Times New Roman"/>
      </w:rPr>
    </w:pPr>
    <w:r>
      <w:rPr>
        <w:rFonts w:ascii="Times New Roman" w:hAnsi="Times New Roman"/>
      </w:rPr>
      <w:tab/>
    </w:r>
  </w:p>
  <w:p w:rsidR="00351072">
    <w:pP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7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51072">
    <w:pPr>
      <w:pStyle w:val="Footer"/>
      <w:bidi w:val="0"/>
      <w:ind w:right="360"/>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72">
    <w:pPr>
      <w:pStyle w:val="Footer"/>
      <w:framePr w:wrap="around" w:vAnchor="text" w:hAnchor="margin" w:xAlign="right"/>
      <w:bidi w:val="0"/>
      <w:rPr>
        <w:rStyle w:val="PageNumber"/>
        <w:rFonts w:ascii="Times New Roman" w:hAnsi="Times New Roman"/>
      </w:rPr>
    </w:pPr>
  </w:p>
  <w:p w:rsidR="00351072">
    <w:pPr>
      <w:pStyle w:val="Footer"/>
      <w:bidi w:val="0"/>
      <w:ind w:right="360"/>
      <w:rPr>
        <w:rFonts w:ascii="Times New Roman" w:hAnsi="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420">
    <w:pPr>
      <w:pStyle w:val="Footer"/>
      <w:framePr w:w="405" w:h="273" w:hRule="exact" w:vAnchor="text" w:hAnchor="page" w:x="5481" w:y="-415"/>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10ECB">
      <w:rPr>
        <w:rStyle w:val="PageNumber"/>
        <w:rFonts w:ascii="Times New Roman" w:hAnsi="Times New Roman"/>
        <w:noProof/>
      </w:rPr>
      <w:t>24</w:t>
    </w:r>
    <w:r>
      <w:rPr>
        <w:rStyle w:val="PageNumber"/>
        <w:rFonts w:ascii="Times New Roman" w:hAnsi="Times New Roman"/>
      </w:rPr>
      <w:fldChar w:fldCharType="end"/>
    </w:r>
  </w:p>
  <w:p w:rsidR="00285420">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72">
    <w:pPr>
      <w:pStyle w:val="Header"/>
      <w:bidi w:val="0"/>
      <w:jc w:val="right"/>
      <w:rPr>
        <w:rFonts w:ascii="Times New Roman" w:hAnsi="Times New Roman"/>
        <w:lang w:val="sk-SK"/>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72" w:rsidRPr="00AC4BFC" w:rsidP="00AC4BFC">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72">
    <w:pPr>
      <w:pStyle w:val="Header"/>
      <w:bidi w:val="0"/>
      <w:jc w:val="right"/>
      <w:rPr>
        <w:rFonts w:ascii="Times New Roman" w:hAnsi="Times New Roman"/>
        <w:lang w:val="sk-SK"/>
      </w:rPr>
    </w:pPr>
    <w:r>
      <w:rPr>
        <w:rFonts w:ascii="Times New Roman" w:hAnsi="Times New Roman"/>
        <w:lang w:val="sk-SK"/>
      </w:rPr>
      <w:t>Príloha č.6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44528930"/>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1">
    <w:nsid w:val="191860DE"/>
    <w:multiLevelType w:val="hybridMultilevel"/>
    <w:tmpl w:val="F9107764"/>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966" w:hanging="360"/>
      </w:pPr>
      <w:rPr>
        <w:rFonts w:cs="Times New Roman"/>
        <w:rtl w:val="0"/>
        <w:cs w:val="0"/>
      </w:rPr>
    </w:lvl>
    <w:lvl w:ilvl="2">
      <w:start w:val="1"/>
      <w:numFmt w:val="lowerRoman"/>
      <w:lvlText w:val="%3."/>
      <w:lvlJc w:val="right"/>
      <w:pPr>
        <w:ind w:left="1686" w:hanging="180"/>
      </w:pPr>
      <w:rPr>
        <w:rFonts w:cs="Times New Roman"/>
        <w:rtl w:val="0"/>
        <w:cs w:val="0"/>
      </w:rPr>
    </w:lvl>
    <w:lvl w:ilvl="3">
      <w:start w:val="1"/>
      <w:numFmt w:val="decimal"/>
      <w:lvlText w:val="%4."/>
      <w:lvlJc w:val="left"/>
      <w:pPr>
        <w:ind w:left="2406" w:hanging="360"/>
      </w:pPr>
      <w:rPr>
        <w:rFonts w:cs="Times New Roman"/>
        <w:rtl w:val="0"/>
        <w:cs w:val="0"/>
      </w:rPr>
    </w:lvl>
    <w:lvl w:ilvl="4">
      <w:start w:val="1"/>
      <w:numFmt w:val="lowerLetter"/>
      <w:lvlText w:val="%5."/>
      <w:lvlJc w:val="left"/>
      <w:pPr>
        <w:ind w:left="3126" w:hanging="360"/>
      </w:pPr>
      <w:rPr>
        <w:rFonts w:cs="Times New Roman"/>
        <w:rtl w:val="0"/>
        <w:cs w:val="0"/>
      </w:rPr>
    </w:lvl>
    <w:lvl w:ilvl="5">
      <w:start w:val="1"/>
      <w:numFmt w:val="lowerRoman"/>
      <w:lvlText w:val="%6."/>
      <w:lvlJc w:val="right"/>
      <w:pPr>
        <w:ind w:left="3846" w:hanging="180"/>
      </w:pPr>
      <w:rPr>
        <w:rFonts w:cs="Times New Roman"/>
        <w:rtl w:val="0"/>
        <w:cs w:val="0"/>
      </w:rPr>
    </w:lvl>
    <w:lvl w:ilvl="6">
      <w:start w:val="1"/>
      <w:numFmt w:val="decimal"/>
      <w:lvlText w:val="%7."/>
      <w:lvlJc w:val="left"/>
      <w:pPr>
        <w:ind w:left="4566" w:hanging="360"/>
      </w:pPr>
      <w:rPr>
        <w:rFonts w:cs="Times New Roman"/>
        <w:rtl w:val="0"/>
        <w:cs w:val="0"/>
      </w:rPr>
    </w:lvl>
    <w:lvl w:ilvl="7">
      <w:start w:val="1"/>
      <w:numFmt w:val="lowerLetter"/>
      <w:lvlText w:val="%8."/>
      <w:lvlJc w:val="left"/>
      <w:pPr>
        <w:ind w:left="5286" w:hanging="360"/>
      </w:pPr>
      <w:rPr>
        <w:rFonts w:cs="Times New Roman"/>
        <w:rtl w:val="0"/>
        <w:cs w:val="0"/>
      </w:rPr>
    </w:lvl>
    <w:lvl w:ilvl="8">
      <w:start w:val="1"/>
      <w:numFmt w:val="lowerRoman"/>
      <w:lvlText w:val="%9."/>
      <w:lvlJc w:val="right"/>
      <w:pPr>
        <w:ind w:left="6006" w:hanging="180"/>
      </w:pPr>
      <w:rPr>
        <w:rFonts w:cs="Times New Roman"/>
        <w:rtl w:val="0"/>
        <w:cs w:val="0"/>
      </w:rPr>
    </w:lvl>
  </w:abstractNum>
  <w:abstractNum w:abstractNumId="2">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08"/>
  <w:hyphenationZone w:val="425"/>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94C04"/>
    <w:rsid w:val="0000318E"/>
    <w:rsid w:val="0000543C"/>
    <w:rsid w:val="00005B04"/>
    <w:rsid w:val="00006E7E"/>
    <w:rsid w:val="00010B67"/>
    <w:rsid w:val="00012C2E"/>
    <w:rsid w:val="00023D07"/>
    <w:rsid w:val="00024AF9"/>
    <w:rsid w:val="000275D9"/>
    <w:rsid w:val="000303F6"/>
    <w:rsid w:val="0003229E"/>
    <w:rsid w:val="00035530"/>
    <w:rsid w:val="0004141E"/>
    <w:rsid w:val="00044B47"/>
    <w:rsid w:val="00046F84"/>
    <w:rsid w:val="000513DE"/>
    <w:rsid w:val="0005220F"/>
    <w:rsid w:val="000529FC"/>
    <w:rsid w:val="00055F91"/>
    <w:rsid w:val="00057EBB"/>
    <w:rsid w:val="0006133B"/>
    <w:rsid w:val="000614E2"/>
    <w:rsid w:val="00063A84"/>
    <w:rsid w:val="00065688"/>
    <w:rsid w:val="00067899"/>
    <w:rsid w:val="00071DCD"/>
    <w:rsid w:val="000755B3"/>
    <w:rsid w:val="00075FB8"/>
    <w:rsid w:val="00076865"/>
    <w:rsid w:val="00082B49"/>
    <w:rsid w:val="000A3360"/>
    <w:rsid w:val="000A497B"/>
    <w:rsid w:val="000B68B8"/>
    <w:rsid w:val="000C129A"/>
    <w:rsid w:val="000C2229"/>
    <w:rsid w:val="000D4C11"/>
    <w:rsid w:val="000E1EDB"/>
    <w:rsid w:val="000E3AB2"/>
    <w:rsid w:val="000E4230"/>
    <w:rsid w:val="000E6D1E"/>
    <w:rsid w:val="000F1065"/>
    <w:rsid w:val="000F7BB7"/>
    <w:rsid w:val="000F7D47"/>
    <w:rsid w:val="00101535"/>
    <w:rsid w:val="001109E8"/>
    <w:rsid w:val="001110C5"/>
    <w:rsid w:val="0011196B"/>
    <w:rsid w:val="00116691"/>
    <w:rsid w:val="00121464"/>
    <w:rsid w:val="00121D5A"/>
    <w:rsid w:val="0012410A"/>
    <w:rsid w:val="001300EE"/>
    <w:rsid w:val="001376A5"/>
    <w:rsid w:val="0014194F"/>
    <w:rsid w:val="00141CAB"/>
    <w:rsid w:val="0014446B"/>
    <w:rsid w:val="00155DDE"/>
    <w:rsid w:val="00164844"/>
    <w:rsid w:val="001663E5"/>
    <w:rsid w:val="00166752"/>
    <w:rsid w:val="001672B0"/>
    <w:rsid w:val="00172DFE"/>
    <w:rsid w:val="00180180"/>
    <w:rsid w:val="001807BC"/>
    <w:rsid w:val="001869D6"/>
    <w:rsid w:val="00187EE8"/>
    <w:rsid w:val="00190285"/>
    <w:rsid w:val="001946BB"/>
    <w:rsid w:val="001965B9"/>
    <w:rsid w:val="001A4D36"/>
    <w:rsid w:val="001B03A2"/>
    <w:rsid w:val="001C2B85"/>
    <w:rsid w:val="001C6EA5"/>
    <w:rsid w:val="001D073E"/>
    <w:rsid w:val="001D0B87"/>
    <w:rsid w:val="001D38FE"/>
    <w:rsid w:val="001D4B1D"/>
    <w:rsid w:val="001D5F9D"/>
    <w:rsid w:val="001E1082"/>
    <w:rsid w:val="001E5457"/>
    <w:rsid w:val="001E7784"/>
    <w:rsid w:val="001F2566"/>
    <w:rsid w:val="001F5A2A"/>
    <w:rsid w:val="00200F56"/>
    <w:rsid w:val="002012D1"/>
    <w:rsid w:val="00211676"/>
    <w:rsid w:val="00227267"/>
    <w:rsid w:val="00231480"/>
    <w:rsid w:val="00234958"/>
    <w:rsid w:val="00240E65"/>
    <w:rsid w:val="00241A0A"/>
    <w:rsid w:val="00241C07"/>
    <w:rsid w:val="0024547E"/>
    <w:rsid w:val="002752DB"/>
    <w:rsid w:val="0027626E"/>
    <w:rsid w:val="00281221"/>
    <w:rsid w:val="002850B6"/>
    <w:rsid w:val="0028534B"/>
    <w:rsid w:val="00285420"/>
    <w:rsid w:val="002857AB"/>
    <w:rsid w:val="0029000A"/>
    <w:rsid w:val="002930E7"/>
    <w:rsid w:val="00297559"/>
    <w:rsid w:val="002A1126"/>
    <w:rsid w:val="002A2D1E"/>
    <w:rsid w:val="002A32DE"/>
    <w:rsid w:val="002A359C"/>
    <w:rsid w:val="002A4E09"/>
    <w:rsid w:val="002B178A"/>
    <w:rsid w:val="002B4D6A"/>
    <w:rsid w:val="002B586C"/>
    <w:rsid w:val="002B72CB"/>
    <w:rsid w:val="002C0D30"/>
    <w:rsid w:val="002C7D28"/>
    <w:rsid w:val="002D7A64"/>
    <w:rsid w:val="002D7D2A"/>
    <w:rsid w:val="002E7750"/>
    <w:rsid w:val="002F55D4"/>
    <w:rsid w:val="002F58FE"/>
    <w:rsid w:val="002F72A4"/>
    <w:rsid w:val="00300175"/>
    <w:rsid w:val="003002C3"/>
    <w:rsid w:val="00302233"/>
    <w:rsid w:val="0030515A"/>
    <w:rsid w:val="0031145F"/>
    <w:rsid w:val="00313660"/>
    <w:rsid w:val="0031526F"/>
    <w:rsid w:val="00316025"/>
    <w:rsid w:val="00317F72"/>
    <w:rsid w:val="0032098D"/>
    <w:rsid w:val="00320C8F"/>
    <w:rsid w:val="00322B22"/>
    <w:rsid w:val="00324AE3"/>
    <w:rsid w:val="00326292"/>
    <w:rsid w:val="0033118E"/>
    <w:rsid w:val="0033442F"/>
    <w:rsid w:val="00340206"/>
    <w:rsid w:val="00350732"/>
    <w:rsid w:val="00351072"/>
    <w:rsid w:val="00352252"/>
    <w:rsid w:val="003532F8"/>
    <w:rsid w:val="003577B8"/>
    <w:rsid w:val="00375F01"/>
    <w:rsid w:val="00376B62"/>
    <w:rsid w:val="00380F98"/>
    <w:rsid w:val="0038152D"/>
    <w:rsid w:val="003866BE"/>
    <w:rsid w:val="00387F01"/>
    <w:rsid w:val="00392D90"/>
    <w:rsid w:val="00393064"/>
    <w:rsid w:val="00394AB2"/>
    <w:rsid w:val="00394C04"/>
    <w:rsid w:val="003A0A3A"/>
    <w:rsid w:val="003A10CC"/>
    <w:rsid w:val="003A182F"/>
    <w:rsid w:val="003A3461"/>
    <w:rsid w:val="003A6EEA"/>
    <w:rsid w:val="003B2877"/>
    <w:rsid w:val="003C0808"/>
    <w:rsid w:val="003C08D1"/>
    <w:rsid w:val="003C3FE1"/>
    <w:rsid w:val="003D1E89"/>
    <w:rsid w:val="003D29A3"/>
    <w:rsid w:val="003D3FF4"/>
    <w:rsid w:val="003D72D3"/>
    <w:rsid w:val="003D737D"/>
    <w:rsid w:val="003E0604"/>
    <w:rsid w:val="003E3F97"/>
    <w:rsid w:val="003E6669"/>
    <w:rsid w:val="003F2EFD"/>
    <w:rsid w:val="003F3862"/>
    <w:rsid w:val="003F6AEC"/>
    <w:rsid w:val="00410B31"/>
    <w:rsid w:val="004165E8"/>
    <w:rsid w:val="00417351"/>
    <w:rsid w:val="00420288"/>
    <w:rsid w:val="00420992"/>
    <w:rsid w:val="00433D31"/>
    <w:rsid w:val="00435D66"/>
    <w:rsid w:val="00443098"/>
    <w:rsid w:val="00451034"/>
    <w:rsid w:val="00460770"/>
    <w:rsid w:val="00462E19"/>
    <w:rsid w:val="0046303D"/>
    <w:rsid w:val="00464A47"/>
    <w:rsid w:val="00465430"/>
    <w:rsid w:val="004771F4"/>
    <w:rsid w:val="0048306B"/>
    <w:rsid w:val="0048328D"/>
    <w:rsid w:val="004833B5"/>
    <w:rsid w:val="00483E45"/>
    <w:rsid w:val="00483FC8"/>
    <w:rsid w:val="00484B29"/>
    <w:rsid w:val="00486379"/>
    <w:rsid w:val="004865C4"/>
    <w:rsid w:val="0048765C"/>
    <w:rsid w:val="00490650"/>
    <w:rsid w:val="004A18A3"/>
    <w:rsid w:val="004A70BA"/>
    <w:rsid w:val="004C5B12"/>
    <w:rsid w:val="004D01A6"/>
    <w:rsid w:val="004D2826"/>
    <w:rsid w:val="004D6301"/>
    <w:rsid w:val="004E1162"/>
    <w:rsid w:val="004E1795"/>
    <w:rsid w:val="004E5E0A"/>
    <w:rsid w:val="004E5F36"/>
    <w:rsid w:val="004F0C69"/>
    <w:rsid w:val="004F4C16"/>
    <w:rsid w:val="004F4EF4"/>
    <w:rsid w:val="004F78E2"/>
    <w:rsid w:val="00504AF7"/>
    <w:rsid w:val="0050673C"/>
    <w:rsid w:val="00511F86"/>
    <w:rsid w:val="005169C2"/>
    <w:rsid w:val="0052329F"/>
    <w:rsid w:val="0052386A"/>
    <w:rsid w:val="00523CF4"/>
    <w:rsid w:val="00552F85"/>
    <w:rsid w:val="005549B6"/>
    <w:rsid w:val="005616D6"/>
    <w:rsid w:val="005629C1"/>
    <w:rsid w:val="00562FF5"/>
    <w:rsid w:val="005641EE"/>
    <w:rsid w:val="00572426"/>
    <w:rsid w:val="00576187"/>
    <w:rsid w:val="00577BD8"/>
    <w:rsid w:val="00586DF7"/>
    <w:rsid w:val="0059007C"/>
    <w:rsid w:val="00593B81"/>
    <w:rsid w:val="00594F9F"/>
    <w:rsid w:val="00596DEB"/>
    <w:rsid w:val="005A03DD"/>
    <w:rsid w:val="005A0975"/>
    <w:rsid w:val="005A4ADF"/>
    <w:rsid w:val="005A597D"/>
    <w:rsid w:val="005A6E89"/>
    <w:rsid w:val="005C2EFF"/>
    <w:rsid w:val="005D196C"/>
    <w:rsid w:val="005D3C87"/>
    <w:rsid w:val="005D7AE4"/>
    <w:rsid w:val="005E11A3"/>
    <w:rsid w:val="005E1780"/>
    <w:rsid w:val="005F2999"/>
    <w:rsid w:val="005F3162"/>
    <w:rsid w:val="00600777"/>
    <w:rsid w:val="00603AF1"/>
    <w:rsid w:val="00610D22"/>
    <w:rsid w:val="006117C1"/>
    <w:rsid w:val="0061695E"/>
    <w:rsid w:val="00620130"/>
    <w:rsid w:val="00625C16"/>
    <w:rsid w:val="00630CA1"/>
    <w:rsid w:val="00634F7C"/>
    <w:rsid w:val="006478ED"/>
    <w:rsid w:val="00654DFD"/>
    <w:rsid w:val="0065639D"/>
    <w:rsid w:val="006715A3"/>
    <w:rsid w:val="00680CE2"/>
    <w:rsid w:val="006941BB"/>
    <w:rsid w:val="006A216F"/>
    <w:rsid w:val="006A722D"/>
    <w:rsid w:val="006A7AD9"/>
    <w:rsid w:val="006B3C28"/>
    <w:rsid w:val="006B4049"/>
    <w:rsid w:val="006C2341"/>
    <w:rsid w:val="006D02CB"/>
    <w:rsid w:val="006D3A26"/>
    <w:rsid w:val="006D5D4A"/>
    <w:rsid w:val="006D722E"/>
    <w:rsid w:val="006E05B4"/>
    <w:rsid w:val="006E3319"/>
    <w:rsid w:val="006E4DFE"/>
    <w:rsid w:val="006E5484"/>
    <w:rsid w:val="006E7DC6"/>
    <w:rsid w:val="006F10E5"/>
    <w:rsid w:val="006F2103"/>
    <w:rsid w:val="006F37AB"/>
    <w:rsid w:val="006F6591"/>
    <w:rsid w:val="006F65EB"/>
    <w:rsid w:val="006F6926"/>
    <w:rsid w:val="00703551"/>
    <w:rsid w:val="007052C0"/>
    <w:rsid w:val="0071092B"/>
    <w:rsid w:val="00721A6D"/>
    <w:rsid w:val="00724166"/>
    <w:rsid w:val="007253FB"/>
    <w:rsid w:val="00726473"/>
    <w:rsid w:val="0073752D"/>
    <w:rsid w:val="00740EB2"/>
    <w:rsid w:val="00742A49"/>
    <w:rsid w:val="0074650C"/>
    <w:rsid w:val="007700ED"/>
    <w:rsid w:val="00770B14"/>
    <w:rsid w:val="00782703"/>
    <w:rsid w:val="0078518E"/>
    <w:rsid w:val="0079298F"/>
    <w:rsid w:val="0079676F"/>
    <w:rsid w:val="007A0DC2"/>
    <w:rsid w:val="007A32EF"/>
    <w:rsid w:val="007C30E0"/>
    <w:rsid w:val="007C31F1"/>
    <w:rsid w:val="007C737C"/>
    <w:rsid w:val="007D03A2"/>
    <w:rsid w:val="007D0C34"/>
    <w:rsid w:val="007D5200"/>
    <w:rsid w:val="007D5437"/>
    <w:rsid w:val="007E03A1"/>
    <w:rsid w:val="007E1EEB"/>
    <w:rsid w:val="007F3728"/>
    <w:rsid w:val="007F7AE8"/>
    <w:rsid w:val="00801DE1"/>
    <w:rsid w:val="008045DD"/>
    <w:rsid w:val="00813883"/>
    <w:rsid w:val="008211C6"/>
    <w:rsid w:val="0082172F"/>
    <w:rsid w:val="00823BF5"/>
    <w:rsid w:val="0082660C"/>
    <w:rsid w:val="00826BEC"/>
    <w:rsid w:val="00831AB6"/>
    <w:rsid w:val="00833843"/>
    <w:rsid w:val="008362FA"/>
    <w:rsid w:val="0083685A"/>
    <w:rsid w:val="008421D2"/>
    <w:rsid w:val="0084587F"/>
    <w:rsid w:val="00846792"/>
    <w:rsid w:val="00847685"/>
    <w:rsid w:val="00847EFF"/>
    <w:rsid w:val="0085156C"/>
    <w:rsid w:val="00855637"/>
    <w:rsid w:val="00877341"/>
    <w:rsid w:val="00880F19"/>
    <w:rsid w:val="00883F1D"/>
    <w:rsid w:val="00893806"/>
    <w:rsid w:val="008A012F"/>
    <w:rsid w:val="008A39F5"/>
    <w:rsid w:val="008A62D9"/>
    <w:rsid w:val="008B393F"/>
    <w:rsid w:val="008B6B95"/>
    <w:rsid w:val="008C3CC4"/>
    <w:rsid w:val="008C5083"/>
    <w:rsid w:val="008C5EA3"/>
    <w:rsid w:val="008D0286"/>
    <w:rsid w:val="008D0AE6"/>
    <w:rsid w:val="008D410D"/>
    <w:rsid w:val="008E7FEA"/>
    <w:rsid w:val="008F099B"/>
    <w:rsid w:val="008F723A"/>
    <w:rsid w:val="008F7BDF"/>
    <w:rsid w:val="009019ED"/>
    <w:rsid w:val="00903ACB"/>
    <w:rsid w:val="00911A9C"/>
    <w:rsid w:val="0091207E"/>
    <w:rsid w:val="00912B02"/>
    <w:rsid w:val="00913A51"/>
    <w:rsid w:val="00914082"/>
    <w:rsid w:val="00926D7C"/>
    <w:rsid w:val="009345CA"/>
    <w:rsid w:val="0094301A"/>
    <w:rsid w:val="009442A1"/>
    <w:rsid w:val="0094583F"/>
    <w:rsid w:val="0095347B"/>
    <w:rsid w:val="00954480"/>
    <w:rsid w:val="009607D3"/>
    <w:rsid w:val="00964602"/>
    <w:rsid w:val="00971EAA"/>
    <w:rsid w:val="009728DF"/>
    <w:rsid w:val="009741FE"/>
    <w:rsid w:val="00974F9E"/>
    <w:rsid w:val="009837D8"/>
    <w:rsid w:val="00985976"/>
    <w:rsid w:val="009934F5"/>
    <w:rsid w:val="009975CA"/>
    <w:rsid w:val="00997C68"/>
    <w:rsid w:val="009B09D9"/>
    <w:rsid w:val="009B4050"/>
    <w:rsid w:val="009B4AA4"/>
    <w:rsid w:val="009B5BD2"/>
    <w:rsid w:val="009C447A"/>
    <w:rsid w:val="009C57E4"/>
    <w:rsid w:val="009C63C3"/>
    <w:rsid w:val="009D48DD"/>
    <w:rsid w:val="009D4954"/>
    <w:rsid w:val="009F3379"/>
    <w:rsid w:val="009F5BA7"/>
    <w:rsid w:val="00A01F41"/>
    <w:rsid w:val="00A03BB1"/>
    <w:rsid w:val="00A042D2"/>
    <w:rsid w:val="00A06B51"/>
    <w:rsid w:val="00A12262"/>
    <w:rsid w:val="00A122A2"/>
    <w:rsid w:val="00A1594A"/>
    <w:rsid w:val="00A2196E"/>
    <w:rsid w:val="00A24ADF"/>
    <w:rsid w:val="00A250A8"/>
    <w:rsid w:val="00A27359"/>
    <w:rsid w:val="00A27821"/>
    <w:rsid w:val="00A3043B"/>
    <w:rsid w:val="00A4253C"/>
    <w:rsid w:val="00A43FD7"/>
    <w:rsid w:val="00A445F7"/>
    <w:rsid w:val="00A512E1"/>
    <w:rsid w:val="00A54FE8"/>
    <w:rsid w:val="00A56FD9"/>
    <w:rsid w:val="00A6114E"/>
    <w:rsid w:val="00A612B7"/>
    <w:rsid w:val="00A63113"/>
    <w:rsid w:val="00A820FC"/>
    <w:rsid w:val="00A828A7"/>
    <w:rsid w:val="00A8548C"/>
    <w:rsid w:val="00A96CA2"/>
    <w:rsid w:val="00AA15BF"/>
    <w:rsid w:val="00AA17BF"/>
    <w:rsid w:val="00AA33AA"/>
    <w:rsid w:val="00AA34F9"/>
    <w:rsid w:val="00AB06C5"/>
    <w:rsid w:val="00AB1681"/>
    <w:rsid w:val="00AB19D4"/>
    <w:rsid w:val="00AB1C6C"/>
    <w:rsid w:val="00AB5069"/>
    <w:rsid w:val="00AB54EE"/>
    <w:rsid w:val="00AB57E6"/>
    <w:rsid w:val="00AC1C28"/>
    <w:rsid w:val="00AC4BFC"/>
    <w:rsid w:val="00AD65E7"/>
    <w:rsid w:val="00AD7C96"/>
    <w:rsid w:val="00AD7CC0"/>
    <w:rsid w:val="00AE303E"/>
    <w:rsid w:val="00AF71EB"/>
    <w:rsid w:val="00B02044"/>
    <w:rsid w:val="00B06994"/>
    <w:rsid w:val="00B06E39"/>
    <w:rsid w:val="00B11026"/>
    <w:rsid w:val="00B20F64"/>
    <w:rsid w:val="00B23621"/>
    <w:rsid w:val="00B23DA8"/>
    <w:rsid w:val="00B2770C"/>
    <w:rsid w:val="00B27D2C"/>
    <w:rsid w:val="00B31C7C"/>
    <w:rsid w:val="00B36288"/>
    <w:rsid w:val="00B4461E"/>
    <w:rsid w:val="00B44810"/>
    <w:rsid w:val="00B5217F"/>
    <w:rsid w:val="00B60280"/>
    <w:rsid w:val="00B61353"/>
    <w:rsid w:val="00B67E9C"/>
    <w:rsid w:val="00B727BE"/>
    <w:rsid w:val="00B746AA"/>
    <w:rsid w:val="00B75E06"/>
    <w:rsid w:val="00B90C9B"/>
    <w:rsid w:val="00B913B9"/>
    <w:rsid w:val="00B91446"/>
    <w:rsid w:val="00B95078"/>
    <w:rsid w:val="00B95D61"/>
    <w:rsid w:val="00BB16B6"/>
    <w:rsid w:val="00BB22A4"/>
    <w:rsid w:val="00BB3D23"/>
    <w:rsid w:val="00BC08F8"/>
    <w:rsid w:val="00BC16C9"/>
    <w:rsid w:val="00BC738A"/>
    <w:rsid w:val="00BD4CF9"/>
    <w:rsid w:val="00BD6A52"/>
    <w:rsid w:val="00BD6B6E"/>
    <w:rsid w:val="00BF1268"/>
    <w:rsid w:val="00BF2D0E"/>
    <w:rsid w:val="00BF3957"/>
    <w:rsid w:val="00BF7D7F"/>
    <w:rsid w:val="00C031E8"/>
    <w:rsid w:val="00C065AC"/>
    <w:rsid w:val="00C15592"/>
    <w:rsid w:val="00C158F2"/>
    <w:rsid w:val="00C25BAF"/>
    <w:rsid w:val="00C344AC"/>
    <w:rsid w:val="00C37399"/>
    <w:rsid w:val="00C43349"/>
    <w:rsid w:val="00C4493E"/>
    <w:rsid w:val="00C52B6E"/>
    <w:rsid w:val="00C533CA"/>
    <w:rsid w:val="00C646A8"/>
    <w:rsid w:val="00C73CB0"/>
    <w:rsid w:val="00C75133"/>
    <w:rsid w:val="00C7522B"/>
    <w:rsid w:val="00C81135"/>
    <w:rsid w:val="00C82C34"/>
    <w:rsid w:val="00C8376E"/>
    <w:rsid w:val="00C94B94"/>
    <w:rsid w:val="00CA043A"/>
    <w:rsid w:val="00CA60F1"/>
    <w:rsid w:val="00CA7A58"/>
    <w:rsid w:val="00CC0140"/>
    <w:rsid w:val="00CC1739"/>
    <w:rsid w:val="00CD0199"/>
    <w:rsid w:val="00CD12BA"/>
    <w:rsid w:val="00CD1455"/>
    <w:rsid w:val="00CD342F"/>
    <w:rsid w:val="00CD4AE4"/>
    <w:rsid w:val="00CD7766"/>
    <w:rsid w:val="00CE0833"/>
    <w:rsid w:val="00CF399C"/>
    <w:rsid w:val="00CF5A23"/>
    <w:rsid w:val="00D03471"/>
    <w:rsid w:val="00D03A1C"/>
    <w:rsid w:val="00D111A3"/>
    <w:rsid w:val="00D116D4"/>
    <w:rsid w:val="00D12CE5"/>
    <w:rsid w:val="00D2172E"/>
    <w:rsid w:val="00D408F3"/>
    <w:rsid w:val="00D5328E"/>
    <w:rsid w:val="00D54770"/>
    <w:rsid w:val="00D548C9"/>
    <w:rsid w:val="00D554A6"/>
    <w:rsid w:val="00D57A29"/>
    <w:rsid w:val="00D57CC6"/>
    <w:rsid w:val="00D61CA9"/>
    <w:rsid w:val="00D63EF6"/>
    <w:rsid w:val="00D71966"/>
    <w:rsid w:val="00D74E44"/>
    <w:rsid w:val="00D86DCD"/>
    <w:rsid w:val="00D922FC"/>
    <w:rsid w:val="00D9235D"/>
    <w:rsid w:val="00D93DF3"/>
    <w:rsid w:val="00D9526D"/>
    <w:rsid w:val="00DA5244"/>
    <w:rsid w:val="00DA6910"/>
    <w:rsid w:val="00DB4769"/>
    <w:rsid w:val="00DB6CE8"/>
    <w:rsid w:val="00DC2A6F"/>
    <w:rsid w:val="00DC39EC"/>
    <w:rsid w:val="00DC530D"/>
    <w:rsid w:val="00DD000A"/>
    <w:rsid w:val="00DD1840"/>
    <w:rsid w:val="00DD306D"/>
    <w:rsid w:val="00DD6E0A"/>
    <w:rsid w:val="00DF777C"/>
    <w:rsid w:val="00E01A25"/>
    <w:rsid w:val="00E03555"/>
    <w:rsid w:val="00E0470F"/>
    <w:rsid w:val="00E04EF8"/>
    <w:rsid w:val="00E12419"/>
    <w:rsid w:val="00E14EAD"/>
    <w:rsid w:val="00E20F0D"/>
    <w:rsid w:val="00E21F18"/>
    <w:rsid w:val="00E23DC2"/>
    <w:rsid w:val="00E240CC"/>
    <w:rsid w:val="00E30894"/>
    <w:rsid w:val="00E37365"/>
    <w:rsid w:val="00E430DB"/>
    <w:rsid w:val="00E447D4"/>
    <w:rsid w:val="00E620A2"/>
    <w:rsid w:val="00E6483A"/>
    <w:rsid w:val="00E67676"/>
    <w:rsid w:val="00E760FC"/>
    <w:rsid w:val="00E7755A"/>
    <w:rsid w:val="00E81F4C"/>
    <w:rsid w:val="00E852A8"/>
    <w:rsid w:val="00E87E6E"/>
    <w:rsid w:val="00E936CB"/>
    <w:rsid w:val="00EA4305"/>
    <w:rsid w:val="00EA4733"/>
    <w:rsid w:val="00EA58B0"/>
    <w:rsid w:val="00EB3159"/>
    <w:rsid w:val="00EB7C20"/>
    <w:rsid w:val="00EC06FA"/>
    <w:rsid w:val="00EC0A75"/>
    <w:rsid w:val="00EC6F52"/>
    <w:rsid w:val="00ED6D75"/>
    <w:rsid w:val="00ED775F"/>
    <w:rsid w:val="00EE5680"/>
    <w:rsid w:val="00EF2EAA"/>
    <w:rsid w:val="00EF49E7"/>
    <w:rsid w:val="00EF562A"/>
    <w:rsid w:val="00EF59D0"/>
    <w:rsid w:val="00EF6741"/>
    <w:rsid w:val="00F02640"/>
    <w:rsid w:val="00F10ECB"/>
    <w:rsid w:val="00F11614"/>
    <w:rsid w:val="00F23FAD"/>
    <w:rsid w:val="00F322DC"/>
    <w:rsid w:val="00F32900"/>
    <w:rsid w:val="00F33B1A"/>
    <w:rsid w:val="00F33D30"/>
    <w:rsid w:val="00F349D0"/>
    <w:rsid w:val="00F3525D"/>
    <w:rsid w:val="00F35E5F"/>
    <w:rsid w:val="00F363FB"/>
    <w:rsid w:val="00F365EA"/>
    <w:rsid w:val="00F41C70"/>
    <w:rsid w:val="00F4240F"/>
    <w:rsid w:val="00F425BE"/>
    <w:rsid w:val="00F43978"/>
    <w:rsid w:val="00F43E02"/>
    <w:rsid w:val="00F448A5"/>
    <w:rsid w:val="00F474D6"/>
    <w:rsid w:val="00F52628"/>
    <w:rsid w:val="00F5556A"/>
    <w:rsid w:val="00F61B25"/>
    <w:rsid w:val="00F630C5"/>
    <w:rsid w:val="00F6344A"/>
    <w:rsid w:val="00F7413C"/>
    <w:rsid w:val="00F7541B"/>
    <w:rsid w:val="00F80161"/>
    <w:rsid w:val="00F83601"/>
    <w:rsid w:val="00F84FFF"/>
    <w:rsid w:val="00F85CA2"/>
    <w:rsid w:val="00FB7193"/>
    <w:rsid w:val="00FD69E3"/>
    <w:rsid w:val="00FE23B6"/>
    <w:rsid w:val="00FE4289"/>
    <w:rsid w:val="00FE440C"/>
    <w:rsid w:val="00FE4790"/>
    <w:rsid w:val="00FE6DCA"/>
    <w:rsid w:val="00FF24B4"/>
    <w:rsid w:val="00FF4737"/>
    <w:rsid w:val="00FF7A6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spacing w:before="240" w:after="60"/>
      <w:jc w:val="left"/>
      <w:outlineLvl w:val="0"/>
    </w:pPr>
    <w:rPr>
      <w:rFonts w:ascii="Arial" w:hAnsi="Arial" w:cs="Arial"/>
      <w:b/>
      <w:bCs/>
      <w:kern w:val="28"/>
      <w:sz w:val="28"/>
      <w:szCs w:val="28"/>
    </w:rPr>
  </w:style>
  <w:style w:type="paragraph" w:styleId="Heading2">
    <w:name w:val="heading 2"/>
    <w:basedOn w:val="Normal"/>
    <w:next w:val="Normal"/>
    <w:link w:val="Nadpis2Char"/>
    <w:uiPriority w:val="99"/>
    <w:qFormat/>
    <w:pPr>
      <w:keepNext/>
      <w:jc w:val="left"/>
      <w:outlineLvl w:val="1"/>
    </w:pPr>
    <w:rPr>
      <w:b/>
      <w:bCs/>
    </w:rPr>
  </w:style>
  <w:style w:type="paragraph" w:styleId="Heading3">
    <w:name w:val="heading 3"/>
    <w:basedOn w:val="Normal"/>
    <w:next w:val="Normal"/>
    <w:link w:val="Nadpis3Char"/>
    <w:uiPriority w:val="99"/>
    <w:qFormat/>
    <w:pPr>
      <w:keepNext/>
      <w:spacing w:before="240" w:after="60"/>
      <w:jc w:val="left"/>
      <w:outlineLvl w:val="2"/>
    </w:pPr>
    <w:rPr>
      <w:b/>
      <w:bCs/>
    </w:rPr>
  </w:style>
  <w:style w:type="paragraph" w:styleId="Heading4">
    <w:name w:val="heading 4"/>
    <w:basedOn w:val="Normal"/>
    <w:next w:val="Normal"/>
    <w:link w:val="Nadpis4Char"/>
    <w:uiPriority w:val="99"/>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overflowPunct w:val="0"/>
      <w:autoSpaceDE w:val="0"/>
      <w:autoSpaceDN w:val="0"/>
      <w:adjustRightInd w:val="0"/>
      <w:jc w:val="both"/>
      <w:textAlignment w:val="baseline"/>
      <w:outlineLvl w:val="3"/>
    </w:pPr>
  </w:style>
  <w:style w:type="paragraph" w:styleId="Heading5">
    <w:name w:val="heading 5"/>
    <w:basedOn w:val="Normal"/>
    <w:next w:val="Normal"/>
    <w:link w:val="Nadpis5Char"/>
    <w:uiPriority w:val="99"/>
    <w:qFormat/>
    <w:pPr>
      <w:keepNext/>
      <w:jc w:val="left"/>
      <w:outlineLvl w:val="4"/>
    </w:pPr>
    <w:rPr>
      <w:b/>
      <w:bCs/>
      <w:u w:val="single"/>
    </w:rPr>
  </w:style>
  <w:style w:type="paragraph" w:styleId="Heading7">
    <w:name w:val="heading 7"/>
    <w:basedOn w:val="Normal"/>
    <w:next w:val="Normal"/>
    <w:link w:val="Nadpis7Char"/>
    <w:uiPriority w:val="99"/>
    <w:qFormat/>
    <w:pPr>
      <w:keepNext/>
      <w:jc w:val="both"/>
      <w:outlineLvl w:val="6"/>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Cambria"/>
      <w:b/>
      <w:bCs/>
      <w:i/>
      <w:iCs/>
      <w:sz w:val="28"/>
      <w:szCs w:val="28"/>
      <w:rtl w:val="0"/>
      <w:cs w:val="0"/>
    </w:rPr>
  </w:style>
  <w:style w:type="character" w:customStyle="1" w:styleId="Nadpis3Char">
    <w:name w:val="Nadpis 3 Char"/>
    <w:basedOn w:val="DefaultParagraphFont"/>
    <w:link w:val="Heading3"/>
    <w:uiPriority w:val="99"/>
    <w:semiHidden/>
    <w:locked/>
    <w:rPr>
      <w:rFonts w:ascii="Cambria" w:hAnsi="Cambria" w:cs="Cambria"/>
      <w:b/>
      <w:bCs/>
      <w:sz w:val="26"/>
      <w:szCs w:val="26"/>
      <w:rtl w:val="0"/>
      <w:cs w:val="0"/>
    </w:rPr>
  </w:style>
  <w:style w:type="character" w:customStyle="1" w:styleId="Nadpis4Char">
    <w:name w:val="Nadpis 4 Char"/>
    <w:basedOn w:val="DefaultParagraphFont"/>
    <w:link w:val="Heading4"/>
    <w:uiPriority w:val="99"/>
    <w:semiHidden/>
    <w:locked/>
    <w:rPr>
      <w:rFonts w:ascii="Calibri" w:hAnsi="Calibri" w:cs="Calibri"/>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Calibri"/>
      <w:b/>
      <w:bCs/>
      <w:i/>
      <w:iCs/>
      <w:sz w:val="26"/>
      <w:szCs w:val="26"/>
      <w:rtl w:val="0"/>
      <w:cs w:val="0"/>
    </w:rPr>
  </w:style>
  <w:style w:type="character" w:customStyle="1" w:styleId="Nadpis7Char">
    <w:name w:val="Nadpis 7 Char"/>
    <w:basedOn w:val="DefaultParagraphFont"/>
    <w:link w:val="Heading7"/>
    <w:uiPriority w:val="99"/>
    <w:semiHidden/>
    <w:locked/>
    <w:rPr>
      <w:rFonts w:ascii="Calibri" w:hAnsi="Calibri" w:cs="Calibri"/>
      <w:sz w:val="24"/>
      <w:szCs w:val="24"/>
      <w:rtl w:val="0"/>
      <w:cs w:val="0"/>
    </w:rPr>
  </w:style>
  <w:style w:type="paragraph" w:styleId="List2">
    <w:name w:val="List 2"/>
    <w:basedOn w:val="Normal"/>
    <w:uiPriority w:val="99"/>
    <w:semiHidden/>
    <w:pPr>
      <w:widowControl w:val="0"/>
      <w:ind w:left="566" w:hanging="283"/>
      <w:jc w:val="left"/>
    </w:pPr>
    <w:rPr>
      <w:sz w:val="20"/>
      <w:szCs w:val="20"/>
    </w:rPr>
  </w:style>
  <w:style w:type="paragraph" w:styleId="BodyText">
    <w:name w:val="Body Text"/>
    <w:basedOn w:val="Normal"/>
    <w:link w:val="ZkladntextChar"/>
    <w:uiPriority w:val="99"/>
    <w:pPr>
      <w:widowControl w:val="0"/>
      <w:jc w:val="left"/>
    </w:pPr>
    <w:rPr>
      <w:color w:val="00000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
    <w:name w:val="Body Text Indent"/>
    <w:basedOn w:val="Normal"/>
    <w:link w:val="ZarkazkladnhotextuChar"/>
    <w:uiPriority w:val="99"/>
    <w:semiHidden/>
    <w:pPr>
      <w:autoSpaceDE w:val="0"/>
      <w:autoSpaceDN w:val="0"/>
      <w:adjustRightInd w:val="0"/>
      <w:spacing w:before="57" w:line="240" w:lineRule="exact"/>
      <w:ind w:left="288"/>
      <w:jc w:val="both"/>
    </w:pPr>
    <w:rPr>
      <w:lang w:val="cs-CZ"/>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Title">
    <w:name w:val="Title"/>
    <w:basedOn w:val="Normal"/>
    <w:link w:val="NzovChar"/>
    <w:uiPriority w:val="10"/>
    <w:qFormat/>
    <w:pPr>
      <w:autoSpaceDE w:val="0"/>
      <w:autoSpaceDN w:val="0"/>
      <w:adjustRightInd w:val="0"/>
      <w:spacing w:line="240" w:lineRule="exact"/>
      <w:jc w:val="center"/>
    </w:pPr>
    <w:rPr>
      <w:b/>
      <w:bCs/>
      <w:smallCaps/>
      <w:lang w:val="cs-CZ"/>
    </w:rPr>
  </w:style>
  <w:style w:type="character" w:customStyle="1" w:styleId="NzovChar">
    <w:name w:val="Názov Char"/>
    <w:basedOn w:val="DefaultParagraphFont"/>
    <w:link w:val="Title"/>
    <w:uiPriority w:val="10"/>
    <w:locked/>
    <w:rPr>
      <w:rFonts w:ascii="Cambria" w:hAnsi="Cambria" w:cs="Cambria"/>
      <w:b/>
      <w:bCs/>
      <w:kern w:val="28"/>
      <w:sz w:val="32"/>
      <w:szCs w:val="32"/>
      <w:rtl w:val="0"/>
      <w:cs w:val="0"/>
    </w:rPr>
  </w:style>
  <w:style w:type="paragraph" w:styleId="BodyText3">
    <w:name w:val="Body Text 3"/>
    <w:basedOn w:val="Normal"/>
    <w:link w:val="Zkladntext3Char"/>
    <w:uiPriority w:val="99"/>
    <w:semiHidden/>
    <w:pPr>
      <w:numPr>
        <w:ilvl w:val="12"/>
      </w:numPr>
      <w:jc w:val="left"/>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customStyle="1" w:styleId="Zkladntext">
    <w:name w:val="Základní text"/>
    <w:uiPriority w:val="99"/>
    <w:pPr>
      <w:framePr w:wrap="auto"/>
      <w:widowControl w:val="0"/>
      <w:autoSpaceDE/>
      <w:autoSpaceDN/>
      <w:adjustRightInd/>
      <w:ind w:left="0" w:right="0"/>
      <w:jc w:val="left"/>
      <w:textAlignment w:val="auto"/>
    </w:pPr>
    <w:rPr>
      <w:rFonts w:cs="Times New Roman"/>
      <w:color w:val="000000"/>
      <w:sz w:val="20"/>
      <w:szCs w:val="20"/>
      <w:rtl w:val="0"/>
      <w:cs w:val="0"/>
      <w:lang w:val="cs-CZ" w:eastAsia="sk-SK" w:bidi="ar-SA"/>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paragraph" w:styleId="BodyTextIndent3">
    <w:name w:val="Body Text Indent 3"/>
    <w:basedOn w:val="Normal"/>
    <w:link w:val="Zarkazkladnhotextu3Char"/>
    <w:uiPriority w:val="99"/>
    <w:semiHidden/>
    <w:pPr>
      <w:ind w:firstLine="708"/>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List3">
    <w:name w:val="List 3"/>
    <w:basedOn w:val="Normal"/>
    <w:uiPriority w:val="99"/>
    <w:semiHidden/>
    <w:pPr>
      <w:ind w:left="849" w:hanging="283"/>
      <w:jc w:val="left"/>
    </w:pPr>
    <w:rPr>
      <w:sz w:val="20"/>
      <w:szCs w:val="20"/>
    </w:rPr>
  </w:style>
  <w:style w:type="paragraph" w:customStyle="1" w:styleId="Odka">
    <w:name w:val="Oádka"/>
    <w:uiPriority w:val="99"/>
    <w:pPr>
      <w:framePr w:wrap="auto"/>
      <w:widowControl w:val="0"/>
      <w:autoSpaceDE/>
      <w:autoSpaceDN/>
      <w:adjustRightInd/>
      <w:ind w:left="0" w:right="0"/>
      <w:jc w:val="left"/>
      <w:textAlignment w:val="auto"/>
    </w:pPr>
    <w:rPr>
      <w:rFonts w:cs="Times New Roman"/>
      <w:color w:val="000000"/>
      <w:sz w:val="24"/>
      <w:szCs w:val="24"/>
      <w:rtl w:val="0"/>
      <w:cs w:val="0"/>
      <w:lang w:val="cs-CZ" w:eastAsia="sk-SK" w:bidi="ar-SA"/>
    </w:rPr>
  </w:style>
  <w:style w:type="paragraph" w:styleId="BodyText2">
    <w:name w:val="Body Text 2"/>
    <w:basedOn w:val="Normal"/>
    <w:link w:val="Zkladntext2Char"/>
    <w:uiPriority w:val="99"/>
    <w:semiHidden/>
    <w:pPr>
      <w:spacing w:after="120"/>
      <w:jc w:val="both"/>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Indent2">
    <w:name w:val="Body Text Indent 2"/>
    <w:basedOn w:val="Normal"/>
    <w:link w:val="Zarkazkladnhotextu2Char"/>
    <w:uiPriority w:val="99"/>
    <w:semiHidden/>
    <w:pPr>
      <w:ind w:left="180" w:hanging="180"/>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styleId="PageNumber">
    <w:name w:val="page number"/>
    <w:basedOn w:val="DefaultParagraphFont"/>
    <w:uiPriority w:val="99"/>
    <w:semiHidden/>
    <w:rPr>
      <w:rFonts w:cs="Times New Roman"/>
      <w:rtl w:val="0"/>
      <w:cs w:val="0"/>
    </w:rPr>
  </w:style>
  <w:style w:type="paragraph" w:styleId="Footer">
    <w:name w:val="footer"/>
    <w:basedOn w:val="Normal"/>
    <w:link w:val="PtaChar"/>
    <w:uiPriority w:val="99"/>
    <w:semiHidden/>
    <w:pPr>
      <w:tabs>
        <w:tab w:val="center" w:pos="4536"/>
        <w:tab w:val="right" w:pos="9072"/>
      </w:tabs>
      <w:jc w:val="left"/>
    </w:pPr>
    <w:rPr>
      <w:sz w:val="20"/>
      <w:szCs w:val="20"/>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BalloonText">
    <w:name w:val="Balloon Text"/>
    <w:basedOn w:val="Normal"/>
    <w:link w:val="TextbublinyChar"/>
    <w:uiPriority w:val="99"/>
    <w:semiHidden/>
    <w:rsid w:val="00FD69E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D69E3"/>
    <w:rPr>
      <w:rFonts w:ascii="Tahoma" w:hAnsi="Tahoma" w:cs="Tahoma"/>
      <w:sz w:val="16"/>
      <w:szCs w:val="16"/>
      <w:rtl w:val="0"/>
      <w:cs w:val="0"/>
    </w:rPr>
  </w:style>
  <w:style w:type="paragraph" w:customStyle="1" w:styleId="Point1">
    <w:name w:val="Point 1"/>
    <w:basedOn w:val="Normal"/>
    <w:uiPriority w:val="99"/>
    <w:rsid w:val="00410B31"/>
    <w:pPr>
      <w:spacing w:before="120" w:after="120"/>
      <w:ind w:left="1417" w:hanging="567"/>
      <w:jc w:val="both"/>
    </w:pPr>
    <w:rPr>
      <w:lang w:eastAsia="en-US"/>
    </w:rPr>
  </w:style>
  <w:style w:type="character" w:customStyle="1" w:styleId="ra">
    <w:name w:val="ra"/>
    <w:basedOn w:val="DefaultParagraphFont"/>
    <w:uiPriority w:val="99"/>
    <w:rsid w:val="00EC06FA"/>
    <w:rPr>
      <w:rFonts w:cs="Times New Roman"/>
      <w:rtl w:val="0"/>
      <w:cs w:val="0"/>
    </w:rPr>
  </w:style>
  <w:style w:type="character" w:styleId="PlaceholderText">
    <w:name w:val="Placeholder Text"/>
    <w:basedOn w:val="DefaultParagraphFont"/>
    <w:uiPriority w:val="99"/>
    <w:semiHidden/>
    <w:rsid w:val="00057EBB"/>
    <w:rPr>
      <w:rFonts w:ascii="Times New Roman" w:hAnsi="Times New Roman" w:cs="Times New Roman"/>
      <w:color w:val="808080"/>
      <w:rtl w:val="0"/>
      <w:cs w:val="0"/>
    </w:rPr>
  </w:style>
  <w:style w:type="paragraph" w:styleId="ListParagraph">
    <w:name w:val="List Paragraph"/>
    <w:basedOn w:val="Normal"/>
    <w:uiPriority w:val="99"/>
    <w:qFormat/>
    <w:rsid w:val="00121D5A"/>
    <w:pPr>
      <w:spacing w:after="200" w:line="276" w:lineRule="auto"/>
      <w:ind w:left="720"/>
      <w:jc w:val="left"/>
    </w:pPr>
    <w:rPr>
      <w:rFonts w:ascii="Calibri" w:hAnsi="Calibri" w:cs="Calibri"/>
      <w:sz w:val="22"/>
      <w:szCs w:val="22"/>
      <w:lang w:eastAsia="zh-CN"/>
    </w:rPr>
  </w:style>
  <w:style w:type="paragraph" w:customStyle="1" w:styleId="CM1">
    <w:name w:val="CM1"/>
    <w:basedOn w:val="Normal"/>
    <w:next w:val="Normal"/>
    <w:uiPriority w:val="99"/>
    <w:rsid w:val="005E1780"/>
    <w:pPr>
      <w:autoSpaceDE w:val="0"/>
      <w:autoSpaceDN w:val="0"/>
      <w:adjustRightInd w:val="0"/>
      <w:jc w:val="left"/>
    </w:pPr>
    <w:rPr>
      <w:rFonts w:ascii="EUAlbertina" w:hAnsi="EUAlbertina" w:cs="EUAlbertina"/>
    </w:rPr>
  </w:style>
  <w:style w:type="paragraph" w:styleId="Header">
    <w:name w:val="header"/>
    <w:basedOn w:val="Normal"/>
    <w:link w:val="HlavikaChar"/>
    <w:uiPriority w:val="99"/>
    <w:semiHidden/>
    <w:rsid w:val="00351072"/>
    <w:pPr>
      <w:tabs>
        <w:tab w:val="center" w:pos="4536"/>
        <w:tab w:val="right" w:pos="9072"/>
      </w:tabs>
      <w:jc w:val="left"/>
    </w:pPr>
    <w:rPr>
      <w:lang w:val="en-US"/>
    </w:rPr>
  </w:style>
  <w:style w:type="character" w:customStyle="1" w:styleId="HlavikaChar">
    <w:name w:val="Hlavička Char"/>
    <w:basedOn w:val="DefaultParagraphFont"/>
    <w:link w:val="Header"/>
    <w:uiPriority w:val="99"/>
    <w:semiHidden/>
    <w:locked/>
    <w:rsid w:val="00351072"/>
    <w:rPr>
      <w:rFonts w:cs="Times New Roman"/>
      <w:sz w:val="24"/>
      <w:szCs w:val="24"/>
      <w:rtl w:val="0"/>
      <w:cs w:val="0"/>
      <w:lang w:val="en-US" w:eastAsia="x-none"/>
    </w:rPr>
  </w:style>
  <w:style w:type="character" w:styleId="Emphasis">
    <w:name w:val="Emphasis"/>
    <w:basedOn w:val="DefaultParagraphFont"/>
    <w:uiPriority w:val="20"/>
    <w:qFormat/>
    <w:locked/>
    <w:rsid w:val="00351072"/>
    <w:rPr>
      <w:rFonts w:cs="Times New Roman"/>
      <w:i/>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header" Target="header3.xml" /><Relationship Id="rId12" Type="http://schemas.openxmlformats.org/officeDocument/2006/relationships/footer" Target="footer6.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footer" Target="footer3.xml" /><Relationship Id="rId8" Type="http://schemas.openxmlformats.org/officeDocument/2006/relationships/header" Target="header2.xml" /><Relationship Id="rId9" Type="http://schemas.openxmlformats.org/officeDocument/2006/relationships/footer" Target="footer4.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25</Pages>
  <Words>9064</Words>
  <Characters>51667</Characters>
  <Application>Microsoft Office Word</Application>
  <DocSecurity>0</DocSecurity>
  <Lines>0</Lines>
  <Paragraphs>0</Paragraphs>
  <ScaleCrop>false</ScaleCrop>
  <Company/>
  <LinksUpToDate>false</LinksUpToDate>
  <CharactersWithSpaces>60610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Robert Vlkolinsky</dc:creator>
  <cp:lastModifiedBy>Kassovic Jan</cp:lastModifiedBy>
  <cp:revision>6</cp:revision>
  <cp:lastPrinted>2013-03-28T09:00:00Z</cp:lastPrinted>
  <dcterms:created xsi:type="dcterms:W3CDTF">2013-04-09T10:54:00Z</dcterms:created>
  <dcterms:modified xsi:type="dcterms:W3CDTF">2013-04-18T09:32:00Z</dcterms:modified>
</cp:coreProperties>
</file>