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P="00B801FB">
      <w:pPr>
        <w:widowControl/>
        <w:bidi w:val="0"/>
        <w:jc w:val="both"/>
        <w:rPr>
          <w:rFonts w:ascii="Times New Roman" w:hAnsi="Times New Roman"/>
          <w:b/>
          <w:bCs/>
          <w:caps/>
          <w:color w:val="000000"/>
          <w:spacing w:val="30"/>
        </w:rPr>
      </w:pPr>
      <w:r w:rsidRPr="00A64D2D">
        <w:rPr>
          <w:rFonts w:ascii="Times New Roman" w:hAnsi="Times New Roman"/>
          <w:b/>
          <w:bCs/>
          <w:caps/>
          <w:color w:val="000000"/>
          <w:spacing w:val="30"/>
        </w:rPr>
        <w:t>Dôvodová správa</w:t>
      </w:r>
    </w:p>
    <w:p w:rsidR="003A48F6" w:rsidP="00B801FB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3E727E" w:rsidP="00B801FB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B801FB">
      <w:pPr>
        <w:widowControl/>
        <w:bidi w:val="0"/>
        <w:jc w:val="both"/>
        <w:rPr>
          <w:rFonts w:ascii="Times New Roman" w:hAnsi="Times New Roman"/>
          <w:b/>
          <w:bCs/>
          <w:color w:val="000000"/>
        </w:rPr>
      </w:pPr>
      <w:r w:rsidRPr="00A64D2D">
        <w:rPr>
          <w:rFonts w:ascii="Times New Roman" w:hAnsi="Times New Roman"/>
          <w:b/>
          <w:bCs/>
          <w:color w:val="000000"/>
        </w:rPr>
        <w:t>A. Všeobecná časť</w:t>
      </w:r>
    </w:p>
    <w:p w:rsidR="008B25A6" w:rsidRPr="00A64D2D" w:rsidP="00B801FB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B801FB">
      <w:pPr>
        <w:widowControl/>
        <w:bidi w:val="0"/>
        <w:ind w:firstLine="720"/>
        <w:jc w:val="both"/>
        <w:rPr>
          <w:rFonts w:ascii="Times New Roman" w:hAnsi="Times New Roman"/>
          <w:color w:val="000000"/>
        </w:rPr>
      </w:pPr>
      <w:r w:rsidRPr="00285BDC" w:rsidR="00C0489E">
        <w:rPr>
          <w:rStyle w:val="PlaceholderText"/>
          <w:color w:val="000000"/>
        </w:rPr>
        <w:t xml:space="preserve">Návrh zákona, </w:t>
      </w:r>
      <w:r w:rsidRPr="00285BDC" w:rsidR="00285BDC">
        <w:rPr>
          <w:rFonts w:ascii="Times New Roman" w:hAnsi="Times New Roman"/>
          <w:bCs/>
        </w:rPr>
        <w:t xml:space="preserve">ktorým sa mení a dopĺňa zákon č. 618/2003 Z. z. o autorskom práve a právach súvisiacich s autorským právom (autorský zákon) v znení neskorších predpisov a </w:t>
      </w:r>
      <w:r w:rsidR="00C964C0">
        <w:rPr>
          <w:rFonts w:ascii="Times New Roman" w:hAnsi="Times New Roman"/>
          <w:bCs/>
        </w:rPr>
        <w:t xml:space="preserve">ktorým sa mení </w:t>
      </w:r>
      <w:r w:rsidRPr="00285BDC" w:rsidR="00285BDC">
        <w:rPr>
          <w:rFonts w:ascii="Times New Roman" w:hAnsi="Times New Roman"/>
          <w:bCs/>
        </w:rPr>
        <w:t>zákon č. 212/1997 Z. z. o povinných výtlačkoch periodických publikácií, neperiodických publikácií a rozmnoženín audiovizuálnych diel v znení neskorších predpisov</w:t>
      </w:r>
      <w:r w:rsidRPr="00462ADB" w:rsidR="00285BD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0489E">
        <w:rPr>
          <w:rStyle w:val="PlaceholderText"/>
          <w:color w:val="000000"/>
        </w:rPr>
        <w:t>sa predkladá na základe Plánu legislatívnych úloh vlády Slovenskej republiky na rok 201</w:t>
      </w:r>
      <w:r w:rsidR="00AC6113">
        <w:rPr>
          <w:rStyle w:val="PlaceholderText"/>
          <w:color w:val="000000"/>
        </w:rPr>
        <w:t>3</w:t>
      </w:r>
      <w:r w:rsidR="00C0489E">
        <w:rPr>
          <w:rStyle w:val="PlaceholderText"/>
          <w:color w:val="000000"/>
        </w:rPr>
        <w:t>, ktorý bol vypracovaný na základe Programového vyhlásenia vlády Slovenskej republiky na obdobie rokov 20</w:t>
      </w:r>
      <w:r w:rsidR="00AC6113">
        <w:rPr>
          <w:rStyle w:val="PlaceholderText"/>
          <w:color w:val="000000"/>
        </w:rPr>
        <w:t>12</w:t>
      </w:r>
      <w:r w:rsidR="00C0489E">
        <w:rPr>
          <w:rStyle w:val="PlaceholderText"/>
          <w:color w:val="000000"/>
        </w:rPr>
        <w:t xml:space="preserve"> – 20</w:t>
      </w:r>
      <w:r w:rsidR="00AC6113">
        <w:rPr>
          <w:rStyle w:val="PlaceholderText"/>
          <w:color w:val="000000"/>
        </w:rPr>
        <w:t>16.</w:t>
      </w:r>
      <w:r w:rsidR="00C0489E">
        <w:rPr>
          <w:rStyle w:val="PlaceholderText"/>
          <w:color w:val="000000"/>
        </w:rPr>
        <w:t xml:space="preserve"> </w:t>
      </w:r>
    </w:p>
    <w:p w:rsidR="00C0489E" w:rsidP="00B801FB">
      <w:pPr>
        <w:widowControl/>
        <w:bidi w:val="0"/>
        <w:ind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9C4B79" w:rsidP="00B801FB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="00AC6113">
        <w:rPr>
          <w:rFonts w:ascii="Times-Roman" w:hAnsi="Times-Roman" w:cs="Times-Roman"/>
        </w:rPr>
        <w:t xml:space="preserve">Predkladaným návrhom zákona sa transponuje </w:t>
      </w:r>
      <w:r w:rsidR="00455291">
        <w:rPr>
          <w:rFonts w:ascii="Times-Roman" w:hAnsi="Times-Roman" w:cs="Times-Roman"/>
        </w:rPr>
        <w:t xml:space="preserve">smernica </w:t>
      </w:r>
      <w:r w:rsidR="00AC6113">
        <w:rPr>
          <w:rFonts w:ascii="Times-Roman" w:hAnsi="Times-Roman" w:cs="Times-Roman"/>
        </w:rPr>
        <w:t>Európskeho parlamentu a Rady 2011/77/EÚ z 27. septembra 2011, ktorou sa mení a dop</w:t>
      </w:r>
      <w:r w:rsidR="00AC6113">
        <w:rPr>
          <w:rFonts w:ascii="TTE2184960t00" w:hAnsi="TTE2184960t00" w:cs="TTE2184960t00"/>
        </w:rPr>
        <w:t>ĺňa</w:t>
      </w:r>
      <w:r w:rsidR="00AC6113">
        <w:rPr>
          <w:rFonts w:ascii="Times-Roman" w:hAnsi="Times-Roman" w:cs="Times-Roman"/>
        </w:rPr>
        <w:t xml:space="preserve"> smernica 2006/116/ES o lehote ochrany autorského práva a niektorých súvisiacich práv. V súčasnosti </w:t>
      </w:r>
      <w:r w:rsidR="00AC6113">
        <w:rPr>
          <w:rFonts w:ascii="Times New Roman" w:hAnsi="Times New Roman"/>
        </w:rPr>
        <w:t>p</w:t>
      </w:r>
      <w:r w:rsidRPr="00AC6113" w:rsidR="00AC6113">
        <w:rPr>
          <w:rFonts w:ascii="Times New Roman" w:hAnsi="Times New Roman"/>
        </w:rPr>
        <w:t xml:space="preserve">ráva výkonného umelca trvajú 50 rokov od podania umeleckého výkonu. </w:t>
      </w:r>
      <w:r w:rsidR="00AC6113">
        <w:rPr>
          <w:rFonts w:ascii="Times New Roman" w:hAnsi="Times New Roman"/>
        </w:rPr>
        <w:t xml:space="preserve">Táto lehota ochrany zostáva </w:t>
      </w:r>
      <w:r w:rsidR="00E95B3A">
        <w:rPr>
          <w:rFonts w:ascii="Times New Roman" w:hAnsi="Times New Roman"/>
        </w:rPr>
        <w:t>zachovaná</w:t>
      </w:r>
      <w:r w:rsidR="00AC6113">
        <w:rPr>
          <w:rFonts w:ascii="Times New Roman" w:hAnsi="Times New Roman"/>
        </w:rPr>
        <w:t xml:space="preserve">, </w:t>
      </w:r>
      <w:r w:rsidR="00455291">
        <w:rPr>
          <w:rFonts w:ascii="Times New Roman" w:hAnsi="Times New Roman"/>
        </w:rPr>
        <w:t xml:space="preserve">predlžuje </w:t>
      </w:r>
      <w:r w:rsidR="00AC6113">
        <w:rPr>
          <w:rFonts w:ascii="Times New Roman" w:hAnsi="Times New Roman"/>
        </w:rPr>
        <w:t xml:space="preserve">sa však v prípade, ak bol umelecký výkon zaznamenaný na zvukový záznam. </w:t>
      </w:r>
      <w:r w:rsidR="00E95B3A">
        <w:rPr>
          <w:rFonts w:ascii="Times New Roman" w:hAnsi="Times New Roman"/>
        </w:rPr>
        <w:t>Ochrana práv výkonného umelca sa</w:t>
      </w:r>
      <w:r w:rsidRPr="00AC6113" w:rsidR="00AC6113">
        <w:rPr>
          <w:rFonts w:ascii="Times New Roman" w:hAnsi="Times New Roman"/>
        </w:rPr>
        <w:t xml:space="preserve"> </w:t>
      </w:r>
      <w:r w:rsidR="00455291">
        <w:rPr>
          <w:rFonts w:ascii="Times New Roman" w:hAnsi="Times New Roman"/>
        </w:rPr>
        <w:t>predlžuje</w:t>
      </w:r>
      <w:r w:rsidRPr="00AC6113" w:rsidR="00455291">
        <w:rPr>
          <w:rFonts w:ascii="Times New Roman" w:hAnsi="Times New Roman"/>
        </w:rPr>
        <w:t xml:space="preserve"> </w:t>
      </w:r>
      <w:r w:rsidRPr="00AC6113" w:rsidR="00AC6113">
        <w:rPr>
          <w:rFonts w:ascii="Times New Roman" w:hAnsi="Times New Roman"/>
        </w:rPr>
        <w:t xml:space="preserve">na 70 rokov od vydania alebo od </w:t>
      </w:r>
      <w:r w:rsidRPr="00147DFE" w:rsidR="00AC6113">
        <w:rPr>
          <w:rFonts w:ascii="Times New Roman" w:hAnsi="Times New Roman"/>
        </w:rPr>
        <w:t>prvého</w:t>
      </w:r>
      <w:r w:rsidRPr="00AC6113" w:rsidR="00AC6113">
        <w:rPr>
          <w:rFonts w:ascii="Times New Roman" w:hAnsi="Times New Roman"/>
        </w:rPr>
        <w:t xml:space="preserve"> verejného prenosu zvukového záznamu umeleckého výkonu, ak bol umelecký výkon takto zaznamenaný.</w:t>
      </w:r>
      <w:r w:rsidR="00E95B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Dôvodom tejto úpravy je to, že </w:t>
      </w:r>
      <w:r>
        <w:rPr>
          <w:rStyle w:val="PlaceholderText"/>
          <w:color w:val="000000"/>
        </w:rPr>
        <w:t>v</w:t>
      </w:r>
      <w:r w:rsidRPr="00083570">
        <w:rPr>
          <w:rStyle w:val="PlaceholderText"/>
          <w:color w:val="000000"/>
        </w:rPr>
        <w:t xml:space="preserve">ýkonní umelci vo všeobecnosti začínajú kariéru v mladosti a súčasná lehota ochrany 50 rokov uplatniteľná na záznam </w:t>
      </w:r>
      <w:r w:rsidR="00F97AB2">
        <w:rPr>
          <w:rStyle w:val="PlaceholderText"/>
          <w:color w:val="000000"/>
        </w:rPr>
        <w:t xml:space="preserve">ich umeleckých </w:t>
      </w:r>
      <w:r w:rsidRPr="00083570">
        <w:rPr>
          <w:rStyle w:val="PlaceholderText"/>
          <w:color w:val="000000"/>
        </w:rPr>
        <w:t xml:space="preserve">výkonov často nechráni ich výkony </w:t>
      </w:r>
      <w:r w:rsidR="00F97AB2">
        <w:rPr>
          <w:rStyle w:val="PlaceholderText"/>
          <w:color w:val="000000"/>
        </w:rPr>
        <w:t xml:space="preserve">ani </w:t>
      </w:r>
      <w:r w:rsidRPr="00083570">
        <w:rPr>
          <w:rStyle w:val="PlaceholderText"/>
          <w:color w:val="000000"/>
        </w:rPr>
        <w:t xml:space="preserve">počas celej dĺžky ich života. Okrem toho výkonní umelci </w:t>
      </w:r>
      <w:r w:rsidRPr="00083570" w:rsidR="00CE79E4">
        <w:rPr>
          <w:rStyle w:val="PlaceholderText"/>
          <w:color w:val="000000"/>
        </w:rPr>
        <w:t xml:space="preserve">nie sú </w:t>
      </w:r>
      <w:r w:rsidRPr="00083570">
        <w:rPr>
          <w:rStyle w:val="PlaceholderText"/>
          <w:color w:val="000000"/>
        </w:rPr>
        <w:t xml:space="preserve">často schopní zabrániť nevhodnému použitiu svojich výkonov, ku ktorému môže dôjsť </w:t>
      </w:r>
      <w:r w:rsidR="00CE79E4">
        <w:rPr>
          <w:rStyle w:val="PlaceholderText"/>
          <w:color w:val="000000"/>
        </w:rPr>
        <w:t xml:space="preserve">ešte </w:t>
      </w:r>
      <w:r w:rsidRPr="00083570">
        <w:rPr>
          <w:rStyle w:val="PlaceholderText"/>
          <w:color w:val="000000"/>
        </w:rPr>
        <w:t>počas ich života, alebo také použitie obmedziť.</w:t>
      </w:r>
    </w:p>
    <w:p w:rsidR="00641964" w:rsidP="00B801FB">
      <w:pPr>
        <w:autoSpaceDE w:val="0"/>
        <w:autoSpaceDN w:val="0"/>
        <w:bidi w:val="0"/>
        <w:ind w:firstLine="720"/>
        <w:jc w:val="both"/>
        <w:rPr>
          <w:rFonts w:ascii="Times New Roman" w:hAnsi="Times New Roman"/>
        </w:rPr>
      </w:pPr>
      <w:r w:rsidR="009C4B79">
        <w:rPr>
          <w:rFonts w:ascii="Times New Roman" w:hAnsi="Times New Roman"/>
        </w:rPr>
        <w:t xml:space="preserve">Tiež  </w:t>
      </w:r>
      <w:r w:rsidR="00E95B3A">
        <w:rPr>
          <w:rFonts w:ascii="Times New Roman" w:hAnsi="Times New Roman"/>
        </w:rPr>
        <w:t xml:space="preserve">sa </w:t>
      </w:r>
      <w:r w:rsidR="00455291">
        <w:rPr>
          <w:rFonts w:ascii="Times New Roman" w:hAnsi="Times New Roman"/>
        </w:rPr>
        <w:t xml:space="preserve">predlžuje </w:t>
      </w:r>
      <w:r w:rsidR="00E95B3A">
        <w:rPr>
          <w:rFonts w:ascii="Times New Roman" w:hAnsi="Times New Roman"/>
        </w:rPr>
        <w:t>lehota ochrany práv výrobcov zvukových záznamov. Aj naďalej platí, že práva výrobcov zvukových záznamov trvajú 50 rokov od vyhotovenia zvukového záznamu. Ak bol však zvukový záznam vydaný</w:t>
      </w:r>
      <w:r w:rsidR="00455291">
        <w:rPr>
          <w:rFonts w:ascii="Times New Roman" w:hAnsi="Times New Roman"/>
        </w:rPr>
        <w:t>,</w:t>
      </w:r>
      <w:r w:rsidR="00E95B3A">
        <w:rPr>
          <w:rFonts w:ascii="Times New Roman" w:hAnsi="Times New Roman"/>
        </w:rPr>
        <w:t xml:space="preserve"> resp. ak došlo k verejnému prenosu takéhoto zvukového záznamu, ochrana sa </w:t>
      </w:r>
      <w:r w:rsidR="00455291">
        <w:rPr>
          <w:rFonts w:ascii="Times New Roman" w:hAnsi="Times New Roman"/>
        </w:rPr>
        <w:t xml:space="preserve">predlžuje </w:t>
      </w:r>
      <w:r w:rsidR="00E95B3A">
        <w:rPr>
          <w:rFonts w:ascii="Times New Roman" w:hAnsi="Times New Roman"/>
        </w:rPr>
        <w:t xml:space="preserve">na 70 rokov. </w:t>
      </w:r>
    </w:p>
    <w:p w:rsidR="00E95B3A" w:rsidP="00B801FB">
      <w:pPr>
        <w:autoSpaceDE w:val="0"/>
        <w:autoSpaceDN w:val="0"/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súvislosti s predĺžením lehoty ochrany sa zavádza nové právo výkonného umelca, a to právo na dodatočnú odmenu. </w:t>
      </w:r>
      <w:r w:rsidR="00F97AB2">
        <w:rPr>
          <w:rFonts w:ascii="Times New Roman" w:hAnsi="Times New Roman"/>
        </w:rPr>
        <w:t>Toto povinne kolektívne spravované právo prináleží</w:t>
      </w:r>
      <w:r w:rsidRPr="00E95B3A" w:rsidR="00F97AB2">
        <w:rPr>
          <w:rFonts w:ascii="Times New Roman" w:hAnsi="Times New Roman"/>
        </w:rPr>
        <w:t xml:space="preserve"> </w:t>
      </w:r>
      <w:r w:rsidRPr="00E95B3A" w:rsidR="00455291">
        <w:rPr>
          <w:rFonts w:ascii="Times New Roman" w:hAnsi="Times New Roman"/>
        </w:rPr>
        <w:t>výkonn</w:t>
      </w:r>
      <w:r w:rsidR="00455291">
        <w:rPr>
          <w:rFonts w:ascii="Times New Roman" w:hAnsi="Times New Roman"/>
        </w:rPr>
        <w:t>ému</w:t>
      </w:r>
      <w:r w:rsidRPr="00E95B3A" w:rsidR="00455291">
        <w:rPr>
          <w:rFonts w:ascii="Times New Roman" w:hAnsi="Times New Roman"/>
        </w:rPr>
        <w:t xml:space="preserve"> umel</w:t>
      </w:r>
      <w:r w:rsidR="00455291">
        <w:rPr>
          <w:rFonts w:ascii="Times New Roman" w:hAnsi="Times New Roman"/>
        </w:rPr>
        <w:t xml:space="preserve">covi </w:t>
      </w:r>
      <w:r w:rsidR="00F97AB2">
        <w:rPr>
          <w:rFonts w:ascii="Times New Roman" w:hAnsi="Times New Roman"/>
        </w:rPr>
        <w:t xml:space="preserve"> </w:t>
      </w:r>
      <w:r w:rsidRPr="00E95B3A">
        <w:rPr>
          <w:rFonts w:ascii="Times New Roman" w:hAnsi="Times New Roman"/>
        </w:rPr>
        <w:t>za každý celý kalendárny rok, ktorý nasleduje po 50. roku odo dňa prvého oprávneného vydania</w:t>
      </w:r>
      <w:r w:rsidR="00455291">
        <w:rPr>
          <w:rFonts w:ascii="Times New Roman" w:hAnsi="Times New Roman"/>
        </w:rPr>
        <w:t>,</w:t>
      </w:r>
      <w:r w:rsidRPr="00E95B3A">
        <w:rPr>
          <w:rFonts w:ascii="Times New Roman" w:hAnsi="Times New Roman"/>
        </w:rPr>
        <w:t xml:space="preserve"> alebo, ak k vydaniu nedošlo, od prvého oprávneného verejného prenosu zvukového záznamu umeleckého výkonu</w:t>
      </w:r>
      <w:r>
        <w:rPr>
          <w:rFonts w:ascii="Times New Roman" w:hAnsi="Times New Roman"/>
        </w:rPr>
        <w:t xml:space="preserve">. V súvislosti s týmto právom výkonného umelca sa zavádza povinnosť </w:t>
      </w:r>
      <w:r w:rsidRPr="00E95B3A">
        <w:rPr>
          <w:rFonts w:ascii="Times New Roman" w:hAnsi="Times New Roman"/>
        </w:rPr>
        <w:t>výrobcu zvu</w:t>
      </w:r>
      <w:r w:rsidR="000F3769">
        <w:rPr>
          <w:rFonts w:ascii="Times New Roman" w:hAnsi="Times New Roman"/>
        </w:rPr>
        <w:t xml:space="preserve">kového záznamu </w:t>
      </w:r>
      <w:r w:rsidRPr="00E95B3A" w:rsidR="00455291">
        <w:rPr>
          <w:rFonts w:ascii="Times New Roman" w:hAnsi="Times New Roman"/>
        </w:rPr>
        <w:t>vyčleniť</w:t>
      </w:r>
      <w:r w:rsidRPr="00E95B3A" w:rsidR="00455291">
        <w:rPr>
          <w:rFonts w:ascii="Times New Roman" w:hAnsi="Times New Roman"/>
        </w:rPr>
        <w:t xml:space="preserve"> </w:t>
      </w:r>
      <w:r w:rsidR="00455291">
        <w:rPr>
          <w:rFonts w:ascii="Times New Roman" w:hAnsi="Times New Roman"/>
        </w:rPr>
        <w:t xml:space="preserve">na </w:t>
      </w:r>
      <w:r w:rsidRPr="00E95B3A">
        <w:rPr>
          <w:rFonts w:ascii="Times New Roman" w:hAnsi="Times New Roman"/>
        </w:rPr>
        <w:t>dodatočnú odmenu sumu vo výške 20 % z celkových príjmov získaných v priebehu predchádzajúceho kalendárneho roka za použitie záznamu umeleckého výkonu</w:t>
      </w:r>
      <w:r w:rsidR="00F97AB2">
        <w:rPr>
          <w:rFonts w:ascii="Times New Roman" w:hAnsi="Times New Roman"/>
        </w:rPr>
        <w:t>.</w:t>
      </w:r>
    </w:p>
    <w:p w:rsidR="00973E0A" w:rsidP="00B801FB">
      <w:pPr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D10F0F" w:rsidP="00B801FB">
      <w:pPr>
        <w:widowControl/>
        <w:autoSpaceDE w:val="0"/>
        <w:autoSpaceDN w:val="0"/>
        <w:bidi w:val="0"/>
        <w:ind w:firstLine="720"/>
        <w:jc w:val="both"/>
        <w:rPr>
          <w:rFonts w:ascii="Times-Roman" w:hAnsi="Times-Roman" w:cs="Times-Roman"/>
        </w:rPr>
      </w:pPr>
      <w:r w:rsidR="00973E0A">
        <w:rPr>
          <w:rFonts w:ascii="Times New Roman" w:hAnsi="Times New Roman"/>
        </w:rPr>
        <w:t xml:space="preserve">Navrhovaná právna úprava rieši problémy uzatvárania licenčných zmlúv, </w:t>
      </w:r>
      <w:r w:rsidR="00973E0A">
        <w:rPr>
          <w:rFonts w:ascii="Times-Roman" w:hAnsi="Times-Roman" w:cs="Times-Roman"/>
        </w:rPr>
        <w:t>ktoré priniesla prax, s osobitným zrete</w:t>
      </w:r>
      <w:r w:rsidR="00973E0A">
        <w:rPr>
          <w:rFonts w:ascii="TTE2184960t00" w:hAnsi="TTE2184960t00" w:cs="TTE2184960t00"/>
        </w:rPr>
        <w:t>ľ</w:t>
      </w:r>
      <w:r w:rsidR="00973E0A">
        <w:rPr>
          <w:rFonts w:ascii="Times-Roman" w:hAnsi="Times-Roman" w:cs="Times-Roman"/>
        </w:rPr>
        <w:t xml:space="preserve">om na </w:t>
      </w:r>
      <w:r w:rsidR="00E951E4">
        <w:rPr>
          <w:rFonts w:ascii="Times-Roman" w:hAnsi="Times-Roman" w:cs="Times-Roman"/>
        </w:rPr>
        <w:t xml:space="preserve"> povinnosť ich uzatvárania </w:t>
      </w:r>
      <w:r w:rsidR="00291057">
        <w:rPr>
          <w:rFonts w:ascii="Times-Roman" w:hAnsi="Times-Roman" w:cs="Times-Roman"/>
        </w:rPr>
        <w:t xml:space="preserve">v písomnej forme (pod sankciou </w:t>
      </w:r>
      <w:r w:rsidR="00973E0A">
        <w:rPr>
          <w:rFonts w:ascii="Times-Roman" w:hAnsi="Times-Roman" w:cs="Times-Roman"/>
        </w:rPr>
        <w:t xml:space="preserve">absolútnej neplatnosti), </w:t>
      </w:r>
      <w:r w:rsidR="00973E0A">
        <w:rPr>
          <w:rFonts w:ascii="TTE2184960t00" w:hAnsi="TTE2184960t00" w:cs="TTE2184960t00"/>
        </w:rPr>
        <w:t>č</w:t>
      </w:r>
      <w:r w:rsidR="00973E0A">
        <w:rPr>
          <w:rFonts w:ascii="Times-Roman" w:hAnsi="Times-Roman" w:cs="Times-Roman"/>
        </w:rPr>
        <w:t>o nezodpovedá aktuálnym požiadavkám na uzatváranie licen</w:t>
      </w:r>
      <w:r w:rsidR="00973E0A">
        <w:rPr>
          <w:rFonts w:ascii="TTE2184960t00" w:hAnsi="TTE2184960t00" w:cs="TTE2184960t00"/>
        </w:rPr>
        <w:t>č</w:t>
      </w:r>
      <w:r w:rsidR="00973E0A">
        <w:rPr>
          <w:rFonts w:ascii="Times-Roman" w:hAnsi="Times-Roman" w:cs="Times-Roman"/>
        </w:rPr>
        <w:t>ných zmlúv v digitálnej ére.</w:t>
      </w:r>
    </w:p>
    <w:p w:rsidR="008C2A29" w:rsidP="008C2A29">
      <w:pPr>
        <w:widowControl/>
        <w:autoSpaceDE w:val="0"/>
        <w:autoSpaceDN w:val="0"/>
        <w:bidi w:val="0"/>
        <w:ind w:firstLine="720"/>
        <w:jc w:val="both"/>
        <w:rPr>
          <w:rFonts w:ascii="Times-Roman" w:hAnsi="Times-Roman" w:cs="Times-Roman"/>
        </w:rPr>
      </w:pPr>
      <w:r w:rsidR="00973E0A">
        <w:rPr>
          <w:rFonts w:ascii="Times-Roman" w:hAnsi="Times-Roman" w:cs="Times-Roman"/>
        </w:rPr>
        <w:t xml:space="preserve"> Odstraňuje sa povinná písomná forma licenčných zmlúv (s výnimkou výhradnej licencie, hromadnej licenčnej zmluvy, kolektívnej licenčnej zmluvy</w:t>
      </w:r>
      <w:r w:rsidR="008E3413">
        <w:rPr>
          <w:rFonts w:ascii="Times-Roman" w:hAnsi="Times-Roman" w:cs="Times-Roman"/>
        </w:rPr>
        <w:t>)</w:t>
      </w:r>
      <w:r w:rsidR="00973E0A">
        <w:rPr>
          <w:rFonts w:ascii="Times-Roman" w:hAnsi="Times-Roman" w:cs="Times-Roman"/>
        </w:rPr>
        <w:t xml:space="preserve">. </w:t>
      </w:r>
    </w:p>
    <w:p w:rsidR="00973E0A" w:rsidP="008C2A29">
      <w:pPr>
        <w:widowControl/>
        <w:autoSpaceDE w:val="0"/>
        <w:autoSpaceDN w:val="0"/>
        <w:bidi w:val="0"/>
        <w:ind w:firstLine="720"/>
        <w:jc w:val="both"/>
        <w:rPr>
          <w:rFonts w:ascii="Times-Roman" w:hAnsi="Times-Roman" w:cs="Times-Roman"/>
        </w:rPr>
      </w:pPr>
      <w:r w:rsidR="00565CAD">
        <w:rPr>
          <w:rFonts w:ascii="Times-Roman" w:hAnsi="Times-Roman" w:cs="Times-Roman"/>
        </w:rPr>
        <w:t>Popri zmenách týkajúcich sa uzatvárania licenčných zmlúv sa zavádza osobitný koncept ponuky licencie  smeruj</w:t>
      </w:r>
      <w:r w:rsidR="0075477B">
        <w:rPr>
          <w:rFonts w:ascii="Times-Roman" w:hAnsi="Times-Roman" w:cs="Times-Roman"/>
        </w:rPr>
        <w:t>úci</w:t>
      </w:r>
      <w:r w:rsidR="00565CAD">
        <w:rPr>
          <w:rFonts w:ascii="Times-Roman" w:hAnsi="Times-Roman" w:cs="Times-Roman"/>
        </w:rPr>
        <w:t xml:space="preserve"> voči neurčitým osobám</w:t>
      </w:r>
      <w:r w:rsidR="000F3769">
        <w:rPr>
          <w:rFonts w:ascii="Times-Roman" w:hAnsi="Times-Roman" w:cs="Times-Roman"/>
        </w:rPr>
        <w:t>,</w:t>
      </w:r>
      <w:r w:rsidR="00565CAD">
        <w:rPr>
          <w:rFonts w:ascii="Times-Roman" w:hAnsi="Times-Roman" w:cs="Times-Roman"/>
        </w:rPr>
        <w:t xml:space="preserve"> a prijatia tejto ponuky konaním, z ktorého možno vyvodiť súhlas s podmienkami licencie aj bez vyrozumenia autora. Tým je umožnené využívanie</w:t>
      </w:r>
      <w:r>
        <w:rPr>
          <w:rFonts w:ascii="Times-Roman" w:hAnsi="Times-Roman" w:cs="Times-Roman"/>
        </w:rPr>
        <w:t xml:space="preserve"> tzv. verejných licencií</w:t>
      </w:r>
      <w:r w:rsidR="002A62D4">
        <w:rPr>
          <w:rFonts w:ascii="Times-Roman" w:hAnsi="Times-Roman" w:cs="Times-Roman"/>
        </w:rPr>
        <w:t xml:space="preserve"> (napr. </w:t>
      </w:r>
      <w:r w:rsidR="002A62D4">
        <w:rPr>
          <w:rFonts w:ascii="Times New Roman" w:hAnsi="Times New Roman"/>
          <w:lang w:eastAsia="ar-SA"/>
        </w:rPr>
        <w:t>Creative Commons,</w:t>
      </w:r>
      <w:r w:rsidRPr="006F2C12" w:rsidR="002A62D4">
        <w:rPr>
          <w:rFonts w:ascii="Times New Roman" w:hAnsi="Times New Roman"/>
          <w:lang w:eastAsia="ar-SA"/>
        </w:rPr>
        <w:t xml:space="preserve"> GNU</w:t>
      </w:r>
      <w:r w:rsidR="002A62D4">
        <w:rPr>
          <w:rFonts w:ascii="Times New Roman" w:hAnsi="Times New Roman"/>
          <w:lang w:eastAsia="ar-SA"/>
        </w:rPr>
        <w:t>, GPL, BSD, EUPL)</w:t>
      </w:r>
      <w:r w:rsidR="00641964">
        <w:rPr>
          <w:rFonts w:ascii="Times-Roman" w:hAnsi="Times-Roman" w:cs="Times-Roman"/>
        </w:rPr>
        <w:t xml:space="preserve"> a taktiež </w:t>
      </w:r>
      <w:r>
        <w:rPr>
          <w:rFonts w:ascii="Times-Roman" w:hAnsi="Times-Roman" w:cs="Times-Roman"/>
        </w:rPr>
        <w:t xml:space="preserve"> </w:t>
      </w:r>
      <w:r w:rsidR="002A62D4">
        <w:rPr>
          <w:rFonts w:ascii="Times-Roman" w:hAnsi="Times-Roman" w:cs="Times-Roman"/>
        </w:rPr>
        <w:t xml:space="preserve">sú umožnené </w:t>
      </w:r>
      <w:r w:rsidRPr="00597F1D" w:rsidR="002A62D4">
        <w:rPr>
          <w:rFonts w:ascii="Times New Roman" w:hAnsi="Times New Roman"/>
        </w:rPr>
        <w:t>špecifické spôsoby uzatvárania zmlúv (shrink-wrap, click-wrap</w:t>
      </w:r>
      <w:r w:rsidR="002A62D4">
        <w:rPr>
          <w:rFonts w:ascii="Times New Roman" w:hAnsi="Times New Roman"/>
        </w:rPr>
        <w:t xml:space="preserve"> atď</w:t>
      </w:r>
      <w:r w:rsidR="004C450F">
        <w:rPr>
          <w:rFonts w:ascii="Times New Roman" w:hAnsi="Times New Roman"/>
        </w:rPr>
        <w:t>.</w:t>
      </w:r>
      <w:r w:rsidRPr="00597F1D" w:rsidR="002A62D4">
        <w:rPr>
          <w:rFonts w:ascii="Times New Roman" w:hAnsi="Times New Roman"/>
        </w:rPr>
        <w:t>).</w:t>
      </w:r>
      <w:r w:rsidR="002A62D4">
        <w:rPr>
          <w:rFonts w:ascii="Times New Roman" w:hAnsi="Times New Roman"/>
        </w:rPr>
        <w:t xml:space="preserve"> </w:t>
      </w:r>
    </w:p>
    <w:p w:rsidR="00973E0A" w:rsidP="00B801FB">
      <w:pPr>
        <w:widowControl/>
        <w:autoSpaceDE w:val="0"/>
        <w:autoSpaceDN w:val="0"/>
        <w:bidi w:val="0"/>
        <w:jc w:val="both"/>
        <w:rPr>
          <w:rFonts w:ascii="Times-Roman" w:hAnsi="Times-Roman" w:cs="Times-Roman"/>
        </w:rPr>
      </w:pPr>
    </w:p>
    <w:p w:rsidR="002A62D4" w:rsidP="00B801FB">
      <w:pPr>
        <w:autoSpaceDE w:val="0"/>
        <w:autoSpaceDN w:val="0"/>
        <w:bidi w:val="0"/>
        <w:ind w:firstLine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Predkladaným návrhom zákona sa v plnom rozsahu transponuje ustanovenie </w:t>
      </w:r>
      <w:r>
        <w:rPr>
          <w:rFonts w:ascii="Times New Roman" w:hAnsi="Times New Roman"/>
        </w:rPr>
        <w:t>článku</w:t>
      </w:r>
      <w:r w:rsidRPr="000B5399">
        <w:rPr>
          <w:rFonts w:ascii="Times New Roman" w:hAnsi="Times New Roman"/>
        </w:rPr>
        <w:t xml:space="preserve"> 5 bod</w:t>
      </w:r>
      <w:r w:rsidR="0045760A">
        <w:rPr>
          <w:rFonts w:ascii="Times New Roman" w:hAnsi="Times New Roman"/>
        </w:rPr>
        <w:t>u</w:t>
      </w:r>
      <w:r w:rsidRPr="000B5399">
        <w:rPr>
          <w:rFonts w:ascii="Times New Roman" w:hAnsi="Times New Roman"/>
        </w:rPr>
        <w:t xml:space="preserve"> 2 písm</w:t>
      </w:r>
      <w:r w:rsidR="008B460F">
        <w:rPr>
          <w:rFonts w:ascii="Times New Roman" w:hAnsi="Times New Roman"/>
        </w:rPr>
        <w:t>ena</w:t>
      </w:r>
      <w:r w:rsidRPr="000B5399">
        <w:rPr>
          <w:rFonts w:ascii="Times New Roman" w:hAnsi="Times New Roman"/>
        </w:rPr>
        <w:t xml:space="preserve"> c)</w:t>
      </w:r>
      <w:r>
        <w:rPr>
          <w:rFonts w:ascii="Times New Roman" w:hAnsi="Times New Roman"/>
        </w:rPr>
        <w:t xml:space="preserve"> </w:t>
      </w:r>
      <w:r w:rsidRPr="000B5399">
        <w:rPr>
          <w:rFonts w:ascii="Times New Roman" w:hAnsi="Times New Roman"/>
        </w:rPr>
        <w:t xml:space="preserve">smernice Európskeho parlamentu a </w:t>
      </w:r>
      <w:r w:rsidR="00BF25CA">
        <w:rPr>
          <w:rFonts w:ascii="Times New Roman" w:hAnsi="Times New Roman"/>
        </w:rPr>
        <w:t>R</w:t>
      </w:r>
      <w:r w:rsidRPr="000B5399">
        <w:rPr>
          <w:rFonts w:ascii="Times New Roman" w:hAnsi="Times New Roman"/>
        </w:rPr>
        <w:t>ady 2001/29/ES z 22. mája 2001 o harmonizácii niektorých aspektov autorského práva a súvisiacich práv v informačnej spoločnosti (ďalej len „smernica</w:t>
      </w:r>
      <w:r w:rsidR="007A7746">
        <w:rPr>
          <w:rFonts w:ascii="Times New Roman" w:hAnsi="Times New Roman"/>
        </w:rPr>
        <w:t xml:space="preserve"> </w:t>
      </w:r>
      <w:r w:rsidRPr="000B5399" w:rsidR="007A7746">
        <w:rPr>
          <w:rFonts w:ascii="Times New Roman" w:hAnsi="Times New Roman"/>
        </w:rPr>
        <w:t>2001/29/ES</w:t>
      </w:r>
      <w:r w:rsidRPr="000B5399">
        <w:rPr>
          <w:rFonts w:ascii="Times New Roman" w:hAnsi="Times New Roman"/>
        </w:rPr>
        <w:t>“)</w:t>
      </w:r>
      <w:r>
        <w:rPr>
          <w:rFonts w:ascii="Times New Roman" w:hAnsi="Times New Roman"/>
        </w:rPr>
        <w:t xml:space="preserve">, ktorý bol </w:t>
      </w:r>
      <w:r w:rsidR="00921D01">
        <w:rPr>
          <w:rFonts w:ascii="Times New Roman" w:hAnsi="Times New Roman"/>
        </w:rPr>
        <w:t xml:space="preserve">v rámci </w:t>
      </w:r>
      <w:r>
        <w:rPr>
          <w:rFonts w:ascii="Times New Roman" w:hAnsi="Times New Roman"/>
        </w:rPr>
        <w:t>právneho poriadku</w:t>
      </w:r>
      <w:r w:rsidR="00B8132A">
        <w:rPr>
          <w:rFonts w:ascii="Times New Roman" w:hAnsi="Times New Roman"/>
        </w:rPr>
        <w:t xml:space="preserve"> Slovenskej republiky </w:t>
      </w:r>
      <w:r>
        <w:rPr>
          <w:rFonts w:ascii="Times New Roman" w:hAnsi="Times New Roman"/>
        </w:rPr>
        <w:t xml:space="preserve">premietnutý do </w:t>
      </w:r>
      <w:r w:rsidR="00081990">
        <w:rPr>
          <w:rFonts w:ascii="Times New Roman" w:hAnsi="Times New Roman"/>
        </w:rPr>
        <w:t>ustanovenia</w:t>
      </w:r>
      <w:r>
        <w:rPr>
          <w:rFonts w:ascii="Times New Roman" w:hAnsi="Times New Roman"/>
        </w:rPr>
        <w:t xml:space="preserve"> § 31 autorského zákona. Keďže ide o nepovinný článok</w:t>
      </w:r>
      <w:r w:rsidR="00081990">
        <w:rPr>
          <w:rFonts w:ascii="Times New Roman" w:hAnsi="Times New Roman"/>
        </w:rPr>
        <w:t xml:space="preserve"> smernice</w:t>
      </w:r>
      <w:r w:rsidR="007A7746">
        <w:rPr>
          <w:rFonts w:ascii="Times New Roman" w:hAnsi="Times New Roman"/>
        </w:rPr>
        <w:t xml:space="preserve"> </w:t>
      </w:r>
      <w:r w:rsidRPr="000B5399" w:rsidR="007A7746">
        <w:rPr>
          <w:rFonts w:ascii="Times New Roman" w:hAnsi="Times New Roman"/>
        </w:rPr>
        <w:t>2001/29/ES</w:t>
      </w:r>
      <w:r>
        <w:rPr>
          <w:rFonts w:ascii="Times New Roman" w:hAnsi="Times New Roman"/>
        </w:rPr>
        <w:t xml:space="preserve">, v predchádzajúcej úprave bol transponovaný </w:t>
      </w:r>
      <w:r w:rsidR="00081990">
        <w:rPr>
          <w:rFonts w:ascii="Times New Roman" w:hAnsi="Times New Roman"/>
        </w:rPr>
        <w:t>len v čiastočnom rozsahu</w:t>
      </w:r>
      <w:r w:rsidR="00E6052D">
        <w:rPr>
          <w:rFonts w:ascii="Times New Roman" w:hAnsi="Times New Roman"/>
        </w:rPr>
        <w:t xml:space="preserve">, čo sa </w:t>
      </w:r>
      <w:r w:rsidR="000F1006">
        <w:rPr>
          <w:rFonts w:ascii="Times New Roman" w:hAnsi="Times New Roman"/>
        </w:rPr>
        <w:t xml:space="preserve">však </w:t>
      </w:r>
      <w:r w:rsidR="00E6052D">
        <w:rPr>
          <w:rFonts w:ascii="Times New Roman" w:hAnsi="Times New Roman"/>
        </w:rPr>
        <w:t>v praxi ukázalo ako nedostatočné</w:t>
      </w:r>
      <w:r w:rsidR="00081990">
        <w:rPr>
          <w:rFonts w:ascii="Times New Roman" w:hAnsi="Times New Roman"/>
        </w:rPr>
        <w:t>. Výnimka ustanovená v § 31 autorského zákona sa tak bude vzťahovať okrem knižníc a archívov aj na múzeá a galérie.</w:t>
      </w:r>
      <w:r>
        <w:rPr>
          <w:rFonts w:ascii="Times New Roman" w:hAnsi="Times New Roman"/>
        </w:rPr>
        <w:t xml:space="preserve"> </w:t>
      </w:r>
    </w:p>
    <w:p w:rsidR="002A62D4" w:rsidP="00B801FB">
      <w:pPr>
        <w:autoSpaceDE w:val="0"/>
        <w:autoSpaceDN w:val="0"/>
        <w:bidi w:val="0"/>
        <w:jc w:val="both"/>
        <w:rPr>
          <w:rFonts w:ascii="Times-Roman" w:hAnsi="Times-Roman" w:cs="Times-Roman"/>
        </w:rPr>
      </w:pPr>
    </w:p>
    <w:p w:rsidR="00C92A55" w:rsidP="00B801FB">
      <w:pPr>
        <w:bidi w:val="0"/>
        <w:ind w:firstLine="720"/>
        <w:jc w:val="both"/>
        <w:rPr>
          <w:rFonts w:ascii="Times New Roman" w:hAnsi="Times New Roman"/>
        </w:rPr>
      </w:pPr>
      <w:r w:rsidR="00936F0A">
        <w:rPr>
          <w:rStyle w:val="PlaceholderText"/>
          <w:rFonts w:ascii="Times-Roman" w:hAnsi="Times-Roman" w:cs="Times-Roman"/>
          <w:color w:val="auto"/>
        </w:rPr>
        <w:t>Navrhovaná právna úprava</w:t>
      </w:r>
      <w:r>
        <w:rPr>
          <w:rFonts w:ascii="Times New Roman" w:hAnsi="Times New Roman"/>
        </w:rPr>
        <w:t xml:space="preserve"> stanovuje spôsob riešenia prípadov, keď medzi organizáciou kolektívnej správy a používateľom, resp. právnickou osobou združujúcou používateľov nedôjde k dohode na uzavretí licenčnej zmluvy alebo niektorej z jej typov vymedzených v autorskom zákone.</w:t>
      </w:r>
      <w:r w:rsidR="00EF26FD">
        <w:rPr>
          <w:rFonts w:ascii="Times New Roman" w:hAnsi="Times New Roman"/>
        </w:rPr>
        <w:t xml:space="preserve"> Autorský zákon v takom prípade umožňuje, aby obsah takejto zmluvy určil súd. </w:t>
      </w:r>
      <w:r>
        <w:rPr>
          <w:rFonts w:ascii="Times New Roman" w:hAnsi="Times New Roman"/>
        </w:rPr>
        <w:t xml:space="preserve"> </w:t>
      </w:r>
      <w:r w:rsidR="00D11101">
        <w:rPr>
          <w:rFonts w:ascii="Times New Roman" w:hAnsi="Times New Roman"/>
        </w:rPr>
        <w:t>Návrh</w:t>
      </w:r>
      <w:r w:rsidR="009C4B79">
        <w:rPr>
          <w:rFonts w:ascii="Times New Roman" w:hAnsi="Times New Roman"/>
        </w:rPr>
        <w:t xml:space="preserve"> má za cieľ odstrániť výkladové nejasnosti a problémy aplikácie doterajšej právnej úpravy v praxi.</w:t>
      </w:r>
      <w:r>
        <w:rPr>
          <w:rFonts w:ascii="Times New Roman" w:hAnsi="Times New Roman"/>
        </w:rPr>
        <w:t xml:space="preserve"> </w:t>
      </w:r>
      <w:r w:rsidR="009C4B79">
        <w:rPr>
          <w:rFonts w:ascii="Times New Roman" w:hAnsi="Times New Roman"/>
        </w:rPr>
        <w:t xml:space="preserve">Navrhované ustanovenie upravuje lehotu </w:t>
      </w:r>
      <w:r w:rsidR="002C58A5">
        <w:rPr>
          <w:rFonts w:ascii="Times New Roman" w:hAnsi="Times New Roman"/>
        </w:rPr>
        <w:t>na</w:t>
      </w:r>
      <w:r w:rsidR="009C4B79">
        <w:rPr>
          <w:rFonts w:ascii="Times New Roman" w:hAnsi="Times New Roman"/>
        </w:rPr>
        <w:t xml:space="preserve"> podanie žaloby</w:t>
      </w:r>
      <w:r w:rsidR="002C58A5">
        <w:rPr>
          <w:rFonts w:ascii="Times New Roman" w:hAnsi="Times New Roman"/>
        </w:rPr>
        <w:t>, špecifikuje</w:t>
      </w:r>
      <w:r w:rsidR="00312C51">
        <w:rPr>
          <w:rFonts w:ascii="Times New Roman" w:hAnsi="Times New Roman"/>
        </w:rPr>
        <w:t>,</w:t>
      </w:r>
      <w:r w:rsidR="002C58A5">
        <w:rPr>
          <w:rFonts w:ascii="Times New Roman" w:hAnsi="Times New Roman"/>
        </w:rPr>
        <w:t xml:space="preserve"> za akých podmienok môže používateľ používať predmety ochrany, upravuje spôsoby nakladania s peňažnými prostriedkami používateľa </w:t>
      </w:r>
      <w:r w:rsidRPr="00E77B43" w:rsidR="002C58A5">
        <w:rPr>
          <w:rFonts w:ascii="Times New Roman" w:hAnsi="Times New Roman"/>
          <w:iCs/>
        </w:rPr>
        <w:t>za použitie predmetov ochrany</w:t>
      </w:r>
      <w:r w:rsidR="002C58A5">
        <w:rPr>
          <w:rFonts w:ascii="Times New Roman" w:hAnsi="Times New Roman"/>
          <w:iCs/>
        </w:rPr>
        <w:t xml:space="preserve"> počas súdneho sporu. </w:t>
      </w:r>
    </w:p>
    <w:p w:rsidR="00C92A55" w:rsidP="00B801FB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navrhovaného ustanovenia sa súčasne zavádza ďalšia zo zákonných alternatív, ktorá nahrádza ukladanie peňažných prostriedkov na vlastný účet používateľa, a to dohoda používateľa s organizáciou kolektívnej správy na ukladaní peňažných prostriedkov za použitie predmetov ochrany na osobitný účet </w:t>
      </w:r>
      <w:r w:rsidR="0075477B">
        <w:rPr>
          <w:rFonts w:ascii="Times New Roman" w:hAnsi="Times New Roman"/>
        </w:rPr>
        <w:t xml:space="preserve">v banke alebo pobočke zahraničnej banky </w:t>
      </w:r>
      <w:r>
        <w:rPr>
          <w:rFonts w:ascii="Times New Roman" w:hAnsi="Times New Roman"/>
        </w:rPr>
        <w:t xml:space="preserve">vedený organizáciou kolektívnej správy. </w:t>
      </w:r>
    </w:p>
    <w:p w:rsidR="00081990" w:rsidP="00963C01">
      <w:pPr>
        <w:bidi w:val="0"/>
        <w:jc w:val="both"/>
        <w:rPr>
          <w:rFonts w:ascii="Times New Roman" w:hAnsi="Times New Roman"/>
        </w:rPr>
      </w:pPr>
    </w:p>
    <w:p w:rsidR="00081990" w:rsidP="00B801FB">
      <w:pPr>
        <w:bidi w:val="0"/>
        <w:ind w:firstLine="720"/>
        <w:jc w:val="both"/>
        <w:rPr>
          <w:rFonts w:ascii="Times New Roman" w:hAnsi="Times New Roman"/>
        </w:rPr>
      </w:pPr>
      <w:r w:rsidR="00EB4CBC">
        <w:rPr>
          <w:rFonts w:ascii="Times New Roman" w:hAnsi="Times New Roman"/>
        </w:rPr>
        <w:t xml:space="preserve">Čo sa týka osobitného práva k databáze, navrhovaná právna úprava </w:t>
      </w:r>
      <w:r w:rsidR="005B7A56">
        <w:rPr>
          <w:rFonts w:ascii="Times New Roman" w:hAnsi="Times New Roman"/>
        </w:rPr>
        <w:t xml:space="preserve">v súvislosti s obsahom databázy </w:t>
      </w:r>
      <w:r w:rsidR="00EB4CBC">
        <w:rPr>
          <w:rFonts w:ascii="Times New Roman" w:hAnsi="Times New Roman"/>
        </w:rPr>
        <w:t>dopĺňa odkaz na definíciu databázy</w:t>
      </w:r>
      <w:r w:rsidR="00BB22AB">
        <w:rPr>
          <w:rFonts w:ascii="Times New Roman" w:hAnsi="Times New Roman"/>
        </w:rPr>
        <w:t>,</w:t>
      </w:r>
      <w:r w:rsidR="00EB4CBC">
        <w:rPr>
          <w:rFonts w:ascii="Times New Roman" w:hAnsi="Times New Roman"/>
        </w:rPr>
        <w:t xml:space="preserve"> keďže tieto ustanovenia v praxi </w:t>
      </w:r>
      <w:r w:rsidR="008D3D59">
        <w:rPr>
          <w:rFonts w:ascii="Times New Roman" w:hAnsi="Times New Roman"/>
        </w:rPr>
        <w:t xml:space="preserve">spôsobovali </w:t>
      </w:r>
      <w:r w:rsidR="00EB4CBC">
        <w:rPr>
          <w:rFonts w:ascii="Times New Roman" w:hAnsi="Times New Roman"/>
        </w:rPr>
        <w:t xml:space="preserve">aplikačné a výkladové problémy. Obsahom databázy môžu byť jednak predmety chránené autorským právom, ale aj predmety, na ktoré sa ochrana autorského práva nevzťahuje (napr. texty právnych predpisov, úradné rozhodnutia, denné správy). </w:t>
      </w:r>
      <w:r w:rsidR="005B7A56">
        <w:rPr>
          <w:rFonts w:ascii="Times New Roman" w:hAnsi="Times New Roman"/>
        </w:rPr>
        <w:t>Ak sú však t</w:t>
      </w:r>
      <w:r w:rsidR="000F3769">
        <w:rPr>
          <w:rFonts w:ascii="Times New Roman" w:hAnsi="Times New Roman"/>
        </w:rPr>
        <w:t>ieto predmety súčasťou databázy</w:t>
      </w:r>
      <w:r w:rsidR="005B7A56">
        <w:rPr>
          <w:rFonts w:ascii="Times New Roman" w:hAnsi="Times New Roman"/>
        </w:rPr>
        <w:t>, vzťahuje sa na ne ochr</w:t>
      </w:r>
      <w:r w:rsidR="002F45D8">
        <w:rPr>
          <w:rFonts w:ascii="Times New Roman" w:hAnsi="Times New Roman"/>
        </w:rPr>
        <w:t>ana osobitného práva k databáze</w:t>
      </w:r>
      <w:r w:rsidR="00EB4CBC">
        <w:rPr>
          <w:rFonts w:ascii="Times New Roman" w:hAnsi="Times New Roman"/>
        </w:rPr>
        <w:t>, a teda nie je možné vykonať extrakciu</w:t>
      </w:r>
      <w:r w:rsidR="00EE0BA8">
        <w:rPr>
          <w:rFonts w:ascii="Times New Roman" w:hAnsi="Times New Roman"/>
        </w:rPr>
        <w:t>, reutilizáciu</w:t>
      </w:r>
      <w:r w:rsidR="00EB4CBC">
        <w:rPr>
          <w:rFonts w:ascii="Times New Roman" w:hAnsi="Times New Roman"/>
        </w:rPr>
        <w:t xml:space="preserve"> podstatnej časti databázy, ktorú tvoria tieto predmety (okrem výnimiek stanovených zákonom).</w:t>
      </w:r>
      <w:r w:rsidR="005B7A56">
        <w:rPr>
          <w:rFonts w:ascii="Times New Roman" w:hAnsi="Times New Roman"/>
        </w:rPr>
        <w:t xml:space="preserve"> </w:t>
      </w:r>
    </w:p>
    <w:p w:rsidR="008659A2" w:rsidRPr="00081990" w:rsidP="00B801FB">
      <w:pPr>
        <w:bidi w:val="0"/>
        <w:ind w:firstLine="72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Times New Roman" w:hAnsi="Times New Roman"/>
        </w:rPr>
        <w:t>Navrhovaná právna úprava dopĺňa demonštratívny výpočet diel, ktoré sa považujú za súborné diela, a to z dôvodov odstránenia výkladových problémov v praxi. Súborným dielom môžu byť aj noviny, ak spĺňajú pojmové znaky diela.</w:t>
      </w:r>
    </w:p>
    <w:p w:rsidR="006D520A" w:rsidP="006D520A">
      <w:pPr>
        <w:bidi w:val="0"/>
        <w:ind w:firstLine="720"/>
        <w:jc w:val="both"/>
        <w:rPr>
          <w:rStyle w:val="PlaceholderText"/>
          <w:rFonts w:ascii="Times-Roman" w:hAnsi="Times-Roman" w:cs="Times-Roman"/>
          <w:color w:val="auto"/>
        </w:rPr>
      </w:pPr>
    </w:p>
    <w:p w:rsidR="006D520A" w:rsidP="006D520A">
      <w:pPr>
        <w:bidi w:val="0"/>
        <w:ind w:firstLine="720"/>
        <w:jc w:val="both"/>
        <w:rPr>
          <w:rFonts w:ascii="Times New Roman" w:hAnsi="Times New Roman"/>
        </w:rPr>
      </w:pPr>
      <w:r>
        <w:rPr>
          <w:rStyle w:val="PlaceholderText"/>
          <w:rFonts w:ascii="Times-Roman" w:hAnsi="Times-Roman" w:cs="Times-Roman"/>
          <w:color w:val="auto"/>
        </w:rPr>
        <w:t xml:space="preserve">V súvislosti s prechodom Slovenskej republiky na menu euro od 1. januára 2009 sa navrhovanou právnou úpravou mení príslušné ustanovenie </w:t>
      </w:r>
      <w:r>
        <w:rPr>
          <w:rFonts w:ascii="Times New Roman" w:hAnsi="Times New Roman"/>
        </w:rPr>
        <w:t>zákona č. 212/1997 Z. z. o povinných výtlačkoch periodických publikácií, neperiodických publikácií a rozmnoženín audiovizuálnych diel v znení zákona č. 182/2000 Z. z., zákona č. 535/2003 Z. z., zákona č. 343/2007 Z. z., zákona č. 167/2008 Z. z. a zákona č. 555/2008 Z. z.</w:t>
      </w:r>
    </w:p>
    <w:p w:rsidR="00C0489E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C0489E" w:rsidP="00B801FB">
      <w:pPr>
        <w:widowControl/>
        <w:bidi w:val="0"/>
        <w:ind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Prijatie navrhovaného </w:t>
      </w:r>
      <w:r w:rsidR="00AB2B46">
        <w:rPr>
          <w:rStyle w:val="PlaceholderText"/>
          <w:color w:val="000000"/>
        </w:rPr>
        <w:t>zákona nebude mať vplyv na štátny rozpočet, ani na rozpočet obcí a rozpočty vyšších územných celkov, nebude mať environmentálny vplyv, ani</w:t>
      </w:r>
      <w:r w:rsidR="00EA1A9B">
        <w:rPr>
          <w:rStyle w:val="PlaceholderText"/>
          <w:color w:val="000000"/>
        </w:rPr>
        <w:t xml:space="preserve"> vplyv</w:t>
      </w:r>
      <w:r w:rsidR="00AB2B46">
        <w:rPr>
          <w:rStyle w:val="PlaceholderText"/>
          <w:color w:val="000000"/>
        </w:rPr>
        <w:t> na podnikateľské prostredie, životné prostred</w:t>
      </w:r>
      <w:r w:rsidR="0090312C">
        <w:rPr>
          <w:rStyle w:val="PlaceholderText"/>
          <w:color w:val="000000"/>
        </w:rPr>
        <w:t>ie a informatizáciu spoločnosti</w:t>
      </w:r>
      <w:r>
        <w:rPr>
          <w:rStyle w:val="PlaceholderText"/>
          <w:color w:val="000000"/>
        </w:rPr>
        <w:t>.</w:t>
      </w:r>
      <w:r w:rsidR="00EA1A9B">
        <w:rPr>
          <w:rStyle w:val="PlaceholderText"/>
          <w:color w:val="000000"/>
        </w:rPr>
        <w:t xml:space="preserve"> </w:t>
      </w:r>
      <w:r w:rsidR="0086141F">
        <w:rPr>
          <w:rStyle w:val="PlaceholderText"/>
          <w:color w:val="000000"/>
        </w:rPr>
        <w:t>Čo sa týka sociálnych vplyvov, p</w:t>
      </w:r>
      <w:r w:rsidRPr="00EA1A9B" w:rsidR="00EA1A9B">
        <w:rPr>
          <w:rStyle w:val="PlaceholderText"/>
          <w:color w:val="000000"/>
        </w:rPr>
        <w:t xml:space="preserve">redpokladá </w:t>
      </w:r>
      <w:r w:rsidR="00EA1A9B">
        <w:rPr>
          <w:rStyle w:val="PlaceholderText"/>
          <w:color w:val="000000"/>
        </w:rPr>
        <w:t xml:space="preserve">sa </w:t>
      </w:r>
      <w:r w:rsidRPr="00EA1A9B" w:rsidR="00EA1A9B">
        <w:rPr>
          <w:rStyle w:val="PlaceholderText"/>
          <w:color w:val="000000"/>
        </w:rPr>
        <w:t>len minimálny pozitívny vplyv na výrobcov zvukových záznamov ako aj na výkonný</w:t>
      </w:r>
      <w:r w:rsidR="00EA1A9B">
        <w:rPr>
          <w:rStyle w:val="PlaceholderText"/>
          <w:color w:val="000000"/>
        </w:rPr>
        <w:t>c</w:t>
      </w:r>
      <w:r w:rsidRPr="00EA1A9B" w:rsidR="00EA1A9B">
        <w:rPr>
          <w:rStyle w:val="PlaceholderText"/>
          <w:color w:val="000000"/>
        </w:rPr>
        <w:t xml:space="preserve">h umelcov, ktorý však v súčasnosti nie je možné vyčísliť ani kvantifikovať.  </w:t>
      </w:r>
    </w:p>
    <w:p w:rsidR="00C0489E" w:rsidP="00B801FB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 w:rsidP="00B801FB">
      <w:pPr>
        <w:widowControl/>
        <w:bidi w:val="0"/>
        <w:ind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Návrh zákona je v súlade s Ústavou Slovenskej republiky, ústavnými zákonmi a ostatnými všeobecne záväznými právnymi predpismi, medzinárodnými zmluvami a inými medzinárodnými dokumentmi, ktorými je Slovenská republika viazaná</w:t>
      </w:r>
      <w:r w:rsidR="000F3769">
        <w:rPr>
          <w:rStyle w:val="PlaceholderText"/>
          <w:color w:val="000000"/>
        </w:rPr>
        <w:t>,</w:t>
      </w:r>
      <w:r>
        <w:rPr>
          <w:rStyle w:val="PlaceholderText"/>
          <w:color w:val="000000"/>
        </w:rPr>
        <w:t xml:space="preserve"> a s právom Európskej únie.</w:t>
      </w:r>
    </w:p>
    <w:p w:rsidR="00C0489E" w:rsidP="00B801FB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 w:rsidP="00B801FB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 w:rsidP="00B801FB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color w:val="000000"/>
        </w:rPr>
      </w:pPr>
    </w:p>
    <w:sectPr>
      <w:footerReference w:type="default" r:id="rId5"/>
      <w:pgSz w:w="12240" w:h="15840"/>
      <w:pgMar w:top="1417" w:right="1440" w:bottom="1417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TE2184960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FD" w:rsidP="00206DFC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83AC8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EF26FD" w:rsidP="000126A4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trackRevisions/>
  <w:doNotTrackMoves/>
  <w:defaultTabStop w:val="720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98354E"/>
    <w:rsid w:val="000105B1"/>
    <w:rsid w:val="000126A4"/>
    <w:rsid w:val="00013658"/>
    <w:rsid w:val="00015BDD"/>
    <w:rsid w:val="00026479"/>
    <w:rsid w:val="00030A3B"/>
    <w:rsid w:val="00032F33"/>
    <w:rsid w:val="00044E34"/>
    <w:rsid w:val="0007369F"/>
    <w:rsid w:val="00081990"/>
    <w:rsid w:val="00083570"/>
    <w:rsid w:val="00083FB6"/>
    <w:rsid w:val="0008468D"/>
    <w:rsid w:val="000A612C"/>
    <w:rsid w:val="000A7F8F"/>
    <w:rsid w:val="000B5399"/>
    <w:rsid w:val="000C2BB1"/>
    <w:rsid w:val="000C539D"/>
    <w:rsid w:val="000E27A5"/>
    <w:rsid w:val="000E32E2"/>
    <w:rsid w:val="000E3480"/>
    <w:rsid w:val="000F1006"/>
    <w:rsid w:val="000F3769"/>
    <w:rsid w:val="00112E27"/>
    <w:rsid w:val="00123933"/>
    <w:rsid w:val="001266F1"/>
    <w:rsid w:val="001305BF"/>
    <w:rsid w:val="001305E5"/>
    <w:rsid w:val="0014427B"/>
    <w:rsid w:val="00144CB2"/>
    <w:rsid w:val="00147DFE"/>
    <w:rsid w:val="001558C2"/>
    <w:rsid w:val="00155D76"/>
    <w:rsid w:val="00181C5C"/>
    <w:rsid w:val="00193D82"/>
    <w:rsid w:val="001B1AC6"/>
    <w:rsid w:val="001B3ADF"/>
    <w:rsid w:val="001B6108"/>
    <w:rsid w:val="001C0ED8"/>
    <w:rsid w:val="001D2388"/>
    <w:rsid w:val="001E4A59"/>
    <w:rsid w:val="001E5780"/>
    <w:rsid w:val="001F02FC"/>
    <w:rsid w:val="00206DFC"/>
    <w:rsid w:val="00210738"/>
    <w:rsid w:val="002700C3"/>
    <w:rsid w:val="00274EC4"/>
    <w:rsid w:val="00285BDC"/>
    <w:rsid w:val="00285C82"/>
    <w:rsid w:val="00291057"/>
    <w:rsid w:val="00294A80"/>
    <w:rsid w:val="002A62D4"/>
    <w:rsid w:val="002A6817"/>
    <w:rsid w:val="002B15C0"/>
    <w:rsid w:val="002B6C0A"/>
    <w:rsid w:val="002C58A5"/>
    <w:rsid w:val="002F4482"/>
    <w:rsid w:val="002F45D8"/>
    <w:rsid w:val="00312C51"/>
    <w:rsid w:val="00313A79"/>
    <w:rsid w:val="00323A53"/>
    <w:rsid w:val="00342B03"/>
    <w:rsid w:val="003559B7"/>
    <w:rsid w:val="00357E60"/>
    <w:rsid w:val="00367E2B"/>
    <w:rsid w:val="003775B3"/>
    <w:rsid w:val="003811A2"/>
    <w:rsid w:val="003823BF"/>
    <w:rsid w:val="003828FE"/>
    <w:rsid w:val="00382FF0"/>
    <w:rsid w:val="003A2228"/>
    <w:rsid w:val="003A24DD"/>
    <w:rsid w:val="003A48F6"/>
    <w:rsid w:val="003C38EE"/>
    <w:rsid w:val="003C6F1B"/>
    <w:rsid w:val="003E5E64"/>
    <w:rsid w:val="003E727E"/>
    <w:rsid w:val="003F2E2C"/>
    <w:rsid w:val="0040082C"/>
    <w:rsid w:val="0040234A"/>
    <w:rsid w:val="00402AE6"/>
    <w:rsid w:val="00405F9F"/>
    <w:rsid w:val="00415496"/>
    <w:rsid w:val="00417411"/>
    <w:rsid w:val="00417F38"/>
    <w:rsid w:val="004457BE"/>
    <w:rsid w:val="00455291"/>
    <w:rsid w:val="0045760A"/>
    <w:rsid w:val="00462ADB"/>
    <w:rsid w:val="00475607"/>
    <w:rsid w:val="004830AA"/>
    <w:rsid w:val="004A419E"/>
    <w:rsid w:val="004B4449"/>
    <w:rsid w:val="004C182A"/>
    <w:rsid w:val="004C450F"/>
    <w:rsid w:val="004D6444"/>
    <w:rsid w:val="0050200B"/>
    <w:rsid w:val="00510706"/>
    <w:rsid w:val="00535C5F"/>
    <w:rsid w:val="00541920"/>
    <w:rsid w:val="00542C65"/>
    <w:rsid w:val="00544114"/>
    <w:rsid w:val="00562563"/>
    <w:rsid w:val="00565CAD"/>
    <w:rsid w:val="005709DF"/>
    <w:rsid w:val="00572FCA"/>
    <w:rsid w:val="005825AE"/>
    <w:rsid w:val="00597F1D"/>
    <w:rsid w:val="005A0755"/>
    <w:rsid w:val="005A4DFC"/>
    <w:rsid w:val="005B5A29"/>
    <w:rsid w:val="005B7A56"/>
    <w:rsid w:val="005C4E3B"/>
    <w:rsid w:val="005C6511"/>
    <w:rsid w:val="005D41AC"/>
    <w:rsid w:val="005D422F"/>
    <w:rsid w:val="005D5CEB"/>
    <w:rsid w:val="005E5219"/>
    <w:rsid w:val="005F59B5"/>
    <w:rsid w:val="00616FBD"/>
    <w:rsid w:val="00627027"/>
    <w:rsid w:val="00641964"/>
    <w:rsid w:val="00642C92"/>
    <w:rsid w:val="00642D5A"/>
    <w:rsid w:val="006448B5"/>
    <w:rsid w:val="00645120"/>
    <w:rsid w:val="00651F1E"/>
    <w:rsid w:val="00656BC8"/>
    <w:rsid w:val="0066149E"/>
    <w:rsid w:val="006649B4"/>
    <w:rsid w:val="006B74FB"/>
    <w:rsid w:val="006D520A"/>
    <w:rsid w:val="006E1A78"/>
    <w:rsid w:val="006E4625"/>
    <w:rsid w:val="006F2C12"/>
    <w:rsid w:val="00722D00"/>
    <w:rsid w:val="00726337"/>
    <w:rsid w:val="00735CE4"/>
    <w:rsid w:val="00746249"/>
    <w:rsid w:val="0075477B"/>
    <w:rsid w:val="0075550D"/>
    <w:rsid w:val="0075733A"/>
    <w:rsid w:val="007706CB"/>
    <w:rsid w:val="00774C85"/>
    <w:rsid w:val="007A760B"/>
    <w:rsid w:val="007A7746"/>
    <w:rsid w:val="007B1FE4"/>
    <w:rsid w:val="007B6C4C"/>
    <w:rsid w:val="007C6588"/>
    <w:rsid w:val="007F6218"/>
    <w:rsid w:val="00801EF3"/>
    <w:rsid w:val="00810928"/>
    <w:rsid w:val="008175EF"/>
    <w:rsid w:val="008240C4"/>
    <w:rsid w:val="00824BE2"/>
    <w:rsid w:val="00840585"/>
    <w:rsid w:val="00854B00"/>
    <w:rsid w:val="0086141F"/>
    <w:rsid w:val="008659A2"/>
    <w:rsid w:val="008747B5"/>
    <w:rsid w:val="00876782"/>
    <w:rsid w:val="00882896"/>
    <w:rsid w:val="0089254C"/>
    <w:rsid w:val="00895210"/>
    <w:rsid w:val="008B25A6"/>
    <w:rsid w:val="008B460F"/>
    <w:rsid w:val="008C2A29"/>
    <w:rsid w:val="008C39BF"/>
    <w:rsid w:val="008C4A60"/>
    <w:rsid w:val="008D2F64"/>
    <w:rsid w:val="008D3D59"/>
    <w:rsid w:val="008D5A19"/>
    <w:rsid w:val="008D5A8F"/>
    <w:rsid w:val="008E1E2E"/>
    <w:rsid w:val="008E3413"/>
    <w:rsid w:val="008E7FEA"/>
    <w:rsid w:val="00900EE6"/>
    <w:rsid w:val="0090312C"/>
    <w:rsid w:val="00921D01"/>
    <w:rsid w:val="00930C87"/>
    <w:rsid w:val="009344E3"/>
    <w:rsid w:val="00936F0A"/>
    <w:rsid w:val="00941E46"/>
    <w:rsid w:val="009504E4"/>
    <w:rsid w:val="00963C01"/>
    <w:rsid w:val="00973E0A"/>
    <w:rsid w:val="0098284C"/>
    <w:rsid w:val="00982CE3"/>
    <w:rsid w:val="0098354E"/>
    <w:rsid w:val="009B5D54"/>
    <w:rsid w:val="009C0184"/>
    <w:rsid w:val="009C4B79"/>
    <w:rsid w:val="009C4FA7"/>
    <w:rsid w:val="009C5DCB"/>
    <w:rsid w:val="009E2DC4"/>
    <w:rsid w:val="009E65BD"/>
    <w:rsid w:val="009F6ED8"/>
    <w:rsid w:val="00A12D21"/>
    <w:rsid w:val="00A21404"/>
    <w:rsid w:val="00A247FF"/>
    <w:rsid w:val="00A30081"/>
    <w:rsid w:val="00A53195"/>
    <w:rsid w:val="00A64D2D"/>
    <w:rsid w:val="00A65802"/>
    <w:rsid w:val="00A670A5"/>
    <w:rsid w:val="00A75FE8"/>
    <w:rsid w:val="00A8335E"/>
    <w:rsid w:val="00AA1C04"/>
    <w:rsid w:val="00AA34DE"/>
    <w:rsid w:val="00AA6028"/>
    <w:rsid w:val="00AB2B46"/>
    <w:rsid w:val="00AB4704"/>
    <w:rsid w:val="00AC0500"/>
    <w:rsid w:val="00AC6113"/>
    <w:rsid w:val="00AE08F6"/>
    <w:rsid w:val="00AF1572"/>
    <w:rsid w:val="00AF6850"/>
    <w:rsid w:val="00B06007"/>
    <w:rsid w:val="00B12297"/>
    <w:rsid w:val="00B224BB"/>
    <w:rsid w:val="00B235BB"/>
    <w:rsid w:val="00B33866"/>
    <w:rsid w:val="00B35781"/>
    <w:rsid w:val="00B5071F"/>
    <w:rsid w:val="00B54675"/>
    <w:rsid w:val="00B7154E"/>
    <w:rsid w:val="00B801FB"/>
    <w:rsid w:val="00B80F19"/>
    <w:rsid w:val="00B8132A"/>
    <w:rsid w:val="00B839FE"/>
    <w:rsid w:val="00BB22AB"/>
    <w:rsid w:val="00BB44D3"/>
    <w:rsid w:val="00BB4B5B"/>
    <w:rsid w:val="00BB5FCA"/>
    <w:rsid w:val="00BB68D6"/>
    <w:rsid w:val="00BF25CA"/>
    <w:rsid w:val="00C0489E"/>
    <w:rsid w:val="00C10A3A"/>
    <w:rsid w:val="00C14F37"/>
    <w:rsid w:val="00C24F90"/>
    <w:rsid w:val="00C2542C"/>
    <w:rsid w:val="00C33E94"/>
    <w:rsid w:val="00C40380"/>
    <w:rsid w:val="00C52318"/>
    <w:rsid w:val="00C57371"/>
    <w:rsid w:val="00C61A3F"/>
    <w:rsid w:val="00C662CD"/>
    <w:rsid w:val="00C67277"/>
    <w:rsid w:val="00C84429"/>
    <w:rsid w:val="00C85D6E"/>
    <w:rsid w:val="00C863B1"/>
    <w:rsid w:val="00C90974"/>
    <w:rsid w:val="00C92A55"/>
    <w:rsid w:val="00C95C67"/>
    <w:rsid w:val="00C964C0"/>
    <w:rsid w:val="00CA3949"/>
    <w:rsid w:val="00CB1738"/>
    <w:rsid w:val="00CC2119"/>
    <w:rsid w:val="00CC2E20"/>
    <w:rsid w:val="00CC32B9"/>
    <w:rsid w:val="00CD05E4"/>
    <w:rsid w:val="00CD3C24"/>
    <w:rsid w:val="00CE5071"/>
    <w:rsid w:val="00CE79E4"/>
    <w:rsid w:val="00D03DA1"/>
    <w:rsid w:val="00D03F5F"/>
    <w:rsid w:val="00D10F0F"/>
    <w:rsid w:val="00D11101"/>
    <w:rsid w:val="00D16527"/>
    <w:rsid w:val="00D3026C"/>
    <w:rsid w:val="00D310D2"/>
    <w:rsid w:val="00D54339"/>
    <w:rsid w:val="00D57FA9"/>
    <w:rsid w:val="00D63864"/>
    <w:rsid w:val="00D74927"/>
    <w:rsid w:val="00D75D36"/>
    <w:rsid w:val="00D83AC8"/>
    <w:rsid w:val="00D84200"/>
    <w:rsid w:val="00D910C2"/>
    <w:rsid w:val="00D947F4"/>
    <w:rsid w:val="00D96F00"/>
    <w:rsid w:val="00DC4C48"/>
    <w:rsid w:val="00DC6014"/>
    <w:rsid w:val="00DD2663"/>
    <w:rsid w:val="00DD69F7"/>
    <w:rsid w:val="00DD7C7C"/>
    <w:rsid w:val="00E11885"/>
    <w:rsid w:val="00E122DD"/>
    <w:rsid w:val="00E20CC7"/>
    <w:rsid w:val="00E239AD"/>
    <w:rsid w:val="00E23AE7"/>
    <w:rsid w:val="00E25467"/>
    <w:rsid w:val="00E348D4"/>
    <w:rsid w:val="00E547BA"/>
    <w:rsid w:val="00E54F28"/>
    <w:rsid w:val="00E602A8"/>
    <w:rsid w:val="00E6052D"/>
    <w:rsid w:val="00E65AD8"/>
    <w:rsid w:val="00E70796"/>
    <w:rsid w:val="00E70A0E"/>
    <w:rsid w:val="00E77B43"/>
    <w:rsid w:val="00E80BA2"/>
    <w:rsid w:val="00E951E4"/>
    <w:rsid w:val="00E95B3A"/>
    <w:rsid w:val="00EA0343"/>
    <w:rsid w:val="00EA0960"/>
    <w:rsid w:val="00EA1A9B"/>
    <w:rsid w:val="00EA7FC0"/>
    <w:rsid w:val="00EB4CBC"/>
    <w:rsid w:val="00EC1204"/>
    <w:rsid w:val="00EC3D1E"/>
    <w:rsid w:val="00ED4BB8"/>
    <w:rsid w:val="00EE0BA8"/>
    <w:rsid w:val="00EF1EE7"/>
    <w:rsid w:val="00EF26FD"/>
    <w:rsid w:val="00EF284D"/>
    <w:rsid w:val="00EF28DC"/>
    <w:rsid w:val="00F02181"/>
    <w:rsid w:val="00F0775B"/>
    <w:rsid w:val="00F333CC"/>
    <w:rsid w:val="00F3752B"/>
    <w:rsid w:val="00F37A39"/>
    <w:rsid w:val="00F41757"/>
    <w:rsid w:val="00F431A7"/>
    <w:rsid w:val="00F50939"/>
    <w:rsid w:val="00F62F53"/>
    <w:rsid w:val="00F63EFC"/>
    <w:rsid w:val="00F66EEA"/>
    <w:rsid w:val="00F766F0"/>
    <w:rsid w:val="00F76A19"/>
    <w:rsid w:val="00F97AB2"/>
    <w:rsid w:val="00FA1C84"/>
    <w:rsid w:val="00FA3DDE"/>
    <w:rsid w:val="00FA559D"/>
    <w:rsid w:val="00FB4AB1"/>
    <w:rsid w:val="00FB5D41"/>
    <w:rsid w:val="00FE329C"/>
    <w:rsid w:val="00FF0C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0126A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0126A4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C182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C182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C182A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C182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182A"/>
    <w:rPr>
      <w:b/>
      <w:bCs/>
    </w:rPr>
  </w:style>
  <w:style w:type="paragraph" w:customStyle="1" w:styleId="tlCharCharCharCharCharChar">
    <w:name w:val="Štýl Char Char Char Char Char Char"/>
    <w:basedOn w:val="Normal"/>
    <w:uiPriority w:val="99"/>
    <w:rsid w:val="002C58A5"/>
    <w:pPr>
      <w:widowControl/>
      <w:overflowPunct w:val="0"/>
      <w:autoSpaceDE w:val="0"/>
      <w:autoSpaceDN w:val="0"/>
      <w:spacing w:after="160" w:line="240" w:lineRule="exact"/>
      <w:jc w:val="lef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F1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3A48F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A48F6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D422-83FF-4323-90F8-2C92E221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448</TotalTime>
  <Pages>3</Pages>
  <Words>1076</Words>
  <Characters>6138</Characters>
  <Application>Microsoft Office Word</Application>
  <DocSecurity>0</DocSecurity>
  <Lines>0</Lines>
  <Paragraphs>0</Paragraphs>
  <ScaleCrop>false</ScaleCrop>
  <Company>Abyss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Topľanská Lenka</cp:lastModifiedBy>
  <cp:revision>250</cp:revision>
  <cp:lastPrinted>2013-02-05T14:19:00Z</cp:lastPrinted>
  <dcterms:created xsi:type="dcterms:W3CDTF">2013-02-01T15:31:00Z</dcterms:created>
  <dcterms:modified xsi:type="dcterms:W3CDTF">2013-03-27T10:52:00Z</dcterms:modified>
</cp:coreProperties>
</file>