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0145C" w:rsidP="00E01A9A">
      <w:pPr>
        <w:pStyle w:val="Heading2"/>
        <w:bidi w:val="0"/>
        <w:rPr>
          <w:rFonts w:ascii="Times New Roman" w:hAnsi="Times New Roman"/>
          <w:noProof/>
        </w:rPr>
      </w:pPr>
      <w:bookmarkStart w:id="0" w:name="_Toc352098646"/>
      <w:bookmarkStart w:id="1" w:name="_Toc352100275"/>
      <w:bookmarkStart w:id="2" w:name="_Toc352100424"/>
      <w:bookmarkStart w:id="3" w:name="_Toc352106961"/>
      <w:bookmarkStart w:id="4" w:name="_Toc350291742"/>
      <w:bookmarkStart w:id="5" w:name="_Toc353291093"/>
      <w:r w:rsidRPr="006D542E" w:rsidR="001C4D05">
        <w:rPr>
          <w:rFonts w:ascii="Times New Roman" w:hAnsi="Times New Roman"/>
        </w:rPr>
        <w:t>Obsah</w:t>
      </w:r>
      <w:bookmarkEnd w:id="0"/>
      <w:bookmarkEnd w:id="1"/>
      <w:bookmarkEnd w:id="2"/>
      <w:bookmarkEnd w:id="3"/>
      <w:bookmarkEnd w:id="5"/>
      <w:r w:rsidRPr="00DA7722" w:rsidR="001C4D05">
        <w:rPr>
          <w:rFonts w:ascii="Times New Roman" w:hAnsi="Times New Roman"/>
        </w:rPr>
        <w:fldChar w:fldCharType="begin"/>
      </w:r>
      <w:r w:rsidRPr="00DA7722" w:rsidR="001C4D05">
        <w:rPr>
          <w:rFonts w:ascii="Times New Roman" w:hAnsi="Times New Roman"/>
        </w:rPr>
        <w:instrText xml:space="preserve"> TOC \o "1-4" \h \z \u </w:instrText>
      </w:r>
      <w:r w:rsidRPr="00DA7722" w:rsidR="001C4D05">
        <w:rPr>
          <w:rFonts w:ascii="Times New Roman" w:hAnsi="Times New Roman"/>
        </w:rPr>
        <w:fldChar w:fldCharType="separate"/>
      </w:r>
    </w:p>
    <w:p w:rsidR="0000145C" w:rsidRPr="00CD6D9F">
      <w:pPr>
        <w:pStyle w:val="TOC2"/>
        <w:bidi w:val="0"/>
        <w:rPr>
          <w:rFonts w:ascii="Calibri" w:hAnsi="Calibri"/>
          <w:b w:val="0"/>
          <w:bCs w:val="0"/>
          <w:sz w:val="22"/>
          <w:szCs w:val="22"/>
          <w:lang w:eastAsia="sk-SK"/>
        </w:rPr>
      </w:pPr>
      <w:hyperlink w:anchor="_Toc353291093" w:history="1">
        <w:r w:rsidRPr="005D2C26">
          <w:rPr>
            <w:rStyle w:val="Hyperlink"/>
            <w:rFonts w:ascii="Times New Roman" w:hAnsi="Times New Roman"/>
          </w:rPr>
          <w:t>Obsah</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_Toc353291093 \h </w:instrText>
        </w:r>
        <w:r>
          <w:rPr>
            <w:rFonts w:ascii="Times New Roman" w:hAnsi="Times New Roman"/>
            <w:webHidden/>
          </w:rPr>
          <w:fldChar w:fldCharType="separate"/>
        </w:r>
        <w:r>
          <w:rPr>
            <w:rFonts w:ascii="Times New Roman" w:hAnsi="Times New Roman"/>
            <w:webHidden/>
          </w:rPr>
          <w:t>1</w:t>
        </w:r>
        <w:r>
          <w:rPr>
            <w:rFonts w:ascii="Times New Roman" w:hAnsi="Times New Roman"/>
            <w:webHidden/>
          </w:rPr>
          <w:fldChar w:fldCharType="end"/>
        </w:r>
      </w:hyperlink>
    </w:p>
    <w:p w:rsidR="0000145C" w:rsidRPr="00CD6D9F">
      <w:pPr>
        <w:pStyle w:val="TOC2"/>
        <w:bidi w:val="0"/>
        <w:rPr>
          <w:rFonts w:ascii="Calibri" w:hAnsi="Calibri"/>
          <w:b w:val="0"/>
          <w:bCs w:val="0"/>
          <w:sz w:val="22"/>
          <w:szCs w:val="22"/>
          <w:lang w:eastAsia="sk-SK"/>
        </w:rPr>
      </w:pPr>
      <w:hyperlink w:anchor="_Toc353291094" w:history="1">
        <w:r w:rsidRPr="005D2C26">
          <w:rPr>
            <w:rStyle w:val="Hyperlink"/>
            <w:rFonts w:ascii="Times New Roman" w:hAnsi="Times New Roman"/>
          </w:rPr>
          <w:t>Úvod</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_Toc353291094 \h </w:instrText>
        </w:r>
        <w:r>
          <w:rPr>
            <w:rFonts w:ascii="Times New Roman" w:hAnsi="Times New Roman"/>
            <w:webHidden/>
          </w:rPr>
          <w:fldChar w:fldCharType="separate"/>
        </w:r>
        <w:r>
          <w:rPr>
            <w:rFonts w:ascii="Times New Roman" w:hAnsi="Times New Roman"/>
            <w:webHidden/>
          </w:rPr>
          <w:t>3</w:t>
        </w:r>
        <w:r>
          <w:rPr>
            <w:rFonts w:ascii="Times New Roman" w:hAnsi="Times New Roman"/>
            <w:webHidden/>
          </w:rPr>
          <w:fldChar w:fldCharType="end"/>
        </w:r>
      </w:hyperlink>
    </w:p>
    <w:p w:rsidR="0000145C" w:rsidRPr="00CD6D9F">
      <w:pPr>
        <w:pStyle w:val="TOC2"/>
        <w:bidi w:val="0"/>
        <w:rPr>
          <w:rFonts w:ascii="Calibri" w:hAnsi="Calibri"/>
          <w:b w:val="0"/>
          <w:bCs w:val="0"/>
          <w:sz w:val="22"/>
          <w:szCs w:val="22"/>
          <w:lang w:eastAsia="sk-SK"/>
        </w:rPr>
      </w:pPr>
      <w:hyperlink w:anchor="_Toc353291095" w:history="1">
        <w:r w:rsidRPr="005D2C26">
          <w:rPr>
            <w:rStyle w:val="Hyperlink"/>
            <w:rFonts w:ascii="Times New Roman" w:hAnsi="Times New Roman"/>
          </w:rPr>
          <w:t>Kapitola 1: Regionálne školstvo</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_Toc353291095 \h </w:instrText>
        </w:r>
        <w:r>
          <w:rPr>
            <w:rFonts w:ascii="Times New Roman" w:hAnsi="Times New Roman"/>
            <w:webHidden/>
          </w:rPr>
          <w:fldChar w:fldCharType="separate"/>
        </w:r>
        <w:r>
          <w:rPr>
            <w:rFonts w:ascii="Times New Roman" w:hAnsi="Times New Roman"/>
            <w:webHidden/>
          </w:rPr>
          <w:t>5</w:t>
        </w:r>
        <w:r>
          <w:rPr>
            <w:rFonts w:ascii="Times New Roman" w:hAnsi="Times New Roman"/>
            <w:webHidden/>
          </w:rPr>
          <w:fldChar w:fldCharType="end"/>
        </w:r>
      </w:hyperlink>
    </w:p>
    <w:p w:rsidR="0000145C" w:rsidRPr="00CD6D9F">
      <w:pPr>
        <w:pStyle w:val="TOC2"/>
        <w:bidi w:val="0"/>
        <w:rPr>
          <w:rFonts w:ascii="Calibri" w:hAnsi="Calibri"/>
          <w:b w:val="0"/>
          <w:bCs w:val="0"/>
          <w:sz w:val="22"/>
          <w:szCs w:val="22"/>
          <w:lang w:eastAsia="sk-SK"/>
        </w:rPr>
      </w:pPr>
      <w:hyperlink w:anchor="_Toc353291096" w:history="1">
        <w:r w:rsidRPr="005D2C26">
          <w:rPr>
            <w:rStyle w:val="Hyperlink"/>
            <w:rFonts w:ascii="Times New Roman" w:hAnsi="Times New Roman"/>
          </w:rPr>
          <w:t>1.1 Stručná charakteristika aktuálneho stavu regionálneho školstva</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_Toc353291096 \h </w:instrText>
        </w:r>
        <w:r>
          <w:rPr>
            <w:rFonts w:ascii="Times New Roman" w:hAnsi="Times New Roman"/>
            <w:webHidden/>
          </w:rPr>
          <w:fldChar w:fldCharType="separate"/>
        </w:r>
        <w:r>
          <w:rPr>
            <w:rFonts w:ascii="Times New Roman" w:hAnsi="Times New Roman"/>
            <w:webHidden/>
          </w:rPr>
          <w:t>5</w:t>
        </w:r>
        <w:r>
          <w:rPr>
            <w:rFonts w:ascii="Times New Roman" w:hAnsi="Times New Roman"/>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097" w:history="1">
        <w:r w:rsidRPr="005D2C26">
          <w:rPr>
            <w:rStyle w:val="Hyperlink"/>
            <w:rFonts w:ascii="Times New Roman" w:hAnsi="Times New Roman"/>
            <w:noProof/>
          </w:rPr>
          <w:t>1.1.1 Základné informácie o systéme regionálneho školstva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_Toc353291097 \h </w:instrText>
        </w:r>
        <w:r>
          <w:rPr>
            <w:rFonts w:ascii="Times New Roman" w:hAnsi="Times New Roman"/>
            <w:noProof/>
            <w:webHidden/>
          </w:rPr>
          <w:fldChar w:fldCharType="separate"/>
        </w:r>
        <w:r>
          <w:rPr>
            <w:rFonts w:ascii="Times New Roman" w:hAnsi="Times New Roman"/>
            <w:noProof/>
            <w:webHidden/>
          </w:rPr>
          <w:t>5</w:t>
        </w:r>
        <w:r>
          <w:rPr>
            <w:rFonts w:ascii="Times New Roman" w:hAnsi="Times New Roman"/>
            <w:noProof/>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098" w:history="1">
        <w:r w:rsidRPr="005D2C26">
          <w:rPr>
            <w:rStyle w:val="Hyperlink"/>
            <w:rFonts w:ascii="Times New Roman" w:hAnsi="Times New Roman"/>
            <w:noProof/>
          </w:rPr>
          <w:t>1.1.2 Riadenie regionálneho školstva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_Toc353291098 \h </w:instrText>
        </w:r>
        <w:r>
          <w:rPr>
            <w:rFonts w:ascii="Times New Roman" w:hAnsi="Times New Roman"/>
            <w:noProof/>
            <w:webHidden/>
          </w:rPr>
          <w:fldChar w:fldCharType="separate"/>
        </w:r>
        <w:r>
          <w:rPr>
            <w:rFonts w:ascii="Times New Roman" w:hAnsi="Times New Roman"/>
            <w:noProof/>
            <w:webHidden/>
          </w:rPr>
          <w:t>6</w:t>
        </w:r>
        <w:r>
          <w:rPr>
            <w:rFonts w:ascii="Times New Roman" w:hAnsi="Times New Roman"/>
            <w:noProof/>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099" w:history="1">
        <w:r w:rsidRPr="005D2C26">
          <w:rPr>
            <w:rStyle w:val="Hyperlink"/>
            <w:rFonts w:ascii="Times New Roman" w:hAnsi="Times New Roman"/>
            <w:noProof/>
          </w:rPr>
          <w:t>1.1.3 Obsah výchovy a vzdelávania v regionálnom školstve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_Toc353291099 \h </w:instrText>
        </w:r>
        <w:r>
          <w:rPr>
            <w:rFonts w:ascii="Times New Roman" w:hAnsi="Times New Roman"/>
            <w:noProof/>
            <w:webHidden/>
          </w:rPr>
          <w:fldChar w:fldCharType="separate"/>
        </w:r>
        <w:r>
          <w:rPr>
            <w:rFonts w:ascii="Times New Roman" w:hAnsi="Times New Roman"/>
            <w:noProof/>
            <w:webHidden/>
          </w:rPr>
          <w:t>8</w:t>
        </w:r>
        <w:r>
          <w:rPr>
            <w:rFonts w:ascii="Times New Roman" w:hAnsi="Times New Roman"/>
            <w:noProof/>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00" w:history="1">
        <w:r w:rsidRPr="005D2C26">
          <w:rPr>
            <w:rStyle w:val="Hyperlink"/>
            <w:rFonts w:ascii="Times New Roman" w:hAnsi="Times New Roman"/>
            <w:noProof/>
          </w:rPr>
          <w:t>1.1.4 Zabezpečenie vzdelávania učebnicami</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_Toc353291100 \h </w:instrText>
        </w:r>
        <w:r>
          <w:rPr>
            <w:rFonts w:ascii="Times New Roman" w:hAnsi="Times New Roman"/>
            <w:noProof/>
            <w:webHidden/>
          </w:rPr>
          <w:fldChar w:fldCharType="separate"/>
        </w:r>
        <w:r>
          <w:rPr>
            <w:rFonts w:ascii="Times New Roman" w:hAnsi="Times New Roman"/>
            <w:noProof/>
            <w:webHidden/>
          </w:rPr>
          <w:t>9</w:t>
        </w:r>
        <w:r>
          <w:rPr>
            <w:rFonts w:ascii="Times New Roman" w:hAnsi="Times New Roman"/>
            <w:noProof/>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01" w:history="1">
        <w:r w:rsidRPr="005D2C26">
          <w:rPr>
            <w:rStyle w:val="Hyperlink"/>
            <w:rFonts w:ascii="Times New Roman" w:hAnsi="Times New Roman"/>
            <w:noProof/>
          </w:rPr>
          <w:t>1.1.5 Zabezpečovanie kvality vzdelávania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_Toc353291101 \h </w:instrText>
        </w:r>
        <w:r>
          <w:rPr>
            <w:rFonts w:ascii="Times New Roman" w:hAnsi="Times New Roman"/>
            <w:noProof/>
            <w:webHidden/>
          </w:rPr>
          <w:fldChar w:fldCharType="separate"/>
        </w:r>
        <w:r>
          <w:rPr>
            <w:rFonts w:ascii="Times New Roman" w:hAnsi="Times New Roman"/>
            <w:noProof/>
            <w:webHidden/>
          </w:rPr>
          <w:t>10</w:t>
        </w:r>
        <w:r>
          <w:rPr>
            <w:rFonts w:ascii="Times New Roman" w:hAnsi="Times New Roman"/>
            <w:noProof/>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02" w:history="1">
        <w:r w:rsidRPr="005D2C26">
          <w:rPr>
            <w:rStyle w:val="Hyperlink"/>
            <w:rFonts w:ascii="Times New Roman" w:hAnsi="Times New Roman"/>
            <w:noProof/>
          </w:rPr>
          <w:t>1.1.6 Sieť základných škôl a stredných škôl</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_Toc353291102 \h </w:instrText>
        </w:r>
        <w:r>
          <w:rPr>
            <w:rFonts w:ascii="Times New Roman" w:hAnsi="Times New Roman"/>
            <w:noProof/>
            <w:webHidden/>
          </w:rPr>
          <w:fldChar w:fldCharType="separate"/>
        </w:r>
        <w:r>
          <w:rPr>
            <w:rFonts w:ascii="Times New Roman" w:hAnsi="Times New Roman"/>
            <w:noProof/>
            <w:webHidden/>
          </w:rPr>
          <w:t>11</w:t>
        </w:r>
        <w:r>
          <w:rPr>
            <w:rFonts w:ascii="Times New Roman" w:hAnsi="Times New Roman"/>
            <w:noProof/>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03" w:history="1">
        <w:r w:rsidRPr="005D2C26">
          <w:rPr>
            <w:rStyle w:val="Hyperlink"/>
            <w:rFonts w:ascii="Times New Roman" w:hAnsi="Times New Roman"/>
            <w:noProof/>
          </w:rPr>
          <w:t>1.1.7 Výchova a vzdelávanie detí a žiakov so špeciálnymi výchovno-vzdelávacími potrebami</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_Toc353291103 \h </w:instrText>
        </w:r>
        <w:r>
          <w:rPr>
            <w:rFonts w:ascii="Times New Roman" w:hAnsi="Times New Roman"/>
            <w:noProof/>
            <w:webHidden/>
          </w:rPr>
          <w:fldChar w:fldCharType="separate"/>
        </w:r>
        <w:r>
          <w:rPr>
            <w:rFonts w:ascii="Times New Roman" w:hAnsi="Times New Roman"/>
            <w:noProof/>
            <w:webHidden/>
          </w:rPr>
          <w:t>13</w:t>
        </w:r>
        <w:r>
          <w:rPr>
            <w:rFonts w:ascii="Times New Roman" w:hAnsi="Times New Roman"/>
            <w:noProof/>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04" w:history="1">
        <w:r w:rsidRPr="005D2C26">
          <w:rPr>
            <w:rStyle w:val="Hyperlink"/>
            <w:rFonts w:ascii="Times New Roman" w:hAnsi="Times New Roman"/>
            <w:noProof/>
          </w:rPr>
          <w:t>1.1.8 Zamestnanci v regionálnom školstve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_Toc353291104 \h </w:instrText>
        </w:r>
        <w:r>
          <w:rPr>
            <w:rFonts w:ascii="Times New Roman" w:hAnsi="Times New Roman"/>
            <w:noProof/>
            <w:webHidden/>
          </w:rPr>
          <w:fldChar w:fldCharType="separate"/>
        </w:r>
        <w:r>
          <w:rPr>
            <w:rFonts w:ascii="Times New Roman" w:hAnsi="Times New Roman"/>
            <w:noProof/>
            <w:webHidden/>
          </w:rPr>
          <w:t>15</w:t>
        </w:r>
        <w:r>
          <w:rPr>
            <w:rFonts w:ascii="Times New Roman" w:hAnsi="Times New Roman"/>
            <w:noProof/>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05" w:history="1">
        <w:r w:rsidRPr="005D2C26">
          <w:rPr>
            <w:rStyle w:val="Hyperlink"/>
            <w:rFonts w:ascii="Times New Roman" w:hAnsi="Times New Roman"/>
            <w:noProof/>
          </w:rPr>
          <w:t>1.1.9 Systém sociálnej podpory žiakov v regionálnom školstve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_Toc353291105 \h </w:instrText>
        </w:r>
        <w:r>
          <w:rPr>
            <w:rFonts w:ascii="Times New Roman" w:hAnsi="Times New Roman"/>
            <w:noProof/>
            <w:webHidden/>
          </w:rPr>
          <w:fldChar w:fldCharType="separate"/>
        </w:r>
        <w:r>
          <w:rPr>
            <w:rFonts w:ascii="Times New Roman" w:hAnsi="Times New Roman"/>
            <w:noProof/>
            <w:webHidden/>
          </w:rPr>
          <w:t>16</w:t>
        </w:r>
        <w:r>
          <w:rPr>
            <w:rFonts w:ascii="Times New Roman" w:hAnsi="Times New Roman"/>
            <w:noProof/>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06" w:history="1">
        <w:r w:rsidRPr="005D2C26">
          <w:rPr>
            <w:rStyle w:val="Hyperlink"/>
            <w:rFonts w:ascii="Times New Roman" w:hAnsi="Times New Roman"/>
            <w:noProof/>
          </w:rPr>
          <w:t>1.1.10 Regionálne školstvo a potreby praxe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_Toc353291106 \h </w:instrText>
        </w:r>
        <w:r>
          <w:rPr>
            <w:rFonts w:ascii="Times New Roman" w:hAnsi="Times New Roman"/>
            <w:noProof/>
            <w:webHidden/>
          </w:rPr>
          <w:fldChar w:fldCharType="separate"/>
        </w:r>
        <w:r>
          <w:rPr>
            <w:rFonts w:ascii="Times New Roman" w:hAnsi="Times New Roman"/>
            <w:noProof/>
            <w:webHidden/>
          </w:rPr>
          <w:t>17</w:t>
        </w:r>
        <w:r>
          <w:rPr>
            <w:rFonts w:ascii="Times New Roman" w:hAnsi="Times New Roman"/>
            <w:noProof/>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07" w:history="1">
        <w:r w:rsidRPr="005D2C26">
          <w:rPr>
            <w:rStyle w:val="Hyperlink"/>
            <w:rFonts w:ascii="Times New Roman" w:hAnsi="Times New Roman"/>
            <w:noProof/>
          </w:rPr>
          <w:t>1.1.11 Financovanie regionálneho školstva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_Toc353291107 \h </w:instrText>
        </w:r>
        <w:r>
          <w:rPr>
            <w:rFonts w:ascii="Times New Roman" w:hAnsi="Times New Roman"/>
            <w:noProof/>
            <w:webHidden/>
          </w:rPr>
          <w:fldChar w:fldCharType="separate"/>
        </w:r>
        <w:r>
          <w:rPr>
            <w:rFonts w:ascii="Times New Roman" w:hAnsi="Times New Roman"/>
            <w:noProof/>
            <w:webHidden/>
          </w:rPr>
          <w:t>20</w:t>
        </w:r>
        <w:r>
          <w:rPr>
            <w:rFonts w:ascii="Times New Roman" w:hAnsi="Times New Roman"/>
            <w:noProof/>
            <w:webHidden/>
          </w:rPr>
          <w:fldChar w:fldCharType="end"/>
        </w:r>
      </w:hyperlink>
    </w:p>
    <w:p w:rsidR="0000145C" w:rsidRPr="00CD6D9F">
      <w:pPr>
        <w:pStyle w:val="TOC2"/>
        <w:bidi w:val="0"/>
        <w:rPr>
          <w:rFonts w:ascii="Calibri" w:hAnsi="Calibri"/>
          <w:b w:val="0"/>
          <w:bCs w:val="0"/>
          <w:sz w:val="22"/>
          <w:szCs w:val="22"/>
          <w:lang w:eastAsia="sk-SK"/>
        </w:rPr>
      </w:pPr>
      <w:hyperlink w:anchor="_Toc353291108" w:history="1">
        <w:r w:rsidRPr="005D2C26">
          <w:rPr>
            <w:rStyle w:val="Hyperlink"/>
            <w:rFonts w:ascii="Times New Roman" w:hAnsi="Times New Roman"/>
          </w:rPr>
          <w:t>1.2 Systémové kroky na podporu ďalšieho rozvoja regionálneho školstva</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_Toc353291108 \h </w:instrText>
        </w:r>
        <w:r>
          <w:rPr>
            <w:rFonts w:ascii="Times New Roman" w:hAnsi="Times New Roman"/>
            <w:webHidden/>
          </w:rPr>
          <w:fldChar w:fldCharType="separate"/>
        </w:r>
        <w:r>
          <w:rPr>
            <w:rFonts w:ascii="Times New Roman" w:hAnsi="Times New Roman"/>
            <w:webHidden/>
          </w:rPr>
          <w:t>23</w:t>
        </w:r>
        <w:r>
          <w:rPr>
            <w:rFonts w:ascii="Times New Roman" w:hAnsi="Times New Roman"/>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09" w:history="1">
        <w:r w:rsidRPr="005D2C26">
          <w:rPr>
            <w:rStyle w:val="Hyperlink"/>
            <w:rFonts w:ascii="Times New Roman" w:hAnsi="Times New Roman"/>
            <w:noProof/>
          </w:rPr>
          <w:t>1.2.1 Strategický cieľ ďalšieho rozvoja regionálneho školstva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_Toc353291109 \h </w:instrText>
        </w:r>
        <w:r>
          <w:rPr>
            <w:rFonts w:ascii="Times New Roman" w:hAnsi="Times New Roman"/>
            <w:noProof/>
            <w:webHidden/>
          </w:rPr>
          <w:fldChar w:fldCharType="separate"/>
        </w:r>
        <w:r>
          <w:rPr>
            <w:rFonts w:ascii="Times New Roman" w:hAnsi="Times New Roman"/>
            <w:noProof/>
            <w:webHidden/>
          </w:rPr>
          <w:t>23</w:t>
        </w:r>
        <w:r>
          <w:rPr>
            <w:rFonts w:ascii="Times New Roman" w:hAnsi="Times New Roman"/>
            <w:noProof/>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10" w:history="1">
        <w:r w:rsidRPr="005D2C26">
          <w:rPr>
            <w:rStyle w:val="Hyperlink"/>
            <w:rFonts w:ascii="Times New Roman" w:hAnsi="Times New Roman"/>
            <w:noProof/>
          </w:rPr>
          <w:t>1.2.2 Systémové kroky smerujúce k dosiahnutiu strategického cieľa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_Toc353291110 \h </w:instrText>
        </w:r>
        <w:r>
          <w:rPr>
            <w:rFonts w:ascii="Times New Roman" w:hAnsi="Times New Roman"/>
            <w:noProof/>
            <w:webHidden/>
          </w:rPr>
          <w:fldChar w:fldCharType="separate"/>
        </w:r>
        <w:r>
          <w:rPr>
            <w:rFonts w:ascii="Times New Roman" w:hAnsi="Times New Roman"/>
            <w:noProof/>
            <w:webHidden/>
          </w:rPr>
          <w:t>24</w:t>
        </w:r>
        <w:r>
          <w:rPr>
            <w:rFonts w:ascii="Times New Roman" w:hAnsi="Times New Roman"/>
            <w:noProof/>
            <w:webHidden/>
          </w:rPr>
          <w:fldChar w:fldCharType="end"/>
        </w:r>
      </w:hyperlink>
    </w:p>
    <w:p w:rsidR="0000145C" w:rsidRPr="00CD6D9F">
      <w:pPr>
        <w:pStyle w:val="TOC4"/>
        <w:bidi w:val="0"/>
        <w:rPr>
          <w:rFonts w:ascii="Calibri" w:hAnsi="Calibri"/>
          <w:noProof/>
          <w:sz w:val="22"/>
          <w:szCs w:val="22"/>
          <w:lang w:eastAsia="sk-SK"/>
        </w:rPr>
      </w:pPr>
      <w:hyperlink w:anchor="_Toc353291111" w:history="1">
        <w:r w:rsidRPr="005D2C26">
          <w:rPr>
            <w:rStyle w:val="Hyperlink"/>
            <w:rFonts w:ascii="Times New Roman" w:hAnsi="Times New Roman"/>
            <w:noProof/>
          </w:rPr>
          <w:t>1.2.2.1 Dostatočne financované a efektívne fungujúce školstvo systémovo podporujúce kvalitu</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_Toc353291111 \h </w:instrText>
        </w:r>
        <w:r>
          <w:rPr>
            <w:rFonts w:ascii="Times New Roman" w:hAnsi="Times New Roman"/>
            <w:noProof/>
            <w:webHidden/>
          </w:rPr>
          <w:fldChar w:fldCharType="separate"/>
        </w:r>
        <w:r>
          <w:rPr>
            <w:rFonts w:ascii="Times New Roman" w:hAnsi="Times New Roman"/>
            <w:noProof/>
            <w:webHidden/>
          </w:rPr>
          <w:t>25</w:t>
        </w:r>
        <w:r>
          <w:rPr>
            <w:rFonts w:ascii="Times New Roman" w:hAnsi="Times New Roman"/>
            <w:noProof/>
            <w:webHidden/>
          </w:rPr>
          <w:fldChar w:fldCharType="end"/>
        </w:r>
      </w:hyperlink>
    </w:p>
    <w:p w:rsidR="0000145C" w:rsidRPr="00CD6D9F">
      <w:pPr>
        <w:pStyle w:val="TOC4"/>
        <w:bidi w:val="0"/>
        <w:rPr>
          <w:rFonts w:ascii="Calibri" w:hAnsi="Calibri"/>
          <w:noProof/>
          <w:sz w:val="22"/>
          <w:szCs w:val="22"/>
          <w:lang w:eastAsia="sk-SK"/>
        </w:rPr>
      </w:pPr>
      <w:hyperlink w:anchor="_Toc353291112" w:history="1">
        <w:r w:rsidRPr="005D2C26">
          <w:rPr>
            <w:rStyle w:val="Hyperlink"/>
            <w:rFonts w:ascii="Times New Roman" w:hAnsi="Times New Roman"/>
            <w:noProof/>
          </w:rPr>
          <w:t>1.2.2.2 Kvalitný, spoločensky rešpektovaný a primerane odmeňovaný učiteľ</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_Toc353291112 \h </w:instrText>
        </w:r>
        <w:r>
          <w:rPr>
            <w:rFonts w:ascii="Times New Roman" w:hAnsi="Times New Roman"/>
            <w:noProof/>
            <w:webHidden/>
          </w:rPr>
          <w:fldChar w:fldCharType="separate"/>
        </w:r>
        <w:r>
          <w:rPr>
            <w:rFonts w:ascii="Times New Roman" w:hAnsi="Times New Roman"/>
            <w:noProof/>
            <w:webHidden/>
          </w:rPr>
          <w:t>30</w:t>
        </w:r>
        <w:r>
          <w:rPr>
            <w:rFonts w:ascii="Times New Roman" w:hAnsi="Times New Roman"/>
            <w:noProof/>
            <w:webHidden/>
          </w:rPr>
          <w:fldChar w:fldCharType="end"/>
        </w:r>
      </w:hyperlink>
    </w:p>
    <w:p w:rsidR="0000145C" w:rsidRPr="00CD6D9F">
      <w:pPr>
        <w:pStyle w:val="TOC4"/>
        <w:bidi w:val="0"/>
        <w:rPr>
          <w:rFonts w:ascii="Calibri" w:hAnsi="Calibri"/>
          <w:noProof/>
          <w:sz w:val="22"/>
          <w:szCs w:val="22"/>
          <w:lang w:eastAsia="sk-SK"/>
        </w:rPr>
      </w:pPr>
      <w:hyperlink w:anchor="_Toc353291113" w:history="1">
        <w:r w:rsidRPr="005D2C26">
          <w:rPr>
            <w:rStyle w:val="Hyperlink"/>
            <w:rFonts w:ascii="Times New Roman" w:hAnsi="Times New Roman"/>
            <w:noProof/>
          </w:rPr>
          <w:t>1.2.2.3 Kvalitná výchova a vzdelávanie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_Toc353291113 \h </w:instrText>
        </w:r>
        <w:r>
          <w:rPr>
            <w:rFonts w:ascii="Times New Roman" w:hAnsi="Times New Roman"/>
            <w:noProof/>
            <w:webHidden/>
          </w:rPr>
          <w:fldChar w:fldCharType="separate"/>
        </w:r>
        <w:r>
          <w:rPr>
            <w:rFonts w:ascii="Times New Roman" w:hAnsi="Times New Roman"/>
            <w:noProof/>
            <w:webHidden/>
          </w:rPr>
          <w:t>32</w:t>
        </w:r>
        <w:r>
          <w:rPr>
            <w:rFonts w:ascii="Times New Roman" w:hAnsi="Times New Roman"/>
            <w:noProof/>
            <w:webHidden/>
          </w:rPr>
          <w:fldChar w:fldCharType="end"/>
        </w:r>
      </w:hyperlink>
    </w:p>
    <w:p w:rsidR="0000145C" w:rsidRPr="00CD6D9F">
      <w:pPr>
        <w:pStyle w:val="TOC4"/>
        <w:bidi w:val="0"/>
        <w:rPr>
          <w:rFonts w:ascii="Calibri" w:hAnsi="Calibri"/>
          <w:noProof/>
          <w:sz w:val="22"/>
          <w:szCs w:val="22"/>
          <w:lang w:eastAsia="sk-SK"/>
        </w:rPr>
      </w:pPr>
      <w:hyperlink w:anchor="_Toc353291114" w:history="1">
        <w:r w:rsidRPr="005D2C26">
          <w:rPr>
            <w:rStyle w:val="Hyperlink"/>
            <w:rFonts w:ascii="Times New Roman" w:hAnsi="Times New Roman"/>
            <w:noProof/>
          </w:rPr>
          <w:t>1.2.2.4 Kvalitné a relevantné odborné vzdelávanie a príprava reagujúce na aktuálne a očakávané potreby praxe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_Toc353291114 \h </w:instrText>
        </w:r>
        <w:r>
          <w:rPr>
            <w:rFonts w:ascii="Times New Roman" w:hAnsi="Times New Roman"/>
            <w:noProof/>
            <w:webHidden/>
          </w:rPr>
          <w:fldChar w:fldCharType="separate"/>
        </w:r>
        <w:r>
          <w:rPr>
            <w:rFonts w:ascii="Times New Roman" w:hAnsi="Times New Roman"/>
            <w:noProof/>
            <w:webHidden/>
          </w:rPr>
          <w:t>41</w:t>
        </w:r>
        <w:r>
          <w:rPr>
            <w:rFonts w:ascii="Times New Roman" w:hAnsi="Times New Roman"/>
            <w:noProof/>
            <w:webHidden/>
          </w:rPr>
          <w:fldChar w:fldCharType="end"/>
        </w:r>
      </w:hyperlink>
    </w:p>
    <w:p w:rsidR="0000145C" w:rsidRPr="00CD6D9F">
      <w:pPr>
        <w:pStyle w:val="TOC4"/>
        <w:bidi w:val="0"/>
        <w:rPr>
          <w:rFonts w:ascii="Calibri" w:hAnsi="Calibri"/>
          <w:noProof/>
          <w:sz w:val="22"/>
          <w:szCs w:val="22"/>
          <w:lang w:eastAsia="sk-SK"/>
        </w:rPr>
      </w:pPr>
      <w:hyperlink w:anchor="_Toc353291115" w:history="1">
        <w:r w:rsidRPr="005D2C26">
          <w:rPr>
            <w:rStyle w:val="Hyperlink"/>
            <w:rFonts w:ascii="Times New Roman" w:hAnsi="Times New Roman"/>
            <w:noProof/>
          </w:rPr>
          <w:t>1.2.2.5 Školstvo dostupné pre všetkých</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_Toc353291115 \h </w:instrText>
        </w:r>
        <w:r>
          <w:rPr>
            <w:rFonts w:ascii="Times New Roman" w:hAnsi="Times New Roman"/>
            <w:noProof/>
            <w:webHidden/>
          </w:rPr>
          <w:fldChar w:fldCharType="separate"/>
        </w:r>
        <w:r>
          <w:rPr>
            <w:rFonts w:ascii="Times New Roman" w:hAnsi="Times New Roman"/>
            <w:noProof/>
            <w:webHidden/>
          </w:rPr>
          <w:t>43</w:t>
        </w:r>
        <w:r>
          <w:rPr>
            <w:rFonts w:ascii="Times New Roman" w:hAnsi="Times New Roman"/>
            <w:noProof/>
            <w:webHidden/>
          </w:rPr>
          <w:fldChar w:fldCharType="end"/>
        </w:r>
      </w:hyperlink>
    </w:p>
    <w:p w:rsidR="0000145C" w:rsidRPr="00CD6D9F">
      <w:pPr>
        <w:pStyle w:val="TOC4"/>
        <w:bidi w:val="0"/>
        <w:rPr>
          <w:rFonts w:ascii="Calibri" w:hAnsi="Calibri"/>
          <w:noProof/>
          <w:sz w:val="22"/>
          <w:szCs w:val="22"/>
          <w:lang w:eastAsia="sk-SK"/>
        </w:rPr>
      </w:pPr>
      <w:hyperlink w:anchor="_Toc353291116" w:history="1">
        <w:r w:rsidRPr="005D2C26">
          <w:rPr>
            <w:rStyle w:val="Hyperlink"/>
            <w:rFonts w:ascii="Times New Roman" w:hAnsi="Times New Roman"/>
            <w:noProof/>
          </w:rPr>
          <w:t>1.2.2.6 Školstvo poskytujúce deťom a žiakom základ zdravého životného štýlu</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_Toc353291116 \h </w:instrText>
        </w:r>
        <w:r>
          <w:rPr>
            <w:rFonts w:ascii="Times New Roman" w:hAnsi="Times New Roman"/>
            <w:noProof/>
            <w:webHidden/>
          </w:rPr>
          <w:fldChar w:fldCharType="separate"/>
        </w:r>
        <w:r>
          <w:rPr>
            <w:rFonts w:ascii="Times New Roman" w:hAnsi="Times New Roman"/>
            <w:noProof/>
            <w:webHidden/>
          </w:rPr>
          <w:t>48</w:t>
        </w:r>
        <w:r>
          <w:rPr>
            <w:rFonts w:ascii="Times New Roman" w:hAnsi="Times New Roman"/>
            <w:noProof/>
            <w:webHidden/>
          </w:rPr>
          <w:fldChar w:fldCharType="end"/>
        </w:r>
      </w:hyperlink>
    </w:p>
    <w:p w:rsidR="0000145C" w:rsidRPr="00CD6D9F">
      <w:pPr>
        <w:pStyle w:val="TOC2"/>
        <w:bidi w:val="0"/>
        <w:rPr>
          <w:rFonts w:ascii="Calibri" w:hAnsi="Calibri"/>
          <w:b w:val="0"/>
          <w:bCs w:val="0"/>
          <w:sz w:val="22"/>
          <w:szCs w:val="22"/>
          <w:lang w:eastAsia="sk-SK"/>
        </w:rPr>
      </w:pPr>
      <w:hyperlink w:anchor="_Toc353291117" w:history="1">
        <w:r w:rsidRPr="005D2C26">
          <w:rPr>
            <w:rStyle w:val="Hyperlink"/>
            <w:rFonts w:ascii="Times New Roman" w:hAnsi="Times New Roman"/>
          </w:rPr>
          <w:t>Kapitola 2: Vysoké školstvo</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_Toc353291117 \h </w:instrText>
        </w:r>
        <w:r>
          <w:rPr>
            <w:rFonts w:ascii="Times New Roman" w:hAnsi="Times New Roman"/>
            <w:webHidden/>
          </w:rPr>
          <w:fldChar w:fldCharType="separate"/>
        </w:r>
        <w:r>
          <w:rPr>
            <w:rFonts w:ascii="Times New Roman" w:hAnsi="Times New Roman"/>
            <w:webHidden/>
          </w:rPr>
          <w:t>51</w:t>
        </w:r>
        <w:r>
          <w:rPr>
            <w:rFonts w:ascii="Times New Roman" w:hAnsi="Times New Roman"/>
            <w:webHidden/>
          </w:rPr>
          <w:fldChar w:fldCharType="end"/>
        </w:r>
      </w:hyperlink>
    </w:p>
    <w:p w:rsidR="0000145C" w:rsidRPr="00CD6D9F">
      <w:pPr>
        <w:pStyle w:val="TOC2"/>
        <w:bidi w:val="0"/>
        <w:rPr>
          <w:rFonts w:ascii="Calibri" w:hAnsi="Calibri"/>
          <w:b w:val="0"/>
          <w:bCs w:val="0"/>
          <w:sz w:val="22"/>
          <w:szCs w:val="22"/>
          <w:lang w:eastAsia="sk-SK"/>
        </w:rPr>
      </w:pPr>
      <w:hyperlink w:anchor="_Toc353291118" w:history="1">
        <w:r w:rsidRPr="005D2C26">
          <w:rPr>
            <w:rStyle w:val="Hyperlink"/>
            <w:rFonts w:ascii="Times New Roman" w:hAnsi="Times New Roman"/>
          </w:rPr>
          <w:t>2.1 Stručná charakteristika aktuálneho stavu vysokého školstva</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_Toc353291118 \h </w:instrText>
        </w:r>
        <w:r>
          <w:rPr>
            <w:rFonts w:ascii="Times New Roman" w:hAnsi="Times New Roman"/>
            <w:webHidden/>
          </w:rPr>
          <w:fldChar w:fldCharType="separate"/>
        </w:r>
        <w:r>
          <w:rPr>
            <w:rFonts w:ascii="Times New Roman" w:hAnsi="Times New Roman"/>
            <w:webHidden/>
          </w:rPr>
          <w:t>51</w:t>
        </w:r>
        <w:r>
          <w:rPr>
            <w:rFonts w:ascii="Times New Roman" w:hAnsi="Times New Roman"/>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19" w:history="1">
        <w:r w:rsidRPr="005D2C26">
          <w:rPr>
            <w:rStyle w:val="Hyperlink"/>
            <w:rFonts w:ascii="Times New Roman" w:hAnsi="Times New Roman"/>
            <w:noProof/>
          </w:rPr>
          <w:t>2.1.1 Základné informácie o systéme vysokého školstva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_Toc353291119 \h </w:instrText>
        </w:r>
        <w:r>
          <w:rPr>
            <w:rFonts w:ascii="Times New Roman" w:hAnsi="Times New Roman"/>
            <w:noProof/>
            <w:webHidden/>
          </w:rPr>
          <w:fldChar w:fldCharType="separate"/>
        </w:r>
        <w:r>
          <w:rPr>
            <w:rFonts w:ascii="Times New Roman" w:hAnsi="Times New Roman"/>
            <w:noProof/>
            <w:webHidden/>
          </w:rPr>
          <w:t>51</w:t>
        </w:r>
        <w:r>
          <w:rPr>
            <w:rFonts w:ascii="Times New Roman" w:hAnsi="Times New Roman"/>
            <w:noProof/>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20" w:history="1">
        <w:r w:rsidRPr="005D2C26">
          <w:rPr>
            <w:rStyle w:val="Hyperlink"/>
            <w:rFonts w:ascii="Times New Roman" w:hAnsi="Times New Roman"/>
            <w:noProof/>
          </w:rPr>
          <w:t>2.1.2 Štátna správa a riadenie vo vysokom školstve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_Toc353291120 \h </w:instrText>
        </w:r>
        <w:r>
          <w:rPr>
            <w:rFonts w:ascii="Times New Roman" w:hAnsi="Times New Roman"/>
            <w:noProof/>
            <w:webHidden/>
          </w:rPr>
          <w:fldChar w:fldCharType="separate"/>
        </w:r>
        <w:r>
          <w:rPr>
            <w:rFonts w:ascii="Times New Roman" w:hAnsi="Times New Roman"/>
            <w:noProof/>
            <w:webHidden/>
          </w:rPr>
          <w:t>52</w:t>
        </w:r>
        <w:r>
          <w:rPr>
            <w:rFonts w:ascii="Times New Roman" w:hAnsi="Times New Roman"/>
            <w:noProof/>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21" w:history="1">
        <w:r w:rsidRPr="005D2C26">
          <w:rPr>
            <w:rStyle w:val="Hyperlink"/>
            <w:rFonts w:ascii="Times New Roman" w:hAnsi="Times New Roman"/>
            <w:noProof/>
          </w:rPr>
          <w:t>2.1.3 Obsah a formy vysokoškolského vzdelávania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_Toc353291121 \h </w:instrText>
        </w:r>
        <w:r>
          <w:rPr>
            <w:rFonts w:ascii="Times New Roman" w:hAnsi="Times New Roman"/>
            <w:noProof/>
            <w:webHidden/>
          </w:rPr>
          <w:fldChar w:fldCharType="separate"/>
        </w:r>
        <w:r>
          <w:rPr>
            <w:rFonts w:ascii="Times New Roman" w:hAnsi="Times New Roman"/>
            <w:noProof/>
            <w:webHidden/>
          </w:rPr>
          <w:t>55</w:t>
        </w:r>
        <w:r>
          <w:rPr>
            <w:rFonts w:ascii="Times New Roman" w:hAnsi="Times New Roman"/>
            <w:noProof/>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22" w:history="1">
        <w:r w:rsidRPr="005D2C26">
          <w:rPr>
            <w:rStyle w:val="Hyperlink"/>
            <w:rFonts w:ascii="Times New Roman" w:hAnsi="Times New Roman"/>
            <w:noProof/>
          </w:rPr>
          <w:t>2.1.4 Študenti</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_Toc353291122 \h </w:instrText>
        </w:r>
        <w:r>
          <w:rPr>
            <w:rFonts w:ascii="Times New Roman" w:hAnsi="Times New Roman"/>
            <w:noProof/>
            <w:webHidden/>
          </w:rPr>
          <w:fldChar w:fldCharType="separate"/>
        </w:r>
        <w:r>
          <w:rPr>
            <w:rFonts w:ascii="Times New Roman" w:hAnsi="Times New Roman"/>
            <w:noProof/>
            <w:webHidden/>
          </w:rPr>
          <w:t>56</w:t>
        </w:r>
        <w:r>
          <w:rPr>
            <w:rFonts w:ascii="Times New Roman" w:hAnsi="Times New Roman"/>
            <w:noProof/>
            <w:webHidden/>
          </w:rPr>
          <w:fldChar w:fldCharType="end"/>
        </w:r>
      </w:hyperlink>
    </w:p>
    <w:p w:rsidR="0000145C" w:rsidRPr="00CD6D9F">
      <w:pPr>
        <w:pStyle w:val="TOC4"/>
        <w:bidi w:val="0"/>
        <w:rPr>
          <w:rFonts w:ascii="Calibri" w:hAnsi="Calibri"/>
          <w:noProof/>
          <w:sz w:val="22"/>
          <w:szCs w:val="22"/>
          <w:lang w:eastAsia="sk-SK"/>
        </w:rPr>
      </w:pPr>
      <w:hyperlink w:anchor="_Toc353291123" w:history="1">
        <w:r w:rsidRPr="005D2C26">
          <w:rPr>
            <w:rStyle w:val="Hyperlink"/>
            <w:rFonts w:ascii="Times New Roman" w:hAnsi="Times New Roman"/>
            <w:noProof/>
          </w:rPr>
          <w:t>2.1.4.1 Prijímacie konanie na 1. stupeň</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_Toc353291123 \h </w:instrText>
        </w:r>
        <w:r>
          <w:rPr>
            <w:rFonts w:ascii="Times New Roman" w:hAnsi="Times New Roman"/>
            <w:noProof/>
            <w:webHidden/>
          </w:rPr>
          <w:fldChar w:fldCharType="separate"/>
        </w:r>
        <w:r>
          <w:rPr>
            <w:rFonts w:ascii="Times New Roman" w:hAnsi="Times New Roman"/>
            <w:noProof/>
            <w:webHidden/>
          </w:rPr>
          <w:t>58</w:t>
        </w:r>
        <w:r>
          <w:rPr>
            <w:rFonts w:ascii="Times New Roman" w:hAnsi="Times New Roman"/>
            <w:noProof/>
            <w:webHidden/>
          </w:rPr>
          <w:fldChar w:fldCharType="end"/>
        </w:r>
      </w:hyperlink>
    </w:p>
    <w:p w:rsidR="0000145C" w:rsidRPr="00CD6D9F">
      <w:pPr>
        <w:pStyle w:val="TOC4"/>
        <w:bidi w:val="0"/>
        <w:rPr>
          <w:rFonts w:ascii="Calibri" w:hAnsi="Calibri"/>
          <w:noProof/>
          <w:sz w:val="22"/>
          <w:szCs w:val="22"/>
          <w:lang w:eastAsia="sk-SK"/>
        </w:rPr>
      </w:pPr>
      <w:hyperlink w:anchor="_Toc353291124" w:history="1">
        <w:r w:rsidRPr="005D2C26">
          <w:rPr>
            <w:rStyle w:val="Hyperlink"/>
            <w:rFonts w:ascii="Times New Roman" w:hAnsi="Times New Roman"/>
            <w:noProof/>
          </w:rPr>
          <w:t>2.1.4.2 Prijímacie konanie na 2. stupeň</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_Toc353291124 \h </w:instrText>
        </w:r>
        <w:r>
          <w:rPr>
            <w:rFonts w:ascii="Times New Roman" w:hAnsi="Times New Roman"/>
            <w:noProof/>
            <w:webHidden/>
          </w:rPr>
          <w:fldChar w:fldCharType="separate"/>
        </w:r>
        <w:r>
          <w:rPr>
            <w:rFonts w:ascii="Times New Roman" w:hAnsi="Times New Roman"/>
            <w:noProof/>
            <w:webHidden/>
          </w:rPr>
          <w:t>58</w:t>
        </w:r>
        <w:r>
          <w:rPr>
            <w:rFonts w:ascii="Times New Roman" w:hAnsi="Times New Roman"/>
            <w:noProof/>
            <w:webHidden/>
          </w:rPr>
          <w:fldChar w:fldCharType="end"/>
        </w:r>
      </w:hyperlink>
    </w:p>
    <w:p w:rsidR="0000145C" w:rsidRPr="00CD6D9F">
      <w:pPr>
        <w:pStyle w:val="TOC4"/>
        <w:bidi w:val="0"/>
        <w:rPr>
          <w:rFonts w:ascii="Calibri" w:hAnsi="Calibri"/>
          <w:noProof/>
          <w:sz w:val="22"/>
          <w:szCs w:val="22"/>
          <w:lang w:eastAsia="sk-SK"/>
        </w:rPr>
      </w:pPr>
      <w:hyperlink w:anchor="_Toc353291125" w:history="1">
        <w:r w:rsidRPr="005D2C26">
          <w:rPr>
            <w:rStyle w:val="Hyperlink"/>
            <w:rFonts w:ascii="Times New Roman" w:hAnsi="Times New Roman"/>
            <w:noProof/>
          </w:rPr>
          <w:t>2.1.4.3 Mobilita študentov</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_Toc353291125 \h </w:instrText>
        </w:r>
        <w:r>
          <w:rPr>
            <w:rFonts w:ascii="Times New Roman" w:hAnsi="Times New Roman"/>
            <w:noProof/>
            <w:webHidden/>
          </w:rPr>
          <w:fldChar w:fldCharType="separate"/>
        </w:r>
        <w:r>
          <w:rPr>
            <w:rFonts w:ascii="Times New Roman" w:hAnsi="Times New Roman"/>
            <w:noProof/>
            <w:webHidden/>
          </w:rPr>
          <w:t>59</w:t>
        </w:r>
        <w:r>
          <w:rPr>
            <w:rFonts w:ascii="Times New Roman" w:hAnsi="Times New Roman"/>
            <w:noProof/>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26" w:history="1">
        <w:r w:rsidRPr="005D2C26">
          <w:rPr>
            <w:rStyle w:val="Hyperlink"/>
            <w:rFonts w:ascii="Times New Roman" w:hAnsi="Times New Roman"/>
            <w:noProof/>
          </w:rPr>
          <w:t>2.1.5 Zamestnanci vysokých škôl</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_Toc353291126 \h </w:instrText>
        </w:r>
        <w:r>
          <w:rPr>
            <w:rFonts w:ascii="Times New Roman" w:hAnsi="Times New Roman"/>
            <w:noProof/>
            <w:webHidden/>
          </w:rPr>
          <w:fldChar w:fldCharType="separate"/>
        </w:r>
        <w:r>
          <w:rPr>
            <w:rFonts w:ascii="Times New Roman" w:hAnsi="Times New Roman"/>
            <w:noProof/>
            <w:webHidden/>
          </w:rPr>
          <w:t>59</w:t>
        </w:r>
        <w:r>
          <w:rPr>
            <w:rFonts w:ascii="Times New Roman" w:hAnsi="Times New Roman"/>
            <w:noProof/>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27" w:history="1">
        <w:r w:rsidRPr="005D2C26">
          <w:rPr>
            <w:rStyle w:val="Hyperlink"/>
            <w:rFonts w:ascii="Times New Roman" w:hAnsi="Times New Roman"/>
            <w:noProof/>
          </w:rPr>
          <w:t>2.1.6 Vysokoškolská veda a technika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_Toc353291127 \h </w:instrText>
        </w:r>
        <w:r>
          <w:rPr>
            <w:rFonts w:ascii="Times New Roman" w:hAnsi="Times New Roman"/>
            <w:noProof/>
            <w:webHidden/>
          </w:rPr>
          <w:fldChar w:fldCharType="separate"/>
        </w:r>
        <w:r>
          <w:rPr>
            <w:rFonts w:ascii="Times New Roman" w:hAnsi="Times New Roman"/>
            <w:noProof/>
            <w:webHidden/>
          </w:rPr>
          <w:t>60</w:t>
        </w:r>
        <w:r>
          <w:rPr>
            <w:rFonts w:ascii="Times New Roman" w:hAnsi="Times New Roman"/>
            <w:noProof/>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28" w:history="1">
        <w:r w:rsidRPr="005D2C26">
          <w:rPr>
            <w:rStyle w:val="Hyperlink"/>
            <w:rFonts w:ascii="Times New Roman" w:hAnsi="Times New Roman"/>
            <w:noProof/>
          </w:rPr>
          <w:t>2.1.7 Systém sociálnej podpory študentov</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_Toc353291128 \h </w:instrText>
        </w:r>
        <w:r>
          <w:rPr>
            <w:rFonts w:ascii="Times New Roman" w:hAnsi="Times New Roman"/>
            <w:noProof/>
            <w:webHidden/>
          </w:rPr>
          <w:fldChar w:fldCharType="separate"/>
        </w:r>
        <w:r>
          <w:rPr>
            <w:rFonts w:ascii="Times New Roman" w:hAnsi="Times New Roman"/>
            <w:noProof/>
            <w:webHidden/>
          </w:rPr>
          <w:t>60</w:t>
        </w:r>
        <w:r>
          <w:rPr>
            <w:rFonts w:ascii="Times New Roman" w:hAnsi="Times New Roman"/>
            <w:noProof/>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29" w:history="1">
        <w:r w:rsidRPr="005D2C26">
          <w:rPr>
            <w:rStyle w:val="Hyperlink"/>
            <w:rFonts w:ascii="Times New Roman" w:hAnsi="Times New Roman"/>
            <w:noProof/>
          </w:rPr>
          <w:t>2.1.8 Financovanie vysokých škôl</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_Toc353291129 \h </w:instrText>
        </w:r>
        <w:r>
          <w:rPr>
            <w:rFonts w:ascii="Times New Roman" w:hAnsi="Times New Roman"/>
            <w:noProof/>
            <w:webHidden/>
          </w:rPr>
          <w:fldChar w:fldCharType="separate"/>
        </w:r>
        <w:r>
          <w:rPr>
            <w:rFonts w:ascii="Times New Roman" w:hAnsi="Times New Roman"/>
            <w:noProof/>
            <w:webHidden/>
          </w:rPr>
          <w:t>61</w:t>
        </w:r>
        <w:r>
          <w:rPr>
            <w:rFonts w:ascii="Times New Roman" w:hAnsi="Times New Roman"/>
            <w:noProof/>
            <w:webHidden/>
          </w:rPr>
          <w:fldChar w:fldCharType="end"/>
        </w:r>
      </w:hyperlink>
    </w:p>
    <w:p w:rsidR="0000145C" w:rsidRPr="00CD6D9F">
      <w:pPr>
        <w:pStyle w:val="TOC4"/>
        <w:bidi w:val="0"/>
        <w:rPr>
          <w:rFonts w:ascii="Calibri" w:hAnsi="Calibri"/>
          <w:noProof/>
          <w:sz w:val="22"/>
          <w:szCs w:val="22"/>
          <w:lang w:eastAsia="sk-SK"/>
        </w:rPr>
      </w:pPr>
      <w:hyperlink w:anchor="_Toc353291130" w:history="1">
        <w:r w:rsidRPr="005D2C26">
          <w:rPr>
            <w:rStyle w:val="Hyperlink"/>
            <w:rFonts w:ascii="Times New Roman" w:hAnsi="Times New Roman"/>
            <w:noProof/>
          </w:rPr>
          <w:t>2.1.8.1 Spôsob rozdelenia dotácií zo štátneho rozpočtu verejným vysokým školám</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_Toc353291130 \h </w:instrText>
        </w:r>
        <w:r>
          <w:rPr>
            <w:rFonts w:ascii="Times New Roman" w:hAnsi="Times New Roman"/>
            <w:noProof/>
            <w:webHidden/>
          </w:rPr>
          <w:fldChar w:fldCharType="separate"/>
        </w:r>
        <w:r>
          <w:rPr>
            <w:rFonts w:ascii="Times New Roman" w:hAnsi="Times New Roman"/>
            <w:noProof/>
            <w:webHidden/>
          </w:rPr>
          <w:t>62</w:t>
        </w:r>
        <w:r>
          <w:rPr>
            <w:rFonts w:ascii="Times New Roman" w:hAnsi="Times New Roman"/>
            <w:noProof/>
            <w:webHidden/>
          </w:rPr>
          <w:fldChar w:fldCharType="end"/>
        </w:r>
      </w:hyperlink>
    </w:p>
    <w:p w:rsidR="0000145C" w:rsidRPr="00CD6D9F">
      <w:pPr>
        <w:pStyle w:val="TOC4"/>
        <w:bidi w:val="0"/>
        <w:rPr>
          <w:rFonts w:ascii="Calibri" w:hAnsi="Calibri"/>
          <w:noProof/>
          <w:sz w:val="22"/>
          <w:szCs w:val="22"/>
          <w:lang w:eastAsia="sk-SK"/>
        </w:rPr>
      </w:pPr>
      <w:hyperlink w:anchor="_Toc353291131" w:history="1">
        <w:r w:rsidRPr="005D2C26">
          <w:rPr>
            <w:rStyle w:val="Hyperlink"/>
            <w:rFonts w:ascii="Times New Roman" w:hAnsi="Times New Roman"/>
            <w:noProof/>
          </w:rPr>
          <w:t>2.1.8.2 Výška dotácií zo štátneho rozpočtu verejným vysokým školám v roku 2011</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_Toc353291131 \h </w:instrText>
        </w:r>
        <w:r>
          <w:rPr>
            <w:rFonts w:ascii="Times New Roman" w:hAnsi="Times New Roman"/>
            <w:noProof/>
            <w:webHidden/>
          </w:rPr>
          <w:fldChar w:fldCharType="separate"/>
        </w:r>
        <w:r>
          <w:rPr>
            <w:rFonts w:ascii="Times New Roman" w:hAnsi="Times New Roman"/>
            <w:noProof/>
            <w:webHidden/>
          </w:rPr>
          <w:t>63</w:t>
        </w:r>
        <w:r>
          <w:rPr>
            <w:rFonts w:ascii="Times New Roman" w:hAnsi="Times New Roman"/>
            <w:noProof/>
            <w:webHidden/>
          </w:rPr>
          <w:fldChar w:fldCharType="end"/>
        </w:r>
      </w:hyperlink>
    </w:p>
    <w:p w:rsidR="0000145C" w:rsidRPr="00CD6D9F">
      <w:pPr>
        <w:pStyle w:val="TOC4"/>
        <w:bidi w:val="0"/>
        <w:rPr>
          <w:rFonts w:ascii="Calibri" w:hAnsi="Calibri"/>
          <w:noProof/>
          <w:sz w:val="22"/>
          <w:szCs w:val="22"/>
          <w:lang w:eastAsia="sk-SK"/>
        </w:rPr>
      </w:pPr>
      <w:hyperlink w:anchor="_Toc353291132" w:history="1">
        <w:r w:rsidRPr="005D2C26">
          <w:rPr>
            <w:rStyle w:val="Hyperlink"/>
            <w:rFonts w:ascii="Times New Roman" w:hAnsi="Times New Roman"/>
            <w:noProof/>
          </w:rPr>
          <w:t>2.1.8.3 Výsledky hospodárenia verejných vysokých škôl za rok 2011</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_Toc353291132 \h </w:instrText>
        </w:r>
        <w:r>
          <w:rPr>
            <w:rFonts w:ascii="Times New Roman" w:hAnsi="Times New Roman"/>
            <w:noProof/>
            <w:webHidden/>
          </w:rPr>
          <w:fldChar w:fldCharType="separate"/>
        </w:r>
        <w:r>
          <w:rPr>
            <w:rFonts w:ascii="Times New Roman" w:hAnsi="Times New Roman"/>
            <w:noProof/>
            <w:webHidden/>
          </w:rPr>
          <w:t>63</w:t>
        </w:r>
        <w:r>
          <w:rPr>
            <w:rFonts w:ascii="Times New Roman" w:hAnsi="Times New Roman"/>
            <w:noProof/>
            <w:webHidden/>
          </w:rPr>
          <w:fldChar w:fldCharType="end"/>
        </w:r>
      </w:hyperlink>
    </w:p>
    <w:p w:rsidR="0000145C" w:rsidRPr="00CD6D9F">
      <w:pPr>
        <w:pStyle w:val="TOC2"/>
        <w:bidi w:val="0"/>
        <w:rPr>
          <w:rFonts w:ascii="Calibri" w:hAnsi="Calibri"/>
          <w:b w:val="0"/>
          <w:bCs w:val="0"/>
          <w:sz w:val="22"/>
          <w:szCs w:val="22"/>
          <w:lang w:eastAsia="sk-SK"/>
        </w:rPr>
      </w:pPr>
      <w:hyperlink w:anchor="_Toc353291133" w:history="1">
        <w:r w:rsidRPr="005D2C26">
          <w:rPr>
            <w:rStyle w:val="Hyperlink"/>
            <w:rFonts w:ascii="Times New Roman" w:hAnsi="Times New Roman"/>
          </w:rPr>
          <w:t>2.2 Systémové kroky na podporu ďalšieho rozvoja vysokého školstva</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_Toc353291133 \h </w:instrText>
        </w:r>
        <w:r>
          <w:rPr>
            <w:rFonts w:ascii="Times New Roman" w:hAnsi="Times New Roman"/>
            <w:webHidden/>
          </w:rPr>
          <w:fldChar w:fldCharType="separate"/>
        </w:r>
        <w:r>
          <w:rPr>
            <w:rFonts w:ascii="Times New Roman" w:hAnsi="Times New Roman"/>
            <w:webHidden/>
          </w:rPr>
          <w:t>64</w:t>
        </w:r>
        <w:r>
          <w:rPr>
            <w:rFonts w:ascii="Times New Roman" w:hAnsi="Times New Roman"/>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34" w:history="1">
        <w:r w:rsidRPr="005D2C26">
          <w:rPr>
            <w:rStyle w:val="Hyperlink"/>
            <w:rFonts w:ascii="Times New Roman" w:hAnsi="Times New Roman"/>
            <w:noProof/>
          </w:rPr>
          <w:t>2.2.1 Strategický cieľ ďalšieho rozvoja vysokého školstva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_Toc353291134 \h </w:instrText>
        </w:r>
        <w:r>
          <w:rPr>
            <w:rFonts w:ascii="Times New Roman" w:hAnsi="Times New Roman"/>
            <w:noProof/>
            <w:webHidden/>
          </w:rPr>
          <w:fldChar w:fldCharType="separate"/>
        </w:r>
        <w:r>
          <w:rPr>
            <w:rFonts w:ascii="Times New Roman" w:hAnsi="Times New Roman"/>
            <w:noProof/>
            <w:webHidden/>
          </w:rPr>
          <w:t>65</w:t>
        </w:r>
        <w:r>
          <w:rPr>
            <w:rFonts w:ascii="Times New Roman" w:hAnsi="Times New Roman"/>
            <w:noProof/>
            <w:webHidden/>
          </w:rPr>
          <w:fldChar w:fldCharType="end"/>
        </w:r>
      </w:hyperlink>
    </w:p>
    <w:p w:rsidR="0000145C" w:rsidRPr="00CD6D9F">
      <w:pPr>
        <w:pStyle w:val="TOC3"/>
        <w:tabs>
          <w:tab w:val="right" w:leader="dot" w:pos="9060"/>
        </w:tabs>
        <w:bidi w:val="0"/>
        <w:rPr>
          <w:rFonts w:ascii="Calibri" w:hAnsi="Calibri"/>
          <w:noProof/>
          <w:sz w:val="22"/>
          <w:szCs w:val="22"/>
          <w:lang w:eastAsia="sk-SK"/>
        </w:rPr>
      </w:pPr>
      <w:hyperlink w:anchor="_Toc353291135" w:history="1">
        <w:r w:rsidRPr="005D2C26">
          <w:rPr>
            <w:rStyle w:val="Hyperlink"/>
            <w:rFonts w:ascii="Times New Roman" w:hAnsi="Times New Roman"/>
            <w:noProof/>
          </w:rPr>
          <w:t>2.2.2 Systémové kroky smerujúce k dosiahnutiu strategického cieľa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_Toc353291135 \h </w:instrText>
        </w:r>
        <w:r>
          <w:rPr>
            <w:rFonts w:ascii="Times New Roman" w:hAnsi="Times New Roman"/>
            <w:noProof/>
            <w:webHidden/>
          </w:rPr>
          <w:fldChar w:fldCharType="separate"/>
        </w:r>
        <w:r>
          <w:rPr>
            <w:rFonts w:ascii="Times New Roman" w:hAnsi="Times New Roman"/>
            <w:noProof/>
            <w:webHidden/>
          </w:rPr>
          <w:t>65</w:t>
        </w:r>
        <w:r>
          <w:rPr>
            <w:rFonts w:ascii="Times New Roman" w:hAnsi="Times New Roman"/>
            <w:noProof/>
            <w:webHidden/>
          </w:rPr>
          <w:fldChar w:fldCharType="end"/>
        </w:r>
      </w:hyperlink>
    </w:p>
    <w:p w:rsidR="0000145C" w:rsidRPr="00CD6D9F">
      <w:pPr>
        <w:pStyle w:val="TOC4"/>
        <w:bidi w:val="0"/>
        <w:rPr>
          <w:rFonts w:ascii="Calibri" w:hAnsi="Calibri"/>
          <w:noProof/>
          <w:sz w:val="22"/>
          <w:szCs w:val="22"/>
          <w:lang w:eastAsia="sk-SK"/>
        </w:rPr>
      </w:pPr>
      <w:hyperlink w:anchor="_Toc353291136" w:history="1">
        <w:r w:rsidRPr="005D2C26">
          <w:rPr>
            <w:rStyle w:val="Hyperlink"/>
            <w:rFonts w:ascii="Times New Roman" w:hAnsi="Times New Roman"/>
            <w:noProof/>
          </w:rPr>
          <w:t>2.2.2.1 Dostatočne financované a efektívne fungujúce vysoké školstvo systémovo podporujúce kvalitu plnenia poslania vysokých škôl</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_Toc353291136 \h </w:instrText>
        </w:r>
        <w:r>
          <w:rPr>
            <w:rFonts w:ascii="Times New Roman" w:hAnsi="Times New Roman"/>
            <w:noProof/>
            <w:webHidden/>
          </w:rPr>
          <w:fldChar w:fldCharType="separate"/>
        </w:r>
        <w:r>
          <w:rPr>
            <w:rFonts w:ascii="Times New Roman" w:hAnsi="Times New Roman"/>
            <w:noProof/>
            <w:webHidden/>
          </w:rPr>
          <w:t>66</w:t>
        </w:r>
        <w:r>
          <w:rPr>
            <w:rFonts w:ascii="Times New Roman" w:hAnsi="Times New Roman"/>
            <w:noProof/>
            <w:webHidden/>
          </w:rPr>
          <w:fldChar w:fldCharType="end"/>
        </w:r>
      </w:hyperlink>
    </w:p>
    <w:p w:rsidR="0000145C" w:rsidRPr="00CD6D9F">
      <w:pPr>
        <w:pStyle w:val="TOC4"/>
        <w:bidi w:val="0"/>
        <w:rPr>
          <w:rFonts w:ascii="Calibri" w:hAnsi="Calibri"/>
          <w:noProof/>
          <w:sz w:val="22"/>
          <w:szCs w:val="22"/>
          <w:lang w:eastAsia="sk-SK"/>
        </w:rPr>
      </w:pPr>
      <w:hyperlink w:anchor="_Toc353291137" w:history="1">
        <w:r w:rsidRPr="005D2C26">
          <w:rPr>
            <w:rStyle w:val="Hyperlink"/>
            <w:rFonts w:ascii="Times New Roman" w:hAnsi="Times New Roman"/>
            <w:noProof/>
          </w:rPr>
          <w:t>2.2.2.2 Kvalitný, spoločensky rešpektovaný a primerane odmeňovaný vysokoškolský učiteľ a výskumný pracovník</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_Toc353291137 \h </w:instrText>
        </w:r>
        <w:r>
          <w:rPr>
            <w:rFonts w:ascii="Times New Roman" w:hAnsi="Times New Roman"/>
            <w:noProof/>
            <w:webHidden/>
          </w:rPr>
          <w:fldChar w:fldCharType="separate"/>
        </w:r>
        <w:r>
          <w:rPr>
            <w:rFonts w:ascii="Times New Roman" w:hAnsi="Times New Roman"/>
            <w:noProof/>
            <w:webHidden/>
          </w:rPr>
          <w:t>72</w:t>
        </w:r>
        <w:r>
          <w:rPr>
            <w:rFonts w:ascii="Times New Roman" w:hAnsi="Times New Roman"/>
            <w:noProof/>
            <w:webHidden/>
          </w:rPr>
          <w:fldChar w:fldCharType="end"/>
        </w:r>
      </w:hyperlink>
    </w:p>
    <w:p w:rsidR="0000145C" w:rsidRPr="00CD6D9F">
      <w:pPr>
        <w:pStyle w:val="TOC4"/>
        <w:bidi w:val="0"/>
        <w:rPr>
          <w:rFonts w:ascii="Calibri" w:hAnsi="Calibri"/>
          <w:noProof/>
          <w:sz w:val="22"/>
          <w:szCs w:val="22"/>
          <w:lang w:eastAsia="sk-SK"/>
        </w:rPr>
      </w:pPr>
      <w:hyperlink w:anchor="_Toc353291138" w:history="1">
        <w:r w:rsidRPr="005D2C26">
          <w:rPr>
            <w:rStyle w:val="Hyperlink"/>
            <w:rFonts w:ascii="Times New Roman" w:hAnsi="Times New Roman"/>
            <w:noProof/>
          </w:rPr>
          <w:t>2.2.2.3 Vysoké školstvo poskytujúce vzdelávanie spĺňajúce medzinárodné štandardy a tvoriace súčasť európskeho priestoru vysokoškolského vzdelávania EHEA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_Toc353291138 \h </w:instrText>
        </w:r>
        <w:r>
          <w:rPr>
            <w:rFonts w:ascii="Times New Roman" w:hAnsi="Times New Roman"/>
            <w:noProof/>
            <w:webHidden/>
          </w:rPr>
          <w:fldChar w:fldCharType="separate"/>
        </w:r>
        <w:r>
          <w:rPr>
            <w:rFonts w:ascii="Times New Roman" w:hAnsi="Times New Roman"/>
            <w:noProof/>
            <w:webHidden/>
          </w:rPr>
          <w:t>74</w:t>
        </w:r>
        <w:r>
          <w:rPr>
            <w:rFonts w:ascii="Times New Roman" w:hAnsi="Times New Roman"/>
            <w:noProof/>
            <w:webHidden/>
          </w:rPr>
          <w:fldChar w:fldCharType="end"/>
        </w:r>
      </w:hyperlink>
    </w:p>
    <w:p w:rsidR="0000145C" w:rsidRPr="00CD6D9F">
      <w:pPr>
        <w:pStyle w:val="TOC4"/>
        <w:bidi w:val="0"/>
        <w:rPr>
          <w:rFonts w:ascii="Calibri" w:hAnsi="Calibri"/>
          <w:noProof/>
          <w:sz w:val="22"/>
          <w:szCs w:val="22"/>
          <w:lang w:eastAsia="sk-SK"/>
        </w:rPr>
      </w:pPr>
      <w:hyperlink w:anchor="_Toc353291139" w:history="1">
        <w:r w:rsidRPr="005D2C26">
          <w:rPr>
            <w:rStyle w:val="Hyperlink"/>
            <w:rFonts w:ascii="Times New Roman" w:hAnsi="Times New Roman"/>
            <w:noProof/>
          </w:rPr>
          <w:t>2.2.2.4 Vysoké školstvo dostupné pre všetkých občanov, ktorí oň prejavia záujem a preukážu predpoklady na jeho úspešné absolvovanie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_Toc353291139 \h </w:instrText>
        </w:r>
        <w:r>
          <w:rPr>
            <w:rFonts w:ascii="Times New Roman" w:hAnsi="Times New Roman"/>
            <w:noProof/>
            <w:webHidden/>
          </w:rPr>
          <w:fldChar w:fldCharType="separate"/>
        </w:r>
        <w:r>
          <w:rPr>
            <w:rFonts w:ascii="Times New Roman" w:hAnsi="Times New Roman"/>
            <w:noProof/>
            <w:webHidden/>
          </w:rPr>
          <w:t>76</w:t>
        </w:r>
        <w:r>
          <w:rPr>
            <w:rFonts w:ascii="Times New Roman" w:hAnsi="Times New Roman"/>
            <w:noProof/>
            <w:webHidden/>
          </w:rPr>
          <w:fldChar w:fldCharType="end"/>
        </w:r>
      </w:hyperlink>
    </w:p>
    <w:p w:rsidR="0000145C" w:rsidRPr="00CD6D9F">
      <w:pPr>
        <w:pStyle w:val="TOC4"/>
        <w:bidi w:val="0"/>
        <w:rPr>
          <w:rFonts w:ascii="Calibri" w:hAnsi="Calibri"/>
          <w:noProof/>
          <w:sz w:val="22"/>
          <w:szCs w:val="22"/>
          <w:lang w:eastAsia="sk-SK"/>
        </w:rPr>
      </w:pPr>
      <w:hyperlink w:anchor="_Toc353291140" w:history="1">
        <w:r w:rsidRPr="005D2C26">
          <w:rPr>
            <w:rStyle w:val="Hyperlink"/>
            <w:rFonts w:ascii="Times New Roman" w:hAnsi="Times New Roman"/>
            <w:noProof/>
          </w:rPr>
          <w:t>2.2.2.5 Vysoké školstvo tvoriace jadro výskumného a vývojového potenciálu Slovenska v oblasti základného výskumu a v oblasti aplikovaného výskumu a vývoja a súčasť európskeho výskumného priestoru ERA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_Toc353291140 \h </w:instrText>
        </w:r>
        <w:r>
          <w:rPr>
            <w:rFonts w:ascii="Times New Roman" w:hAnsi="Times New Roman"/>
            <w:noProof/>
            <w:webHidden/>
          </w:rPr>
          <w:fldChar w:fldCharType="separate"/>
        </w:r>
        <w:r>
          <w:rPr>
            <w:rFonts w:ascii="Times New Roman" w:hAnsi="Times New Roman"/>
            <w:noProof/>
            <w:webHidden/>
          </w:rPr>
          <w:t>77</w:t>
        </w:r>
        <w:r>
          <w:rPr>
            <w:rFonts w:ascii="Times New Roman" w:hAnsi="Times New Roman"/>
            <w:noProof/>
            <w:webHidden/>
          </w:rPr>
          <w:fldChar w:fldCharType="end"/>
        </w:r>
      </w:hyperlink>
    </w:p>
    <w:p w:rsidR="0000145C" w:rsidRPr="00CD6D9F">
      <w:pPr>
        <w:pStyle w:val="TOC4"/>
        <w:bidi w:val="0"/>
        <w:rPr>
          <w:rFonts w:ascii="Calibri" w:hAnsi="Calibri"/>
          <w:noProof/>
          <w:sz w:val="22"/>
          <w:szCs w:val="22"/>
          <w:lang w:eastAsia="sk-SK"/>
        </w:rPr>
      </w:pPr>
      <w:hyperlink w:anchor="_Toc353291141" w:history="1">
        <w:r w:rsidRPr="005D2C26">
          <w:rPr>
            <w:rStyle w:val="Hyperlink"/>
            <w:rFonts w:ascii="Times New Roman" w:hAnsi="Times New Roman"/>
            <w:noProof/>
          </w:rPr>
          <w:t>2.2.2.6 Vysoké školstvo reagujúce na aktuálne a očakávané potreby spoločenskej a hospodárskej praxe a predstavujúce motor rozvoja spoločnosti a regiónov Slovenska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_Toc353291141 \h </w:instrText>
        </w:r>
        <w:r>
          <w:rPr>
            <w:rFonts w:ascii="Times New Roman" w:hAnsi="Times New Roman"/>
            <w:noProof/>
            <w:webHidden/>
          </w:rPr>
          <w:fldChar w:fldCharType="separate"/>
        </w:r>
        <w:r>
          <w:rPr>
            <w:rFonts w:ascii="Times New Roman" w:hAnsi="Times New Roman"/>
            <w:noProof/>
            <w:webHidden/>
          </w:rPr>
          <w:t>80</w:t>
        </w:r>
        <w:r>
          <w:rPr>
            <w:rFonts w:ascii="Times New Roman" w:hAnsi="Times New Roman"/>
            <w:noProof/>
            <w:webHidden/>
          </w:rPr>
          <w:fldChar w:fldCharType="end"/>
        </w:r>
      </w:hyperlink>
    </w:p>
    <w:p w:rsidR="0000145C" w:rsidRPr="00CD6D9F">
      <w:pPr>
        <w:pStyle w:val="TOC2"/>
        <w:bidi w:val="0"/>
        <w:rPr>
          <w:rFonts w:ascii="Calibri" w:hAnsi="Calibri"/>
          <w:b w:val="0"/>
          <w:bCs w:val="0"/>
          <w:sz w:val="22"/>
          <w:szCs w:val="22"/>
          <w:lang w:eastAsia="sk-SK"/>
        </w:rPr>
      </w:pPr>
      <w:hyperlink w:anchor="_Toc353291142" w:history="1">
        <w:r w:rsidRPr="005D2C26">
          <w:rPr>
            <w:rStyle w:val="Hyperlink"/>
            <w:rFonts w:ascii="Times New Roman" w:hAnsi="Times New Roman"/>
          </w:rPr>
          <w:t>Záver</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_Toc353291142 \h </w:instrText>
        </w:r>
        <w:r>
          <w:rPr>
            <w:rFonts w:ascii="Times New Roman" w:hAnsi="Times New Roman"/>
            <w:webHidden/>
          </w:rPr>
          <w:fldChar w:fldCharType="separate"/>
        </w:r>
        <w:r>
          <w:rPr>
            <w:rFonts w:ascii="Times New Roman" w:hAnsi="Times New Roman"/>
            <w:webHidden/>
          </w:rPr>
          <w:t>83</w:t>
        </w:r>
        <w:r>
          <w:rPr>
            <w:rFonts w:ascii="Times New Roman" w:hAnsi="Times New Roman"/>
            <w:webHidden/>
          </w:rPr>
          <w:fldChar w:fldCharType="end"/>
        </w:r>
      </w:hyperlink>
    </w:p>
    <w:p w:rsidR="0000145C" w:rsidRPr="00CD6D9F">
      <w:pPr>
        <w:pStyle w:val="TOC2"/>
        <w:bidi w:val="0"/>
        <w:rPr>
          <w:rFonts w:ascii="Calibri" w:hAnsi="Calibri"/>
          <w:b w:val="0"/>
          <w:bCs w:val="0"/>
          <w:sz w:val="22"/>
          <w:szCs w:val="22"/>
          <w:lang w:eastAsia="sk-SK"/>
        </w:rPr>
      </w:pPr>
      <w:hyperlink w:anchor="_Toc353291143" w:history="1">
        <w:r w:rsidRPr="005D2C26">
          <w:rPr>
            <w:rStyle w:val="Hyperlink"/>
            <w:rFonts w:ascii="Times New Roman" w:hAnsi="Times New Roman"/>
          </w:rPr>
          <w:t>Zoznam obrázkov</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_Toc353291143 \h </w:instrText>
        </w:r>
        <w:r>
          <w:rPr>
            <w:rFonts w:ascii="Times New Roman" w:hAnsi="Times New Roman"/>
            <w:webHidden/>
          </w:rPr>
          <w:fldChar w:fldCharType="separate"/>
        </w:r>
        <w:r>
          <w:rPr>
            <w:rFonts w:ascii="Times New Roman" w:hAnsi="Times New Roman"/>
            <w:webHidden/>
          </w:rPr>
          <w:t>84</w:t>
        </w:r>
        <w:r>
          <w:rPr>
            <w:rFonts w:ascii="Times New Roman" w:hAnsi="Times New Roman"/>
            <w:webHidden/>
          </w:rPr>
          <w:fldChar w:fldCharType="end"/>
        </w:r>
      </w:hyperlink>
    </w:p>
    <w:p w:rsidR="0000145C" w:rsidRPr="00CD6D9F">
      <w:pPr>
        <w:pStyle w:val="TOC2"/>
        <w:bidi w:val="0"/>
        <w:rPr>
          <w:rFonts w:ascii="Calibri" w:hAnsi="Calibri"/>
          <w:b w:val="0"/>
          <w:bCs w:val="0"/>
          <w:sz w:val="22"/>
          <w:szCs w:val="22"/>
          <w:lang w:eastAsia="sk-SK"/>
        </w:rPr>
      </w:pPr>
      <w:hyperlink w:anchor="_Toc353291144" w:history="1">
        <w:r w:rsidRPr="005D2C26">
          <w:rPr>
            <w:rStyle w:val="Hyperlink"/>
            <w:rFonts w:ascii="Times New Roman" w:hAnsi="Times New Roman"/>
          </w:rPr>
          <w:t>Zoznam tabuliek</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_Toc353291144 \h </w:instrText>
        </w:r>
        <w:r>
          <w:rPr>
            <w:rFonts w:ascii="Times New Roman" w:hAnsi="Times New Roman"/>
            <w:webHidden/>
          </w:rPr>
          <w:fldChar w:fldCharType="separate"/>
        </w:r>
        <w:r>
          <w:rPr>
            <w:rFonts w:ascii="Times New Roman" w:hAnsi="Times New Roman"/>
            <w:webHidden/>
          </w:rPr>
          <w:t>84</w:t>
        </w:r>
        <w:r>
          <w:rPr>
            <w:rFonts w:ascii="Times New Roman" w:hAnsi="Times New Roman"/>
            <w:webHidden/>
          </w:rPr>
          <w:fldChar w:fldCharType="end"/>
        </w:r>
      </w:hyperlink>
    </w:p>
    <w:p w:rsidR="0000145C" w:rsidRPr="00CD6D9F">
      <w:pPr>
        <w:pStyle w:val="TOC2"/>
        <w:bidi w:val="0"/>
        <w:rPr>
          <w:rFonts w:ascii="Calibri" w:hAnsi="Calibri"/>
          <w:b w:val="0"/>
          <w:bCs w:val="0"/>
          <w:sz w:val="22"/>
          <w:szCs w:val="22"/>
          <w:lang w:eastAsia="sk-SK"/>
        </w:rPr>
      </w:pPr>
      <w:hyperlink w:anchor="_Toc353291145" w:history="1">
        <w:r w:rsidRPr="005D2C26">
          <w:rPr>
            <w:rStyle w:val="Hyperlink"/>
            <w:rFonts w:ascii="Times New Roman" w:hAnsi="Times New Roman"/>
          </w:rPr>
          <w:t>Príloha 1: Popis vývoja a analýza hlavných problémov regionálneho školstva</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_Toc353291145 \h </w:instrText>
        </w:r>
        <w:r>
          <w:rPr>
            <w:rFonts w:ascii="Times New Roman" w:hAnsi="Times New Roman"/>
            <w:webHidden/>
          </w:rPr>
          <w:fldChar w:fldCharType="separate"/>
        </w:r>
        <w:r>
          <w:rPr>
            <w:rFonts w:ascii="Times New Roman" w:hAnsi="Times New Roman"/>
            <w:webHidden/>
          </w:rPr>
          <w:t>84</w:t>
        </w:r>
        <w:r>
          <w:rPr>
            <w:rFonts w:ascii="Times New Roman" w:hAnsi="Times New Roman"/>
            <w:webHidden/>
          </w:rPr>
          <w:fldChar w:fldCharType="end"/>
        </w:r>
      </w:hyperlink>
    </w:p>
    <w:p w:rsidR="0000145C" w:rsidRPr="00CD6D9F">
      <w:pPr>
        <w:pStyle w:val="TOC2"/>
        <w:bidi w:val="0"/>
        <w:rPr>
          <w:rFonts w:ascii="Calibri" w:hAnsi="Calibri"/>
          <w:b w:val="0"/>
          <w:bCs w:val="0"/>
          <w:sz w:val="22"/>
          <w:szCs w:val="22"/>
          <w:lang w:eastAsia="sk-SK"/>
        </w:rPr>
      </w:pPr>
      <w:hyperlink w:anchor="_Toc353291146" w:history="1">
        <w:r w:rsidRPr="005D2C26">
          <w:rPr>
            <w:rStyle w:val="Hyperlink"/>
            <w:rFonts w:ascii="Times New Roman" w:hAnsi="Times New Roman"/>
          </w:rPr>
          <w:t>Príloha 2: Popis vývoja a analýza hlavných problémov vysokého  školstva</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_Toc353291146 \h </w:instrText>
        </w:r>
        <w:r>
          <w:rPr>
            <w:rFonts w:ascii="Times New Roman" w:hAnsi="Times New Roman"/>
            <w:webHidden/>
          </w:rPr>
          <w:fldChar w:fldCharType="separate"/>
        </w:r>
        <w:r>
          <w:rPr>
            <w:rFonts w:ascii="Times New Roman" w:hAnsi="Times New Roman"/>
            <w:webHidden/>
          </w:rPr>
          <w:t>84</w:t>
        </w:r>
        <w:r>
          <w:rPr>
            <w:rFonts w:ascii="Times New Roman" w:hAnsi="Times New Roman"/>
            <w:webHidden/>
          </w:rPr>
          <w:fldChar w:fldCharType="end"/>
        </w:r>
      </w:hyperlink>
    </w:p>
    <w:p w:rsidR="0000145C" w:rsidRPr="00CD6D9F">
      <w:pPr>
        <w:pStyle w:val="TOC2"/>
        <w:bidi w:val="0"/>
        <w:rPr>
          <w:rFonts w:ascii="Calibri" w:hAnsi="Calibri"/>
          <w:b w:val="0"/>
          <w:bCs w:val="0"/>
          <w:sz w:val="22"/>
          <w:szCs w:val="22"/>
          <w:lang w:eastAsia="sk-SK"/>
        </w:rPr>
      </w:pPr>
      <w:hyperlink w:anchor="_Toc353291147" w:history="1">
        <w:r w:rsidRPr="005D2C26">
          <w:rPr>
            <w:rStyle w:val="Hyperlink"/>
            <w:rFonts w:ascii="Times New Roman" w:hAnsi="Times New Roman"/>
          </w:rPr>
          <w:t>Príloha 3: Medzinárodné porovnanie výdavkov na vzdelávanie</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_Toc353291147 \h </w:instrText>
        </w:r>
        <w:r>
          <w:rPr>
            <w:rFonts w:ascii="Times New Roman" w:hAnsi="Times New Roman"/>
            <w:webHidden/>
          </w:rPr>
          <w:fldChar w:fldCharType="separate"/>
        </w:r>
        <w:r>
          <w:rPr>
            <w:rFonts w:ascii="Times New Roman" w:hAnsi="Times New Roman"/>
            <w:webHidden/>
          </w:rPr>
          <w:t>84</w:t>
        </w:r>
        <w:r>
          <w:rPr>
            <w:rFonts w:ascii="Times New Roman" w:hAnsi="Times New Roman"/>
            <w:webHidden/>
          </w:rPr>
          <w:fldChar w:fldCharType="end"/>
        </w:r>
      </w:hyperlink>
    </w:p>
    <w:p w:rsidR="0000145C" w:rsidRPr="00CD6D9F">
      <w:pPr>
        <w:pStyle w:val="TOC2"/>
        <w:bidi w:val="0"/>
        <w:rPr>
          <w:rFonts w:ascii="Calibri" w:hAnsi="Calibri"/>
          <w:b w:val="0"/>
          <w:bCs w:val="0"/>
          <w:sz w:val="22"/>
          <w:szCs w:val="22"/>
          <w:lang w:eastAsia="sk-SK"/>
        </w:rPr>
      </w:pPr>
      <w:hyperlink w:anchor="_Toc353291148" w:history="1">
        <w:r w:rsidRPr="005D2C26">
          <w:rPr>
            <w:rStyle w:val="Hyperlink"/>
            <w:rFonts w:ascii="Times New Roman" w:hAnsi="Times New Roman"/>
          </w:rPr>
          <w:t>Príloha 4: Financovanie originálnych kompetencií v školstve</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_Toc353291148 \h </w:instrText>
        </w:r>
        <w:r>
          <w:rPr>
            <w:rFonts w:ascii="Times New Roman" w:hAnsi="Times New Roman"/>
            <w:webHidden/>
          </w:rPr>
          <w:fldChar w:fldCharType="separate"/>
        </w:r>
        <w:r>
          <w:rPr>
            <w:rFonts w:ascii="Times New Roman" w:hAnsi="Times New Roman"/>
            <w:webHidden/>
          </w:rPr>
          <w:t>84</w:t>
        </w:r>
        <w:r>
          <w:rPr>
            <w:rFonts w:ascii="Times New Roman" w:hAnsi="Times New Roman"/>
            <w:webHidden/>
          </w:rPr>
          <w:fldChar w:fldCharType="end"/>
        </w:r>
      </w:hyperlink>
    </w:p>
    <w:p w:rsidR="001C4D05" w:rsidRPr="0054283E" w:rsidP="00DA7722">
      <w:pPr>
        <w:pStyle w:val="tandard6za"/>
        <w:bidi w:val="0"/>
        <w:jc w:val="left"/>
        <w:rPr>
          <w:rFonts w:ascii="Times New Roman" w:hAnsi="Times New Roman"/>
        </w:rPr>
      </w:pPr>
      <w:r w:rsidRPr="00DA7722">
        <w:rPr>
          <w:rFonts w:ascii="Times New Roman" w:hAnsi="Times New Roman"/>
        </w:rPr>
        <w:fldChar w:fldCharType="end"/>
      </w:r>
    </w:p>
    <w:p w:rsidR="00E01A9A" w:rsidP="00597E05">
      <w:pPr>
        <w:bidi w:val="0"/>
        <w:spacing w:after="0"/>
        <w:jc w:val="left"/>
        <w:rPr>
          <w:rFonts w:ascii="Times New Roman" w:hAnsi="Times New Roman"/>
          <w:lang w:eastAsia="sk-SK"/>
        </w:rPr>
      </w:pPr>
      <w:r w:rsidR="00AC13D1">
        <w:rPr>
          <w:rFonts w:ascii="Times New Roman" w:hAnsi="Times New Roman"/>
          <w:szCs w:val="24"/>
        </w:rPr>
        <w:br w:type="page"/>
      </w:r>
    </w:p>
    <w:p w:rsidR="0044026D" w:rsidP="00E01A9A">
      <w:pPr>
        <w:pStyle w:val="Heading2"/>
        <w:bidi w:val="0"/>
        <w:rPr>
          <w:rFonts w:ascii="Times New Roman" w:hAnsi="Times New Roman"/>
        </w:rPr>
      </w:pPr>
      <w:bookmarkStart w:id="6" w:name="_Toc353291094"/>
      <w:r w:rsidRPr="006D542E">
        <w:rPr>
          <w:rFonts w:ascii="Times New Roman" w:hAnsi="Times New Roman"/>
        </w:rPr>
        <w:t>Úvod</w:t>
      </w:r>
      <w:bookmarkEnd w:id="4"/>
      <w:bookmarkEnd w:id="6"/>
    </w:p>
    <w:p w:rsidR="006019C1" w:rsidRPr="006D542E" w:rsidP="006019C1">
      <w:pPr>
        <w:pStyle w:val="tandard6za"/>
        <w:bidi w:val="0"/>
        <w:rPr>
          <w:rFonts w:ascii="Times New Roman" w:hAnsi="Times New Roman"/>
        </w:rPr>
      </w:pPr>
      <w:r w:rsidRPr="006D542E">
        <w:rPr>
          <w:rFonts w:ascii="Times New Roman" w:hAnsi="Times New Roman"/>
        </w:rPr>
        <w:t>Školstvo je oblasť, ktorej výsledky rozhodujúcim spôsobom ovplyvňujú vývoj každej spoloč</w:t>
      </w:r>
      <w:r w:rsidR="0028722E">
        <w:rPr>
          <w:rFonts w:ascii="Times New Roman" w:hAnsi="Times New Roman"/>
        </w:rPr>
        <w:t>-</w:t>
      </w:r>
      <w:r w:rsidRPr="006D542E">
        <w:rPr>
          <w:rFonts w:ascii="Times New Roman" w:hAnsi="Times New Roman"/>
        </w:rPr>
        <w:t>nosti. Ovplyvňujú ho pozitívne, pokiaľ školstvo funguje, alebo negatívne, ak nefunguje.</w:t>
      </w:r>
    </w:p>
    <w:p w:rsidR="0044026D" w:rsidRPr="006D542E" w:rsidP="0044026D">
      <w:pPr>
        <w:pStyle w:val="tandard6za"/>
        <w:bidi w:val="0"/>
        <w:rPr>
          <w:rFonts w:ascii="Times New Roman" w:hAnsi="Times New Roman"/>
        </w:rPr>
      </w:pPr>
      <w:r w:rsidRPr="006D542E">
        <w:rPr>
          <w:rFonts w:ascii="Times New Roman" w:hAnsi="Times New Roman"/>
        </w:rPr>
        <w:t>Všetky vlády Slovenskej republiky od jej vzniku deklarovali vo svojich programových vyhláseniach školstvo ako jednu zo svojich priorít. Za celých 20 rokov existencie SR sa však vláda SR a Národná rada SR po prvýkrát zaoberá komplexným dokumentom o</w:t>
      </w:r>
      <w:r w:rsidRPr="006D542E" w:rsidR="006019C1">
        <w:rPr>
          <w:rFonts w:ascii="Times New Roman" w:hAnsi="Times New Roman"/>
        </w:rPr>
        <w:t xml:space="preserve"> školstve. Je to pozitívny krok a zároveň príležitosť začať riešiť problémy, </w:t>
      </w:r>
      <w:r w:rsidRPr="006D542E" w:rsidR="004621AF">
        <w:rPr>
          <w:rFonts w:ascii="Times New Roman" w:hAnsi="Times New Roman"/>
        </w:rPr>
        <w:t>ktorých sa v tejto kľúčovej oblasti pre spoločnosť nahromadilo veľa.</w:t>
      </w:r>
    </w:p>
    <w:p w:rsidR="0044026D" w:rsidRPr="006D542E" w:rsidP="0044026D">
      <w:pPr>
        <w:pStyle w:val="tandard6za"/>
        <w:bidi w:val="0"/>
        <w:rPr>
          <w:rFonts w:ascii="Times New Roman" w:hAnsi="Times New Roman"/>
        </w:rPr>
      </w:pPr>
      <w:r w:rsidRPr="006D542E">
        <w:rPr>
          <w:rFonts w:ascii="Times New Roman" w:hAnsi="Times New Roman"/>
        </w:rPr>
        <w:t>Jedným z nevyhnutných predpokladov udržateľne dobrého fungovanie školstva v dnešnom rýchlo a turbulentne sa vyvíjajúcom svete je, aby rozhodujúce sily spoločnosti mali jasno v jeho strategickom smerovaní v strednodobom a</w:t>
      </w:r>
      <w:r w:rsidRPr="006D542E" w:rsidR="005D68DC">
        <w:rPr>
          <w:rFonts w:ascii="Times New Roman" w:hAnsi="Times New Roman"/>
        </w:rPr>
        <w:t xml:space="preserve"> v </w:t>
      </w:r>
      <w:r w:rsidRPr="006D542E">
        <w:rPr>
          <w:rFonts w:ascii="Times New Roman" w:hAnsi="Times New Roman"/>
        </w:rPr>
        <w:t>dlhodobom horizonte. Tento dokument predkladá návrh takéhoto strategického smerovania. Formulujú sa v ňom strategické ciele a systémové kroky na ich dosiahnutie pre obe základné zložky školského systému SR</w:t>
      </w:r>
      <w:r w:rsidRPr="006D542E" w:rsidR="005D68DC">
        <w:rPr>
          <w:rFonts w:ascii="Times New Roman" w:hAnsi="Times New Roman"/>
        </w:rPr>
        <w:t xml:space="preserve">. Prvou z nich je </w:t>
      </w:r>
      <w:r w:rsidRPr="006D542E">
        <w:rPr>
          <w:rFonts w:ascii="Times New Roman" w:hAnsi="Times New Roman"/>
        </w:rPr>
        <w:t>regionálne školstvo</w:t>
      </w:r>
      <w:r>
        <w:rPr>
          <w:rStyle w:val="FootnoteReference"/>
          <w:rFonts w:ascii="Times New Roman" w:hAnsi="Times New Roman"/>
          <w:rtl w:val="0"/>
        </w:rPr>
        <w:footnoteReference w:id="2"/>
      </w:r>
      <w:r w:rsidRPr="006D542E">
        <w:rPr>
          <w:rFonts w:ascii="Times New Roman" w:hAnsi="Times New Roman"/>
        </w:rPr>
        <w:t xml:space="preserve"> tvorené školami umožňujúcimi získanie predprimárneho, primárneho a sekundárnych stupňov vzdelania a školskými zariadeniami zabezpečujúcimi ďalšie výchovno – vzdelávacie a podporné funkcie</w:t>
      </w:r>
      <w:r w:rsidRPr="006D542E" w:rsidR="005D68DC">
        <w:rPr>
          <w:rFonts w:ascii="Times New Roman" w:hAnsi="Times New Roman"/>
        </w:rPr>
        <w:t xml:space="preserve">. Druhou zložkou je </w:t>
      </w:r>
      <w:r w:rsidRPr="006D542E">
        <w:rPr>
          <w:rFonts w:ascii="Times New Roman" w:hAnsi="Times New Roman"/>
        </w:rPr>
        <w:t>vysoké školstvo</w:t>
      </w:r>
      <w:r w:rsidRPr="006D542E" w:rsidR="005D68DC">
        <w:rPr>
          <w:rFonts w:ascii="Times New Roman" w:hAnsi="Times New Roman"/>
        </w:rPr>
        <w:t xml:space="preserve">, ktoré </w:t>
      </w:r>
      <w:r w:rsidRPr="006D542E">
        <w:rPr>
          <w:rFonts w:ascii="Times New Roman" w:hAnsi="Times New Roman"/>
        </w:rPr>
        <w:t xml:space="preserve"> vytvára</w:t>
      </w:r>
      <w:r w:rsidRPr="006D542E" w:rsidR="005D68DC">
        <w:rPr>
          <w:rFonts w:ascii="Times New Roman" w:hAnsi="Times New Roman"/>
        </w:rPr>
        <w:t xml:space="preserve"> </w:t>
      </w:r>
      <w:r w:rsidRPr="006D542E">
        <w:rPr>
          <w:rFonts w:ascii="Times New Roman" w:hAnsi="Times New Roman"/>
        </w:rPr>
        <w:t xml:space="preserve">podmienky pre získanie </w:t>
      </w:r>
      <w:r w:rsidR="009D2079">
        <w:rPr>
          <w:rFonts w:ascii="Times New Roman" w:hAnsi="Times New Roman"/>
        </w:rPr>
        <w:t>vysokoškolských</w:t>
      </w:r>
      <w:r w:rsidRPr="006D542E" w:rsidR="009D2079">
        <w:rPr>
          <w:rFonts w:ascii="Times New Roman" w:hAnsi="Times New Roman"/>
        </w:rPr>
        <w:t xml:space="preserve"> </w:t>
      </w:r>
      <w:r w:rsidRPr="006D542E">
        <w:rPr>
          <w:rFonts w:ascii="Times New Roman" w:hAnsi="Times New Roman"/>
        </w:rPr>
        <w:t>stupňov vzdelania a</w:t>
      </w:r>
      <w:r w:rsidRPr="006D542E" w:rsidR="005D68DC">
        <w:rPr>
          <w:rFonts w:ascii="Times New Roman" w:hAnsi="Times New Roman"/>
        </w:rPr>
        <w:t xml:space="preserve"> tvorí tiež podstatnú časť </w:t>
      </w:r>
      <w:r w:rsidRPr="006D542E">
        <w:rPr>
          <w:rFonts w:ascii="Times New Roman" w:hAnsi="Times New Roman"/>
        </w:rPr>
        <w:t>výskumného</w:t>
      </w:r>
      <w:r w:rsidRPr="006D542E" w:rsidR="005D68DC">
        <w:rPr>
          <w:rFonts w:ascii="Times New Roman" w:hAnsi="Times New Roman"/>
        </w:rPr>
        <w:t xml:space="preserve"> a vývojového</w:t>
      </w:r>
      <w:r w:rsidRPr="006D542E">
        <w:rPr>
          <w:rFonts w:ascii="Times New Roman" w:hAnsi="Times New Roman"/>
        </w:rPr>
        <w:t xml:space="preserve"> potenciálu SR. </w:t>
      </w:r>
    </w:p>
    <w:p w:rsidR="0044026D" w:rsidRPr="006D542E" w:rsidP="0044026D">
      <w:pPr>
        <w:pStyle w:val="tandard6za"/>
        <w:bidi w:val="0"/>
        <w:rPr>
          <w:rFonts w:ascii="Times New Roman" w:hAnsi="Times New Roman"/>
        </w:rPr>
      </w:pPr>
      <w:r w:rsidRPr="006D542E">
        <w:rPr>
          <w:rFonts w:ascii="Times New Roman" w:hAnsi="Times New Roman"/>
        </w:rPr>
        <w:t>Na klasifikáciu stupňov vzdelania, na ktorú sa v minulosti používala stupnica základné vzdelanie, stredoškolské vzdelanie a vysokoškolské vzdelanie, používa školská legislatíva v súčasnosti už klasifikáciu odvodenú od medzinárodnej klasifikácie ISCED</w:t>
      </w:r>
      <w:r w:rsidRPr="006D542E" w:rsidR="00A17B8D">
        <w:rPr>
          <w:rFonts w:ascii="Times New Roman" w:hAnsi="Times New Roman"/>
        </w:rPr>
        <w:t xml:space="preserve"> (International Standard Classification of Education)</w:t>
      </w:r>
      <w:r w:rsidRPr="006D542E">
        <w:rPr>
          <w:rFonts w:ascii="Times New Roman" w:hAnsi="Times New Roman"/>
        </w:rPr>
        <w:t xml:space="preserve">. Táto klasifikácia sa používa aj v predloženej správe.   </w:t>
      </w:r>
    </w:p>
    <w:p w:rsidR="0044026D" w:rsidRPr="006D542E" w:rsidP="0044026D">
      <w:pPr>
        <w:pStyle w:val="tandard6za"/>
        <w:bidi w:val="0"/>
        <w:rPr>
          <w:rFonts w:ascii="Times New Roman" w:hAnsi="Times New Roman"/>
        </w:rPr>
      </w:pPr>
      <w:r w:rsidRPr="006D542E">
        <w:rPr>
          <w:rFonts w:ascii="Times New Roman" w:hAnsi="Times New Roman"/>
        </w:rPr>
        <w:t xml:space="preserve">Je zrejmé, že dosiahnutie vytýčených strategických cieľov si bude vyžadovať </w:t>
      </w:r>
      <w:r w:rsidR="006C5B17">
        <w:rPr>
          <w:rFonts w:ascii="Times New Roman" w:hAnsi="Times New Roman"/>
        </w:rPr>
        <w:t>intenzívne</w:t>
      </w:r>
      <w:r w:rsidRPr="006D542E">
        <w:rPr>
          <w:rFonts w:ascii="Times New Roman" w:hAnsi="Times New Roman"/>
        </w:rPr>
        <w:t>, dlhodobé a cielené úsilie</w:t>
      </w:r>
      <w:r w:rsidRPr="006D542E" w:rsidR="00F03178">
        <w:rPr>
          <w:rFonts w:ascii="Times New Roman" w:hAnsi="Times New Roman"/>
        </w:rPr>
        <w:t>.</w:t>
      </w:r>
      <w:r w:rsidRPr="006D542E">
        <w:rPr>
          <w:rFonts w:ascii="Times New Roman" w:hAnsi="Times New Roman"/>
        </w:rPr>
        <w:t xml:space="preserve"> Už samotné nasmerovanie školstva na cestu k týmto cieľom a zafixovanie tohto smerovania ako stáleho procesu jednoznačne presahuje rámec jedného volebného obdobia. Jedným z cieľov správy preto je získať podporu širšieho politického spektra pre navrhované systémové kroky.</w:t>
      </w:r>
    </w:p>
    <w:p w:rsidR="0048611A" w:rsidRPr="006D542E" w:rsidP="0044026D">
      <w:pPr>
        <w:pStyle w:val="tandard6za"/>
        <w:bidi w:val="0"/>
        <w:rPr>
          <w:rFonts w:ascii="Times New Roman" w:hAnsi="Times New Roman"/>
        </w:rPr>
      </w:pPr>
      <w:r w:rsidRPr="006D542E" w:rsidR="0044026D">
        <w:rPr>
          <w:rFonts w:ascii="Times New Roman" w:hAnsi="Times New Roman"/>
        </w:rPr>
        <w:t xml:space="preserve">Hlavná časť správy pozostáva z dvoch kapitol. Prvá sa venuje oblasti regionálneho školstva a druhá oblasti vysokého školstva. Pre každú z týchto oblasti je formulovaný strategický cieľ. Tento cieľ je následne rozdelený na čiastkové ciele a pre jednotlivé čiastkové ciele sú navrhnuté, vo forme hlavných úloh, systémové kroky na ich dosiahnutie. </w:t>
      </w:r>
    </w:p>
    <w:p w:rsidR="0048611A" w:rsidRPr="006D542E" w:rsidP="0044026D">
      <w:pPr>
        <w:pStyle w:val="tandard6za"/>
        <w:bidi w:val="0"/>
        <w:rPr>
          <w:rFonts w:ascii="Times New Roman" w:hAnsi="Times New Roman"/>
        </w:rPr>
      </w:pPr>
      <w:r w:rsidRPr="006D542E" w:rsidR="0044026D">
        <w:rPr>
          <w:rFonts w:ascii="Times New Roman" w:hAnsi="Times New Roman"/>
        </w:rPr>
        <w:t xml:space="preserve">Formulácii strategických cieľov a systémových krokov na ich dosiahnutie predchádza v oboch kapitolách </w:t>
      </w:r>
      <w:r w:rsidRPr="006D542E" w:rsidR="009B29CA">
        <w:rPr>
          <w:rFonts w:ascii="Times New Roman" w:hAnsi="Times New Roman"/>
        </w:rPr>
        <w:t xml:space="preserve">hlavnej časti správy </w:t>
      </w:r>
      <w:r w:rsidRPr="006D542E" w:rsidR="005D68DC">
        <w:rPr>
          <w:rFonts w:ascii="Times New Roman" w:hAnsi="Times New Roman"/>
        </w:rPr>
        <w:t xml:space="preserve">stručná charakteristika aktuálneho stavu </w:t>
      </w:r>
      <w:r w:rsidRPr="006D542E" w:rsidR="0044026D">
        <w:rPr>
          <w:rFonts w:ascii="Times New Roman" w:hAnsi="Times New Roman"/>
        </w:rPr>
        <w:t>v príslušnej oblasti</w:t>
      </w:r>
      <w:r w:rsidRPr="006D542E">
        <w:rPr>
          <w:rFonts w:ascii="Times New Roman" w:hAnsi="Times New Roman"/>
        </w:rPr>
        <w:t xml:space="preserve">. Táto charakteristika je formulovaná tak, aby umožnila oboznámenie sa s problematikou školstva aj pre tých čitateľov správy, ktorí nie sú so školstvom v dennom kontakte. </w:t>
      </w:r>
    </w:p>
    <w:p w:rsidR="0048611A" w:rsidRPr="006D542E" w:rsidP="0044026D">
      <w:pPr>
        <w:pStyle w:val="tandard6za"/>
        <w:bidi w:val="0"/>
        <w:rPr>
          <w:rFonts w:ascii="Times New Roman" w:hAnsi="Times New Roman"/>
        </w:rPr>
      </w:pPr>
      <w:r w:rsidRPr="006D542E">
        <w:rPr>
          <w:rFonts w:ascii="Times New Roman" w:hAnsi="Times New Roman"/>
        </w:rPr>
        <w:t>Rozsiahlejší popis vývoja regionálneho a vysokého školstva spolu s analýzou ich hlavných problémov, je</w:t>
      </w:r>
      <w:r w:rsidRPr="006D542E" w:rsidR="009B29CA">
        <w:rPr>
          <w:rFonts w:ascii="Times New Roman" w:hAnsi="Times New Roman"/>
        </w:rPr>
        <w:t xml:space="preserve"> uvedený</w:t>
      </w:r>
      <w:r w:rsidRPr="006D542E">
        <w:rPr>
          <w:rFonts w:ascii="Times New Roman" w:hAnsi="Times New Roman"/>
        </w:rPr>
        <w:t xml:space="preserve"> v prílohách 1 a 2. Veríme, že obsah týchto príloh bude užitočným podkladom pre vecnú odbornú diskusiu o súčasných problémoch slovenského školstva. Údaje a analýzy uvedené v prílohách </w:t>
      </w:r>
      <w:r w:rsidRPr="006D542E" w:rsidR="009B29CA">
        <w:rPr>
          <w:rFonts w:ascii="Times New Roman" w:hAnsi="Times New Roman"/>
        </w:rPr>
        <w:t xml:space="preserve">slúžili </w:t>
      </w:r>
      <w:r w:rsidRPr="006D542E">
        <w:rPr>
          <w:rFonts w:ascii="Times New Roman" w:hAnsi="Times New Roman"/>
        </w:rPr>
        <w:t>aj ako podklad pre navrhnuté systémové kroky.</w:t>
      </w:r>
      <w:r w:rsidRPr="006D542E" w:rsidR="006019C1">
        <w:rPr>
          <w:rFonts w:ascii="Times New Roman" w:hAnsi="Times New Roman"/>
        </w:rPr>
        <w:t xml:space="preserve"> Súčasťou správy sú aj dve kratšie prílohy (príloha 3 a 4) zamerané na často diskutované otázky súvisiace s financovaním školstva. Príloha 3 obsahuje metodiku a najaktuálnejšie výsledky medzinárodného porovnávania výdavkov na vzdelávanie. Príloha 4 sa venuje problematike financovania originálnych kompetencií v školstve. </w:t>
      </w:r>
    </w:p>
    <w:p w:rsidR="009B29CA" w:rsidRPr="006D542E" w:rsidP="0044026D">
      <w:pPr>
        <w:pStyle w:val="tandard6za"/>
        <w:bidi w:val="0"/>
        <w:rPr>
          <w:rFonts w:ascii="Times New Roman" w:hAnsi="Times New Roman"/>
        </w:rPr>
      </w:pPr>
      <w:r w:rsidRPr="006D542E">
        <w:rPr>
          <w:rFonts w:ascii="Times New Roman" w:hAnsi="Times New Roman"/>
        </w:rPr>
        <w:t>Stručné odôvodnenie navrhnutých systémových krokov je zhrnuté aj v hlavnej časti správy, takže na ich pochopenie nie je nevyhnutné študovať prílohy.</w:t>
      </w:r>
    </w:p>
    <w:p w:rsidR="00395370" w:rsidRPr="006D542E" w:rsidP="0044026D">
      <w:pPr>
        <w:pStyle w:val="tandard6za"/>
        <w:bidi w:val="0"/>
        <w:rPr>
          <w:rFonts w:ascii="Times New Roman" w:hAnsi="Times New Roman"/>
        </w:rPr>
      </w:pPr>
      <w:r w:rsidRPr="006D542E" w:rsidR="004621AF">
        <w:rPr>
          <w:rFonts w:ascii="Times New Roman" w:hAnsi="Times New Roman"/>
        </w:rPr>
        <w:t xml:space="preserve">Popis systémových krokov na dosiahnutie strategických cieľov tak pre regionálne školstvo ako aj pre vysoké školstvo začína časťou o financovaní. Chceme povedať hneď v úvode, že túto otázku pokladáme pre ďalší vývoj školstva za kľúčovú. </w:t>
      </w:r>
      <w:r w:rsidRPr="006D542E">
        <w:rPr>
          <w:rFonts w:ascii="Times New Roman" w:hAnsi="Times New Roman"/>
        </w:rPr>
        <w:t>V uvedených častiach  zdô</w:t>
      </w:r>
      <w:r w:rsidRPr="006D542E" w:rsidR="004621AF">
        <w:rPr>
          <w:rFonts w:ascii="Times New Roman" w:hAnsi="Times New Roman"/>
        </w:rPr>
        <w:t xml:space="preserve">razňujeme nutnosť zvýšiť efektívnosť využívania finančných prostriedkov v školstve. </w:t>
      </w:r>
      <w:r w:rsidRPr="006D542E">
        <w:rPr>
          <w:rFonts w:ascii="Times New Roman" w:hAnsi="Times New Roman"/>
        </w:rPr>
        <w:t>Zároveň však konštatujeme to, čo je zrejmé k</w:t>
      </w:r>
      <w:r w:rsidRPr="006D542E" w:rsidR="004621AF">
        <w:rPr>
          <w:rFonts w:ascii="Times New Roman" w:hAnsi="Times New Roman"/>
        </w:rPr>
        <w:t>aždému nezainteresovanému pozorovateľovi</w:t>
      </w:r>
      <w:r w:rsidRPr="006D542E">
        <w:rPr>
          <w:rFonts w:ascii="Times New Roman" w:hAnsi="Times New Roman"/>
        </w:rPr>
        <w:t xml:space="preserve">, </w:t>
      </w:r>
      <w:r w:rsidRPr="006D542E" w:rsidR="004621AF">
        <w:rPr>
          <w:rFonts w:ascii="Times New Roman" w:hAnsi="Times New Roman"/>
        </w:rPr>
        <w:t xml:space="preserve">že bez zvýšenia finančných prostriedkov do školstva je jeho ďalší rozvoj prakticky nemožný. </w:t>
      </w:r>
    </w:p>
    <w:p w:rsidR="00395370" w:rsidRPr="006D542E" w:rsidP="0044026D">
      <w:pPr>
        <w:pStyle w:val="tandard6za"/>
        <w:bidi w:val="0"/>
        <w:rPr>
          <w:rFonts w:ascii="Times New Roman" w:hAnsi="Times New Roman"/>
        </w:rPr>
      </w:pPr>
      <w:r w:rsidRPr="006D542E" w:rsidR="004621AF">
        <w:rPr>
          <w:rFonts w:ascii="Times New Roman" w:hAnsi="Times New Roman"/>
        </w:rPr>
        <w:t>Vo všetkých medzinárodných štatistikách o financovaní školstva sa Slovensko pohybuje na posledných miestach rebríčkov. Prejavuje sa to samozrejme aj v tom, že naši učitelia, najmä v regionálnom školstve, majú platy o niekoľko desiatok percent nižšie ako ich kolegovia v iných krajinách. Na tento problém nás explicitne upozornila aj Organizácia pre ekonomickú spoluprácu a rozvoj OCED pri príležitosti zverejnenia Ekonomického prehľadu SR 2012</w:t>
      </w:r>
      <w:r w:rsidRPr="006D542E">
        <w:rPr>
          <w:rFonts w:ascii="Times New Roman" w:hAnsi="Times New Roman"/>
        </w:rPr>
        <w:t>, v ktorom ako jednoznačné odporúčanie uviedla zvýšenie platov učiteľov. Experti OECD zopakovali toto odporúčanie aj na rokovaniach so zástupcami ministerstva koncom februára 201</w:t>
      </w:r>
      <w:r w:rsidR="009D2079">
        <w:rPr>
          <w:rFonts w:ascii="Times New Roman" w:hAnsi="Times New Roman"/>
        </w:rPr>
        <w:t>3</w:t>
      </w:r>
      <w:r w:rsidRPr="006D542E">
        <w:rPr>
          <w:rFonts w:ascii="Times New Roman" w:hAnsi="Times New Roman"/>
        </w:rPr>
        <w:t xml:space="preserve"> v Paríži, na ktorom sme s nimi prerokovali hlavné myšlienky predkladanej správy. Rokovania vyvrcholili stretnutím ministra školstva, vedy výskumu a športu s generálnym tajomníkom OECD.</w:t>
      </w:r>
    </w:p>
    <w:p w:rsidR="00395370" w:rsidRPr="006D542E" w:rsidP="0044026D">
      <w:pPr>
        <w:pStyle w:val="tandard6za"/>
        <w:bidi w:val="0"/>
        <w:rPr>
          <w:rFonts w:ascii="Times New Roman" w:hAnsi="Times New Roman"/>
        </w:rPr>
      </w:pPr>
      <w:r w:rsidRPr="006D542E">
        <w:rPr>
          <w:rFonts w:ascii="Times New Roman" w:hAnsi="Times New Roman"/>
        </w:rPr>
        <w:t xml:space="preserve">Na záver tejto časti uvádzame niekoľko technických poznámok. </w:t>
      </w:r>
    </w:p>
    <w:p w:rsidR="0044026D" w:rsidRPr="006D542E" w:rsidP="0044026D">
      <w:pPr>
        <w:pStyle w:val="tandard6za"/>
        <w:bidi w:val="0"/>
        <w:rPr>
          <w:rFonts w:ascii="Times New Roman" w:hAnsi="Times New Roman"/>
        </w:rPr>
      </w:pPr>
      <w:r w:rsidRPr="006D542E">
        <w:rPr>
          <w:rFonts w:ascii="Times New Roman" w:hAnsi="Times New Roman"/>
        </w:rPr>
        <w:t>Prehľady a analýzy uvedené v</w:t>
      </w:r>
      <w:r w:rsidRPr="006D542E" w:rsidR="00395370">
        <w:rPr>
          <w:rFonts w:ascii="Times New Roman" w:hAnsi="Times New Roman"/>
        </w:rPr>
        <w:t xml:space="preserve"> predkladanej </w:t>
      </w:r>
      <w:r w:rsidRPr="006D542E">
        <w:rPr>
          <w:rFonts w:ascii="Times New Roman" w:hAnsi="Times New Roman"/>
        </w:rPr>
        <w:t>správe vychádza</w:t>
      </w:r>
      <w:r w:rsidRPr="006D542E" w:rsidR="005D68DC">
        <w:rPr>
          <w:rFonts w:ascii="Times New Roman" w:hAnsi="Times New Roman"/>
        </w:rPr>
        <w:t>jú z údajov o školstve, ktoré má</w:t>
      </w:r>
      <w:r w:rsidRPr="006D542E">
        <w:rPr>
          <w:rFonts w:ascii="Times New Roman" w:hAnsi="Times New Roman"/>
        </w:rPr>
        <w:t xml:space="preserve"> ministerstvo k dispozícii. Hl</w:t>
      </w:r>
      <w:r w:rsidRPr="006D542E" w:rsidR="005D68DC">
        <w:rPr>
          <w:rFonts w:ascii="Times New Roman" w:hAnsi="Times New Roman"/>
        </w:rPr>
        <w:t xml:space="preserve">avným zdrojom údajov </w:t>
      </w:r>
      <w:r w:rsidRPr="006D542E">
        <w:rPr>
          <w:rFonts w:ascii="Times New Roman" w:hAnsi="Times New Roman"/>
        </w:rPr>
        <w:t>sú štatistiky vypracovávané Ústavom informácií a prognóz školstva (UIPŠ). UIPŠ je zároveň zdrojom informácií o slovenskom školstve pre významné medzinárodné organizácie, napríklad OECD, ktoré pripravujú medzinárodné porovnania. Ok</w:t>
      </w:r>
      <w:r w:rsidRPr="006D542E" w:rsidR="005D68DC">
        <w:rPr>
          <w:rFonts w:ascii="Times New Roman" w:hAnsi="Times New Roman"/>
        </w:rPr>
        <w:t>rem informácií pripravených UIPŠ</w:t>
      </w:r>
      <w:r w:rsidRPr="006D542E">
        <w:rPr>
          <w:rFonts w:ascii="Times New Roman" w:hAnsi="Times New Roman"/>
        </w:rPr>
        <w:t xml:space="preserve"> sa v správe používajú aj informácie z niektorých iných zdrojov, v prvom rade info</w:t>
      </w:r>
      <w:r w:rsidRPr="006D542E" w:rsidR="00090FEF">
        <w:rPr>
          <w:rFonts w:ascii="Times New Roman" w:hAnsi="Times New Roman"/>
        </w:rPr>
        <w:t>rmácie spracované samotným minist</w:t>
      </w:r>
      <w:r w:rsidRPr="006D542E">
        <w:rPr>
          <w:rFonts w:ascii="Times New Roman" w:hAnsi="Times New Roman"/>
        </w:rPr>
        <w:t>erstvom. Pri každej tabuľke alebo grafe, ktorý</w:t>
      </w:r>
      <w:r w:rsidRPr="006D542E" w:rsidR="00090FEF">
        <w:rPr>
          <w:rFonts w:ascii="Times New Roman" w:hAnsi="Times New Roman"/>
        </w:rPr>
        <w:t xml:space="preserve"> je v správe uvedený, uvádzame d</w:t>
      </w:r>
      <w:r w:rsidRPr="006D542E">
        <w:rPr>
          <w:rFonts w:ascii="Times New Roman" w:hAnsi="Times New Roman"/>
        </w:rPr>
        <w:t>ôsledne aj zdroj informácií.</w:t>
      </w:r>
    </w:p>
    <w:p w:rsidR="0044026D" w:rsidRPr="006D542E" w:rsidP="0044026D">
      <w:pPr>
        <w:bidi w:val="0"/>
        <w:rPr>
          <w:rFonts w:ascii="Times New Roman" w:hAnsi="Times New Roman"/>
        </w:rPr>
      </w:pPr>
      <w:r w:rsidRPr="006D542E">
        <w:rPr>
          <w:rFonts w:ascii="Times New Roman" w:hAnsi="Times New Roman"/>
        </w:rPr>
        <w:t xml:space="preserve">Predmetom tejto správy je problematika školstva zastrešovaná na centrálnej úrovni </w:t>
      </w:r>
      <w:r w:rsidR="00FF3D1B">
        <w:rPr>
          <w:rFonts w:ascii="Times New Roman" w:hAnsi="Times New Roman"/>
        </w:rPr>
        <w:t>Ministerstvom školstva, vedy, výskumu a športu SR (</w:t>
      </w:r>
      <w:r w:rsidRPr="006D542E">
        <w:rPr>
          <w:rFonts w:ascii="Times New Roman" w:hAnsi="Times New Roman"/>
        </w:rPr>
        <w:t>MŠVVaŠ</w:t>
      </w:r>
      <w:r w:rsidRPr="006D542E" w:rsidR="00A16866">
        <w:rPr>
          <w:rFonts w:ascii="Times New Roman" w:hAnsi="Times New Roman"/>
        </w:rPr>
        <w:t> </w:t>
      </w:r>
      <w:r w:rsidRPr="006D542E">
        <w:rPr>
          <w:rFonts w:ascii="Times New Roman" w:hAnsi="Times New Roman"/>
        </w:rPr>
        <w:t>SR</w:t>
      </w:r>
      <w:r w:rsidR="00FF3D1B">
        <w:rPr>
          <w:rFonts w:ascii="Times New Roman" w:hAnsi="Times New Roman"/>
        </w:rPr>
        <w:t>)</w:t>
      </w:r>
      <w:r w:rsidRPr="006D542E">
        <w:rPr>
          <w:rFonts w:ascii="Times New Roman" w:hAnsi="Times New Roman"/>
        </w:rPr>
        <w:t>. Správa sa nezaoberá policajnými školami a školami požiarnej ochrany, ktoré sú v pôsobnosti M</w:t>
      </w:r>
      <w:r w:rsidR="00FF3D1B">
        <w:rPr>
          <w:rFonts w:ascii="Times New Roman" w:hAnsi="Times New Roman"/>
        </w:rPr>
        <w:t>inisterstva vnútra</w:t>
      </w:r>
      <w:r w:rsidRPr="006D542E" w:rsidR="00FF3D1B">
        <w:rPr>
          <w:rFonts w:ascii="Times New Roman" w:hAnsi="Times New Roman"/>
        </w:rPr>
        <w:t xml:space="preserve"> </w:t>
      </w:r>
      <w:r w:rsidRPr="006D542E">
        <w:rPr>
          <w:rFonts w:ascii="Times New Roman" w:hAnsi="Times New Roman"/>
        </w:rPr>
        <w:t>SR</w:t>
      </w:r>
      <w:r w:rsidRPr="006D542E" w:rsidR="002A0D8C">
        <w:rPr>
          <w:rFonts w:ascii="Times New Roman" w:hAnsi="Times New Roman"/>
        </w:rPr>
        <w:t>, ani štátnymi vysokými školami v pôsobnosti M</w:t>
      </w:r>
      <w:r w:rsidR="00FF3D1B">
        <w:rPr>
          <w:rFonts w:ascii="Times New Roman" w:hAnsi="Times New Roman"/>
        </w:rPr>
        <w:t>inisterstva vnútra</w:t>
      </w:r>
      <w:r w:rsidRPr="006D542E" w:rsidR="002A0D8C">
        <w:rPr>
          <w:rFonts w:ascii="Times New Roman" w:hAnsi="Times New Roman"/>
        </w:rPr>
        <w:t xml:space="preserve"> SR, M</w:t>
      </w:r>
      <w:r w:rsidR="00FF3D1B">
        <w:rPr>
          <w:rFonts w:ascii="Times New Roman" w:hAnsi="Times New Roman"/>
        </w:rPr>
        <w:t>inisterstva obrany</w:t>
      </w:r>
      <w:r w:rsidRPr="006D542E" w:rsidR="002A0D8C">
        <w:rPr>
          <w:rFonts w:ascii="Times New Roman" w:hAnsi="Times New Roman"/>
        </w:rPr>
        <w:t xml:space="preserve"> SR a</w:t>
      </w:r>
      <w:r w:rsidR="00FF3D1B">
        <w:rPr>
          <w:rFonts w:ascii="Times New Roman" w:hAnsi="Times New Roman"/>
        </w:rPr>
        <w:t> </w:t>
      </w:r>
      <w:r w:rsidRPr="006D542E" w:rsidR="002A0D8C">
        <w:rPr>
          <w:rFonts w:ascii="Times New Roman" w:hAnsi="Times New Roman"/>
        </w:rPr>
        <w:t>M</w:t>
      </w:r>
      <w:r w:rsidR="00FF3D1B">
        <w:rPr>
          <w:rFonts w:ascii="Times New Roman" w:hAnsi="Times New Roman"/>
        </w:rPr>
        <w:t>inisterstva zdravotníctva</w:t>
      </w:r>
      <w:r w:rsidRPr="006D542E" w:rsidR="002A0D8C">
        <w:rPr>
          <w:rFonts w:ascii="Times New Roman" w:hAnsi="Times New Roman"/>
        </w:rPr>
        <w:t xml:space="preserve"> SR.</w:t>
      </w:r>
      <w:r w:rsidRPr="006D542E" w:rsidR="00B630E1">
        <w:rPr>
          <w:rFonts w:ascii="Times New Roman" w:hAnsi="Times New Roman"/>
        </w:rPr>
        <w:t xml:space="preserve"> Správa sa nezaoberá ani problematikou ďalšieho vzdelávania (s výnimkou ďalšieho vzdelávania učiteľov).</w:t>
      </w:r>
    </w:p>
    <w:p w:rsidR="009B29CA" w:rsidRPr="006D542E" w:rsidP="0044026D">
      <w:pPr>
        <w:bidi w:val="0"/>
        <w:rPr>
          <w:rFonts w:ascii="Times New Roman" w:hAnsi="Times New Roman"/>
        </w:rPr>
      </w:pPr>
      <w:r w:rsidRPr="006D542E">
        <w:rPr>
          <w:rFonts w:ascii="Times New Roman" w:hAnsi="Times New Roman"/>
        </w:rPr>
        <w:t xml:space="preserve">Pre lepšiu orientáciu v texte a uľahčenie diskusie sú všetky odseky správy a príloh číslované. Pri odvolávaní sa na zákony uvádzame pri prvej odvolávke úplný názov zákona a zároveň zavádzame jeho skrátené pomenovanie, ktoré používame v ďalšom. Výraz „ministerstvo“ </w:t>
      </w:r>
      <w:r w:rsidR="00FF3D1B">
        <w:rPr>
          <w:rFonts w:ascii="Times New Roman" w:hAnsi="Times New Roman"/>
        </w:rPr>
        <w:t xml:space="preserve">resp. „ministerstvo školstva“ </w:t>
      </w:r>
      <w:r w:rsidRPr="006D542E">
        <w:rPr>
          <w:rFonts w:ascii="Times New Roman" w:hAnsi="Times New Roman"/>
        </w:rPr>
        <w:t>znamená v texte správy MŠVVaŠ SR.</w:t>
      </w:r>
    </w:p>
    <w:p w:rsidR="009B29CA" w:rsidRPr="006D542E" w:rsidP="009B29CA">
      <w:pPr>
        <w:bidi w:val="0"/>
        <w:rPr>
          <w:rFonts w:ascii="Times New Roman" w:hAnsi="Times New Roman"/>
        </w:rPr>
      </w:pPr>
      <w:r w:rsidRPr="006D542E">
        <w:rPr>
          <w:rFonts w:ascii="Times New Roman" w:hAnsi="Times New Roman"/>
        </w:rPr>
        <w:br w:type="page"/>
      </w:r>
    </w:p>
    <w:p w:rsidR="0044026D" w:rsidRPr="006D542E" w:rsidP="00E01A9A">
      <w:pPr>
        <w:pStyle w:val="Heading2"/>
        <w:bidi w:val="0"/>
        <w:rPr>
          <w:rFonts w:ascii="Times New Roman" w:hAnsi="Times New Roman"/>
        </w:rPr>
      </w:pPr>
      <w:bookmarkStart w:id="7" w:name="_Toc350291743"/>
      <w:bookmarkStart w:id="8" w:name="_Toc353291095"/>
      <w:r w:rsidRPr="006D542E">
        <w:rPr>
          <w:rFonts w:ascii="Times New Roman" w:hAnsi="Times New Roman"/>
        </w:rPr>
        <w:t>Kapitola 1: Regionálne školstvo</w:t>
      </w:r>
      <w:bookmarkEnd w:id="7"/>
      <w:bookmarkEnd w:id="8"/>
    </w:p>
    <w:p w:rsidR="0044026D" w:rsidRPr="006D542E" w:rsidP="003F4748">
      <w:pPr>
        <w:pStyle w:val="ListParagraph"/>
        <w:numPr>
          <w:numId w:val="9"/>
        </w:numPr>
        <w:bidi w:val="0"/>
        <w:ind w:firstLine="0"/>
        <w:rPr>
          <w:rFonts w:ascii="Times New Roman" w:hAnsi="Times New Roman"/>
        </w:rPr>
      </w:pPr>
      <w:r w:rsidRPr="006D542E">
        <w:rPr>
          <w:rFonts w:ascii="Times New Roman" w:hAnsi="Times New Roman"/>
        </w:rPr>
        <w:t xml:space="preserve">Táto kapitole sa zaoberá problematikou regionálneho školstva. Jej prvá časť obsahuje </w:t>
      </w:r>
      <w:r w:rsidRPr="006D542E" w:rsidR="008F7820">
        <w:rPr>
          <w:rFonts w:ascii="Times New Roman" w:hAnsi="Times New Roman"/>
        </w:rPr>
        <w:t xml:space="preserve">stručnú charakteristiku </w:t>
      </w:r>
      <w:r w:rsidRPr="006D542E">
        <w:rPr>
          <w:rFonts w:ascii="Times New Roman" w:hAnsi="Times New Roman"/>
        </w:rPr>
        <w:t>aktuáln</w:t>
      </w:r>
      <w:r w:rsidRPr="006D542E" w:rsidR="008F7820">
        <w:rPr>
          <w:rFonts w:ascii="Times New Roman" w:hAnsi="Times New Roman"/>
        </w:rPr>
        <w:t>eho</w:t>
      </w:r>
      <w:r w:rsidRPr="006D542E">
        <w:rPr>
          <w:rFonts w:ascii="Times New Roman" w:hAnsi="Times New Roman"/>
        </w:rPr>
        <w:t xml:space="preserve"> stav</w:t>
      </w:r>
      <w:r w:rsidRPr="006D542E" w:rsidR="008F7820">
        <w:rPr>
          <w:rFonts w:ascii="Times New Roman" w:hAnsi="Times New Roman"/>
        </w:rPr>
        <w:t>u</w:t>
      </w:r>
      <w:r w:rsidRPr="006D542E">
        <w:rPr>
          <w:rFonts w:ascii="Times New Roman" w:hAnsi="Times New Roman"/>
        </w:rPr>
        <w:t xml:space="preserve"> regionálneho školstva. Ak nie je uveden</w:t>
      </w:r>
      <w:r w:rsidRPr="006D542E" w:rsidR="008F7820">
        <w:rPr>
          <w:rFonts w:ascii="Times New Roman" w:hAnsi="Times New Roman"/>
        </w:rPr>
        <w:t>é inak, údaje v tejto časti</w:t>
      </w:r>
      <w:r w:rsidRPr="006D542E">
        <w:rPr>
          <w:rFonts w:ascii="Times New Roman" w:hAnsi="Times New Roman"/>
        </w:rPr>
        <w:t xml:space="preserve"> sa vzťahujú na školský rok 2012/2013. </w:t>
      </w:r>
      <w:r w:rsidRPr="006D542E" w:rsidR="008F7820">
        <w:rPr>
          <w:rFonts w:ascii="Times New Roman" w:hAnsi="Times New Roman"/>
        </w:rPr>
        <w:t>Podrobnejšie informácie vrátane prehľadu vývoja a analýzy</w:t>
      </w:r>
      <w:r w:rsidRPr="006D542E">
        <w:rPr>
          <w:rFonts w:ascii="Times New Roman" w:hAnsi="Times New Roman"/>
        </w:rPr>
        <w:t xml:space="preserve"> hlavných problémov v regionálnom školstve</w:t>
      </w:r>
      <w:r w:rsidRPr="006D542E" w:rsidR="008F7820">
        <w:rPr>
          <w:rFonts w:ascii="Times New Roman" w:hAnsi="Times New Roman"/>
        </w:rPr>
        <w:t xml:space="preserve"> sú uvedené v prílohe 1</w:t>
      </w:r>
      <w:r w:rsidRPr="006D542E">
        <w:rPr>
          <w:rFonts w:ascii="Times New Roman" w:hAnsi="Times New Roman"/>
        </w:rPr>
        <w:t xml:space="preserve">. </w:t>
      </w:r>
      <w:r w:rsidRPr="006D542E" w:rsidR="008F7820">
        <w:rPr>
          <w:rFonts w:ascii="Times New Roman" w:hAnsi="Times New Roman"/>
        </w:rPr>
        <w:t>Vychádzajúc z týchto informácií a analýz je v</w:t>
      </w:r>
      <w:r w:rsidRPr="006D542E">
        <w:rPr>
          <w:rFonts w:ascii="Times New Roman" w:hAnsi="Times New Roman"/>
        </w:rPr>
        <w:t> druhej časti kapitoly sformulovaný návrh systémových krokov na ich riešenie.</w:t>
      </w:r>
    </w:p>
    <w:p w:rsidR="00893232" w:rsidRPr="006D542E" w:rsidP="00E01A9A">
      <w:pPr>
        <w:pStyle w:val="Heading2"/>
        <w:bidi w:val="0"/>
        <w:rPr>
          <w:rFonts w:ascii="Times New Roman" w:hAnsi="Times New Roman"/>
        </w:rPr>
      </w:pPr>
      <w:bookmarkStart w:id="9" w:name="_Toc350291744"/>
      <w:bookmarkStart w:id="10" w:name="_Toc353291096"/>
      <w:r w:rsidRPr="006D542E">
        <w:rPr>
          <w:rFonts w:ascii="Times New Roman" w:hAnsi="Times New Roman"/>
        </w:rPr>
        <w:t>1.1 Stručná charakteristika aktuálneho stavu regionálneho školstva</w:t>
      </w:r>
      <w:bookmarkEnd w:id="9"/>
      <w:bookmarkEnd w:id="10"/>
    </w:p>
    <w:p w:rsidR="00893232" w:rsidRPr="006D542E" w:rsidP="00316ED6">
      <w:pPr>
        <w:pStyle w:val="Heading3"/>
        <w:bidi w:val="0"/>
        <w:rPr>
          <w:rFonts w:ascii="Times New Roman" w:hAnsi="Times New Roman"/>
        </w:rPr>
      </w:pPr>
      <w:bookmarkStart w:id="11" w:name="_Toc350291745"/>
      <w:bookmarkStart w:id="12" w:name="_Toc353291097"/>
      <w:r w:rsidRPr="006D542E">
        <w:rPr>
          <w:rFonts w:ascii="Times New Roman" w:hAnsi="Times New Roman"/>
        </w:rPr>
        <w:t>1.1.1 Základné informácie o systéme regionálneho školstva</w:t>
      </w:r>
      <w:bookmarkEnd w:id="11"/>
      <w:bookmarkEnd w:id="12"/>
    </w:p>
    <w:p w:rsidR="00893232" w:rsidRPr="006D542E" w:rsidP="003F4748">
      <w:pPr>
        <w:numPr>
          <w:numId w:val="9"/>
        </w:numPr>
        <w:bidi w:val="0"/>
        <w:ind w:firstLine="0"/>
        <w:rPr>
          <w:rFonts w:ascii="Times New Roman" w:hAnsi="Times New Roman"/>
        </w:rPr>
      </w:pPr>
      <w:r w:rsidRPr="006D542E">
        <w:rPr>
          <w:rFonts w:ascii="Times New Roman" w:hAnsi="Times New Roman"/>
        </w:rPr>
        <w:t>Slovenská republika, rovnako ako prakticky všetky krajiny, ktoré sú zmluvnou stranou Dohovoru o právach dieťaťa,</w:t>
      </w:r>
      <w:r>
        <w:rPr>
          <w:rStyle w:val="FootnoteReference"/>
          <w:rFonts w:ascii="Times New Roman" w:hAnsi="Times New Roman"/>
          <w:rtl w:val="0"/>
        </w:rPr>
        <w:footnoteReference w:id="3"/>
      </w:r>
      <w:r w:rsidRPr="00DB6E3A">
        <w:rPr>
          <w:rFonts w:ascii="Times New Roman" w:hAnsi="Times New Roman"/>
        </w:rPr>
        <w:t xml:space="preserve"> má zákonom ustanovenú </w:t>
      </w:r>
      <w:r w:rsidRPr="006D542E">
        <w:rPr>
          <w:rFonts w:ascii="Times New Roman" w:hAnsi="Times New Roman"/>
          <w:b/>
        </w:rPr>
        <w:t>povinnú školskú dochádzku, bezplatné vzdelanie v základných a v stredných školách</w:t>
      </w:r>
      <w:r w:rsidRPr="006D542E">
        <w:rPr>
          <w:rFonts w:ascii="Times New Roman" w:hAnsi="Times New Roman"/>
        </w:rPr>
        <w:t xml:space="preserve"> a regionálne školstvo vytvára podmienky na naplnenie tejto zákonnej povinnosti.</w:t>
      </w:r>
    </w:p>
    <w:p w:rsidR="00893232" w:rsidRPr="006D542E" w:rsidP="003F4748">
      <w:pPr>
        <w:numPr>
          <w:numId w:val="9"/>
        </w:numPr>
        <w:bidi w:val="0"/>
        <w:ind w:firstLine="0"/>
        <w:rPr>
          <w:rFonts w:ascii="Times New Roman" w:hAnsi="Times New Roman"/>
        </w:rPr>
      </w:pPr>
      <w:r w:rsidRPr="006D542E">
        <w:rPr>
          <w:rFonts w:ascii="Times New Roman" w:hAnsi="Times New Roman"/>
          <w:b/>
        </w:rPr>
        <w:t>Hlavnou úlohou</w:t>
      </w:r>
      <w:r w:rsidRPr="006D542E">
        <w:rPr>
          <w:rFonts w:ascii="Times New Roman" w:hAnsi="Times New Roman"/>
        </w:rPr>
        <w:t xml:space="preserve"> regionálneho školstva je umožniť občanom SR </w:t>
      </w:r>
      <w:r w:rsidRPr="006D542E">
        <w:rPr>
          <w:rFonts w:ascii="Times New Roman" w:hAnsi="Times New Roman"/>
          <w:b/>
        </w:rPr>
        <w:t>získanie nižších stupňov vzdelania</w:t>
      </w:r>
      <w:r w:rsidRPr="006D542E">
        <w:rPr>
          <w:rFonts w:ascii="Times New Roman" w:hAnsi="Times New Roman"/>
        </w:rPr>
        <w:t>, ktorými rozumieme všetky stupne vzdelania okrem vysokoškolského. Ide konkrétne o </w:t>
      </w:r>
      <w:r w:rsidRPr="006D542E">
        <w:rPr>
          <w:rFonts w:ascii="Times New Roman" w:hAnsi="Times New Roman"/>
          <w:b/>
        </w:rPr>
        <w:t>predprimárny</w:t>
      </w:r>
      <w:r w:rsidRPr="006D542E">
        <w:rPr>
          <w:rFonts w:ascii="Times New Roman" w:hAnsi="Times New Roman"/>
        </w:rPr>
        <w:t xml:space="preserve"> stupeň vzdelania, </w:t>
      </w:r>
      <w:r w:rsidRPr="006D542E">
        <w:rPr>
          <w:rFonts w:ascii="Times New Roman" w:hAnsi="Times New Roman"/>
          <w:b/>
        </w:rPr>
        <w:t>primárny</w:t>
      </w:r>
      <w:r w:rsidRPr="006D542E">
        <w:rPr>
          <w:rFonts w:ascii="Times New Roman" w:hAnsi="Times New Roman"/>
        </w:rPr>
        <w:t xml:space="preserve"> stupeň vzdelania a niekoľko druhov </w:t>
      </w:r>
      <w:r w:rsidRPr="006D542E">
        <w:rPr>
          <w:rFonts w:ascii="Times New Roman" w:hAnsi="Times New Roman"/>
          <w:b/>
        </w:rPr>
        <w:t xml:space="preserve">nižšieho stredného </w:t>
      </w:r>
      <w:r w:rsidRPr="006D542E">
        <w:rPr>
          <w:rFonts w:ascii="Times New Roman" w:hAnsi="Times New Roman"/>
        </w:rPr>
        <w:t>(sekundárneho) a </w:t>
      </w:r>
      <w:r w:rsidRPr="006D542E">
        <w:rPr>
          <w:rFonts w:ascii="Times New Roman" w:hAnsi="Times New Roman"/>
          <w:b/>
        </w:rPr>
        <w:t xml:space="preserve">vyššieho stredného </w:t>
      </w:r>
      <w:r w:rsidRPr="006D542E">
        <w:rPr>
          <w:rFonts w:ascii="Times New Roman" w:hAnsi="Times New Roman"/>
        </w:rPr>
        <w:t xml:space="preserve">(sekundárneho) stupňa vzdelania. </w:t>
      </w:r>
    </w:p>
    <w:p w:rsidR="00893232" w:rsidRPr="006D542E" w:rsidP="003F4748">
      <w:pPr>
        <w:numPr>
          <w:numId w:val="9"/>
        </w:numPr>
        <w:bidi w:val="0"/>
        <w:ind w:firstLine="0"/>
        <w:rPr>
          <w:rFonts w:ascii="Times New Roman" w:hAnsi="Times New Roman"/>
        </w:rPr>
      </w:pPr>
      <w:r w:rsidRPr="006D542E">
        <w:rPr>
          <w:rFonts w:ascii="Times New Roman" w:hAnsi="Times New Roman"/>
        </w:rPr>
        <w:t xml:space="preserve">Regionálne školstvo, ako systém, má viacero zložiek. Jeho hlavná úloha sa zabezpečuje vzdelávaním podľa </w:t>
      </w:r>
      <w:r w:rsidRPr="006D542E">
        <w:rPr>
          <w:rFonts w:ascii="Times New Roman" w:hAnsi="Times New Roman"/>
          <w:b/>
        </w:rPr>
        <w:t>vzdelávacích programov</w:t>
      </w:r>
      <w:r w:rsidRPr="006D542E">
        <w:rPr>
          <w:rFonts w:ascii="Times New Roman" w:hAnsi="Times New Roman"/>
        </w:rPr>
        <w:t xml:space="preserve"> v nasledovných druhoch škôl: </w:t>
      </w:r>
      <w:r w:rsidRPr="006D542E">
        <w:rPr>
          <w:rFonts w:ascii="Times New Roman" w:hAnsi="Times New Roman"/>
          <w:b/>
        </w:rPr>
        <w:t>v materských školách</w:t>
      </w:r>
      <w:r w:rsidRPr="006D542E">
        <w:rPr>
          <w:rFonts w:ascii="Times New Roman" w:hAnsi="Times New Roman"/>
        </w:rPr>
        <w:t xml:space="preserve"> sa získava predprimárne vzdelanie (z hľadiska medzinárodnej klasifikácie ide o stupeň ISCED 0), </w:t>
      </w:r>
      <w:r w:rsidRPr="006D542E">
        <w:rPr>
          <w:rFonts w:ascii="Times New Roman" w:hAnsi="Times New Roman"/>
          <w:b/>
        </w:rPr>
        <w:t>v základných školách</w:t>
      </w:r>
      <w:r w:rsidRPr="006D542E">
        <w:rPr>
          <w:rFonts w:ascii="Times New Roman" w:hAnsi="Times New Roman"/>
        </w:rPr>
        <w:t xml:space="preserve">, v ročníkoch 1 – 4, ktoré tvoria prvý stupeň základnej školy, sa získava primárne vzdelanie (ISCED 1) a v ročníkoch 5 – 9, ktoré tvoria druhý stupeň základnej školy, sa získava nižšie stredné vzdelanie (ISCED 2). </w:t>
      </w:r>
      <w:r w:rsidRPr="006D542E">
        <w:rPr>
          <w:rFonts w:ascii="Times New Roman" w:hAnsi="Times New Roman"/>
          <w:b/>
        </w:rPr>
        <w:t>V stredných školách</w:t>
      </w:r>
      <w:r w:rsidRPr="006D542E">
        <w:rPr>
          <w:rFonts w:ascii="Times New Roman" w:hAnsi="Times New Roman"/>
        </w:rPr>
        <w:t xml:space="preserve"> je možné získať viacero stredných stupňov vzdelania – nižšie stredné odborné vzdelanie (ISCED 2C), stredné odborné vzdelanie (ISCED 3C), úplné stredné všeobecné vzdelanie (ISCED 3A), úplné stredné odborné vzdelanie (ISCED 3A) a vyššie odborné vzdelanie (ISCED 5B). </w:t>
      </w:r>
    </w:p>
    <w:p w:rsidR="00893232" w:rsidRPr="006D542E" w:rsidP="003F4748">
      <w:pPr>
        <w:numPr>
          <w:numId w:val="9"/>
        </w:numPr>
        <w:bidi w:val="0"/>
        <w:ind w:firstLine="0"/>
        <w:rPr>
          <w:rFonts w:ascii="Times New Roman" w:eastAsia="Calibri" w:hAnsi="Times New Roman"/>
          <w:szCs w:val="24"/>
        </w:rPr>
      </w:pPr>
      <w:r w:rsidRPr="006D542E">
        <w:rPr>
          <w:rFonts w:ascii="Times New Roman" w:hAnsi="Times New Roman"/>
          <w:szCs w:val="24"/>
        </w:rPr>
        <w:t xml:space="preserve">Osobitnú skupinu škôl tvoria </w:t>
      </w:r>
      <w:r w:rsidRPr="006D542E">
        <w:rPr>
          <w:rFonts w:ascii="Times New Roman" w:hAnsi="Times New Roman"/>
          <w:color w:val="000000"/>
          <w:szCs w:val="24"/>
        </w:rPr>
        <w:t xml:space="preserve">školy </w:t>
      </w:r>
      <w:r w:rsidRPr="006D542E">
        <w:rPr>
          <w:rFonts w:ascii="Times New Roman" w:hAnsi="Times New Roman"/>
          <w:b/>
          <w:color w:val="000000"/>
          <w:szCs w:val="24"/>
        </w:rPr>
        <w:t>pre deti a žiakov so špeciálnymi výchovno-vzdelávacími potrebami.</w:t>
      </w:r>
      <w:r w:rsidRPr="006D542E">
        <w:rPr>
          <w:rFonts w:ascii="Times New Roman" w:hAnsi="Times New Roman"/>
          <w:color w:val="000000"/>
          <w:szCs w:val="24"/>
        </w:rPr>
        <w:t xml:space="preserve"> Zabezpečujú výchovu a vzdelávanie pre deti a žiakov </w:t>
      </w:r>
      <w:r w:rsidRPr="006D542E">
        <w:rPr>
          <w:rFonts w:ascii="Times New Roman" w:hAnsi="Times New Roman"/>
        </w:rPr>
        <w:t xml:space="preserve">so špeciálnymi výchovno-vzdelávacími potrebami. V tejto skupine sa podobne ako v skupine bežných škôl nachádzajú materské školy, základné školy a stredné školy, ktorých aktivity sú však prispôsobené potrebám detí a žiakov so špeciálnymi </w:t>
      </w:r>
      <w:r w:rsidRPr="006D542E">
        <w:rPr>
          <w:rFonts w:ascii="Times New Roman" w:hAnsi="Times New Roman"/>
          <w:color w:val="000000"/>
          <w:szCs w:val="24"/>
        </w:rPr>
        <w:t>výchovno-vzdelávacími potrebami.</w:t>
      </w:r>
    </w:p>
    <w:p w:rsidR="00893232" w:rsidRPr="006D542E" w:rsidP="003F4748">
      <w:pPr>
        <w:numPr>
          <w:numId w:val="9"/>
        </w:numPr>
        <w:bidi w:val="0"/>
        <w:ind w:firstLine="0"/>
        <w:rPr>
          <w:rFonts w:ascii="Times New Roman" w:hAnsi="Times New Roman"/>
          <w:szCs w:val="24"/>
        </w:rPr>
      </w:pPr>
      <w:r w:rsidRPr="006D542E">
        <w:rPr>
          <w:rFonts w:ascii="Times New Roman" w:hAnsi="Times New Roman"/>
        </w:rPr>
        <w:t xml:space="preserve">Vzdelávanie v základných školách a v stredných školách sa považuje </w:t>
      </w:r>
      <w:r w:rsidRPr="006D542E">
        <w:rPr>
          <w:rFonts w:ascii="Times New Roman" w:hAnsi="Times New Roman"/>
          <w:b/>
        </w:rPr>
        <w:t>za sústavnú prípravu na povolanie.</w:t>
      </w:r>
    </w:p>
    <w:p w:rsidR="00893232" w:rsidRPr="006D542E" w:rsidP="003F4748">
      <w:pPr>
        <w:numPr>
          <w:numId w:val="9"/>
        </w:numPr>
        <w:bidi w:val="0"/>
        <w:ind w:firstLine="0"/>
        <w:rPr>
          <w:rFonts w:ascii="Times New Roman" w:hAnsi="Times New Roman"/>
        </w:rPr>
      </w:pPr>
      <w:r w:rsidRPr="006D542E">
        <w:rPr>
          <w:rFonts w:ascii="Times New Roman" w:hAnsi="Times New Roman"/>
        </w:rPr>
        <w:t xml:space="preserve">Okrem hlavnej úlohy plní regionálne školstvo aj </w:t>
      </w:r>
      <w:r w:rsidRPr="006D542E">
        <w:rPr>
          <w:rFonts w:ascii="Times New Roman" w:hAnsi="Times New Roman"/>
          <w:b/>
        </w:rPr>
        <w:t>ďalšie výchovno-vzdelávacie úlohy</w:t>
      </w:r>
      <w:r w:rsidRPr="006D542E">
        <w:rPr>
          <w:rFonts w:ascii="Times New Roman" w:hAnsi="Times New Roman"/>
        </w:rPr>
        <w:t xml:space="preserve">. Prostredníctvom príslušných </w:t>
      </w:r>
      <w:r w:rsidRPr="006D542E">
        <w:rPr>
          <w:rFonts w:ascii="Times New Roman" w:hAnsi="Times New Roman"/>
          <w:b/>
        </w:rPr>
        <w:t>vzdelávacích programov</w:t>
      </w:r>
      <w:r w:rsidRPr="006D542E">
        <w:rPr>
          <w:rFonts w:ascii="Times New Roman" w:hAnsi="Times New Roman"/>
        </w:rPr>
        <w:t xml:space="preserve"> umožňuje získať </w:t>
      </w:r>
      <w:r w:rsidRPr="006D542E">
        <w:rPr>
          <w:rFonts w:ascii="Times New Roman" w:hAnsi="Times New Roman"/>
          <w:b/>
        </w:rPr>
        <w:t>v základných umeleckých školách</w:t>
      </w:r>
      <w:r w:rsidRPr="006D542E">
        <w:rPr>
          <w:rFonts w:ascii="Times New Roman" w:hAnsi="Times New Roman"/>
        </w:rPr>
        <w:t xml:space="preserve"> a </w:t>
      </w:r>
      <w:r w:rsidRPr="006D542E">
        <w:rPr>
          <w:rFonts w:ascii="Times New Roman" w:hAnsi="Times New Roman"/>
          <w:b/>
        </w:rPr>
        <w:t>v jazykových školách</w:t>
      </w:r>
      <w:r w:rsidRPr="006D542E">
        <w:rPr>
          <w:rFonts w:ascii="Times New Roman" w:hAnsi="Times New Roman"/>
        </w:rPr>
        <w:t xml:space="preserve"> stupne základného umeleckého vzdelania a jazykového vzdelania (poznamenajme, že tieto stupne vzdelania nie sú súčasťou medzinárodnej klasifikácie ISCED). Prostredníctvom príslušných </w:t>
      </w:r>
      <w:r w:rsidRPr="006D542E">
        <w:rPr>
          <w:rFonts w:ascii="Times New Roman" w:hAnsi="Times New Roman"/>
          <w:b/>
        </w:rPr>
        <w:t>výchovných programov</w:t>
      </w:r>
      <w:r w:rsidRPr="006D542E">
        <w:rPr>
          <w:rFonts w:ascii="Times New Roman" w:hAnsi="Times New Roman"/>
        </w:rPr>
        <w:t xml:space="preserve"> poskytuje výchovu a vzdelávanie </w:t>
      </w:r>
      <w:r w:rsidRPr="006D542E">
        <w:rPr>
          <w:rFonts w:ascii="Times New Roman" w:hAnsi="Times New Roman"/>
          <w:b/>
        </w:rPr>
        <w:t>vo vybraných školských zariadeniach</w:t>
      </w:r>
      <w:r w:rsidRPr="006D542E">
        <w:rPr>
          <w:rFonts w:ascii="Times New Roman" w:hAnsi="Times New Roman"/>
        </w:rPr>
        <w:t xml:space="preserve">, a to </w:t>
      </w:r>
      <w:r w:rsidRPr="006D542E">
        <w:rPr>
          <w:rFonts w:ascii="Times New Roman" w:hAnsi="Times New Roman"/>
          <w:b/>
        </w:rPr>
        <w:t>v školských výchovno-vzdelávacích zariadeniach</w:t>
      </w:r>
      <w:r w:rsidRPr="006D542E">
        <w:rPr>
          <w:rFonts w:ascii="Times New Roman" w:hAnsi="Times New Roman"/>
        </w:rPr>
        <w:t xml:space="preserve"> (v školských kluboch detí, v centrách voľného času, v školských internátoch, v školských hospodárstvach a v strediskách odbornej praxe) a </w:t>
      </w:r>
      <w:r w:rsidRPr="006D542E">
        <w:rPr>
          <w:rFonts w:ascii="Times New Roman" w:hAnsi="Times New Roman"/>
          <w:b/>
        </w:rPr>
        <w:t>v špeciálnych výchovných zariadeniach</w:t>
      </w:r>
      <w:r w:rsidRPr="006D542E">
        <w:rPr>
          <w:rFonts w:ascii="Times New Roman" w:hAnsi="Times New Roman"/>
        </w:rPr>
        <w:t xml:space="preserve"> (v diagnostických centrách, v reedukačných centrách a v liečebno-výchovných sanatóriách). </w:t>
      </w:r>
    </w:p>
    <w:p w:rsidR="00893232" w:rsidRPr="006D542E" w:rsidP="003F4748">
      <w:pPr>
        <w:numPr>
          <w:numId w:val="9"/>
        </w:numPr>
        <w:bidi w:val="0"/>
        <w:ind w:firstLine="0"/>
        <w:rPr>
          <w:rFonts w:ascii="Times New Roman" w:hAnsi="Times New Roman"/>
        </w:rPr>
      </w:pPr>
      <w:r w:rsidRPr="006D542E">
        <w:rPr>
          <w:rFonts w:ascii="Times New Roman" w:hAnsi="Times New Roman"/>
        </w:rPr>
        <w:t xml:space="preserve">Okrem škôl a školských zariadení uvedených v predchádzajúcich odsekoch, v ktorých sa uskutočňuje výchova a vzdelávanie podľa vzdelávacích a výchovných programov, patria do regionálneho školstva aj ďalšie školské zariadenia zabezpečujúce </w:t>
      </w:r>
      <w:r w:rsidRPr="006D542E">
        <w:rPr>
          <w:rFonts w:ascii="Times New Roman" w:hAnsi="Times New Roman"/>
          <w:b/>
        </w:rPr>
        <w:t>podporné a servisné činnosti</w:t>
      </w:r>
      <w:r w:rsidRPr="006D542E">
        <w:rPr>
          <w:rFonts w:ascii="Times New Roman" w:hAnsi="Times New Roman"/>
        </w:rPr>
        <w:t xml:space="preserve"> pre výchovu a vzdelávanie. Sú to </w:t>
      </w:r>
      <w:r w:rsidRPr="006D542E">
        <w:rPr>
          <w:rFonts w:ascii="Times New Roman" w:hAnsi="Times New Roman"/>
          <w:b/>
        </w:rPr>
        <w:t>školské zariadenia výchovného poradenstva a prevencie</w:t>
      </w:r>
      <w:r w:rsidRPr="006D542E">
        <w:rPr>
          <w:rFonts w:ascii="Times New Roman" w:hAnsi="Times New Roman"/>
        </w:rPr>
        <w:t xml:space="preserve"> (centrum pedagogicko-psychologického poradenstva a prevencie a centrum špeciálno-pedagogického poradenstva) a </w:t>
      </w:r>
      <w:r w:rsidRPr="006D542E">
        <w:rPr>
          <w:rFonts w:ascii="Times New Roman" w:hAnsi="Times New Roman"/>
          <w:b/>
        </w:rPr>
        <w:t>školské účelové zariadenia</w:t>
      </w:r>
      <w:r w:rsidRPr="006D542E">
        <w:rPr>
          <w:rFonts w:ascii="Times New Roman" w:hAnsi="Times New Roman"/>
        </w:rPr>
        <w:t xml:space="preserve"> (školy v prírode, zariadenia školského stravovania a strediská služieb škole).</w:t>
      </w:r>
    </w:p>
    <w:p w:rsidR="00893232" w:rsidRPr="006D542E" w:rsidP="003F4748">
      <w:pPr>
        <w:numPr>
          <w:numId w:val="9"/>
        </w:numPr>
        <w:bidi w:val="0"/>
        <w:ind w:firstLine="0"/>
        <w:rPr>
          <w:rFonts w:ascii="Times New Roman" w:hAnsi="Times New Roman"/>
        </w:rPr>
      </w:pPr>
      <w:r w:rsidRPr="006D542E">
        <w:rPr>
          <w:rFonts w:ascii="Times New Roman" w:hAnsi="Times New Roman"/>
        </w:rPr>
        <w:t xml:space="preserve">Zoznam všetkých škôl a školských zariadení oprávnených pôsobiť v systéme regionálneho školstva sa nazýva </w:t>
      </w:r>
      <w:r w:rsidRPr="006D542E">
        <w:rPr>
          <w:rFonts w:ascii="Times New Roman" w:hAnsi="Times New Roman"/>
          <w:b/>
        </w:rPr>
        <w:t>sieťou škôl a školských zariadení</w:t>
      </w:r>
      <w:r w:rsidRPr="006D542E">
        <w:rPr>
          <w:rFonts w:ascii="Times New Roman" w:hAnsi="Times New Roman"/>
        </w:rPr>
        <w:t xml:space="preserve">. </w:t>
      </w:r>
      <w:r w:rsidRPr="006D542E">
        <w:rPr>
          <w:rFonts w:ascii="Times New Roman" w:hAnsi="Times New Roman"/>
          <w:b/>
        </w:rPr>
        <w:t>Zaraďovanie</w:t>
      </w:r>
      <w:r w:rsidRPr="006D542E">
        <w:rPr>
          <w:rFonts w:ascii="Times New Roman" w:hAnsi="Times New Roman"/>
        </w:rPr>
        <w:t xml:space="preserve"> škôl a školských zariadení do siete a ich </w:t>
      </w:r>
      <w:r w:rsidRPr="006D542E">
        <w:rPr>
          <w:rFonts w:ascii="Times New Roman" w:hAnsi="Times New Roman"/>
          <w:b/>
        </w:rPr>
        <w:t>vyraďovanie</w:t>
      </w:r>
      <w:r w:rsidRPr="006D542E">
        <w:rPr>
          <w:rFonts w:ascii="Times New Roman" w:hAnsi="Times New Roman"/>
        </w:rPr>
        <w:t xml:space="preserve"> uskutočňuje ministerstvo školstva podľa pravidiel ustanovených zákonom. Zaradenie školy alebo školského zariadenia do siete škôl a školských zariadení oprávňuje tieto školy a školské zariadenia poskytovať výchovu a vzdelávanie podľa školského zákona a využívať finančné prostriedky z verejných zdrojov.</w:t>
      </w:r>
    </w:p>
    <w:p w:rsidR="00893232" w:rsidRPr="00DB6E3A" w:rsidP="003F4748">
      <w:pPr>
        <w:numPr>
          <w:numId w:val="9"/>
        </w:numPr>
        <w:bidi w:val="0"/>
        <w:ind w:firstLine="0"/>
        <w:rPr>
          <w:rFonts w:ascii="Times New Roman" w:hAnsi="Times New Roman"/>
        </w:rPr>
      </w:pPr>
      <w:r w:rsidRPr="006D542E">
        <w:rPr>
          <w:rFonts w:ascii="Times New Roman" w:hAnsi="Times New Roman"/>
        </w:rPr>
        <w:t xml:space="preserve">Školy a školské zariadenia môže </w:t>
      </w:r>
      <w:r w:rsidRPr="006D542E">
        <w:rPr>
          <w:rFonts w:ascii="Times New Roman" w:hAnsi="Times New Roman"/>
          <w:b/>
        </w:rPr>
        <w:t>zriadiť</w:t>
      </w:r>
      <w:r w:rsidRPr="006D542E">
        <w:rPr>
          <w:rFonts w:ascii="Times New Roman" w:hAnsi="Times New Roman"/>
        </w:rPr>
        <w:t xml:space="preserve"> </w:t>
      </w:r>
      <w:r w:rsidRPr="006D542E">
        <w:rPr>
          <w:rFonts w:ascii="Times New Roman" w:hAnsi="Times New Roman"/>
          <w:b/>
        </w:rPr>
        <w:t>štát</w:t>
      </w:r>
      <w:r w:rsidRPr="006D542E">
        <w:rPr>
          <w:rFonts w:ascii="Times New Roman" w:hAnsi="Times New Roman"/>
        </w:rPr>
        <w:t xml:space="preserve"> prostredníctvom obvodných úradov v sídle kraja (školy a školské zariadenia zriadené ObÚ</w:t>
      </w:r>
      <w:r>
        <w:rPr>
          <w:rStyle w:val="FootnoteReference"/>
          <w:rFonts w:ascii="Times New Roman" w:hAnsi="Times New Roman"/>
          <w:rtl w:val="0"/>
        </w:rPr>
        <w:footnoteReference w:id="4"/>
      </w:r>
      <w:r w:rsidRPr="00DB6E3A">
        <w:rPr>
          <w:rFonts w:ascii="Times New Roman" w:hAnsi="Times New Roman"/>
        </w:rPr>
        <w:t xml:space="preserve">), </w:t>
      </w:r>
      <w:r w:rsidRPr="006D542E">
        <w:rPr>
          <w:rFonts w:ascii="Times New Roman" w:hAnsi="Times New Roman"/>
          <w:b/>
        </w:rPr>
        <w:t>obec</w:t>
      </w:r>
      <w:r w:rsidRPr="006D542E">
        <w:rPr>
          <w:rFonts w:ascii="Times New Roman" w:hAnsi="Times New Roman"/>
        </w:rPr>
        <w:t xml:space="preserve"> (školy a školské zariadenia zriadené obcou), vyšší územný celok (školy a školské zariadenia zriadené VÚC), </w:t>
      </w:r>
      <w:r w:rsidRPr="006D542E">
        <w:rPr>
          <w:rFonts w:ascii="Times New Roman" w:hAnsi="Times New Roman"/>
          <w:b/>
        </w:rPr>
        <w:t>cirkev alebo náboženská spoločnosť</w:t>
      </w:r>
      <w:r w:rsidRPr="006D542E">
        <w:rPr>
          <w:rFonts w:ascii="Times New Roman" w:hAnsi="Times New Roman"/>
        </w:rPr>
        <w:t xml:space="preserve"> (cirkevné školy a cirkevné školské zariadenia) alebo </w:t>
      </w:r>
      <w:r w:rsidRPr="006D542E">
        <w:rPr>
          <w:rFonts w:ascii="Times New Roman" w:hAnsi="Times New Roman"/>
          <w:b/>
        </w:rPr>
        <w:t>iná fyzická alebo právnická osoba</w:t>
      </w:r>
      <w:r w:rsidRPr="006D542E">
        <w:rPr>
          <w:rFonts w:ascii="Times New Roman" w:hAnsi="Times New Roman"/>
        </w:rPr>
        <w:t xml:space="preserve"> (súkromné školy alebo súkromné školské zariadenia).</w:t>
      </w:r>
      <w:r>
        <w:rPr>
          <w:rStyle w:val="FootnoteReference"/>
          <w:rFonts w:ascii="Times New Roman" w:hAnsi="Times New Roman"/>
          <w:rtl w:val="0"/>
        </w:rPr>
        <w:footnoteReference w:id="5"/>
      </w:r>
      <w:r w:rsidRPr="00DB6E3A">
        <w:rPr>
          <w:rFonts w:ascii="Times New Roman" w:hAnsi="Times New Roman"/>
        </w:rPr>
        <w:t xml:space="preserve"> </w:t>
      </w:r>
    </w:p>
    <w:p w:rsidR="00893232" w:rsidRPr="00DB6E3A" w:rsidP="003F4748">
      <w:pPr>
        <w:numPr>
          <w:numId w:val="9"/>
        </w:numPr>
        <w:bidi w:val="0"/>
        <w:ind w:firstLine="0"/>
        <w:rPr>
          <w:rFonts w:ascii="Times New Roman" w:hAnsi="Times New Roman"/>
        </w:rPr>
      </w:pPr>
      <w:r w:rsidRPr="006D542E">
        <w:rPr>
          <w:rFonts w:ascii="Times New Roman" w:hAnsi="Times New Roman"/>
        </w:rPr>
        <w:t>Prehľad o počte škôl a školských zariadení, deťoch, žiakoch a učiteľoch</w:t>
      </w:r>
      <w:r>
        <w:rPr>
          <w:rStyle w:val="FootnoteReference"/>
          <w:rFonts w:ascii="Times New Roman" w:hAnsi="Times New Roman"/>
          <w:rtl w:val="0"/>
        </w:rPr>
        <w:footnoteReference w:id="6"/>
      </w:r>
      <w:r w:rsidRPr="00DB6E3A">
        <w:rPr>
          <w:rFonts w:ascii="Times New Roman" w:hAnsi="Times New Roman"/>
        </w:rPr>
        <w:t xml:space="preserve"> podľa zriaďovateľov obsahuje tabuľka 1.</w:t>
      </w:r>
    </w:p>
    <w:p w:rsidR="00893232" w:rsidRPr="006D542E" w:rsidP="00316ED6">
      <w:pPr>
        <w:pStyle w:val="Heading3"/>
        <w:bidi w:val="0"/>
        <w:rPr>
          <w:rFonts w:ascii="Times New Roman" w:hAnsi="Times New Roman"/>
        </w:rPr>
      </w:pPr>
      <w:bookmarkStart w:id="13" w:name="_Toc350291746"/>
      <w:bookmarkStart w:id="14" w:name="_Toc353291098"/>
      <w:r w:rsidRPr="006D542E">
        <w:rPr>
          <w:rFonts w:ascii="Times New Roman" w:hAnsi="Times New Roman"/>
        </w:rPr>
        <w:t>1.1.2 Riadenie regionálneho školstva</w:t>
      </w:r>
      <w:bookmarkEnd w:id="13"/>
      <w:bookmarkEnd w:id="14"/>
    </w:p>
    <w:p w:rsidR="00893232" w:rsidRPr="006D542E" w:rsidP="003F4748">
      <w:pPr>
        <w:numPr>
          <w:numId w:val="9"/>
        </w:numPr>
        <w:bidi w:val="0"/>
        <w:ind w:firstLine="0"/>
        <w:rPr>
          <w:rFonts w:ascii="Times New Roman" w:hAnsi="Times New Roman"/>
        </w:rPr>
      </w:pPr>
      <w:r w:rsidRPr="006D542E">
        <w:rPr>
          <w:rFonts w:ascii="Times New Roman" w:hAnsi="Times New Roman"/>
        </w:rPr>
        <w:t xml:space="preserve">Systém regionálneho školstva je v súčasnosti </w:t>
      </w:r>
      <w:r w:rsidRPr="006D542E">
        <w:rPr>
          <w:rFonts w:ascii="Times New Roman" w:hAnsi="Times New Roman"/>
          <w:b/>
        </w:rPr>
        <w:t>riadený z troch úrovní</w:t>
      </w:r>
      <w:r w:rsidRPr="006D542E">
        <w:rPr>
          <w:rFonts w:ascii="Times New Roman" w:hAnsi="Times New Roman"/>
        </w:rPr>
        <w:t xml:space="preserve">. </w:t>
      </w:r>
    </w:p>
    <w:p w:rsidR="00893232" w:rsidRPr="006D542E" w:rsidP="003F4748">
      <w:pPr>
        <w:numPr>
          <w:numId w:val="9"/>
        </w:numPr>
        <w:bidi w:val="0"/>
        <w:ind w:firstLine="0"/>
        <w:rPr>
          <w:rFonts w:ascii="Times New Roman" w:hAnsi="Times New Roman"/>
          <w:szCs w:val="24"/>
        </w:rPr>
      </w:pPr>
      <w:r w:rsidRPr="006D542E">
        <w:rPr>
          <w:rFonts w:ascii="Times New Roman" w:hAnsi="Times New Roman"/>
          <w:b/>
        </w:rPr>
        <w:t>Z centrálnej úrovne</w:t>
      </w:r>
      <w:r w:rsidRPr="006D542E">
        <w:rPr>
          <w:rFonts w:ascii="Times New Roman" w:hAnsi="Times New Roman"/>
        </w:rPr>
        <w:t xml:space="preserve"> vykonáva riadiace funkcie </w:t>
      </w:r>
      <w:r w:rsidRPr="006D542E">
        <w:rPr>
          <w:rFonts w:ascii="Times New Roman" w:hAnsi="Times New Roman"/>
          <w:b/>
        </w:rPr>
        <w:t>ministerstvo školstva</w:t>
      </w:r>
      <w:r w:rsidRPr="006D542E">
        <w:rPr>
          <w:rFonts w:ascii="Times New Roman" w:hAnsi="Times New Roman"/>
        </w:rPr>
        <w:t xml:space="preserve">. V rámci svojej riadiacej funkcie </w:t>
      </w:r>
      <w:r w:rsidRPr="006D542E">
        <w:rPr>
          <w:rFonts w:ascii="Times New Roman" w:hAnsi="Times New Roman"/>
          <w:szCs w:val="24"/>
        </w:rPr>
        <w:t xml:space="preserve">vykonáva štátnu správu na úseku školstva, vypracúva koncepcie, vydáva všeobecne záväzné právne predpisy, spravuje sieť škôl a školských zariadení, zabezpečuje financovanie stredných škôl a prostredníctvom ministerstva vnútra aj základných škôl a špeciálnych škôl, vydáva štátne vzdelávacie programy pre  všetky druhy a typy škôl a plní ďalšie úlohy na úseku školstva v zmysle </w:t>
      </w:r>
      <w:r w:rsidRPr="006D542E">
        <w:rPr>
          <w:rFonts w:ascii="Times New Roman" w:hAnsi="Times New Roman"/>
          <w:szCs w:val="24"/>
        </w:rPr>
        <w:t>§ 14 zákona č. 596/2003 Z. z. o štátnej správe v školstve a školskej samospráve (zákon o štátnej správe v školstve).</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Na plnenie svojich úloh v oblasti regionálneho školstva má ministerstvo zriadené nasledovné priamo riadené rozpočtové a príspevkové organizácie: </w:t>
      </w:r>
      <w:r w:rsidRPr="006D542E">
        <w:rPr>
          <w:rFonts w:ascii="Times New Roman" w:hAnsi="Times New Roman"/>
          <w:b/>
          <w:szCs w:val="24"/>
        </w:rPr>
        <w:t>Štátny pedagogický ústav (ŠPÚ), Štátny inštitút odborného vzdelávania (ŠIOV), Ústav informácií a prognóz školstva</w:t>
      </w:r>
      <w:r w:rsidRPr="006D542E">
        <w:rPr>
          <w:rFonts w:ascii="Times New Roman" w:hAnsi="Times New Roman"/>
          <w:szCs w:val="24"/>
        </w:rPr>
        <w:t xml:space="preserve"> </w:t>
      </w:r>
      <w:r w:rsidRPr="006D542E">
        <w:rPr>
          <w:rFonts w:ascii="Times New Roman" w:hAnsi="Times New Roman"/>
          <w:b/>
          <w:szCs w:val="24"/>
        </w:rPr>
        <w:t>(UIPŠ)</w:t>
      </w:r>
      <w:r w:rsidRPr="006D542E">
        <w:rPr>
          <w:rFonts w:ascii="Times New Roman" w:hAnsi="Times New Roman"/>
          <w:szCs w:val="24"/>
        </w:rPr>
        <w:t xml:space="preserve">, </w:t>
      </w:r>
      <w:r w:rsidRPr="006D542E">
        <w:rPr>
          <w:rFonts w:ascii="Times New Roman" w:hAnsi="Times New Roman"/>
          <w:b/>
          <w:szCs w:val="24"/>
        </w:rPr>
        <w:t>Výskumný ústav detskej psychológie a patopsychológie (VÚDPAP), Národný ústav certifikovaných meraní vzdelávania (NÚCEM), Iuventa, Domov speváckeho zboru slovenských učiteľov, Slovenskú pedagogickú knižnicu a Metodicko-pedagogické centrum (MPC).</w:t>
      </w:r>
    </w:p>
    <w:p w:rsidR="00893232" w:rsidRPr="006D542E" w:rsidP="003F4748">
      <w:pPr>
        <w:numPr>
          <w:numId w:val="9"/>
        </w:numPr>
        <w:bidi w:val="0"/>
        <w:ind w:firstLine="0"/>
        <w:rPr>
          <w:rFonts w:ascii="Times New Roman" w:hAnsi="Times New Roman"/>
        </w:rPr>
      </w:pPr>
      <w:r w:rsidRPr="006D542E">
        <w:rPr>
          <w:rFonts w:ascii="Times New Roman" w:hAnsi="Times New Roman"/>
        </w:rPr>
        <w:t xml:space="preserve">Medzi orgány štátnej správy v školstve patrí aj </w:t>
      </w:r>
      <w:r w:rsidRPr="006D542E">
        <w:rPr>
          <w:rFonts w:ascii="Times New Roman" w:hAnsi="Times New Roman"/>
          <w:b/>
        </w:rPr>
        <w:t>Štátna školská inšpekcia (ŠŠI)</w:t>
      </w:r>
      <w:r w:rsidRPr="006D542E">
        <w:rPr>
          <w:rFonts w:ascii="Times New Roman" w:hAnsi="Times New Roman"/>
        </w:rPr>
        <w:t xml:space="preserve">, ktorá plní funkciu kontroly štátu nad úrovňou pedagogického riadenia, nad úrovňou výchovy a vzdelávania a vybavuje sťažnosti a petície v tejto oblasti. </w:t>
      </w:r>
    </w:p>
    <w:p w:rsidR="00893232" w:rsidRPr="00DB6E3A" w:rsidP="003F4748">
      <w:pPr>
        <w:numPr>
          <w:numId w:val="9"/>
        </w:numPr>
        <w:bidi w:val="0"/>
        <w:ind w:firstLine="0"/>
        <w:rPr>
          <w:rFonts w:ascii="Times New Roman" w:hAnsi="Times New Roman"/>
        </w:rPr>
      </w:pPr>
      <w:r w:rsidRPr="006D542E">
        <w:rPr>
          <w:rFonts w:ascii="Times New Roman" w:hAnsi="Times New Roman"/>
        </w:rPr>
        <w:t xml:space="preserve">Počty zamestnancov a osobné náklady (mzdy, poistné a príspevok do poisťovní) ministerstva školstva a jeho priamo riadených organizácií zriadených na plnenie úloh v regionálnom školstve sú v tabuľke </w:t>
      </w:r>
      <w:r w:rsidRPr="006D542E" w:rsidR="00FD2E39">
        <w:rPr>
          <w:rFonts w:ascii="Times New Roman" w:hAnsi="Times New Roman"/>
        </w:rPr>
        <w:t>2</w:t>
      </w:r>
      <w:r w:rsidRPr="006D542E">
        <w:rPr>
          <w:rFonts w:ascii="Times New Roman" w:hAnsi="Times New Roman"/>
        </w:rPr>
        <w:t>.</w:t>
      </w:r>
      <w:r>
        <w:rPr>
          <w:rStyle w:val="FootnoteReference"/>
          <w:rFonts w:ascii="Times New Roman" w:hAnsi="Times New Roman"/>
          <w:rtl w:val="0"/>
        </w:rPr>
        <w:footnoteReference w:id="7"/>
      </w:r>
    </w:p>
    <w:p w:rsidR="00893232" w:rsidRPr="006D542E" w:rsidP="003F4748">
      <w:pPr>
        <w:numPr>
          <w:numId w:val="9"/>
        </w:numPr>
        <w:bidi w:val="0"/>
        <w:ind w:firstLine="0"/>
        <w:rPr>
          <w:rFonts w:ascii="Times New Roman" w:hAnsi="Times New Roman"/>
          <w:bCs/>
        </w:rPr>
      </w:pPr>
      <w:r w:rsidRPr="006D542E">
        <w:rPr>
          <w:rFonts w:ascii="Times New Roman" w:hAnsi="Times New Roman"/>
          <w:b/>
        </w:rPr>
        <w:t>Na strednej úrovni</w:t>
      </w:r>
      <w:r w:rsidRPr="006D542E">
        <w:rPr>
          <w:rFonts w:ascii="Times New Roman" w:hAnsi="Times New Roman"/>
        </w:rPr>
        <w:t xml:space="preserve"> vykonávajú riadiace funkcie v regionálnom školstve </w:t>
      </w:r>
      <w:r w:rsidRPr="006D542E">
        <w:rPr>
          <w:rFonts w:ascii="Times New Roman" w:hAnsi="Times New Roman"/>
          <w:b/>
        </w:rPr>
        <w:t>odbory školstva obvodných úradov v sídle kraja, obce a VÚC pôsobiace ako školské úrady a zriaďovatelia</w:t>
      </w:r>
      <w:r w:rsidRPr="006D542E">
        <w:rPr>
          <w:rFonts w:ascii="Times New Roman" w:hAnsi="Times New Roman"/>
        </w:rPr>
        <w:t xml:space="preserve">. </w:t>
      </w:r>
      <w:r w:rsidRPr="006D542E">
        <w:rPr>
          <w:rFonts w:ascii="Times New Roman" w:hAnsi="Times New Roman"/>
          <w:bCs/>
        </w:rPr>
        <w:t>Ich kompetencie voči školám sú ustanovené v zákone o štátnej správe v školstve.</w:t>
      </w:r>
    </w:p>
    <w:p w:rsidR="00893232" w:rsidRPr="006D542E" w:rsidP="00F7586F">
      <w:pPr>
        <w:pStyle w:val="Caption"/>
        <w:bidi w:val="0"/>
        <w:jc w:val="left"/>
        <w:rPr>
          <w:rFonts w:ascii="Times New Roman" w:hAnsi="Times New Roman"/>
          <w:b w:val="0"/>
          <w:color w:val="381FD1"/>
          <w:sz w:val="20"/>
          <w:szCs w:val="20"/>
        </w:rPr>
      </w:pPr>
      <w:bookmarkStart w:id="15" w:name="_Toc350288206"/>
      <w:bookmarkStart w:id="16" w:name="_Toc350298493"/>
      <w:r w:rsidRPr="006D542E" w:rsidR="00DB509E">
        <w:rPr>
          <w:rFonts w:ascii="Times New Roman" w:hAnsi="Times New Roman"/>
          <w:color w:val="381FD1"/>
          <w:sz w:val="20"/>
          <w:szCs w:val="20"/>
        </w:rPr>
        <w:t xml:space="preserve">Tabuľka </w:t>
      </w:r>
      <w:r w:rsidRPr="006D542E" w:rsidR="00DB509E">
        <w:rPr>
          <w:rFonts w:ascii="Times New Roman" w:hAnsi="Times New Roman"/>
          <w:color w:val="381FD1"/>
          <w:sz w:val="20"/>
          <w:szCs w:val="20"/>
        </w:rPr>
        <w:fldChar w:fldCharType="begin"/>
      </w:r>
      <w:r w:rsidRPr="006D542E" w:rsidR="00DB509E">
        <w:rPr>
          <w:rFonts w:ascii="Times New Roman" w:hAnsi="Times New Roman"/>
          <w:color w:val="381FD1"/>
          <w:sz w:val="20"/>
          <w:szCs w:val="20"/>
        </w:rPr>
        <w:instrText xml:space="preserve"> SEQ Tabuľka \* ARABIC </w:instrText>
      </w:r>
      <w:r w:rsidRPr="006D542E" w:rsidR="00DB509E">
        <w:rPr>
          <w:rFonts w:ascii="Times New Roman" w:hAnsi="Times New Roman"/>
          <w:color w:val="381FD1"/>
          <w:sz w:val="20"/>
          <w:szCs w:val="20"/>
        </w:rPr>
        <w:fldChar w:fldCharType="separate"/>
      </w:r>
      <w:r w:rsidR="005921C5">
        <w:rPr>
          <w:rFonts w:ascii="Times New Roman" w:hAnsi="Times New Roman"/>
          <w:noProof/>
          <w:color w:val="381FD1"/>
          <w:sz w:val="20"/>
          <w:szCs w:val="20"/>
        </w:rPr>
        <w:t>1</w:t>
      </w:r>
      <w:r w:rsidRPr="006D542E" w:rsidR="00DB509E">
        <w:rPr>
          <w:rFonts w:ascii="Times New Roman" w:hAnsi="Times New Roman"/>
          <w:color w:val="381FD1"/>
          <w:sz w:val="20"/>
          <w:szCs w:val="20"/>
        </w:rPr>
        <w:fldChar w:fldCharType="end"/>
      </w:r>
      <w:r w:rsidRPr="006D542E">
        <w:rPr>
          <w:rFonts w:ascii="Times New Roman" w:hAnsi="Times New Roman"/>
          <w:color w:val="381FD1"/>
          <w:sz w:val="20"/>
          <w:szCs w:val="20"/>
        </w:rPr>
        <w:t xml:space="preserve"> Počty škôl a školských zariadení, detí, žiakov a</w:t>
      </w:r>
      <w:r w:rsidRPr="006D542E" w:rsidR="00142B35">
        <w:rPr>
          <w:rFonts w:ascii="Times New Roman" w:hAnsi="Times New Roman"/>
          <w:color w:val="381FD1"/>
          <w:sz w:val="20"/>
          <w:szCs w:val="20"/>
        </w:rPr>
        <w:t> </w:t>
      </w:r>
      <w:r w:rsidRPr="006D542E">
        <w:rPr>
          <w:rFonts w:ascii="Times New Roman" w:hAnsi="Times New Roman"/>
          <w:color w:val="381FD1"/>
          <w:sz w:val="20"/>
          <w:szCs w:val="20"/>
        </w:rPr>
        <w:t>učiteľov</w:t>
      </w:r>
      <w:r w:rsidRPr="006D542E" w:rsidR="00142B35">
        <w:rPr>
          <w:rFonts w:ascii="Times New Roman" w:hAnsi="Times New Roman"/>
          <w:color w:val="381FD1"/>
          <w:sz w:val="20"/>
          <w:szCs w:val="20"/>
        </w:rPr>
        <w:t>*</w:t>
      </w:r>
      <w:r w:rsidRPr="006D542E">
        <w:rPr>
          <w:rFonts w:ascii="Times New Roman" w:hAnsi="Times New Roman"/>
          <w:color w:val="381FD1"/>
          <w:sz w:val="20"/>
          <w:szCs w:val="20"/>
        </w:rPr>
        <w:t xml:space="preserve"> podľa zriaďovateľov k 15. 9. 2012</w:t>
      </w:r>
      <w:bookmarkEnd w:id="15"/>
      <w:bookmarkEnd w:id="16"/>
    </w:p>
    <w:tbl>
      <w:tblPr>
        <w:tblStyle w:val="TableNormal"/>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08"/>
        <w:gridCol w:w="1559"/>
        <w:gridCol w:w="1086"/>
        <w:gridCol w:w="1087"/>
        <w:gridCol w:w="1087"/>
        <w:gridCol w:w="1086"/>
        <w:gridCol w:w="1087"/>
        <w:gridCol w:w="1087"/>
      </w:tblGrid>
      <w:tr>
        <w:tblPrEx>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55"/>
        </w:trPr>
        <w:tc>
          <w:tcPr>
            <w:tcW w:w="2567" w:type="dxa"/>
            <w:gridSpan w:val="2"/>
            <w:tcBorders>
              <w:top w:val="single" w:sz="4" w:space="0" w:color="auto"/>
              <w:left w:val="single" w:sz="4" w:space="0" w:color="auto"/>
              <w:bottom w:val="single" w:sz="4" w:space="0" w:color="auto"/>
              <w:right w:val="single" w:sz="4" w:space="0" w:color="auto"/>
            </w:tcBorders>
            <w:shd w:val="clear" w:color="auto" w:fill="C6D9F1"/>
            <w:noWrap/>
            <w:textDirection w:val="lrTb"/>
            <w:vAlign w:val="center"/>
          </w:tcPr>
          <w:p w:rsidR="00893232" w:rsidRPr="006D542E" w:rsidP="009774BB">
            <w:pPr>
              <w:bidi w:val="0"/>
              <w:spacing w:after="0"/>
              <w:jc w:val="center"/>
              <w:rPr>
                <w:rFonts w:ascii="Times New Roman" w:hAnsi="Times New Roman"/>
                <w:b/>
                <w:sz w:val="20"/>
                <w:lang w:eastAsia="sk-SK"/>
              </w:rPr>
            </w:pPr>
            <w:r w:rsidRPr="006D542E">
              <w:rPr>
                <w:rFonts w:ascii="Times New Roman" w:hAnsi="Times New Roman"/>
                <w:b/>
                <w:sz w:val="20"/>
                <w:lang w:eastAsia="sk-SK"/>
              </w:rPr>
              <w:t>Počty škôl a školských zariadení, žiakov a učiteľov podľa zriaďovateľov</w:t>
            </w:r>
          </w:p>
        </w:tc>
        <w:tc>
          <w:tcPr>
            <w:tcW w:w="1086" w:type="dxa"/>
            <w:tcBorders>
              <w:top w:val="single" w:sz="4" w:space="0" w:color="auto"/>
              <w:left w:val="single" w:sz="4" w:space="0" w:color="auto"/>
              <w:bottom w:val="single" w:sz="4" w:space="0" w:color="auto"/>
              <w:right w:val="single" w:sz="4" w:space="0" w:color="auto"/>
            </w:tcBorders>
            <w:shd w:val="clear" w:color="auto" w:fill="C6D9F1"/>
            <w:textDirection w:val="lrTb"/>
            <w:vAlign w:val="center"/>
          </w:tcPr>
          <w:p w:rsidR="00893232" w:rsidRPr="006D542E" w:rsidP="009774BB">
            <w:pPr>
              <w:bidi w:val="0"/>
              <w:spacing w:after="0"/>
              <w:jc w:val="center"/>
              <w:rPr>
                <w:rFonts w:ascii="Times New Roman" w:hAnsi="Times New Roman"/>
                <w:b/>
                <w:sz w:val="20"/>
                <w:lang w:eastAsia="sk-SK"/>
              </w:rPr>
            </w:pPr>
            <w:r w:rsidRPr="006D542E">
              <w:rPr>
                <w:rFonts w:ascii="Times New Roman" w:hAnsi="Times New Roman"/>
                <w:b/>
                <w:sz w:val="20"/>
                <w:lang w:eastAsia="sk-SK"/>
              </w:rPr>
              <w:t>zriadené</w:t>
            </w:r>
          </w:p>
          <w:p w:rsidR="00893232" w:rsidRPr="006D542E" w:rsidP="009774BB">
            <w:pPr>
              <w:bidi w:val="0"/>
              <w:spacing w:after="0"/>
              <w:jc w:val="center"/>
              <w:rPr>
                <w:rFonts w:ascii="Times New Roman" w:hAnsi="Times New Roman"/>
                <w:b/>
                <w:sz w:val="20"/>
                <w:lang w:eastAsia="sk-SK"/>
              </w:rPr>
            </w:pPr>
            <w:r w:rsidRPr="006D542E">
              <w:rPr>
                <w:rFonts w:ascii="Times New Roman" w:hAnsi="Times New Roman"/>
                <w:b/>
                <w:sz w:val="20"/>
                <w:lang w:eastAsia="sk-SK"/>
              </w:rPr>
              <w:t>ObÚ</w:t>
            </w:r>
          </w:p>
        </w:tc>
        <w:tc>
          <w:tcPr>
            <w:tcW w:w="1087"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center"/>
          </w:tcPr>
          <w:p w:rsidR="00893232" w:rsidRPr="006D542E" w:rsidP="009774BB">
            <w:pPr>
              <w:bidi w:val="0"/>
              <w:spacing w:after="0"/>
              <w:jc w:val="center"/>
              <w:rPr>
                <w:rFonts w:ascii="Times New Roman" w:hAnsi="Times New Roman"/>
                <w:b/>
                <w:sz w:val="20"/>
                <w:lang w:eastAsia="sk-SK"/>
              </w:rPr>
            </w:pPr>
            <w:r w:rsidRPr="006D542E">
              <w:rPr>
                <w:rFonts w:ascii="Times New Roman" w:hAnsi="Times New Roman"/>
                <w:b/>
                <w:sz w:val="20"/>
                <w:lang w:eastAsia="sk-SK"/>
              </w:rPr>
              <w:t>zriadené</w:t>
            </w:r>
          </w:p>
          <w:p w:rsidR="00893232" w:rsidRPr="006D542E" w:rsidP="009774BB">
            <w:pPr>
              <w:bidi w:val="0"/>
              <w:spacing w:after="0"/>
              <w:jc w:val="center"/>
              <w:rPr>
                <w:rFonts w:ascii="Times New Roman" w:hAnsi="Times New Roman"/>
                <w:b/>
                <w:sz w:val="20"/>
                <w:lang w:eastAsia="sk-SK"/>
              </w:rPr>
            </w:pPr>
            <w:r w:rsidRPr="006D542E">
              <w:rPr>
                <w:rFonts w:ascii="Times New Roman" w:hAnsi="Times New Roman"/>
                <w:b/>
                <w:sz w:val="20"/>
                <w:lang w:eastAsia="sk-SK"/>
              </w:rPr>
              <w:t>obcou</w:t>
            </w:r>
          </w:p>
        </w:tc>
        <w:tc>
          <w:tcPr>
            <w:tcW w:w="1087"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center"/>
          </w:tcPr>
          <w:p w:rsidR="00893232" w:rsidRPr="006D542E" w:rsidP="009774BB">
            <w:pPr>
              <w:bidi w:val="0"/>
              <w:spacing w:after="0"/>
              <w:jc w:val="center"/>
              <w:rPr>
                <w:rFonts w:ascii="Times New Roman" w:hAnsi="Times New Roman"/>
                <w:b/>
                <w:sz w:val="20"/>
                <w:lang w:eastAsia="sk-SK"/>
              </w:rPr>
            </w:pPr>
            <w:r w:rsidRPr="006D542E">
              <w:rPr>
                <w:rFonts w:ascii="Times New Roman" w:hAnsi="Times New Roman"/>
                <w:b/>
                <w:sz w:val="20"/>
                <w:lang w:eastAsia="sk-SK"/>
              </w:rPr>
              <w:t>zriadené</w:t>
            </w:r>
          </w:p>
          <w:p w:rsidR="00893232" w:rsidRPr="006D542E" w:rsidP="009774BB">
            <w:pPr>
              <w:bidi w:val="0"/>
              <w:spacing w:after="0"/>
              <w:jc w:val="center"/>
              <w:rPr>
                <w:rFonts w:ascii="Times New Roman" w:hAnsi="Times New Roman"/>
                <w:b/>
                <w:sz w:val="20"/>
                <w:lang w:eastAsia="sk-SK"/>
              </w:rPr>
            </w:pPr>
            <w:r w:rsidRPr="006D542E">
              <w:rPr>
                <w:rFonts w:ascii="Times New Roman" w:hAnsi="Times New Roman"/>
                <w:b/>
                <w:sz w:val="20"/>
                <w:lang w:eastAsia="sk-SK"/>
              </w:rPr>
              <w:t>VÚC</w:t>
            </w:r>
          </w:p>
        </w:tc>
        <w:tc>
          <w:tcPr>
            <w:tcW w:w="1086"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center"/>
          </w:tcPr>
          <w:p w:rsidR="00893232" w:rsidRPr="006D542E" w:rsidP="009774BB">
            <w:pPr>
              <w:bidi w:val="0"/>
              <w:spacing w:after="0"/>
              <w:jc w:val="center"/>
              <w:rPr>
                <w:rFonts w:ascii="Times New Roman" w:hAnsi="Times New Roman"/>
                <w:b/>
                <w:sz w:val="20"/>
                <w:lang w:eastAsia="sk-SK"/>
              </w:rPr>
            </w:pPr>
            <w:r w:rsidRPr="006D542E">
              <w:rPr>
                <w:rFonts w:ascii="Times New Roman" w:hAnsi="Times New Roman"/>
                <w:b/>
                <w:sz w:val="20"/>
                <w:lang w:eastAsia="sk-SK"/>
              </w:rPr>
              <w:t>cirkevné</w:t>
            </w:r>
          </w:p>
        </w:tc>
        <w:tc>
          <w:tcPr>
            <w:tcW w:w="1087" w:type="dxa"/>
            <w:tcBorders>
              <w:top w:val="single" w:sz="4" w:space="0" w:color="auto"/>
              <w:left w:val="single" w:sz="4" w:space="0" w:color="auto"/>
              <w:bottom w:val="single" w:sz="4" w:space="0" w:color="auto"/>
              <w:right w:val="single" w:sz="4" w:space="0" w:color="auto"/>
            </w:tcBorders>
            <w:shd w:val="clear" w:color="auto" w:fill="C6D9F1"/>
            <w:textDirection w:val="lrTb"/>
            <w:vAlign w:val="center"/>
          </w:tcPr>
          <w:p w:rsidR="00893232" w:rsidRPr="006D542E" w:rsidP="009774BB">
            <w:pPr>
              <w:bidi w:val="0"/>
              <w:spacing w:after="0"/>
              <w:jc w:val="center"/>
              <w:rPr>
                <w:rFonts w:ascii="Times New Roman" w:hAnsi="Times New Roman"/>
                <w:b/>
                <w:sz w:val="20"/>
                <w:lang w:eastAsia="sk-SK"/>
              </w:rPr>
            </w:pPr>
            <w:r w:rsidRPr="006D542E">
              <w:rPr>
                <w:rFonts w:ascii="Times New Roman" w:hAnsi="Times New Roman"/>
                <w:b/>
                <w:sz w:val="20"/>
                <w:lang w:eastAsia="sk-SK"/>
              </w:rPr>
              <w:t>súkromné</w:t>
            </w:r>
          </w:p>
        </w:tc>
        <w:tc>
          <w:tcPr>
            <w:tcW w:w="1087"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center"/>
          </w:tcPr>
          <w:p w:rsidR="00893232" w:rsidRPr="006D542E" w:rsidP="009774BB">
            <w:pPr>
              <w:bidi w:val="0"/>
              <w:spacing w:after="0"/>
              <w:jc w:val="center"/>
              <w:rPr>
                <w:rFonts w:ascii="Times New Roman" w:hAnsi="Times New Roman"/>
                <w:b/>
                <w:bCs/>
                <w:sz w:val="20"/>
                <w:lang w:eastAsia="sk-SK"/>
              </w:rPr>
            </w:pPr>
            <w:r w:rsidRPr="006D542E">
              <w:rPr>
                <w:rFonts w:ascii="Times New Roman" w:hAnsi="Times New Roman"/>
                <w:b/>
                <w:bCs/>
                <w:sz w:val="20"/>
                <w:lang w:eastAsia="sk-SK"/>
              </w:rPr>
              <w:t>spolu</w:t>
            </w:r>
          </w:p>
        </w:tc>
      </w:tr>
      <w:tr>
        <w:tblPrEx>
          <w:tblW w:w="9087" w:type="dxa"/>
          <w:tblInd w:w="55" w:type="dxa"/>
          <w:tblLayout w:type="fixed"/>
          <w:tblCellMar>
            <w:left w:w="70" w:type="dxa"/>
            <w:right w:w="70" w:type="dxa"/>
          </w:tblCellMar>
          <w:tblLook w:val="04A0"/>
        </w:tblPrEx>
        <w:trPr>
          <w:trHeight w:val="255"/>
        </w:trPr>
        <w:tc>
          <w:tcPr>
            <w:tcW w:w="1008"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Materské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školy</w:t>
            </w:r>
          </w:p>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škôl</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2 724</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62</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75</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2 861</w:t>
            </w:r>
          </w:p>
        </w:tc>
      </w:tr>
      <w:tr>
        <w:tblPrEx>
          <w:tblW w:w="9087" w:type="dxa"/>
          <w:tblInd w:w="55" w:type="dxa"/>
          <w:tblLayout w:type="fixed"/>
          <w:tblCellMar>
            <w:left w:w="70" w:type="dxa"/>
            <w:right w:w="70" w:type="dxa"/>
          </w:tblCellMar>
          <w:tblLook w:val="04A0"/>
        </w:tblPrEx>
        <w:trPr>
          <w:trHeight w:val="255"/>
        </w:trPr>
        <w:tc>
          <w:tcPr>
            <w:tcW w:w="1008"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detí</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142 816</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3 414</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3 281</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149 511</w:t>
            </w:r>
          </w:p>
        </w:tc>
      </w:tr>
      <w:tr>
        <w:tblPrEx>
          <w:tblW w:w="9087" w:type="dxa"/>
          <w:tblInd w:w="55" w:type="dxa"/>
          <w:tblLayout w:type="fixed"/>
          <w:tblCellMar>
            <w:left w:w="70" w:type="dxa"/>
            <w:right w:w="70" w:type="dxa"/>
          </w:tblCellMar>
          <w:tblLook w:val="04A0"/>
        </w:tblPrEx>
        <w:trPr>
          <w:trHeight w:val="270"/>
        </w:trPr>
        <w:tc>
          <w:tcPr>
            <w:tcW w:w="1008"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učiteľov</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13 784</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315</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416</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14 515</w:t>
            </w:r>
          </w:p>
        </w:tc>
      </w:tr>
      <w:tr>
        <w:tblPrEx>
          <w:tblW w:w="9087" w:type="dxa"/>
          <w:tblInd w:w="55" w:type="dxa"/>
          <w:tblLayout w:type="fixed"/>
          <w:tblCellMar>
            <w:left w:w="70" w:type="dxa"/>
            <w:right w:w="70" w:type="dxa"/>
          </w:tblCellMar>
          <w:tblLook w:val="04A0"/>
        </w:tblPrEx>
        <w:trPr>
          <w:trHeight w:val="255"/>
        </w:trPr>
        <w:tc>
          <w:tcPr>
            <w:tcW w:w="1008"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Základné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školy</w:t>
            </w:r>
          </w:p>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škôl</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2 016</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4</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113</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41</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2 177</w:t>
            </w:r>
          </w:p>
        </w:tc>
      </w:tr>
      <w:tr>
        <w:tblPrEx>
          <w:tblW w:w="9087" w:type="dxa"/>
          <w:tblInd w:w="55" w:type="dxa"/>
          <w:tblLayout w:type="fixed"/>
          <w:tblCellMar>
            <w:left w:w="70" w:type="dxa"/>
            <w:right w:w="70" w:type="dxa"/>
          </w:tblCellMar>
          <w:tblLook w:val="04A0"/>
        </w:tblPrEx>
        <w:trPr>
          <w:trHeight w:val="255"/>
        </w:trPr>
        <w:tc>
          <w:tcPr>
            <w:tcW w:w="1008"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žiakov</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486</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402 249</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705</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22 351</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4 348</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430 139</w:t>
            </w:r>
          </w:p>
        </w:tc>
      </w:tr>
      <w:tr>
        <w:tblPrEx>
          <w:tblW w:w="9087" w:type="dxa"/>
          <w:tblInd w:w="55" w:type="dxa"/>
          <w:tblLayout w:type="fixed"/>
          <w:tblCellMar>
            <w:left w:w="70" w:type="dxa"/>
            <w:right w:w="70" w:type="dxa"/>
          </w:tblCellMar>
          <w:tblLook w:val="04A0"/>
        </w:tblPrEx>
        <w:trPr>
          <w:trHeight w:val="270"/>
        </w:trPr>
        <w:tc>
          <w:tcPr>
            <w:tcW w:w="1008"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xml:space="preserve">Počet </w:t>
            </w:r>
            <w:r w:rsidRPr="006D542E" w:rsidR="00142B35">
              <w:rPr>
                <w:rFonts w:ascii="Times New Roman" w:hAnsi="Times New Roman"/>
                <w:sz w:val="20"/>
                <w:lang w:eastAsia="sk-SK"/>
              </w:rPr>
              <w:t>učiteľov</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33</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ind w:left="-70" w:firstLine="70"/>
              <w:jc w:val="right"/>
              <w:rPr>
                <w:rFonts w:ascii="Times New Roman" w:hAnsi="Times New Roman"/>
                <w:sz w:val="20"/>
                <w:lang w:eastAsia="sk-SK"/>
              </w:rPr>
            </w:pPr>
            <w:r w:rsidRPr="006D542E">
              <w:rPr>
                <w:rFonts w:ascii="Times New Roman" w:hAnsi="Times New Roman"/>
                <w:sz w:val="20"/>
                <w:lang w:eastAsia="sk-SK"/>
              </w:rPr>
              <w:t>32 690</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62</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1 955</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644</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35 384</w:t>
            </w:r>
          </w:p>
        </w:tc>
      </w:tr>
      <w:tr>
        <w:tblPrEx>
          <w:tblW w:w="9087" w:type="dxa"/>
          <w:tblInd w:w="55" w:type="dxa"/>
          <w:tblLayout w:type="fixed"/>
          <w:tblCellMar>
            <w:left w:w="70" w:type="dxa"/>
            <w:right w:w="70" w:type="dxa"/>
          </w:tblCellMar>
          <w:tblLook w:val="04A0"/>
        </w:tblPrEx>
        <w:trPr>
          <w:trHeight w:val="255"/>
        </w:trPr>
        <w:tc>
          <w:tcPr>
            <w:tcW w:w="1008"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Stredné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školy</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škôl</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21</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5</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490</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75</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133</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center"/>
          </w:tcPr>
          <w:p w:rsidR="00893232" w:rsidRPr="006D542E" w:rsidP="009774BB">
            <w:pPr>
              <w:bidi w:val="0"/>
              <w:spacing w:after="0"/>
              <w:jc w:val="right"/>
              <w:rPr>
                <w:rFonts w:ascii="Times New Roman" w:hAnsi="Times New Roman"/>
                <w:b/>
                <w:sz w:val="20"/>
                <w:lang w:eastAsia="sk-SK"/>
              </w:rPr>
            </w:pPr>
            <w:r w:rsidRPr="006D542E">
              <w:rPr>
                <w:rFonts w:ascii="Times New Roman" w:hAnsi="Times New Roman"/>
                <w:b/>
                <w:sz w:val="20"/>
                <w:lang w:eastAsia="sk-SK"/>
              </w:rPr>
              <w:t>724</w:t>
            </w:r>
          </w:p>
        </w:tc>
      </w:tr>
      <w:tr>
        <w:tblPrEx>
          <w:tblW w:w="9087" w:type="dxa"/>
          <w:tblInd w:w="55" w:type="dxa"/>
          <w:tblLayout w:type="fixed"/>
          <w:tblCellMar>
            <w:left w:w="70" w:type="dxa"/>
            <w:right w:w="70" w:type="dxa"/>
          </w:tblCellMar>
          <w:tblLook w:val="04A0"/>
        </w:tblPrEx>
        <w:trPr>
          <w:trHeight w:val="255"/>
        </w:trPr>
        <w:tc>
          <w:tcPr>
            <w:tcW w:w="1008"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žiakov</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11 579</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799</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192 265</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16 861</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19 783</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center"/>
          </w:tcPr>
          <w:p w:rsidR="00893232" w:rsidRPr="006D542E" w:rsidP="009774BB">
            <w:pPr>
              <w:bidi w:val="0"/>
              <w:spacing w:after="0"/>
              <w:jc w:val="right"/>
              <w:rPr>
                <w:rFonts w:ascii="Times New Roman" w:hAnsi="Times New Roman"/>
                <w:b/>
                <w:sz w:val="20"/>
                <w:lang w:eastAsia="sk-SK"/>
              </w:rPr>
            </w:pPr>
            <w:r w:rsidRPr="006D542E">
              <w:rPr>
                <w:rFonts w:ascii="Times New Roman" w:hAnsi="Times New Roman"/>
                <w:b/>
                <w:sz w:val="20"/>
                <w:lang w:eastAsia="sk-SK"/>
              </w:rPr>
              <w:t>241 287</w:t>
            </w:r>
          </w:p>
        </w:tc>
      </w:tr>
      <w:tr>
        <w:tblPrEx>
          <w:tblW w:w="9087" w:type="dxa"/>
          <w:tblInd w:w="55" w:type="dxa"/>
          <w:tblLayout w:type="fixed"/>
          <w:tblCellMar>
            <w:left w:w="70" w:type="dxa"/>
            <w:right w:w="70" w:type="dxa"/>
          </w:tblCellMar>
          <w:tblLook w:val="04A0"/>
        </w:tblPrEx>
        <w:trPr>
          <w:trHeight w:val="270"/>
        </w:trPr>
        <w:tc>
          <w:tcPr>
            <w:tcW w:w="1008"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sidR="00142B35">
              <w:rPr>
                <w:rFonts w:ascii="Times New Roman" w:hAnsi="Times New Roman"/>
                <w:sz w:val="20"/>
                <w:lang w:eastAsia="sk-SK"/>
              </w:rPr>
              <w:t>Počet učiteľov</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1 018</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85</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17 628</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1 978</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2 969</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center"/>
          </w:tcPr>
          <w:p w:rsidR="00893232" w:rsidRPr="006D542E" w:rsidP="009774BB">
            <w:pPr>
              <w:bidi w:val="0"/>
              <w:spacing w:after="0"/>
              <w:jc w:val="right"/>
              <w:rPr>
                <w:rFonts w:ascii="Times New Roman" w:hAnsi="Times New Roman"/>
                <w:b/>
                <w:sz w:val="20"/>
                <w:lang w:eastAsia="sk-SK"/>
              </w:rPr>
            </w:pPr>
            <w:r w:rsidRPr="006D542E">
              <w:rPr>
                <w:rFonts w:ascii="Times New Roman" w:hAnsi="Times New Roman"/>
                <w:b/>
                <w:sz w:val="20"/>
                <w:lang w:eastAsia="sk-SK"/>
              </w:rPr>
              <w:t>23 678</w:t>
            </w:r>
          </w:p>
        </w:tc>
      </w:tr>
      <w:tr>
        <w:tblPrEx>
          <w:tblW w:w="9087" w:type="dxa"/>
          <w:tblInd w:w="55" w:type="dxa"/>
          <w:tblLayout w:type="fixed"/>
          <w:tblCellMar>
            <w:left w:w="70" w:type="dxa"/>
            <w:right w:w="70" w:type="dxa"/>
          </w:tblCellMar>
          <w:tblLook w:val="04A0"/>
        </w:tblPrEx>
        <w:trPr>
          <w:trHeight w:val="255"/>
        </w:trPr>
        <w:tc>
          <w:tcPr>
            <w:tcW w:w="1008"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Špeciálne</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materské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školy</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škôl</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40</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8</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51</w:t>
            </w:r>
          </w:p>
        </w:tc>
      </w:tr>
      <w:tr>
        <w:tblPrEx>
          <w:tblW w:w="9087" w:type="dxa"/>
          <w:tblInd w:w="55" w:type="dxa"/>
          <w:tblLayout w:type="fixed"/>
          <w:tblCellMar>
            <w:left w:w="70" w:type="dxa"/>
            <w:right w:w="70" w:type="dxa"/>
          </w:tblCellMar>
          <w:tblLook w:val="04A0"/>
        </w:tblPrEx>
        <w:trPr>
          <w:trHeight w:val="255"/>
        </w:trPr>
        <w:tc>
          <w:tcPr>
            <w:tcW w:w="1008"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detí</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752</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154</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39</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122</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1 067</w:t>
            </w:r>
          </w:p>
        </w:tc>
      </w:tr>
      <w:tr>
        <w:tblPrEx>
          <w:tblW w:w="9087" w:type="dxa"/>
          <w:tblInd w:w="55" w:type="dxa"/>
          <w:tblLayout w:type="fixed"/>
          <w:tblCellMar>
            <w:left w:w="70" w:type="dxa"/>
            <w:right w:w="70" w:type="dxa"/>
          </w:tblCellMar>
          <w:tblLook w:val="04A0"/>
        </w:tblPrEx>
        <w:trPr>
          <w:trHeight w:val="270"/>
        </w:trPr>
        <w:tc>
          <w:tcPr>
            <w:tcW w:w="1008"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sidR="00142B35">
              <w:rPr>
                <w:rFonts w:ascii="Times New Roman" w:hAnsi="Times New Roman"/>
                <w:sz w:val="20"/>
                <w:lang w:eastAsia="sk-SK"/>
              </w:rPr>
              <w:t>Počet učiteľov</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173</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46</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8</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23</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250</w:t>
            </w:r>
          </w:p>
        </w:tc>
      </w:tr>
      <w:tr>
        <w:tblPrEx>
          <w:tblW w:w="9087" w:type="dxa"/>
          <w:tblInd w:w="55" w:type="dxa"/>
          <w:tblLayout w:type="fixed"/>
          <w:tblCellMar>
            <w:left w:w="70" w:type="dxa"/>
            <w:right w:w="70" w:type="dxa"/>
          </w:tblCellMar>
          <w:tblLook w:val="04A0"/>
        </w:tblPrEx>
        <w:trPr>
          <w:trHeight w:val="255"/>
        </w:trPr>
        <w:tc>
          <w:tcPr>
            <w:tcW w:w="1008"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Špeciálne</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základné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školy</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škôl</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209</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9</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16</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 xml:space="preserve"> 235</w:t>
            </w:r>
          </w:p>
        </w:tc>
      </w:tr>
      <w:tr>
        <w:tblPrEx>
          <w:tblW w:w="9087" w:type="dxa"/>
          <w:tblInd w:w="55" w:type="dxa"/>
          <w:tblLayout w:type="fixed"/>
          <w:tblCellMar>
            <w:left w:w="70" w:type="dxa"/>
            <w:right w:w="70" w:type="dxa"/>
          </w:tblCellMar>
          <w:tblLook w:val="04A0"/>
        </w:tblPrEx>
        <w:trPr>
          <w:trHeight w:val="255"/>
        </w:trPr>
        <w:tc>
          <w:tcPr>
            <w:tcW w:w="1008"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žiakov</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17 098</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10 047</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281</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429</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869</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28 724</w:t>
            </w:r>
          </w:p>
        </w:tc>
      </w:tr>
      <w:tr>
        <w:tblPrEx>
          <w:tblW w:w="9087" w:type="dxa"/>
          <w:tblInd w:w="55" w:type="dxa"/>
          <w:tblLayout w:type="fixed"/>
          <w:tblCellMar>
            <w:left w:w="70" w:type="dxa"/>
            <w:right w:w="70" w:type="dxa"/>
          </w:tblCellMar>
          <w:tblLook w:val="04A0"/>
        </w:tblPrEx>
        <w:trPr>
          <w:trHeight w:val="270"/>
        </w:trPr>
        <w:tc>
          <w:tcPr>
            <w:tcW w:w="1008"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sidR="00142B35">
              <w:rPr>
                <w:rFonts w:ascii="Times New Roman" w:hAnsi="Times New Roman"/>
                <w:sz w:val="20"/>
                <w:lang w:eastAsia="sk-SK"/>
              </w:rPr>
              <w:t>Počet učiteľov</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2 841</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1251</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20</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104</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177</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4 393</w:t>
            </w:r>
          </w:p>
        </w:tc>
      </w:tr>
      <w:tr>
        <w:tblPrEx>
          <w:tblW w:w="9087" w:type="dxa"/>
          <w:tblInd w:w="55" w:type="dxa"/>
          <w:tblLayout w:type="fixed"/>
          <w:tblCellMar>
            <w:left w:w="70" w:type="dxa"/>
            <w:right w:w="70" w:type="dxa"/>
          </w:tblCellMar>
          <w:tblLook w:val="04A0"/>
        </w:tblPrEx>
        <w:trPr>
          <w:trHeight w:val="255"/>
        </w:trPr>
        <w:tc>
          <w:tcPr>
            <w:tcW w:w="1008"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Špeciálne</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stredné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školy</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škôl</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116</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5</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4</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127</w:t>
            </w:r>
          </w:p>
        </w:tc>
      </w:tr>
      <w:tr>
        <w:tblPrEx>
          <w:tblW w:w="9087" w:type="dxa"/>
          <w:tblInd w:w="55" w:type="dxa"/>
          <w:tblLayout w:type="fixed"/>
          <w:tblCellMar>
            <w:left w:w="70" w:type="dxa"/>
            <w:right w:w="70" w:type="dxa"/>
          </w:tblCellMar>
          <w:tblLook w:val="04A0"/>
        </w:tblPrEx>
        <w:trPr>
          <w:trHeight w:val="255"/>
        </w:trPr>
        <w:tc>
          <w:tcPr>
            <w:tcW w:w="1008"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žiakov</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5 364</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458</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72</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82</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5 976</w:t>
            </w:r>
          </w:p>
        </w:tc>
      </w:tr>
      <w:tr>
        <w:tblPrEx>
          <w:tblW w:w="9087" w:type="dxa"/>
          <w:tblInd w:w="55" w:type="dxa"/>
          <w:tblLayout w:type="fixed"/>
          <w:tblCellMar>
            <w:left w:w="70" w:type="dxa"/>
            <w:right w:w="70" w:type="dxa"/>
          </w:tblCellMar>
          <w:tblLook w:val="04A0"/>
        </w:tblPrEx>
        <w:trPr>
          <w:trHeight w:val="270"/>
        </w:trPr>
        <w:tc>
          <w:tcPr>
            <w:tcW w:w="1008"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sidR="00142B35">
              <w:rPr>
                <w:rFonts w:ascii="Times New Roman" w:hAnsi="Times New Roman"/>
                <w:sz w:val="20"/>
                <w:lang w:eastAsia="sk-SK"/>
              </w:rPr>
              <w:t>Počet učiteľov</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595</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44</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24</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18</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681</w:t>
            </w:r>
          </w:p>
        </w:tc>
      </w:tr>
      <w:tr>
        <w:tblPrEx>
          <w:tblW w:w="9087" w:type="dxa"/>
          <w:tblInd w:w="55" w:type="dxa"/>
          <w:tblLayout w:type="fixed"/>
          <w:tblCellMar>
            <w:left w:w="70" w:type="dxa"/>
            <w:right w:w="70" w:type="dxa"/>
          </w:tblCellMar>
          <w:tblLook w:val="04A0"/>
        </w:tblPrEx>
        <w:trPr>
          <w:trHeight w:val="255"/>
        </w:trPr>
        <w:tc>
          <w:tcPr>
            <w:tcW w:w="1008"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Základné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umelecké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školy</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škôl</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193</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11</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105</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309</w:t>
            </w:r>
          </w:p>
        </w:tc>
      </w:tr>
      <w:tr>
        <w:tblPrEx>
          <w:tblW w:w="9087" w:type="dxa"/>
          <w:tblInd w:w="55" w:type="dxa"/>
          <w:tblLayout w:type="fixed"/>
          <w:tblCellMar>
            <w:left w:w="70" w:type="dxa"/>
            <w:right w:w="70" w:type="dxa"/>
          </w:tblCellMar>
          <w:tblLook w:val="04A0"/>
        </w:tblPrEx>
        <w:trPr>
          <w:trHeight w:val="255"/>
        </w:trPr>
        <w:tc>
          <w:tcPr>
            <w:tcW w:w="1008"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žiakov</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101 775</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4 791</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40 821</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147 387</w:t>
            </w:r>
          </w:p>
        </w:tc>
      </w:tr>
      <w:tr>
        <w:tblPrEx>
          <w:tblW w:w="9087" w:type="dxa"/>
          <w:tblInd w:w="55" w:type="dxa"/>
          <w:tblLayout w:type="fixed"/>
          <w:tblCellMar>
            <w:left w:w="70" w:type="dxa"/>
            <w:right w:w="70" w:type="dxa"/>
          </w:tblCellMar>
          <w:tblLook w:val="04A0"/>
        </w:tblPrEx>
        <w:trPr>
          <w:trHeight w:val="270"/>
        </w:trPr>
        <w:tc>
          <w:tcPr>
            <w:tcW w:w="1008"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sidR="00142B35">
              <w:rPr>
                <w:rFonts w:ascii="Times New Roman" w:hAnsi="Times New Roman"/>
                <w:sz w:val="20"/>
                <w:lang w:eastAsia="sk-SK"/>
              </w:rPr>
              <w:t>Počet učiteľov</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4 811</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223</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1 504</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6 538</w:t>
            </w:r>
          </w:p>
        </w:tc>
      </w:tr>
      <w:tr>
        <w:tblPrEx>
          <w:tblW w:w="9087" w:type="dxa"/>
          <w:tblInd w:w="55" w:type="dxa"/>
          <w:tblLayout w:type="fixed"/>
          <w:tblCellMar>
            <w:left w:w="70" w:type="dxa"/>
            <w:right w:w="70" w:type="dxa"/>
          </w:tblCellMar>
          <w:tblLook w:val="04A0"/>
        </w:tblPrEx>
        <w:trPr>
          <w:trHeight w:val="255"/>
        </w:trPr>
        <w:tc>
          <w:tcPr>
            <w:tcW w:w="1008"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Jazykové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školy</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škôl</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7</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22</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13</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43</w:t>
            </w:r>
          </w:p>
        </w:tc>
      </w:tr>
      <w:tr>
        <w:tblPrEx>
          <w:tblW w:w="9087" w:type="dxa"/>
          <w:tblInd w:w="55" w:type="dxa"/>
          <w:tblLayout w:type="fixed"/>
          <w:tblCellMar>
            <w:left w:w="70" w:type="dxa"/>
            <w:right w:w="70" w:type="dxa"/>
          </w:tblCellMar>
          <w:tblLook w:val="04A0"/>
        </w:tblPrEx>
        <w:trPr>
          <w:trHeight w:val="255"/>
        </w:trPr>
        <w:tc>
          <w:tcPr>
            <w:tcW w:w="1008"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poslucháčov</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1 827</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16 776</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130</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3 829</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22 562</w:t>
            </w:r>
          </w:p>
        </w:tc>
      </w:tr>
      <w:tr>
        <w:tblPrEx>
          <w:tblW w:w="9087" w:type="dxa"/>
          <w:tblInd w:w="55" w:type="dxa"/>
          <w:tblLayout w:type="fixed"/>
          <w:tblCellMar>
            <w:left w:w="70" w:type="dxa"/>
            <w:right w:w="70" w:type="dxa"/>
          </w:tblCellMar>
          <w:tblLook w:val="04A0"/>
        </w:tblPrEx>
        <w:trPr>
          <w:trHeight w:val="270"/>
        </w:trPr>
        <w:tc>
          <w:tcPr>
            <w:tcW w:w="1008"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sidR="00142B35">
              <w:rPr>
                <w:rFonts w:ascii="Times New Roman" w:hAnsi="Times New Roman"/>
                <w:sz w:val="20"/>
                <w:lang w:eastAsia="sk-SK"/>
              </w:rPr>
              <w:t>Počet učiteľov</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31</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348</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9</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187</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575</w:t>
            </w:r>
          </w:p>
        </w:tc>
      </w:tr>
      <w:tr>
        <w:tblPrEx>
          <w:tblW w:w="9087" w:type="dxa"/>
          <w:tblInd w:w="55" w:type="dxa"/>
          <w:tblLayout w:type="fixed"/>
          <w:tblCellMar>
            <w:left w:w="70" w:type="dxa"/>
            <w:right w:w="70" w:type="dxa"/>
          </w:tblCellMar>
          <w:tblLook w:val="04A0"/>
        </w:tblPrEx>
        <w:trPr>
          <w:trHeight w:val="255"/>
        </w:trPr>
        <w:tc>
          <w:tcPr>
            <w:tcW w:w="1008"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CVČ a</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ŠSZČ</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zariadení</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6</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327</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10</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57</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97</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497</w:t>
            </w:r>
          </w:p>
        </w:tc>
      </w:tr>
      <w:tr>
        <w:tblPrEx>
          <w:tblW w:w="9087" w:type="dxa"/>
          <w:tblInd w:w="55" w:type="dxa"/>
          <w:tblLayout w:type="fixed"/>
          <w:tblCellMar>
            <w:left w:w="70" w:type="dxa"/>
            <w:right w:w="70" w:type="dxa"/>
          </w:tblCellMar>
          <w:tblLook w:val="04A0"/>
        </w:tblPrEx>
        <w:trPr>
          <w:trHeight w:val="270"/>
        </w:trPr>
        <w:tc>
          <w:tcPr>
            <w:tcW w:w="1008"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žiakov</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131</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197 486</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5 160</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26 898</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88 701</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318 376</w:t>
            </w:r>
          </w:p>
        </w:tc>
      </w:tr>
      <w:tr>
        <w:tblPrEx>
          <w:tblW w:w="9087" w:type="dxa"/>
          <w:tblInd w:w="55" w:type="dxa"/>
          <w:tblLayout w:type="fixed"/>
          <w:tblCellMar>
            <w:left w:w="70" w:type="dxa"/>
            <w:right w:w="70" w:type="dxa"/>
          </w:tblCellMar>
          <w:tblLook w:val="04A0"/>
        </w:tblPrEx>
        <w:trPr>
          <w:trHeight w:val="255"/>
        </w:trPr>
        <w:tc>
          <w:tcPr>
            <w:tcW w:w="1008"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Školské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internáty</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zariadení</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63</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138</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17</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14</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233</w:t>
            </w:r>
          </w:p>
        </w:tc>
      </w:tr>
      <w:tr>
        <w:tblPrEx>
          <w:tblW w:w="9087" w:type="dxa"/>
          <w:tblInd w:w="55" w:type="dxa"/>
          <w:tblLayout w:type="fixed"/>
          <w:tblCellMar>
            <w:left w:w="70" w:type="dxa"/>
            <w:right w:w="70" w:type="dxa"/>
          </w:tblCellMar>
          <w:tblLook w:val="04A0"/>
        </w:tblPrEx>
        <w:trPr>
          <w:trHeight w:val="270"/>
        </w:trPr>
        <w:tc>
          <w:tcPr>
            <w:tcW w:w="1008"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ubytovaných</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2 391</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20</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17 475</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844</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1 598</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22 328</w:t>
            </w:r>
          </w:p>
        </w:tc>
      </w:tr>
      <w:tr>
        <w:tblPrEx>
          <w:tblW w:w="9087" w:type="dxa"/>
          <w:tblInd w:w="55" w:type="dxa"/>
          <w:tblLayout w:type="fixed"/>
          <w:tblCellMar>
            <w:left w:w="70" w:type="dxa"/>
            <w:right w:w="70" w:type="dxa"/>
          </w:tblCellMar>
          <w:tblLook w:val="04A0"/>
        </w:tblPrEx>
        <w:trPr>
          <w:trHeight w:val="255"/>
        </w:trPr>
        <w:tc>
          <w:tcPr>
            <w:tcW w:w="1008"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RC, LVS,</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DC</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zariadení</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24</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26</w:t>
            </w:r>
          </w:p>
        </w:tc>
      </w:tr>
      <w:tr>
        <w:tblPrEx>
          <w:tblW w:w="9087" w:type="dxa"/>
          <w:tblInd w:w="55" w:type="dxa"/>
          <w:tblLayout w:type="fixed"/>
          <w:tblCellMar>
            <w:left w:w="70" w:type="dxa"/>
            <w:right w:w="70" w:type="dxa"/>
          </w:tblCellMar>
          <w:tblLook w:val="04A0"/>
        </w:tblPrEx>
        <w:trPr>
          <w:trHeight w:val="270"/>
        </w:trPr>
        <w:tc>
          <w:tcPr>
            <w:tcW w:w="1008" w:type="dxa"/>
            <w:vMerge/>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center"/>
              <w:rPr>
                <w:rFonts w:ascii="Times New Roman" w:hAnsi="Times New Roman"/>
                <w:sz w:val="20"/>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ubytovaných</w:t>
            </w:r>
          </w:p>
        </w:tc>
        <w:tc>
          <w:tcPr>
            <w:tcW w:w="1086"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1 100</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86"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30</w:t>
            </w:r>
          </w:p>
        </w:tc>
        <w:tc>
          <w:tcPr>
            <w:tcW w:w="1087" w:type="dxa"/>
            <w:tcBorders>
              <w:top w:val="single" w:sz="4" w:space="0" w:color="auto"/>
              <w:left w:val="single" w:sz="4" w:space="0" w:color="auto"/>
              <w:bottom w:val="single" w:sz="4" w:space="0" w:color="auto"/>
              <w:right w:val="single" w:sz="4" w:space="0" w:color="auto"/>
            </w:tcBorders>
            <w:tcMar>
              <w:right w:w="284" w:type="dxa"/>
            </w:tcMar>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71</w:t>
            </w:r>
          </w:p>
        </w:tc>
        <w:tc>
          <w:tcPr>
            <w:tcW w:w="1087" w:type="dxa"/>
            <w:tcBorders>
              <w:top w:val="single" w:sz="4" w:space="0" w:color="auto"/>
              <w:left w:val="single" w:sz="4" w:space="0" w:color="auto"/>
              <w:bottom w:val="single" w:sz="4" w:space="0" w:color="auto"/>
              <w:right w:val="single" w:sz="4" w:space="0" w:color="auto"/>
            </w:tcBorders>
            <w:noWrap/>
            <w:tcMar>
              <w:right w:w="284" w:type="dxa"/>
            </w:tcMar>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1 201</w:t>
            </w:r>
          </w:p>
        </w:tc>
      </w:tr>
    </w:tbl>
    <w:p w:rsidR="00893232" w:rsidRPr="006D542E" w:rsidP="00893232">
      <w:pPr>
        <w:bidi w:val="0"/>
        <w:spacing w:after="0"/>
        <w:rPr>
          <w:rFonts w:ascii="Times New Roman" w:hAnsi="Times New Roman"/>
          <w:sz w:val="20"/>
        </w:rPr>
      </w:pPr>
      <w:r w:rsidRPr="006D542E">
        <w:rPr>
          <w:rFonts w:ascii="Times New Roman" w:hAnsi="Times New Roman"/>
          <w:sz w:val="20"/>
        </w:rPr>
        <w:t>Zdroj: ÚIPŠ   *: Počet učiteľov vrátane učiteľov na kratší pracovný čas</w:t>
      </w:r>
    </w:p>
    <w:p w:rsidR="00142B35" w:rsidRPr="006D542E" w:rsidP="003F4748">
      <w:pPr>
        <w:numPr>
          <w:numId w:val="9"/>
        </w:numPr>
        <w:bidi w:val="0"/>
        <w:spacing w:before="240"/>
        <w:ind w:firstLine="0"/>
        <w:rPr>
          <w:rFonts w:ascii="Times New Roman" w:hAnsi="Times New Roman"/>
        </w:rPr>
      </w:pPr>
      <w:r w:rsidRPr="006D542E">
        <w:rPr>
          <w:rFonts w:ascii="Times New Roman" w:hAnsi="Times New Roman"/>
          <w:b/>
        </w:rPr>
        <w:t>Na najnižšej úrovni</w:t>
      </w:r>
      <w:r w:rsidRPr="006D542E">
        <w:rPr>
          <w:rFonts w:ascii="Times New Roman" w:hAnsi="Times New Roman"/>
        </w:rPr>
        <w:t xml:space="preserve">, teda na úrovni školy alebo školského zariadenia, vykonáva riadiacu funkciu </w:t>
      </w:r>
      <w:r w:rsidRPr="006D542E">
        <w:rPr>
          <w:rFonts w:ascii="Times New Roman" w:hAnsi="Times New Roman"/>
          <w:b/>
        </w:rPr>
        <w:t>riaditeľ</w:t>
      </w:r>
      <w:r w:rsidRPr="006D542E">
        <w:rPr>
          <w:rFonts w:ascii="Times New Roman" w:hAnsi="Times New Roman"/>
        </w:rPr>
        <w:t xml:space="preserve">. </w:t>
      </w:r>
      <w:r w:rsidRPr="006D542E">
        <w:rPr>
          <w:rFonts w:ascii="Times New Roman" w:hAnsi="Times New Roman"/>
          <w:szCs w:val="24"/>
        </w:rPr>
        <w:t xml:space="preserve">Okrem riaditeľa školy sa na riadení školy podieľajú aj školské </w:t>
      </w:r>
      <w:r w:rsidRPr="006D542E">
        <w:rPr>
          <w:rFonts w:ascii="Times New Roman" w:hAnsi="Times New Roman"/>
          <w:b/>
          <w:szCs w:val="24"/>
        </w:rPr>
        <w:t>samosprávne orgány</w:t>
      </w:r>
      <w:r w:rsidRPr="006D542E">
        <w:rPr>
          <w:rFonts w:ascii="Times New Roman" w:hAnsi="Times New Roman"/>
          <w:szCs w:val="24"/>
        </w:rPr>
        <w:t xml:space="preserve"> (rada školy – prostredníctvom jej členov sa na riadení školy v primeranej miere podieľajú aj rodičia a žiacka školská rada – prostredníctvom jej členov sa na riadení stredných škôl podieľajú aj žiaci). Na výkon svojej riadiacej funkcie si riaditeľ školy môže vytvárať </w:t>
      </w:r>
      <w:r w:rsidRPr="006D542E">
        <w:rPr>
          <w:rFonts w:ascii="Times New Roman" w:hAnsi="Times New Roman"/>
          <w:b/>
          <w:szCs w:val="24"/>
        </w:rPr>
        <w:t>poradné orgány riaditeľa školy</w:t>
      </w:r>
      <w:r w:rsidRPr="006D542E">
        <w:rPr>
          <w:rFonts w:ascii="Times New Roman" w:hAnsi="Times New Roman"/>
          <w:szCs w:val="24"/>
        </w:rPr>
        <w:t xml:space="preserve"> (napr. pedagogická rada, metodické združenie, predmetová komisia, umelecká rada atď.).</w:t>
      </w:r>
    </w:p>
    <w:p w:rsidR="00893232" w:rsidRPr="006D542E" w:rsidP="00F7586F">
      <w:pPr>
        <w:pStyle w:val="Caption"/>
        <w:bidi w:val="0"/>
        <w:jc w:val="left"/>
        <w:rPr>
          <w:rFonts w:ascii="Times New Roman" w:hAnsi="Times New Roman"/>
          <w:b w:val="0"/>
          <w:color w:val="381FD1"/>
          <w:sz w:val="20"/>
          <w:szCs w:val="20"/>
        </w:rPr>
      </w:pPr>
      <w:bookmarkStart w:id="17" w:name="_Toc350288207"/>
      <w:bookmarkStart w:id="18" w:name="_Toc350298494"/>
      <w:r w:rsidRPr="006D542E" w:rsidR="00DB509E">
        <w:rPr>
          <w:rFonts w:ascii="Times New Roman" w:hAnsi="Times New Roman"/>
          <w:color w:val="381FD1"/>
          <w:sz w:val="20"/>
          <w:szCs w:val="20"/>
        </w:rPr>
        <w:t xml:space="preserve">Tabuľka </w:t>
      </w:r>
      <w:r w:rsidRPr="006D542E" w:rsidR="00DB509E">
        <w:rPr>
          <w:rFonts w:ascii="Times New Roman" w:hAnsi="Times New Roman"/>
          <w:color w:val="381FD1"/>
          <w:sz w:val="20"/>
          <w:szCs w:val="20"/>
        </w:rPr>
        <w:fldChar w:fldCharType="begin"/>
      </w:r>
      <w:r w:rsidRPr="006D542E" w:rsidR="00DB509E">
        <w:rPr>
          <w:rFonts w:ascii="Times New Roman" w:hAnsi="Times New Roman"/>
          <w:color w:val="381FD1"/>
          <w:sz w:val="20"/>
          <w:szCs w:val="20"/>
        </w:rPr>
        <w:instrText xml:space="preserve"> SEQ Tabuľka \* ARABIC </w:instrText>
      </w:r>
      <w:r w:rsidRPr="006D542E" w:rsidR="00DB509E">
        <w:rPr>
          <w:rFonts w:ascii="Times New Roman" w:hAnsi="Times New Roman"/>
          <w:color w:val="381FD1"/>
          <w:sz w:val="20"/>
          <w:szCs w:val="20"/>
        </w:rPr>
        <w:fldChar w:fldCharType="separate"/>
      </w:r>
      <w:r w:rsidR="005921C5">
        <w:rPr>
          <w:rFonts w:ascii="Times New Roman" w:hAnsi="Times New Roman"/>
          <w:noProof/>
          <w:color w:val="381FD1"/>
          <w:sz w:val="20"/>
          <w:szCs w:val="20"/>
        </w:rPr>
        <w:t>2</w:t>
      </w:r>
      <w:r w:rsidRPr="006D542E" w:rsidR="00DB509E">
        <w:rPr>
          <w:rFonts w:ascii="Times New Roman" w:hAnsi="Times New Roman"/>
          <w:color w:val="381FD1"/>
          <w:sz w:val="20"/>
          <w:szCs w:val="20"/>
        </w:rPr>
        <w:fldChar w:fldCharType="end"/>
      </w:r>
      <w:r w:rsidRPr="006D542E">
        <w:rPr>
          <w:rFonts w:ascii="Times New Roman" w:hAnsi="Times New Roman"/>
          <w:color w:val="381FD1"/>
          <w:sz w:val="20"/>
          <w:szCs w:val="20"/>
        </w:rPr>
        <w:t xml:space="preserve"> Počty zamestnancov a osobné náklady ministerstva školstva a jeho priamo riadených organizácií na plnenie úloh v regionálnom školstve v roku 2012</w:t>
      </w:r>
      <w:bookmarkEnd w:id="17"/>
      <w:bookmarkEnd w:id="18"/>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1"/>
        <w:gridCol w:w="2321"/>
        <w:gridCol w:w="2322"/>
        <w:gridCol w:w="232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21" w:type="dxa"/>
            <w:tcBorders>
              <w:top w:val="single" w:sz="4" w:space="0" w:color="auto"/>
              <w:left w:val="single" w:sz="4" w:space="0" w:color="auto"/>
              <w:bottom w:val="single" w:sz="4" w:space="0" w:color="auto"/>
              <w:right w:val="single" w:sz="4" w:space="0" w:color="auto"/>
            </w:tcBorders>
            <w:shd w:val="clear" w:color="auto" w:fill="C6D9F1"/>
            <w:textDirection w:val="lrTb"/>
            <w:vAlign w:val="center"/>
          </w:tcPr>
          <w:p w:rsidR="00893232" w:rsidRPr="001377AB" w:rsidP="009774BB">
            <w:pPr>
              <w:bidi w:val="0"/>
              <w:rPr>
                <w:rFonts w:ascii="Times New Roman" w:hAnsi="Times New Roman"/>
                <w:b/>
              </w:rPr>
            </w:pPr>
            <w:r w:rsidRPr="001377AB">
              <w:rPr>
                <w:rFonts w:ascii="Times New Roman" w:hAnsi="Times New Roman"/>
                <w:b/>
              </w:rPr>
              <w:t>Počty zamestnancov a osobné náklady</w:t>
            </w:r>
          </w:p>
        </w:tc>
        <w:tc>
          <w:tcPr>
            <w:tcW w:w="2321" w:type="dxa"/>
            <w:tcBorders>
              <w:top w:val="single" w:sz="4" w:space="0" w:color="auto"/>
              <w:left w:val="single" w:sz="4" w:space="0" w:color="auto"/>
              <w:bottom w:val="single" w:sz="4" w:space="0" w:color="auto"/>
              <w:right w:val="single" w:sz="4" w:space="0" w:color="auto"/>
            </w:tcBorders>
            <w:shd w:val="clear" w:color="auto" w:fill="C6D9F1"/>
            <w:textDirection w:val="lrTb"/>
            <w:vAlign w:val="center"/>
          </w:tcPr>
          <w:p w:rsidR="00893232" w:rsidRPr="001377AB" w:rsidP="001377AB">
            <w:pPr>
              <w:bidi w:val="0"/>
              <w:jc w:val="left"/>
              <w:rPr>
                <w:rFonts w:ascii="Times New Roman" w:hAnsi="Times New Roman"/>
                <w:b/>
              </w:rPr>
            </w:pPr>
            <w:r w:rsidRPr="001377AB">
              <w:rPr>
                <w:rFonts w:ascii="Times New Roman" w:hAnsi="Times New Roman"/>
                <w:b/>
              </w:rPr>
              <w:t>Vlastný úrad ministerstva školstva</w:t>
            </w:r>
          </w:p>
        </w:tc>
        <w:tc>
          <w:tcPr>
            <w:tcW w:w="2322" w:type="dxa"/>
            <w:tcBorders>
              <w:top w:val="single" w:sz="4" w:space="0" w:color="auto"/>
              <w:left w:val="single" w:sz="4" w:space="0" w:color="auto"/>
              <w:bottom w:val="single" w:sz="4" w:space="0" w:color="auto"/>
              <w:right w:val="single" w:sz="4" w:space="0" w:color="auto"/>
            </w:tcBorders>
            <w:shd w:val="clear" w:color="auto" w:fill="C6D9F1"/>
            <w:textDirection w:val="lrTb"/>
            <w:vAlign w:val="center"/>
          </w:tcPr>
          <w:p w:rsidR="00893232" w:rsidRPr="001377AB" w:rsidP="001377AB">
            <w:pPr>
              <w:bidi w:val="0"/>
              <w:jc w:val="left"/>
              <w:rPr>
                <w:rFonts w:ascii="Times New Roman" w:hAnsi="Times New Roman"/>
                <w:b/>
              </w:rPr>
            </w:pPr>
            <w:r w:rsidRPr="001377AB">
              <w:rPr>
                <w:rFonts w:ascii="Times New Roman" w:hAnsi="Times New Roman"/>
                <w:b/>
              </w:rPr>
              <w:t>Priamo riadené organizácie</w:t>
            </w:r>
          </w:p>
        </w:tc>
        <w:tc>
          <w:tcPr>
            <w:tcW w:w="2322" w:type="dxa"/>
            <w:tcBorders>
              <w:top w:val="single" w:sz="4" w:space="0" w:color="auto"/>
              <w:left w:val="single" w:sz="4" w:space="0" w:color="auto"/>
              <w:bottom w:val="single" w:sz="4" w:space="0" w:color="auto"/>
              <w:right w:val="single" w:sz="4" w:space="0" w:color="auto"/>
            </w:tcBorders>
            <w:shd w:val="clear" w:color="auto" w:fill="C6D9F1"/>
            <w:textDirection w:val="lrTb"/>
            <w:vAlign w:val="center"/>
          </w:tcPr>
          <w:p w:rsidR="00893232" w:rsidRPr="001377AB" w:rsidP="009774BB">
            <w:pPr>
              <w:bidi w:val="0"/>
              <w:rPr>
                <w:rFonts w:ascii="Times New Roman" w:hAnsi="Times New Roman"/>
                <w:b/>
              </w:rPr>
            </w:pPr>
            <w:r w:rsidRPr="001377AB">
              <w:rPr>
                <w:rFonts w:ascii="Times New Roman" w:hAnsi="Times New Roman"/>
                <w:b/>
              </w:rPr>
              <w:t>Spolu</w:t>
            </w:r>
          </w:p>
        </w:tc>
      </w:tr>
      <w:tr>
        <w:tblPrEx>
          <w:tblW w:w="0" w:type="auto"/>
          <w:tblLook w:val="04A0"/>
        </w:tblPrEx>
        <w:tc>
          <w:tcPr>
            <w:tcW w:w="2321"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9774BB">
            <w:pPr>
              <w:bidi w:val="0"/>
              <w:rPr>
                <w:rFonts w:ascii="Times New Roman" w:hAnsi="Times New Roman"/>
                <w:b/>
              </w:rPr>
            </w:pPr>
            <w:r w:rsidRPr="001377AB">
              <w:rPr>
                <w:rFonts w:ascii="Times New Roman" w:hAnsi="Times New Roman"/>
                <w:b/>
              </w:rPr>
              <w:t>Počet zamestnancov</w:t>
            </w:r>
          </w:p>
        </w:tc>
        <w:tc>
          <w:tcPr>
            <w:tcW w:w="2321" w:type="dxa"/>
            <w:tcBorders>
              <w:top w:val="single" w:sz="4" w:space="0" w:color="auto"/>
              <w:left w:val="single" w:sz="4" w:space="0" w:color="auto"/>
              <w:bottom w:val="single" w:sz="4" w:space="0" w:color="auto"/>
              <w:right w:val="single" w:sz="4" w:space="0" w:color="auto"/>
            </w:tcBorders>
            <w:tcMar>
              <w:right w:w="567" w:type="dxa"/>
            </w:tcMar>
            <w:textDirection w:val="lrTb"/>
            <w:vAlign w:val="top"/>
          </w:tcPr>
          <w:p w:rsidR="00893232" w:rsidRPr="001377AB" w:rsidP="001377AB">
            <w:pPr>
              <w:bidi w:val="0"/>
              <w:jc w:val="right"/>
              <w:rPr>
                <w:rFonts w:ascii="Times New Roman" w:hAnsi="Times New Roman"/>
                <w:b/>
              </w:rPr>
            </w:pPr>
            <w:r w:rsidRPr="001377AB">
              <w:rPr>
                <w:rFonts w:ascii="Times New Roman" w:hAnsi="Times New Roman"/>
                <w:b/>
              </w:rPr>
              <w:t>456</w:t>
            </w:r>
          </w:p>
        </w:tc>
        <w:tc>
          <w:tcPr>
            <w:tcW w:w="2322" w:type="dxa"/>
            <w:tcBorders>
              <w:top w:val="single" w:sz="4" w:space="0" w:color="auto"/>
              <w:left w:val="single" w:sz="4" w:space="0" w:color="auto"/>
              <w:bottom w:val="single" w:sz="4" w:space="0" w:color="auto"/>
              <w:right w:val="single" w:sz="4" w:space="0" w:color="auto"/>
            </w:tcBorders>
            <w:tcMar>
              <w:right w:w="567" w:type="dxa"/>
            </w:tcMar>
            <w:textDirection w:val="lrTb"/>
            <w:vAlign w:val="top"/>
          </w:tcPr>
          <w:p w:rsidR="00893232" w:rsidRPr="001377AB" w:rsidP="001377AB">
            <w:pPr>
              <w:bidi w:val="0"/>
              <w:jc w:val="right"/>
              <w:rPr>
                <w:rFonts w:ascii="Times New Roman" w:hAnsi="Times New Roman"/>
                <w:b/>
              </w:rPr>
            </w:pPr>
            <w:r w:rsidRPr="001377AB">
              <w:rPr>
                <w:rFonts w:ascii="Times New Roman" w:hAnsi="Times New Roman"/>
                <w:b/>
              </w:rPr>
              <w:t>660</w:t>
            </w:r>
          </w:p>
        </w:tc>
        <w:tc>
          <w:tcPr>
            <w:tcW w:w="2322" w:type="dxa"/>
            <w:tcBorders>
              <w:top w:val="single" w:sz="4" w:space="0" w:color="auto"/>
              <w:left w:val="single" w:sz="4" w:space="0" w:color="auto"/>
              <w:bottom w:val="single" w:sz="4" w:space="0" w:color="auto"/>
              <w:right w:val="single" w:sz="4" w:space="0" w:color="auto"/>
            </w:tcBorders>
            <w:tcMar>
              <w:right w:w="567" w:type="dxa"/>
            </w:tcMar>
            <w:textDirection w:val="lrTb"/>
            <w:vAlign w:val="top"/>
          </w:tcPr>
          <w:p w:rsidR="00893232" w:rsidRPr="001377AB" w:rsidP="001377AB">
            <w:pPr>
              <w:bidi w:val="0"/>
              <w:jc w:val="right"/>
              <w:rPr>
                <w:rFonts w:ascii="Times New Roman" w:hAnsi="Times New Roman"/>
                <w:b/>
              </w:rPr>
            </w:pPr>
            <w:r w:rsidRPr="001377AB">
              <w:rPr>
                <w:rFonts w:ascii="Times New Roman" w:hAnsi="Times New Roman"/>
                <w:b/>
              </w:rPr>
              <w:t>1 116</w:t>
            </w:r>
          </w:p>
        </w:tc>
      </w:tr>
      <w:tr>
        <w:tblPrEx>
          <w:tblW w:w="0" w:type="auto"/>
          <w:tblLook w:val="04A0"/>
        </w:tblPrEx>
        <w:tc>
          <w:tcPr>
            <w:tcW w:w="2321"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9774BB">
            <w:pPr>
              <w:bidi w:val="0"/>
              <w:rPr>
                <w:rFonts w:ascii="Times New Roman" w:hAnsi="Times New Roman"/>
                <w:b/>
              </w:rPr>
            </w:pPr>
            <w:r w:rsidRPr="001377AB">
              <w:rPr>
                <w:rFonts w:ascii="Times New Roman" w:hAnsi="Times New Roman"/>
                <w:b/>
              </w:rPr>
              <w:t>Osobné náklady (€)</w:t>
            </w:r>
          </w:p>
        </w:tc>
        <w:tc>
          <w:tcPr>
            <w:tcW w:w="2321" w:type="dxa"/>
            <w:tcBorders>
              <w:top w:val="single" w:sz="4" w:space="0" w:color="auto"/>
              <w:left w:val="single" w:sz="4" w:space="0" w:color="auto"/>
              <w:bottom w:val="single" w:sz="4" w:space="0" w:color="auto"/>
              <w:right w:val="single" w:sz="4" w:space="0" w:color="auto"/>
            </w:tcBorders>
            <w:tcMar>
              <w:right w:w="567" w:type="dxa"/>
            </w:tcMar>
            <w:textDirection w:val="lrTb"/>
            <w:vAlign w:val="top"/>
          </w:tcPr>
          <w:p w:rsidR="00893232" w:rsidRPr="001377AB" w:rsidP="001377AB">
            <w:pPr>
              <w:bidi w:val="0"/>
              <w:jc w:val="right"/>
              <w:rPr>
                <w:rFonts w:ascii="Times New Roman" w:hAnsi="Times New Roman"/>
                <w:b/>
              </w:rPr>
            </w:pPr>
            <w:r w:rsidRPr="001377AB">
              <w:rPr>
                <w:rFonts w:ascii="Times New Roman" w:hAnsi="Times New Roman"/>
                <w:b/>
              </w:rPr>
              <w:t>7 893 973</w:t>
            </w:r>
          </w:p>
        </w:tc>
        <w:tc>
          <w:tcPr>
            <w:tcW w:w="2322" w:type="dxa"/>
            <w:tcBorders>
              <w:top w:val="single" w:sz="4" w:space="0" w:color="auto"/>
              <w:left w:val="single" w:sz="4" w:space="0" w:color="auto"/>
              <w:bottom w:val="single" w:sz="4" w:space="0" w:color="auto"/>
              <w:right w:val="single" w:sz="4" w:space="0" w:color="auto"/>
            </w:tcBorders>
            <w:tcMar>
              <w:right w:w="567" w:type="dxa"/>
            </w:tcMar>
            <w:textDirection w:val="lrTb"/>
            <w:vAlign w:val="top"/>
          </w:tcPr>
          <w:p w:rsidR="00893232" w:rsidRPr="001377AB" w:rsidP="001377AB">
            <w:pPr>
              <w:bidi w:val="0"/>
              <w:jc w:val="right"/>
              <w:rPr>
                <w:rFonts w:ascii="Times New Roman" w:hAnsi="Times New Roman"/>
                <w:b/>
              </w:rPr>
            </w:pPr>
            <w:r w:rsidRPr="001377AB">
              <w:rPr>
                <w:rFonts w:ascii="Times New Roman" w:hAnsi="Times New Roman"/>
                <w:b/>
              </w:rPr>
              <w:t>6 598 190</w:t>
            </w:r>
          </w:p>
        </w:tc>
        <w:tc>
          <w:tcPr>
            <w:tcW w:w="2322" w:type="dxa"/>
            <w:tcBorders>
              <w:top w:val="single" w:sz="4" w:space="0" w:color="auto"/>
              <w:left w:val="single" w:sz="4" w:space="0" w:color="auto"/>
              <w:bottom w:val="single" w:sz="4" w:space="0" w:color="auto"/>
              <w:right w:val="single" w:sz="4" w:space="0" w:color="auto"/>
            </w:tcBorders>
            <w:tcMar>
              <w:right w:w="567" w:type="dxa"/>
            </w:tcMar>
            <w:textDirection w:val="lrTb"/>
            <w:vAlign w:val="top"/>
          </w:tcPr>
          <w:p w:rsidR="00893232" w:rsidRPr="001377AB" w:rsidP="001377AB">
            <w:pPr>
              <w:bidi w:val="0"/>
              <w:jc w:val="right"/>
              <w:rPr>
                <w:rFonts w:ascii="Times New Roman" w:hAnsi="Times New Roman"/>
                <w:b/>
              </w:rPr>
            </w:pPr>
            <w:r w:rsidRPr="001377AB">
              <w:rPr>
                <w:rFonts w:ascii="Times New Roman" w:hAnsi="Times New Roman"/>
                <w:b/>
              </w:rPr>
              <w:t>14 492 163</w:t>
            </w:r>
          </w:p>
        </w:tc>
      </w:tr>
    </w:tbl>
    <w:p w:rsidR="00893232" w:rsidRPr="006D542E" w:rsidP="00893232">
      <w:pPr>
        <w:bidi w:val="0"/>
        <w:rPr>
          <w:rFonts w:ascii="Times New Roman" w:hAnsi="Times New Roman"/>
          <w:sz w:val="20"/>
        </w:rPr>
      </w:pPr>
      <w:r w:rsidRPr="006D542E">
        <w:rPr>
          <w:rFonts w:ascii="Times New Roman" w:hAnsi="Times New Roman"/>
          <w:sz w:val="20"/>
        </w:rPr>
        <w:t>Zdroj: Finančný výkaz FIN 1-04 k 31. 12. 2012 zo Správy o výsledkoch hospodárenia za rok 2012</w:t>
      </w:r>
    </w:p>
    <w:p w:rsidR="00893232" w:rsidRPr="006D542E" w:rsidP="003F4748">
      <w:pPr>
        <w:numPr>
          <w:numId w:val="9"/>
        </w:numPr>
        <w:bidi w:val="0"/>
        <w:ind w:firstLine="0"/>
        <w:rPr>
          <w:rFonts w:ascii="Times New Roman" w:hAnsi="Times New Roman"/>
        </w:rPr>
      </w:pPr>
      <w:r w:rsidRPr="006D542E">
        <w:rPr>
          <w:rFonts w:ascii="Times New Roman" w:hAnsi="Times New Roman"/>
        </w:rPr>
        <w:t xml:space="preserve">V oblasti riadenia regionálneho školstva, najmä na strednej, ale čiastočne aj na centrálnej úrovni, prišlo od 1. januára 2013 </w:t>
      </w:r>
      <w:r w:rsidRPr="006D542E">
        <w:rPr>
          <w:rFonts w:ascii="Times New Roman" w:hAnsi="Times New Roman"/>
          <w:b/>
        </w:rPr>
        <w:t>k významnej zmene</w:t>
      </w:r>
      <w:r w:rsidRPr="006D542E">
        <w:rPr>
          <w:rFonts w:ascii="Times New Roman" w:hAnsi="Times New Roman"/>
        </w:rPr>
        <w:t xml:space="preserve">. V rámci projektu ESO (Efektívna Spoľahlivá a Otvorená štátna správa) boli zrušené krajské školské úrady a ich kompetencie prešli na obvodné úrady v sídle kraja, teda do rezortu ministerstva vnútra. </w:t>
      </w:r>
      <w:r w:rsidRPr="006D542E">
        <w:rPr>
          <w:rFonts w:ascii="Times New Roman" w:hAnsi="Times New Roman"/>
          <w:b/>
        </w:rPr>
        <w:t xml:space="preserve">Praktické dôsledky tejto zmeny </w:t>
      </w:r>
      <w:r w:rsidRPr="006D542E">
        <w:rPr>
          <w:rFonts w:ascii="Times New Roman" w:hAnsi="Times New Roman"/>
        </w:rPr>
        <w:t xml:space="preserve">sa vzhľadom na krátkosť času jej platnosti </w:t>
      </w:r>
      <w:r w:rsidRPr="006D542E">
        <w:rPr>
          <w:rFonts w:ascii="Times New Roman" w:hAnsi="Times New Roman"/>
          <w:b/>
        </w:rPr>
        <w:t>nedajú ešte vyhodnotiť</w:t>
      </w:r>
      <w:r w:rsidRPr="006D542E">
        <w:rPr>
          <w:rFonts w:ascii="Times New Roman" w:hAnsi="Times New Roman"/>
        </w:rPr>
        <w:t xml:space="preserve">. </w:t>
      </w:r>
    </w:p>
    <w:p w:rsidR="00893232" w:rsidRPr="006D542E" w:rsidP="00316ED6">
      <w:pPr>
        <w:pStyle w:val="Heading3"/>
        <w:bidi w:val="0"/>
        <w:rPr>
          <w:rFonts w:ascii="Times New Roman" w:hAnsi="Times New Roman"/>
        </w:rPr>
      </w:pPr>
      <w:bookmarkStart w:id="19" w:name="_Toc350291747"/>
      <w:bookmarkStart w:id="20" w:name="_Toc353291099"/>
      <w:r w:rsidRPr="006D542E">
        <w:rPr>
          <w:rFonts w:ascii="Times New Roman" w:hAnsi="Times New Roman"/>
        </w:rPr>
        <w:t>1.1.3 Obsah výchovy a vzdelávania v regionálnom školstve</w:t>
      </w:r>
      <w:bookmarkEnd w:id="19"/>
      <w:bookmarkEnd w:id="20"/>
    </w:p>
    <w:p w:rsidR="00893232" w:rsidRPr="006D542E" w:rsidP="003F4748">
      <w:pPr>
        <w:numPr>
          <w:numId w:val="9"/>
        </w:numPr>
        <w:bidi w:val="0"/>
        <w:ind w:firstLine="0"/>
        <w:rPr>
          <w:rFonts w:ascii="Times New Roman" w:hAnsi="Times New Roman"/>
        </w:rPr>
      </w:pPr>
      <w:r w:rsidRPr="006D542E">
        <w:rPr>
          <w:rFonts w:ascii="Times New Roman" w:hAnsi="Times New Roman"/>
        </w:rPr>
        <w:t xml:space="preserve">Obsah vzdelávania je pre jednotlivé stupne vzdelania určený vzdelávacími štandardmi </w:t>
      </w:r>
      <w:r w:rsidRPr="006D542E">
        <w:rPr>
          <w:rFonts w:ascii="Times New Roman" w:hAnsi="Times New Roman"/>
          <w:b/>
        </w:rPr>
        <w:t>v štátnych vzdelávacích programoch (ŠVP)</w:t>
      </w:r>
      <w:r w:rsidRPr="006D542E">
        <w:rPr>
          <w:rFonts w:ascii="Times New Roman" w:hAnsi="Times New Roman"/>
        </w:rPr>
        <w:t xml:space="preserve">, ktoré stanovujú </w:t>
      </w:r>
      <w:r w:rsidRPr="006D542E">
        <w:rPr>
          <w:rFonts w:ascii="Times New Roman" w:hAnsi="Times New Roman"/>
          <w:b/>
        </w:rPr>
        <w:t>všeobecné ciele vzdelávania a kľúčové kompetencie</w:t>
      </w:r>
      <w:r w:rsidRPr="006D542E">
        <w:rPr>
          <w:rFonts w:ascii="Times New Roman" w:hAnsi="Times New Roman"/>
        </w:rPr>
        <w:t xml:space="preserve">, ku ktorým má vzdelávanie smerovať. ŠVP vydáva ministerstvo. </w:t>
      </w:r>
    </w:p>
    <w:p w:rsidR="00893232" w:rsidRPr="006D542E" w:rsidP="003F4748">
      <w:pPr>
        <w:numPr>
          <w:numId w:val="9"/>
        </w:numPr>
        <w:bidi w:val="0"/>
        <w:ind w:firstLine="0"/>
        <w:rPr>
          <w:rFonts w:ascii="Times New Roman" w:hAnsi="Times New Roman"/>
        </w:rPr>
      </w:pPr>
      <w:r w:rsidRPr="006D542E">
        <w:rPr>
          <w:rFonts w:ascii="Times New Roman" w:hAnsi="Times New Roman"/>
          <w:szCs w:val="24"/>
        </w:rPr>
        <w:t xml:space="preserve">Ministerstvo vydáva ŠVP pre materské školy, </w:t>
      </w:r>
      <w:r w:rsidRPr="006D542E">
        <w:rPr>
          <w:rFonts w:ascii="Times New Roman" w:hAnsi="Times New Roman"/>
        </w:rPr>
        <w:t xml:space="preserve">ŠVP pre 1. stupeň základných škôl, ŠVP pre 2. stupeň základných škôl, ŠVP pre gymnáziá, ŠVP  pre základné umelecké školy, ŠVP pre konzervatóriá, ŠVP pre jazykové školy. Ďalších 83 ŠVP je spracovaných pre odborné vzdelávanie. Ministerstvo vydáva tiež </w:t>
      </w:r>
      <w:r w:rsidRPr="006D542E">
        <w:rPr>
          <w:rFonts w:ascii="Times New Roman" w:hAnsi="Times New Roman"/>
          <w:b/>
        </w:rPr>
        <w:t xml:space="preserve">vzdelávacie programy </w:t>
      </w:r>
      <w:r w:rsidRPr="006D542E">
        <w:rPr>
          <w:rFonts w:ascii="Times New Roman" w:hAnsi="Times New Roman"/>
        </w:rPr>
        <w:t xml:space="preserve">pre deti a žiakov so zdravotným znevýhodnením a vzdelávacie pre žiakov so všeobecným intelektovým nadaním. </w:t>
      </w:r>
      <w:r w:rsidRPr="006D542E">
        <w:rPr>
          <w:rFonts w:ascii="Times New Roman" w:hAnsi="Times New Roman"/>
          <w:b/>
        </w:rPr>
        <w:t>Výchovné programy</w:t>
      </w:r>
      <w:r w:rsidRPr="006D542E">
        <w:rPr>
          <w:rFonts w:ascii="Times New Roman" w:hAnsi="Times New Roman"/>
        </w:rPr>
        <w:t xml:space="preserve"> sú určené pre školské zariadenia, v ktorých sa vykonáva výchovná činnosť (reedukačné centrá, centrá voľného času, školské kluby detí a pod.)</w:t>
      </w:r>
      <w:r w:rsidRPr="006D542E">
        <w:rPr>
          <w:rFonts w:ascii="Times New Roman" w:hAnsi="Times New Roman"/>
          <w:color w:val="FF0000"/>
        </w:rPr>
        <w:t xml:space="preserve"> </w:t>
      </w:r>
    </w:p>
    <w:p w:rsidR="00893232" w:rsidRPr="006D542E" w:rsidP="003F4748">
      <w:pPr>
        <w:numPr>
          <w:numId w:val="9"/>
        </w:numPr>
        <w:bidi w:val="0"/>
        <w:ind w:firstLine="0"/>
        <w:rPr>
          <w:rFonts w:ascii="Times New Roman" w:hAnsi="Times New Roman"/>
          <w:szCs w:val="24"/>
          <w:lang w:eastAsia="sk-SK"/>
        </w:rPr>
      </w:pPr>
      <w:r w:rsidRPr="006D542E">
        <w:rPr>
          <w:rStyle w:val="Strong"/>
          <w:rFonts w:ascii="Times New Roman" w:hAnsi="Times New Roman"/>
          <w:b w:val="0"/>
          <w:bCs/>
          <w:color w:val="000000"/>
          <w:szCs w:val="24"/>
        </w:rPr>
        <w:t xml:space="preserve">Súčasťou ŠVP je </w:t>
      </w:r>
      <w:r w:rsidRPr="006D542E">
        <w:rPr>
          <w:rStyle w:val="Strong"/>
          <w:rFonts w:ascii="Times New Roman" w:hAnsi="Times New Roman"/>
          <w:bCs/>
          <w:color w:val="000000"/>
          <w:szCs w:val="24"/>
        </w:rPr>
        <w:t>rámcový učebný plán</w:t>
      </w:r>
      <w:r w:rsidRPr="006D542E">
        <w:rPr>
          <w:rStyle w:val="Strong"/>
          <w:rFonts w:ascii="Times New Roman" w:hAnsi="Times New Roman"/>
          <w:b w:val="0"/>
          <w:bCs/>
          <w:color w:val="000000"/>
          <w:szCs w:val="24"/>
        </w:rPr>
        <w:t>,</w:t>
      </w:r>
      <w:r w:rsidRPr="006D542E">
        <w:rPr>
          <w:rFonts w:ascii="Times New Roman" w:hAnsi="Times New Roman"/>
          <w:color w:val="000000"/>
          <w:szCs w:val="24"/>
        </w:rPr>
        <w:t xml:space="preserve"> ktorý obsahuje vzdelávacie oblasti a zoznam povinných a voliteľných vyučovacích predmetov s vymedzením najmenšieho počtu vyučovacích hodín v rámci celého vzdelávacieho programu alebo jeho ucelenej časti. Vzdelávacími oblasťami sú napríklad Jazyk a vzdelávanie, Človek a príroda, Zdravie a pohyb a pod. V rámci vzdelávacích oblastí sa určujú konkrétne predmety ako napr. Matematika, Fyzika, Telesná výchova a pod. Rámcové učebné plány určujú taktiež rozsah najväčšieho týždenného počtu vyučovacích hodín v príslušnom ročníku vzdelávacieho programu a počet hodín, ktoré môže škola použiť na svoje vlastné zameranie v rámci tvorby školského vzdelávacieho programu. Rámcové učebné plány sú záväzné pre vypracovanie učebných plánov príslušných školských vzdelávacích programov. </w:t>
      </w:r>
    </w:p>
    <w:p w:rsidR="00893232" w:rsidRPr="006D542E" w:rsidP="003F4748">
      <w:pPr>
        <w:numPr>
          <w:numId w:val="9"/>
        </w:numPr>
        <w:bidi w:val="0"/>
        <w:ind w:firstLine="0"/>
        <w:rPr>
          <w:rFonts w:ascii="Times New Roman" w:hAnsi="Times New Roman"/>
        </w:rPr>
      </w:pPr>
      <w:r w:rsidRPr="006D542E">
        <w:rPr>
          <w:rStyle w:val="Strong"/>
          <w:rFonts w:ascii="Times New Roman" w:hAnsi="Times New Roman"/>
          <w:bCs/>
          <w:color w:val="000000"/>
        </w:rPr>
        <w:t>Druhým stupňom programového systému</w:t>
      </w:r>
      <w:r w:rsidRPr="006D542E">
        <w:rPr>
          <w:rStyle w:val="Strong"/>
          <w:rFonts w:ascii="Times New Roman" w:hAnsi="Times New Roman"/>
          <w:b w:val="0"/>
          <w:bCs/>
          <w:color w:val="000000"/>
        </w:rPr>
        <w:t xml:space="preserve"> je tvorba vlastných  </w:t>
      </w:r>
      <w:r w:rsidRPr="006D542E">
        <w:rPr>
          <w:rStyle w:val="Strong"/>
          <w:rFonts w:ascii="Times New Roman" w:hAnsi="Times New Roman"/>
          <w:bCs/>
          <w:color w:val="000000"/>
        </w:rPr>
        <w:t>školských vzdelávacích programov (ŠkVP)</w:t>
      </w:r>
      <w:r w:rsidRPr="006D542E">
        <w:rPr>
          <w:rStyle w:val="Strong"/>
          <w:rFonts w:ascii="Times New Roman" w:hAnsi="Times New Roman"/>
          <w:b w:val="0"/>
          <w:bCs/>
          <w:color w:val="000000"/>
        </w:rPr>
        <w:t xml:space="preserve"> na úrovni každej školy</w:t>
      </w:r>
      <w:r w:rsidRPr="006D542E">
        <w:rPr>
          <w:rFonts w:ascii="Times New Roman" w:hAnsi="Times New Roman"/>
          <w:color w:val="000000"/>
        </w:rPr>
        <w:t xml:space="preserve">. ŠkVP  zohľadňuje špecifické potreby školy na základe požiadaviek rodičov, návrhov a potrieb zamestnávateľov, ale aj samotných detí a žiakov a ďalších zainteresovaných, čím sa zvyšuje predpoklad pre ich lepšiu prípravu na život, lepšiu zamestnanosť a uplatnenie  v praktickom živote. </w:t>
      </w:r>
      <w:r w:rsidRPr="006D542E">
        <w:rPr>
          <w:rFonts w:ascii="Times New Roman" w:hAnsi="Times New Roman"/>
          <w:color w:val="000000"/>
          <w:szCs w:val="24"/>
        </w:rPr>
        <w:t>Rozsah hodín, ktoré škola môže použiť pri tvorbe svojho školského vzdelávacieho programu, určuje príslušný ŠVP.</w:t>
      </w:r>
    </w:p>
    <w:p w:rsidR="00893232" w:rsidRPr="006D542E" w:rsidP="003F4748">
      <w:pPr>
        <w:numPr>
          <w:numId w:val="9"/>
        </w:numPr>
        <w:bidi w:val="0"/>
        <w:ind w:firstLine="0"/>
        <w:rPr>
          <w:rFonts w:ascii="Times New Roman" w:hAnsi="Times New Roman"/>
        </w:rPr>
      </w:pPr>
      <w:r w:rsidRPr="006D542E">
        <w:rPr>
          <w:rFonts w:ascii="Times New Roman" w:hAnsi="Times New Roman"/>
          <w:szCs w:val="24"/>
        </w:rPr>
        <w:t xml:space="preserve">V oblasti vyučovania cudzích jazykov platí v súčasnosti cieľ umožniť ovládať anglický jazyk a aspoň jeden ďalší cudzí jazyk. Tento cieľ je ustanovený v školskom zákone a následne </w:t>
      </w:r>
      <w:r w:rsidRPr="006D542E" w:rsidR="0012343B">
        <w:rPr>
          <w:rFonts w:ascii="Times New Roman" w:hAnsi="Times New Roman"/>
          <w:szCs w:val="24"/>
        </w:rPr>
        <w:t xml:space="preserve">premietnutý </w:t>
      </w:r>
      <w:r w:rsidRPr="006D542E">
        <w:rPr>
          <w:rFonts w:ascii="Times New Roman" w:hAnsi="Times New Roman"/>
          <w:szCs w:val="24"/>
        </w:rPr>
        <w:t>do ŠVP.</w:t>
      </w:r>
    </w:p>
    <w:p w:rsidR="00893232" w:rsidRPr="006D542E" w:rsidP="00316ED6">
      <w:pPr>
        <w:pStyle w:val="Heading3"/>
        <w:bidi w:val="0"/>
        <w:rPr>
          <w:rFonts w:ascii="Times New Roman" w:hAnsi="Times New Roman"/>
          <w:color w:val="auto"/>
        </w:rPr>
      </w:pPr>
      <w:bookmarkStart w:id="21" w:name="_Toc350291748"/>
      <w:bookmarkStart w:id="22" w:name="_Toc353291100"/>
      <w:r w:rsidRPr="006D542E">
        <w:rPr>
          <w:rFonts w:ascii="Times New Roman" w:hAnsi="Times New Roman"/>
        </w:rPr>
        <w:t>1.1.4 Zabezpečenie vzdelávania učebnicami</w:t>
      </w:r>
      <w:bookmarkEnd w:id="21"/>
      <w:bookmarkEnd w:id="22"/>
    </w:p>
    <w:p w:rsidR="00893232" w:rsidRPr="006D542E" w:rsidP="003F4748">
      <w:pPr>
        <w:numPr>
          <w:numId w:val="9"/>
        </w:numPr>
        <w:bidi w:val="0"/>
        <w:ind w:firstLine="0"/>
        <w:rPr>
          <w:rFonts w:ascii="Times New Roman" w:hAnsi="Times New Roman"/>
          <w:szCs w:val="24"/>
        </w:rPr>
      </w:pPr>
      <w:r w:rsidRPr="006D542E">
        <w:rPr>
          <w:rFonts w:ascii="Times New Roman" w:hAnsi="Times New Roman"/>
          <w:b/>
          <w:szCs w:val="24"/>
        </w:rPr>
        <w:t>Učebnice a ďalšie učebné texty</w:t>
      </w:r>
      <w:r w:rsidRPr="006D542E">
        <w:rPr>
          <w:rFonts w:ascii="Times New Roman" w:hAnsi="Times New Roman"/>
          <w:szCs w:val="24"/>
        </w:rPr>
        <w:t xml:space="preserve"> tvoria jeden zo základných predpokladov zabezpečenia vzdelávania. Problém ich nedostatku a kvality, ktorý sa vyhrotil v posledných rokoch, bol a stále je vo verejnosti a v médiách jedným z najčastejšie preberaných problémov v oblasti regionálneho školstva.</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Základné pravidlá týkajúce sa učebníc (a ďalších učebných textov) </w:t>
      </w:r>
      <w:r w:rsidRPr="006D542E">
        <w:rPr>
          <w:rFonts w:ascii="Times New Roman" w:hAnsi="Times New Roman"/>
          <w:b/>
          <w:szCs w:val="24"/>
        </w:rPr>
        <w:t>upravuje školský zákon v § 13.</w:t>
      </w:r>
      <w:r w:rsidRPr="006D542E">
        <w:rPr>
          <w:rFonts w:ascii="Times New Roman" w:hAnsi="Times New Roman"/>
          <w:szCs w:val="24"/>
        </w:rPr>
        <w:t xml:space="preserve"> V súlade s ním sa na vzdelávanie v školách používajú učebnice schválené ministerstvom školstva. Kritériom pre schválenie učebnice je súlad jej obsahu </w:t>
      </w:r>
      <w:r w:rsidRPr="006D542E">
        <w:rPr>
          <w:rFonts w:ascii="Times New Roman" w:hAnsi="Times New Roman"/>
          <w:color w:val="000000"/>
          <w:szCs w:val="24"/>
        </w:rPr>
        <w:t xml:space="preserve">s princípmi a cieľmi výchovy a vzdelávania určenými v školskom zákone a s príslušným štátnym vzdelávacím programom. Schválenie učebnice sa uskutočňuje vydaním </w:t>
      </w:r>
      <w:r w:rsidRPr="006D542E">
        <w:rPr>
          <w:rFonts w:ascii="Times New Roman" w:hAnsi="Times New Roman"/>
          <w:b/>
          <w:color w:val="000000"/>
          <w:szCs w:val="24"/>
        </w:rPr>
        <w:t>schvaľovacej doložky</w:t>
      </w:r>
      <w:r w:rsidRPr="006D542E">
        <w:rPr>
          <w:rFonts w:ascii="Times New Roman" w:hAnsi="Times New Roman"/>
          <w:color w:val="000000"/>
          <w:szCs w:val="24"/>
        </w:rPr>
        <w:t>, ktorej súčasťou je aj určenie lehoty jej platnosti. Ministerstvo má povinnosť jeden rok pred uplynutím určenej lehoty zabezpečiť odborné posúdenie učebnice a vydať novú schvaľovaciu doložku alebo zabezpečiť vydanie novej učebnice. Z minulosti však existujú aj učebnice so schvaľovacou doložkou na dobu neurčitú.</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Ministerstvo je </w:t>
      </w:r>
      <w:r w:rsidRPr="006D542E">
        <w:rPr>
          <w:rFonts w:ascii="Times New Roman" w:hAnsi="Times New Roman"/>
          <w:b/>
          <w:szCs w:val="24"/>
        </w:rPr>
        <w:t>povinné bezplatne</w:t>
      </w:r>
      <w:r w:rsidRPr="006D542E">
        <w:rPr>
          <w:rFonts w:ascii="Times New Roman" w:hAnsi="Times New Roman"/>
          <w:szCs w:val="24"/>
        </w:rPr>
        <w:t xml:space="preserve"> poskytovať schválené učebnice školám na základe ich objednávky. Školy sú povinné zapožičiavať žiakom bezplatne učebnice, učebné texty a pracovné zošity pre povinné vyučovacie predmety.</w:t>
      </w:r>
    </w:p>
    <w:p w:rsidR="00893232" w:rsidRPr="006D542E" w:rsidP="003F4748">
      <w:pPr>
        <w:numPr>
          <w:numId w:val="9"/>
        </w:numPr>
        <w:bidi w:val="0"/>
        <w:ind w:firstLine="0"/>
        <w:rPr>
          <w:rFonts w:ascii="Times New Roman" w:hAnsi="Times New Roman"/>
          <w:szCs w:val="24"/>
        </w:rPr>
      </w:pPr>
      <w:r w:rsidRPr="006D542E">
        <w:rPr>
          <w:rFonts w:ascii="Times New Roman" w:hAnsi="Times New Roman"/>
          <w:color w:val="000000"/>
          <w:szCs w:val="24"/>
        </w:rPr>
        <w:t xml:space="preserve">Zákon predpokladá, že ministerstvo udržuje a zverejňuje na svojom webovom sídle </w:t>
      </w:r>
      <w:r w:rsidRPr="006D542E">
        <w:rPr>
          <w:rFonts w:ascii="Times New Roman" w:hAnsi="Times New Roman"/>
          <w:b/>
          <w:color w:val="000000"/>
          <w:szCs w:val="24"/>
        </w:rPr>
        <w:t>zoznam všetkých učebníc, učebných textov a pracovných zošitov</w:t>
      </w:r>
      <w:r w:rsidRPr="006D542E">
        <w:rPr>
          <w:rFonts w:ascii="Times New Roman" w:hAnsi="Times New Roman"/>
          <w:color w:val="000000"/>
          <w:szCs w:val="24"/>
        </w:rPr>
        <w:t xml:space="preserve">, ktorým bola udelená schvaľovacia doložka. Táto povinnosť </w:t>
      </w:r>
      <w:r w:rsidRPr="006D542E">
        <w:rPr>
          <w:rFonts w:ascii="Times New Roman" w:hAnsi="Times New Roman"/>
          <w:b/>
          <w:color w:val="000000"/>
          <w:szCs w:val="24"/>
        </w:rPr>
        <w:t>nie je naplnená</w:t>
      </w:r>
      <w:r w:rsidRPr="006D542E">
        <w:rPr>
          <w:rFonts w:ascii="Times New Roman" w:hAnsi="Times New Roman"/>
          <w:color w:val="000000"/>
          <w:szCs w:val="24"/>
        </w:rPr>
        <w:t xml:space="preserve"> a jej naplnenie nie je bezo zmeny zákona zahŕňajúcej  zrušenie schvaľovacích doložiek na dobu neurčitú z minulosti uskutočniteľné. Ministerstvo však zverejňuje na adrese </w:t>
      </w:r>
      <w:hyperlink r:id="rId6" w:history="1">
        <w:r w:rsidRPr="006D542E">
          <w:rPr>
            <w:rStyle w:val="Hyperlink"/>
            <w:rFonts w:ascii="Times New Roman" w:hAnsi="Times New Roman"/>
            <w:szCs w:val="24"/>
          </w:rPr>
          <w:t>www.edicnyportal.sk</w:t>
        </w:r>
      </w:hyperlink>
      <w:r w:rsidRPr="00DB6E3A">
        <w:rPr>
          <w:rFonts w:ascii="Times New Roman" w:hAnsi="Times New Roman"/>
          <w:szCs w:val="24"/>
        </w:rPr>
        <w:t xml:space="preserve"> </w:t>
      </w:r>
      <w:r w:rsidRPr="006D542E">
        <w:rPr>
          <w:rStyle w:val="Hyperlink"/>
          <w:rFonts w:ascii="Times New Roman" w:hAnsi="Times New Roman"/>
          <w:color w:val="auto"/>
          <w:szCs w:val="24"/>
          <w:u w:val="none"/>
        </w:rPr>
        <w:t xml:space="preserve">všetky </w:t>
      </w:r>
      <w:r w:rsidRPr="006D542E">
        <w:rPr>
          <w:rStyle w:val="Hyperlink"/>
          <w:rFonts w:ascii="Times New Roman" w:hAnsi="Times New Roman"/>
          <w:b/>
          <w:color w:val="auto"/>
          <w:szCs w:val="24"/>
          <w:u w:val="none"/>
        </w:rPr>
        <w:t>„aktívne“ schválené učebnice,</w:t>
      </w:r>
      <w:r w:rsidRPr="006D542E">
        <w:rPr>
          <w:rStyle w:val="Hyperlink"/>
          <w:rFonts w:ascii="Times New Roman" w:hAnsi="Times New Roman"/>
          <w:color w:val="auto"/>
          <w:szCs w:val="24"/>
          <w:u w:val="none"/>
        </w:rPr>
        <w:t xml:space="preserve"> t.j. učebnice, ktoré si školy môžu objednať.</w:t>
      </w:r>
      <w:r w:rsidRPr="006D542E">
        <w:rPr>
          <w:rFonts w:ascii="Times New Roman" w:hAnsi="Times New Roman"/>
          <w:szCs w:val="24"/>
        </w:rPr>
        <w:t xml:space="preserve"> </w:t>
      </w:r>
      <w:r w:rsidRPr="006D542E">
        <w:rPr>
          <w:rFonts w:ascii="Times New Roman" w:hAnsi="Times New Roman"/>
          <w:color w:val="000000"/>
          <w:szCs w:val="24"/>
        </w:rPr>
        <w:t xml:space="preserve">Prostredníctvom tohto portálu si školy učebnice aj objednávajú. Podľa údajov zverejnených na portáli má k 28. februáru 2013 schvaľovaciu </w:t>
      </w:r>
      <w:r w:rsidRPr="006D542E">
        <w:rPr>
          <w:rFonts w:ascii="Times New Roman" w:hAnsi="Times New Roman"/>
          <w:szCs w:val="24"/>
        </w:rPr>
        <w:t>doložku 1502 „aktívnych</w:t>
      </w:r>
      <w:r w:rsidRPr="006D542E">
        <w:rPr>
          <w:rFonts w:ascii="Times New Roman" w:hAnsi="Times New Roman"/>
          <w:color w:val="000000"/>
          <w:szCs w:val="24"/>
        </w:rPr>
        <w:t>“ učebníc a 322 učebníc pre cudzie jazyky má odporúčaciu doložku.</w:t>
      </w:r>
      <w:r w:rsidRPr="006D542E">
        <w:rPr>
          <w:rFonts w:ascii="Times New Roman" w:hAnsi="Times New Roman"/>
          <w:color w:val="FF0000"/>
          <w:szCs w:val="24"/>
        </w:rPr>
        <w:t xml:space="preserve"> </w:t>
      </w:r>
    </w:p>
    <w:p w:rsidR="00893232" w:rsidRPr="006D542E" w:rsidP="003F4748">
      <w:pPr>
        <w:numPr>
          <w:numId w:val="9"/>
        </w:numPr>
        <w:bidi w:val="0"/>
        <w:ind w:firstLine="0"/>
        <w:rPr>
          <w:rFonts w:ascii="Times New Roman" w:hAnsi="Times New Roman"/>
          <w:szCs w:val="24"/>
        </w:rPr>
      </w:pPr>
      <w:r w:rsidRPr="006D542E">
        <w:rPr>
          <w:rFonts w:ascii="Times New Roman" w:hAnsi="Times New Roman"/>
          <w:color w:val="000000"/>
          <w:szCs w:val="24"/>
        </w:rPr>
        <w:t xml:space="preserve">V školách sa okrem schválených učebníc môžu používať </w:t>
      </w:r>
      <w:r w:rsidRPr="006D542E">
        <w:rPr>
          <w:rFonts w:ascii="Times New Roman" w:hAnsi="Times New Roman"/>
          <w:szCs w:val="24"/>
        </w:rPr>
        <w:t xml:space="preserve">aj iné učebné texty. Podmienkou je, aby boli v súlade s cieľmi a princípmi školského zákona. Časť učebníc, ktoré nemajú schvaľovaciu doložku, má tzv. </w:t>
      </w:r>
      <w:r w:rsidRPr="006D542E">
        <w:rPr>
          <w:rFonts w:ascii="Times New Roman" w:hAnsi="Times New Roman"/>
          <w:b/>
          <w:szCs w:val="24"/>
        </w:rPr>
        <w:t>odporúčaciu doložku ministerstva</w:t>
      </w:r>
      <w:r w:rsidRPr="006D542E">
        <w:rPr>
          <w:rFonts w:ascii="Times New Roman" w:hAnsi="Times New Roman"/>
          <w:szCs w:val="24"/>
        </w:rPr>
        <w:t xml:space="preserve">. O týchto učebniciach zákon explicitne konštatuje, že ich možno používať na vzdelávanie, v súvislosti s nimi však nevzniká nárok na ich bezplatné poskytovanie školám. Navyše, odporúčacie doložky </w:t>
      </w:r>
      <w:r w:rsidRPr="006D542E">
        <w:rPr>
          <w:rFonts w:ascii="Times New Roman" w:hAnsi="Times New Roman"/>
          <w:b/>
          <w:szCs w:val="24"/>
        </w:rPr>
        <w:t>nie sú časovo obmedzované</w:t>
      </w:r>
      <w:r w:rsidRPr="006D542E">
        <w:rPr>
          <w:rFonts w:ascii="Times New Roman" w:hAnsi="Times New Roman"/>
          <w:szCs w:val="24"/>
        </w:rPr>
        <w:t>, čo generuje podobné problémy ako učebnice so schvaľovacou doložkou na dobu neurčitú.</w:t>
      </w:r>
    </w:p>
    <w:p w:rsidR="00893232" w:rsidRPr="006D542E" w:rsidP="003F4748">
      <w:pPr>
        <w:pStyle w:val="ListParagraph"/>
        <w:numPr>
          <w:numId w:val="9"/>
        </w:numPr>
        <w:bidi w:val="0"/>
        <w:ind w:firstLine="0"/>
        <w:rPr>
          <w:rFonts w:ascii="Times New Roman" w:hAnsi="Times New Roman"/>
          <w:color w:val="000000"/>
          <w:szCs w:val="24"/>
        </w:rPr>
      </w:pPr>
      <w:r w:rsidRPr="006D542E">
        <w:rPr>
          <w:rFonts w:ascii="Times New Roman" w:hAnsi="Times New Roman"/>
          <w:color w:val="000000"/>
          <w:szCs w:val="24"/>
        </w:rPr>
        <w:t xml:space="preserve">Prijatím školského zákona v roku 2008 vznikla ministerstvu školstva povinnosť zabezpečiť vydanie niekoľkých stovák nových učebníc. Ich zoznam však pri prechode na nové vzdelávacie programy nebol vypracovaný a dopĺňa sa dodnes. Dá sa konštatovať, že </w:t>
      </w:r>
      <w:r w:rsidRPr="006D542E">
        <w:rPr>
          <w:rFonts w:ascii="Times New Roman" w:hAnsi="Times New Roman"/>
          <w:b/>
          <w:color w:val="000000"/>
          <w:szCs w:val="24"/>
        </w:rPr>
        <w:t>ministerstvo školstva nebolo na plnenie úlohy takéhoto rozsahu pripravené</w:t>
      </w:r>
      <w:r w:rsidRPr="006D542E">
        <w:rPr>
          <w:rFonts w:ascii="Times New Roman" w:hAnsi="Times New Roman"/>
          <w:color w:val="000000"/>
          <w:szCs w:val="24"/>
        </w:rPr>
        <w:t xml:space="preserve">. Ministerstvo navyše prijalo v roku 2008 na proces tvorby a vydávania učebníc smernicu, ktorá sa v praxi ukázala ako nevhodná. Hoci uvedenú smernicu medzičasom nahradilo lepšou, s dôsledkami týchto skutočností sa ministerstvo a celé regionálne školstvo vyrovnáva dodnes. K 28. februáru 2013 bolo do škôl dodaných </w:t>
      </w:r>
      <w:r w:rsidRPr="006D542E">
        <w:rPr>
          <w:rFonts w:ascii="Times New Roman" w:hAnsi="Times New Roman"/>
          <w:b/>
          <w:color w:val="000000"/>
          <w:szCs w:val="24"/>
        </w:rPr>
        <w:t xml:space="preserve">279 titulov nových reformných učebníc </w:t>
      </w:r>
      <w:r w:rsidRPr="006D542E">
        <w:rPr>
          <w:rFonts w:ascii="Times New Roman" w:hAnsi="Times New Roman"/>
          <w:color w:val="000000"/>
          <w:szCs w:val="24"/>
        </w:rPr>
        <w:t xml:space="preserve">z toho 29 pre odborné predmety a 76  učebníc je schválených štátom uznanou cirkvou alebo náboženskou spoločnosťou pre predmet náboženstvo/náboženská výchova. </w:t>
      </w:r>
    </w:p>
    <w:p w:rsidR="00893232" w:rsidRPr="006D542E" w:rsidP="003F4748">
      <w:pPr>
        <w:numPr>
          <w:numId w:val="9"/>
        </w:numPr>
        <w:bidi w:val="0"/>
        <w:ind w:firstLine="0"/>
        <w:rPr>
          <w:rFonts w:ascii="Times New Roman" w:hAnsi="Times New Roman"/>
          <w:szCs w:val="24"/>
        </w:rPr>
      </w:pPr>
      <w:r w:rsidRPr="006D542E">
        <w:rPr>
          <w:rFonts w:ascii="Times New Roman" w:hAnsi="Times New Roman"/>
          <w:color w:val="000000"/>
          <w:szCs w:val="24"/>
        </w:rPr>
        <w:t xml:space="preserve">Momentálne je v procese verejného obstarávania 92 ďalších titulov a návrhy na vydanie ďalších učebníc a učebných textov stále vznikajú, a to aj kvôli zmenám v ŠVP.  </w:t>
      </w:r>
    </w:p>
    <w:p w:rsidR="00893232" w:rsidRPr="006D542E" w:rsidP="003F4748">
      <w:pPr>
        <w:numPr>
          <w:numId w:val="9"/>
        </w:numPr>
        <w:bidi w:val="0"/>
        <w:ind w:firstLine="0"/>
        <w:rPr>
          <w:rFonts w:ascii="Times New Roman" w:hAnsi="Times New Roman"/>
          <w:szCs w:val="24"/>
        </w:rPr>
      </w:pPr>
      <w:r w:rsidRPr="006D542E">
        <w:rPr>
          <w:rFonts w:ascii="Times New Roman" w:hAnsi="Times New Roman"/>
          <w:color w:val="000000"/>
          <w:szCs w:val="24"/>
        </w:rPr>
        <w:t xml:space="preserve">Nedostatok učebníc v školách má okrem ich oneskoreného vydávania aj ďalšiu príčinu, </w:t>
      </w:r>
      <w:r w:rsidRPr="006D542E">
        <w:rPr>
          <w:rFonts w:ascii="Times New Roman" w:hAnsi="Times New Roman"/>
          <w:szCs w:val="24"/>
        </w:rPr>
        <w:t xml:space="preserve">ktorou je </w:t>
      </w:r>
      <w:r w:rsidRPr="006D542E">
        <w:rPr>
          <w:rFonts w:ascii="Times New Roman" w:hAnsi="Times New Roman"/>
          <w:b/>
          <w:szCs w:val="24"/>
        </w:rPr>
        <w:t>limitovaný objem finančných prostriedkov</w:t>
      </w:r>
      <w:r w:rsidRPr="006D542E">
        <w:rPr>
          <w:rFonts w:ascii="Times New Roman" w:hAnsi="Times New Roman"/>
          <w:szCs w:val="24"/>
        </w:rPr>
        <w:t>, ktorý môže ministerstvo na tento účel vyčleniť. V roku 2012 to bolo 8,5 mil. €. Na rok 2013 má ministerstvo od škôl objednávky v objeme 16,3 mil. €, k dispozícii má k 28. februáru 2013 na tento účel sumu 6,3 mil. €.</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Pri riešení problémov s klasickými papierovými učebnicami začína pomáhať </w:t>
      </w:r>
      <w:r w:rsidRPr="006D542E">
        <w:rPr>
          <w:rFonts w:ascii="Times New Roman" w:hAnsi="Times New Roman"/>
          <w:b/>
          <w:szCs w:val="24"/>
        </w:rPr>
        <w:t>sprístupňovanie digitálnych verzií</w:t>
      </w:r>
      <w:r w:rsidRPr="006D542E" w:rsidR="00CC063D">
        <w:rPr>
          <w:rFonts w:ascii="Times New Roman" w:hAnsi="Times New Roman"/>
          <w:b/>
          <w:szCs w:val="24"/>
        </w:rPr>
        <w:t xml:space="preserve"> učebníc</w:t>
      </w:r>
      <w:r w:rsidRPr="006D542E">
        <w:rPr>
          <w:rFonts w:ascii="Times New Roman" w:hAnsi="Times New Roman"/>
          <w:szCs w:val="24"/>
        </w:rPr>
        <w:t xml:space="preserve"> a ďalších foriem digitálneho vzdelávacieho obsahu na internete. Deje sa to prostredníctvom </w:t>
      </w:r>
      <w:r w:rsidRPr="006D542E">
        <w:rPr>
          <w:rFonts w:ascii="Times New Roman" w:hAnsi="Times New Roman"/>
          <w:b/>
          <w:szCs w:val="24"/>
        </w:rPr>
        <w:t>portálu eAktovka</w:t>
      </w:r>
      <w:r w:rsidRPr="006D542E">
        <w:rPr>
          <w:rFonts w:ascii="Times New Roman" w:hAnsi="Times New Roman"/>
          <w:szCs w:val="24"/>
        </w:rPr>
        <w:t xml:space="preserve"> na adrese </w:t>
      </w:r>
      <w:hyperlink r:id="rId7" w:history="1">
        <w:r w:rsidRPr="006D542E">
          <w:rPr>
            <w:rStyle w:val="Hyperlink"/>
            <w:rFonts w:ascii="Times New Roman" w:hAnsi="Times New Roman"/>
            <w:szCs w:val="24"/>
          </w:rPr>
          <w:t>www.eaktovka.sk</w:t>
        </w:r>
      </w:hyperlink>
      <w:r w:rsidRPr="00DB6E3A">
        <w:rPr>
          <w:rFonts w:ascii="Times New Roman" w:hAnsi="Times New Roman"/>
          <w:szCs w:val="24"/>
        </w:rPr>
        <w:t>, na ktorom je ku 28. februáru 2013 bezplatne sprí</w:t>
      </w:r>
      <w:r w:rsidRPr="006D542E">
        <w:rPr>
          <w:rFonts w:ascii="Times New Roman" w:hAnsi="Times New Roman"/>
          <w:szCs w:val="24"/>
        </w:rPr>
        <w:t xml:space="preserve">stupnených </w:t>
      </w:r>
      <w:r w:rsidRPr="006D542E">
        <w:rPr>
          <w:rFonts w:ascii="Times New Roman" w:hAnsi="Times New Roman"/>
          <w:b/>
          <w:szCs w:val="24"/>
        </w:rPr>
        <w:t>63 titulov učebníc</w:t>
      </w:r>
      <w:r w:rsidRPr="006D542E">
        <w:rPr>
          <w:rFonts w:ascii="Times New Roman" w:hAnsi="Times New Roman"/>
          <w:szCs w:val="24"/>
        </w:rPr>
        <w:t xml:space="preserve"> (vrátane ich prekladov). Ministerstvo školstva rozbieha ďalší veľký projekt sprístupňovania digitálneho vzdelávacieho obsahu. Jeho súčasťou je aj systém digitálnych vzdelávacích materiálov Planéta vedomostí. Ku koncu roka si ju </w:t>
      </w:r>
      <w:r w:rsidRPr="006D542E">
        <w:rPr>
          <w:rFonts w:ascii="Times New Roman" w:hAnsi="Times New Roman"/>
          <w:color w:val="000000"/>
        </w:rPr>
        <w:t>v rámci Programu podpory digitalizácie škôl, ktorý spustila nezisková organizácia EDULAB v spolupráci so školskými asociáciami a komerčnými partnermi,</w:t>
      </w:r>
      <w:r w:rsidRPr="006D542E">
        <w:rPr>
          <w:rFonts w:ascii="Times New Roman" w:hAnsi="Times New Roman"/>
          <w:szCs w:val="24"/>
        </w:rPr>
        <w:t xml:space="preserve"> už vyskúšalo viac ako 1 000 škôl </w:t>
      </w:r>
      <w:r w:rsidRPr="006D542E">
        <w:rPr>
          <w:rFonts w:ascii="Times New Roman" w:hAnsi="Times New Roman"/>
          <w:color w:val="000000"/>
        </w:rPr>
        <w:t xml:space="preserve">z celého Slovenska a 80 000 </w:t>
      </w:r>
      <w:r w:rsidRPr="006D542E">
        <w:rPr>
          <w:rFonts w:ascii="Times New Roman" w:hAnsi="Times New Roman"/>
        </w:rPr>
        <w:t>domácností. V</w:t>
      </w:r>
      <w:r w:rsidRPr="006D542E">
        <w:rPr>
          <w:rFonts w:ascii="Times New Roman" w:hAnsi="Times New Roman"/>
          <w:szCs w:val="24"/>
        </w:rPr>
        <w:t> súčasnosti je v záverečnej fáze jej sprístupnenie všetkým školám a rodičovskej verejnosti. Pozitívnu odozvu na Planétu vedomostí zaznamenalo ministerstvo školstva aj zo strany strešných školských organizácií, Asociácie riaditeľov štátnych gymnázií a Združenia samosprávnych škôl Slovenska. Vychádzali pritom zo skúseností škôl, ktoré Planétu vedomostí využívajú v dennej praxi.</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Ministerstvo zabezpečuje učebnice nielen v slovenskom jazyku, ale aj </w:t>
      </w:r>
      <w:r w:rsidRPr="006D542E">
        <w:rPr>
          <w:rFonts w:ascii="Times New Roman" w:hAnsi="Times New Roman"/>
          <w:b/>
          <w:szCs w:val="24"/>
        </w:rPr>
        <w:t>v jazyku národnostných menšín</w:t>
      </w:r>
      <w:r w:rsidRPr="006D542E">
        <w:rPr>
          <w:rFonts w:ascii="Times New Roman" w:hAnsi="Times New Roman"/>
          <w:szCs w:val="24"/>
        </w:rPr>
        <w:t xml:space="preserve"> a tiež pre žiakov </w:t>
      </w:r>
      <w:r w:rsidRPr="006D542E">
        <w:rPr>
          <w:rFonts w:ascii="Times New Roman" w:hAnsi="Times New Roman"/>
        </w:rPr>
        <w:t>so špeciálnymi výchovno-vzdelávacími potrebami. K 28. februáru 2013 je k dispozícii prepis 18 reformných učebníc do Brailovho písma a ministerstvo už má uzatvorené zmluvy na dodanie ďalších 13 prepisov učebníc.</w:t>
      </w:r>
      <w:r w:rsidRPr="006D542E">
        <w:rPr>
          <w:rFonts w:ascii="Times New Roman" w:hAnsi="Times New Roman"/>
          <w:szCs w:val="24"/>
        </w:rPr>
        <w:t xml:space="preserve"> Na učebnice v jazyku národnostných menších ministerstvo vynaložilo v roku 2012 18,6% z celkového objemu prostriedkov minutých na učebnice, v roku 2013 rozpočtuje na tento účel až 30% z celkového objemu prostriedkov určených na učebnice. </w:t>
      </w:r>
    </w:p>
    <w:p w:rsidR="00893232" w:rsidRPr="006D542E" w:rsidP="00316ED6">
      <w:pPr>
        <w:pStyle w:val="Heading3"/>
        <w:bidi w:val="0"/>
        <w:rPr>
          <w:rFonts w:ascii="Times New Roman" w:hAnsi="Times New Roman"/>
        </w:rPr>
      </w:pPr>
      <w:bookmarkStart w:id="23" w:name="_Toc350291749"/>
      <w:bookmarkStart w:id="24" w:name="_Toc353291101"/>
      <w:r w:rsidRPr="006D542E">
        <w:rPr>
          <w:rFonts w:ascii="Times New Roman" w:hAnsi="Times New Roman"/>
        </w:rPr>
        <w:t>1.1.5 Zabezpečovanie kvality vzdelávania</w:t>
      </w:r>
      <w:bookmarkEnd w:id="23"/>
      <w:bookmarkEnd w:id="24"/>
    </w:p>
    <w:p w:rsidR="00893232" w:rsidRPr="006D542E" w:rsidP="003F4748">
      <w:pPr>
        <w:numPr>
          <w:numId w:val="9"/>
        </w:numPr>
        <w:bidi w:val="0"/>
        <w:ind w:firstLine="0"/>
        <w:rPr>
          <w:rFonts w:ascii="Times New Roman" w:hAnsi="Times New Roman"/>
        </w:rPr>
      </w:pPr>
      <w:r w:rsidRPr="006D542E">
        <w:rPr>
          <w:rFonts w:ascii="Times New Roman" w:hAnsi="Times New Roman"/>
          <w:szCs w:val="24"/>
        </w:rPr>
        <w:t xml:space="preserve">Na úrovni školy a školského zariadenia zodpovedá za zabezpečovanie a hodnotenie kvality jej </w:t>
      </w:r>
      <w:r w:rsidRPr="006D542E">
        <w:rPr>
          <w:rFonts w:ascii="Times New Roman" w:hAnsi="Times New Roman"/>
          <w:b/>
          <w:szCs w:val="24"/>
        </w:rPr>
        <w:t>riaditeľ</w:t>
      </w:r>
      <w:r w:rsidRPr="006D542E">
        <w:rPr>
          <w:rFonts w:ascii="Times New Roman" w:hAnsi="Times New Roman"/>
          <w:szCs w:val="24"/>
        </w:rPr>
        <w:t xml:space="preserve">. Medzi povinnosti riaditeľa od roku 2006 patrí aj každoročné vypracovanie </w:t>
      </w:r>
      <w:r w:rsidRPr="006D542E">
        <w:rPr>
          <w:rFonts w:ascii="Times New Roman" w:hAnsi="Times New Roman"/>
          <w:b/>
          <w:szCs w:val="24"/>
        </w:rPr>
        <w:t>Správy o výchovno-vzdelávacej činnosti,</w:t>
      </w:r>
      <w:r w:rsidRPr="006D542E">
        <w:rPr>
          <w:rFonts w:ascii="Times New Roman" w:hAnsi="Times New Roman"/>
          <w:szCs w:val="24"/>
        </w:rPr>
        <w:t xml:space="preserve"> </w:t>
      </w:r>
      <w:r w:rsidRPr="006D542E">
        <w:rPr>
          <w:rFonts w:ascii="Times New Roman" w:hAnsi="Times New Roman"/>
          <w:b/>
          <w:szCs w:val="24"/>
        </w:rPr>
        <w:t>jej výsledkoch a podmienkach školy alebo školského zariadenia,</w:t>
      </w:r>
      <w:r w:rsidRPr="006D542E">
        <w:rPr>
          <w:rFonts w:ascii="Times New Roman" w:hAnsi="Times New Roman"/>
          <w:szCs w:val="24"/>
        </w:rPr>
        <w:t xml:space="preserve"> prostredníctvom ktorej  poskytuje informácie o stave a úrovni výchovy a vzdelávania zriaďovateľom a verejnosti</w:t>
      </w:r>
      <w:r w:rsidRPr="006D542E">
        <w:rPr>
          <w:rFonts w:ascii="Times New Roman" w:hAnsi="Times New Roman"/>
          <w:b/>
          <w:szCs w:val="24"/>
        </w:rPr>
        <w:t xml:space="preserve"> za predchádzajúci školský rok</w:t>
      </w:r>
      <w:r w:rsidRPr="006D542E">
        <w:rPr>
          <w:rFonts w:ascii="Times New Roman" w:hAnsi="Times New Roman"/>
          <w:szCs w:val="24"/>
        </w:rPr>
        <w:t xml:space="preserve">. </w:t>
      </w:r>
    </w:p>
    <w:p w:rsidR="00893232" w:rsidRPr="006D542E" w:rsidP="003F4748">
      <w:pPr>
        <w:numPr>
          <w:numId w:val="9"/>
        </w:numPr>
        <w:bidi w:val="0"/>
        <w:ind w:firstLine="0"/>
        <w:rPr>
          <w:rFonts w:ascii="Times New Roman" w:hAnsi="Times New Roman"/>
        </w:rPr>
      </w:pPr>
      <w:r w:rsidRPr="006D542E">
        <w:rPr>
          <w:rFonts w:ascii="Times New Roman" w:hAnsi="Times New Roman"/>
          <w:szCs w:val="24"/>
        </w:rPr>
        <w:t xml:space="preserve">Externé hodnotenie škôl a školských zariadení v SR vykonáva </w:t>
      </w:r>
      <w:r w:rsidRPr="006D542E">
        <w:rPr>
          <w:rFonts w:ascii="Times New Roman" w:hAnsi="Times New Roman"/>
          <w:b/>
          <w:szCs w:val="24"/>
        </w:rPr>
        <w:t>ŠŠI.</w:t>
      </w:r>
      <w:r w:rsidRPr="006D542E">
        <w:rPr>
          <w:rFonts w:ascii="Times New Roman" w:hAnsi="Times New Roman"/>
          <w:szCs w:val="24"/>
        </w:rPr>
        <w:t xml:space="preserve"> ŠŠI každoročne spracúva výsledky inšpekčnej činnosti vykonanej v príslušnom školskom roku v podobe správy o stave a úrovni výchovy a vzdelávania, ktorá sumarizuje výsledky inšpekcií s cieľom poskytnúť hodnotenie škôl a školských zariadení.</w:t>
      </w:r>
    </w:p>
    <w:p w:rsidR="00893232" w:rsidRPr="006D542E" w:rsidP="003F4748">
      <w:pPr>
        <w:numPr>
          <w:numId w:val="9"/>
        </w:numPr>
        <w:bidi w:val="0"/>
        <w:ind w:firstLine="0"/>
        <w:rPr>
          <w:rFonts w:ascii="Times New Roman" w:hAnsi="Times New Roman"/>
        </w:rPr>
      </w:pPr>
      <w:r w:rsidRPr="006D542E">
        <w:rPr>
          <w:rFonts w:ascii="Times New Roman" w:hAnsi="Times New Roman"/>
          <w:szCs w:val="24"/>
        </w:rPr>
        <w:t xml:space="preserve">Relevantnými nástrojmi na objektívne hodnotenie úrovne školy a žiaka sú okrem zistení z kontrol ŠŠI aj </w:t>
      </w:r>
      <w:r w:rsidRPr="006D542E">
        <w:rPr>
          <w:rFonts w:ascii="Times New Roman" w:hAnsi="Times New Roman"/>
          <w:b/>
          <w:szCs w:val="24"/>
        </w:rPr>
        <w:t>externé merania na celoštátnej úrovni</w:t>
      </w:r>
      <w:r w:rsidRPr="006D542E">
        <w:rPr>
          <w:rFonts w:ascii="Times New Roman" w:hAnsi="Times New Roman"/>
          <w:szCs w:val="24"/>
        </w:rPr>
        <w:t xml:space="preserve"> (Testovanie 9, Maturita), zistenia z medzinárodných prieskumov (PISA, PIRLS, TIMSS, TALIS, a i.) a výsledky vedomostných olympiád a súťaží. Uvedené merania zabezpečuje </w:t>
      </w:r>
      <w:r w:rsidRPr="006D542E">
        <w:rPr>
          <w:rFonts w:ascii="Times New Roman" w:hAnsi="Times New Roman"/>
          <w:b/>
          <w:szCs w:val="24"/>
        </w:rPr>
        <w:t>NÚCEM.</w:t>
      </w:r>
    </w:p>
    <w:p w:rsidR="00893232" w:rsidRPr="006D542E" w:rsidP="003F4748">
      <w:pPr>
        <w:numPr>
          <w:numId w:val="9"/>
        </w:numPr>
        <w:bidi w:val="0"/>
        <w:ind w:firstLine="0"/>
        <w:rPr>
          <w:rFonts w:ascii="Times New Roman" w:hAnsi="Times New Roman"/>
        </w:rPr>
      </w:pPr>
      <w:r w:rsidRPr="006D542E">
        <w:rPr>
          <w:rFonts w:ascii="Times New Roman" w:hAnsi="Times New Roman"/>
          <w:szCs w:val="24"/>
        </w:rPr>
        <w:t xml:space="preserve">SR sa pravidelne zúčastňuje </w:t>
      </w:r>
      <w:r w:rsidRPr="006D542E">
        <w:rPr>
          <w:rFonts w:ascii="Times New Roman" w:hAnsi="Times New Roman"/>
          <w:b/>
          <w:szCs w:val="24"/>
        </w:rPr>
        <w:t>medzinárodných meraní</w:t>
      </w:r>
      <w:r w:rsidRPr="006D542E">
        <w:rPr>
          <w:rFonts w:ascii="Times New Roman" w:hAnsi="Times New Roman"/>
          <w:szCs w:val="24"/>
        </w:rPr>
        <w:t xml:space="preserve"> realizovaných medzinárodnými organizáciami </w:t>
      </w:r>
      <w:r w:rsidRPr="006D542E">
        <w:rPr>
          <w:rFonts w:ascii="Times New Roman" w:hAnsi="Times New Roman"/>
          <w:b/>
          <w:bCs/>
          <w:szCs w:val="24"/>
        </w:rPr>
        <w:t>OECD</w:t>
      </w:r>
      <w:r w:rsidRPr="006D542E">
        <w:rPr>
          <w:rFonts w:ascii="Times New Roman" w:hAnsi="Times New Roman"/>
          <w:b/>
          <w:szCs w:val="24"/>
        </w:rPr>
        <w:t xml:space="preserve"> a </w:t>
      </w:r>
      <w:r w:rsidRPr="006D542E">
        <w:rPr>
          <w:rFonts w:ascii="Times New Roman" w:hAnsi="Times New Roman"/>
          <w:b/>
          <w:bCs/>
          <w:szCs w:val="24"/>
        </w:rPr>
        <w:t>IEA</w:t>
      </w:r>
      <w:r w:rsidRPr="006D542E">
        <w:rPr>
          <w:rFonts w:ascii="Times New Roman" w:hAnsi="Times New Roman"/>
          <w:bCs/>
          <w:szCs w:val="24"/>
        </w:rPr>
        <w:t xml:space="preserve"> (The International Association for the Evaluation of Educational Achievement).</w:t>
      </w:r>
      <w:r w:rsidRPr="006D542E">
        <w:rPr>
          <w:rFonts w:ascii="Times New Roman" w:hAnsi="Times New Roman"/>
          <w:szCs w:val="24"/>
        </w:rPr>
        <w:t xml:space="preserve"> Merania zahŕňajú rôzne vekové skupiny žiakov (PISA 15-násť roční žiaci, PIRLS a TIMSS žiaci 4. ročníka, ICILS a ICCS žiaci 8. ročníka resp. zodpovedajúceho ročníka 8-ročných gymnázií). Sú rozlične časovo rozvrhnuté (pilotná štúdia – hlavná štúdia) a uskutočňované v rozličných cykloch (3-, 4-, 5- ročných). </w:t>
      </w:r>
      <w:r w:rsidRPr="006D542E">
        <w:rPr>
          <w:rFonts w:ascii="Times New Roman" w:hAnsi="Times New Roman"/>
          <w:b/>
          <w:szCs w:val="24"/>
        </w:rPr>
        <w:t>Podľa štúdie McKinsey dosahuje Slovensko v týchto meraniach celkovo priemerné výsledky.</w:t>
      </w:r>
      <w:r w:rsidRPr="006D542E">
        <w:rPr>
          <w:rFonts w:ascii="Times New Roman" w:hAnsi="Times New Roman"/>
          <w:szCs w:val="24"/>
        </w:rPr>
        <w:t xml:space="preserve"> V kategórii 23 krajín s úrovňou financovania na žiaka zodpovedajúcou úrovni financovania na Slovensku mu však z hľadiska dosiahnutých výsledkov patrí </w:t>
      </w:r>
      <w:r w:rsidRPr="006D542E">
        <w:rPr>
          <w:rFonts w:ascii="Times New Roman" w:hAnsi="Times New Roman"/>
          <w:b/>
          <w:szCs w:val="24"/>
        </w:rPr>
        <w:t>druhé miesto</w:t>
      </w:r>
      <w:r w:rsidRPr="006D542E">
        <w:rPr>
          <w:rFonts w:ascii="Times New Roman" w:hAnsi="Times New Roman"/>
          <w:szCs w:val="24"/>
        </w:rPr>
        <w:t>.</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Riaditeľ školy zodpovedá aj za </w:t>
      </w:r>
      <w:r w:rsidRPr="006D542E">
        <w:rPr>
          <w:rFonts w:ascii="Times New Roman" w:hAnsi="Times New Roman"/>
          <w:b/>
          <w:szCs w:val="24"/>
        </w:rPr>
        <w:t>hodnotenie svojich zamestnancov</w:t>
      </w:r>
      <w:r w:rsidRPr="006D542E">
        <w:rPr>
          <w:rFonts w:ascii="Times New Roman" w:hAnsi="Times New Roman"/>
          <w:szCs w:val="24"/>
        </w:rPr>
        <w:t xml:space="preserve"> a kvalitu pedagogickej činnosti učiteľov. Žiadny </w:t>
      </w:r>
      <w:r w:rsidRPr="006D542E">
        <w:rPr>
          <w:rFonts w:ascii="Times New Roman" w:hAnsi="Times New Roman"/>
          <w:b/>
          <w:szCs w:val="24"/>
        </w:rPr>
        <w:t>právny predpis však neurčuje</w:t>
      </w:r>
      <w:r w:rsidRPr="006D542E">
        <w:rPr>
          <w:rFonts w:ascii="Times New Roman" w:hAnsi="Times New Roman"/>
          <w:szCs w:val="24"/>
        </w:rPr>
        <w:t xml:space="preserve"> akou formou alebo akými postupmi  či metódami sa má toto hodnotenie uskutočňovať.</w:t>
      </w:r>
    </w:p>
    <w:p w:rsidR="00893232" w:rsidRPr="006D542E" w:rsidP="003F4748">
      <w:pPr>
        <w:numPr>
          <w:numId w:val="9"/>
        </w:numPr>
        <w:bidi w:val="0"/>
        <w:ind w:firstLine="0"/>
        <w:rPr>
          <w:rFonts w:ascii="Times New Roman" w:hAnsi="Times New Roman"/>
          <w:szCs w:val="24"/>
        </w:rPr>
      </w:pPr>
      <w:r w:rsidRPr="006D542E">
        <w:rPr>
          <w:rFonts w:ascii="Times New Roman" w:hAnsi="Times New Roman"/>
          <w:b/>
          <w:szCs w:val="24"/>
        </w:rPr>
        <w:t>Hodnotenie žiakov</w:t>
      </w:r>
      <w:r w:rsidRPr="006D542E">
        <w:rPr>
          <w:rFonts w:ascii="Times New Roman" w:hAnsi="Times New Roman"/>
          <w:szCs w:val="24"/>
        </w:rPr>
        <w:t xml:space="preserve"> sa </w:t>
      </w:r>
      <w:r w:rsidRPr="006D542E">
        <w:rPr>
          <w:rFonts w:ascii="Times New Roman" w:hAnsi="Times New Roman"/>
          <w:color w:val="000000"/>
          <w:szCs w:val="24"/>
        </w:rPr>
        <w:t xml:space="preserve">v rámci vzdelávania vykonáva podľa úrovne dosiahnutých výsledkov </w:t>
      </w:r>
      <w:r w:rsidRPr="006D542E">
        <w:rPr>
          <w:rFonts w:ascii="Times New Roman" w:hAnsi="Times New Roman"/>
          <w:b/>
          <w:color w:val="000000"/>
          <w:szCs w:val="24"/>
        </w:rPr>
        <w:t>slovným hodnotením, klasifikáciou, alebo kombináciou klasifikácie a slovného hodnotenia</w:t>
      </w:r>
      <w:r w:rsidRPr="006D542E">
        <w:rPr>
          <w:rFonts w:ascii="Times New Roman" w:hAnsi="Times New Roman"/>
          <w:color w:val="000000"/>
          <w:szCs w:val="24"/>
        </w:rPr>
        <w:t>.</w:t>
      </w:r>
      <w:r w:rsidRPr="006D542E">
        <w:rPr>
          <w:rFonts w:ascii="Times New Roman" w:hAnsi="Times New Roman"/>
          <w:szCs w:val="24"/>
        </w:rPr>
        <w:t xml:space="preserve"> Slovné hodnotenie možno uplatniť v primárnom vzdelávaní.</w:t>
      </w:r>
    </w:p>
    <w:p w:rsidR="00893232" w:rsidRPr="006D542E" w:rsidP="003F4748">
      <w:pPr>
        <w:numPr>
          <w:numId w:val="9"/>
        </w:numPr>
        <w:bidi w:val="0"/>
        <w:ind w:firstLine="0"/>
        <w:rPr>
          <w:rFonts w:ascii="Times New Roman" w:hAnsi="Times New Roman"/>
        </w:rPr>
      </w:pPr>
      <w:r w:rsidRPr="006D542E">
        <w:rPr>
          <w:rFonts w:ascii="Times New Roman" w:hAnsi="Times New Roman"/>
          <w:szCs w:val="24"/>
        </w:rPr>
        <w:t xml:space="preserve">Žiaci základných a stredných škôl sa každoročne aktívne zapájajú </w:t>
      </w:r>
      <w:r w:rsidRPr="006D542E">
        <w:rPr>
          <w:rFonts w:ascii="Times New Roman" w:hAnsi="Times New Roman"/>
          <w:b/>
          <w:szCs w:val="24"/>
        </w:rPr>
        <w:t>do medzinárodných kôl predmetových olympiád a súťaží</w:t>
      </w:r>
      <w:r w:rsidRPr="006D542E">
        <w:rPr>
          <w:rFonts w:ascii="Times New Roman" w:hAnsi="Times New Roman"/>
          <w:szCs w:val="24"/>
        </w:rPr>
        <w:t>. V školskom roku 2011/2012 získali v 5 predmetových olympiádach na medzinárodnej úrovni 2 zlaté, 5 strieborných a 8 bronzových medailí.</w:t>
      </w:r>
    </w:p>
    <w:p w:rsidR="00893232" w:rsidRPr="006D542E" w:rsidP="00316ED6">
      <w:pPr>
        <w:pStyle w:val="Heading3"/>
        <w:bidi w:val="0"/>
        <w:rPr>
          <w:rFonts w:ascii="Times New Roman" w:hAnsi="Times New Roman"/>
        </w:rPr>
      </w:pPr>
      <w:bookmarkStart w:id="25" w:name="_Toc350291750"/>
      <w:bookmarkStart w:id="26" w:name="_Toc353291102"/>
      <w:r w:rsidRPr="006D542E">
        <w:rPr>
          <w:rFonts w:ascii="Times New Roman" w:hAnsi="Times New Roman"/>
        </w:rPr>
        <w:t>1.1.6 Sieť základných škôl a stredných škôl</w:t>
      </w:r>
      <w:bookmarkEnd w:id="25"/>
      <w:bookmarkEnd w:id="26"/>
    </w:p>
    <w:p w:rsidR="00893232" w:rsidRPr="006D542E" w:rsidP="003F4748">
      <w:pPr>
        <w:numPr>
          <w:numId w:val="9"/>
        </w:numPr>
        <w:bidi w:val="0"/>
        <w:ind w:firstLine="0"/>
        <w:rPr>
          <w:rFonts w:ascii="Times New Roman" w:eastAsia="Calibri" w:hAnsi="Times New Roman" w:hint="default"/>
          <w:szCs w:val="24"/>
          <w:lang w:eastAsia="sk-SK"/>
        </w:rPr>
      </w:pPr>
      <w:r w:rsidRPr="006D542E">
        <w:rPr>
          <w:rFonts w:ascii="Times New Roman" w:eastAsia="Calibri" w:hAnsi="Times New Roman" w:hint="default"/>
          <w:b/>
          <w:szCs w:val="24"/>
          <w:lang w:eastAsia="sk-SK"/>
        </w:rPr>
        <w:t>Zá</w:t>
      </w:r>
      <w:r w:rsidRPr="006D542E">
        <w:rPr>
          <w:rFonts w:ascii="Times New Roman" w:eastAsia="Calibri" w:hAnsi="Times New Roman" w:hint="default"/>
          <w:b/>
          <w:szCs w:val="24"/>
          <w:lang w:eastAsia="sk-SK"/>
        </w:rPr>
        <w:t>kladná</w:t>
      </w:r>
      <w:r w:rsidRPr="006D542E">
        <w:rPr>
          <w:rFonts w:ascii="Times New Roman" w:eastAsia="Calibri" w:hAnsi="Times New Roman" w:hint="default"/>
          <w:b/>
          <w:szCs w:val="24"/>
          <w:lang w:eastAsia="sk-SK"/>
        </w:rPr>
        <w:t xml:space="preserve"> š</w:t>
      </w:r>
      <w:r w:rsidRPr="006D542E">
        <w:rPr>
          <w:rFonts w:ascii="Times New Roman" w:eastAsia="Calibri" w:hAnsi="Times New Roman" w:hint="default"/>
          <w:b/>
          <w:szCs w:val="24"/>
          <w:lang w:eastAsia="sk-SK"/>
        </w:rPr>
        <w:t>kola</w:t>
      </w:r>
      <w:r w:rsidRPr="006D542E">
        <w:rPr>
          <w:rFonts w:ascii="Times New Roman" w:eastAsia="Calibri" w:hAnsi="Times New Roman" w:hint="default"/>
          <w:szCs w:val="24"/>
          <w:lang w:eastAsia="sk-SK"/>
        </w:rPr>
        <w:t xml:space="preserve"> má</w:t>
      </w:r>
      <w:r w:rsidRPr="006D542E">
        <w:rPr>
          <w:rFonts w:ascii="Times New Roman" w:eastAsia="Calibri" w:hAnsi="Times New Roman" w:hint="default"/>
          <w:szCs w:val="24"/>
          <w:lang w:eastAsia="sk-SK"/>
        </w:rPr>
        <w:t xml:space="preserve"> š</w:t>
      </w:r>
      <w:r w:rsidRPr="006D542E">
        <w:rPr>
          <w:rFonts w:ascii="Times New Roman" w:eastAsia="Calibri" w:hAnsi="Times New Roman" w:hint="default"/>
          <w:szCs w:val="24"/>
          <w:lang w:eastAsia="sk-SK"/>
        </w:rPr>
        <w:t>tandardne 9 roč</w:t>
      </w:r>
      <w:r w:rsidRPr="006D542E">
        <w:rPr>
          <w:rFonts w:ascii="Times New Roman" w:eastAsia="Calibri" w:hAnsi="Times New Roman" w:hint="default"/>
          <w:szCs w:val="24"/>
          <w:lang w:eastAsia="sk-SK"/>
        </w:rPr>
        <w:t>ní</w:t>
      </w:r>
      <w:r w:rsidRPr="006D542E">
        <w:rPr>
          <w:rFonts w:ascii="Times New Roman" w:eastAsia="Calibri" w:hAnsi="Times New Roman" w:hint="default"/>
          <w:szCs w:val="24"/>
          <w:lang w:eastAsia="sk-SK"/>
        </w:rPr>
        <w:t>kov. Zá</w:t>
      </w:r>
      <w:r w:rsidRPr="006D542E">
        <w:rPr>
          <w:rFonts w:ascii="Times New Roman" w:eastAsia="Calibri" w:hAnsi="Times New Roman" w:hint="default"/>
          <w:szCs w:val="24"/>
          <w:lang w:eastAsia="sk-SK"/>
        </w:rPr>
        <w:t>kladné</w:t>
      </w:r>
      <w:r w:rsidRPr="006D542E">
        <w:rPr>
          <w:rFonts w:ascii="Times New Roman" w:eastAsia="Calibri" w:hAnsi="Times New Roman" w:hint="default"/>
          <w:szCs w:val="24"/>
          <w:lang w:eastAsia="sk-SK"/>
        </w:rPr>
        <w:t xml:space="preserve"> š</w:t>
      </w:r>
      <w:r w:rsidRPr="006D542E">
        <w:rPr>
          <w:rFonts w:ascii="Times New Roman" w:eastAsia="Calibri" w:hAnsi="Times New Roman" w:hint="default"/>
          <w:szCs w:val="24"/>
          <w:lang w:eastAsia="sk-SK"/>
        </w:rPr>
        <w:t xml:space="preserve">koly sa </w:t>
      </w:r>
      <w:r w:rsidRPr="006D542E">
        <w:rPr>
          <w:rFonts w:ascii="Times New Roman" w:eastAsia="Calibri" w:hAnsi="Times New Roman" w:hint="default"/>
          <w:b/>
          <w:szCs w:val="24"/>
          <w:lang w:eastAsia="sk-SK"/>
        </w:rPr>
        <w:t>č</w:t>
      </w:r>
      <w:r w:rsidRPr="006D542E">
        <w:rPr>
          <w:rFonts w:ascii="Times New Roman" w:eastAsia="Calibri" w:hAnsi="Times New Roman" w:hint="default"/>
          <w:b/>
          <w:szCs w:val="24"/>
          <w:lang w:eastAsia="sk-SK"/>
        </w:rPr>
        <w:t>le</w:t>
      </w:r>
      <w:r w:rsidRPr="006D542E">
        <w:rPr>
          <w:rFonts w:ascii="Times New Roman" w:eastAsia="Calibri" w:hAnsi="Times New Roman" w:hint="default"/>
          <w:b/>
          <w:szCs w:val="24"/>
          <w:lang w:eastAsia="sk-SK"/>
        </w:rPr>
        <w:t>nia na dva typy</w:t>
      </w:r>
      <w:r w:rsidRPr="006D542E">
        <w:rPr>
          <w:rFonts w:ascii="Times New Roman" w:eastAsia="Calibri" w:hAnsi="Times New Roman"/>
          <w:szCs w:val="24"/>
          <w:lang w:eastAsia="sk-SK"/>
        </w:rPr>
        <w:t>, a </w:t>
      </w:r>
      <w:r w:rsidRPr="006D542E">
        <w:rPr>
          <w:rFonts w:ascii="Times New Roman" w:eastAsia="Calibri" w:hAnsi="Times New Roman" w:hint="default"/>
          <w:szCs w:val="24"/>
          <w:lang w:eastAsia="sk-SK"/>
        </w:rPr>
        <w:t>to na plnoorganizované</w:t>
      </w:r>
      <w:r w:rsidRPr="006D542E">
        <w:rPr>
          <w:rFonts w:ascii="Times New Roman" w:eastAsia="Calibri" w:hAnsi="Times New Roman" w:hint="default"/>
          <w:szCs w:val="24"/>
          <w:lang w:eastAsia="sk-SK"/>
        </w:rPr>
        <w:t xml:space="preserve"> ZŠ</w:t>
      </w:r>
      <w:r w:rsidRPr="006D542E">
        <w:rPr>
          <w:rFonts w:ascii="Times New Roman" w:eastAsia="Calibri" w:hAnsi="Times New Roman" w:hint="default"/>
          <w:szCs w:val="24"/>
          <w:lang w:eastAsia="sk-SK"/>
        </w:rPr>
        <w:t>, ktoré</w:t>
      </w:r>
      <w:r w:rsidRPr="006D542E">
        <w:rPr>
          <w:rFonts w:ascii="Times New Roman" w:eastAsia="Calibri" w:hAnsi="Times New Roman" w:hint="default"/>
          <w:szCs w:val="24"/>
          <w:lang w:eastAsia="sk-SK"/>
        </w:rPr>
        <w:t xml:space="preserve"> majú</w:t>
      </w:r>
      <w:r w:rsidRPr="006D542E">
        <w:rPr>
          <w:rFonts w:ascii="Times New Roman" w:eastAsia="Calibri" w:hAnsi="Times New Roman" w:hint="default"/>
          <w:szCs w:val="24"/>
          <w:lang w:eastAsia="sk-SK"/>
        </w:rPr>
        <w:t xml:space="preserve"> vš</w:t>
      </w:r>
      <w:r w:rsidRPr="006D542E">
        <w:rPr>
          <w:rFonts w:ascii="Times New Roman" w:eastAsia="Calibri" w:hAnsi="Times New Roman" w:hint="default"/>
          <w:szCs w:val="24"/>
          <w:lang w:eastAsia="sk-SK"/>
        </w:rPr>
        <w:t>etký</w:t>
      </w:r>
      <w:r w:rsidRPr="006D542E">
        <w:rPr>
          <w:rFonts w:ascii="Times New Roman" w:eastAsia="Calibri" w:hAnsi="Times New Roman" w:hint="default"/>
          <w:szCs w:val="24"/>
          <w:lang w:eastAsia="sk-SK"/>
        </w:rPr>
        <w:t>ch 9 roč</w:t>
      </w:r>
      <w:r w:rsidRPr="006D542E">
        <w:rPr>
          <w:rFonts w:ascii="Times New Roman" w:eastAsia="Calibri" w:hAnsi="Times New Roman" w:hint="default"/>
          <w:szCs w:val="24"/>
          <w:lang w:eastAsia="sk-SK"/>
        </w:rPr>
        <w:t>ní</w:t>
      </w:r>
      <w:r w:rsidRPr="006D542E">
        <w:rPr>
          <w:rFonts w:ascii="Times New Roman" w:eastAsia="Calibri" w:hAnsi="Times New Roman" w:hint="default"/>
          <w:szCs w:val="24"/>
          <w:lang w:eastAsia="sk-SK"/>
        </w:rPr>
        <w:t>kov, a </w:t>
      </w:r>
      <w:r w:rsidRPr="006D542E">
        <w:rPr>
          <w:rFonts w:ascii="Times New Roman" w:eastAsia="Calibri" w:hAnsi="Times New Roman" w:hint="default"/>
          <w:szCs w:val="24"/>
          <w:lang w:eastAsia="sk-SK"/>
        </w:rPr>
        <w:t>neplnoorganizované</w:t>
      </w:r>
      <w:r w:rsidRPr="006D542E">
        <w:rPr>
          <w:rFonts w:ascii="Times New Roman" w:eastAsia="Calibri" w:hAnsi="Times New Roman" w:hint="default"/>
          <w:szCs w:val="24"/>
          <w:lang w:eastAsia="sk-SK"/>
        </w:rPr>
        <w:t xml:space="preserve"> ZŠ</w:t>
      </w:r>
      <w:r w:rsidRPr="006D542E">
        <w:rPr>
          <w:rFonts w:ascii="Times New Roman" w:eastAsia="Calibri" w:hAnsi="Times New Roman" w:hint="default"/>
          <w:szCs w:val="24"/>
          <w:lang w:eastAsia="sk-SK"/>
        </w:rPr>
        <w:t>, ktoré</w:t>
      </w:r>
      <w:r w:rsidRPr="006D542E">
        <w:rPr>
          <w:rFonts w:ascii="Times New Roman" w:eastAsia="Calibri" w:hAnsi="Times New Roman" w:hint="default"/>
          <w:szCs w:val="24"/>
          <w:lang w:eastAsia="sk-SK"/>
        </w:rPr>
        <w:t xml:space="preserve"> nemajú</w:t>
      </w:r>
      <w:r w:rsidRPr="006D542E">
        <w:rPr>
          <w:rFonts w:ascii="Times New Roman" w:eastAsia="Calibri" w:hAnsi="Times New Roman" w:hint="default"/>
          <w:szCs w:val="24"/>
          <w:lang w:eastAsia="sk-SK"/>
        </w:rPr>
        <w:t xml:space="preserve"> vš</w:t>
      </w:r>
      <w:r w:rsidRPr="006D542E">
        <w:rPr>
          <w:rFonts w:ascii="Times New Roman" w:eastAsia="Calibri" w:hAnsi="Times New Roman" w:hint="default"/>
          <w:szCs w:val="24"/>
          <w:lang w:eastAsia="sk-SK"/>
        </w:rPr>
        <w:t>etky roč</w:t>
      </w:r>
      <w:r w:rsidRPr="006D542E">
        <w:rPr>
          <w:rFonts w:ascii="Times New Roman" w:eastAsia="Calibri" w:hAnsi="Times New Roman" w:hint="default"/>
          <w:szCs w:val="24"/>
          <w:lang w:eastAsia="sk-SK"/>
        </w:rPr>
        <w:t>ní</w:t>
      </w:r>
      <w:r w:rsidRPr="006D542E">
        <w:rPr>
          <w:rFonts w:ascii="Times New Roman" w:eastAsia="Calibri" w:hAnsi="Times New Roman" w:hint="default"/>
          <w:szCs w:val="24"/>
          <w:lang w:eastAsia="sk-SK"/>
        </w:rPr>
        <w:t>ky. Podľ</w:t>
      </w:r>
      <w:r w:rsidRPr="006D542E">
        <w:rPr>
          <w:rFonts w:ascii="Times New Roman" w:eastAsia="Calibri" w:hAnsi="Times New Roman" w:hint="default"/>
          <w:szCs w:val="24"/>
          <w:lang w:eastAsia="sk-SK"/>
        </w:rPr>
        <w:t>a š</w:t>
      </w:r>
      <w:r w:rsidRPr="006D542E">
        <w:rPr>
          <w:rFonts w:ascii="Times New Roman" w:eastAsia="Calibri" w:hAnsi="Times New Roman" w:hint="default"/>
          <w:szCs w:val="24"/>
          <w:lang w:eastAsia="sk-SK"/>
        </w:rPr>
        <w:t>kolské</w:t>
      </w:r>
      <w:r w:rsidRPr="006D542E">
        <w:rPr>
          <w:rFonts w:ascii="Times New Roman" w:eastAsia="Calibri" w:hAnsi="Times New Roman" w:hint="default"/>
          <w:szCs w:val="24"/>
          <w:lang w:eastAsia="sk-SK"/>
        </w:rPr>
        <w:t>ho zá</w:t>
      </w:r>
      <w:r w:rsidRPr="006D542E">
        <w:rPr>
          <w:rFonts w:ascii="Times New Roman" w:eastAsia="Calibri" w:hAnsi="Times New Roman" w:hint="default"/>
          <w:szCs w:val="24"/>
          <w:lang w:eastAsia="sk-SK"/>
        </w:rPr>
        <w:t>kona sa vzdelá</w:t>
      </w:r>
      <w:r w:rsidRPr="006D542E">
        <w:rPr>
          <w:rFonts w:ascii="Times New Roman" w:eastAsia="Calibri" w:hAnsi="Times New Roman" w:hint="default"/>
          <w:szCs w:val="24"/>
          <w:lang w:eastAsia="sk-SK"/>
        </w:rPr>
        <w:t>vanie v zá</w:t>
      </w:r>
      <w:r w:rsidRPr="006D542E">
        <w:rPr>
          <w:rFonts w:ascii="Times New Roman" w:eastAsia="Calibri" w:hAnsi="Times New Roman" w:hint="default"/>
          <w:szCs w:val="24"/>
          <w:lang w:eastAsia="sk-SK"/>
        </w:rPr>
        <w:t>kladnej š</w:t>
      </w:r>
      <w:r w:rsidRPr="006D542E">
        <w:rPr>
          <w:rFonts w:ascii="Times New Roman" w:eastAsia="Calibri" w:hAnsi="Times New Roman" w:hint="default"/>
          <w:szCs w:val="24"/>
          <w:lang w:eastAsia="sk-SK"/>
        </w:rPr>
        <w:t>kole na prvom stupni môž</w:t>
      </w:r>
      <w:r w:rsidRPr="006D542E">
        <w:rPr>
          <w:rFonts w:ascii="Times New Roman" w:eastAsia="Calibri" w:hAnsi="Times New Roman" w:hint="default"/>
          <w:szCs w:val="24"/>
          <w:lang w:eastAsia="sk-SK"/>
        </w:rPr>
        <w:t>e organizovať</w:t>
      </w:r>
      <w:r w:rsidRPr="006D542E">
        <w:rPr>
          <w:rFonts w:ascii="Times New Roman" w:eastAsia="Calibri" w:hAnsi="Times New Roman" w:hint="default"/>
          <w:szCs w:val="24"/>
          <w:lang w:eastAsia="sk-SK"/>
        </w:rPr>
        <w:t xml:space="preserve"> aj v triede, v ktorej sú</w:t>
      </w:r>
      <w:r w:rsidRPr="006D542E">
        <w:rPr>
          <w:rFonts w:ascii="Times New Roman" w:eastAsia="Calibri" w:hAnsi="Times New Roman" w:hint="default"/>
          <w:szCs w:val="24"/>
          <w:lang w:eastAsia="sk-SK"/>
        </w:rPr>
        <w:t xml:space="preserve"> ž</w:t>
      </w:r>
      <w:r w:rsidRPr="006D542E">
        <w:rPr>
          <w:rFonts w:ascii="Times New Roman" w:eastAsia="Calibri" w:hAnsi="Times New Roman" w:hint="default"/>
          <w:szCs w:val="24"/>
          <w:lang w:eastAsia="sk-SK"/>
        </w:rPr>
        <w:t>iaci viac</w:t>
      </w:r>
      <w:r w:rsidRPr="006D542E">
        <w:rPr>
          <w:rFonts w:ascii="Times New Roman" w:eastAsia="Calibri" w:hAnsi="Times New Roman" w:hint="default"/>
          <w:szCs w:val="24"/>
          <w:lang w:eastAsia="sk-SK"/>
        </w:rPr>
        <w:t>erý</w:t>
      </w:r>
      <w:r w:rsidRPr="006D542E">
        <w:rPr>
          <w:rFonts w:ascii="Times New Roman" w:eastAsia="Calibri" w:hAnsi="Times New Roman" w:hint="default"/>
          <w:szCs w:val="24"/>
          <w:lang w:eastAsia="sk-SK"/>
        </w:rPr>
        <w:t>ch roč</w:t>
      </w:r>
      <w:r w:rsidRPr="006D542E">
        <w:rPr>
          <w:rFonts w:ascii="Times New Roman" w:eastAsia="Calibri" w:hAnsi="Times New Roman" w:hint="default"/>
          <w:szCs w:val="24"/>
          <w:lang w:eastAsia="sk-SK"/>
        </w:rPr>
        <w:t>ní</w:t>
      </w:r>
      <w:r w:rsidRPr="006D542E">
        <w:rPr>
          <w:rFonts w:ascii="Times New Roman" w:eastAsia="Calibri" w:hAnsi="Times New Roman" w:hint="default"/>
          <w:szCs w:val="24"/>
          <w:lang w:eastAsia="sk-SK"/>
        </w:rPr>
        <w:t>kov.</w:t>
      </w:r>
    </w:p>
    <w:p w:rsidR="00893232" w:rsidRPr="006D542E" w:rsidP="003F4748">
      <w:pPr>
        <w:numPr>
          <w:numId w:val="9"/>
        </w:numPr>
        <w:bidi w:val="0"/>
        <w:ind w:firstLine="0"/>
        <w:rPr>
          <w:rFonts w:ascii="Times New Roman" w:eastAsia="Calibri" w:hAnsi="Times New Roman"/>
          <w:szCs w:val="24"/>
          <w:lang w:eastAsia="sk-SK"/>
        </w:rPr>
      </w:pPr>
      <w:r w:rsidRPr="006D542E">
        <w:rPr>
          <w:rFonts w:ascii="Times New Roman" w:eastAsia="Calibri" w:hAnsi="Times New Roman" w:hint="default"/>
          <w:szCs w:val="24"/>
          <w:lang w:eastAsia="sk-SK"/>
        </w:rPr>
        <w:t>V </w:t>
      </w:r>
      <w:r w:rsidRPr="006D542E">
        <w:rPr>
          <w:rFonts w:ascii="Times New Roman" w:eastAsia="Calibri" w:hAnsi="Times New Roman" w:hint="default"/>
          <w:szCs w:val="24"/>
          <w:lang w:eastAsia="sk-SK"/>
        </w:rPr>
        <w:t>zá</w:t>
      </w:r>
      <w:r w:rsidRPr="006D542E">
        <w:rPr>
          <w:rFonts w:ascii="Times New Roman" w:eastAsia="Calibri" w:hAnsi="Times New Roman" w:hint="default"/>
          <w:szCs w:val="24"/>
          <w:lang w:eastAsia="sk-SK"/>
        </w:rPr>
        <w:t>kladnej š</w:t>
      </w:r>
      <w:r w:rsidRPr="006D542E">
        <w:rPr>
          <w:rFonts w:ascii="Times New Roman" w:eastAsia="Calibri" w:hAnsi="Times New Roman" w:hint="default"/>
          <w:szCs w:val="24"/>
          <w:lang w:eastAsia="sk-SK"/>
        </w:rPr>
        <w:t>kole mož</w:t>
      </w:r>
      <w:r w:rsidRPr="006D542E">
        <w:rPr>
          <w:rFonts w:ascii="Times New Roman" w:eastAsia="Calibri" w:hAnsi="Times New Roman" w:hint="default"/>
          <w:szCs w:val="24"/>
          <w:lang w:eastAsia="sk-SK"/>
        </w:rPr>
        <w:t>no zriadiť</w:t>
      </w:r>
      <w:r w:rsidRPr="006D542E">
        <w:rPr>
          <w:rFonts w:ascii="Times New Roman" w:eastAsia="Calibri" w:hAnsi="Times New Roman" w:hint="default"/>
          <w:szCs w:val="24"/>
          <w:lang w:eastAsia="sk-SK"/>
        </w:rPr>
        <w:t xml:space="preserve"> aj </w:t>
      </w:r>
      <w:r w:rsidRPr="006D542E">
        <w:rPr>
          <w:rFonts w:ascii="Times New Roman" w:eastAsia="Calibri" w:hAnsi="Times New Roman" w:hint="default"/>
          <w:b/>
          <w:szCs w:val="24"/>
          <w:lang w:eastAsia="sk-SK"/>
        </w:rPr>
        <w:t>nultý</w:t>
      </w:r>
      <w:r w:rsidRPr="006D542E">
        <w:rPr>
          <w:rFonts w:ascii="Times New Roman" w:eastAsia="Calibri" w:hAnsi="Times New Roman" w:hint="default"/>
          <w:b/>
          <w:szCs w:val="24"/>
          <w:lang w:eastAsia="sk-SK"/>
        </w:rPr>
        <w:t xml:space="preserve"> roč</w:t>
      </w:r>
      <w:r w:rsidRPr="006D542E">
        <w:rPr>
          <w:rFonts w:ascii="Times New Roman" w:eastAsia="Calibri" w:hAnsi="Times New Roman" w:hint="default"/>
          <w:b/>
          <w:szCs w:val="24"/>
          <w:lang w:eastAsia="sk-SK"/>
        </w:rPr>
        <w:t>ní</w:t>
      </w:r>
      <w:r w:rsidRPr="006D542E">
        <w:rPr>
          <w:rFonts w:ascii="Times New Roman" w:eastAsia="Calibri" w:hAnsi="Times New Roman" w:hint="default"/>
          <w:b/>
          <w:szCs w:val="24"/>
          <w:lang w:eastAsia="sk-SK"/>
        </w:rPr>
        <w:t>k</w:t>
      </w:r>
      <w:r w:rsidRPr="006D542E">
        <w:rPr>
          <w:rFonts w:ascii="Times New Roman" w:eastAsia="Calibri" w:hAnsi="Times New Roman"/>
          <w:szCs w:val="24"/>
          <w:lang w:eastAsia="sk-SK"/>
        </w:rPr>
        <w:t xml:space="preserve">. </w:t>
      </w:r>
      <w:r w:rsidRPr="006D542E">
        <w:rPr>
          <w:rFonts w:ascii="Times New Roman" w:hAnsi="Times New Roman"/>
          <w:color w:val="000000"/>
          <w:szCs w:val="24"/>
        </w:rPr>
        <w:t xml:space="preserve">Nultý ročník základnej školy je určený pre deti, ktoré k 1. septembru dosiahli fyzický vek šesť rokov, nedosiahli školskú spôsobilosť a </w:t>
      </w:r>
      <w:r w:rsidRPr="006D542E">
        <w:rPr>
          <w:rFonts w:ascii="Times New Roman" w:hAnsi="Times New Roman"/>
          <w:b/>
          <w:color w:val="000000"/>
          <w:szCs w:val="24"/>
        </w:rPr>
        <w:t>pochádzajú zo sociálne znevýhodneného prostredia</w:t>
      </w:r>
      <w:r w:rsidRPr="006D542E">
        <w:rPr>
          <w:rFonts w:ascii="Times New Roman" w:hAnsi="Times New Roman"/>
          <w:color w:val="000000"/>
          <w:szCs w:val="24"/>
        </w:rPr>
        <w:t>. V nultom ročníku dieťa začína plniť povinnú školskú dochádzku. Do nultého ročníka môže byť zaradené dieťa len s informovaným súhlasom jeho zákonného zástupcu.</w:t>
      </w:r>
    </w:p>
    <w:p w:rsidR="00893232" w:rsidRPr="006D542E" w:rsidP="003F4748">
      <w:pPr>
        <w:numPr>
          <w:numId w:val="9"/>
        </w:numPr>
        <w:bidi w:val="0"/>
        <w:ind w:firstLine="0"/>
        <w:rPr>
          <w:rFonts w:ascii="Times New Roman" w:eastAsia="Calibri" w:hAnsi="Times New Roman" w:hint="default"/>
          <w:szCs w:val="24"/>
          <w:lang w:eastAsia="sk-SK"/>
        </w:rPr>
      </w:pPr>
      <w:r w:rsidRPr="006D542E">
        <w:rPr>
          <w:rFonts w:ascii="Times New Roman" w:hAnsi="Times New Roman"/>
          <w:szCs w:val="24"/>
        </w:rPr>
        <w:t>V súčasnosti je v sieti zaradených 2 177 základných škôl a vzdeláva sa v nich 430 139 žiakov. Z nich je 713 (32,8 %)</w:t>
      </w:r>
      <w:r w:rsidRPr="006D542E">
        <w:rPr>
          <w:rFonts w:ascii="Times New Roman" w:hAnsi="Times New Roman"/>
          <w:color w:val="FF0000"/>
          <w:szCs w:val="24"/>
        </w:rPr>
        <w:t xml:space="preserve"> </w:t>
      </w:r>
      <w:r w:rsidRPr="006D542E">
        <w:rPr>
          <w:rFonts w:ascii="Times New Roman" w:hAnsi="Times New Roman"/>
          <w:b/>
          <w:szCs w:val="24"/>
        </w:rPr>
        <w:t>neplnoorganizovaných základných škôl s ročníkmi 1. - 4.</w:t>
      </w:r>
      <w:r w:rsidRPr="006D542E">
        <w:rPr>
          <w:rFonts w:ascii="Times New Roman" w:hAnsi="Times New Roman"/>
          <w:szCs w:val="24"/>
        </w:rPr>
        <w:t xml:space="preserve"> Vzdeláva </w:t>
      </w:r>
      <w:r w:rsidRPr="006D542E" w:rsidR="00881561">
        <w:rPr>
          <w:rFonts w:ascii="Times New Roman" w:hAnsi="Times New Roman"/>
          <w:szCs w:val="24"/>
        </w:rPr>
        <w:t>s</w:t>
      </w:r>
      <w:r w:rsidRPr="006D542E">
        <w:rPr>
          <w:rFonts w:ascii="Times New Roman" w:hAnsi="Times New Roman"/>
          <w:szCs w:val="24"/>
        </w:rPr>
        <w:t>a v nich 13 653 žiakov (3,2 %).</w:t>
      </w:r>
      <w:r w:rsidRPr="006D542E">
        <w:rPr>
          <w:rFonts w:ascii="Times New Roman" w:eastAsia="Calibri" w:hAnsi="Times New Roman"/>
          <w:szCs w:val="24"/>
          <w:lang w:eastAsia="sk-SK"/>
        </w:rPr>
        <w:t xml:space="preserve"> Celkovo sa v </w:t>
      </w:r>
      <w:r w:rsidRPr="006D542E">
        <w:rPr>
          <w:rFonts w:ascii="Times New Roman" w:eastAsia="Calibri" w:hAnsi="Times New Roman" w:hint="default"/>
          <w:szCs w:val="24"/>
          <w:lang w:eastAsia="sk-SK"/>
        </w:rPr>
        <w:t>sieti vyskytujú</w:t>
      </w:r>
      <w:r w:rsidRPr="006D542E">
        <w:rPr>
          <w:rFonts w:ascii="Times New Roman" w:eastAsia="Calibri" w:hAnsi="Times New Roman" w:hint="default"/>
          <w:szCs w:val="24"/>
          <w:lang w:eastAsia="sk-SK"/>
        </w:rPr>
        <w:t xml:space="preserve"> š</w:t>
      </w:r>
      <w:r w:rsidRPr="006D542E">
        <w:rPr>
          <w:rFonts w:ascii="Times New Roman" w:eastAsia="Calibri" w:hAnsi="Times New Roman" w:hint="default"/>
          <w:szCs w:val="24"/>
          <w:lang w:eastAsia="sk-SK"/>
        </w:rPr>
        <w:t>koly s </w:t>
      </w:r>
      <w:r w:rsidRPr="006D542E">
        <w:rPr>
          <w:rFonts w:ascii="Times New Roman" w:eastAsia="Calibri" w:hAnsi="Times New Roman" w:hint="default"/>
          <w:szCs w:val="24"/>
          <w:lang w:eastAsia="sk-SK"/>
        </w:rPr>
        <w:t>poč</w:t>
      </w:r>
      <w:r w:rsidRPr="006D542E">
        <w:rPr>
          <w:rFonts w:ascii="Times New Roman" w:eastAsia="Calibri" w:hAnsi="Times New Roman" w:hint="default"/>
          <w:szCs w:val="24"/>
          <w:lang w:eastAsia="sk-SK"/>
        </w:rPr>
        <w:t>tom od 2 do 1008 ž</w:t>
      </w:r>
      <w:r w:rsidRPr="006D542E">
        <w:rPr>
          <w:rFonts w:ascii="Times New Roman" w:eastAsia="Calibri" w:hAnsi="Times New Roman" w:hint="default"/>
          <w:szCs w:val="24"/>
          <w:lang w:eastAsia="sk-SK"/>
        </w:rPr>
        <w:t xml:space="preserve">iakov. </w:t>
      </w:r>
      <w:r w:rsidRPr="006D542E">
        <w:rPr>
          <w:rFonts w:ascii="Times New Roman" w:eastAsia="Calibri" w:hAnsi="Times New Roman" w:hint="default"/>
          <w:b/>
          <w:szCs w:val="24"/>
          <w:lang w:eastAsia="sk-SK"/>
        </w:rPr>
        <w:t>Š</w:t>
      </w:r>
      <w:r w:rsidRPr="006D542E">
        <w:rPr>
          <w:rFonts w:ascii="Times New Roman" w:eastAsia="Calibri" w:hAnsi="Times New Roman" w:hint="default"/>
          <w:b/>
          <w:szCs w:val="24"/>
          <w:lang w:eastAsia="sk-SK"/>
        </w:rPr>
        <w:t>tá</w:t>
      </w:r>
      <w:r w:rsidRPr="006D542E">
        <w:rPr>
          <w:rFonts w:ascii="Times New Roman" w:eastAsia="Calibri" w:hAnsi="Times New Roman" w:hint="default"/>
          <w:b/>
          <w:szCs w:val="24"/>
          <w:lang w:eastAsia="sk-SK"/>
        </w:rPr>
        <w:t>tnych neplnorganizovaný</w:t>
      </w:r>
      <w:r w:rsidRPr="006D542E">
        <w:rPr>
          <w:rFonts w:ascii="Times New Roman" w:eastAsia="Calibri" w:hAnsi="Times New Roman" w:hint="default"/>
          <w:b/>
          <w:szCs w:val="24"/>
          <w:lang w:eastAsia="sk-SK"/>
        </w:rPr>
        <w:t>ch š</w:t>
      </w:r>
      <w:r w:rsidRPr="006D542E">
        <w:rPr>
          <w:rFonts w:ascii="Times New Roman" w:eastAsia="Calibri" w:hAnsi="Times New Roman" w:hint="default"/>
          <w:b/>
          <w:szCs w:val="24"/>
          <w:lang w:eastAsia="sk-SK"/>
        </w:rPr>
        <w:t>kô</w:t>
      </w:r>
      <w:r w:rsidRPr="006D542E">
        <w:rPr>
          <w:rFonts w:ascii="Times New Roman" w:eastAsia="Calibri" w:hAnsi="Times New Roman" w:hint="default"/>
          <w:b/>
          <w:szCs w:val="24"/>
          <w:lang w:eastAsia="sk-SK"/>
        </w:rPr>
        <w:t>l len s </w:t>
      </w:r>
      <w:r w:rsidRPr="006D542E">
        <w:rPr>
          <w:rFonts w:ascii="Times New Roman" w:eastAsia="Calibri" w:hAnsi="Times New Roman" w:hint="default"/>
          <w:b/>
          <w:szCs w:val="24"/>
          <w:lang w:eastAsia="sk-SK"/>
        </w:rPr>
        <w:t>1. až</w:t>
      </w:r>
      <w:r w:rsidRPr="006D542E">
        <w:rPr>
          <w:rFonts w:ascii="Times New Roman" w:eastAsia="Calibri" w:hAnsi="Times New Roman" w:hint="default"/>
          <w:b/>
          <w:szCs w:val="24"/>
          <w:lang w:eastAsia="sk-SK"/>
        </w:rPr>
        <w:t xml:space="preserve"> 4. roč</w:t>
      </w:r>
      <w:r w:rsidRPr="006D542E">
        <w:rPr>
          <w:rFonts w:ascii="Times New Roman" w:eastAsia="Calibri" w:hAnsi="Times New Roman" w:hint="default"/>
          <w:b/>
          <w:szCs w:val="24"/>
          <w:lang w:eastAsia="sk-SK"/>
        </w:rPr>
        <w:t>ní</w:t>
      </w:r>
      <w:r w:rsidRPr="006D542E">
        <w:rPr>
          <w:rFonts w:ascii="Times New Roman" w:eastAsia="Calibri" w:hAnsi="Times New Roman" w:hint="default"/>
          <w:b/>
          <w:szCs w:val="24"/>
          <w:lang w:eastAsia="sk-SK"/>
        </w:rPr>
        <w:t>kom je 690,</w:t>
      </w:r>
      <w:r w:rsidRPr="006D542E">
        <w:rPr>
          <w:rFonts w:ascii="Times New Roman" w:eastAsia="Calibri" w:hAnsi="Times New Roman" w:hint="default"/>
          <w:szCs w:val="24"/>
          <w:lang w:eastAsia="sk-SK"/>
        </w:rPr>
        <w:t xml:space="preserve"> sú</w:t>
      </w:r>
      <w:r w:rsidRPr="006D542E">
        <w:rPr>
          <w:rFonts w:ascii="Times New Roman" w:eastAsia="Calibri" w:hAnsi="Times New Roman" w:hint="default"/>
          <w:szCs w:val="24"/>
          <w:lang w:eastAsia="sk-SK"/>
        </w:rPr>
        <w:t>kromný</w:t>
      </w:r>
      <w:r w:rsidRPr="006D542E">
        <w:rPr>
          <w:rFonts w:ascii="Times New Roman" w:eastAsia="Calibri" w:hAnsi="Times New Roman" w:hint="default"/>
          <w:szCs w:val="24"/>
          <w:lang w:eastAsia="sk-SK"/>
        </w:rPr>
        <w:t>ch 8</w:t>
      </w:r>
      <w:r w:rsidRPr="006D542E">
        <w:rPr>
          <w:rFonts w:ascii="Times New Roman" w:eastAsia="Calibri" w:hAnsi="Times New Roman" w:hint="default"/>
          <w:szCs w:val="24"/>
          <w:lang w:eastAsia="sk-SK"/>
        </w:rPr>
        <w:t xml:space="preserve"> a </w:t>
      </w:r>
      <w:r w:rsidRPr="006D542E">
        <w:rPr>
          <w:rFonts w:ascii="Times New Roman" w:eastAsia="Calibri" w:hAnsi="Times New Roman" w:hint="default"/>
          <w:szCs w:val="24"/>
          <w:lang w:eastAsia="sk-SK"/>
        </w:rPr>
        <w:t>cirkevný</w:t>
      </w:r>
      <w:r w:rsidRPr="006D542E">
        <w:rPr>
          <w:rFonts w:ascii="Times New Roman" w:eastAsia="Calibri" w:hAnsi="Times New Roman" w:hint="default"/>
          <w:szCs w:val="24"/>
          <w:lang w:eastAsia="sk-SK"/>
        </w:rPr>
        <w:t>ch je 15. Dvojzmenné</w:t>
      </w:r>
      <w:r w:rsidRPr="006D542E">
        <w:rPr>
          <w:rFonts w:ascii="Times New Roman" w:eastAsia="Calibri" w:hAnsi="Times New Roman" w:hint="default"/>
          <w:szCs w:val="24"/>
          <w:lang w:eastAsia="sk-SK"/>
        </w:rPr>
        <w:t xml:space="preserve"> vyuč</w:t>
      </w:r>
      <w:r w:rsidRPr="006D542E">
        <w:rPr>
          <w:rFonts w:ascii="Times New Roman" w:eastAsia="Calibri" w:hAnsi="Times New Roman" w:hint="default"/>
          <w:szCs w:val="24"/>
          <w:lang w:eastAsia="sk-SK"/>
        </w:rPr>
        <w:t>ovanie sa zabezpeč</w:t>
      </w:r>
      <w:r w:rsidRPr="006D542E">
        <w:rPr>
          <w:rFonts w:ascii="Times New Roman" w:eastAsia="Calibri" w:hAnsi="Times New Roman" w:hint="default"/>
          <w:szCs w:val="24"/>
          <w:lang w:eastAsia="sk-SK"/>
        </w:rPr>
        <w:t>uje pre 3 257 ž</w:t>
      </w:r>
      <w:r w:rsidRPr="006D542E">
        <w:rPr>
          <w:rFonts w:ascii="Times New Roman" w:eastAsia="Calibri" w:hAnsi="Times New Roman" w:hint="default"/>
          <w:szCs w:val="24"/>
          <w:lang w:eastAsia="sk-SK"/>
        </w:rPr>
        <w:t>iakov v </w:t>
      </w:r>
      <w:r w:rsidRPr="006D542E">
        <w:rPr>
          <w:rFonts w:ascii="Times New Roman" w:eastAsia="Calibri" w:hAnsi="Times New Roman" w:hint="default"/>
          <w:szCs w:val="24"/>
          <w:lang w:eastAsia="sk-SK"/>
        </w:rPr>
        <w:t>169 triedach š</w:t>
      </w:r>
      <w:r w:rsidRPr="006D542E">
        <w:rPr>
          <w:rFonts w:ascii="Times New Roman" w:eastAsia="Calibri" w:hAnsi="Times New Roman" w:hint="default"/>
          <w:szCs w:val="24"/>
          <w:lang w:eastAsia="sk-SK"/>
        </w:rPr>
        <w:t>tá</w:t>
      </w:r>
      <w:r w:rsidRPr="006D542E">
        <w:rPr>
          <w:rFonts w:ascii="Times New Roman" w:eastAsia="Calibri" w:hAnsi="Times New Roman" w:hint="default"/>
          <w:szCs w:val="24"/>
          <w:lang w:eastAsia="sk-SK"/>
        </w:rPr>
        <w:t>tnych zá</w:t>
      </w:r>
      <w:r w:rsidRPr="006D542E">
        <w:rPr>
          <w:rFonts w:ascii="Times New Roman" w:eastAsia="Calibri" w:hAnsi="Times New Roman" w:hint="default"/>
          <w:szCs w:val="24"/>
          <w:lang w:eastAsia="sk-SK"/>
        </w:rPr>
        <w:t>kladný</w:t>
      </w:r>
      <w:r w:rsidRPr="006D542E">
        <w:rPr>
          <w:rFonts w:ascii="Times New Roman" w:eastAsia="Calibri" w:hAnsi="Times New Roman" w:hint="default"/>
          <w:szCs w:val="24"/>
          <w:lang w:eastAsia="sk-SK"/>
        </w:rPr>
        <w:t>ch š</w:t>
      </w:r>
      <w:r w:rsidRPr="006D542E">
        <w:rPr>
          <w:rFonts w:ascii="Times New Roman" w:eastAsia="Calibri" w:hAnsi="Times New Roman" w:hint="default"/>
          <w:szCs w:val="24"/>
          <w:lang w:eastAsia="sk-SK"/>
        </w:rPr>
        <w:t>kô</w:t>
      </w:r>
      <w:r w:rsidRPr="006D542E">
        <w:rPr>
          <w:rFonts w:ascii="Times New Roman" w:eastAsia="Calibri" w:hAnsi="Times New Roman" w:hint="default"/>
          <w:szCs w:val="24"/>
          <w:lang w:eastAsia="sk-SK"/>
        </w:rPr>
        <w:t>l. V </w:t>
      </w:r>
      <w:r w:rsidRPr="006D542E">
        <w:rPr>
          <w:rFonts w:ascii="Times New Roman" w:eastAsia="Calibri" w:hAnsi="Times New Roman" w:hint="default"/>
          <w:szCs w:val="24"/>
          <w:lang w:eastAsia="sk-SK"/>
        </w:rPr>
        <w:t>cirkevný</w:t>
      </w:r>
      <w:r w:rsidRPr="006D542E">
        <w:rPr>
          <w:rFonts w:ascii="Times New Roman" w:eastAsia="Calibri" w:hAnsi="Times New Roman" w:hint="default"/>
          <w:szCs w:val="24"/>
          <w:lang w:eastAsia="sk-SK"/>
        </w:rPr>
        <w:t>ch a </w:t>
      </w:r>
      <w:r w:rsidRPr="006D542E">
        <w:rPr>
          <w:rFonts w:ascii="Times New Roman" w:eastAsia="Calibri" w:hAnsi="Times New Roman" w:hint="default"/>
          <w:szCs w:val="24"/>
          <w:lang w:eastAsia="sk-SK"/>
        </w:rPr>
        <w:t>sú</w:t>
      </w:r>
      <w:r w:rsidRPr="006D542E">
        <w:rPr>
          <w:rFonts w:ascii="Times New Roman" w:eastAsia="Calibri" w:hAnsi="Times New Roman" w:hint="default"/>
          <w:szCs w:val="24"/>
          <w:lang w:eastAsia="sk-SK"/>
        </w:rPr>
        <w:t>kromný</w:t>
      </w:r>
      <w:r w:rsidRPr="006D542E">
        <w:rPr>
          <w:rFonts w:ascii="Times New Roman" w:eastAsia="Calibri" w:hAnsi="Times New Roman" w:hint="default"/>
          <w:szCs w:val="24"/>
          <w:lang w:eastAsia="sk-SK"/>
        </w:rPr>
        <w:t>ch zá</w:t>
      </w:r>
      <w:r w:rsidRPr="006D542E">
        <w:rPr>
          <w:rFonts w:ascii="Times New Roman" w:eastAsia="Calibri" w:hAnsi="Times New Roman" w:hint="default"/>
          <w:szCs w:val="24"/>
          <w:lang w:eastAsia="sk-SK"/>
        </w:rPr>
        <w:t>kladný</w:t>
      </w:r>
      <w:r w:rsidRPr="006D542E">
        <w:rPr>
          <w:rFonts w:ascii="Times New Roman" w:eastAsia="Calibri" w:hAnsi="Times New Roman" w:hint="default"/>
          <w:szCs w:val="24"/>
          <w:lang w:eastAsia="sk-SK"/>
        </w:rPr>
        <w:t>ch š</w:t>
      </w:r>
      <w:r w:rsidRPr="006D542E">
        <w:rPr>
          <w:rFonts w:ascii="Times New Roman" w:eastAsia="Calibri" w:hAnsi="Times New Roman" w:hint="default"/>
          <w:szCs w:val="24"/>
          <w:lang w:eastAsia="sk-SK"/>
        </w:rPr>
        <w:t>kolá</w:t>
      </w:r>
      <w:r w:rsidRPr="006D542E">
        <w:rPr>
          <w:rFonts w:ascii="Times New Roman" w:eastAsia="Calibri" w:hAnsi="Times New Roman" w:hint="default"/>
          <w:szCs w:val="24"/>
          <w:lang w:eastAsia="sk-SK"/>
        </w:rPr>
        <w:t>ch dvojzmennosť</w:t>
      </w:r>
      <w:r w:rsidRPr="006D542E">
        <w:rPr>
          <w:rFonts w:ascii="Times New Roman" w:eastAsia="Calibri" w:hAnsi="Times New Roman" w:hint="default"/>
          <w:szCs w:val="24"/>
          <w:lang w:eastAsia="sk-SK"/>
        </w:rPr>
        <w:t xml:space="preserve"> neevidujeme. 13 298 ž</w:t>
      </w:r>
      <w:r w:rsidRPr="006D542E">
        <w:rPr>
          <w:rFonts w:ascii="Times New Roman" w:eastAsia="Calibri" w:hAnsi="Times New Roman" w:hint="default"/>
          <w:szCs w:val="24"/>
          <w:lang w:eastAsia="sk-SK"/>
        </w:rPr>
        <w:t>iakov prvý</w:t>
      </w:r>
      <w:r w:rsidRPr="006D542E">
        <w:rPr>
          <w:rFonts w:ascii="Times New Roman" w:eastAsia="Calibri" w:hAnsi="Times New Roman" w:hint="default"/>
          <w:szCs w:val="24"/>
          <w:lang w:eastAsia="sk-SK"/>
        </w:rPr>
        <w:t>ch až</w:t>
      </w:r>
      <w:r w:rsidRPr="006D542E">
        <w:rPr>
          <w:rFonts w:ascii="Times New Roman" w:eastAsia="Calibri" w:hAnsi="Times New Roman" w:hint="default"/>
          <w:szCs w:val="24"/>
          <w:lang w:eastAsia="sk-SK"/>
        </w:rPr>
        <w:t xml:space="preserve"> š</w:t>
      </w:r>
      <w:r w:rsidRPr="006D542E">
        <w:rPr>
          <w:rFonts w:ascii="Times New Roman" w:eastAsia="Calibri" w:hAnsi="Times New Roman" w:hint="default"/>
          <w:szCs w:val="24"/>
          <w:lang w:eastAsia="sk-SK"/>
        </w:rPr>
        <w:t>tvrtý</w:t>
      </w:r>
      <w:r w:rsidRPr="006D542E">
        <w:rPr>
          <w:rFonts w:ascii="Times New Roman" w:eastAsia="Calibri" w:hAnsi="Times New Roman" w:hint="default"/>
          <w:szCs w:val="24"/>
          <w:lang w:eastAsia="sk-SK"/>
        </w:rPr>
        <w:t>ch roč</w:t>
      </w:r>
      <w:r w:rsidRPr="006D542E">
        <w:rPr>
          <w:rFonts w:ascii="Times New Roman" w:eastAsia="Calibri" w:hAnsi="Times New Roman" w:hint="default"/>
          <w:szCs w:val="24"/>
          <w:lang w:eastAsia="sk-SK"/>
        </w:rPr>
        <w:t>ní</w:t>
      </w:r>
      <w:r w:rsidRPr="006D542E">
        <w:rPr>
          <w:rFonts w:ascii="Times New Roman" w:eastAsia="Calibri" w:hAnsi="Times New Roman" w:hint="default"/>
          <w:szCs w:val="24"/>
          <w:lang w:eastAsia="sk-SK"/>
        </w:rPr>
        <w:t>kov š</w:t>
      </w:r>
      <w:r w:rsidRPr="006D542E">
        <w:rPr>
          <w:rFonts w:ascii="Times New Roman" w:eastAsia="Calibri" w:hAnsi="Times New Roman" w:hint="default"/>
          <w:szCs w:val="24"/>
          <w:lang w:eastAsia="sk-SK"/>
        </w:rPr>
        <w:t>tá</w:t>
      </w:r>
      <w:r w:rsidRPr="006D542E">
        <w:rPr>
          <w:rFonts w:ascii="Times New Roman" w:eastAsia="Calibri" w:hAnsi="Times New Roman" w:hint="default"/>
          <w:szCs w:val="24"/>
          <w:lang w:eastAsia="sk-SK"/>
        </w:rPr>
        <w:t>tnych zá</w:t>
      </w:r>
      <w:r w:rsidRPr="006D542E">
        <w:rPr>
          <w:rFonts w:ascii="Times New Roman" w:eastAsia="Calibri" w:hAnsi="Times New Roman" w:hint="default"/>
          <w:szCs w:val="24"/>
          <w:lang w:eastAsia="sk-SK"/>
        </w:rPr>
        <w:t>kladný</w:t>
      </w:r>
      <w:r w:rsidRPr="006D542E">
        <w:rPr>
          <w:rFonts w:ascii="Times New Roman" w:eastAsia="Calibri" w:hAnsi="Times New Roman" w:hint="default"/>
          <w:szCs w:val="24"/>
          <w:lang w:eastAsia="sk-SK"/>
        </w:rPr>
        <w:t>ch š</w:t>
      </w:r>
      <w:r w:rsidRPr="006D542E">
        <w:rPr>
          <w:rFonts w:ascii="Times New Roman" w:eastAsia="Calibri" w:hAnsi="Times New Roman" w:hint="default"/>
          <w:szCs w:val="24"/>
          <w:lang w:eastAsia="sk-SK"/>
        </w:rPr>
        <w:t>kô</w:t>
      </w:r>
      <w:r w:rsidRPr="006D542E">
        <w:rPr>
          <w:rFonts w:ascii="Times New Roman" w:eastAsia="Calibri" w:hAnsi="Times New Roman" w:hint="default"/>
          <w:szCs w:val="24"/>
          <w:lang w:eastAsia="sk-SK"/>
        </w:rPr>
        <w:t>l v</w:t>
      </w:r>
      <w:r w:rsidRPr="006D542E">
        <w:rPr>
          <w:rFonts w:ascii="Times New Roman" w:eastAsia="Calibri" w:hAnsi="Times New Roman" w:hint="default"/>
          <w:szCs w:val="24"/>
          <w:lang w:eastAsia="sk-SK"/>
        </w:rPr>
        <w:t>z</w:t>
      </w:r>
      <w:r w:rsidRPr="006D542E">
        <w:rPr>
          <w:rFonts w:ascii="Times New Roman" w:eastAsia="Calibri" w:hAnsi="Times New Roman" w:hint="default"/>
          <w:szCs w:val="24"/>
          <w:lang w:eastAsia="sk-SK"/>
        </w:rPr>
        <w:t>delá</w:t>
      </w:r>
      <w:r w:rsidRPr="006D542E">
        <w:rPr>
          <w:rFonts w:ascii="Times New Roman" w:eastAsia="Calibri" w:hAnsi="Times New Roman" w:hint="default"/>
          <w:szCs w:val="24"/>
          <w:lang w:eastAsia="sk-SK"/>
        </w:rPr>
        <w:t>vame v </w:t>
      </w:r>
      <w:r w:rsidRPr="006D542E">
        <w:rPr>
          <w:rFonts w:ascii="Times New Roman" w:eastAsia="Calibri" w:hAnsi="Times New Roman" w:hint="default"/>
          <w:szCs w:val="24"/>
          <w:lang w:eastAsia="sk-SK"/>
        </w:rPr>
        <w:t>triedach so spojený</w:t>
      </w:r>
      <w:r w:rsidRPr="006D542E">
        <w:rPr>
          <w:rFonts w:ascii="Times New Roman" w:eastAsia="Calibri" w:hAnsi="Times New Roman" w:hint="default"/>
          <w:szCs w:val="24"/>
          <w:lang w:eastAsia="sk-SK"/>
        </w:rPr>
        <w:t>mi roč</w:t>
      </w:r>
      <w:r w:rsidRPr="006D542E">
        <w:rPr>
          <w:rFonts w:ascii="Times New Roman" w:eastAsia="Calibri" w:hAnsi="Times New Roman" w:hint="default"/>
          <w:szCs w:val="24"/>
          <w:lang w:eastAsia="sk-SK"/>
        </w:rPr>
        <w:t>ní</w:t>
      </w:r>
      <w:r w:rsidRPr="006D542E">
        <w:rPr>
          <w:rFonts w:ascii="Times New Roman" w:eastAsia="Calibri" w:hAnsi="Times New Roman" w:hint="default"/>
          <w:szCs w:val="24"/>
          <w:lang w:eastAsia="sk-SK"/>
        </w:rPr>
        <w:t>kmi. 18 ž</w:t>
      </w:r>
      <w:r w:rsidRPr="006D542E">
        <w:rPr>
          <w:rFonts w:ascii="Times New Roman" w:eastAsia="Calibri" w:hAnsi="Times New Roman" w:hint="default"/>
          <w:szCs w:val="24"/>
          <w:lang w:eastAsia="sk-SK"/>
        </w:rPr>
        <w:t>iakov takto vzdelá</w:t>
      </w:r>
      <w:r w:rsidRPr="006D542E">
        <w:rPr>
          <w:rFonts w:ascii="Times New Roman" w:eastAsia="Calibri" w:hAnsi="Times New Roman" w:hint="default"/>
          <w:szCs w:val="24"/>
          <w:lang w:eastAsia="sk-SK"/>
        </w:rPr>
        <w:t>vame v </w:t>
      </w:r>
      <w:r w:rsidRPr="006D542E">
        <w:rPr>
          <w:rFonts w:ascii="Times New Roman" w:eastAsia="Calibri" w:hAnsi="Times New Roman" w:hint="default"/>
          <w:szCs w:val="24"/>
          <w:lang w:eastAsia="sk-SK"/>
        </w:rPr>
        <w:t>sú</w:t>
      </w:r>
      <w:r w:rsidRPr="006D542E">
        <w:rPr>
          <w:rFonts w:ascii="Times New Roman" w:eastAsia="Calibri" w:hAnsi="Times New Roman" w:hint="default"/>
          <w:szCs w:val="24"/>
          <w:lang w:eastAsia="sk-SK"/>
        </w:rPr>
        <w:t>kromný</w:t>
      </w:r>
      <w:r w:rsidRPr="006D542E">
        <w:rPr>
          <w:rFonts w:ascii="Times New Roman" w:eastAsia="Calibri" w:hAnsi="Times New Roman" w:hint="default"/>
          <w:szCs w:val="24"/>
          <w:lang w:eastAsia="sk-SK"/>
        </w:rPr>
        <w:t>ch ZŠ</w:t>
      </w:r>
      <w:r w:rsidRPr="006D542E">
        <w:rPr>
          <w:rFonts w:ascii="Times New Roman" w:eastAsia="Calibri" w:hAnsi="Times New Roman" w:hint="default"/>
          <w:szCs w:val="24"/>
          <w:lang w:eastAsia="sk-SK"/>
        </w:rPr>
        <w:t xml:space="preserve"> a </w:t>
      </w:r>
      <w:r w:rsidRPr="006D542E">
        <w:rPr>
          <w:rFonts w:ascii="Times New Roman" w:eastAsia="Calibri" w:hAnsi="Times New Roman" w:hint="default"/>
          <w:szCs w:val="24"/>
          <w:lang w:eastAsia="sk-SK"/>
        </w:rPr>
        <w:t>337 ž</w:t>
      </w:r>
      <w:r w:rsidRPr="006D542E">
        <w:rPr>
          <w:rFonts w:ascii="Times New Roman" w:eastAsia="Calibri" w:hAnsi="Times New Roman" w:hint="default"/>
          <w:szCs w:val="24"/>
          <w:lang w:eastAsia="sk-SK"/>
        </w:rPr>
        <w:t>iakov v </w:t>
      </w:r>
      <w:r w:rsidRPr="006D542E">
        <w:rPr>
          <w:rFonts w:ascii="Times New Roman" w:eastAsia="Calibri" w:hAnsi="Times New Roman" w:hint="default"/>
          <w:szCs w:val="24"/>
          <w:lang w:eastAsia="sk-SK"/>
        </w:rPr>
        <w:t>cirkevný</w:t>
      </w:r>
      <w:r w:rsidRPr="006D542E">
        <w:rPr>
          <w:rFonts w:ascii="Times New Roman" w:eastAsia="Calibri" w:hAnsi="Times New Roman" w:hint="default"/>
          <w:szCs w:val="24"/>
          <w:lang w:eastAsia="sk-SK"/>
        </w:rPr>
        <w:t>ch ZŠ</w:t>
      </w:r>
      <w:r w:rsidRPr="006D542E">
        <w:rPr>
          <w:rFonts w:ascii="Times New Roman" w:eastAsia="Calibri" w:hAnsi="Times New Roman" w:hint="default"/>
          <w:szCs w:val="24"/>
          <w:lang w:eastAsia="sk-SK"/>
        </w:rPr>
        <w:t xml:space="preserve">. </w:t>
      </w:r>
    </w:p>
    <w:p w:rsidR="00893232" w:rsidRPr="006D542E" w:rsidP="003F4748">
      <w:pPr>
        <w:numPr>
          <w:numId w:val="9"/>
        </w:numPr>
        <w:bidi w:val="0"/>
        <w:ind w:firstLine="0"/>
        <w:rPr>
          <w:rFonts w:ascii="Times New Roman" w:eastAsia="Calibri" w:hAnsi="Times New Roman" w:hint="default"/>
          <w:szCs w:val="24"/>
          <w:lang w:eastAsia="sk-SK"/>
        </w:rPr>
      </w:pPr>
      <w:r w:rsidRPr="006D542E">
        <w:rPr>
          <w:rFonts w:ascii="Times New Roman" w:eastAsia="Calibri" w:hAnsi="Times New Roman" w:hint="default"/>
          <w:szCs w:val="24"/>
          <w:lang w:eastAsia="sk-SK"/>
        </w:rPr>
        <w:t>Niektoré</w:t>
      </w:r>
      <w:r w:rsidRPr="006D542E">
        <w:rPr>
          <w:rFonts w:ascii="Times New Roman" w:eastAsia="Calibri" w:hAnsi="Times New Roman" w:hint="default"/>
          <w:szCs w:val="24"/>
          <w:lang w:eastAsia="sk-SK"/>
        </w:rPr>
        <w:t xml:space="preserve"> ď</w:t>
      </w:r>
      <w:r w:rsidRPr="006D542E">
        <w:rPr>
          <w:rFonts w:ascii="Times New Roman" w:eastAsia="Calibri" w:hAnsi="Times New Roman" w:hint="default"/>
          <w:szCs w:val="24"/>
          <w:lang w:eastAsia="sk-SK"/>
        </w:rPr>
        <w:t>alš</w:t>
      </w:r>
      <w:r w:rsidRPr="006D542E">
        <w:rPr>
          <w:rFonts w:ascii="Times New Roman" w:eastAsia="Calibri" w:hAnsi="Times New Roman" w:hint="default"/>
          <w:szCs w:val="24"/>
          <w:lang w:eastAsia="sk-SK"/>
        </w:rPr>
        <w:t>ie ú</w:t>
      </w:r>
      <w:r w:rsidRPr="006D542E">
        <w:rPr>
          <w:rFonts w:ascii="Times New Roman" w:eastAsia="Calibri" w:hAnsi="Times New Roman" w:hint="default"/>
          <w:szCs w:val="24"/>
          <w:lang w:eastAsia="sk-SK"/>
        </w:rPr>
        <w:t>daje o </w:t>
      </w:r>
      <w:r w:rsidRPr="006D542E">
        <w:rPr>
          <w:rFonts w:ascii="Times New Roman" w:eastAsia="Calibri" w:hAnsi="Times New Roman" w:hint="default"/>
          <w:szCs w:val="24"/>
          <w:lang w:eastAsia="sk-SK"/>
        </w:rPr>
        <w:t>sieti zá</w:t>
      </w:r>
      <w:r w:rsidRPr="006D542E">
        <w:rPr>
          <w:rFonts w:ascii="Times New Roman" w:eastAsia="Calibri" w:hAnsi="Times New Roman" w:hint="default"/>
          <w:szCs w:val="24"/>
          <w:lang w:eastAsia="sk-SK"/>
        </w:rPr>
        <w:t>kladný</w:t>
      </w:r>
      <w:r w:rsidRPr="006D542E">
        <w:rPr>
          <w:rFonts w:ascii="Times New Roman" w:eastAsia="Calibri" w:hAnsi="Times New Roman" w:hint="default"/>
          <w:szCs w:val="24"/>
          <w:lang w:eastAsia="sk-SK"/>
        </w:rPr>
        <w:t>ch š</w:t>
      </w:r>
      <w:r w:rsidRPr="006D542E">
        <w:rPr>
          <w:rFonts w:ascii="Times New Roman" w:eastAsia="Calibri" w:hAnsi="Times New Roman" w:hint="default"/>
          <w:szCs w:val="24"/>
          <w:lang w:eastAsia="sk-SK"/>
        </w:rPr>
        <w:t>kô</w:t>
      </w:r>
      <w:r w:rsidRPr="006D542E">
        <w:rPr>
          <w:rFonts w:ascii="Times New Roman" w:eastAsia="Calibri" w:hAnsi="Times New Roman" w:hint="default"/>
          <w:szCs w:val="24"/>
          <w:lang w:eastAsia="sk-SK"/>
        </w:rPr>
        <w:t xml:space="preserve">l: </w:t>
      </w:r>
    </w:p>
    <w:p w:rsidR="00893232" w:rsidRPr="006D542E" w:rsidP="003F4748">
      <w:pPr>
        <w:numPr>
          <w:ilvl w:val="1"/>
          <w:numId w:val="9"/>
        </w:numPr>
        <w:bidi w:val="0"/>
        <w:rPr>
          <w:rFonts w:ascii="Times New Roman" w:eastAsia="Calibri" w:hAnsi="Times New Roman" w:hint="default"/>
          <w:szCs w:val="24"/>
          <w:lang w:eastAsia="sk-SK"/>
        </w:rPr>
      </w:pPr>
      <w:r w:rsidRPr="006D542E">
        <w:rPr>
          <w:rFonts w:ascii="Times New Roman" w:eastAsia="Calibri" w:hAnsi="Times New Roman" w:hint="default"/>
          <w:szCs w:val="24"/>
          <w:lang w:eastAsia="sk-SK"/>
        </w:rPr>
        <w:t>má</w:t>
      </w:r>
      <w:r w:rsidRPr="006D542E">
        <w:rPr>
          <w:rFonts w:ascii="Times New Roman" w:eastAsia="Calibri" w:hAnsi="Times New Roman" w:hint="default"/>
          <w:szCs w:val="24"/>
          <w:lang w:eastAsia="sk-SK"/>
        </w:rPr>
        <w:t>me veľ</w:t>
      </w:r>
      <w:r w:rsidRPr="006D542E">
        <w:rPr>
          <w:rFonts w:ascii="Times New Roman" w:eastAsia="Calibri" w:hAnsi="Times New Roman" w:hint="default"/>
          <w:szCs w:val="24"/>
          <w:lang w:eastAsia="sk-SK"/>
        </w:rPr>
        <w:t>a zá</w:t>
      </w:r>
      <w:r w:rsidRPr="006D542E">
        <w:rPr>
          <w:rFonts w:ascii="Times New Roman" w:eastAsia="Calibri" w:hAnsi="Times New Roman" w:hint="default"/>
          <w:szCs w:val="24"/>
          <w:lang w:eastAsia="sk-SK"/>
        </w:rPr>
        <w:t>kladný</w:t>
      </w:r>
      <w:r w:rsidRPr="006D542E">
        <w:rPr>
          <w:rFonts w:ascii="Times New Roman" w:eastAsia="Calibri" w:hAnsi="Times New Roman" w:hint="default"/>
          <w:szCs w:val="24"/>
          <w:lang w:eastAsia="sk-SK"/>
        </w:rPr>
        <w:t>ch š</w:t>
      </w:r>
      <w:r w:rsidRPr="006D542E">
        <w:rPr>
          <w:rFonts w:ascii="Times New Roman" w:eastAsia="Calibri" w:hAnsi="Times New Roman" w:hint="default"/>
          <w:szCs w:val="24"/>
          <w:lang w:eastAsia="sk-SK"/>
        </w:rPr>
        <w:t>kô</w:t>
      </w:r>
      <w:r w:rsidRPr="006D542E">
        <w:rPr>
          <w:rFonts w:ascii="Times New Roman" w:eastAsia="Calibri" w:hAnsi="Times New Roman" w:hint="default"/>
          <w:szCs w:val="24"/>
          <w:lang w:eastAsia="sk-SK"/>
        </w:rPr>
        <w:t>l s </w:t>
      </w:r>
      <w:r w:rsidRPr="006D542E">
        <w:rPr>
          <w:rFonts w:ascii="Times New Roman" w:eastAsia="Calibri" w:hAnsi="Times New Roman" w:hint="default"/>
          <w:szCs w:val="24"/>
          <w:lang w:eastAsia="sk-SK"/>
        </w:rPr>
        <w:t>ní</w:t>
      </w:r>
      <w:r w:rsidRPr="006D542E">
        <w:rPr>
          <w:rFonts w:ascii="Times New Roman" w:eastAsia="Calibri" w:hAnsi="Times New Roman" w:hint="default"/>
          <w:szCs w:val="24"/>
          <w:lang w:eastAsia="sk-SK"/>
        </w:rPr>
        <w:t>zkym poč</w:t>
      </w:r>
      <w:r w:rsidRPr="006D542E">
        <w:rPr>
          <w:rFonts w:ascii="Times New Roman" w:eastAsia="Calibri" w:hAnsi="Times New Roman" w:hint="default"/>
          <w:szCs w:val="24"/>
          <w:lang w:eastAsia="sk-SK"/>
        </w:rPr>
        <w:t>tom ž</w:t>
      </w:r>
      <w:r w:rsidRPr="006D542E">
        <w:rPr>
          <w:rFonts w:ascii="Times New Roman" w:eastAsia="Calibri" w:hAnsi="Times New Roman" w:hint="default"/>
          <w:szCs w:val="24"/>
          <w:lang w:eastAsia="sk-SK"/>
        </w:rPr>
        <w:t>iakov. Naprí</w:t>
      </w:r>
      <w:r w:rsidRPr="006D542E">
        <w:rPr>
          <w:rFonts w:ascii="Times New Roman" w:eastAsia="Calibri" w:hAnsi="Times New Roman" w:hint="default"/>
          <w:szCs w:val="24"/>
          <w:lang w:eastAsia="sk-SK"/>
        </w:rPr>
        <w:t>klad: 110 š</w:t>
      </w:r>
      <w:r w:rsidRPr="006D542E">
        <w:rPr>
          <w:rFonts w:ascii="Times New Roman" w:eastAsia="Calibri" w:hAnsi="Times New Roman" w:hint="default"/>
          <w:szCs w:val="24"/>
          <w:lang w:eastAsia="sk-SK"/>
        </w:rPr>
        <w:t>kô</w:t>
      </w:r>
      <w:r w:rsidRPr="006D542E">
        <w:rPr>
          <w:rFonts w:ascii="Times New Roman" w:eastAsia="Calibri" w:hAnsi="Times New Roman" w:hint="default"/>
          <w:szCs w:val="24"/>
          <w:lang w:eastAsia="sk-SK"/>
        </w:rPr>
        <w:t>l s </w:t>
      </w:r>
      <w:r w:rsidRPr="006D542E">
        <w:rPr>
          <w:rFonts w:ascii="Times New Roman" w:eastAsia="Calibri" w:hAnsi="Times New Roman" w:hint="default"/>
          <w:szCs w:val="24"/>
          <w:lang w:eastAsia="sk-SK"/>
        </w:rPr>
        <w:t>poč</w:t>
      </w:r>
      <w:r w:rsidRPr="006D542E">
        <w:rPr>
          <w:rFonts w:ascii="Times New Roman" w:eastAsia="Calibri" w:hAnsi="Times New Roman" w:hint="default"/>
          <w:szCs w:val="24"/>
          <w:lang w:eastAsia="sk-SK"/>
        </w:rPr>
        <w:t>tom ž</w:t>
      </w:r>
      <w:r w:rsidRPr="006D542E">
        <w:rPr>
          <w:rFonts w:ascii="Times New Roman" w:eastAsia="Calibri" w:hAnsi="Times New Roman" w:hint="default"/>
          <w:szCs w:val="24"/>
          <w:lang w:eastAsia="sk-SK"/>
        </w:rPr>
        <w:t>iakov</w:t>
      </w:r>
      <w:r w:rsidRPr="006D542E" w:rsidR="00E03501">
        <w:rPr>
          <w:rFonts w:ascii="Times New Roman" w:eastAsia="Calibri" w:hAnsi="Times New Roman"/>
          <w:szCs w:val="24"/>
          <w:lang w:eastAsia="sk-SK"/>
        </w:rPr>
        <w:t xml:space="preserve"> menej</w:t>
      </w:r>
      <w:r w:rsidRPr="006D542E" w:rsidR="00E03501">
        <w:rPr>
          <w:rFonts w:ascii="Times New Roman" w:eastAsia="Calibri" w:hAnsi="Times New Roman"/>
          <w:szCs w:val="24"/>
          <w:lang w:eastAsia="sk-SK"/>
        </w:rPr>
        <w:t xml:space="preserve"> ako 13</w:t>
      </w:r>
      <w:r w:rsidRPr="006D542E">
        <w:rPr>
          <w:rFonts w:ascii="Times New Roman" w:eastAsia="Calibri" w:hAnsi="Times New Roman" w:hint="default"/>
          <w:szCs w:val="24"/>
          <w:lang w:eastAsia="sk-SK"/>
        </w:rPr>
        <w:t>, 248 š</w:t>
      </w:r>
      <w:r w:rsidRPr="006D542E">
        <w:rPr>
          <w:rFonts w:ascii="Times New Roman" w:eastAsia="Calibri" w:hAnsi="Times New Roman" w:hint="default"/>
          <w:szCs w:val="24"/>
          <w:lang w:eastAsia="sk-SK"/>
        </w:rPr>
        <w:t>kô</w:t>
      </w:r>
      <w:r w:rsidRPr="006D542E">
        <w:rPr>
          <w:rFonts w:ascii="Times New Roman" w:eastAsia="Calibri" w:hAnsi="Times New Roman" w:hint="default"/>
          <w:szCs w:val="24"/>
          <w:lang w:eastAsia="sk-SK"/>
        </w:rPr>
        <w:t>l s </w:t>
      </w:r>
      <w:r w:rsidRPr="006D542E">
        <w:rPr>
          <w:rFonts w:ascii="Times New Roman" w:eastAsia="Calibri" w:hAnsi="Times New Roman" w:hint="default"/>
          <w:szCs w:val="24"/>
          <w:lang w:eastAsia="sk-SK"/>
        </w:rPr>
        <w:t>poč</w:t>
      </w:r>
      <w:r w:rsidRPr="006D542E">
        <w:rPr>
          <w:rFonts w:ascii="Times New Roman" w:eastAsia="Calibri" w:hAnsi="Times New Roman" w:hint="default"/>
          <w:szCs w:val="24"/>
          <w:lang w:eastAsia="sk-SK"/>
        </w:rPr>
        <w:t>tom ž</w:t>
      </w:r>
      <w:r w:rsidRPr="006D542E">
        <w:rPr>
          <w:rFonts w:ascii="Times New Roman" w:eastAsia="Calibri" w:hAnsi="Times New Roman" w:hint="default"/>
          <w:szCs w:val="24"/>
          <w:lang w:eastAsia="sk-SK"/>
        </w:rPr>
        <w:t>iakov od 13 do 24 a 167 š</w:t>
      </w:r>
      <w:r w:rsidRPr="006D542E">
        <w:rPr>
          <w:rFonts w:ascii="Times New Roman" w:eastAsia="Calibri" w:hAnsi="Times New Roman" w:hint="default"/>
          <w:szCs w:val="24"/>
          <w:lang w:eastAsia="sk-SK"/>
        </w:rPr>
        <w:t>kô</w:t>
      </w:r>
      <w:r w:rsidRPr="006D542E">
        <w:rPr>
          <w:rFonts w:ascii="Times New Roman" w:eastAsia="Calibri" w:hAnsi="Times New Roman" w:hint="default"/>
          <w:szCs w:val="24"/>
          <w:lang w:eastAsia="sk-SK"/>
        </w:rPr>
        <w:t>l s poč</w:t>
      </w:r>
      <w:r w:rsidRPr="006D542E">
        <w:rPr>
          <w:rFonts w:ascii="Times New Roman" w:eastAsia="Calibri" w:hAnsi="Times New Roman" w:hint="default"/>
          <w:szCs w:val="24"/>
          <w:lang w:eastAsia="sk-SK"/>
        </w:rPr>
        <w:t>tom ž</w:t>
      </w:r>
      <w:r w:rsidRPr="006D542E">
        <w:rPr>
          <w:rFonts w:ascii="Times New Roman" w:eastAsia="Calibri" w:hAnsi="Times New Roman" w:hint="default"/>
          <w:szCs w:val="24"/>
          <w:lang w:eastAsia="sk-SK"/>
        </w:rPr>
        <w:t>iakov od 25 do 36 ž</w:t>
      </w:r>
      <w:r w:rsidRPr="006D542E">
        <w:rPr>
          <w:rFonts w:ascii="Times New Roman" w:eastAsia="Calibri" w:hAnsi="Times New Roman" w:hint="default"/>
          <w:szCs w:val="24"/>
          <w:lang w:eastAsia="sk-SK"/>
        </w:rPr>
        <w:t>iakov,</w:t>
      </w:r>
    </w:p>
    <w:p w:rsidR="00893232" w:rsidRPr="006D542E" w:rsidP="003F4748">
      <w:pPr>
        <w:numPr>
          <w:ilvl w:val="1"/>
          <w:numId w:val="9"/>
        </w:numPr>
        <w:bidi w:val="0"/>
        <w:rPr>
          <w:rFonts w:ascii="Times New Roman" w:eastAsia="Calibri" w:hAnsi="Times New Roman" w:hint="default"/>
          <w:szCs w:val="24"/>
          <w:lang w:eastAsia="sk-SK"/>
        </w:rPr>
      </w:pPr>
      <w:r w:rsidRPr="006D542E">
        <w:rPr>
          <w:rFonts w:ascii="Times New Roman" w:eastAsia="Calibri" w:hAnsi="Times New Roman" w:hint="default"/>
          <w:szCs w:val="24"/>
          <w:lang w:eastAsia="sk-SK"/>
        </w:rPr>
        <w:t>len 1 š</w:t>
      </w:r>
      <w:r w:rsidRPr="006D542E">
        <w:rPr>
          <w:rFonts w:ascii="Times New Roman" w:eastAsia="Calibri" w:hAnsi="Times New Roman" w:hint="default"/>
          <w:szCs w:val="24"/>
          <w:lang w:eastAsia="sk-SK"/>
        </w:rPr>
        <w:t>kola má</w:t>
      </w:r>
      <w:r w:rsidRPr="006D542E">
        <w:rPr>
          <w:rFonts w:ascii="Times New Roman" w:eastAsia="Calibri" w:hAnsi="Times New Roman" w:hint="default"/>
          <w:szCs w:val="24"/>
          <w:lang w:eastAsia="sk-SK"/>
        </w:rPr>
        <w:t xml:space="preserve"> viac ako 1000 ž</w:t>
      </w:r>
      <w:r w:rsidRPr="006D542E">
        <w:rPr>
          <w:rFonts w:ascii="Times New Roman" w:eastAsia="Calibri" w:hAnsi="Times New Roman" w:hint="default"/>
          <w:szCs w:val="24"/>
          <w:lang w:eastAsia="sk-SK"/>
        </w:rPr>
        <w:t>iakov,</w:t>
      </w:r>
    </w:p>
    <w:p w:rsidR="00893232" w:rsidRPr="006D542E" w:rsidP="003F4748">
      <w:pPr>
        <w:numPr>
          <w:ilvl w:val="1"/>
          <w:numId w:val="9"/>
        </w:numPr>
        <w:bidi w:val="0"/>
        <w:rPr>
          <w:rFonts w:ascii="Times New Roman" w:eastAsia="Calibri" w:hAnsi="Times New Roman" w:hint="default"/>
          <w:szCs w:val="24"/>
          <w:lang w:eastAsia="sk-SK"/>
        </w:rPr>
      </w:pPr>
      <w:r w:rsidRPr="006D542E">
        <w:rPr>
          <w:rFonts w:ascii="Times New Roman" w:eastAsia="Calibri" w:hAnsi="Times New Roman" w:hint="default"/>
          <w:szCs w:val="24"/>
          <w:lang w:eastAsia="sk-SK"/>
        </w:rPr>
        <w:t>v </w:t>
      </w:r>
      <w:r w:rsidRPr="006D542E">
        <w:rPr>
          <w:rFonts w:ascii="Times New Roman" w:eastAsia="Calibri" w:hAnsi="Times New Roman" w:hint="default"/>
          <w:szCs w:val="24"/>
          <w:lang w:eastAsia="sk-SK"/>
        </w:rPr>
        <w:t>zá</w:t>
      </w:r>
      <w:r w:rsidRPr="006D542E">
        <w:rPr>
          <w:rFonts w:ascii="Times New Roman" w:eastAsia="Calibri" w:hAnsi="Times New Roman" w:hint="default"/>
          <w:szCs w:val="24"/>
          <w:lang w:eastAsia="sk-SK"/>
        </w:rPr>
        <w:t>kladný</w:t>
      </w:r>
      <w:r w:rsidRPr="006D542E">
        <w:rPr>
          <w:rFonts w:ascii="Times New Roman" w:eastAsia="Calibri" w:hAnsi="Times New Roman" w:hint="default"/>
          <w:szCs w:val="24"/>
          <w:lang w:eastAsia="sk-SK"/>
        </w:rPr>
        <w:t>ch š</w:t>
      </w:r>
      <w:r w:rsidRPr="006D542E">
        <w:rPr>
          <w:rFonts w:ascii="Times New Roman" w:eastAsia="Calibri" w:hAnsi="Times New Roman" w:hint="default"/>
          <w:szCs w:val="24"/>
          <w:lang w:eastAsia="sk-SK"/>
        </w:rPr>
        <w:t>kolá</w:t>
      </w:r>
      <w:r w:rsidRPr="006D542E">
        <w:rPr>
          <w:rFonts w:ascii="Times New Roman" w:eastAsia="Calibri" w:hAnsi="Times New Roman" w:hint="default"/>
          <w:szCs w:val="24"/>
          <w:lang w:eastAsia="sk-SK"/>
        </w:rPr>
        <w:t>ch je 23 409 tried.</w:t>
      </w:r>
    </w:p>
    <w:p w:rsidR="00893232" w:rsidRPr="006D542E" w:rsidP="003F4748">
      <w:pPr>
        <w:numPr>
          <w:numId w:val="9"/>
        </w:numPr>
        <w:bidi w:val="0"/>
        <w:ind w:firstLine="0"/>
        <w:rPr>
          <w:rFonts w:ascii="Times New Roman" w:hAnsi="Times New Roman"/>
        </w:rPr>
      </w:pPr>
      <w:r w:rsidRPr="006D542E">
        <w:rPr>
          <w:rFonts w:ascii="Times New Roman" w:hAnsi="Times New Roman"/>
        </w:rPr>
        <w:t>Nultý ročník navštevuje v súčasnosti 3 487 žiakov.</w:t>
      </w:r>
    </w:p>
    <w:p w:rsidR="00893232" w:rsidRPr="006D542E" w:rsidP="003F4748">
      <w:pPr>
        <w:numPr>
          <w:numId w:val="9"/>
        </w:numPr>
        <w:bidi w:val="0"/>
        <w:ind w:firstLine="0"/>
        <w:rPr>
          <w:rFonts w:ascii="Times New Roman" w:hAnsi="Times New Roman"/>
        </w:rPr>
      </w:pPr>
      <w:r w:rsidRPr="006D542E">
        <w:rPr>
          <w:rFonts w:ascii="Times New Roman" w:hAnsi="Times New Roman"/>
        </w:rPr>
        <w:t>Počet žiakov na učiteľa v základných školách, ročníky 1 – 4, je 17,1; priemer v OECD je 15,9. V ročníkoch 5 – 9 to je 13,6; priemer OECD je 13,7. Počet žiakov na triedu v základných školách, ročníky 1 – 4, je 17,8; priemer v OECD je 21,2. V ročníkoch 5 – 9 to je 20,5; priemer OECD je 23,4. Tieto údaje sa vzťahujú na rok 2010.</w:t>
      </w:r>
    </w:p>
    <w:p w:rsidR="00893232" w:rsidRPr="006D542E" w:rsidP="003F4748">
      <w:pPr>
        <w:numPr>
          <w:numId w:val="9"/>
        </w:numPr>
        <w:bidi w:val="0"/>
        <w:ind w:firstLine="0"/>
        <w:rPr>
          <w:rFonts w:ascii="Times New Roman" w:eastAsia="Calibri" w:hAnsi="Times New Roman"/>
          <w:color w:val="000000"/>
          <w:szCs w:val="24"/>
        </w:rPr>
      </w:pPr>
      <w:r w:rsidRPr="006D542E">
        <w:rPr>
          <w:rFonts w:ascii="Times New Roman" w:hAnsi="Times New Roman"/>
          <w:b/>
          <w:color w:val="000000"/>
          <w:szCs w:val="24"/>
        </w:rPr>
        <w:t>Stredoškolské vzdelávanie</w:t>
      </w:r>
      <w:r w:rsidRPr="006D542E">
        <w:rPr>
          <w:rFonts w:ascii="Times New Roman" w:hAnsi="Times New Roman"/>
          <w:color w:val="000000"/>
          <w:szCs w:val="24"/>
        </w:rPr>
        <w:t xml:space="preserve"> sa uskutočňuje </w:t>
      </w:r>
      <w:r w:rsidRPr="006D542E">
        <w:rPr>
          <w:rFonts w:ascii="Times New Roman" w:hAnsi="Times New Roman"/>
          <w:b/>
          <w:color w:val="000000"/>
          <w:szCs w:val="24"/>
        </w:rPr>
        <w:t>v troch druhoch</w:t>
      </w:r>
      <w:r w:rsidRPr="006D542E">
        <w:rPr>
          <w:rFonts w:ascii="Times New Roman" w:hAnsi="Times New Roman"/>
          <w:color w:val="000000"/>
          <w:szCs w:val="24"/>
        </w:rPr>
        <w:t xml:space="preserve">  stredných škôl: </w:t>
      </w:r>
      <w:r w:rsidRPr="006D542E">
        <w:rPr>
          <w:rFonts w:ascii="Times New Roman" w:hAnsi="Times New Roman"/>
          <w:b/>
          <w:color w:val="000000"/>
          <w:szCs w:val="24"/>
        </w:rPr>
        <w:t>gymnázium, stredná odborná škola (SOŠ) a konzervatórium</w:t>
      </w:r>
      <w:r w:rsidRPr="006D542E">
        <w:rPr>
          <w:rFonts w:ascii="Times New Roman" w:hAnsi="Times New Roman"/>
          <w:color w:val="000000"/>
          <w:szCs w:val="24"/>
        </w:rPr>
        <w:t xml:space="preserve">. </w:t>
      </w:r>
      <w:r w:rsidRPr="006D542E">
        <w:rPr>
          <w:rFonts w:ascii="Times New Roman" w:hAnsi="Times New Roman"/>
          <w:szCs w:val="24"/>
        </w:rPr>
        <w:t>Počty stredných škôl, žiakov a učiteľov podľa druhov a zriaďovateľov sú v tabuľke 3.</w:t>
      </w:r>
    </w:p>
    <w:p w:rsidR="00893232" w:rsidRPr="006D542E" w:rsidP="00F7586F">
      <w:pPr>
        <w:pStyle w:val="Caption"/>
        <w:bidi w:val="0"/>
        <w:jc w:val="left"/>
        <w:rPr>
          <w:rFonts w:ascii="Times New Roman" w:hAnsi="Times New Roman"/>
          <w:b w:val="0"/>
          <w:color w:val="381FD1"/>
          <w:sz w:val="20"/>
          <w:szCs w:val="20"/>
        </w:rPr>
      </w:pPr>
      <w:bookmarkStart w:id="27" w:name="_Toc350288208"/>
      <w:bookmarkStart w:id="28" w:name="_Toc350298495"/>
      <w:r w:rsidRPr="006D542E" w:rsidR="00DB509E">
        <w:rPr>
          <w:rFonts w:ascii="Times New Roman" w:hAnsi="Times New Roman"/>
          <w:color w:val="381FD1"/>
          <w:sz w:val="20"/>
          <w:szCs w:val="20"/>
        </w:rPr>
        <w:t xml:space="preserve">Tabuľka </w:t>
      </w:r>
      <w:r w:rsidRPr="006D542E" w:rsidR="00DB509E">
        <w:rPr>
          <w:rFonts w:ascii="Times New Roman" w:hAnsi="Times New Roman"/>
          <w:color w:val="381FD1"/>
          <w:sz w:val="20"/>
          <w:szCs w:val="20"/>
        </w:rPr>
        <w:fldChar w:fldCharType="begin"/>
      </w:r>
      <w:r w:rsidRPr="006D542E" w:rsidR="00DB509E">
        <w:rPr>
          <w:rFonts w:ascii="Times New Roman" w:hAnsi="Times New Roman"/>
          <w:color w:val="381FD1"/>
          <w:sz w:val="20"/>
          <w:szCs w:val="20"/>
        </w:rPr>
        <w:instrText xml:space="preserve"> SEQ Tabuľka \* ARABIC </w:instrText>
      </w:r>
      <w:r w:rsidRPr="006D542E" w:rsidR="00DB509E">
        <w:rPr>
          <w:rFonts w:ascii="Times New Roman" w:hAnsi="Times New Roman"/>
          <w:color w:val="381FD1"/>
          <w:sz w:val="20"/>
          <w:szCs w:val="20"/>
        </w:rPr>
        <w:fldChar w:fldCharType="separate"/>
      </w:r>
      <w:r w:rsidR="005921C5">
        <w:rPr>
          <w:rFonts w:ascii="Times New Roman" w:hAnsi="Times New Roman"/>
          <w:noProof/>
          <w:color w:val="381FD1"/>
          <w:sz w:val="20"/>
          <w:szCs w:val="20"/>
        </w:rPr>
        <w:t>3</w:t>
      </w:r>
      <w:r w:rsidRPr="006D542E" w:rsidR="00DB509E">
        <w:rPr>
          <w:rFonts w:ascii="Times New Roman" w:hAnsi="Times New Roman"/>
          <w:color w:val="381FD1"/>
          <w:sz w:val="20"/>
          <w:szCs w:val="20"/>
        </w:rPr>
        <w:fldChar w:fldCharType="end"/>
      </w:r>
      <w:r w:rsidRPr="006D542E">
        <w:rPr>
          <w:rFonts w:ascii="Times New Roman" w:hAnsi="Times New Roman"/>
          <w:color w:val="381FD1"/>
          <w:sz w:val="20"/>
          <w:szCs w:val="20"/>
        </w:rPr>
        <w:t xml:space="preserve"> Počty stredných škôl, žiakov a</w:t>
      </w:r>
      <w:r w:rsidRPr="006D542E" w:rsidR="00F7586F">
        <w:rPr>
          <w:rFonts w:ascii="Times New Roman" w:hAnsi="Times New Roman"/>
          <w:color w:val="381FD1"/>
          <w:sz w:val="20"/>
          <w:szCs w:val="20"/>
        </w:rPr>
        <w:t> </w:t>
      </w:r>
      <w:r w:rsidRPr="006D542E">
        <w:rPr>
          <w:rFonts w:ascii="Times New Roman" w:hAnsi="Times New Roman"/>
          <w:color w:val="381FD1"/>
          <w:sz w:val="20"/>
          <w:szCs w:val="20"/>
        </w:rPr>
        <w:t>učiteľov</w:t>
      </w:r>
      <w:r w:rsidRPr="006D542E" w:rsidR="00F7586F">
        <w:rPr>
          <w:rFonts w:ascii="Times New Roman" w:hAnsi="Times New Roman"/>
          <w:color w:val="381FD1"/>
          <w:sz w:val="20"/>
          <w:szCs w:val="20"/>
        </w:rPr>
        <w:t>*</w:t>
      </w:r>
      <w:r w:rsidRPr="006D542E">
        <w:rPr>
          <w:rFonts w:ascii="Times New Roman" w:hAnsi="Times New Roman"/>
          <w:color w:val="381FD1"/>
          <w:sz w:val="20"/>
          <w:szCs w:val="20"/>
        </w:rPr>
        <w:t xml:space="preserve"> podľa druhov a zriaďovateľov k 15. 9. 2012</w:t>
      </w:r>
      <w:bookmarkEnd w:id="27"/>
      <w:bookmarkEnd w:id="28"/>
    </w:p>
    <w:tbl>
      <w:tblPr>
        <w:tblStyle w:val="TableNormal"/>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00"/>
        <w:gridCol w:w="1754"/>
        <w:gridCol w:w="874"/>
        <w:gridCol w:w="874"/>
        <w:gridCol w:w="874"/>
        <w:gridCol w:w="874"/>
        <w:gridCol w:w="1084"/>
        <w:gridCol w:w="1453"/>
      </w:tblGrid>
      <w:tr>
        <w:tblPrEx>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55"/>
        </w:trPr>
        <w:tc>
          <w:tcPr>
            <w:tcW w:w="3054" w:type="dxa"/>
            <w:gridSpan w:val="2"/>
            <w:tcBorders>
              <w:top w:val="single" w:sz="4" w:space="0" w:color="auto"/>
              <w:left w:val="single" w:sz="4" w:space="0" w:color="auto"/>
              <w:bottom w:val="single" w:sz="4" w:space="0" w:color="auto"/>
              <w:right w:val="single" w:sz="4" w:space="0" w:color="auto"/>
            </w:tcBorders>
            <w:shd w:val="clear" w:color="auto" w:fill="C6D9F1"/>
            <w:noWrap/>
            <w:textDirection w:val="lrTb"/>
            <w:vAlign w:val="center"/>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b/>
                <w:sz w:val="20"/>
                <w:lang w:eastAsia="sk-SK"/>
              </w:rPr>
              <w:t>Počty stredných škôl, žiakov a učiteľov podľa zriaďovateľov</w:t>
            </w:r>
          </w:p>
        </w:tc>
        <w:tc>
          <w:tcPr>
            <w:tcW w:w="874" w:type="dxa"/>
            <w:tcBorders>
              <w:top w:val="single" w:sz="4" w:space="0" w:color="auto"/>
              <w:left w:val="single" w:sz="4" w:space="0" w:color="auto"/>
              <w:bottom w:val="single" w:sz="4" w:space="0" w:color="auto"/>
              <w:right w:val="single" w:sz="4" w:space="0" w:color="auto"/>
            </w:tcBorders>
            <w:shd w:val="clear" w:color="auto" w:fill="C6D9F1"/>
            <w:textDirection w:val="lrTb"/>
            <w:vAlign w:val="center"/>
          </w:tcPr>
          <w:p w:rsidR="00893232" w:rsidRPr="006D542E" w:rsidP="009774BB">
            <w:pPr>
              <w:bidi w:val="0"/>
              <w:spacing w:after="0"/>
              <w:jc w:val="center"/>
              <w:rPr>
                <w:rFonts w:ascii="Times New Roman" w:hAnsi="Times New Roman"/>
                <w:b/>
                <w:sz w:val="20"/>
                <w:lang w:eastAsia="sk-SK"/>
              </w:rPr>
            </w:pPr>
            <w:r w:rsidRPr="006D542E">
              <w:rPr>
                <w:rFonts w:ascii="Times New Roman" w:hAnsi="Times New Roman"/>
                <w:b/>
                <w:sz w:val="20"/>
                <w:lang w:eastAsia="sk-SK"/>
              </w:rPr>
              <w:t>zriadené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b/>
                <w:sz w:val="20"/>
                <w:lang w:eastAsia="sk-SK"/>
              </w:rPr>
              <w:t>ObÚ</w:t>
            </w:r>
          </w:p>
        </w:tc>
        <w:tc>
          <w:tcPr>
            <w:tcW w:w="874"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center"/>
          </w:tcPr>
          <w:p w:rsidR="00893232" w:rsidRPr="006D542E" w:rsidP="009774BB">
            <w:pPr>
              <w:bidi w:val="0"/>
              <w:spacing w:after="0"/>
              <w:jc w:val="center"/>
              <w:rPr>
                <w:rFonts w:ascii="Times New Roman" w:hAnsi="Times New Roman"/>
                <w:b/>
                <w:sz w:val="20"/>
                <w:lang w:eastAsia="sk-SK"/>
              </w:rPr>
            </w:pPr>
            <w:r w:rsidRPr="006D542E">
              <w:rPr>
                <w:rFonts w:ascii="Times New Roman" w:hAnsi="Times New Roman"/>
                <w:b/>
                <w:sz w:val="20"/>
                <w:lang w:eastAsia="sk-SK"/>
              </w:rPr>
              <w:t>zriadené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b/>
                <w:sz w:val="20"/>
                <w:lang w:eastAsia="sk-SK"/>
              </w:rPr>
              <w:t>obcou</w:t>
            </w:r>
          </w:p>
        </w:tc>
        <w:tc>
          <w:tcPr>
            <w:tcW w:w="874"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center"/>
          </w:tcPr>
          <w:p w:rsidR="00893232" w:rsidRPr="006D542E" w:rsidP="009774BB">
            <w:pPr>
              <w:bidi w:val="0"/>
              <w:spacing w:after="0"/>
              <w:jc w:val="center"/>
              <w:rPr>
                <w:rFonts w:ascii="Times New Roman" w:hAnsi="Times New Roman"/>
                <w:b/>
                <w:sz w:val="20"/>
                <w:lang w:eastAsia="sk-SK"/>
              </w:rPr>
            </w:pPr>
            <w:r w:rsidRPr="006D542E">
              <w:rPr>
                <w:rFonts w:ascii="Times New Roman" w:hAnsi="Times New Roman"/>
                <w:b/>
                <w:sz w:val="20"/>
                <w:lang w:eastAsia="sk-SK"/>
              </w:rPr>
              <w:t>zriadené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b/>
                <w:sz w:val="20"/>
                <w:lang w:eastAsia="sk-SK"/>
              </w:rPr>
              <w:t>VÚC</w:t>
            </w:r>
          </w:p>
        </w:tc>
        <w:tc>
          <w:tcPr>
            <w:tcW w:w="874" w:type="dxa"/>
            <w:tcBorders>
              <w:top w:val="single" w:sz="4" w:space="0" w:color="auto"/>
              <w:left w:val="single" w:sz="4" w:space="0" w:color="auto"/>
              <w:bottom w:val="single" w:sz="4" w:space="0" w:color="auto"/>
              <w:right w:val="single" w:sz="4" w:space="0" w:color="auto"/>
            </w:tcBorders>
            <w:shd w:val="clear" w:color="auto" w:fill="C6D9F1"/>
            <w:textDirection w:val="lrTb"/>
            <w:vAlign w:val="center"/>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b/>
                <w:sz w:val="20"/>
                <w:lang w:eastAsia="sk-SK"/>
              </w:rPr>
              <w:t>cirkevné</w:t>
            </w:r>
          </w:p>
        </w:tc>
        <w:tc>
          <w:tcPr>
            <w:tcW w:w="1084"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center"/>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b/>
                <w:sz w:val="20"/>
                <w:lang w:eastAsia="sk-SK"/>
              </w:rPr>
              <w:t>súkromné</w:t>
            </w:r>
          </w:p>
        </w:tc>
        <w:tc>
          <w:tcPr>
            <w:tcW w:w="1453"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center"/>
          </w:tcPr>
          <w:p w:rsidR="00893232" w:rsidRPr="006D542E" w:rsidP="009774BB">
            <w:pPr>
              <w:bidi w:val="0"/>
              <w:spacing w:after="0"/>
              <w:jc w:val="center"/>
              <w:rPr>
                <w:rFonts w:ascii="Times New Roman" w:hAnsi="Times New Roman"/>
                <w:b/>
                <w:bCs/>
                <w:sz w:val="20"/>
                <w:lang w:eastAsia="sk-SK"/>
              </w:rPr>
            </w:pPr>
            <w:r w:rsidRPr="006D542E">
              <w:rPr>
                <w:rFonts w:ascii="Times New Roman" w:hAnsi="Times New Roman"/>
                <w:b/>
                <w:bCs/>
                <w:sz w:val="20"/>
                <w:lang w:eastAsia="sk-SK"/>
              </w:rPr>
              <w:t>spolu</w:t>
            </w:r>
          </w:p>
        </w:tc>
      </w:tr>
      <w:tr>
        <w:tblPrEx>
          <w:tblW w:w="9087" w:type="dxa"/>
          <w:tblInd w:w="55" w:type="dxa"/>
          <w:tblCellMar>
            <w:left w:w="70" w:type="dxa"/>
            <w:right w:w="70" w:type="dxa"/>
          </w:tblCellMar>
          <w:tblLook w:val="04A0"/>
        </w:tblPrEx>
        <w:trPr>
          <w:trHeight w:val="255"/>
        </w:trPr>
        <w:tc>
          <w:tcPr>
            <w:tcW w:w="1300"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Gymnáziá</w:t>
            </w:r>
          </w:p>
          <w:p w:rsidR="00893232" w:rsidRPr="006D542E" w:rsidP="009774BB">
            <w:pPr>
              <w:bidi w:val="0"/>
              <w:spacing w:after="0"/>
              <w:jc w:val="center"/>
              <w:rPr>
                <w:rFonts w:ascii="Times New Roman" w:hAnsi="Times New Roman"/>
                <w:sz w:val="20"/>
                <w:lang w:eastAsia="sk-SK"/>
              </w:rPr>
            </w:pPr>
          </w:p>
        </w:tc>
        <w:tc>
          <w:tcPr>
            <w:tcW w:w="175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škôl</w:t>
            </w:r>
          </w:p>
        </w:tc>
        <w:tc>
          <w:tcPr>
            <w:tcW w:w="874" w:type="dxa"/>
            <w:tcBorders>
              <w:top w:val="single" w:sz="4" w:space="0" w:color="auto"/>
              <w:left w:val="single" w:sz="4" w:space="0" w:color="auto"/>
              <w:bottom w:val="single" w:sz="4" w:space="0" w:color="auto"/>
              <w:right w:val="single" w:sz="4" w:space="0" w:color="auto"/>
            </w:tcBorders>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16</w:t>
            </w:r>
          </w:p>
        </w:tc>
        <w:tc>
          <w:tcPr>
            <w:tcW w:w="87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4</w:t>
            </w:r>
          </w:p>
        </w:tc>
        <w:tc>
          <w:tcPr>
            <w:tcW w:w="87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131</w:t>
            </w:r>
          </w:p>
        </w:tc>
        <w:tc>
          <w:tcPr>
            <w:tcW w:w="874" w:type="dxa"/>
            <w:tcBorders>
              <w:top w:val="single" w:sz="4" w:space="0" w:color="auto"/>
              <w:left w:val="single" w:sz="4" w:space="0" w:color="auto"/>
              <w:bottom w:val="single" w:sz="4" w:space="0" w:color="auto"/>
              <w:right w:val="single" w:sz="4" w:space="0" w:color="auto"/>
            </w:tcBorders>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55</w:t>
            </w:r>
          </w:p>
        </w:tc>
        <w:tc>
          <w:tcPr>
            <w:tcW w:w="108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38</w:t>
            </w:r>
          </w:p>
        </w:tc>
        <w:tc>
          <w:tcPr>
            <w:tcW w:w="1453"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244</w:t>
            </w:r>
          </w:p>
        </w:tc>
      </w:tr>
      <w:tr>
        <w:tblPrEx>
          <w:tblW w:w="9087" w:type="dxa"/>
          <w:tblInd w:w="55" w:type="dxa"/>
          <w:tblCellMar>
            <w:left w:w="70" w:type="dxa"/>
            <w:right w:w="70" w:type="dxa"/>
          </w:tblCellMar>
          <w:tblLook w:val="04A0"/>
        </w:tblPrEx>
        <w:trPr>
          <w:trHeight w:val="255"/>
        </w:trPr>
        <w:tc>
          <w:tcPr>
            <w:tcW w:w="1300"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75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žiakov</w:t>
            </w:r>
          </w:p>
        </w:tc>
        <w:tc>
          <w:tcPr>
            <w:tcW w:w="874" w:type="dxa"/>
            <w:tcBorders>
              <w:top w:val="single" w:sz="4" w:space="0" w:color="auto"/>
              <w:left w:val="single" w:sz="4" w:space="0" w:color="auto"/>
              <w:bottom w:val="single" w:sz="4" w:space="0" w:color="auto"/>
              <w:right w:val="single" w:sz="4" w:space="0" w:color="auto"/>
            </w:tcBorders>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10 094</w:t>
            </w:r>
          </w:p>
        </w:tc>
        <w:tc>
          <w:tcPr>
            <w:tcW w:w="87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749</w:t>
            </w:r>
          </w:p>
        </w:tc>
        <w:tc>
          <w:tcPr>
            <w:tcW w:w="87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52 760</w:t>
            </w:r>
          </w:p>
        </w:tc>
        <w:tc>
          <w:tcPr>
            <w:tcW w:w="874" w:type="dxa"/>
            <w:tcBorders>
              <w:top w:val="single" w:sz="4" w:space="0" w:color="auto"/>
              <w:left w:val="single" w:sz="4" w:space="0" w:color="auto"/>
              <w:bottom w:val="single" w:sz="4" w:space="0" w:color="auto"/>
              <w:right w:val="single" w:sz="4" w:space="0" w:color="auto"/>
            </w:tcBorders>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12 904</w:t>
            </w:r>
          </w:p>
        </w:tc>
        <w:tc>
          <w:tcPr>
            <w:tcW w:w="108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3 839</w:t>
            </w:r>
          </w:p>
        </w:tc>
        <w:tc>
          <w:tcPr>
            <w:tcW w:w="1453"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80 346</w:t>
            </w:r>
          </w:p>
        </w:tc>
      </w:tr>
      <w:tr>
        <w:tblPrEx>
          <w:tblW w:w="9087" w:type="dxa"/>
          <w:tblInd w:w="55" w:type="dxa"/>
          <w:tblCellMar>
            <w:left w:w="70" w:type="dxa"/>
            <w:right w:w="70" w:type="dxa"/>
          </w:tblCellMar>
          <w:tblLook w:val="04A0"/>
        </w:tblPrEx>
        <w:trPr>
          <w:trHeight w:val="270"/>
        </w:trPr>
        <w:tc>
          <w:tcPr>
            <w:tcW w:w="1300"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75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sidR="00F7586F">
              <w:rPr>
                <w:rFonts w:ascii="Times New Roman" w:hAnsi="Times New Roman"/>
                <w:sz w:val="20"/>
                <w:lang w:eastAsia="sk-SK"/>
              </w:rPr>
              <w:t>Počet učiteľov</w:t>
            </w:r>
          </w:p>
        </w:tc>
        <w:tc>
          <w:tcPr>
            <w:tcW w:w="874" w:type="dxa"/>
            <w:tcBorders>
              <w:top w:val="single" w:sz="4" w:space="0" w:color="auto"/>
              <w:left w:val="single" w:sz="4" w:space="0" w:color="auto"/>
              <w:bottom w:val="single" w:sz="4" w:space="0" w:color="auto"/>
              <w:right w:val="single" w:sz="4" w:space="0" w:color="auto"/>
            </w:tcBorders>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879</w:t>
            </w:r>
          </w:p>
        </w:tc>
        <w:tc>
          <w:tcPr>
            <w:tcW w:w="87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82</w:t>
            </w:r>
          </w:p>
        </w:tc>
        <w:tc>
          <w:tcPr>
            <w:tcW w:w="87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4 552</w:t>
            </w:r>
          </w:p>
        </w:tc>
        <w:tc>
          <w:tcPr>
            <w:tcW w:w="874" w:type="dxa"/>
            <w:tcBorders>
              <w:top w:val="single" w:sz="4" w:space="0" w:color="auto"/>
              <w:left w:val="single" w:sz="4" w:space="0" w:color="auto"/>
              <w:bottom w:val="single" w:sz="4" w:space="0" w:color="auto"/>
              <w:right w:val="single" w:sz="4" w:space="0" w:color="auto"/>
            </w:tcBorders>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1 388</w:t>
            </w:r>
          </w:p>
        </w:tc>
        <w:tc>
          <w:tcPr>
            <w:tcW w:w="108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689</w:t>
            </w:r>
          </w:p>
        </w:tc>
        <w:tc>
          <w:tcPr>
            <w:tcW w:w="1453"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7590</w:t>
            </w:r>
          </w:p>
        </w:tc>
      </w:tr>
      <w:tr>
        <w:tblPrEx>
          <w:tblW w:w="9087" w:type="dxa"/>
          <w:tblInd w:w="55" w:type="dxa"/>
          <w:tblCellMar>
            <w:left w:w="70" w:type="dxa"/>
            <w:right w:w="70" w:type="dxa"/>
          </w:tblCellMar>
          <w:tblLook w:val="04A0"/>
        </w:tblPrEx>
        <w:trPr>
          <w:trHeight w:val="255"/>
        </w:trPr>
        <w:tc>
          <w:tcPr>
            <w:tcW w:w="1300"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Stredné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odborné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školy</w:t>
            </w:r>
          </w:p>
        </w:tc>
        <w:tc>
          <w:tcPr>
            <w:tcW w:w="175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škôl</w:t>
            </w:r>
          </w:p>
        </w:tc>
        <w:tc>
          <w:tcPr>
            <w:tcW w:w="874" w:type="dxa"/>
            <w:tcBorders>
              <w:top w:val="single" w:sz="4" w:space="0" w:color="auto"/>
              <w:left w:val="single" w:sz="4" w:space="0" w:color="auto"/>
              <w:bottom w:val="single" w:sz="4" w:space="0" w:color="auto"/>
              <w:right w:val="single" w:sz="4" w:space="0" w:color="auto"/>
            </w:tcBorders>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5</w:t>
            </w:r>
          </w:p>
        </w:tc>
        <w:tc>
          <w:tcPr>
            <w:tcW w:w="87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w:t>
            </w:r>
          </w:p>
        </w:tc>
        <w:tc>
          <w:tcPr>
            <w:tcW w:w="87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353</w:t>
            </w:r>
          </w:p>
        </w:tc>
        <w:tc>
          <w:tcPr>
            <w:tcW w:w="874" w:type="dxa"/>
            <w:tcBorders>
              <w:top w:val="single" w:sz="4" w:space="0" w:color="auto"/>
              <w:left w:val="single" w:sz="4" w:space="0" w:color="auto"/>
              <w:bottom w:val="single" w:sz="4" w:space="0" w:color="auto"/>
              <w:right w:val="single" w:sz="4" w:space="0" w:color="auto"/>
            </w:tcBorders>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19</w:t>
            </w:r>
          </w:p>
        </w:tc>
        <w:tc>
          <w:tcPr>
            <w:tcW w:w="108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86</w:t>
            </w:r>
          </w:p>
        </w:tc>
        <w:tc>
          <w:tcPr>
            <w:tcW w:w="1453"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464</w:t>
            </w:r>
          </w:p>
        </w:tc>
      </w:tr>
      <w:tr>
        <w:tblPrEx>
          <w:tblW w:w="9087" w:type="dxa"/>
          <w:tblInd w:w="55" w:type="dxa"/>
          <w:tblCellMar>
            <w:left w:w="70" w:type="dxa"/>
            <w:right w:w="70" w:type="dxa"/>
          </w:tblCellMar>
          <w:tblLook w:val="04A0"/>
        </w:tblPrEx>
        <w:trPr>
          <w:trHeight w:val="255"/>
        </w:trPr>
        <w:tc>
          <w:tcPr>
            <w:tcW w:w="1300"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75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žiakov</w:t>
            </w:r>
          </w:p>
        </w:tc>
        <w:tc>
          <w:tcPr>
            <w:tcW w:w="874" w:type="dxa"/>
            <w:tcBorders>
              <w:top w:val="single" w:sz="4" w:space="0" w:color="auto"/>
              <w:left w:val="single" w:sz="4" w:space="0" w:color="auto"/>
              <w:bottom w:val="single" w:sz="4" w:space="0" w:color="auto"/>
              <w:right w:val="single" w:sz="4" w:space="0" w:color="auto"/>
            </w:tcBorders>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1 485</w:t>
            </w:r>
          </w:p>
        </w:tc>
        <w:tc>
          <w:tcPr>
            <w:tcW w:w="87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50</w:t>
            </w:r>
          </w:p>
        </w:tc>
        <w:tc>
          <w:tcPr>
            <w:tcW w:w="87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137 616</w:t>
            </w:r>
          </w:p>
        </w:tc>
        <w:tc>
          <w:tcPr>
            <w:tcW w:w="874" w:type="dxa"/>
            <w:tcBorders>
              <w:top w:val="single" w:sz="4" w:space="0" w:color="auto"/>
              <w:left w:val="single" w:sz="4" w:space="0" w:color="auto"/>
              <w:bottom w:val="single" w:sz="4" w:space="0" w:color="auto"/>
              <w:right w:val="single" w:sz="4" w:space="0" w:color="auto"/>
            </w:tcBorders>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3 775</w:t>
            </w:r>
          </w:p>
        </w:tc>
        <w:tc>
          <w:tcPr>
            <w:tcW w:w="108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15 030</w:t>
            </w:r>
          </w:p>
        </w:tc>
        <w:tc>
          <w:tcPr>
            <w:tcW w:w="1453"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157 956</w:t>
            </w:r>
          </w:p>
        </w:tc>
      </w:tr>
      <w:tr>
        <w:tblPrEx>
          <w:tblW w:w="9087" w:type="dxa"/>
          <w:tblInd w:w="55" w:type="dxa"/>
          <w:tblCellMar>
            <w:left w:w="70" w:type="dxa"/>
            <w:right w:w="70" w:type="dxa"/>
          </w:tblCellMar>
          <w:tblLook w:val="04A0"/>
        </w:tblPrEx>
        <w:trPr>
          <w:trHeight w:val="270"/>
        </w:trPr>
        <w:tc>
          <w:tcPr>
            <w:tcW w:w="1300"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75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sidR="00F7586F">
              <w:rPr>
                <w:rFonts w:ascii="Times New Roman" w:hAnsi="Times New Roman"/>
                <w:sz w:val="20"/>
                <w:lang w:eastAsia="sk-SK"/>
              </w:rPr>
              <w:t>Počet učiteľov</w:t>
            </w:r>
          </w:p>
        </w:tc>
        <w:tc>
          <w:tcPr>
            <w:tcW w:w="874" w:type="dxa"/>
            <w:tcBorders>
              <w:top w:val="single" w:sz="4" w:space="0" w:color="auto"/>
              <w:left w:val="single" w:sz="4" w:space="0" w:color="auto"/>
              <w:bottom w:val="single" w:sz="4" w:space="0" w:color="auto"/>
              <w:right w:val="single" w:sz="4" w:space="0" w:color="auto"/>
            </w:tcBorders>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139</w:t>
            </w:r>
          </w:p>
        </w:tc>
        <w:tc>
          <w:tcPr>
            <w:tcW w:w="87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w:t>
            </w:r>
          </w:p>
        </w:tc>
        <w:tc>
          <w:tcPr>
            <w:tcW w:w="87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12 463</w:t>
            </w:r>
          </w:p>
        </w:tc>
        <w:tc>
          <w:tcPr>
            <w:tcW w:w="874" w:type="dxa"/>
            <w:tcBorders>
              <w:top w:val="single" w:sz="4" w:space="0" w:color="auto"/>
              <w:left w:val="single" w:sz="4" w:space="0" w:color="auto"/>
              <w:bottom w:val="single" w:sz="4" w:space="0" w:color="auto"/>
              <w:right w:val="single" w:sz="4" w:space="0" w:color="auto"/>
            </w:tcBorders>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526</w:t>
            </w:r>
          </w:p>
        </w:tc>
        <w:tc>
          <w:tcPr>
            <w:tcW w:w="108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1 922</w:t>
            </w:r>
          </w:p>
        </w:tc>
        <w:tc>
          <w:tcPr>
            <w:tcW w:w="1453"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15 053</w:t>
            </w:r>
          </w:p>
        </w:tc>
      </w:tr>
      <w:tr>
        <w:tblPrEx>
          <w:tblW w:w="9087" w:type="dxa"/>
          <w:tblInd w:w="55" w:type="dxa"/>
          <w:tblCellMar>
            <w:left w:w="70" w:type="dxa"/>
            <w:right w:w="70" w:type="dxa"/>
          </w:tblCellMar>
          <w:tblLook w:val="04A0"/>
        </w:tblPrEx>
        <w:trPr>
          <w:trHeight w:val="255"/>
        </w:trPr>
        <w:tc>
          <w:tcPr>
            <w:tcW w:w="1300"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Konzervatóriá</w:t>
            </w:r>
          </w:p>
          <w:p w:rsidR="00893232" w:rsidRPr="006D542E" w:rsidP="009774BB">
            <w:pPr>
              <w:bidi w:val="0"/>
              <w:spacing w:after="0"/>
              <w:jc w:val="center"/>
              <w:rPr>
                <w:rFonts w:ascii="Times New Roman" w:hAnsi="Times New Roman"/>
                <w:sz w:val="20"/>
                <w:lang w:eastAsia="sk-SK"/>
              </w:rPr>
            </w:pPr>
          </w:p>
        </w:tc>
        <w:tc>
          <w:tcPr>
            <w:tcW w:w="175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škôl</w:t>
            </w:r>
          </w:p>
        </w:tc>
        <w:tc>
          <w:tcPr>
            <w:tcW w:w="874" w:type="dxa"/>
            <w:tcBorders>
              <w:top w:val="single" w:sz="4" w:space="0" w:color="auto"/>
              <w:left w:val="single" w:sz="4" w:space="0" w:color="auto"/>
              <w:bottom w:val="single" w:sz="4" w:space="0" w:color="auto"/>
              <w:right w:val="single" w:sz="4" w:space="0" w:color="auto"/>
            </w:tcBorders>
            <w:textDirection w:val="lrTb"/>
            <w:vAlign w:val="bottom"/>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87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87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6</w:t>
            </w:r>
          </w:p>
        </w:tc>
        <w:tc>
          <w:tcPr>
            <w:tcW w:w="874" w:type="dxa"/>
            <w:tcBorders>
              <w:top w:val="single" w:sz="4" w:space="0" w:color="auto"/>
              <w:left w:val="single" w:sz="4" w:space="0" w:color="auto"/>
              <w:bottom w:val="single" w:sz="4" w:space="0" w:color="auto"/>
              <w:right w:val="single" w:sz="4" w:space="0" w:color="auto"/>
            </w:tcBorders>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w:t>
            </w:r>
          </w:p>
        </w:tc>
        <w:tc>
          <w:tcPr>
            <w:tcW w:w="108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9</w:t>
            </w:r>
          </w:p>
        </w:tc>
        <w:tc>
          <w:tcPr>
            <w:tcW w:w="1453"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16</w:t>
            </w:r>
          </w:p>
        </w:tc>
      </w:tr>
      <w:tr>
        <w:tblPrEx>
          <w:tblW w:w="9087" w:type="dxa"/>
          <w:tblInd w:w="55" w:type="dxa"/>
          <w:tblCellMar>
            <w:left w:w="70" w:type="dxa"/>
            <w:right w:w="70" w:type="dxa"/>
          </w:tblCellMar>
          <w:tblLook w:val="04A0"/>
        </w:tblPrEx>
        <w:trPr>
          <w:trHeight w:val="255"/>
        </w:trPr>
        <w:tc>
          <w:tcPr>
            <w:tcW w:w="1300"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75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žiakov</w:t>
            </w:r>
          </w:p>
        </w:tc>
        <w:tc>
          <w:tcPr>
            <w:tcW w:w="874" w:type="dxa"/>
            <w:tcBorders>
              <w:top w:val="single" w:sz="4" w:space="0" w:color="auto"/>
              <w:left w:val="single" w:sz="4" w:space="0" w:color="auto"/>
              <w:bottom w:val="single" w:sz="4" w:space="0" w:color="auto"/>
              <w:right w:val="single" w:sz="4" w:space="0" w:color="auto"/>
            </w:tcBorders>
            <w:textDirection w:val="lrTb"/>
            <w:vAlign w:val="bottom"/>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87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87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1 889</w:t>
            </w:r>
          </w:p>
        </w:tc>
        <w:tc>
          <w:tcPr>
            <w:tcW w:w="874" w:type="dxa"/>
            <w:tcBorders>
              <w:top w:val="single" w:sz="4" w:space="0" w:color="auto"/>
              <w:left w:val="single" w:sz="4" w:space="0" w:color="auto"/>
              <w:bottom w:val="single" w:sz="4" w:space="0" w:color="auto"/>
              <w:right w:val="single" w:sz="4" w:space="0" w:color="auto"/>
            </w:tcBorders>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182</w:t>
            </w:r>
          </w:p>
        </w:tc>
        <w:tc>
          <w:tcPr>
            <w:tcW w:w="108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914</w:t>
            </w:r>
          </w:p>
        </w:tc>
        <w:tc>
          <w:tcPr>
            <w:tcW w:w="1453"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2 985</w:t>
            </w:r>
          </w:p>
        </w:tc>
      </w:tr>
      <w:tr>
        <w:tblPrEx>
          <w:tblW w:w="9087" w:type="dxa"/>
          <w:tblInd w:w="55" w:type="dxa"/>
          <w:tblCellMar>
            <w:left w:w="70" w:type="dxa"/>
            <w:right w:w="70" w:type="dxa"/>
          </w:tblCellMar>
          <w:tblLook w:val="04A0"/>
        </w:tblPrEx>
        <w:trPr>
          <w:trHeight w:val="270"/>
        </w:trPr>
        <w:tc>
          <w:tcPr>
            <w:tcW w:w="1300" w:type="dxa"/>
            <w:vMerge/>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p>
        </w:tc>
        <w:tc>
          <w:tcPr>
            <w:tcW w:w="175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sidR="00F7586F">
              <w:rPr>
                <w:rFonts w:ascii="Times New Roman" w:hAnsi="Times New Roman"/>
                <w:sz w:val="20"/>
                <w:lang w:eastAsia="sk-SK"/>
              </w:rPr>
              <w:t>Počet učiteľov</w:t>
            </w:r>
          </w:p>
        </w:tc>
        <w:tc>
          <w:tcPr>
            <w:tcW w:w="874" w:type="dxa"/>
            <w:tcBorders>
              <w:top w:val="single" w:sz="4" w:space="0" w:color="auto"/>
              <w:left w:val="single" w:sz="4" w:space="0" w:color="auto"/>
              <w:bottom w:val="single" w:sz="4" w:space="0" w:color="auto"/>
              <w:right w:val="single" w:sz="4" w:space="0" w:color="auto"/>
            </w:tcBorders>
            <w:textDirection w:val="lrTb"/>
            <w:vAlign w:val="bottom"/>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87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87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613</w:t>
            </w:r>
          </w:p>
        </w:tc>
        <w:tc>
          <w:tcPr>
            <w:tcW w:w="874" w:type="dxa"/>
            <w:tcBorders>
              <w:top w:val="single" w:sz="4" w:space="0" w:color="auto"/>
              <w:left w:val="single" w:sz="4" w:space="0" w:color="auto"/>
              <w:bottom w:val="single" w:sz="4" w:space="0" w:color="auto"/>
              <w:right w:val="single" w:sz="4" w:space="0" w:color="auto"/>
            </w:tcBorders>
            <w:textDirection w:val="lrTb"/>
            <w:vAlign w:val="bottom"/>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64</w:t>
            </w:r>
          </w:p>
        </w:tc>
        <w:tc>
          <w:tcPr>
            <w:tcW w:w="108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358</w:t>
            </w:r>
          </w:p>
        </w:tc>
        <w:tc>
          <w:tcPr>
            <w:tcW w:w="1453"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1 035</w:t>
            </w:r>
          </w:p>
        </w:tc>
      </w:tr>
      <w:tr>
        <w:tblPrEx>
          <w:tblW w:w="9087" w:type="dxa"/>
          <w:tblInd w:w="55" w:type="dxa"/>
          <w:tblCellMar>
            <w:left w:w="70" w:type="dxa"/>
            <w:right w:w="70" w:type="dxa"/>
          </w:tblCellMar>
          <w:tblLook w:val="04A0"/>
        </w:tblPrEx>
        <w:trPr>
          <w:trHeight w:val="255"/>
        </w:trPr>
        <w:tc>
          <w:tcPr>
            <w:tcW w:w="1300"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Stredné školy</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spolu</w:t>
            </w:r>
          </w:p>
        </w:tc>
        <w:tc>
          <w:tcPr>
            <w:tcW w:w="175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škôl</w:t>
            </w:r>
          </w:p>
        </w:tc>
        <w:tc>
          <w:tcPr>
            <w:tcW w:w="874"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21</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5</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490</w:t>
            </w:r>
          </w:p>
        </w:tc>
        <w:tc>
          <w:tcPr>
            <w:tcW w:w="874"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75</w:t>
            </w:r>
          </w:p>
        </w:tc>
        <w:tc>
          <w:tcPr>
            <w:tcW w:w="1084" w:type="dxa"/>
            <w:tcBorders>
              <w:top w:val="single" w:sz="4" w:space="0" w:color="auto"/>
              <w:left w:val="single" w:sz="4" w:space="0" w:color="auto"/>
              <w:bottom w:val="single" w:sz="4" w:space="0" w:color="auto"/>
              <w:right w:val="single" w:sz="4" w:space="0" w:color="auto"/>
            </w:tcBorders>
            <w:noWrap/>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133</w:t>
            </w:r>
          </w:p>
        </w:tc>
        <w:tc>
          <w:tcPr>
            <w:tcW w:w="1453" w:type="dxa"/>
            <w:tcBorders>
              <w:top w:val="single" w:sz="4" w:space="0" w:color="auto"/>
              <w:left w:val="single" w:sz="4" w:space="0" w:color="auto"/>
              <w:bottom w:val="single" w:sz="4" w:space="0" w:color="auto"/>
              <w:right w:val="single" w:sz="4" w:space="0" w:color="auto"/>
            </w:tcBorders>
            <w:noWrap/>
            <w:textDirection w:val="lrTb"/>
            <w:vAlign w:val="center"/>
          </w:tcPr>
          <w:p w:rsidR="00893232" w:rsidRPr="006D542E" w:rsidP="009774BB">
            <w:pPr>
              <w:bidi w:val="0"/>
              <w:spacing w:after="0"/>
              <w:jc w:val="right"/>
              <w:rPr>
                <w:rFonts w:ascii="Times New Roman" w:hAnsi="Times New Roman"/>
                <w:b/>
                <w:sz w:val="20"/>
                <w:lang w:eastAsia="sk-SK"/>
              </w:rPr>
            </w:pPr>
            <w:r w:rsidRPr="006D542E">
              <w:rPr>
                <w:rFonts w:ascii="Times New Roman" w:hAnsi="Times New Roman"/>
                <w:b/>
                <w:sz w:val="20"/>
                <w:lang w:eastAsia="sk-SK"/>
              </w:rPr>
              <w:t>724</w:t>
            </w:r>
          </w:p>
        </w:tc>
      </w:tr>
      <w:tr>
        <w:tblPrEx>
          <w:tblW w:w="9087" w:type="dxa"/>
          <w:tblInd w:w="55" w:type="dxa"/>
          <w:tblCellMar>
            <w:left w:w="70" w:type="dxa"/>
            <w:right w:w="70" w:type="dxa"/>
          </w:tblCellMar>
          <w:tblLook w:val="04A0"/>
        </w:tblPrEx>
        <w:trPr>
          <w:trHeight w:val="255"/>
        </w:trPr>
        <w:tc>
          <w:tcPr>
            <w:tcW w:w="1300" w:type="dxa"/>
            <w:vMerge/>
            <w:tcBorders>
              <w:top w:val="single" w:sz="4" w:space="0" w:color="auto"/>
              <w:left w:val="single" w:sz="4" w:space="0" w:color="auto"/>
              <w:bottom w:val="single" w:sz="4" w:space="0" w:color="auto"/>
              <w:right w:val="single" w:sz="4" w:space="0" w:color="auto"/>
            </w:tcBorders>
            <w:noWrap/>
            <w:textDirection w:val="lrTb"/>
            <w:vAlign w:val="bottom"/>
          </w:tcPr>
          <w:p w:rsidR="00893232" w:rsidRPr="006D542E" w:rsidP="009774BB">
            <w:pPr>
              <w:bidi w:val="0"/>
              <w:spacing w:after="0"/>
              <w:jc w:val="center"/>
              <w:rPr>
                <w:rFonts w:ascii="Times New Roman" w:hAnsi="Times New Roman"/>
                <w:sz w:val="20"/>
                <w:lang w:eastAsia="sk-SK"/>
              </w:rPr>
            </w:pPr>
          </w:p>
        </w:tc>
        <w:tc>
          <w:tcPr>
            <w:tcW w:w="175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žiakov</w:t>
            </w:r>
          </w:p>
        </w:tc>
        <w:tc>
          <w:tcPr>
            <w:tcW w:w="874"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11 579</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799</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192 265</w:t>
            </w:r>
          </w:p>
        </w:tc>
        <w:tc>
          <w:tcPr>
            <w:tcW w:w="874"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16 861</w:t>
            </w:r>
          </w:p>
        </w:tc>
        <w:tc>
          <w:tcPr>
            <w:tcW w:w="1084" w:type="dxa"/>
            <w:tcBorders>
              <w:top w:val="single" w:sz="4" w:space="0" w:color="auto"/>
              <w:left w:val="single" w:sz="4" w:space="0" w:color="auto"/>
              <w:bottom w:val="single" w:sz="4" w:space="0" w:color="auto"/>
              <w:right w:val="single" w:sz="4" w:space="0" w:color="auto"/>
            </w:tcBorders>
            <w:noWrap/>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19 783</w:t>
            </w:r>
          </w:p>
        </w:tc>
        <w:tc>
          <w:tcPr>
            <w:tcW w:w="1453" w:type="dxa"/>
            <w:tcBorders>
              <w:top w:val="single" w:sz="4" w:space="0" w:color="auto"/>
              <w:left w:val="single" w:sz="4" w:space="0" w:color="auto"/>
              <w:bottom w:val="single" w:sz="4" w:space="0" w:color="auto"/>
              <w:right w:val="single" w:sz="4" w:space="0" w:color="auto"/>
            </w:tcBorders>
            <w:noWrap/>
            <w:textDirection w:val="lrTb"/>
            <w:vAlign w:val="center"/>
          </w:tcPr>
          <w:p w:rsidR="00893232" w:rsidRPr="006D542E" w:rsidP="009774BB">
            <w:pPr>
              <w:bidi w:val="0"/>
              <w:spacing w:after="0"/>
              <w:jc w:val="right"/>
              <w:rPr>
                <w:rFonts w:ascii="Times New Roman" w:hAnsi="Times New Roman"/>
                <w:b/>
                <w:sz w:val="20"/>
                <w:lang w:eastAsia="sk-SK"/>
              </w:rPr>
            </w:pPr>
            <w:r w:rsidRPr="006D542E">
              <w:rPr>
                <w:rFonts w:ascii="Times New Roman" w:hAnsi="Times New Roman"/>
                <w:b/>
                <w:sz w:val="20"/>
                <w:lang w:eastAsia="sk-SK"/>
              </w:rPr>
              <w:t>241 287</w:t>
            </w:r>
          </w:p>
        </w:tc>
      </w:tr>
      <w:tr>
        <w:tblPrEx>
          <w:tblW w:w="9087" w:type="dxa"/>
          <w:tblInd w:w="55" w:type="dxa"/>
          <w:tblCellMar>
            <w:left w:w="70" w:type="dxa"/>
            <w:right w:w="70" w:type="dxa"/>
          </w:tblCellMar>
          <w:tblLook w:val="04A0"/>
        </w:tblPrEx>
        <w:trPr>
          <w:trHeight w:val="270"/>
        </w:trPr>
        <w:tc>
          <w:tcPr>
            <w:tcW w:w="1300" w:type="dxa"/>
            <w:vMerge/>
            <w:tcBorders>
              <w:top w:val="single" w:sz="4" w:space="0" w:color="auto"/>
              <w:left w:val="single" w:sz="4" w:space="0" w:color="auto"/>
              <w:bottom w:val="single" w:sz="4" w:space="0" w:color="auto"/>
              <w:right w:val="single" w:sz="4" w:space="0" w:color="auto"/>
            </w:tcBorders>
            <w:noWrap/>
            <w:textDirection w:val="lrTb"/>
            <w:vAlign w:val="bottom"/>
          </w:tcPr>
          <w:p w:rsidR="00893232" w:rsidRPr="006D542E" w:rsidP="009774BB">
            <w:pPr>
              <w:bidi w:val="0"/>
              <w:spacing w:after="0"/>
              <w:jc w:val="center"/>
              <w:rPr>
                <w:rFonts w:ascii="Times New Roman" w:hAnsi="Times New Roman"/>
                <w:sz w:val="20"/>
                <w:lang w:eastAsia="sk-SK"/>
              </w:rPr>
            </w:pPr>
          </w:p>
        </w:tc>
        <w:tc>
          <w:tcPr>
            <w:tcW w:w="1754" w:type="dxa"/>
            <w:tcBorders>
              <w:top w:val="single" w:sz="4" w:space="0" w:color="auto"/>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jc w:val="left"/>
              <w:rPr>
                <w:rFonts w:ascii="Times New Roman" w:hAnsi="Times New Roman"/>
                <w:sz w:val="20"/>
                <w:lang w:eastAsia="sk-SK"/>
              </w:rPr>
            </w:pPr>
            <w:r w:rsidRPr="006D542E" w:rsidR="00F7586F">
              <w:rPr>
                <w:rFonts w:ascii="Times New Roman" w:hAnsi="Times New Roman"/>
                <w:sz w:val="20"/>
                <w:lang w:eastAsia="sk-SK"/>
              </w:rPr>
              <w:t>Počet učiteľov</w:t>
            </w:r>
          </w:p>
        </w:tc>
        <w:tc>
          <w:tcPr>
            <w:tcW w:w="874"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1 018</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85</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17 628</w:t>
            </w:r>
          </w:p>
        </w:tc>
        <w:tc>
          <w:tcPr>
            <w:tcW w:w="874"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1 978</w:t>
            </w:r>
          </w:p>
        </w:tc>
        <w:tc>
          <w:tcPr>
            <w:tcW w:w="1084" w:type="dxa"/>
            <w:tcBorders>
              <w:top w:val="single" w:sz="4" w:space="0" w:color="auto"/>
              <w:left w:val="single" w:sz="4" w:space="0" w:color="auto"/>
              <w:bottom w:val="single" w:sz="4" w:space="0" w:color="auto"/>
              <w:right w:val="single" w:sz="4" w:space="0" w:color="auto"/>
            </w:tcBorders>
            <w:noWrap/>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2 969</w:t>
            </w:r>
          </w:p>
        </w:tc>
        <w:tc>
          <w:tcPr>
            <w:tcW w:w="1453" w:type="dxa"/>
            <w:tcBorders>
              <w:top w:val="single" w:sz="4" w:space="0" w:color="auto"/>
              <w:left w:val="single" w:sz="4" w:space="0" w:color="auto"/>
              <w:bottom w:val="single" w:sz="4" w:space="0" w:color="auto"/>
              <w:right w:val="single" w:sz="4" w:space="0" w:color="auto"/>
            </w:tcBorders>
            <w:noWrap/>
            <w:textDirection w:val="lrTb"/>
            <w:vAlign w:val="center"/>
          </w:tcPr>
          <w:p w:rsidR="00893232" w:rsidRPr="006D542E" w:rsidP="009774BB">
            <w:pPr>
              <w:bidi w:val="0"/>
              <w:spacing w:after="0"/>
              <w:jc w:val="right"/>
              <w:rPr>
                <w:rFonts w:ascii="Times New Roman" w:hAnsi="Times New Roman"/>
                <w:b/>
                <w:sz w:val="20"/>
                <w:lang w:eastAsia="sk-SK"/>
              </w:rPr>
            </w:pPr>
            <w:r w:rsidRPr="006D542E">
              <w:rPr>
                <w:rFonts w:ascii="Times New Roman" w:hAnsi="Times New Roman"/>
                <w:b/>
                <w:sz w:val="20"/>
                <w:lang w:eastAsia="sk-SK"/>
              </w:rPr>
              <w:t>23 678</w:t>
            </w:r>
          </w:p>
        </w:tc>
      </w:tr>
    </w:tbl>
    <w:p w:rsidR="00893232" w:rsidRPr="006D542E" w:rsidP="00F7586F">
      <w:pPr>
        <w:bidi w:val="0"/>
        <w:jc w:val="left"/>
        <w:rPr>
          <w:rFonts w:ascii="Times New Roman" w:hAnsi="Times New Roman"/>
          <w:color w:val="000000"/>
          <w:sz w:val="20"/>
        </w:rPr>
      </w:pPr>
      <w:r w:rsidRPr="006D542E" w:rsidR="00F7586F">
        <w:rPr>
          <w:rFonts w:ascii="Times New Roman" w:hAnsi="Times New Roman"/>
          <w:color w:val="000000"/>
          <w:sz w:val="20"/>
        </w:rPr>
        <w:t xml:space="preserve">Zdroj: ÚIPŠ   </w:t>
      </w:r>
      <w:r w:rsidRPr="006D542E">
        <w:rPr>
          <w:rFonts w:ascii="Times New Roman" w:hAnsi="Times New Roman"/>
          <w:color w:val="000000"/>
          <w:sz w:val="20"/>
        </w:rPr>
        <w:t>*: Počet učiteľov vrátane učiteľov na kratší pracovný čas</w:t>
      </w:r>
    </w:p>
    <w:p w:rsidR="00893232" w:rsidRPr="006D542E" w:rsidP="003F4748">
      <w:pPr>
        <w:numPr>
          <w:numId w:val="9"/>
        </w:numPr>
        <w:bidi w:val="0"/>
        <w:ind w:firstLine="0"/>
        <w:rPr>
          <w:rFonts w:ascii="Times New Roman" w:hAnsi="Times New Roman"/>
          <w:szCs w:val="24"/>
        </w:rPr>
      </w:pPr>
      <w:r w:rsidRPr="006D542E">
        <w:rPr>
          <w:rFonts w:ascii="Times New Roman" w:hAnsi="Times New Roman"/>
          <w:b/>
          <w:szCs w:val="24"/>
        </w:rPr>
        <w:t>Gymnázium</w:t>
      </w:r>
      <w:r w:rsidRPr="006D542E">
        <w:rPr>
          <w:rFonts w:ascii="Times New Roman" w:hAnsi="Times New Roman"/>
          <w:szCs w:val="24"/>
        </w:rPr>
        <w:t xml:space="preserve"> pripravuje žiakov vo štvorročnom, v päťročnom alebo v osemročnom vzdelávacom programe. Vzdelávacie programy gymnázia sú zamerané predovšetkým na prípravu na štúdium na vysokých školách, môžu pripravovať aj na výkon niektorých činností vo verejnej správe, kultúre a športe. Osemročný vzdelávací program ponúka 160 z celkového počtu 245 gymnázií.(Zdroj: UIPS 2013)</w:t>
      </w:r>
    </w:p>
    <w:p w:rsidR="00893232" w:rsidRPr="006D542E" w:rsidP="003F4748">
      <w:pPr>
        <w:numPr>
          <w:numId w:val="9"/>
        </w:numPr>
        <w:bidi w:val="0"/>
        <w:ind w:firstLine="0"/>
        <w:rPr>
          <w:rFonts w:ascii="Times New Roman" w:hAnsi="Times New Roman"/>
          <w:szCs w:val="24"/>
        </w:rPr>
      </w:pPr>
      <w:r w:rsidRPr="006D542E">
        <w:rPr>
          <w:rFonts w:ascii="Times New Roman" w:hAnsi="Times New Roman"/>
          <w:b/>
          <w:szCs w:val="24"/>
        </w:rPr>
        <w:t>SOŠ</w:t>
      </w:r>
      <w:r w:rsidRPr="006D542E">
        <w:rPr>
          <w:rFonts w:ascii="Times New Roman" w:hAnsi="Times New Roman"/>
          <w:szCs w:val="24"/>
        </w:rPr>
        <w:t xml:space="preserve"> pripravuje žiakov </w:t>
      </w:r>
      <w:r w:rsidRPr="006D542E">
        <w:rPr>
          <w:rFonts w:ascii="Times New Roman" w:hAnsi="Times New Roman"/>
          <w:b/>
          <w:szCs w:val="24"/>
        </w:rPr>
        <w:t>v najmenej dvojročnom a najviac päťročnom</w:t>
      </w:r>
      <w:r w:rsidRPr="006D542E">
        <w:rPr>
          <w:rFonts w:ascii="Times New Roman" w:hAnsi="Times New Roman"/>
          <w:szCs w:val="24"/>
        </w:rPr>
        <w:t xml:space="preserve"> vzdelávacom programe príslušného odboru vzdelávania. SOŠ sa podľa zamerania svojich vzdelávacích programov členia na viaceré typy (napríklad stredná priemyselná škola, stredná umelecká škola, stredná pedagogická škola, stredná zdravotnícka škola, škola úžitkového výtvarníctva, dopravná akadémia, hotelová akadémia, obchodná akadémia, pedagogická a kultúrna akadémia, pedagogická a sociálna akadémia a pod.). Vzdelávacie programy strednej odbornej školy sú zamerané predovšetkým </w:t>
      </w:r>
      <w:r w:rsidRPr="006D542E">
        <w:rPr>
          <w:rFonts w:ascii="Times New Roman" w:hAnsi="Times New Roman"/>
          <w:b/>
          <w:szCs w:val="24"/>
        </w:rPr>
        <w:t>na výkon povolaní a odborných činností</w:t>
      </w:r>
      <w:r w:rsidRPr="006D542E">
        <w:rPr>
          <w:rFonts w:ascii="Times New Roman" w:hAnsi="Times New Roman"/>
          <w:szCs w:val="24"/>
        </w:rPr>
        <w:t xml:space="preserve"> v národnom hospodárstve, zdravotníctve, verejnej správe, kultúre, umení a v ostatných oblastiach. Žiakom zabezpečuje teoretické vyučovanie a praktické vyučovanie a môže pripravovať aj na ďalšie štúdium.</w:t>
      </w:r>
    </w:p>
    <w:p w:rsidR="00893232" w:rsidRPr="006D542E" w:rsidP="003F4748">
      <w:pPr>
        <w:numPr>
          <w:numId w:val="9"/>
        </w:numPr>
        <w:bidi w:val="0"/>
        <w:ind w:firstLine="0"/>
        <w:rPr>
          <w:rFonts w:ascii="Times New Roman" w:hAnsi="Times New Roman"/>
          <w:szCs w:val="24"/>
        </w:rPr>
      </w:pPr>
      <w:r w:rsidRPr="006D542E">
        <w:rPr>
          <w:rFonts w:ascii="Times New Roman" w:hAnsi="Times New Roman"/>
          <w:b/>
          <w:szCs w:val="24"/>
        </w:rPr>
        <w:t>Konzervatórium</w:t>
      </w:r>
      <w:r w:rsidRPr="006D542E">
        <w:rPr>
          <w:rFonts w:ascii="Times New Roman" w:hAnsi="Times New Roman"/>
          <w:szCs w:val="24"/>
        </w:rPr>
        <w:t xml:space="preserve"> poskytuje komplexné umelecké a umelecko-pedagogické vzdelanie. Pripravuje žiakov </w:t>
      </w:r>
      <w:r w:rsidRPr="006D542E">
        <w:rPr>
          <w:rFonts w:ascii="Times New Roman" w:hAnsi="Times New Roman"/>
          <w:b/>
          <w:szCs w:val="24"/>
        </w:rPr>
        <w:t>na profesionálne umelecké uplatnenie a na vyučovanie umeleckých a odborných predmetov</w:t>
      </w:r>
      <w:r w:rsidRPr="006D542E">
        <w:rPr>
          <w:rFonts w:ascii="Times New Roman" w:hAnsi="Times New Roman"/>
          <w:szCs w:val="24"/>
        </w:rPr>
        <w:t xml:space="preserve"> vo vzdelávacích programoch umeleckého zamerania. Výchova a vzdelávanie v konzervatóriu sa uskutočňuje individuálne, v skupinách alebo kolektívne.</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Konzervatóriá sa členia na </w:t>
      </w:r>
      <w:r w:rsidRPr="006D542E">
        <w:rPr>
          <w:rFonts w:ascii="Times New Roman" w:hAnsi="Times New Roman"/>
          <w:b/>
          <w:szCs w:val="24"/>
        </w:rPr>
        <w:t>dva typy</w:t>
      </w:r>
      <w:r w:rsidRPr="006D542E">
        <w:rPr>
          <w:rFonts w:ascii="Times New Roman" w:hAnsi="Times New Roman"/>
          <w:szCs w:val="24"/>
        </w:rPr>
        <w:t xml:space="preserve">: </w:t>
      </w:r>
      <w:r w:rsidRPr="006D542E">
        <w:rPr>
          <w:rFonts w:ascii="Times New Roman" w:hAnsi="Times New Roman"/>
          <w:b/>
          <w:szCs w:val="24"/>
        </w:rPr>
        <w:t>hudobné a dramatické konzervatórium a tanečné konzervatórium</w:t>
      </w:r>
      <w:r w:rsidRPr="006D542E">
        <w:rPr>
          <w:rFonts w:ascii="Times New Roman" w:hAnsi="Times New Roman"/>
          <w:szCs w:val="24"/>
        </w:rPr>
        <w:t>. Hudobné a dramatické konzervatórium poskytuje výchovu a vzdelávanie v odbore spev, hudba, tanec a hudobno-dramatické umenie podľa šesťročného vzdelávacieho programu, v ktorom žiak po ukončení štvrtého ročníka vykoná maturitnú skúšku a po ukončení šiesteho ročníka vykoná absolventskú skúšku. Tanečné konzervatórium poskytuje výchovu a vzdelávanie v odbore tanec podľa osemročného vzdelávacieho programu, ktorý sa v poslednom ročníku ukončuje maturitnou skúškou a absolventskou skúškou.</w:t>
      </w:r>
    </w:p>
    <w:p w:rsidR="00893232" w:rsidRPr="006D542E" w:rsidP="003F4748">
      <w:pPr>
        <w:numPr>
          <w:numId w:val="9"/>
        </w:numPr>
        <w:bidi w:val="0"/>
        <w:ind w:firstLine="0"/>
        <w:rPr>
          <w:rFonts w:ascii="Times New Roman" w:hAnsi="Times New Roman"/>
        </w:rPr>
      </w:pPr>
      <w:r w:rsidRPr="006D542E">
        <w:rPr>
          <w:rFonts w:ascii="Times New Roman" w:hAnsi="Times New Roman"/>
        </w:rPr>
        <w:t>Počet žiakov na učiteľa na stredných školách bol v roku 2010 u nás 14,6 žiaka na učiteľa, teda mierne vyšší ako je priemer krajín OECD, ktorý bol v tom roku 13,8 žiaka na učiteľa. (Zdroj: Education at Glance 2012)</w:t>
      </w:r>
    </w:p>
    <w:p w:rsidR="00893232" w:rsidRPr="006D542E" w:rsidP="00316ED6">
      <w:pPr>
        <w:pStyle w:val="Heading3"/>
        <w:bidi w:val="0"/>
        <w:rPr>
          <w:rFonts w:ascii="Times New Roman" w:hAnsi="Times New Roman"/>
        </w:rPr>
      </w:pPr>
      <w:bookmarkStart w:id="29" w:name="_Toc350291751"/>
      <w:bookmarkStart w:id="30" w:name="_Toc353291103"/>
      <w:r w:rsidRPr="006D542E">
        <w:rPr>
          <w:rFonts w:ascii="Times New Roman" w:hAnsi="Times New Roman"/>
        </w:rPr>
        <w:t>1.1.7 Výchova a vzdelávanie detí a žiakov so špeciálnymi výchovno-vzdelávacími potrebami</w:t>
      </w:r>
      <w:bookmarkEnd w:id="29"/>
      <w:bookmarkEnd w:id="30"/>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V regionálnom školstve sa venuje osobitná pozornosť </w:t>
      </w:r>
      <w:r w:rsidRPr="006D542E">
        <w:rPr>
          <w:rFonts w:ascii="Times New Roman" w:hAnsi="Times New Roman"/>
          <w:b/>
          <w:szCs w:val="24"/>
        </w:rPr>
        <w:t xml:space="preserve">deťom a žiakom so špeciálnymi </w:t>
      </w:r>
      <w:r w:rsidRPr="006D542E">
        <w:rPr>
          <w:rFonts w:ascii="Times New Roman" w:hAnsi="Times New Roman"/>
          <w:b/>
          <w:bCs/>
          <w:szCs w:val="24"/>
        </w:rPr>
        <w:t>výchovno-vzdelávacími potrebami.</w:t>
      </w:r>
      <w:r w:rsidRPr="006D542E">
        <w:rPr>
          <w:rFonts w:ascii="Times New Roman" w:hAnsi="Times New Roman"/>
          <w:bCs/>
          <w:szCs w:val="24"/>
        </w:rPr>
        <w:t xml:space="preserve"> Do tejto kategórie patria deti a žiaci </w:t>
      </w:r>
      <w:r w:rsidRPr="006D542E">
        <w:rPr>
          <w:rFonts w:ascii="Times New Roman" w:hAnsi="Times New Roman"/>
          <w:b/>
          <w:color w:val="000000"/>
          <w:szCs w:val="24"/>
        </w:rPr>
        <w:t>so zdravotným znevýhodnením, zo sociálne znevýhodneného prostredia</w:t>
      </w:r>
      <w:r w:rsidRPr="006D542E">
        <w:rPr>
          <w:rFonts w:ascii="Times New Roman" w:hAnsi="Times New Roman"/>
          <w:color w:val="000000"/>
          <w:szCs w:val="24"/>
        </w:rPr>
        <w:t xml:space="preserve"> a zaraďujú sa sem aj </w:t>
      </w:r>
      <w:r w:rsidRPr="006D542E">
        <w:rPr>
          <w:rFonts w:ascii="Times New Roman" w:hAnsi="Times New Roman"/>
          <w:b/>
          <w:color w:val="000000"/>
          <w:szCs w:val="24"/>
        </w:rPr>
        <w:t>deti a žiaci s nadaním</w:t>
      </w:r>
      <w:r w:rsidRPr="006D542E">
        <w:rPr>
          <w:rFonts w:ascii="Times New Roman" w:hAnsi="Times New Roman"/>
          <w:color w:val="000000"/>
          <w:szCs w:val="24"/>
        </w:rPr>
        <w:t xml:space="preserve">. </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Skupina detí a žiakov so zdravotným znevýhodnením zahŕňa deti a žiakov so </w:t>
      </w:r>
      <w:r w:rsidRPr="006D542E">
        <w:rPr>
          <w:rFonts w:ascii="Times New Roman" w:hAnsi="Times New Roman"/>
          <w:b/>
          <w:szCs w:val="24"/>
        </w:rPr>
        <w:t xml:space="preserve">zdravotným postihnutím, </w:t>
      </w:r>
      <w:r w:rsidRPr="006D542E">
        <w:rPr>
          <w:rFonts w:ascii="Times New Roman" w:hAnsi="Times New Roman"/>
          <w:b/>
          <w:color w:val="000000"/>
          <w:szCs w:val="24"/>
        </w:rPr>
        <w:t>choré alebo zdravotne oslabené, s vývinovými poruchami, s poruchou správania.</w:t>
      </w:r>
      <w:r w:rsidRPr="006D542E">
        <w:rPr>
          <w:rFonts w:ascii="Times New Roman" w:hAnsi="Times New Roman"/>
          <w:color w:val="000000"/>
          <w:szCs w:val="24"/>
        </w:rPr>
        <w:t xml:space="preserve"> Za dieťa a žiaka so zdravotným postihnutím sa pokladá dieťa a žiak s mentálnym postihnutím, sluchovým postihnutím, zrakovým postihnutím, telesným postihnutím, s narušenou komunikačnou schopnosťou, s autizmom alebo ďalšími pervazívnymi vývinovými poruchami alebo s viacnásobným postihnutím.</w:t>
      </w:r>
    </w:p>
    <w:p w:rsidR="00893232" w:rsidRPr="006D542E" w:rsidP="003F4748">
      <w:pPr>
        <w:numPr>
          <w:numId w:val="9"/>
        </w:numPr>
        <w:bidi w:val="0"/>
        <w:ind w:firstLine="0"/>
        <w:rPr>
          <w:rFonts w:ascii="Times New Roman" w:hAnsi="Times New Roman"/>
          <w:bCs/>
          <w:szCs w:val="24"/>
        </w:rPr>
      </w:pPr>
      <w:r w:rsidRPr="006D542E">
        <w:rPr>
          <w:rFonts w:ascii="Times New Roman" w:hAnsi="Times New Roman"/>
          <w:b/>
          <w:color w:val="000000"/>
          <w:szCs w:val="24"/>
        </w:rPr>
        <w:t>Podmienkou</w:t>
      </w:r>
      <w:r w:rsidRPr="006D542E">
        <w:rPr>
          <w:rFonts w:ascii="Times New Roman" w:hAnsi="Times New Roman"/>
          <w:color w:val="000000"/>
          <w:szCs w:val="24"/>
        </w:rPr>
        <w:t xml:space="preserve"> zaradenia do kategórie detí a žiakov </w:t>
      </w:r>
      <w:r w:rsidRPr="006D542E">
        <w:rPr>
          <w:rFonts w:ascii="Times New Roman" w:hAnsi="Times New Roman"/>
          <w:szCs w:val="24"/>
        </w:rPr>
        <w:t xml:space="preserve">so špeciálnymi </w:t>
      </w:r>
      <w:r w:rsidRPr="006D542E">
        <w:rPr>
          <w:rFonts w:ascii="Times New Roman" w:hAnsi="Times New Roman"/>
          <w:bCs/>
          <w:szCs w:val="24"/>
        </w:rPr>
        <w:t xml:space="preserve">výchovno-vzdelávacími potrebami je </w:t>
      </w:r>
      <w:r w:rsidRPr="006D542E">
        <w:rPr>
          <w:rFonts w:ascii="Times New Roman" w:hAnsi="Times New Roman"/>
          <w:b/>
          <w:bCs/>
          <w:szCs w:val="24"/>
        </w:rPr>
        <w:t>diagnostikovanie</w:t>
      </w:r>
      <w:r w:rsidRPr="006D542E">
        <w:rPr>
          <w:rFonts w:ascii="Times New Roman" w:hAnsi="Times New Roman"/>
          <w:bCs/>
          <w:szCs w:val="24"/>
        </w:rPr>
        <w:t xml:space="preserve"> niektorej z uvedených výchovno-vzdelávacích potrieb zariadením výchovného poradenstva a prevencie.</w:t>
      </w:r>
    </w:p>
    <w:p w:rsidR="00893232" w:rsidRPr="006D542E" w:rsidP="003F4748">
      <w:pPr>
        <w:numPr>
          <w:numId w:val="9"/>
        </w:numPr>
        <w:bidi w:val="0"/>
        <w:ind w:firstLine="0"/>
        <w:rPr>
          <w:rFonts w:ascii="Times New Roman" w:hAnsi="Times New Roman"/>
        </w:rPr>
      </w:pPr>
      <w:r w:rsidRPr="006D542E">
        <w:rPr>
          <w:rFonts w:ascii="Times New Roman" w:hAnsi="Times New Roman"/>
          <w:b/>
        </w:rPr>
        <w:t>Počet žiakov so zdravotným znevýhodnením</w:t>
      </w:r>
      <w:r w:rsidRPr="006D542E">
        <w:rPr>
          <w:rFonts w:ascii="Times New Roman" w:hAnsi="Times New Roman"/>
        </w:rPr>
        <w:t xml:space="preserve"> predstavuje v súčasnosti </w:t>
      </w:r>
      <w:r w:rsidRPr="006D542E">
        <w:rPr>
          <w:rFonts w:ascii="Times New Roman" w:hAnsi="Times New Roman"/>
          <w:b/>
        </w:rPr>
        <w:t>11,73 %</w:t>
      </w:r>
      <w:r w:rsidRPr="006D542E">
        <w:rPr>
          <w:rFonts w:ascii="Times New Roman" w:hAnsi="Times New Roman"/>
        </w:rPr>
        <w:t xml:space="preserve"> zo všetkých žiakov základných škôl.</w:t>
      </w:r>
    </w:p>
    <w:p w:rsidR="00893232" w:rsidRPr="006D542E" w:rsidP="003F4748">
      <w:pPr>
        <w:numPr>
          <w:numId w:val="9"/>
        </w:numPr>
        <w:bidi w:val="0"/>
        <w:ind w:firstLine="0"/>
        <w:rPr>
          <w:rFonts w:ascii="Times New Roman" w:eastAsia="Calibri" w:hAnsi="Times New Roman"/>
          <w:szCs w:val="24"/>
        </w:rPr>
      </w:pPr>
      <w:r w:rsidRPr="006D542E">
        <w:rPr>
          <w:rFonts w:ascii="Times New Roman" w:hAnsi="Times New Roman"/>
          <w:color w:val="000000"/>
          <w:szCs w:val="24"/>
        </w:rPr>
        <w:t xml:space="preserve">Výchova a vzdelávanie detí a žiakov so zdravotným znevýhodnením sa uskutočňuje v </w:t>
      </w:r>
      <w:r w:rsidRPr="006D542E">
        <w:rPr>
          <w:rFonts w:ascii="Times New Roman" w:hAnsi="Times New Roman"/>
          <w:b/>
          <w:color w:val="000000"/>
          <w:szCs w:val="24"/>
        </w:rPr>
        <w:t>špeciálnych školách,</w:t>
      </w:r>
      <w:r>
        <w:rPr>
          <w:rStyle w:val="FootnoteReference"/>
          <w:rFonts w:ascii="Times New Roman" w:hAnsi="Times New Roman"/>
          <w:b/>
          <w:color w:val="000000"/>
          <w:szCs w:val="24"/>
          <w:rtl w:val="0"/>
        </w:rPr>
        <w:footnoteReference w:id="8"/>
      </w:r>
      <w:r w:rsidRPr="00DB6E3A">
        <w:rPr>
          <w:rFonts w:ascii="Times New Roman" w:hAnsi="Times New Roman"/>
          <w:b/>
          <w:color w:val="000000"/>
          <w:szCs w:val="24"/>
        </w:rPr>
        <w:t xml:space="preserve"> v špeciálnych triedach</w:t>
      </w:r>
      <w:r w:rsidRPr="006D542E">
        <w:rPr>
          <w:rFonts w:ascii="Times New Roman" w:hAnsi="Times New Roman"/>
          <w:color w:val="000000"/>
          <w:szCs w:val="24"/>
        </w:rPr>
        <w:t xml:space="preserve"> bežných škôl alebo v </w:t>
      </w:r>
      <w:r w:rsidRPr="006D542E">
        <w:rPr>
          <w:rFonts w:ascii="Times New Roman" w:hAnsi="Times New Roman"/>
          <w:b/>
          <w:color w:val="000000"/>
          <w:szCs w:val="24"/>
        </w:rPr>
        <w:t>štandardných triedach</w:t>
      </w:r>
      <w:r w:rsidRPr="006D542E">
        <w:rPr>
          <w:rFonts w:ascii="Times New Roman" w:hAnsi="Times New Roman"/>
          <w:color w:val="000000"/>
          <w:szCs w:val="24"/>
        </w:rPr>
        <w:t xml:space="preserve"> bežných škôl (“</w:t>
      </w:r>
      <w:r w:rsidRPr="006D542E">
        <w:rPr>
          <w:rFonts w:ascii="Times New Roman" w:hAnsi="Times New Roman"/>
          <w:b/>
          <w:color w:val="000000"/>
          <w:szCs w:val="24"/>
        </w:rPr>
        <w:t>integrovaní žiaci</w:t>
      </w:r>
      <w:r w:rsidRPr="006D542E">
        <w:rPr>
          <w:rFonts w:ascii="Times New Roman" w:hAnsi="Times New Roman"/>
          <w:color w:val="000000"/>
          <w:szCs w:val="24"/>
        </w:rPr>
        <w:t xml:space="preserve">”). </w:t>
      </w:r>
      <w:r w:rsidRPr="006D542E">
        <w:rPr>
          <w:rFonts w:ascii="Times New Roman" w:hAnsi="Times New Roman"/>
          <w:szCs w:val="24"/>
        </w:rPr>
        <w:t>Počty špeciálnych škôl, špeciálnych tried v bežnej škole a žiakov vrátane integrovaných podľa zriaďovateľov sú uvedené v tabuľke 4.</w:t>
      </w:r>
    </w:p>
    <w:p w:rsidR="00F7586F" w:rsidRPr="006D542E" w:rsidP="003F4748">
      <w:pPr>
        <w:numPr>
          <w:numId w:val="9"/>
        </w:numPr>
        <w:bidi w:val="0"/>
        <w:ind w:firstLine="0"/>
        <w:rPr>
          <w:rFonts w:ascii="Times New Roman" w:hAnsi="Times New Roman"/>
          <w:szCs w:val="24"/>
        </w:rPr>
      </w:pPr>
      <w:r w:rsidRPr="006D542E">
        <w:rPr>
          <w:rFonts w:ascii="Times New Roman" w:hAnsi="Times New Roman"/>
          <w:b/>
          <w:color w:val="000000"/>
          <w:szCs w:val="24"/>
        </w:rPr>
        <w:t>Špeciálne triedy</w:t>
      </w:r>
      <w:r w:rsidRPr="006D542E">
        <w:rPr>
          <w:rFonts w:ascii="Times New Roman" w:hAnsi="Times New Roman"/>
          <w:color w:val="000000"/>
          <w:szCs w:val="24"/>
        </w:rPr>
        <w:t xml:space="preserve"> sa zriaďujú spravidla pre deti a žiakov s rovnakým druhom zdravotného znevýhodnenia, pričom časť výchovno-vzdelávacieho procesu sa môže uskutočňovať v triede spoločne s ostatnými deťmi alebo žiakmi školy.</w:t>
      </w:r>
    </w:p>
    <w:p w:rsidR="00F7586F" w:rsidRPr="006D542E" w:rsidP="003F4748">
      <w:pPr>
        <w:numPr>
          <w:numId w:val="9"/>
        </w:numPr>
        <w:bidi w:val="0"/>
        <w:ind w:firstLine="0"/>
        <w:rPr>
          <w:rFonts w:ascii="Times New Roman" w:hAnsi="Times New Roman"/>
        </w:rPr>
      </w:pPr>
      <w:r w:rsidRPr="006D542E">
        <w:rPr>
          <w:rFonts w:ascii="Times New Roman" w:hAnsi="Times New Roman"/>
          <w:szCs w:val="24"/>
        </w:rPr>
        <w:t xml:space="preserve">Existujú nasledujúce druhy špeciálnych škôl: </w:t>
      </w:r>
      <w:r w:rsidRPr="006D542E">
        <w:rPr>
          <w:rFonts w:ascii="Times New Roman" w:hAnsi="Times New Roman"/>
          <w:b/>
          <w:szCs w:val="24"/>
        </w:rPr>
        <w:t xml:space="preserve">špeciálna </w:t>
      </w:r>
      <w:r w:rsidRPr="006D542E">
        <w:rPr>
          <w:rFonts w:ascii="Times New Roman" w:hAnsi="Times New Roman"/>
          <w:b/>
          <w:color w:val="000000"/>
          <w:szCs w:val="24"/>
        </w:rPr>
        <w:t>materská škola, špeciálna základná škola, špeciálna stredná škola, praktická škola a odborné učilište</w:t>
      </w:r>
      <w:r w:rsidRPr="006D542E">
        <w:rPr>
          <w:rFonts w:ascii="Times New Roman" w:hAnsi="Times New Roman"/>
          <w:color w:val="000000"/>
          <w:szCs w:val="24"/>
        </w:rPr>
        <w:t>.</w:t>
      </w:r>
    </w:p>
    <w:p w:rsidR="00F7586F" w:rsidRPr="006D542E" w:rsidP="003F4748">
      <w:pPr>
        <w:numPr>
          <w:numId w:val="9"/>
        </w:numPr>
        <w:bidi w:val="0"/>
        <w:ind w:firstLine="0"/>
        <w:rPr>
          <w:rFonts w:ascii="Times New Roman" w:eastAsia="Calibri" w:hAnsi="Times New Roman"/>
          <w:szCs w:val="24"/>
        </w:rPr>
      </w:pPr>
      <w:r w:rsidRPr="006D542E">
        <w:rPr>
          <w:rFonts w:ascii="Times New Roman" w:hAnsi="Times New Roman"/>
          <w:color w:val="000000"/>
          <w:szCs w:val="24"/>
        </w:rPr>
        <w:t xml:space="preserve">Pri výchove a vzdelávaní detí a žiakov so zdravotným znevýhodnením sa postupuje podľa vzdelávacích programov </w:t>
      </w:r>
      <w:r w:rsidRPr="006D542E">
        <w:rPr>
          <w:rFonts w:ascii="Times New Roman" w:hAnsi="Times New Roman"/>
          <w:b/>
          <w:color w:val="000000"/>
          <w:szCs w:val="24"/>
        </w:rPr>
        <w:t>pre príslušný druh postihnutia</w:t>
      </w:r>
      <w:r w:rsidRPr="006D542E">
        <w:rPr>
          <w:rFonts w:ascii="Times New Roman" w:hAnsi="Times New Roman"/>
          <w:color w:val="000000"/>
          <w:szCs w:val="24"/>
        </w:rPr>
        <w:t xml:space="preserve">, napríklad podľa vzdelávacieho programu pre deti a žiakov s mentálnym postihnutím, pre deti a žiakov so sluchovým postihnutím alebo pre deti a žiakov chorých a zdravotne oslabených. </w:t>
      </w:r>
    </w:p>
    <w:p w:rsidR="00F7586F"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Do špeciálnych škôl sa prijímajú deti a žiaci na základe </w:t>
      </w:r>
      <w:r w:rsidRPr="006D542E">
        <w:rPr>
          <w:rFonts w:ascii="Times New Roman" w:hAnsi="Times New Roman"/>
          <w:b/>
          <w:szCs w:val="24"/>
        </w:rPr>
        <w:t>odborných diagnostických vyšetrení</w:t>
      </w:r>
      <w:r w:rsidRPr="006D542E">
        <w:rPr>
          <w:rFonts w:ascii="Times New Roman" w:hAnsi="Times New Roman"/>
          <w:szCs w:val="24"/>
        </w:rPr>
        <w:t xml:space="preserve">, </w:t>
      </w:r>
      <w:r w:rsidRPr="006D542E">
        <w:rPr>
          <w:rFonts w:ascii="Times New Roman" w:hAnsi="Times New Roman"/>
          <w:b/>
          <w:szCs w:val="24"/>
        </w:rPr>
        <w:t>písomnej žiadosti</w:t>
      </w:r>
      <w:r w:rsidRPr="006D542E">
        <w:rPr>
          <w:rFonts w:ascii="Times New Roman" w:hAnsi="Times New Roman"/>
          <w:szCs w:val="24"/>
        </w:rPr>
        <w:t xml:space="preserve"> zákonného zástupcu o prijatie do špeciálnej školy a </w:t>
      </w:r>
      <w:r w:rsidRPr="006D542E">
        <w:rPr>
          <w:rFonts w:ascii="Times New Roman" w:hAnsi="Times New Roman"/>
          <w:b/>
          <w:szCs w:val="24"/>
        </w:rPr>
        <w:t>písomného súhlasu</w:t>
      </w:r>
      <w:r w:rsidRPr="006D542E">
        <w:rPr>
          <w:rFonts w:ascii="Times New Roman" w:hAnsi="Times New Roman"/>
          <w:szCs w:val="24"/>
        </w:rPr>
        <w:t xml:space="preserve"> zákonného zástupcu. </w:t>
      </w:r>
    </w:p>
    <w:p w:rsidR="00F7586F"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Podmienkou pre integrované vzdelávanie je </w:t>
      </w:r>
      <w:r w:rsidRPr="006D542E">
        <w:rPr>
          <w:rFonts w:ascii="Times New Roman" w:hAnsi="Times New Roman"/>
          <w:b/>
          <w:szCs w:val="24"/>
        </w:rPr>
        <w:t>písomná žiadosť</w:t>
      </w:r>
      <w:r w:rsidRPr="006D542E">
        <w:rPr>
          <w:rFonts w:ascii="Times New Roman" w:hAnsi="Times New Roman"/>
          <w:szCs w:val="24"/>
        </w:rPr>
        <w:t xml:space="preserve"> zákonného zástupcu a </w:t>
      </w:r>
      <w:r w:rsidRPr="006D542E">
        <w:rPr>
          <w:rFonts w:ascii="Times New Roman" w:hAnsi="Times New Roman"/>
          <w:b/>
          <w:szCs w:val="24"/>
        </w:rPr>
        <w:t>závery špeciálno-pedagogického a psychologického vyšetrenia</w:t>
      </w:r>
      <w:r w:rsidRPr="006D542E">
        <w:rPr>
          <w:rFonts w:ascii="Times New Roman" w:hAnsi="Times New Roman"/>
          <w:szCs w:val="24"/>
        </w:rPr>
        <w:t xml:space="preserve"> centra pedagogicko-psychologického poradenstva a prevencie a centra špeciálnopedagogického poradenstva. Legislatíva teda umožňuje zákonným zástupcom dieťaťa so zdravotným postihnutím rozhodnúť, v akom type školy sa bude ich dieťa vzdelávať. V záveroch z diagnostického vyšetrenia musí byť  uvedená diagnóza dieťaťa a žiaka, čiže dôvod na vzdelávanie dieťaťa a žiaka s využitím pre neho prospešných špeciálnych metód a foriem a odporúčanie najvhodnejšej formy vzdelávania (školská integrácia, špeciálna trieda alebo špeciálna škola), do ktorej by mal byť zaradený. Rodič môže svoju voľbu školy zmeniť – buď na základe vlastného uváženia, alebo na odporúčanie poradne alebo školy. V prípade, ak sa rodič dieťaťa rozhodne o inej než odporúčanej forme vzdelávania pre jeho dieťa, riaditeľ školy to musí rešpektovať. Ak by však forma vzdelávania nebola dieťaťu na prospech, ale rodič by na nej trval, o zmene formy vzdelávania napriek inému názoru rodiča môže rozhodnúť súd (zatiaľ bol zaznamenaný 1 prípad podania na súd, no rodič potom svoj názor zmenil, takže súd sa nekonal – kraj Trenčín). </w:t>
      </w:r>
    </w:p>
    <w:p w:rsidR="00893232" w:rsidRPr="006D542E" w:rsidP="00F7586F">
      <w:pPr>
        <w:pStyle w:val="Caption"/>
        <w:bidi w:val="0"/>
        <w:jc w:val="left"/>
        <w:rPr>
          <w:rFonts w:ascii="Times New Roman" w:eastAsia="Calibri" w:hAnsi="Times New Roman"/>
          <w:b w:val="0"/>
          <w:color w:val="381FD1"/>
          <w:sz w:val="20"/>
        </w:rPr>
      </w:pPr>
      <w:bookmarkStart w:id="31" w:name="_Toc350288209"/>
      <w:bookmarkStart w:id="32" w:name="_Toc350298496"/>
      <w:r w:rsidRPr="006D542E" w:rsidR="00DB509E">
        <w:rPr>
          <w:rFonts w:ascii="Times New Roman" w:hAnsi="Times New Roman"/>
          <w:color w:val="381FD1"/>
          <w:sz w:val="20"/>
          <w:szCs w:val="20"/>
        </w:rPr>
        <w:t xml:space="preserve">Tabuľka </w:t>
      </w:r>
      <w:r w:rsidRPr="006D542E" w:rsidR="00DB509E">
        <w:rPr>
          <w:rFonts w:ascii="Times New Roman" w:hAnsi="Times New Roman"/>
          <w:color w:val="381FD1"/>
          <w:sz w:val="20"/>
          <w:szCs w:val="20"/>
        </w:rPr>
        <w:fldChar w:fldCharType="begin"/>
      </w:r>
      <w:r w:rsidRPr="006D542E" w:rsidR="00DB509E">
        <w:rPr>
          <w:rFonts w:ascii="Times New Roman" w:hAnsi="Times New Roman"/>
          <w:color w:val="381FD1"/>
          <w:sz w:val="20"/>
          <w:szCs w:val="20"/>
        </w:rPr>
        <w:instrText xml:space="preserve"> SEQ Tabuľka \* ARABIC </w:instrText>
      </w:r>
      <w:r w:rsidRPr="006D542E" w:rsidR="00DB509E">
        <w:rPr>
          <w:rFonts w:ascii="Times New Roman" w:hAnsi="Times New Roman"/>
          <w:color w:val="381FD1"/>
          <w:sz w:val="20"/>
          <w:szCs w:val="20"/>
        </w:rPr>
        <w:fldChar w:fldCharType="separate"/>
      </w:r>
      <w:r w:rsidR="005921C5">
        <w:rPr>
          <w:rFonts w:ascii="Times New Roman" w:hAnsi="Times New Roman"/>
          <w:noProof/>
          <w:color w:val="381FD1"/>
          <w:sz w:val="20"/>
          <w:szCs w:val="20"/>
        </w:rPr>
        <w:t>4</w:t>
      </w:r>
      <w:r w:rsidRPr="006D542E" w:rsidR="00DB509E">
        <w:rPr>
          <w:rFonts w:ascii="Times New Roman" w:hAnsi="Times New Roman"/>
          <w:color w:val="381FD1"/>
          <w:sz w:val="20"/>
          <w:szCs w:val="20"/>
        </w:rPr>
        <w:fldChar w:fldCharType="end"/>
      </w:r>
      <w:r w:rsidRPr="006D542E">
        <w:rPr>
          <w:rFonts w:ascii="Times New Roman" w:hAnsi="Times New Roman"/>
          <w:color w:val="381FD1"/>
          <w:sz w:val="20"/>
          <w:szCs w:val="20"/>
        </w:rPr>
        <w:t xml:space="preserve"> Počty špeciálnych škôl, špeciálnych tried v bežnej škole a žiakov vrátane integrovaných podľa</w:t>
      </w:r>
      <w:r w:rsidRPr="006D542E">
        <w:rPr>
          <w:rFonts w:ascii="Times New Roman" w:hAnsi="Times New Roman"/>
          <w:color w:val="381FD1"/>
          <w:sz w:val="20"/>
        </w:rPr>
        <w:t xml:space="preserve"> zriaďovateľov</w:t>
      </w:r>
      <w:bookmarkEnd w:id="31"/>
      <w:bookmarkEnd w:id="32"/>
    </w:p>
    <w:tbl>
      <w:tblPr>
        <w:tblStyle w:val="TableNormal"/>
        <w:tblW w:w="87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84"/>
        <w:gridCol w:w="1792"/>
        <w:gridCol w:w="874"/>
        <w:gridCol w:w="874"/>
        <w:gridCol w:w="874"/>
        <w:gridCol w:w="907"/>
        <w:gridCol w:w="996"/>
        <w:gridCol w:w="990"/>
      </w:tblGrid>
      <w:tr>
        <w:tblPrEx>
          <w:tblW w:w="87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55"/>
        </w:trPr>
        <w:tc>
          <w:tcPr>
            <w:tcW w:w="3276" w:type="dxa"/>
            <w:gridSpan w:val="2"/>
            <w:tcBorders>
              <w:top w:val="single" w:sz="4" w:space="0" w:color="auto"/>
              <w:left w:val="single" w:sz="4" w:space="0" w:color="auto"/>
              <w:bottom w:val="single" w:sz="4" w:space="0" w:color="auto"/>
              <w:right w:val="single" w:sz="4" w:space="0" w:color="auto"/>
            </w:tcBorders>
            <w:shd w:val="clear" w:color="auto" w:fill="C6D9F1"/>
            <w:textDirection w:val="lrTb"/>
            <w:vAlign w:val="center"/>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b/>
                <w:bCs/>
                <w:sz w:val="20"/>
                <w:lang w:eastAsia="sk-SK"/>
              </w:rPr>
              <w:t>Počty špeciálnych škôl, špeciálnych tried v bežnej škole, žiakov vrátane integrovaných žiakov podľa zriaďovateľov</w:t>
            </w:r>
          </w:p>
        </w:tc>
        <w:tc>
          <w:tcPr>
            <w:tcW w:w="874" w:type="dxa"/>
            <w:tcBorders>
              <w:top w:val="single" w:sz="4" w:space="0" w:color="auto"/>
              <w:left w:val="single" w:sz="4" w:space="0" w:color="auto"/>
              <w:bottom w:val="single" w:sz="4" w:space="0" w:color="auto"/>
              <w:right w:val="single" w:sz="4" w:space="0" w:color="auto"/>
            </w:tcBorders>
            <w:shd w:val="clear" w:color="auto" w:fill="C6D9F1"/>
            <w:textDirection w:val="lrTb"/>
            <w:vAlign w:val="center"/>
          </w:tcPr>
          <w:p w:rsidR="00893232" w:rsidRPr="006D542E" w:rsidP="009774BB">
            <w:pPr>
              <w:bidi w:val="0"/>
              <w:spacing w:after="0"/>
              <w:jc w:val="center"/>
              <w:rPr>
                <w:rFonts w:ascii="Times New Roman" w:hAnsi="Times New Roman"/>
                <w:b/>
                <w:sz w:val="20"/>
                <w:lang w:eastAsia="sk-SK"/>
              </w:rPr>
            </w:pPr>
            <w:r w:rsidRPr="006D542E">
              <w:rPr>
                <w:rFonts w:ascii="Times New Roman" w:hAnsi="Times New Roman"/>
                <w:b/>
                <w:sz w:val="20"/>
                <w:lang w:eastAsia="sk-SK"/>
              </w:rPr>
              <w:t>zriadené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b/>
                <w:sz w:val="20"/>
                <w:lang w:eastAsia="sk-SK"/>
              </w:rPr>
              <w:t>ObÚ</w:t>
            </w:r>
          </w:p>
        </w:tc>
        <w:tc>
          <w:tcPr>
            <w:tcW w:w="874"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center"/>
          </w:tcPr>
          <w:p w:rsidR="00893232" w:rsidRPr="006D542E" w:rsidP="009774BB">
            <w:pPr>
              <w:bidi w:val="0"/>
              <w:spacing w:after="0"/>
              <w:jc w:val="center"/>
              <w:rPr>
                <w:rFonts w:ascii="Times New Roman" w:hAnsi="Times New Roman"/>
                <w:b/>
                <w:sz w:val="20"/>
                <w:lang w:eastAsia="sk-SK"/>
              </w:rPr>
            </w:pPr>
            <w:r w:rsidRPr="006D542E">
              <w:rPr>
                <w:rFonts w:ascii="Times New Roman" w:hAnsi="Times New Roman"/>
                <w:b/>
                <w:sz w:val="20"/>
                <w:lang w:eastAsia="sk-SK"/>
              </w:rPr>
              <w:t>zriadené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b/>
                <w:sz w:val="20"/>
                <w:lang w:eastAsia="sk-SK"/>
              </w:rPr>
              <w:t>obcou</w:t>
            </w:r>
          </w:p>
        </w:tc>
        <w:tc>
          <w:tcPr>
            <w:tcW w:w="874"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center"/>
          </w:tcPr>
          <w:p w:rsidR="00893232" w:rsidRPr="006D542E" w:rsidP="009774BB">
            <w:pPr>
              <w:bidi w:val="0"/>
              <w:spacing w:after="0"/>
              <w:jc w:val="center"/>
              <w:rPr>
                <w:rFonts w:ascii="Times New Roman" w:hAnsi="Times New Roman"/>
                <w:b/>
                <w:sz w:val="20"/>
                <w:lang w:eastAsia="sk-SK"/>
              </w:rPr>
            </w:pPr>
            <w:r w:rsidRPr="006D542E">
              <w:rPr>
                <w:rFonts w:ascii="Times New Roman" w:hAnsi="Times New Roman"/>
                <w:b/>
                <w:sz w:val="20"/>
                <w:lang w:eastAsia="sk-SK"/>
              </w:rPr>
              <w:t>zriadené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b/>
                <w:sz w:val="20"/>
                <w:lang w:eastAsia="sk-SK"/>
              </w:rPr>
              <w:t>VÚC</w:t>
            </w:r>
          </w:p>
        </w:tc>
        <w:tc>
          <w:tcPr>
            <w:tcW w:w="907" w:type="dxa"/>
            <w:tcBorders>
              <w:top w:val="single" w:sz="4" w:space="0" w:color="auto"/>
              <w:left w:val="single" w:sz="4" w:space="0" w:color="auto"/>
              <w:bottom w:val="single" w:sz="4" w:space="0" w:color="auto"/>
              <w:right w:val="single" w:sz="4" w:space="0" w:color="auto"/>
            </w:tcBorders>
            <w:shd w:val="clear" w:color="auto" w:fill="C6D9F1"/>
            <w:textDirection w:val="lrTb"/>
            <w:vAlign w:val="center"/>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b/>
                <w:sz w:val="20"/>
                <w:lang w:eastAsia="sk-SK"/>
              </w:rPr>
              <w:t>cirkevné</w:t>
            </w:r>
          </w:p>
        </w:tc>
        <w:tc>
          <w:tcPr>
            <w:tcW w:w="996"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center"/>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b/>
                <w:sz w:val="20"/>
                <w:lang w:eastAsia="sk-SK"/>
              </w:rPr>
              <w:t>súkromné</w:t>
            </w:r>
          </w:p>
        </w:tc>
        <w:tc>
          <w:tcPr>
            <w:tcW w:w="990"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center"/>
          </w:tcPr>
          <w:p w:rsidR="00893232" w:rsidRPr="006D542E" w:rsidP="009774BB">
            <w:pPr>
              <w:bidi w:val="0"/>
              <w:spacing w:after="0"/>
              <w:jc w:val="center"/>
              <w:rPr>
                <w:rFonts w:ascii="Times New Roman" w:hAnsi="Times New Roman"/>
                <w:b/>
                <w:bCs/>
                <w:sz w:val="20"/>
                <w:lang w:eastAsia="sk-SK"/>
              </w:rPr>
            </w:pPr>
            <w:r w:rsidRPr="006D542E">
              <w:rPr>
                <w:rFonts w:ascii="Times New Roman" w:hAnsi="Times New Roman"/>
                <w:b/>
                <w:bCs/>
                <w:sz w:val="20"/>
                <w:lang w:eastAsia="sk-SK"/>
              </w:rPr>
              <w:t>spolu</w:t>
            </w:r>
          </w:p>
        </w:tc>
      </w:tr>
      <w:tr>
        <w:tblPrEx>
          <w:tblW w:w="8791" w:type="dxa"/>
          <w:tblInd w:w="55" w:type="dxa"/>
          <w:tblCellMar>
            <w:left w:w="70" w:type="dxa"/>
            <w:right w:w="70" w:type="dxa"/>
          </w:tblCellMar>
          <w:tblLook w:val="04A0"/>
        </w:tblPrEx>
        <w:trPr>
          <w:trHeight w:val="255"/>
        </w:trPr>
        <w:tc>
          <w:tcPr>
            <w:tcW w:w="1484" w:type="dxa"/>
            <w:vMerge w:val="restart"/>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Špeciálne školy</w:t>
            </w:r>
          </w:p>
        </w:tc>
        <w:tc>
          <w:tcPr>
            <w:tcW w:w="1792"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škôl</w:t>
            </w:r>
          </w:p>
        </w:tc>
        <w:tc>
          <w:tcPr>
            <w:tcW w:w="874"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365</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0</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w:t>
            </w:r>
          </w:p>
        </w:tc>
        <w:tc>
          <w:tcPr>
            <w:tcW w:w="907"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17</w:t>
            </w:r>
          </w:p>
        </w:tc>
        <w:tc>
          <w:tcPr>
            <w:tcW w:w="996"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27</w:t>
            </w:r>
          </w:p>
        </w:tc>
        <w:tc>
          <w:tcPr>
            <w:tcW w:w="990"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412</w:t>
            </w:r>
          </w:p>
        </w:tc>
      </w:tr>
      <w:tr>
        <w:tblPrEx>
          <w:tblW w:w="8791" w:type="dxa"/>
          <w:tblInd w:w="55" w:type="dxa"/>
          <w:tblCellMar>
            <w:left w:w="70" w:type="dxa"/>
            <w:right w:w="70" w:type="dxa"/>
          </w:tblCellMar>
          <w:tblLook w:val="04A0"/>
        </w:tblPrEx>
        <w:trPr>
          <w:trHeight w:val="270"/>
        </w:trPr>
        <w:tc>
          <w:tcPr>
            <w:tcW w:w="1484" w:type="dxa"/>
            <w:vMerge/>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left"/>
              <w:rPr>
                <w:rFonts w:ascii="Times New Roman" w:hAnsi="Times New Roman"/>
                <w:sz w:val="20"/>
                <w:lang w:eastAsia="sk-SK"/>
              </w:rPr>
            </w:pPr>
          </w:p>
        </w:tc>
        <w:tc>
          <w:tcPr>
            <w:tcW w:w="1792"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žiakov</w:t>
            </w:r>
          </w:p>
        </w:tc>
        <w:tc>
          <w:tcPr>
            <w:tcW w:w="874"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23 214</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0</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680</w:t>
            </w:r>
          </w:p>
        </w:tc>
        <w:tc>
          <w:tcPr>
            <w:tcW w:w="907"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399</w:t>
            </w:r>
          </w:p>
        </w:tc>
        <w:tc>
          <w:tcPr>
            <w:tcW w:w="996"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1 041</w:t>
            </w:r>
          </w:p>
        </w:tc>
        <w:tc>
          <w:tcPr>
            <w:tcW w:w="990"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25 334</w:t>
            </w:r>
          </w:p>
        </w:tc>
      </w:tr>
      <w:tr>
        <w:tblPrEx>
          <w:tblW w:w="8791" w:type="dxa"/>
          <w:tblInd w:w="55" w:type="dxa"/>
          <w:tblCellMar>
            <w:left w:w="70" w:type="dxa"/>
            <w:right w:w="70" w:type="dxa"/>
          </w:tblCellMar>
          <w:tblLook w:val="04A0"/>
        </w:tblPrEx>
        <w:trPr>
          <w:trHeight w:val="600"/>
        </w:trPr>
        <w:tc>
          <w:tcPr>
            <w:tcW w:w="1484" w:type="dxa"/>
            <w:vMerge w:val="restart"/>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Špeciálne triedy v bežnej škole</w:t>
            </w:r>
          </w:p>
        </w:tc>
        <w:tc>
          <w:tcPr>
            <w:tcW w:w="1792"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bežných škôl, pri ktorých je zriadená špeciálna trieda</w:t>
            </w:r>
          </w:p>
        </w:tc>
        <w:tc>
          <w:tcPr>
            <w:tcW w:w="874"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0</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334</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w:t>
            </w:r>
          </w:p>
        </w:tc>
        <w:tc>
          <w:tcPr>
            <w:tcW w:w="907"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10</w:t>
            </w:r>
          </w:p>
        </w:tc>
        <w:tc>
          <w:tcPr>
            <w:tcW w:w="996"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w:t>
            </w:r>
          </w:p>
        </w:tc>
        <w:tc>
          <w:tcPr>
            <w:tcW w:w="990"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349</w:t>
            </w:r>
          </w:p>
        </w:tc>
      </w:tr>
      <w:tr>
        <w:tblPrEx>
          <w:tblW w:w="8791" w:type="dxa"/>
          <w:tblInd w:w="55" w:type="dxa"/>
          <w:tblCellMar>
            <w:left w:w="70" w:type="dxa"/>
            <w:right w:w="70" w:type="dxa"/>
          </w:tblCellMar>
          <w:tblLook w:val="04A0"/>
        </w:tblPrEx>
        <w:trPr>
          <w:trHeight w:val="435"/>
        </w:trPr>
        <w:tc>
          <w:tcPr>
            <w:tcW w:w="1484" w:type="dxa"/>
            <w:vMerge/>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left"/>
              <w:rPr>
                <w:rFonts w:ascii="Times New Roman" w:hAnsi="Times New Roman"/>
                <w:sz w:val="20"/>
                <w:lang w:eastAsia="sk-SK"/>
              </w:rPr>
            </w:pPr>
          </w:p>
        </w:tc>
        <w:tc>
          <w:tcPr>
            <w:tcW w:w="1792"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žiakov</w:t>
            </w:r>
          </w:p>
        </w:tc>
        <w:tc>
          <w:tcPr>
            <w:tcW w:w="874"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0</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10 201</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59</w:t>
            </w:r>
          </w:p>
        </w:tc>
        <w:tc>
          <w:tcPr>
            <w:tcW w:w="907"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141</w:t>
            </w:r>
          </w:p>
        </w:tc>
        <w:tc>
          <w:tcPr>
            <w:tcW w:w="996"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32</w:t>
            </w:r>
          </w:p>
        </w:tc>
        <w:tc>
          <w:tcPr>
            <w:tcW w:w="990"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10 433</w:t>
            </w:r>
          </w:p>
        </w:tc>
      </w:tr>
      <w:tr>
        <w:tblPrEx>
          <w:tblW w:w="8791" w:type="dxa"/>
          <w:tblInd w:w="55" w:type="dxa"/>
          <w:tblCellMar>
            <w:left w:w="70" w:type="dxa"/>
            <w:right w:w="70" w:type="dxa"/>
          </w:tblCellMar>
          <w:tblLook w:val="04A0"/>
        </w:tblPrEx>
        <w:trPr>
          <w:trHeight w:val="510"/>
        </w:trPr>
        <w:tc>
          <w:tcPr>
            <w:tcW w:w="1484" w:type="dxa"/>
            <w:vMerge w:val="restart"/>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Špeciálne školy a špeciálne triedy spolu</w:t>
            </w:r>
          </w:p>
        </w:tc>
        <w:tc>
          <w:tcPr>
            <w:tcW w:w="1792"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škôl</w:t>
            </w:r>
          </w:p>
        </w:tc>
        <w:tc>
          <w:tcPr>
            <w:tcW w:w="874"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365</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334</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6</w:t>
            </w:r>
          </w:p>
        </w:tc>
        <w:tc>
          <w:tcPr>
            <w:tcW w:w="907"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27</w:t>
            </w:r>
          </w:p>
        </w:tc>
        <w:tc>
          <w:tcPr>
            <w:tcW w:w="996"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29</w:t>
            </w:r>
          </w:p>
        </w:tc>
        <w:tc>
          <w:tcPr>
            <w:tcW w:w="990"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761</w:t>
            </w:r>
          </w:p>
        </w:tc>
      </w:tr>
      <w:tr>
        <w:tblPrEx>
          <w:tblW w:w="8791" w:type="dxa"/>
          <w:tblInd w:w="55" w:type="dxa"/>
          <w:tblCellMar>
            <w:left w:w="70" w:type="dxa"/>
            <w:right w:w="70" w:type="dxa"/>
          </w:tblCellMar>
          <w:tblLook w:val="04A0"/>
        </w:tblPrEx>
        <w:trPr>
          <w:trHeight w:val="465"/>
        </w:trPr>
        <w:tc>
          <w:tcPr>
            <w:tcW w:w="1484" w:type="dxa"/>
            <w:vMerge/>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left"/>
              <w:rPr>
                <w:rFonts w:ascii="Times New Roman" w:hAnsi="Times New Roman"/>
                <w:sz w:val="20"/>
                <w:lang w:eastAsia="sk-SK"/>
              </w:rPr>
            </w:pPr>
          </w:p>
        </w:tc>
        <w:tc>
          <w:tcPr>
            <w:tcW w:w="1792"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žiakov</w:t>
            </w:r>
          </w:p>
        </w:tc>
        <w:tc>
          <w:tcPr>
            <w:tcW w:w="874"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23 214</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10 201</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739</w:t>
            </w:r>
          </w:p>
        </w:tc>
        <w:tc>
          <w:tcPr>
            <w:tcW w:w="907"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540</w:t>
            </w:r>
          </w:p>
        </w:tc>
        <w:tc>
          <w:tcPr>
            <w:tcW w:w="996"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1 073</w:t>
            </w:r>
          </w:p>
        </w:tc>
        <w:tc>
          <w:tcPr>
            <w:tcW w:w="990"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35 767</w:t>
            </w:r>
          </w:p>
        </w:tc>
      </w:tr>
      <w:tr>
        <w:tblPrEx>
          <w:tblW w:w="8791" w:type="dxa"/>
          <w:tblInd w:w="55" w:type="dxa"/>
          <w:tblCellMar>
            <w:left w:w="70" w:type="dxa"/>
            <w:right w:w="70" w:type="dxa"/>
          </w:tblCellMar>
          <w:tblLook w:val="04A0"/>
        </w:tblPrEx>
        <w:trPr>
          <w:trHeight w:val="525"/>
        </w:trPr>
        <w:tc>
          <w:tcPr>
            <w:tcW w:w="1484"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Individuálne  integrovaní žiaci</w:t>
            </w:r>
          </w:p>
        </w:tc>
        <w:tc>
          <w:tcPr>
            <w:tcW w:w="1792"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žiakov</w:t>
            </w:r>
          </w:p>
        </w:tc>
        <w:tc>
          <w:tcPr>
            <w:tcW w:w="874"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158</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20 635</w:t>
            </w:r>
          </w:p>
        </w:tc>
        <w:tc>
          <w:tcPr>
            <w:tcW w:w="874"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5 231</w:t>
            </w:r>
          </w:p>
        </w:tc>
        <w:tc>
          <w:tcPr>
            <w:tcW w:w="907"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1 465</w:t>
            </w:r>
          </w:p>
        </w:tc>
        <w:tc>
          <w:tcPr>
            <w:tcW w:w="996"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967</w:t>
            </w:r>
          </w:p>
        </w:tc>
        <w:tc>
          <w:tcPr>
            <w:tcW w:w="990" w:type="dxa"/>
            <w:tcBorders>
              <w:top w:val="single" w:sz="4" w:space="0" w:color="auto"/>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28 456</w:t>
            </w:r>
          </w:p>
        </w:tc>
      </w:tr>
    </w:tbl>
    <w:p w:rsidR="00893232" w:rsidRPr="006D542E" w:rsidP="00F7586F">
      <w:pPr>
        <w:pStyle w:val="ListParagraph"/>
        <w:bidi w:val="0"/>
        <w:ind w:left="0"/>
        <w:jc w:val="left"/>
        <w:rPr>
          <w:rFonts w:ascii="Times New Roman" w:hAnsi="Times New Roman"/>
          <w:color w:val="000000"/>
          <w:sz w:val="20"/>
        </w:rPr>
      </w:pPr>
      <w:r w:rsidRPr="006D542E">
        <w:rPr>
          <w:rFonts w:ascii="Times New Roman" w:hAnsi="Times New Roman"/>
          <w:color w:val="000000"/>
          <w:sz w:val="20"/>
        </w:rPr>
        <w:t xml:space="preserve">Zdroj: ÚIPŠ </w:t>
      </w:r>
    </w:p>
    <w:p w:rsidR="00893232" w:rsidRPr="006D542E" w:rsidP="003F4748">
      <w:pPr>
        <w:numPr>
          <w:numId w:val="9"/>
        </w:numPr>
        <w:bidi w:val="0"/>
        <w:ind w:firstLine="0"/>
        <w:rPr>
          <w:rFonts w:ascii="Times New Roman" w:eastAsia="Calibri" w:hAnsi="Times New Roman"/>
          <w:szCs w:val="24"/>
        </w:rPr>
      </w:pPr>
      <w:r w:rsidRPr="006D542E">
        <w:rPr>
          <w:rFonts w:ascii="Times New Roman" w:hAnsi="Times New Roman"/>
          <w:color w:val="000000"/>
          <w:szCs w:val="24"/>
        </w:rPr>
        <w:t xml:space="preserve">Výchova a vzdelávanie </w:t>
      </w:r>
      <w:r w:rsidRPr="006D542E">
        <w:rPr>
          <w:rFonts w:ascii="Times New Roman" w:hAnsi="Times New Roman"/>
          <w:b/>
          <w:color w:val="000000"/>
          <w:szCs w:val="24"/>
        </w:rPr>
        <w:t>detí a žiakov s nadaním</w:t>
      </w:r>
      <w:r w:rsidRPr="006D542E">
        <w:rPr>
          <w:rFonts w:ascii="Times New Roman" w:hAnsi="Times New Roman"/>
          <w:color w:val="000000"/>
          <w:szCs w:val="24"/>
        </w:rPr>
        <w:t xml:space="preserve"> sa uskutočňuje v školách so zameraním na rozvoj intelektového nadania, umeleckého nadania a športového nadania. </w:t>
      </w:r>
      <w:r w:rsidRPr="006D542E">
        <w:rPr>
          <w:rFonts w:ascii="Times New Roman" w:hAnsi="Times New Roman"/>
          <w:b/>
          <w:color w:val="000000"/>
          <w:szCs w:val="24"/>
        </w:rPr>
        <w:t>Školou pre deti a žiakov s nadaním</w:t>
      </w:r>
      <w:r w:rsidRPr="006D542E">
        <w:rPr>
          <w:rFonts w:ascii="Times New Roman" w:hAnsi="Times New Roman"/>
          <w:color w:val="000000"/>
          <w:szCs w:val="24"/>
        </w:rPr>
        <w:t xml:space="preserve"> je len škola, ktorá zabezpečuje vzdelávanie týchto detí alebo žiakov </w:t>
      </w:r>
      <w:r w:rsidRPr="006D542E">
        <w:rPr>
          <w:rFonts w:ascii="Times New Roman" w:hAnsi="Times New Roman"/>
          <w:b/>
          <w:color w:val="000000"/>
          <w:szCs w:val="24"/>
        </w:rPr>
        <w:t>vo všetkých triedach</w:t>
      </w:r>
      <w:r w:rsidRPr="006D542E">
        <w:rPr>
          <w:rFonts w:ascii="Times New Roman" w:hAnsi="Times New Roman"/>
          <w:color w:val="000000"/>
          <w:szCs w:val="24"/>
        </w:rPr>
        <w:t xml:space="preserve"> a vo všetkých ročníkoch. Pre deti a žiakov s nadaním sa zriaďujú materské školy, základné školy a stredné školy. </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V štandardných materských školách, základných školách a stredných školách možno zriadiť </w:t>
      </w:r>
      <w:r w:rsidRPr="006D542E">
        <w:rPr>
          <w:rFonts w:ascii="Times New Roman" w:hAnsi="Times New Roman"/>
          <w:b/>
          <w:szCs w:val="24"/>
        </w:rPr>
        <w:t>triedy pre deti a žiakov s nadaním</w:t>
      </w:r>
      <w:r w:rsidRPr="006D542E">
        <w:rPr>
          <w:rFonts w:ascii="Times New Roman" w:hAnsi="Times New Roman"/>
          <w:szCs w:val="24"/>
        </w:rPr>
        <w:t xml:space="preserve">. Aj deti a žiaci s nadaním môžu byť individuálne integrovaní. Počty špeciálnych škôl, špeciálnych tried v bežnej škole a žiakov vrátane integrovaných pre deti a žiakov s nadaním podľa zriaďovateľov sú uvedený v tabuľke 5. Údaje v tejto tabuľke </w:t>
      </w:r>
      <w:r w:rsidRPr="006D542E" w:rsidR="00FD2E39">
        <w:rPr>
          <w:rFonts w:ascii="Times New Roman" w:hAnsi="Times New Roman"/>
          <w:szCs w:val="24"/>
        </w:rPr>
        <w:t xml:space="preserve">5 </w:t>
      </w:r>
      <w:r w:rsidRPr="006D542E">
        <w:rPr>
          <w:rFonts w:ascii="Times New Roman" w:hAnsi="Times New Roman"/>
          <w:szCs w:val="24"/>
        </w:rPr>
        <w:t>sú podmnožinou údajov v tabuľke 4.</w:t>
      </w:r>
    </w:p>
    <w:p w:rsidR="00893232" w:rsidRPr="006D542E" w:rsidP="003F4748">
      <w:pPr>
        <w:numPr>
          <w:numId w:val="9"/>
        </w:numPr>
        <w:bidi w:val="0"/>
        <w:ind w:firstLine="0"/>
        <w:rPr>
          <w:rFonts w:ascii="Times New Roman" w:hAnsi="Times New Roman"/>
          <w:szCs w:val="24"/>
        </w:rPr>
      </w:pPr>
      <w:r w:rsidRPr="006D542E">
        <w:rPr>
          <w:rFonts w:ascii="Times New Roman" w:hAnsi="Times New Roman"/>
          <w:color w:val="000000"/>
          <w:szCs w:val="24"/>
        </w:rPr>
        <w:t xml:space="preserve">Výchova a vzdelávanie detí s nadaním alebo žiakov s nadaním sa uskutočňuje prostredníctvom vzdelávacích programov </w:t>
      </w:r>
      <w:r w:rsidRPr="006D542E">
        <w:rPr>
          <w:rFonts w:ascii="Times New Roman" w:hAnsi="Times New Roman"/>
          <w:b/>
          <w:color w:val="000000"/>
          <w:szCs w:val="24"/>
        </w:rPr>
        <w:t>zameraných na príslušné nadanie</w:t>
      </w:r>
      <w:r w:rsidRPr="006D542E">
        <w:rPr>
          <w:rFonts w:ascii="Times New Roman" w:hAnsi="Times New Roman"/>
          <w:szCs w:val="24"/>
        </w:rPr>
        <w:t>.</w:t>
      </w:r>
    </w:p>
    <w:p w:rsidR="00893232" w:rsidRPr="006D542E" w:rsidP="003F4748">
      <w:pPr>
        <w:numPr>
          <w:numId w:val="9"/>
        </w:numPr>
        <w:bidi w:val="0"/>
        <w:spacing w:before="120"/>
        <w:ind w:firstLine="0"/>
        <w:rPr>
          <w:rFonts w:ascii="Times New Roman" w:eastAsia="Calibri" w:hAnsi="Times New Roman"/>
          <w:szCs w:val="24"/>
        </w:rPr>
      </w:pPr>
      <w:r w:rsidRPr="006D542E">
        <w:rPr>
          <w:rFonts w:ascii="Times New Roman" w:hAnsi="Times New Roman"/>
          <w:color w:val="000000"/>
          <w:szCs w:val="24"/>
        </w:rPr>
        <w:t xml:space="preserve">Výchova a vzdelávanie </w:t>
      </w:r>
      <w:r w:rsidRPr="006D542E">
        <w:rPr>
          <w:rFonts w:ascii="Times New Roman" w:hAnsi="Times New Roman"/>
          <w:b/>
          <w:color w:val="000000"/>
          <w:szCs w:val="24"/>
        </w:rPr>
        <w:t>detí a žiakov zo sociálne znevýhodneného prostredia</w:t>
      </w:r>
      <w:r w:rsidRPr="006D542E">
        <w:rPr>
          <w:rFonts w:ascii="Times New Roman" w:hAnsi="Times New Roman"/>
          <w:color w:val="000000"/>
          <w:szCs w:val="24"/>
        </w:rPr>
        <w:t xml:space="preserve"> sa uskutočňuje v štandardných školách s využitím špecifických metód a foriem, školy pre ne vytvárajú </w:t>
      </w:r>
      <w:r w:rsidRPr="006D542E">
        <w:rPr>
          <w:rFonts w:ascii="Times New Roman" w:hAnsi="Times New Roman"/>
          <w:b/>
          <w:color w:val="000000"/>
          <w:szCs w:val="24"/>
        </w:rPr>
        <w:t>individuálne podmienky</w:t>
      </w:r>
      <w:r w:rsidRPr="006D542E">
        <w:rPr>
          <w:rFonts w:ascii="Times New Roman" w:hAnsi="Times New Roman"/>
          <w:color w:val="000000"/>
          <w:szCs w:val="24"/>
        </w:rPr>
        <w:t>.</w:t>
      </w:r>
    </w:p>
    <w:p w:rsidR="00893232" w:rsidRPr="006D542E" w:rsidP="003F4748">
      <w:pPr>
        <w:numPr>
          <w:numId w:val="9"/>
        </w:numPr>
        <w:bidi w:val="0"/>
        <w:ind w:firstLine="0"/>
        <w:rPr>
          <w:rFonts w:ascii="Times New Roman" w:hAnsi="Times New Roman"/>
          <w:szCs w:val="24"/>
        </w:rPr>
      </w:pPr>
      <w:r w:rsidRPr="006D542E">
        <w:rPr>
          <w:rFonts w:ascii="Times New Roman" w:hAnsi="Times New Roman"/>
          <w:color w:val="000000"/>
          <w:szCs w:val="24"/>
        </w:rPr>
        <w:t xml:space="preserve">Pod individuálnymi podmienkami sa rozumie </w:t>
      </w:r>
      <w:r w:rsidRPr="006D542E">
        <w:rPr>
          <w:rFonts w:ascii="Times New Roman" w:hAnsi="Times New Roman"/>
          <w:b/>
          <w:color w:val="000000"/>
          <w:szCs w:val="24"/>
        </w:rPr>
        <w:t>vzdelávanie podľa individuálneho vzdelávacieho programu, úprava organizácie výchovy a vzdelávania, úprava prostredia</w:t>
      </w:r>
      <w:r w:rsidRPr="006D542E">
        <w:rPr>
          <w:rFonts w:ascii="Times New Roman" w:hAnsi="Times New Roman"/>
          <w:color w:val="000000"/>
          <w:szCs w:val="24"/>
        </w:rPr>
        <w:t xml:space="preserve">, v ktorom sa výchova a vzdelávanie uskutočňuje a </w:t>
      </w:r>
      <w:r w:rsidRPr="006D542E">
        <w:rPr>
          <w:rFonts w:ascii="Times New Roman" w:hAnsi="Times New Roman"/>
          <w:b/>
          <w:color w:val="000000"/>
          <w:szCs w:val="24"/>
        </w:rPr>
        <w:t>využitie špecifických metód a foriem</w:t>
      </w:r>
      <w:r w:rsidRPr="006D542E">
        <w:rPr>
          <w:rFonts w:ascii="Times New Roman" w:hAnsi="Times New Roman"/>
          <w:color w:val="000000"/>
          <w:szCs w:val="24"/>
        </w:rPr>
        <w:t xml:space="preserve"> výchovy a vzdelávania.</w:t>
      </w:r>
    </w:p>
    <w:p w:rsidR="00893232" w:rsidRPr="006D542E" w:rsidP="00316ED6">
      <w:pPr>
        <w:pStyle w:val="Heading3"/>
        <w:bidi w:val="0"/>
        <w:rPr>
          <w:rFonts w:ascii="Times New Roman" w:hAnsi="Times New Roman"/>
        </w:rPr>
      </w:pPr>
      <w:bookmarkStart w:id="33" w:name="_Toc350291752"/>
      <w:bookmarkStart w:id="34" w:name="_Toc353291104"/>
      <w:r w:rsidRPr="006D542E">
        <w:rPr>
          <w:rFonts w:ascii="Times New Roman" w:hAnsi="Times New Roman"/>
        </w:rPr>
        <w:t>1.1.8 Zamestnanci v regionálnom školstve</w:t>
      </w:r>
      <w:bookmarkEnd w:id="33"/>
      <w:bookmarkEnd w:id="34"/>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V roku 2012 </w:t>
      </w:r>
      <w:r w:rsidRPr="006D542E">
        <w:rPr>
          <w:rFonts w:ascii="Times New Roman" w:hAnsi="Times New Roman"/>
          <w:b/>
          <w:szCs w:val="24"/>
        </w:rPr>
        <w:t>pracovalo</w:t>
      </w:r>
      <w:r w:rsidRPr="006D542E">
        <w:rPr>
          <w:rFonts w:ascii="Times New Roman" w:hAnsi="Times New Roman"/>
          <w:szCs w:val="24"/>
        </w:rPr>
        <w:t xml:space="preserve"> v regionálnom školstve </w:t>
      </w:r>
      <w:r w:rsidRPr="006D542E">
        <w:rPr>
          <w:rFonts w:ascii="Times New Roman" w:hAnsi="Times New Roman"/>
          <w:b/>
          <w:szCs w:val="24"/>
        </w:rPr>
        <w:t>61 947</w:t>
      </w:r>
      <w:r w:rsidRPr="006D542E">
        <w:rPr>
          <w:rFonts w:ascii="Times New Roman" w:hAnsi="Times New Roman"/>
          <w:b/>
          <w:color w:val="FF0000"/>
          <w:szCs w:val="24"/>
        </w:rPr>
        <w:t xml:space="preserve"> </w:t>
      </w:r>
      <w:r w:rsidRPr="006D542E">
        <w:rPr>
          <w:rFonts w:ascii="Times New Roman" w:hAnsi="Times New Roman"/>
          <w:b/>
          <w:szCs w:val="24"/>
        </w:rPr>
        <w:t>pedagogických zamestnancov</w:t>
      </w:r>
      <w:r w:rsidRPr="006D542E">
        <w:rPr>
          <w:rFonts w:ascii="Times New Roman" w:hAnsi="Times New Roman"/>
          <w:szCs w:val="24"/>
        </w:rPr>
        <w:t xml:space="preserve">, </w:t>
      </w:r>
      <w:r w:rsidRPr="006D542E">
        <w:rPr>
          <w:rFonts w:ascii="Times New Roman" w:hAnsi="Times New Roman"/>
          <w:b/>
          <w:szCs w:val="24"/>
        </w:rPr>
        <w:t>1 305 odborných zamestnancov</w:t>
      </w:r>
      <w:r w:rsidRPr="006D542E">
        <w:rPr>
          <w:rFonts w:ascii="Times New Roman" w:hAnsi="Times New Roman"/>
          <w:szCs w:val="24"/>
        </w:rPr>
        <w:t xml:space="preserve"> a </w:t>
      </w:r>
      <w:r w:rsidRPr="006D542E">
        <w:rPr>
          <w:rFonts w:ascii="Times New Roman" w:hAnsi="Times New Roman"/>
          <w:b/>
          <w:szCs w:val="24"/>
        </w:rPr>
        <w:t>19 710 ostatných zamestnancov</w:t>
      </w:r>
      <w:r w:rsidRPr="006D542E">
        <w:rPr>
          <w:rFonts w:ascii="Times New Roman" w:hAnsi="Times New Roman"/>
          <w:szCs w:val="24"/>
        </w:rPr>
        <w:t xml:space="preserve"> financovaných v rámci prenesených kompetencií a </w:t>
      </w:r>
      <w:r w:rsidRPr="006D542E">
        <w:rPr>
          <w:rFonts w:ascii="Times New Roman" w:hAnsi="Times New Roman"/>
          <w:b/>
          <w:szCs w:val="24"/>
        </w:rPr>
        <w:t>24 624 pedagogických zamestnancov</w:t>
      </w:r>
      <w:r w:rsidRPr="006D542E">
        <w:rPr>
          <w:rFonts w:ascii="Times New Roman" w:hAnsi="Times New Roman"/>
          <w:szCs w:val="24"/>
        </w:rPr>
        <w:t xml:space="preserve">, </w:t>
      </w:r>
      <w:r w:rsidRPr="006D542E">
        <w:rPr>
          <w:rFonts w:ascii="Times New Roman" w:hAnsi="Times New Roman"/>
          <w:b/>
          <w:szCs w:val="24"/>
        </w:rPr>
        <w:t>120 odborných zamestnancov</w:t>
      </w:r>
      <w:r w:rsidRPr="006D542E">
        <w:rPr>
          <w:rFonts w:ascii="Times New Roman" w:hAnsi="Times New Roman"/>
          <w:szCs w:val="24"/>
        </w:rPr>
        <w:t xml:space="preserve"> a </w:t>
      </w:r>
      <w:r w:rsidRPr="006D542E">
        <w:rPr>
          <w:rFonts w:ascii="Times New Roman" w:hAnsi="Times New Roman"/>
          <w:b/>
          <w:szCs w:val="24"/>
        </w:rPr>
        <w:t>19 276 ostatných zamestnancov</w:t>
      </w:r>
      <w:r w:rsidRPr="006D542E">
        <w:rPr>
          <w:rFonts w:ascii="Times New Roman" w:hAnsi="Times New Roman"/>
          <w:szCs w:val="24"/>
        </w:rPr>
        <w:t xml:space="preserve"> financovaných v rámci originálnych kompetencií.</w:t>
      </w:r>
    </w:p>
    <w:p w:rsidR="00893232" w:rsidRPr="006D542E" w:rsidP="00DB509E">
      <w:pPr>
        <w:pStyle w:val="Caption"/>
        <w:bidi w:val="0"/>
        <w:rPr>
          <w:rFonts w:ascii="Times New Roman" w:hAnsi="Times New Roman"/>
          <w:b w:val="0"/>
          <w:color w:val="381FD1"/>
          <w:sz w:val="20"/>
          <w:szCs w:val="20"/>
        </w:rPr>
      </w:pPr>
      <w:bookmarkStart w:id="35" w:name="_Toc350288210"/>
      <w:bookmarkStart w:id="36" w:name="_Toc350298497"/>
      <w:r w:rsidRPr="006D542E" w:rsidR="00DB509E">
        <w:rPr>
          <w:rFonts w:ascii="Times New Roman" w:hAnsi="Times New Roman"/>
          <w:color w:val="381FD1"/>
          <w:sz w:val="20"/>
          <w:szCs w:val="20"/>
        </w:rPr>
        <w:t xml:space="preserve">Tabuľka </w:t>
      </w:r>
      <w:r w:rsidRPr="006D542E" w:rsidR="00DB509E">
        <w:rPr>
          <w:rFonts w:ascii="Times New Roman" w:hAnsi="Times New Roman"/>
          <w:color w:val="381FD1"/>
          <w:sz w:val="20"/>
          <w:szCs w:val="20"/>
        </w:rPr>
        <w:fldChar w:fldCharType="begin"/>
      </w:r>
      <w:r w:rsidRPr="006D542E" w:rsidR="00DB509E">
        <w:rPr>
          <w:rFonts w:ascii="Times New Roman" w:hAnsi="Times New Roman"/>
          <w:color w:val="381FD1"/>
          <w:sz w:val="20"/>
          <w:szCs w:val="20"/>
        </w:rPr>
        <w:instrText xml:space="preserve"> SEQ Tabuľka \* ARABIC </w:instrText>
      </w:r>
      <w:r w:rsidRPr="006D542E" w:rsidR="00DB509E">
        <w:rPr>
          <w:rFonts w:ascii="Times New Roman" w:hAnsi="Times New Roman"/>
          <w:color w:val="381FD1"/>
          <w:sz w:val="20"/>
          <w:szCs w:val="20"/>
        </w:rPr>
        <w:fldChar w:fldCharType="separate"/>
      </w:r>
      <w:r w:rsidR="005921C5">
        <w:rPr>
          <w:rFonts w:ascii="Times New Roman" w:hAnsi="Times New Roman"/>
          <w:noProof/>
          <w:color w:val="381FD1"/>
          <w:sz w:val="20"/>
          <w:szCs w:val="20"/>
        </w:rPr>
        <w:t>5</w:t>
      </w:r>
      <w:r w:rsidRPr="006D542E" w:rsidR="00DB509E">
        <w:rPr>
          <w:rFonts w:ascii="Times New Roman" w:hAnsi="Times New Roman"/>
          <w:color w:val="381FD1"/>
          <w:sz w:val="20"/>
          <w:szCs w:val="20"/>
        </w:rPr>
        <w:fldChar w:fldCharType="end"/>
      </w:r>
      <w:r w:rsidRPr="006D542E">
        <w:rPr>
          <w:rFonts w:ascii="Times New Roman" w:hAnsi="Times New Roman"/>
          <w:color w:val="381FD1"/>
          <w:sz w:val="20"/>
          <w:szCs w:val="20"/>
        </w:rPr>
        <w:t xml:space="preserve"> Počty škôl pre deti a žiakov s nadaním, tried pre deti a žiakov s nadaním v bežnej škole, detí a žiakov a pedagogických zamestnancov podľa  zriaďovateľov</w:t>
      </w:r>
      <w:bookmarkEnd w:id="35"/>
      <w:bookmarkEnd w:id="36"/>
    </w:p>
    <w:tbl>
      <w:tblPr>
        <w:tblStyle w:val="TableNormal"/>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87"/>
        <w:gridCol w:w="1663"/>
        <w:gridCol w:w="1006"/>
        <w:gridCol w:w="1006"/>
        <w:gridCol w:w="1006"/>
        <w:gridCol w:w="1006"/>
        <w:gridCol w:w="1006"/>
        <w:gridCol w:w="1007"/>
      </w:tblGrid>
      <w:tr>
        <w:tblPrEx>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525"/>
        </w:trPr>
        <w:tc>
          <w:tcPr>
            <w:tcW w:w="3050" w:type="dxa"/>
            <w:gridSpan w:val="2"/>
            <w:tcBorders>
              <w:top w:val="single" w:sz="4" w:space="0" w:color="auto"/>
              <w:left w:val="single" w:sz="4" w:space="0" w:color="auto"/>
              <w:bottom w:val="single" w:sz="4" w:space="0" w:color="auto"/>
              <w:right w:val="single" w:sz="4" w:space="0" w:color="auto"/>
            </w:tcBorders>
            <w:shd w:val="clear" w:color="auto" w:fill="C6D9F1"/>
            <w:textDirection w:val="lrTb"/>
            <w:vAlign w:val="center"/>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b/>
                <w:bCs/>
                <w:sz w:val="20"/>
                <w:lang w:eastAsia="sk-SK"/>
              </w:rPr>
              <w:t>Počty špeciálnych škôl a tried pre deti a žiakov s nadaním v bežnej škole, detí a žiakov vrátane integrovaných podľa zriaďovateľov</w:t>
            </w:r>
          </w:p>
        </w:tc>
        <w:tc>
          <w:tcPr>
            <w:tcW w:w="1006"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center"/>
          </w:tcPr>
          <w:p w:rsidR="00893232" w:rsidRPr="006D542E" w:rsidP="009774BB">
            <w:pPr>
              <w:bidi w:val="0"/>
              <w:spacing w:after="0"/>
              <w:jc w:val="center"/>
              <w:rPr>
                <w:rFonts w:ascii="Times New Roman" w:hAnsi="Times New Roman"/>
                <w:b/>
                <w:sz w:val="20"/>
                <w:lang w:eastAsia="sk-SK"/>
              </w:rPr>
            </w:pPr>
            <w:r w:rsidRPr="006D542E">
              <w:rPr>
                <w:rFonts w:ascii="Times New Roman" w:hAnsi="Times New Roman"/>
                <w:b/>
                <w:sz w:val="20"/>
                <w:lang w:eastAsia="sk-SK"/>
              </w:rPr>
              <w:t>zriadené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b/>
                <w:sz w:val="20"/>
                <w:lang w:eastAsia="sk-SK"/>
              </w:rPr>
              <w:t>ObÚ</w:t>
            </w:r>
          </w:p>
        </w:tc>
        <w:tc>
          <w:tcPr>
            <w:tcW w:w="1006" w:type="dxa"/>
            <w:tcBorders>
              <w:top w:val="single" w:sz="4" w:space="0" w:color="auto"/>
              <w:left w:val="single" w:sz="4" w:space="0" w:color="auto"/>
              <w:bottom w:val="single" w:sz="4" w:space="0" w:color="auto"/>
              <w:right w:val="single" w:sz="4" w:space="0" w:color="auto"/>
            </w:tcBorders>
            <w:shd w:val="clear" w:color="auto" w:fill="C6D9F1"/>
            <w:textDirection w:val="lrTb"/>
            <w:vAlign w:val="center"/>
          </w:tcPr>
          <w:p w:rsidR="00893232" w:rsidRPr="006D542E" w:rsidP="009774BB">
            <w:pPr>
              <w:bidi w:val="0"/>
              <w:spacing w:after="0"/>
              <w:jc w:val="center"/>
              <w:rPr>
                <w:rFonts w:ascii="Times New Roman" w:hAnsi="Times New Roman"/>
                <w:b/>
                <w:sz w:val="20"/>
                <w:lang w:eastAsia="sk-SK"/>
              </w:rPr>
            </w:pPr>
            <w:r w:rsidRPr="006D542E">
              <w:rPr>
                <w:rFonts w:ascii="Times New Roman" w:hAnsi="Times New Roman"/>
                <w:b/>
                <w:sz w:val="20"/>
                <w:lang w:eastAsia="sk-SK"/>
              </w:rPr>
              <w:t>zriadené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b/>
                <w:sz w:val="20"/>
                <w:lang w:eastAsia="sk-SK"/>
              </w:rPr>
              <w:t>obcou</w:t>
            </w:r>
          </w:p>
        </w:tc>
        <w:tc>
          <w:tcPr>
            <w:tcW w:w="1006"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center"/>
          </w:tcPr>
          <w:p w:rsidR="00893232" w:rsidRPr="006D542E" w:rsidP="009774BB">
            <w:pPr>
              <w:bidi w:val="0"/>
              <w:spacing w:after="0"/>
              <w:jc w:val="center"/>
              <w:rPr>
                <w:rFonts w:ascii="Times New Roman" w:hAnsi="Times New Roman"/>
                <w:b/>
                <w:sz w:val="20"/>
                <w:lang w:eastAsia="sk-SK"/>
              </w:rPr>
            </w:pPr>
            <w:r w:rsidRPr="006D542E">
              <w:rPr>
                <w:rFonts w:ascii="Times New Roman" w:hAnsi="Times New Roman"/>
                <w:b/>
                <w:sz w:val="20"/>
                <w:lang w:eastAsia="sk-SK"/>
              </w:rPr>
              <w:t>zriadené</w:t>
            </w:r>
          </w:p>
          <w:p w:rsidR="00893232" w:rsidRPr="006D542E" w:rsidP="009774BB">
            <w:pPr>
              <w:bidi w:val="0"/>
              <w:spacing w:after="0"/>
              <w:jc w:val="center"/>
              <w:rPr>
                <w:rFonts w:ascii="Times New Roman" w:hAnsi="Times New Roman"/>
                <w:sz w:val="20"/>
                <w:lang w:eastAsia="sk-SK"/>
              </w:rPr>
            </w:pPr>
            <w:r w:rsidRPr="006D542E">
              <w:rPr>
                <w:rFonts w:ascii="Times New Roman" w:hAnsi="Times New Roman"/>
                <w:b/>
                <w:sz w:val="20"/>
                <w:lang w:eastAsia="sk-SK"/>
              </w:rPr>
              <w:t>VÚC</w:t>
            </w:r>
          </w:p>
        </w:tc>
        <w:tc>
          <w:tcPr>
            <w:tcW w:w="1006"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center"/>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b/>
                <w:sz w:val="20"/>
                <w:lang w:eastAsia="sk-SK"/>
              </w:rPr>
              <w:t>cirkevné</w:t>
            </w:r>
          </w:p>
        </w:tc>
        <w:tc>
          <w:tcPr>
            <w:tcW w:w="1006"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center"/>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b/>
                <w:sz w:val="20"/>
                <w:lang w:eastAsia="sk-SK"/>
              </w:rPr>
              <w:t>súkromné</w:t>
            </w:r>
          </w:p>
        </w:tc>
        <w:tc>
          <w:tcPr>
            <w:tcW w:w="1007"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center"/>
          </w:tcPr>
          <w:p w:rsidR="00893232" w:rsidRPr="006D542E" w:rsidP="009774BB">
            <w:pPr>
              <w:bidi w:val="0"/>
              <w:spacing w:after="0"/>
              <w:jc w:val="center"/>
              <w:rPr>
                <w:rFonts w:ascii="Times New Roman" w:hAnsi="Times New Roman"/>
                <w:b/>
                <w:bCs/>
                <w:sz w:val="20"/>
                <w:lang w:eastAsia="sk-SK"/>
              </w:rPr>
            </w:pPr>
            <w:r w:rsidRPr="006D542E">
              <w:rPr>
                <w:rFonts w:ascii="Times New Roman" w:hAnsi="Times New Roman"/>
                <w:b/>
                <w:bCs/>
                <w:sz w:val="20"/>
                <w:lang w:eastAsia="sk-SK"/>
              </w:rPr>
              <w:t>spolu</w:t>
            </w:r>
          </w:p>
        </w:tc>
      </w:tr>
      <w:tr>
        <w:tblPrEx>
          <w:tblW w:w="9087" w:type="dxa"/>
          <w:tblInd w:w="55" w:type="dxa"/>
          <w:tblLayout w:type="fixed"/>
          <w:tblCellMar>
            <w:left w:w="70" w:type="dxa"/>
            <w:right w:w="70" w:type="dxa"/>
          </w:tblCellMar>
          <w:tblLook w:val="04A0"/>
        </w:tblPrEx>
        <w:trPr>
          <w:trHeight w:val="525"/>
        </w:trPr>
        <w:tc>
          <w:tcPr>
            <w:tcW w:w="1387" w:type="dxa"/>
            <w:vMerge w:val="restart"/>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Špeciálne školy pre deti a žiakov s nadaním</w:t>
            </w:r>
          </w:p>
        </w:tc>
        <w:tc>
          <w:tcPr>
            <w:tcW w:w="1663"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škôl</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tcPr>
          <w:p w:rsidR="00893232" w:rsidRPr="006D542E" w:rsidP="009774BB">
            <w:pPr>
              <w:bidi w:val="0"/>
              <w:spacing w:after="0"/>
              <w:jc w:val="left"/>
              <w:rPr>
                <w:rFonts w:ascii="Times New Roman" w:hAnsi="Times New Roman"/>
                <w:sz w:val="20"/>
                <w:lang w:eastAsia="sk-SK"/>
              </w:rPr>
            </w:pPr>
          </w:p>
        </w:tc>
        <w:tc>
          <w:tcPr>
            <w:tcW w:w="1006" w:type="dxa"/>
            <w:tcBorders>
              <w:top w:val="single" w:sz="4" w:space="0" w:color="auto"/>
              <w:left w:val="single" w:sz="4" w:space="0" w:color="auto"/>
              <w:bottom w:val="single" w:sz="4" w:space="0" w:color="auto"/>
              <w:right w:val="single" w:sz="4" w:space="0" w:color="auto"/>
            </w:tcBorders>
            <w:tcMar>
              <w:right w:w="170" w:type="dxa"/>
            </w:tcMar>
            <w:textDirection w:val="lrTb"/>
            <w:vAlign w:val="center"/>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tcPr>
          <w:p w:rsidR="00893232" w:rsidRPr="006D542E" w:rsidP="009774BB">
            <w:pPr>
              <w:bidi w:val="0"/>
              <w:spacing w:after="0"/>
              <w:jc w:val="right"/>
              <w:rPr>
                <w:rFonts w:ascii="Times New Roman" w:hAnsi="Times New Roman"/>
                <w:sz w:val="20"/>
                <w:lang w:eastAsia="sk-SK"/>
              </w:rPr>
            </w:pP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3</w:t>
            </w:r>
          </w:p>
        </w:tc>
        <w:tc>
          <w:tcPr>
            <w:tcW w:w="1007"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5</w:t>
            </w:r>
          </w:p>
        </w:tc>
      </w:tr>
      <w:tr>
        <w:tblPrEx>
          <w:tblW w:w="9087" w:type="dxa"/>
          <w:tblInd w:w="55" w:type="dxa"/>
          <w:tblLayout w:type="fixed"/>
          <w:tblCellMar>
            <w:left w:w="70" w:type="dxa"/>
            <w:right w:w="70" w:type="dxa"/>
          </w:tblCellMar>
          <w:tblLook w:val="04A0"/>
        </w:tblPrEx>
        <w:trPr>
          <w:trHeight w:val="495"/>
        </w:trPr>
        <w:tc>
          <w:tcPr>
            <w:tcW w:w="1387" w:type="dxa"/>
            <w:vMerge/>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left"/>
              <w:rPr>
                <w:rFonts w:ascii="Times New Roman" w:hAnsi="Times New Roman"/>
                <w:sz w:val="20"/>
                <w:lang w:eastAsia="sk-SK"/>
              </w:rPr>
            </w:pPr>
          </w:p>
        </w:tc>
        <w:tc>
          <w:tcPr>
            <w:tcW w:w="1663"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detí a žiakov</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tcPr>
          <w:p w:rsidR="00893232" w:rsidRPr="006D542E" w:rsidP="009774BB">
            <w:pPr>
              <w:bidi w:val="0"/>
              <w:spacing w:after="0"/>
              <w:jc w:val="left"/>
              <w:rPr>
                <w:rFonts w:ascii="Times New Roman" w:hAnsi="Times New Roman"/>
                <w:sz w:val="20"/>
                <w:lang w:eastAsia="sk-SK"/>
              </w:rPr>
            </w:pPr>
          </w:p>
        </w:tc>
        <w:tc>
          <w:tcPr>
            <w:tcW w:w="1006" w:type="dxa"/>
            <w:tcBorders>
              <w:top w:val="single" w:sz="4" w:space="0" w:color="auto"/>
              <w:left w:val="single" w:sz="4" w:space="0" w:color="auto"/>
              <w:bottom w:val="single" w:sz="4" w:space="0" w:color="auto"/>
              <w:right w:val="single" w:sz="4" w:space="0" w:color="auto"/>
            </w:tcBorders>
            <w:tcMar>
              <w:right w:w="170" w:type="dxa"/>
            </w:tcMar>
            <w:textDirection w:val="lrTb"/>
            <w:vAlign w:val="center"/>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649</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tcPr>
          <w:p w:rsidR="00893232" w:rsidRPr="006D542E" w:rsidP="009774BB">
            <w:pPr>
              <w:bidi w:val="0"/>
              <w:spacing w:after="0"/>
              <w:jc w:val="right"/>
              <w:rPr>
                <w:rFonts w:ascii="Times New Roman" w:hAnsi="Times New Roman"/>
                <w:sz w:val="20"/>
                <w:lang w:eastAsia="sk-SK"/>
              </w:rPr>
            </w:pP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343</w:t>
            </w:r>
          </w:p>
        </w:tc>
        <w:tc>
          <w:tcPr>
            <w:tcW w:w="1007"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992</w:t>
            </w:r>
          </w:p>
        </w:tc>
      </w:tr>
      <w:tr>
        <w:tblPrEx>
          <w:tblW w:w="9087" w:type="dxa"/>
          <w:tblInd w:w="55" w:type="dxa"/>
          <w:tblLayout w:type="fixed"/>
          <w:tblCellMar>
            <w:left w:w="70" w:type="dxa"/>
            <w:right w:w="70" w:type="dxa"/>
          </w:tblCellMar>
          <w:tblLook w:val="04A0"/>
        </w:tblPrEx>
        <w:trPr>
          <w:trHeight w:val="600"/>
        </w:trPr>
        <w:tc>
          <w:tcPr>
            <w:tcW w:w="1387" w:type="dxa"/>
            <w:vMerge w:val="restart"/>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Špeciálne triedy pre deti a žiakov s nadaním v bežnej škole</w:t>
            </w:r>
          </w:p>
        </w:tc>
        <w:tc>
          <w:tcPr>
            <w:tcW w:w="1663"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bežných škôl, pri ktorých je zriadená špeciálna trieda</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tcPr>
          <w:p w:rsidR="00893232" w:rsidRPr="006D542E" w:rsidP="009774BB">
            <w:pPr>
              <w:bidi w:val="0"/>
              <w:spacing w:after="0"/>
              <w:jc w:val="right"/>
              <w:rPr>
                <w:rFonts w:ascii="Times New Roman" w:hAnsi="Times New Roman"/>
                <w:sz w:val="20"/>
                <w:lang w:eastAsia="sk-SK"/>
              </w:rPr>
            </w:pPr>
          </w:p>
        </w:tc>
        <w:tc>
          <w:tcPr>
            <w:tcW w:w="1006" w:type="dxa"/>
            <w:tcBorders>
              <w:top w:val="single" w:sz="4" w:space="0" w:color="auto"/>
              <w:left w:val="single" w:sz="4" w:space="0" w:color="auto"/>
              <w:bottom w:val="single" w:sz="4" w:space="0" w:color="auto"/>
              <w:right w:val="single" w:sz="4" w:space="0" w:color="auto"/>
            </w:tcBorders>
            <w:tcMar>
              <w:right w:w="170"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32</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tcPr>
          <w:p w:rsidR="00893232" w:rsidRPr="006D542E" w:rsidP="009774BB">
            <w:pPr>
              <w:bidi w:val="0"/>
              <w:spacing w:after="0"/>
              <w:jc w:val="left"/>
              <w:rPr>
                <w:rFonts w:ascii="Times New Roman" w:hAnsi="Times New Roman"/>
                <w:sz w:val="20"/>
                <w:lang w:eastAsia="sk-SK"/>
              </w:rPr>
            </w:pP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07"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35</w:t>
            </w:r>
          </w:p>
        </w:tc>
      </w:tr>
      <w:tr>
        <w:tblPrEx>
          <w:tblW w:w="9087" w:type="dxa"/>
          <w:tblInd w:w="55" w:type="dxa"/>
          <w:tblLayout w:type="fixed"/>
          <w:tblCellMar>
            <w:left w:w="70" w:type="dxa"/>
            <w:right w:w="70" w:type="dxa"/>
          </w:tblCellMar>
          <w:tblLook w:val="04A0"/>
        </w:tblPrEx>
        <w:trPr>
          <w:trHeight w:val="525"/>
        </w:trPr>
        <w:tc>
          <w:tcPr>
            <w:tcW w:w="1387" w:type="dxa"/>
            <w:vMerge/>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left"/>
              <w:rPr>
                <w:rFonts w:ascii="Times New Roman" w:hAnsi="Times New Roman"/>
                <w:sz w:val="20"/>
                <w:lang w:eastAsia="sk-SK"/>
              </w:rPr>
            </w:pPr>
          </w:p>
        </w:tc>
        <w:tc>
          <w:tcPr>
            <w:tcW w:w="1663"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detí a žiakov</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tcPr>
          <w:p w:rsidR="00893232" w:rsidRPr="006D542E" w:rsidP="009774BB">
            <w:pPr>
              <w:bidi w:val="0"/>
              <w:spacing w:after="0"/>
              <w:jc w:val="right"/>
              <w:rPr>
                <w:rFonts w:ascii="Times New Roman" w:hAnsi="Times New Roman"/>
                <w:sz w:val="20"/>
                <w:lang w:eastAsia="sk-SK"/>
              </w:rPr>
            </w:pPr>
          </w:p>
        </w:tc>
        <w:tc>
          <w:tcPr>
            <w:tcW w:w="1006" w:type="dxa"/>
            <w:tcBorders>
              <w:top w:val="single" w:sz="4" w:space="0" w:color="auto"/>
              <w:left w:val="single" w:sz="4" w:space="0" w:color="auto"/>
              <w:bottom w:val="single" w:sz="4" w:space="0" w:color="auto"/>
              <w:right w:val="single" w:sz="4" w:space="0" w:color="auto"/>
            </w:tcBorders>
            <w:tcMar>
              <w:right w:w="170"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2 572</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59</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tcPr>
          <w:p w:rsidR="00893232" w:rsidRPr="006D542E" w:rsidP="009774BB">
            <w:pPr>
              <w:bidi w:val="0"/>
              <w:spacing w:after="0"/>
              <w:jc w:val="left"/>
              <w:rPr>
                <w:rFonts w:ascii="Times New Roman" w:hAnsi="Times New Roman"/>
                <w:sz w:val="20"/>
                <w:lang w:eastAsia="sk-SK"/>
              </w:rPr>
            </w:pP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 </w:t>
            </w:r>
          </w:p>
        </w:tc>
        <w:tc>
          <w:tcPr>
            <w:tcW w:w="1007"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2 631</w:t>
            </w:r>
          </w:p>
        </w:tc>
      </w:tr>
      <w:tr>
        <w:tblPrEx>
          <w:tblW w:w="9087" w:type="dxa"/>
          <w:tblInd w:w="55" w:type="dxa"/>
          <w:tblLayout w:type="fixed"/>
          <w:tblCellMar>
            <w:left w:w="70" w:type="dxa"/>
            <w:right w:w="70" w:type="dxa"/>
          </w:tblCellMar>
          <w:tblLook w:val="04A0"/>
        </w:tblPrEx>
        <w:trPr>
          <w:trHeight w:val="570"/>
        </w:trPr>
        <w:tc>
          <w:tcPr>
            <w:tcW w:w="1387" w:type="dxa"/>
            <w:vMerge w:val="restart"/>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Špeciálne školy a triedy pre deti a žiakov s nadaním v bežnej škole spolu</w:t>
            </w:r>
          </w:p>
        </w:tc>
        <w:tc>
          <w:tcPr>
            <w:tcW w:w="1663"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špeciálnych škôl a škôl so špeciálnou triedou spolu</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tcPr>
          <w:p w:rsidR="00893232" w:rsidRPr="006D542E" w:rsidP="009774BB">
            <w:pPr>
              <w:bidi w:val="0"/>
              <w:spacing w:after="0"/>
              <w:jc w:val="right"/>
              <w:rPr>
                <w:rFonts w:ascii="Times New Roman" w:hAnsi="Times New Roman"/>
                <w:sz w:val="20"/>
                <w:lang w:eastAsia="sk-SK"/>
              </w:rPr>
            </w:pPr>
          </w:p>
        </w:tc>
        <w:tc>
          <w:tcPr>
            <w:tcW w:w="1006" w:type="dxa"/>
            <w:tcBorders>
              <w:top w:val="single" w:sz="4" w:space="0" w:color="auto"/>
              <w:left w:val="single" w:sz="4" w:space="0" w:color="auto"/>
              <w:bottom w:val="single" w:sz="4" w:space="0" w:color="auto"/>
              <w:right w:val="single" w:sz="4" w:space="0" w:color="auto"/>
            </w:tcBorders>
            <w:tcMar>
              <w:right w:w="170"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32</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5</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tcPr>
          <w:p w:rsidR="00893232" w:rsidRPr="006D542E" w:rsidP="009774BB">
            <w:pPr>
              <w:bidi w:val="0"/>
              <w:spacing w:after="0"/>
              <w:jc w:val="right"/>
              <w:rPr>
                <w:rFonts w:ascii="Times New Roman" w:hAnsi="Times New Roman"/>
                <w:sz w:val="20"/>
                <w:lang w:eastAsia="sk-SK"/>
              </w:rPr>
            </w:pP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w:t>
            </w:r>
          </w:p>
        </w:tc>
        <w:tc>
          <w:tcPr>
            <w:tcW w:w="1007"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40</w:t>
            </w:r>
          </w:p>
        </w:tc>
      </w:tr>
      <w:tr>
        <w:tblPrEx>
          <w:tblW w:w="9087" w:type="dxa"/>
          <w:tblInd w:w="55" w:type="dxa"/>
          <w:tblLayout w:type="fixed"/>
          <w:tblCellMar>
            <w:left w:w="70" w:type="dxa"/>
            <w:right w:w="70" w:type="dxa"/>
          </w:tblCellMar>
          <w:tblLook w:val="04A0"/>
        </w:tblPrEx>
        <w:trPr>
          <w:trHeight w:val="630"/>
        </w:trPr>
        <w:tc>
          <w:tcPr>
            <w:tcW w:w="1387" w:type="dxa"/>
            <w:vMerge/>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left"/>
              <w:rPr>
                <w:rFonts w:ascii="Times New Roman" w:hAnsi="Times New Roman"/>
                <w:sz w:val="20"/>
                <w:lang w:eastAsia="sk-SK"/>
              </w:rPr>
            </w:pPr>
          </w:p>
        </w:tc>
        <w:tc>
          <w:tcPr>
            <w:tcW w:w="1663"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detí a žiakov</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tcPr>
          <w:p w:rsidR="00893232" w:rsidRPr="006D542E" w:rsidP="009774BB">
            <w:pPr>
              <w:bidi w:val="0"/>
              <w:spacing w:after="0"/>
              <w:jc w:val="right"/>
              <w:rPr>
                <w:rFonts w:ascii="Times New Roman" w:hAnsi="Times New Roman"/>
                <w:sz w:val="20"/>
                <w:lang w:eastAsia="sk-SK"/>
              </w:rPr>
            </w:pPr>
          </w:p>
        </w:tc>
        <w:tc>
          <w:tcPr>
            <w:tcW w:w="1006" w:type="dxa"/>
            <w:tcBorders>
              <w:top w:val="single" w:sz="4" w:space="0" w:color="auto"/>
              <w:left w:val="single" w:sz="4" w:space="0" w:color="auto"/>
              <w:bottom w:val="single" w:sz="4" w:space="0" w:color="auto"/>
              <w:right w:val="single" w:sz="4" w:space="0" w:color="auto"/>
            </w:tcBorders>
            <w:tcMar>
              <w:right w:w="170"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2 572</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708</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tcPr>
          <w:p w:rsidR="00893232" w:rsidRPr="006D542E" w:rsidP="009774BB">
            <w:pPr>
              <w:bidi w:val="0"/>
              <w:spacing w:after="0"/>
              <w:jc w:val="right"/>
              <w:rPr>
                <w:rFonts w:ascii="Times New Roman" w:hAnsi="Times New Roman"/>
                <w:sz w:val="20"/>
                <w:lang w:eastAsia="sk-SK"/>
              </w:rPr>
            </w:pP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hideMark/>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343</w:t>
            </w:r>
          </w:p>
        </w:tc>
        <w:tc>
          <w:tcPr>
            <w:tcW w:w="1007"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hideMark/>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3 623</w:t>
            </w:r>
          </w:p>
        </w:tc>
      </w:tr>
      <w:tr>
        <w:tblPrEx>
          <w:tblW w:w="9087" w:type="dxa"/>
          <w:tblInd w:w="55" w:type="dxa"/>
          <w:tblLayout w:type="fixed"/>
          <w:tblCellMar>
            <w:left w:w="70" w:type="dxa"/>
            <w:right w:w="70" w:type="dxa"/>
          </w:tblCellMar>
          <w:tblLook w:val="04A0"/>
        </w:tblPrEx>
        <w:trPr>
          <w:trHeight w:val="630"/>
        </w:trPr>
        <w:tc>
          <w:tcPr>
            <w:tcW w:w="1387"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center"/>
              <w:rPr>
                <w:rFonts w:ascii="Times New Roman" w:hAnsi="Times New Roman"/>
                <w:sz w:val="20"/>
                <w:lang w:eastAsia="sk-SK"/>
              </w:rPr>
            </w:pPr>
            <w:r w:rsidRPr="006D542E">
              <w:rPr>
                <w:rFonts w:ascii="Times New Roman" w:hAnsi="Times New Roman"/>
                <w:sz w:val="20"/>
                <w:lang w:eastAsia="sk-SK"/>
              </w:rPr>
              <w:t>Individuálne  integrovaní žiaci</w:t>
            </w:r>
          </w:p>
        </w:tc>
        <w:tc>
          <w:tcPr>
            <w:tcW w:w="1663" w:type="dxa"/>
            <w:tcBorders>
              <w:top w:val="single" w:sz="4" w:space="0" w:color="auto"/>
              <w:left w:val="single" w:sz="4" w:space="0" w:color="auto"/>
              <w:bottom w:val="single" w:sz="4" w:space="0" w:color="auto"/>
              <w:right w:val="single" w:sz="4" w:space="0" w:color="auto"/>
            </w:tcBorders>
            <w:textDirection w:val="lrTb"/>
            <w:vAlign w:val="center"/>
          </w:tcPr>
          <w:p w:rsidR="00893232" w:rsidRPr="006D542E" w:rsidP="009774BB">
            <w:pPr>
              <w:bidi w:val="0"/>
              <w:spacing w:after="0"/>
              <w:jc w:val="left"/>
              <w:rPr>
                <w:rFonts w:ascii="Times New Roman" w:hAnsi="Times New Roman"/>
                <w:sz w:val="20"/>
                <w:lang w:eastAsia="sk-SK"/>
              </w:rPr>
            </w:pPr>
            <w:r w:rsidRPr="006D542E">
              <w:rPr>
                <w:rFonts w:ascii="Times New Roman" w:hAnsi="Times New Roman"/>
                <w:sz w:val="20"/>
                <w:lang w:eastAsia="sk-SK"/>
              </w:rPr>
              <w:t>Počet žiakov</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tcPr>
          <w:p w:rsidR="00893232" w:rsidRPr="006D542E" w:rsidP="009774BB">
            <w:pPr>
              <w:bidi w:val="0"/>
              <w:spacing w:after="0"/>
              <w:jc w:val="right"/>
              <w:rPr>
                <w:rFonts w:ascii="Times New Roman" w:hAnsi="Times New Roman"/>
                <w:sz w:val="20"/>
                <w:lang w:eastAsia="sk-SK"/>
              </w:rPr>
            </w:pPr>
          </w:p>
        </w:tc>
        <w:tc>
          <w:tcPr>
            <w:tcW w:w="1006" w:type="dxa"/>
            <w:tcBorders>
              <w:top w:val="single" w:sz="4" w:space="0" w:color="auto"/>
              <w:left w:val="single" w:sz="4" w:space="0" w:color="auto"/>
              <w:bottom w:val="single" w:sz="4" w:space="0" w:color="auto"/>
              <w:right w:val="single" w:sz="4" w:space="0" w:color="auto"/>
            </w:tcBorders>
            <w:tcMar>
              <w:right w:w="170"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651</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61</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25</w:t>
            </w:r>
          </w:p>
        </w:tc>
        <w:tc>
          <w:tcPr>
            <w:tcW w:w="1006"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tcPr>
          <w:p w:rsidR="00893232" w:rsidRPr="006D542E" w:rsidP="009774BB">
            <w:pPr>
              <w:bidi w:val="0"/>
              <w:spacing w:after="0"/>
              <w:jc w:val="right"/>
              <w:rPr>
                <w:rFonts w:ascii="Times New Roman" w:hAnsi="Times New Roman"/>
                <w:sz w:val="20"/>
                <w:lang w:eastAsia="sk-SK"/>
              </w:rPr>
            </w:pPr>
            <w:r w:rsidRPr="006D542E">
              <w:rPr>
                <w:rFonts w:ascii="Times New Roman" w:hAnsi="Times New Roman"/>
                <w:sz w:val="20"/>
                <w:lang w:eastAsia="sk-SK"/>
              </w:rPr>
              <w:t>108</w:t>
            </w:r>
          </w:p>
        </w:tc>
        <w:tc>
          <w:tcPr>
            <w:tcW w:w="1007" w:type="dxa"/>
            <w:tcBorders>
              <w:top w:val="single" w:sz="4" w:space="0" w:color="auto"/>
              <w:left w:val="single" w:sz="4" w:space="0" w:color="auto"/>
              <w:bottom w:val="single" w:sz="4" w:space="0" w:color="auto"/>
              <w:right w:val="single" w:sz="4" w:space="0" w:color="auto"/>
            </w:tcBorders>
            <w:noWrap/>
            <w:tcMar>
              <w:right w:w="170" w:type="dxa"/>
            </w:tcMar>
            <w:textDirection w:val="lrTb"/>
            <w:vAlign w:val="center"/>
          </w:tcPr>
          <w:p w:rsidR="00893232" w:rsidRPr="006D542E" w:rsidP="009774BB">
            <w:pPr>
              <w:bidi w:val="0"/>
              <w:spacing w:after="0"/>
              <w:jc w:val="right"/>
              <w:rPr>
                <w:rFonts w:ascii="Times New Roman" w:hAnsi="Times New Roman"/>
                <w:b/>
                <w:bCs/>
                <w:sz w:val="20"/>
                <w:lang w:eastAsia="sk-SK"/>
              </w:rPr>
            </w:pPr>
            <w:r w:rsidRPr="006D542E">
              <w:rPr>
                <w:rFonts w:ascii="Times New Roman" w:hAnsi="Times New Roman"/>
                <w:b/>
                <w:bCs/>
                <w:sz w:val="20"/>
                <w:lang w:eastAsia="sk-SK"/>
              </w:rPr>
              <w:t>845</w:t>
            </w:r>
          </w:p>
        </w:tc>
      </w:tr>
    </w:tbl>
    <w:p w:rsidR="00893232" w:rsidRPr="006D542E" w:rsidP="00893232">
      <w:pPr>
        <w:bidi w:val="0"/>
        <w:rPr>
          <w:rFonts w:ascii="Times New Roman" w:hAnsi="Times New Roman"/>
          <w:sz w:val="20"/>
        </w:rPr>
      </w:pPr>
      <w:r w:rsidRPr="006D542E" w:rsidR="00F7586F">
        <w:rPr>
          <w:rFonts w:ascii="Times New Roman" w:hAnsi="Times New Roman"/>
          <w:sz w:val="20"/>
        </w:rPr>
        <w:t>Zdroj: UIPŠ</w:t>
      </w:r>
    </w:p>
    <w:p w:rsidR="00893232" w:rsidRPr="006D542E" w:rsidP="003F4748">
      <w:pPr>
        <w:numPr>
          <w:numId w:val="9"/>
        </w:numPr>
        <w:bidi w:val="0"/>
        <w:ind w:firstLine="0"/>
        <w:rPr>
          <w:rFonts w:ascii="Times New Roman" w:hAnsi="Times New Roman"/>
          <w:szCs w:val="24"/>
        </w:rPr>
      </w:pPr>
      <w:r w:rsidRPr="006D542E">
        <w:rPr>
          <w:rFonts w:ascii="Times New Roman" w:hAnsi="Times New Roman"/>
          <w:b/>
          <w:szCs w:val="24"/>
        </w:rPr>
        <w:t>Priemern</w:t>
      </w:r>
      <w:r w:rsidRPr="006D542E" w:rsidR="00C57E6C">
        <w:rPr>
          <w:rFonts w:ascii="Times New Roman" w:hAnsi="Times New Roman"/>
          <w:b/>
          <w:szCs w:val="24"/>
        </w:rPr>
        <w:t>ý plat</w:t>
      </w:r>
      <w:r w:rsidRPr="006D542E">
        <w:rPr>
          <w:rFonts w:ascii="Times New Roman" w:hAnsi="Times New Roman"/>
          <w:szCs w:val="24"/>
        </w:rPr>
        <w:t xml:space="preserve"> pedagogických zamestnancov v roku 2012 dosiah</w:t>
      </w:r>
      <w:r w:rsidRPr="006D542E" w:rsidR="00C57E6C">
        <w:rPr>
          <w:rFonts w:ascii="Times New Roman" w:hAnsi="Times New Roman"/>
          <w:szCs w:val="24"/>
        </w:rPr>
        <w:t>o</w:t>
      </w:r>
      <w:r w:rsidRPr="006D542E">
        <w:rPr>
          <w:rFonts w:ascii="Times New Roman" w:hAnsi="Times New Roman"/>
          <w:szCs w:val="24"/>
        </w:rPr>
        <w:t xml:space="preserve">l hodnotu </w:t>
      </w:r>
      <w:r w:rsidRPr="006D542E">
        <w:rPr>
          <w:rFonts w:ascii="Times New Roman" w:hAnsi="Times New Roman"/>
          <w:b/>
          <w:szCs w:val="24"/>
        </w:rPr>
        <w:t>849,1 € u pedagogických zamestnancov, 782,2 € u odborných zamestnancov a 493,4 € u ostatných zamestnancov</w:t>
      </w:r>
      <w:r w:rsidRPr="006D542E">
        <w:rPr>
          <w:rFonts w:ascii="Times New Roman" w:hAnsi="Times New Roman"/>
          <w:szCs w:val="24"/>
        </w:rPr>
        <w:t xml:space="preserve"> financovaných v rámci prenesených kompetencií a hodnotu </w:t>
      </w:r>
      <w:r w:rsidRPr="006D542E">
        <w:rPr>
          <w:rFonts w:ascii="Times New Roman" w:hAnsi="Times New Roman"/>
          <w:b/>
          <w:szCs w:val="24"/>
        </w:rPr>
        <w:t>666,6 € u pedagogických zamestnancov, 849,7 € u odborných zamestnancov a 435,4 € u ostatných zamestnancov</w:t>
      </w:r>
      <w:r w:rsidRPr="006D542E">
        <w:rPr>
          <w:rFonts w:ascii="Times New Roman" w:hAnsi="Times New Roman"/>
          <w:szCs w:val="24"/>
        </w:rPr>
        <w:t xml:space="preserve"> financovaných v rámci originálnych kompetencií.</w:t>
      </w:r>
    </w:p>
    <w:p w:rsidR="00893232" w:rsidRPr="006D542E" w:rsidP="003F4748">
      <w:pPr>
        <w:numPr>
          <w:numId w:val="9"/>
        </w:numPr>
        <w:bidi w:val="0"/>
        <w:ind w:firstLine="0"/>
        <w:rPr>
          <w:rFonts w:ascii="Times New Roman" w:hAnsi="Times New Roman"/>
          <w:szCs w:val="24"/>
        </w:rPr>
      </w:pPr>
      <w:r w:rsidRPr="006D542E">
        <w:rPr>
          <w:rFonts w:ascii="Times New Roman" w:hAnsi="Times New Roman"/>
          <w:b/>
          <w:szCs w:val="24"/>
        </w:rPr>
        <w:t>Pedagogickí zamestnanci sa členia</w:t>
      </w:r>
      <w:r w:rsidRPr="006D542E">
        <w:rPr>
          <w:rFonts w:ascii="Times New Roman" w:hAnsi="Times New Roman"/>
          <w:szCs w:val="24"/>
        </w:rPr>
        <w:t xml:space="preserve"> na nasledujúce kategórie: učiteľ, majster odbornej výchovy, vychovávateľ, pedagogický asistent, zahraničný lektor, tréner športovej školy a tréner športovej triedy, korepetítor.</w:t>
      </w:r>
    </w:p>
    <w:p w:rsidR="00893232" w:rsidRPr="006D542E" w:rsidP="003F4748">
      <w:pPr>
        <w:numPr>
          <w:numId w:val="9"/>
        </w:numPr>
        <w:bidi w:val="0"/>
        <w:ind w:firstLine="0"/>
        <w:rPr>
          <w:rFonts w:ascii="Times New Roman" w:hAnsi="Times New Roman"/>
          <w:szCs w:val="24"/>
        </w:rPr>
      </w:pPr>
      <w:r w:rsidRPr="006D542E">
        <w:rPr>
          <w:rStyle w:val="PlaceholderText"/>
          <w:color w:val="auto"/>
          <w:szCs w:val="24"/>
        </w:rPr>
        <w:t xml:space="preserve">Pedagogickí zamestnanci sa zaraďujú </w:t>
      </w:r>
      <w:r w:rsidRPr="006D542E">
        <w:rPr>
          <w:rStyle w:val="PlaceholderText"/>
          <w:b/>
          <w:color w:val="auto"/>
          <w:szCs w:val="24"/>
        </w:rPr>
        <w:t>do štyroch kariérových stupňov</w:t>
      </w:r>
      <w:r w:rsidRPr="006D542E">
        <w:rPr>
          <w:rStyle w:val="PlaceholderText"/>
          <w:color w:val="auto"/>
          <w:szCs w:val="24"/>
        </w:rPr>
        <w:t xml:space="preserve"> (začínajúci zamestnanec, samostatný zamestnanec, zamestnanec s prvou atestáciou a zamestnanec s druhou atestáciou) a v závislosti od tohto sa zaraďujú do príslušnej </w:t>
      </w:r>
      <w:r w:rsidRPr="006D542E">
        <w:rPr>
          <w:rStyle w:val="PlaceholderText"/>
          <w:b/>
          <w:color w:val="auto"/>
          <w:szCs w:val="24"/>
        </w:rPr>
        <w:t>platovej triedy</w:t>
      </w:r>
      <w:r w:rsidRPr="006D542E">
        <w:rPr>
          <w:rStyle w:val="PlaceholderText"/>
          <w:color w:val="auto"/>
          <w:szCs w:val="24"/>
        </w:rPr>
        <w:t xml:space="preserve">. </w:t>
      </w:r>
      <w:r w:rsidRPr="006D542E">
        <w:rPr>
          <w:rFonts w:ascii="Times New Roman" w:hAnsi="Times New Roman"/>
          <w:szCs w:val="24"/>
        </w:rPr>
        <w:t xml:space="preserve">V rámci platovej triedy existuje ešte inštitút </w:t>
      </w:r>
      <w:r w:rsidRPr="006D542E">
        <w:rPr>
          <w:rFonts w:ascii="Times New Roman" w:hAnsi="Times New Roman"/>
          <w:b/>
          <w:szCs w:val="24"/>
        </w:rPr>
        <w:t>„pracovná trieda“</w:t>
      </w:r>
      <w:r w:rsidRPr="006D542E">
        <w:rPr>
          <w:rFonts w:ascii="Times New Roman" w:hAnsi="Times New Roman"/>
          <w:szCs w:val="24"/>
        </w:rPr>
        <w:t xml:space="preserve"> (1 a 2), ktorý zohľadňuje stupeň náročnosti vykonávanej pracovnej činnosti pedagogických zamestnancov. </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Pedagogický zamestnanec môže v rámci funkčného platu dostávať okrem tarifného platu a osobného príplatku aj viacero ďalších príplatkov. Ide napríklad o </w:t>
      </w:r>
      <w:r w:rsidRPr="006D542E">
        <w:rPr>
          <w:rFonts w:ascii="Times New Roman" w:hAnsi="Times New Roman"/>
          <w:b/>
          <w:szCs w:val="24"/>
        </w:rPr>
        <w:t>kreditový príplatok</w:t>
      </w:r>
      <w:r w:rsidRPr="006D542E">
        <w:rPr>
          <w:rFonts w:ascii="Times New Roman" w:hAnsi="Times New Roman"/>
          <w:szCs w:val="24"/>
        </w:rPr>
        <w:t xml:space="preserve">, ktorý sa poskytuje  pedagogickým zamestnancom za sústavné prehlbovanie odbornej spôsobilosti, ktoré sa štandardne uskutočňuje v rámci kontinuálneho vzdelávania. Ďalšími príplatkami sú </w:t>
      </w:r>
      <w:r w:rsidRPr="006D542E">
        <w:rPr>
          <w:rFonts w:ascii="Times New Roman" w:hAnsi="Times New Roman"/>
          <w:b/>
          <w:szCs w:val="24"/>
        </w:rPr>
        <w:t xml:space="preserve">príplatok začínajúceho pedagogického zamestnanca, príplatok za prácu so žiakmi so zdravotným znevýhodnením alebo so žiakmi zo sociálne znevýhodneného prostredia a </w:t>
      </w:r>
      <w:r w:rsidRPr="006D542E">
        <w:rPr>
          <w:rStyle w:val="PlaceholderText"/>
          <w:b/>
          <w:color w:val="auto"/>
          <w:szCs w:val="24"/>
        </w:rPr>
        <w:t xml:space="preserve">príplatok </w:t>
      </w:r>
      <w:r w:rsidRPr="006D542E">
        <w:rPr>
          <w:rFonts w:ascii="Times New Roman" w:hAnsi="Times New Roman"/>
          <w:b/>
          <w:szCs w:val="24"/>
        </w:rPr>
        <w:t>za špecializovanú činnosť uvádzajúceho pedagogického zamestnanca</w:t>
      </w:r>
      <w:r w:rsidRPr="006D542E">
        <w:rPr>
          <w:rFonts w:ascii="Times New Roman" w:hAnsi="Times New Roman"/>
          <w:szCs w:val="24"/>
        </w:rPr>
        <w:t>. Podobná situácia je aj u odborných zamestnancov.</w:t>
      </w:r>
    </w:p>
    <w:p w:rsidR="00893232" w:rsidRPr="006D542E" w:rsidP="003F4748">
      <w:pPr>
        <w:numPr>
          <w:numId w:val="9"/>
        </w:numPr>
        <w:bidi w:val="0"/>
        <w:ind w:firstLine="0"/>
        <w:rPr>
          <w:rFonts w:ascii="Times New Roman" w:hAnsi="Times New Roman"/>
          <w:szCs w:val="24"/>
        </w:rPr>
      </w:pPr>
      <w:r w:rsidRPr="006D542E">
        <w:rPr>
          <w:rFonts w:ascii="Times New Roman" w:hAnsi="Times New Roman"/>
          <w:b/>
          <w:szCs w:val="24"/>
        </w:rPr>
        <w:t>Profesijný rast</w:t>
      </w:r>
      <w:r w:rsidRPr="006D542E">
        <w:rPr>
          <w:rFonts w:ascii="Times New Roman" w:hAnsi="Times New Roman"/>
          <w:szCs w:val="24"/>
        </w:rPr>
        <w:t xml:space="preserve"> pedagogických zamestnancov a odborných zamestnancov počas výkonu ich povolania je zabezpečený systémom </w:t>
      </w:r>
      <w:r w:rsidRPr="006D542E">
        <w:rPr>
          <w:rFonts w:ascii="Times New Roman" w:hAnsi="Times New Roman"/>
          <w:b/>
          <w:szCs w:val="24"/>
        </w:rPr>
        <w:t>kontinuálneho vzdelávania</w:t>
      </w:r>
      <w:r w:rsidRPr="006D542E">
        <w:rPr>
          <w:rFonts w:ascii="Times New Roman" w:hAnsi="Times New Roman"/>
          <w:szCs w:val="24"/>
        </w:rPr>
        <w:t>. Kontinuálne vzdelávanie sa člení na adaptačné vzdelávanie, aktualizačné vzdelávanie, inovačné vzdelávanie, špecializačné vzdelávanie a  funkčné vzdelávanie.</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Kontinuálne vzdelávanie sa uskutočňuje absolvovaním </w:t>
      </w:r>
      <w:r w:rsidRPr="006D542E">
        <w:rPr>
          <w:rFonts w:ascii="Times New Roman" w:hAnsi="Times New Roman"/>
          <w:b/>
          <w:szCs w:val="24"/>
        </w:rPr>
        <w:t>akreditovaných vzdelávacích programov.</w:t>
      </w:r>
      <w:r w:rsidRPr="006D542E">
        <w:rPr>
          <w:rFonts w:ascii="Times New Roman" w:hAnsi="Times New Roman"/>
          <w:szCs w:val="24"/>
        </w:rPr>
        <w:t xml:space="preserve"> Akreditáciu </w:t>
      </w:r>
      <w:r w:rsidRPr="006D542E">
        <w:rPr>
          <w:rFonts w:ascii="Times New Roman" w:hAnsi="Times New Roman"/>
          <w:b/>
          <w:szCs w:val="24"/>
        </w:rPr>
        <w:t>udeľuje ministerstvo</w:t>
      </w:r>
      <w:r w:rsidRPr="006D542E">
        <w:rPr>
          <w:rFonts w:ascii="Times New Roman" w:hAnsi="Times New Roman"/>
          <w:szCs w:val="24"/>
        </w:rPr>
        <w:t xml:space="preserve"> na základe odborného stanoviska akreditačnej rady. Vzdelávanie poskytujú organizácie zriadené ministerstvom, vzdelávacie organizácie iných ústredných orgánov štátnej správy, vysoké školy, cirkev alebo náboženská spoločnosť, alebo iná právnická osoba, ktorá má v predmete činnosti vzdelávanie. Ministerstvo zverejňuje na svojom webovom sídle </w:t>
      </w:r>
      <w:r w:rsidRPr="006D542E">
        <w:rPr>
          <w:rFonts w:ascii="Times New Roman" w:hAnsi="Times New Roman"/>
          <w:b/>
          <w:szCs w:val="24"/>
        </w:rPr>
        <w:t>zoznam týchto organizácií</w:t>
      </w:r>
      <w:r w:rsidRPr="006D542E">
        <w:rPr>
          <w:rFonts w:ascii="Times New Roman" w:hAnsi="Times New Roman"/>
          <w:szCs w:val="24"/>
        </w:rPr>
        <w:t xml:space="preserve">. Ministerstvo akreditovalo ku 14. februáru 2013 spolu </w:t>
      </w:r>
      <w:r w:rsidRPr="006D542E">
        <w:rPr>
          <w:rFonts w:ascii="Times New Roman" w:hAnsi="Times New Roman"/>
          <w:b/>
          <w:szCs w:val="24"/>
        </w:rPr>
        <w:t>982</w:t>
      </w:r>
      <w:r w:rsidRPr="006D542E">
        <w:rPr>
          <w:rFonts w:ascii="Times New Roman" w:hAnsi="Times New Roman"/>
          <w:szCs w:val="24"/>
        </w:rPr>
        <w:t xml:space="preserve"> programov kontinuálneho vzdelávania, ktoré zabezpečuje </w:t>
      </w:r>
      <w:r w:rsidRPr="006D542E">
        <w:rPr>
          <w:rFonts w:ascii="Times New Roman" w:hAnsi="Times New Roman"/>
          <w:b/>
          <w:szCs w:val="24"/>
        </w:rPr>
        <w:t>155</w:t>
      </w:r>
      <w:r w:rsidRPr="006D542E">
        <w:rPr>
          <w:rFonts w:ascii="Times New Roman" w:hAnsi="Times New Roman"/>
          <w:szCs w:val="24"/>
        </w:rPr>
        <w:t xml:space="preserve"> poskytovateľov.</w:t>
      </w:r>
    </w:p>
    <w:p w:rsidR="00893232" w:rsidRPr="006D542E" w:rsidP="003F4748">
      <w:pPr>
        <w:numPr>
          <w:numId w:val="9"/>
        </w:numPr>
        <w:bidi w:val="0"/>
        <w:ind w:firstLine="0"/>
        <w:rPr>
          <w:rFonts w:ascii="Times New Roman" w:hAnsi="Times New Roman"/>
          <w:szCs w:val="24"/>
        </w:rPr>
      </w:pPr>
      <w:r w:rsidRPr="006D542E">
        <w:rPr>
          <w:rFonts w:ascii="Times New Roman" w:hAnsi="Times New Roman"/>
          <w:iCs/>
          <w:spacing w:val="-8"/>
          <w:szCs w:val="24"/>
        </w:rPr>
        <w:t xml:space="preserve">Pre zaraďovanie do kariérových pozícií, teda pre </w:t>
      </w:r>
      <w:r w:rsidRPr="006D542E">
        <w:rPr>
          <w:rFonts w:ascii="Times New Roman" w:hAnsi="Times New Roman"/>
          <w:b/>
          <w:iCs/>
          <w:spacing w:val="-8"/>
          <w:szCs w:val="24"/>
        </w:rPr>
        <w:t>funkčné zaradenie</w:t>
      </w:r>
      <w:r w:rsidRPr="006D542E">
        <w:rPr>
          <w:rFonts w:ascii="Times New Roman" w:hAnsi="Times New Roman"/>
          <w:iCs/>
          <w:spacing w:val="-8"/>
          <w:szCs w:val="24"/>
        </w:rPr>
        <w:t xml:space="preserve"> (napríklad pre výkon funkcie triedneho učiteľa) je zamestnanec povinný absolvovať predpísané druhy kontinuálneho vzdelávania. </w:t>
      </w:r>
    </w:p>
    <w:p w:rsidR="00893232" w:rsidRPr="006D542E" w:rsidP="003F4748">
      <w:pPr>
        <w:numPr>
          <w:numId w:val="9"/>
        </w:numPr>
        <w:bidi w:val="0"/>
        <w:ind w:firstLine="0"/>
        <w:rPr>
          <w:rFonts w:ascii="Times New Roman" w:hAnsi="Times New Roman"/>
          <w:szCs w:val="24"/>
        </w:rPr>
      </w:pPr>
      <w:r w:rsidRPr="006D542E">
        <w:rPr>
          <w:rFonts w:ascii="Times New Roman" w:hAnsi="Times New Roman"/>
        </w:rPr>
        <w:t xml:space="preserve">V roku 2010 poberalo 6% alebo 12% kreditový príplatok 677 zamestnancov, pričom objem vyplatených finančných prostriedkov bol 167 482 €. V roku 2011 celkový počet  zamestnancov poberajúcich kreditové príplatky stúpol na 7 729 a objem vyplatených finančných prostriedkov bol 3 773 668 €. V roku 2012 bol celkový počet  zamestnancov poberajúcich kreditový príplatok 20 848 a objem vyplatených finančných prostriedkov bol 15 754 432 €. V 2013 predpokladáme že sa celkový počet zamestnancov poberajúcich kreditový príplatok zvýši s predpokladaným objemom finančných prostriedkov </w:t>
      </w:r>
      <w:r w:rsidRPr="006D542E" w:rsidR="00B630E1">
        <w:rPr>
          <w:rFonts w:ascii="Times New Roman" w:hAnsi="Times New Roman"/>
        </w:rPr>
        <w:t>35 000 000</w:t>
      </w:r>
      <w:r w:rsidRPr="006D542E">
        <w:rPr>
          <w:rFonts w:ascii="Times New Roman" w:hAnsi="Times New Roman"/>
        </w:rPr>
        <w:t> €.</w:t>
      </w:r>
      <w:r w:rsidRPr="006D542E" w:rsidR="00A67369">
        <w:rPr>
          <w:rFonts w:ascii="Times New Roman" w:hAnsi="Times New Roman"/>
        </w:rPr>
        <w:t xml:space="preserve"> </w:t>
      </w:r>
    </w:p>
    <w:p w:rsidR="00893232" w:rsidRPr="006D542E" w:rsidP="00316ED6">
      <w:pPr>
        <w:pStyle w:val="Heading3"/>
        <w:bidi w:val="0"/>
        <w:rPr>
          <w:rFonts w:ascii="Times New Roman" w:hAnsi="Times New Roman"/>
        </w:rPr>
      </w:pPr>
      <w:bookmarkStart w:id="37" w:name="_Toc350291753"/>
      <w:bookmarkStart w:id="38" w:name="_Toc353291105"/>
      <w:r w:rsidRPr="006D542E">
        <w:rPr>
          <w:rFonts w:ascii="Times New Roman" w:hAnsi="Times New Roman"/>
        </w:rPr>
        <w:t>1.1.9 Systém sociálnej podpory žiakov v regionálnom školstve</w:t>
      </w:r>
      <w:bookmarkEnd w:id="37"/>
      <w:bookmarkEnd w:id="38"/>
    </w:p>
    <w:p w:rsidR="00893232" w:rsidRPr="006D542E" w:rsidP="003F4748">
      <w:pPr>
        <w:numPr>
          <w:numId w:val="9"/>
        </w:numPr>
        <w:bidi w:val="0"/>
        <w:ind w:firstLine="0"/>
        <w:rPr>
          <w:rFonts w:ascii="Times New Roman" w:hAnsi="Times New Roman"/>
        </w:rPr>
      </w:pPr>
      <w:r w:rsidRPr="006D542E">
        <w:rPr>
          <w:rFonts w:ascii="Times New Roman" w:hAnsi="Times New Roman"/>
        </w:rPr>
        <w:t xml:space="preserve">V regionálnom školstve existuje niekoľko špeciálnych nástrojov </w:t>
      </w:r>
      <w:r w:rsidRPr="006D542E">
        <w:rPr>
          <w:rFonts w:ascii="Times New Roman" w:hAnsi="Times New Roman"/>
          <w:b/>
        </w:rPr>
        <w:t>na sociálnu podporu detí a žiakov resp. ich rodín</w:t>
      </w:r>
      <w:r w:rsidRPr="006D542E">
        <w:rPr>
          <w:rFonts w:ascii="Times New Roman" w:hAnsi="Times New Roman"/>
        </w:rPr>
        <w:t>.</w:t>
      </w:r>
    </w:p>
    <w:p w:rsidR="00893232" w:rsidRPr="006D542E" w:rsidP="003F4748">
      <w:pPr>
        <w:numPr>
          <w:numId w:val="9"/>
        </w:numPr>
        <w:bidi w:val="0"/>
        <w:ind w:firstLine="0"/>
        <w:rPr>
          <w:rFonts w:ascii="Times New Roman" w:hAnsi="Times New Roman"/>
        </w:rPr>
      </w:pPr>
      <w:r w:rsidRPr="006D542E">
        <w:rPr>
          <w:rFonts w:ascii="Times New Roman" w:hAnsi="Times New Roman"/>
          <w:b/>
        </w:rPr>
        <w:t>V materskej škole</w:t>
      </w:r>
      <w:r w:rsidRPr="006D542E">
        <w:rPr>
          <w:rFonts w:ascii="Times New Roman" w:hAnsi="Times New Roman"/>
        </w:rPr>
        <w:t xml:space="preserve"> štát uhrádza za rodiča mesačný príspevok </w:t>
      </w:r>
      <w:r w:rsidRPr="006D542E">
        <w:rPr>
          <w:rFonts w:ascii="Times New Roman" w:hAnsi="Times New Roman"/>
          <w:szCs w:val="24"/>
        </w:rPr>
        <w:t>na čiastočnú úhradu nákladov spojených s pobytom dieťaťa v materskej škole, ktoré má jeden rok pred plnením povinnej školskej dochádzky. Okrem toho štát poskytuje na deti materských škôl ohrozené sociálnym vylúčením dotácie na  podporu výchovy k stravovacím návykom a dotácie na podporu výchovy k plneniu školských povinností.</w:t>
      </w:r>
    </w:p>
    <w:p w:rsidR="00893232" w:rsidRPr="006D542E" w:rsidP="003F4748">
      <w:pPr>
        <w:numPr>
          <w:numId w:val="9"/>
        </w:numPr>
        <w:bidi w:val="0"/>
        <w:ind w:firstLine="0"/>
        <w:rPr>
          <w:rFonts w:ascii="Times New Roman" w:hAnsi="Times New Roman"/>
          <w:szCs w:val="24"/>
        </w:rPr>
      </w:pPr>
      <w:r w:rsidRPr="006D542E">
        <w:rPr>
          <w:rFonts w:ascii="Times New Roman" w:hAnsi="Times New Roman"/>
          <w:b/>
          <w:szCs w:val="24"/>
        </w:rPr>
        <w:t>Žiaci základných škôl a špeciálnych základných škôl</w:t>
      </w:r>
      <w:r w:rsidRPr="006D542E">
        <w:rPr>
          <w:rFonts w:ascii="Times New Roman" w:hAnsi="Times New Roman"/>
          <w:szCs w:val="24"/>
        </w:rPr>
        <w:t xml:space="preserve"> ohrození sociálnym vylúčením majú takisto nárok na dotáciu na  podporu výchovy k stravovacím návykom a dotáciu na podporu výchovy k plneniu školských povinností. </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Ďalšou formou podpory zo strany štátu je </w:t>
      </w:r>
      <w:r w:rsidRPr="006D542E">
        <w:rPr>
          <w:rFonts w:ascii="Times New Roman" w:hAnsi="Times New Roman"/>
          <w:b/>
          <w:szCs w:val="24"/>
        </w:rPr>
        <w:t>úhrada cestovných nákladov</w:t>
      </w:r>
      <w:r w:rsidRPr="006D542E">
        <w:rPr>
          <w:rFonts w:ascii="Times New Roman" w:hAnsi="Times New Roman"/>
          <w:szCs w:val="24"/>
        </w:rPr>
        <w:t xml:space="preserve"> na dopravu žiakov základných škôl a špeciálnych základných škôl, ktorí si plnia povinnú školskú dochádzku v škole mimo miesta trvalého pobytu v rámci určeného školského obvodu. </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Žiaci stredných škôl </w:t>
      </w:r>
      <w:r w:rsidRPr="006D542E">
        <w:rPr>
          <w:rFonts w:ascii="Times New Roman" w:hAnsi="Times New Roman"/>
          <w:b/>
          <w:szCs w:val="24"/>
        </w:rPr>
        <w:t>zo sociálne slabšieho prostredia</w:t>
      </w:r>
      <w:r w:rsidRPr="006D542E">
        <w:rPr>
          <w:rFonts w:ascii="Times New Roman" w:hAnsi="Times New Roman"/>
          <w:szCs w:val="24"/>
        </w:rPr>
        <w:t xml:space="preserve"> môžu získať štipendium.</w:t>
      </w:r>
    </w:p>
    <w:p w:rsidR="00893232" w:rsidRPr="006D542E" w:rsidP="003F4748">
      <w:pPr>
        <w:numPr>
          <w:numId w:val="9"/>
        </w:numPr>
        <w:bidi w:val="0"/>
        <w:ind w:firstLine="0"/>
        <w:rPr>
          <w:rFonts w:ascii="Times New Roman" w:hAnsi="Times New Roman"/>
          <w:bCs/>
          <w:szCs w:val="24"/>
        </w:rPr>
      </w:pPr>
      <w:r w:rsidRPr="006D542E">
        <w:rPr>
          <w:rFonts w:ascii="Times New Roman" w:hAnsi="Times New Roman"/>
          <w:szCs w:val="24"/>
        </w:rPr>
        <w:t xml:space="preserve">Osobitné finančné a hmotné zabezpečenie je k dispozícii pre </w:t>
      </w:r>
      <w:r w:rsidRPr="006D542E">
        <w:rPr>
          <w:rFonts w:ascii="Times New Roman" w:hAnsi="Times New Roman"/>
          <w:bCs/>
          <w:szCs w:val="24"/>
        </w:rPr>
        <w:t xml:space="preserve">žiakov stredných odborných škôl. </w:t>
      </w:r>
      <w:r w:rsidRPr="006D542E">
        <w:rPr>
          <w:rFonts w:ascii="Times New Roman" w:hAnsi="Times New Roman"/>
          <w:b/>
          <w:bCs/>
          <w:szCs w:val="24"/>
        </w:rPr>
        <w:t>Finančné zabezpečenie</w:t>
      </w:r>
      <w:r w:rsidRPr="006D542E">
        <w:rPr>
          <w:rFonts w:ascii="Times New Roman" w:hAnsi="Times New Roman"/>
          <w:szCs w:val="24"/>
        </w:rPr>
        <w:t xml:space="preserve"> predstavuje </w:t>
      </w:r>
      <w:r w:rsidRPr="006D542E">
        <w:rPr>
          <w:rFonts w:ascii="Times New Roman" w:hAnsi="Times New Roman"/>
          <w:b/>
          <w:szCs w:val="24"/>
        </w:rPr>
        <w:t>motivačné štipendium a odmena za produktívnu prácu</w:t>
      </w:r>
      <w:r w:rsidRPr="006D542E">
        <w:rPr>
          <w:rFonts w:ascii="Times New Roman" w:hAnsi="Times New Roman"/>
          <w:szCs w:val="24"/>
        </w:rPr>
        <w:t xml:space="preserve">. </w:t>
      </w:r>
    </w:p>
    <w:p w:rsidR="00893232" w:rsidRPr="006D542E" w:rsidP="003F4748">
      <w:pPr>
        <w:numPr>
          <w:numId w:val="9"/>
        </w:numPr>
        <w:bidi w:val="0"/>
        <w:ind w:firstLine="0"/>
        <w:rPr>
          <w:rFonts w:ascii="Times New Roman" w:hAnsi="Times New Roman"/>
          <w:bCs/>
          <w:szCs w:val="24"/>
        </w:rPr>
      </w:pPr>
      <w:r w:rsidRPr="006D542E">
        <w:rPr>
          <w:rFonts w:ascii="Times New Roman" w:hAnsi="Times New Roman"/>
          <w:b/>
          <w:szCs w:val="24"/>
        </w:rPr>
        <w:t>Motivačné štipendium</w:t>
      </w:r>
      <w:r w:rsidRPr="006D542E">
        <w:rPr>
          <w:rFonts w:ascii="Times New Roman" w:hAnsi="Times New Roman"/>
          <w:szCs w:val="24"/>
        </w:rPr>
        <w:t xml:space="preserve"> môže žiakovi strednej odbornej školy poskytnúť fyzická alebo právnická osoba, pre ktorú sa pripravuje na povolanie. Motivačné štipendium sa môže poskytovať mesačne najviac do výšky 65 % sumy životného minima s prihliadnutím najmä na dosiahnutý prospech a pravidelnú účasť na výchove a vzdelávaní. Odmena za produktívnu prácu patrí žiakovi, ak zhotovuje výrobky alebo poskytuje služby, ktoré sú v súlade s predmetom činnosti fyzickej alebo právnickej osoby, pre ktorú žiak túto prácu vykonáva. Odmena za produktívnu prácu sa poskytuje za každú hodinu vykonanej produktívnej práce vo výške 50 % až 100 % z minimálnej hodinovej mzdy.</w:t>
      </w:r>
    </w:p>
    <w:p w:rsidR="00893232" w:rsidRPr="006D542E" w:rsidP="003F4748">
      <w:pPr>
        <w:numPr>
          <w:numId w:val="9"/>
        </w:numPr>
        <w:bidi w:val="0"/>
        <w:ind w:firstLine="0"/>
        <w:rPr>
          <w:rFonts w:ascii="Times New Roman" w:hAnsi="Times New Roman"/>
          <w:bCs/>
          <w:szCs w:val="24"/>
        </w:rPr>
      </w:pPr>
      <w:r w:rsidRPr="006D542E">
        <w:rPr>
          <w:rFonts w:ascii="Times New Roman" w:hAnsi="Times New Roman"/>
          <w:szCs w:val="24"/>
        </w:rPr>
        <w:t xml:space="preserve">Pokiaľ ide o hmotné zabezpečenie, fyzická alebo právnická osoba, pre ktorú sa žiak pripravuje na povolanie, môže žiakovi </w:t>
      </w:r>
      <w:r w:rsidRPr="006D542E">
        <w:rPr>
          <w:rFonts w:ascii="Times New Roman" w:hAnsi="Times New Roman"/>
          <w:b/>
          <w:szCs w:val="24"/>
        </w:rPr>
        <w:t>uhradiť náklady spojené s jeho stravovaním a ubytovaním</w:t>
      </w:r>
      <w:r w:rsidRPr="006D542E">
        <w:rPr>
          <w:rFonts w:ascii="Times New Roman" w:hAnsi="Times New Roman"/>
          <w:szCs w:val="24"/>
        </w:rPr>
        <w:t xml:space="preserve"> v školskom internáte a uhradiť preukázané </w:t>
      </w:r>
      <w:r w:rsidRPr="006D542E">
        <w:rPr>
          <w:rFonts w:ascii="Times New Roman" w:hAnsi="Times New Roman"/>
          <w:b/>
          <w:szCs w:val="24"/>
        </w:rPr>
        <w:t>náklady na cestovné</w:t>
      </w:r>
      <w:r w:rsidRPr="006D542E">
        <w:rPr>
          <w:rFonts w:ascii="Times New Roman" w:hAnsi="Times New Roman"/>
          <w:szCs w:val="24"/>
        </w:rPr>
        <w:t xml:space="preserve"> verejnými dopravnými prostriedkami na vyučovanie a späť najviac do výšky 65 % sumy životného minima za kalendárny mesiac. </w:t>
      </w:r>
      <w:r w:rsidRPr="001377AB">
        <w:rPr>
          <w:rFonts w:ascii="Times New Roman" w:eastAsia="Calibri" w:hAnsi="Times New Roman" w:hint="default"/>
          <w:szCs w:val="24"/>
        </w:rPr>
        <w:t>Fyzická</w:t>
      </w:r>
      <w:r w:rsidRPr="001377AB">
        <w:rPr>
          <w:rFonts w:ascii="Times New Roman" w:eastAsia="Calibri" w:hAnsi="Times New Roman" w:hint="default"/>
          <w:szCs w:val="24"/>
        </w:rPr>
        <w:t xml:space="preserve"> alebo prá</w:t>
      </w:r>
      <w:r w:rsidRPr="001377AB">
        <w:rPr>
          <w:rFonts w:ascii="Times New Roman" w:eastAsia="Calibri" w:hAnsi="Times New Roman" w:hint="default"/>
          <w:szCs w:val="24"/>
        </w:rPr>
        <w:t>vnická</w:t>
      </w:r>
      <w:r w:rsidRPr="001377AB">
        <w:rPr>
          <w:rFonts w:ascii="Times New Roman" w:eastAsia="Calibri" w:hAnsi="Times New Roman" w:hint="default"/>
          <w:szCs w:val="24"/>
        </w:rPr>
        <w:t xml:space="preserve"> osoba, na ktorej pracovisku sa pr</w:t>
      </w:r>
      <w:r w:rsidRPr="001377AB">
        <w:rPr>
          <w:rFonts w:ascii="Times New Roman" w:eastAsia="Calibri" w:hAnsi="Times New Roman" w:hint="default"/>
          <w:szCs w:val="24"/>
        </w:rPr>
        <w:t>aktické</w:t>
      </w:r>
      <w:r w:rsidRPr="001377AB">
        <w:rPr>
          <w:rFonts w:ascii="Times New Roman" w:eastAsia="Calibri" w:hAnsi="Times New Roman" w:hint="default"/>
          <w:szCs w:val="24"/>
        </w:rPr>
        <w:t xml:space="preserve"> vyuč</w:t>
      </w:r>
      <w:r w:rsidRPr="001377AB">
        <w:rPr>
          <w:rFonts w:ascii="Times New Roman" w:eastAsia="Calibri" w:hAnsi="Times New Roman" w:hint="default"/>
          <w:szCs w:val="24"/>
        </w:rPr>
        <w:t>ovanie uskutočň</w:t>
      </w:r>
      <w:r w:rsidRPr="001377AB">
        <w:rPr>
          <w:rFonts w:ascii="Times New Roman" w:eastAsia="Calibri" w:hAnsi="Times New Roman" w:hint="default"/>
          <w:szCs w:val="24"/>
        </w:rPr>
        <w:t>uje, poskytuje ž</w:t>
      </w:r>
      <w:r w:rsidRPr="001377AB">
        <w:rPr>
          <w:rFonts w:ascii="Times New Roman" w:eastAsia="Calibri" w:hAnsi="Times New Roman" w:hint="default"/>
          <w:szCs w:val="24"/>
        </w:rPr>
        <w:t>iakovi tiež</w:t>
      </w:r>
      <w:r w:rsidRPr="001377AB">
        <w:rPr>
          <w:rFonts w:ascii="Times New Roman" w:eastAsia="Calibri" w:hAnsi="Times New Roman" w:hint="default"/>
          <w:szCs w:val="24"/>
        </w:rPr>
        <w:t xml:space="preserve"> </w:t>
      </w:r>
      <w:r w:rsidRPr="001377AB">
        <w:rPr>
          <w:rFonts w:ascii="Times New Roman" w:eastAsia="Calibri" w:hAnsi="Times New Roman" w:hint="default"/>
          <w:b/>
          <w:szCs w:val="24"/>
        </w:rPr>
        <w:t>osobné</w:t>
      </w:r>
      <w:r w:rsidRPr="001377AB">
        <w:rPr>
          <w:rFonts w:ascii="Times New Roman" w:eastAsia="Calibri" w:hAnsi="Times New Roman" w:hint="default"/>
          <w:b/>
          <w:szCs w:val="24"/>
        </w:rPr>
        <w:t xml:space="preserve"> ochranné</w:t>
      </w:r>
      <w:r w:rsidRPr="001377AB">
        <w:rPr>
          <w:rFonts w:ascii="Times New Roman" w:eastAsia="Calibri" w:hAnsi="Times New Roman" w:hint="default"/>
          <w:b/>
          <w:szCs w:val="24"/>
        </w:rPr>
        <w:t xml:space="preserve"> pracovné</w:t>
      </w:r>
      <w:r w:rsidRPr="001377AB">
        <w:rPr>
          <w:rFonts w:ascii="Times New Roman" w:eastAsia="Calibri" w:hAnsi="Times New Roman" w:hint="default"/>
          <w:b/>
          <w:szCs w:val="24"/>
        </w:rPr>
        <w:t xml:space="preserve"> prostriedky </w:t>
      </w:r>
      <w:r w:rsidRPr="001377AB">
        <w:rPr>
          <w:rFonts w:ascii="Times New Roman" w:eastAsia="Calibri" w:hAnsi="Times New Roman"/>
          <w:szCs w:val="24"/>
        </w:rPr>
        <w:t>a </w:t>
      </w:r>
      <w:r w:rsidRPr="001377AB">
        <w:rPr>
          <w:rFonts w:ascii="Times New Roman" w:eastAsia="Calibri" w:hAnsi="Times New Roman" w:hint="default"/>
          <w:szCs w:val="24"/>
        </w:rPr>
        <w:t>hradí</w:t>
      </w:r>
      <w:r w:rsidRPr="001377AB">
        <w:rPr>
          <w:rFonts w:ascii="Times New Roman" w:eastAsia="Calibri" w:hAnsi="Times New Roman" w:hint="default"/>
          <w:szCs w:val="24"/>
        </w:rPr>
        <w:t xml:space="preserve"> ná</w:t>
      </w:r>
      <w:r w:rsidRPr="001377AB">
        <w:rPr>
          <w:rFonts w:ascii="Times New Roman" w:eastAsia="Calibri" w:hAnsi="Times New Roman" w:hint="default"/>
          <w:szCs w:val="24"/>
        </w:rPr>
        <w:t>klady na posú</w:t>
      </w:r>
      <w:r w:rsidRPr="001377AB">
        <w:rPr>
          <w:rFonts w:ascii="Times New Roman" w:eastAsia="Calibri" w:hAnsi="Times New Roman" w:hint="default"/>
          <w:szCs w:val="24"/>
        </w:rPr>
        <w:t>denie zdravotnej, zmyslovej a psychologickej spô</w:t>
      </w:r>
      <w:r w:rsidRPr="001377AB">
        <w:rPr>
          <w:rFonts w:ascii="Times New Roman" w:eastAsia="Calibri" w:hAnsi="Times New Roman" w:hint="default"/>
          <w:szCs w:val="24"/>
        </w:rPr>
        <w:t>sobilosti ž</w:t>
      </w:r>
      <w:r w:rsidRPr="001377AB">
        <w:rPr>
          <w:rFonts w:ascii="Times New Roman" w:eastAsia="Calibri" w:hAnsi="Times New Roman" w:hint="default"/>
          <w:szCs w:val="24"/>
        </w:rPr>
        <w:t>iaka.</w:t>
      </w:r>
    </w:p>
    <w:p w:rsidR="00893232" w:rsidRPr="006D542E" w:rsidP="00316ED6">
      <w:pPr>
        <w:pStyle w:val="Heading3"/>
        <w:bidi w:val="0"/>
        <w:rPr>
          <w:rFonts w:ascii="Times New Roman" w:hAnsi="Times New Roman"/>
        </w:rPr>
      </w:pPr>
      <w:bookmarkStart w:id="39" w:name="_Toc350291754"/>
      <w:bookmarkStart w:id="40" w:name="_Toc353291106"/>
      <w:r w:rsidRPr="006D542E">
        <w:rPr>
          <w:rFonts w:ascii="Times New Roman" w:hAnsi="Times New Roman"/>
        </w:rPr>
        <w:t>1.1.10 Regionálne školstvo a potreby praxe</w:t>
      </w:r>
      <w:bookmarkEnd w:id="39"/>
      <w:bookmarkEnd w:id="40"/>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Z hľadiska potrieb praxe má regionálne školstvo za úlohu pripraviť absolventov, ktorí majú vedomosti a zručnosti potrebné na čo </w:t>
      </w:r>
      <w:r w:rsidRPr="006D542E">
        <w:rPr>
          <w:rFonts w:ascii="Times New Roman" w:hAnsi="Times New Roman"/>
          <w:b/>
          <w:szCs w:val="24"/>
        </w:rPr>
        <w:t>najplynulejší prechod do praxe</w:t>
      </w:r>
      <w:r w:rsidRPr="006D542E">
        <w:rPr>
          <w:rFonts w:ascii="Times New Roman" w:hAnsi="Times New Roman"/>
          <w:szCs w:val="24"/>
        </w:rPr>
        <w:t xml:space="preserve"> na pracovné miesta nevyžadujúce si vysokoškolské vzdelanie. Hlavnú ťarchu pri plnení tejto úlohy nesie </w:t>
      </w:r>
      <w:r w:rsidRPr="006D542E">
        <w:rPr>
          <w:rFonts w:ascii="Times New Roman" w:hAnsi="Times New Roman"/>
          <w:b/>
          <w:szCs w:val="24"/>
        </w:rPr>
        <w:t xml:space="preserve">odborné školstvo </w:t>
      </w:r>
      <w:r w:rsidRPr="006D542E">
        <w:rPr>
          <w:rFonts w:ascii="Times New Roman" w:hAnsi="Times New Roman"/>
          <w:szCs w:val="24"/>
        </w:rPr>
        <w:t>uskutočňujúce odborné vzdelávanie a prípravu.</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Zrýchľujúci sa globálny vývoj sa premieta do meniacich sa potrieb trhu práce. Ak má odborné školstvo dobre plniť svoju úlohu, musí byť schopné na tieto zmeny reagovať. Táto schopnosť sa dá zabezpečiť len </w:t>
      </w:r>
      <w:r w:rsidRPr="006D542E">
        <w:rPr>
          <w:rFonts w:ascii="Times New Roman" w:hAnsi="Times New Roman"/>
          <w:b/>
          <w:szCs w:val="24"/>
        </w:rPr>
        <w:t>úzkou spoluprácou odborných škôl so všetkými zainteresovanými,</w:t>
      </w:r>
      <w:r w:rsidRPr="006D542E">
        <w:rPr>
          <w:rFonts w:ascii="Times New Roman" w:hAnsi="Times New Roman"/>
          <w:szCs w:val="24"/>
        </w:rPr>
        <w:t xml:space="preserve"> v našom prípade so štátnou správou, územnou samosprávou, zamestnávateľmi, stavovskými a profesijnými organizáciami a zástupcami zamestnancov.</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Legislatívnym základom na </w:t>
      </w:r>
      <w:r w:rsidRPr="006D542E">
        <w:rPr>
          <w:rFonts w:ascii="Times New Roman" w:hAnsi="Times New Roman"/>
          <w:b/>
          <w:szCs w:val="24"/>
        </w:rPr>
        <w:t>zabezpečenie spolupráce všetkých zainteresovaných v oblasti odborného vzdelávania</w:t>
      </w:r>
      <w:r w:rsidRPr="006D542E">
        <w:rPr>
          <w:rFonts w:ascii="Times New Roman" w:hAnsi="Times New Roman"/>
          <w:szCs w:val="24"/>
        </w:rPr>
        <w:t xml:space="preserve"> a prípravy na Slovensku je zákon č. 184/2009 Z. z. odbornom vzdelávaní a príprave (zákon o odbornom vzdelávaní). Pri tvorbe zákona bolo cieľom vytvoriť </w:t>
      </w:r>
      <w:r w:rsidRPr="006D542E">
        <w:rPr>
          <w:rFonts w:ascii="Times New Roman" w:hAnsi="Times New Roman"/>
          <w:kern w:val="32"/>
          <w:szCs w:val="24"/>
        </w:rPr>
        <w:t>podmienky na zabezpečenie stredoškolského odborného vzdelávania a prípravy žiakov v súlade s potrebami trhu práce.</w:t>
      </w:r>
    </w:p>
    <w:p w:rsidR="00893232" w:rsidRPr="006D542E" w:rsidP="003F4748">
      <w:pPr>
        <w:numPr>
          <w:numId w:val="9"/>
        </w:numPr>
        <w:bidi w:val="0"/>
        <w:ind w:firstLine="0"/>
        <w:rPr>
          <w:rFonts w:ascii="Times New Roman" w:hAnsi="Times New Roman"/>
          <w:szCs w:val="24"/>
        </w:rPr>
      </w:pPr>
      <w:r w:rsidRPr="006D542E">
        <w:rPr>
          <w:rFonts w:ascii="Times New Roman" w:hAnsi="Times New Roman"/>
          <w:kern w:val="32"/>
          <w:szCs w:val="24"/>
        </w:rPr>
        <w:t xml:space="preserve">Zákon o odbornom vzdelávaní predpokladá </w:t>
      </w:r>
      <w:r w:rsidRPr="006D542E">
        <w:rPr>
          <w:rFonts w:ascii="Times New Roman" w:hAnsi="Times New Roman"/>
          <w:b/>
          <w:kern w:val="32"/>
          <w:szCs w:val="24"/>
        </w:rPr>
        <w:t>dve úrovne koordinácie</w:t>
      </w:r>
      <w:r w:rsidRPr="006D542E">
        <w:rPr>
          <w:rFonts w:ascii="Times New Roman" w:hAnsi="Times New Roman"/>
          <w:kern w:val="32"/>
          <w:szCs w:val="24"/>
        </w:rPr>
        <w:t xml:space="preserve"> odborného vzdelávania a potrieb trhu práce, a to </w:t>
      </w:r>
      <w:r w:rsidRPr="006D542E">
        <w:rPr>
          <w:rFonts w:ascii="Times New Roman" w:hAnsi="Times New Roman"/>
          <w:b/>
          <w:kern w:val="32"/>
          <w:szCs w:val="24"/>
        </w:rPr>
        <w:t>celoštátnu úroveň</w:t>
      </w:r>
      <w:r w:rsidRPr="006D542E">
        <w:rPr>
          <w:rFonts w:ascii="Times New Roman" w:hAnsi="Times New Roman"/>
          <w:kern w:val="32"/>
          <w:szCs w:val="24"/>
        </w:rPr>
        <w:t xml:space="preserve"> a </w:t>
      </w:r>
      <w:r w:rsidRPr="006D542E">
        <w:rPr>
          <w:rFonts w:ascii="Times New Roman" w:hAnsi="Times New Roman"/>
          <w:b/>
          <w:kern w:val="32"/>
          <w:szCs w:val="24"/>
        </w:rPr>
        <w:t>úroveň samosprávnych krajov</w:t>
      </w:r>
      <w:r w:rsidRPr="006D542E">
        <w:rPr>
          <w:rFonts w:ascii="Times New Roman" w:hAnsi="Times New Roman"/>
          <w:kern w:val="32"/>
          <w:szCs w:val="24"/>
        </w:rPr>
        <w:t xml:space="preserve">. Na celoštátnej úrovni plní koordinačnú úlohu Rada pre odborné vzdelávanie a prípravu ako poradný orgán vlády. Na krajskej úrovni sú koordinačným orgánmi krajské rady ako poradné orgány predsedov samosprávnych krajov. Koordinačné orgány existujú aj na úrovni stavovských alebo profesijných organizácií vo forme sektorových rád. </w:t>
      </w:r>
    </w:p>
    <w:p w:rsidR="00893232" w:rsidRPr="006D542E" w:rsidP="003F4748">
      <w:pPr>
        <w:numPr>
          <w:numId w:val="9"/>
        </w:numPr>
        <w:bidi w:val="0"/>
        <w:ind w:firstLine="0"/>
        <w:rPr>
          <w:rFonts w:ascii="Times New Roman" w:hAnsi="Times New Roman"/>
          <w:szCs w:val="24"/>
        </w:rPr>
      </w:pPr>
      <w:r w:rsidRPr="006D542E">
        <w:rPr>
          <w:rFonts w:ascii="Times New Roman" w:hAnsi="Times New Roman"/>
          <w:kern w:val="32"/>
          <w:szCs w:val="24"/>
        </w:rPr>
        <w:t xml:space="preserve">Od nadobudnutia účinnosti zákona sa Rada pre odborné vzdelávanie a prípravu zišla celkovo šesťkrát. Výkon jej pôsobnosti sa realizuje najmä prostredníctvom 15 pracovných skupín, ktoré si zriadila pre jednotlivé sektory. Aktívne sú aj krajské rady. Pre </w:t>
      </w:r>
      <w:r w:rsidRPr="006D542E">
        <w:rPr>
          <w:rFonts w:ascii="Times New Roman" w:hAnsi="Times New Roman"/>
        </w:rPr>
        <w:t>ministerstvo školstva sú dôležité ich vyjadrenia vo vzťahu k zaraďovaniu resp. vyraďovaniu stredných odborných škôl do/zo siete škôl a školských zariadení, resp. zmien v sieti.</w:t>
      </w:r>
      <w:r w:rsidRPr="006D542E">
        <w:rPr>
          <w:rFonts w:ascii="Times New Roman" w:hAnsi="Times New Roman"/>
          <w:kern w:val="32"/>
          <w:szCs w:val="24"/>
        </w:rPr>
        <w:t xml:space="preserve"> Nefunkčné sú však s</w:t>
      </w:r>
      <w:r w:rsidRPr="006D542E">
        <w:rPr>
          <w:rFonts w:ascii="Times New Roman" w:hAnsi="Times New Roman"/>
        </w:rPr>
        <w:t>ektorové rady, pretože paralelne s nimi boli zriaďované aj sektorové rady v rámci projektu Národná sústava povolaní a takto vznikla duplicita. Výkon aktivít, ktoré zákon očakával od sektorových rád, sa však realizuje a je pripravený aj návrh na legislatívnu úpravu.</w:t>
      </w:r>
    </w:p>
    <w:p w:rsidR="00893232" w:rsidRPr="006D542E" w:rsidP="003F4748">
      <w:pPr>
        <w:numPr>
          <w:numId w:val="9"/>
        </w:numPr>
        <w:bidi w:val="0"/>
        <w:ind w:firstLine="0"/>
        <w:rPr>
          <w:rFonts w:ascii="Times New Roman" w:hAnsi="Times New Roman"/>
          <w:szCs w:val="24"/>
        </w:rPr>
      </w:pPr>
      <w:r w:rsidRPr="006D542E">
        <w:rPr>
          <w:rFonts w:ascii="Times New Roman" w:hAnsi="Times New Roman"/>
          <w:kern w:val="32"/>
          <w:szCs w:val="24"/>
        </w:rPr>
        <w:t>Vychádzajúc zo zákona o odbornom vzdelávaní sú základom pre koordináciu odborného vzdelávania na oboch úrovniach analýzy a prognózy potrieb trhu práce. Tvorba týchto analýz a prognóz je úlohou Ústredia práce, sociálnych vecí a rodiny v spolupráci s ostatným zainteresovanými subjektmi v odbornom vzdelávaní. Na základe jej výsledkov ministerstvo školstva v spolupráci s ostatnými zainteresovanými subjektmi má regulovať zoznam študijných odborov a učebných odborov, samosprávne kraje si majú vytvárať regionálne stratégie výchovy a vzdelávania v stredných školách a v súlade s nimi určovať počet tried prvého ročníka stredných škôl. Ku dňu 28. februára 2013 nebol k dispozícii žiadny materiál týkajúci sa analýz a prognóz trhu práce.</w:t>
      </w:r>
    </w:p>
    <w:p w:rsidR="00893232" w:rsidRPr="006D542E" w:rsidP="003F4748">
      <w:pPr>
        <w:numPr>
          <w:numId w:val="9"/>
        </w:numPr>
        <w:bidi w:val="0"/>
        <w:ind w:firstLine="0"/>
        <w:rPr>
          <w:rFonts w:ascii="Times New Roman" w:hAnsi="Times New Roman"/>
          <w:szCs w:val="24"/>
        </w:rPr>
      </w:pPr>
      <w:r w:rsidRPr="006D542E">
        <w:rPr>
          <w:rFonts w:ascii="Times New Roman" w:hAnsi="Times New Roman"/>
          <w:kern w:val="32"/>
          <w:szCs w:val="24"/>
        </w:rPr>
        <w:t>Ďalším kľúčovým nástrojom v oblasti riadenia odborného vzdelávania a prípravy sú informácie o uplatnení absolventov stredných škôl podľa jednotlivých krajov, stredných škôl, študijných odborov a učebných odborov, ktoré zverejňuje na svojom webovom sídle 2x do roka Ministerstvo práce, sociálnych vecí a rodiny SR. Ku dňu 28. februára 2013 nie sú informácie o uplatnení absolventov v uvedenej štruktúre k dispozícii.</w:t>
      </w:r>
    </w:p>
    <w:p w:rsidR="00893232" w:rsidRPr="006D542E" w:rsidP="003F4748">
      <w:pPr>
        <w:numPr>
          <w:numId w:val="9"/>
        </w:numPr>
        <w:bidi w:val="0"/>
        <w:ind w:firstLine="0"/>
        <w:rPr>
          <w:rFonts w:ascii="Times New Roman" w:hAnsi="Times New Roman"/>
          <w:szCs w:val="24"/>
        </w:rPr>
      </w:pPr>
      <w:r w:rsidRPr="006D542E">
        <w:rPr>
          <w:rFonts w:ascii="Times New Roman" w:hAnsi="Times New Roman"/>
          <w:kern w:val="32"/>
          <w:szCs w:val="24"/>
        </w:rPr>
        <w:t>Zákon o odbornom vzdelávaní tiež predpokladá, že MH SR, MDVRR SR, MPRV SR, MK SR a MŽP SR vypracúvajú svoje odvetvové koncepcie odborného vzdelávania.</w:t>
      </w:r>
    </w:p>
    <w:p w:rsidR="00893232" w:rsidRPr="006D542E" w:rsidP="003F4748">
      <w:pPr>
        <w:numPr>
          <w:numId w:val="9"/>
        </w:numPr>
        <w:bidi w:val="0"/>
        <w:ind w:firstLine="0"/>
        <w:rPr>
          <w:rFonts w:ascii="Times New Roman" w:hAnsi="Times New Roman"/>
          <w:szCs w:val="24"/>
        </w:rPr>
      </w:pPr>
      <w:r w:rsidRPr="006D542E">
        <w:rPr>
          <w:rFonts w:ascii="Times New Roman" w:hAnsi="Times New Roman"/>
          <w:kern w:val="32"/>
          <w:szCs w:val="24"/>
        </w:rPr>
        <w:t xml:space="preserve"> Zákon o odbornom vzdelávaní umožňuje poskytovať žiakom od ich budúceho zamestnávateľa motivačné štipendium a hmotné zabezpečenie, ktoré slúži na úhradu nákladov spojených s jeho odborným vzdelávaním a prípravou. Za produktívnu prácu, ktorú žiak vykonáva v rámci praktického vyučovania mu patrí odmena.</w:t>
      </w:r>
    </w:p>
    <w:p w:rsidR="00893232" w:rsidRPr="006D542E" w:rsidP="00893232">
      <w:pPr>
        <w:bidi w:val="0"/>
        <w:rPr>
          <w:rFonts w:ascii="Times New Roman" w:hAnsi="Times New Roman"/>
          <w:szCs w:val="24"/>
        </w:rPr>
      </w:pPr>
      <w:r w:rsidRPr="006D542E">
        <w:rPr>
          <w:rFonts w:ascii="Times New Roman" w:hAnsi="Times New Roman"/>
          <w:kern w:val="32"/>
          <w:szCs w:val="24"/>
        </w:rPr>
        <w:t xml:space="preserve">Na základe zákona o odbornom vzdelávaní vznikol tiež neštátny Fond rozvoja odborného vzdelávania a prípravy. Účelom fondu </w:t>
      </w:r>
      <w:r w:rsidRPr="006D542E">
        <w:rPr>
          <w:rFonts w:ascii="Times New Roman" w:hAnsi="Times New Roman"/>
        </w:rPr>
        <w:t xml:space="preserve">je sústreďovanie finančných prostriedkov na podporu a rozvoj odborného vzdelávania a prípravy a ich poskytovanie na aktivity súvisiace s podporou a rozvojom odborného vzdelávania a prípravy. Hlavnými zdrojmi fondu majú byť dary a príspevky od tuzemských a zahraničných fyzických osôb a právnických osôb a  dobrovoľné príspevky od zamestnávateľov a stavovských organizácií. Stav k 28. februáru 2013 je taký, že Fond bol síce zapísaný do Obchodného registra, </w:t>
      </w:r>
      <w:r w:rsidRPr="006D542E">
        <w:rPr>
          <w:rFonts w:ascii="Times New Roman" w:hAnsi="Times New Roman"/>
          <w:szCs w:val="24"/>
        </w:rPr>
        <w:t>ale v nadväznosti na neochotu očakávaných prispievateľov prispievať do takto zriadeného fondu nebol do dnešného dňa zriadený bankový účet. Keďže zamestnávatelia uprednostňujú iné fondy a nadácie, resp. spôsoby podpory odborného vzdelávania a prípravy, pri príprave novely zákona o odbornom vzdelávaní a príprave ministerstvo školstva uvažovalo o zrušení tohto fondu. So zrušením fondu zásadne nesúhlasili stavovské a profesijné organizácie s odôvodnením, že budú v budúcnosti hľadať iné, zákonom akceptovateľné, zdroje fondu.</w:t>
      </w:r>
    </w:p>
    <w:p w:rsidR="00893232" w:rsidRPr="006D542E" w:rsidP="003F4748">
      <w:pPr>
        <w:numPr>
          <w:numId w:val="9"/>
        </w:numPr>
        <w:bidi w:val="0"/>
        <w:ind w:firstLine="0"/>
        <w:rPr>
          <w:rFonts w:ascii="Times New Roman" w:hAnsi="Times New Roman"/>
          <w:szCs w:val="24"/>
        </w:rPr>
      </w:pPr>
      <w:r w:rsidRPr="006D542E">
        <w:rPr>
          <w:rFonts w:ascii="Times New Roman" w:hAnsi="Times New Roman"/>
        </w:rPr>
        <w:t xml:space="preserve">V rámci odborného vzdelávania a prípravy môže v súčasnosti žiak absolvovať učebný odbor (UO - získa vysvedčenie o záverečnej skúške a výučný list), študijný odbor s rozšíreným praktickým vyučovaním (ŠO RPV - končí maturitou, žiak môže získať okrem vysvedčenia o maturitnej skúške aj výučný list  - predtým stredné odborné učilište s maturitou) a študijný odbor (žiak získa vysvedčenia o maturitnej skúške) a študijný odbor vyššieho odborného vzdelávania (žiak získa vysvedčenie o absolventskej skúške a absolventský diplom ). </w:t>
      </w:r>
    </w:p>
    <w:p w:rsidR="00893232" w:rsidRPr="006D542E" w:rsidP="003F4748">
      <w:pPr>
        <w:numPr>
          <w:numId w:val="9"/>
        </w:numPr>
        <w:bidi w:val="0"/>
        <w:ind w:firstLine="0"/>
        <w:rPr>
          <w:rFonts w:ascii="Times New Roman" w:hAnsi="Times New Roman"/>
        </w:rPr>
      </w:pPr>
      <w:r w:rsidRPr="006D542E">
        <w:rPr>
          <w:rFonts w:ascii="Times New Roman" w:hAnsi="Times New Roman"/>
        </w:rPr>
        <w:t>Dôležitým indikátorom súladu výstupov odborného vzdelávania a potrieb trhu práce je nezamestnanosť absolventov. Vývoj priemerných sezónnych hodnôt nezamestnanosti v rokoch 2003 až 2012 podľa typov odborného vzdelávania a jej porovnanie s nezamestnanosťou absolventov gymnázií ilustruje obrázok 1.</w:t>
      </w:r>
    </w:p>
    <w:p w:rsidR="007E24BC" w:rsidRPr="006D542E" w:rsidP="003F4748">
      <w:pPr>
        <w:numPr>
          <w:numId w:val="9"/>
        </w:numPr>
        <w:bidi w:val="0"/>
        <w:ind w:firstLine="0"/>
        <w:rPr>
          <w:rFonts w:ascii="Times New Roman" w:hAnsi="Times New Roman"/>
        </w:rPr>
      </w:pPr>
      <w:r w:rsidRPr="006D542E" w:rsidR="00893232">
        <w:rPr>
          <w:rFonts w:ascii="Times New Roman" w:hAnsi="Times New Roman"/>
        </w:rPr>
        <w:t>Sumárne čísla však odrážajú skôr celkovú mieru nezamestnanosti v ekonomike. Relevantnosť výstupov odborného vzdelávania a prípravy vo vzťahu k potrebám trhu práce sa prejaví viac pri pohľade na štruktúru nezamestnaných absolventov podľa odborov vzdelávania a skupín odborov vzdelávania. Ilustruje to tabuľka 6.</w:t>
      </w:r>
    </w:p>
    <w:tbl>
      <w:tblPr>
        <w:tblStyle w:val="TableNormal"/>
        <w:tblW w:w="7479" w:type="dxa"/>
        <w:jc w:val="center"/>
        <w:tblLook w:val="04A0"/>
      </w:tblPr>
      <w:tblGrid>
        <w:gridCol w:w="7479"/>
      </w:tblGrid>
      <w:tr>
        <w:tblPrEx>
          <w:tblW w:w="7479" w:type="dxa"/>
          <w:jc w:val="center"/>
          <w:tblLook w:val="04A0"/>
        </w:tblPrEx>
        <w:trPr>
          <w:jc w:val="center"/>
        </w:trPr>
        <w:tc>
          <w:tcPr>
            <w:tcW w:w="7479" w:type="dxa"/>
            <w:tcBorders>
              <w:top w:val="none" w:sz="0" w:space="0" w:color="auto"/>
              <w:left w:val="none" w:sz="0" w:space="0" w:color="auto"/>
              <w:bottom w:val="single" w:sz="4" w:space="0" w:color="auto"/>
              <w:right w:val="none" w:sz="0" w:space="0" w:color="auto"/>
            </w:tcBorders>
            <w:noWrap/>
            <w:textDirection w:val="lrTb"/>
            <w:vAlign w:val="top"/>
          </w:tcPr>
          <w:p w:rsidR="00893232" w:rsidRPr="006D542E" w:rsidP="00F7586F">
            <w:pPr>
              <w:pStyle w:val="Caption"/>
              <w:bidi w:val="0"/>
              <w:spacing w:after="0"/>
              <w:jc w:val="left"/>
              <w:rPr>
                <w:rFonts w:ascii="Times New Roman" w:hAnsi="Times New Roman"/>
                <w:color w:val="381FD1"/>
                <w:sz w:val="20"/>
                <w:szCs w:val="20"/>
              </w:rPr>
            </w:pPr>
            <w:bookmarkStart w:id="41" w:name="_Toc350288470"/>
            <w:bookmarkStart w:id="42" w:name="_Toc350290470"/>
            <w:bookmarkStart w:id="43" w:name="_Toc350298478"/>
            <w:r w:rsidRPr="006D542E" w:rsidR="007E24BC">
              <w:rPr>
                <w:rFonts w:ascii="Times New Roman" w:hAnsi="Times New Roman"/>
                <w:color w:val="381FD1"/>
              </w:rPr>
              <w:t xml:space="preserve">Obrázok </w:t>
            </w:r>
            <w:r w:rsidRPr="006D542E" w:rsidR="007E24BC">
              <w:rPr>
                <w:rFonts w:ascii="Times New Roman" w:hAnsi="Times New Roman"/>
                <w:color w:val="381FD1"/>
              </w:rPr>
              <w:fldChar w:fldCharType="begin"/>
            </w:r>
            <w:r w:rsidRPr="006D542E" w:rsidR="007E24BC">
              <w:rPr>
                <w:rFonts w:ascii="Times New Roman" w:hAnsi="Times New Roman"/>
                <w:color w:val="381FD1"/>
              </w:rPr>
              <w:instrText xml:space="preserve"> SEQ Obrázok \* ARABIC </w:instrText>
            </w:r>
            <w:r w:rsidRPr="006D542E" w:rsidR="007E24BC">
              <w:rPr>
                <w:rFonts w:ascii="Times New Roman" w:hAnsi="Times New Roman"/>
                <w:color w:val="381FD1"/>
              </w:rPr>
              <w:fldChar w:fldCharType="separate"/>
            </w:r>
            <w:r w:rsidR="005921C5">
              <w:rPr>
                <w:rFonts w:ascii="Times New Roman" w:hAnsi="Times New Roman"/>
                <w:noProof/>
                <w:color w:val="381FD1"/>
              </w:rPr>
              <w:t>1</w:t>
            </w:r>
            <w:r w:rsidRPr="006D542E" w:rsidR="007E24BC">
              <w:rPr>
                <w:rFonts w:ascii="Times New Roman" w:hAnsi="Times New Roman"/>
                <w:color w:val="381FD1"/>
              </w:rPr>
              <w:fldChar w:fldCharType="end"/>
            </w:r>
            <w:r w:rsidRPr="006D542E">
              <w:rPr>
                <w:rFonts w:ascii="Times New Roman" w:hAnsi="Times New Roman"/>
                <w:color w:val="381FD1"/>
                <w:sz w:val="20"/>
                <w:szCs w:val="20"/>
              </w:rPr>
              <w:t xml:space="preserve"> </w:t>
            </w:r>
            <w:r w:rsidRPr="006D542E">
              <w:rPr>
                <w:rFonts w:ascii="Times New Roman" w:hAnsi="Times New Roman"/>
                <w:color w:val="381FD1"/>
              </w:rPr>
              <w:t>Dlhodobý vývoj priemernej sezónnej nezamestnanosti absolventov stredných škôl v rokoch 2003 až 2012</w:t>
            </w:r>
            <w:bookmarkEnd w:id="41"/>
            <w:bookmarkEnd w:id="42"/>
            <w:bookmarkEnd w:id="43"/>
          </w:p>
        </w:tc>
      </w:tr>
      <w:tr>
        <w:tblPrEx>
          <w:tblW w:w="7479" w:type="dxa"/>
          <w:jc w:val="center"/>
          <w:tblLook w:val="04A0"/>
        </w:tblPrEx>
        <w:trPr>
          <w:jc w:val="center"/>
        </w:trPr>
        <w:tc>
          <w:tcPr>
            <w:tcW w:w="7479" w:type="dxa"/>
            <w:tcBorders>
              <w:top w:val="single" w:sz="4" w:space="0" w:color="auto"/>
              <w:left w:val="none" w:sz="0" w:space="0" w:color="auto"/>
              <w:bottom w:val="single" w:sz="4" w:space="0" w:color="auto"/>
              <w:right w:val="none" w:sz="0" w:space="0" w:color="auto"/>
            </w:tcBorders>
            <w:noWrap/>
            <w:tcMar>
              <w:left w:w="0" w:type="dxa"/>
              <w:right w:w="0" w:type="dxa"/>
            </w:tcMar>
            <w:textDirection w:val="lrTb"/>
            <w:tcFitText/>
            <w:vAlign w:val="top"/>
          </w:tcPr>
          <w:p w:rsidR="00893232" w:rsidRPr="00DB6E3A" w:rsidP="009774BB">
            <w:pPr>
              <w:bidi w:val="0"/>
              <w:spacing w:after="0"/>
              <w:rPr>
                <w:rFonts w:ascii="Calibri" w:hAnsi="Calibri"/>
                <w:sz w:val="22"/>
                <w:szCs w:val="22"/>
              </w:rPr>
            </w:pPr>
            <w:r>
              <w:rPr>
                <w:rFonts w:ascii="Times New Roman" w:hAnsi="Times New Roman"/>
                <w:noProof/>
                <w:rtl w:val="0"/>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5" o:spid="_x0000_i1025" type="#_x0000_t75" style="width:370.98pt;height:232.2pt;visibility:visible" filled="f" stroked="f">
                  <v:imagedata r:id="rId8" o:title=""/>
                  <o:lock v:ext="edit" aspectratio="t"/>
                </v:shape>
              </w:pict>
            </w:r>
          </w:p>
        </w:tc>
      </w:tr>
      <w:tr>
        <w:tblPrEx>
          <w:tblW w:w="7479" w:type="dxa"/>
          <w:jc w:val="center"/>
          <w:tblLook w:val="04A0"/>
        </w:tblPrEx>
        <w:trPr>
          <w:jc w:val="center"/>
        </w:trPr>
        <w:tc>
          <w:tcPr>
            <w:tcW w:w="7479" w:type="dxa"/>
            <w:tcBorders>
              <w:top w:val="single" w:sz="4" w:space="0" w:color="auto"/>
              <w:left w:val="none" w:sz="0" w:space="0" w:color="auto"/>
              <w:bottom w:val="none" w:sz="0" w:space="0" w:color="auto"/>
              <w:right w:val="none" w:sz="0" w:space="0" w:color="auto"/>
            </w:tcBorders>
            <w:tcMar>
              <w:top w:w="57" w:type="dxa"/>
              <w:left w:w="0" w:type="dxa"/>
              <w:right w:w="0" w:type="dxa"/>
            </w:tcMar>
            <w:textDirection w:val="lrTb"/>
            <w:vAlign w:val="top"/>
          </w:tcPr>
          <w:p w:rsidR="00893232" w:rsidRPr="006D542E" w:rsidP="00BF705D">
            <w:pPr>
              <w:keepNext/>
              <w:bidi w:val="0"/>
              <w:spacing w:after="0"/>
              <w:rPr>
                <w:rFonts w:ascii="Times New Roman" w:hAnsi="Times New Roman"/>
                <w:sz w:val="22"/>
                <w:szCs w:val="22"/>
              </w:rPr>
            </w:pPr>
            <w:r w:rsidRPr="006D542E">
              <w:rPr>
                <w:rFonts w:ascii="Times New Roman" w:hAnsi="Times New Roman"/>
                <w:sz w:val="16"/>
                <w:szCs w:val="16"/>
              </w:rPr>
              <w:t>Zdroj: ÚIPŠ</w:t>
            </w:r>
          </w:p>
        </w:tc>
      </w:tr>
    </w:tbl>
    <w:p w:rsidR="00893232" w:rsidRPr="006D542E" w:rsidP="00BF705D">
      <w:pPr>
        <w:pStyle w:val="Caption"/>
        <w:bidi w:val="0"/>
        <w:rPr>
          <w:rFonts w:ascii="Times New Roman" w:hAnsi="Times New Roman"/>
          <w:szCs w:val="24"/>
        </w:rPr>
      </w:pPr>
    </w:p>
    <w:p w:rsidR="00893232" w:rsidRPr="006D542E" w:rsidP="00DB509E">
      <w:pPr>
        <w:pStyle w:val="Caption"/>
        <w:bidi w:val="0"/>
        <w:rPr>
          <w:rFonts w:ascii="Times New Roman" w:hAnsi="Times New Roman"/>
          <w:b w:val="0"/>
          <w:color w:val="381FD1"/>
          <w:sz w:val="20"/>
          <w:szCs w:val="20"/>
        </w:rPr>
      </w:pPr>
      <w:bookmarkStart w:id="44" w:name="_Toc350288211"/>
      <w:bookmarkStart w:id="45" w:name="_Toc350298498"/>
      <w:r w:rsidRPr="006D542E" w:rsidR="00DB509E">
        <w:rPr>
          <w:rFonts w:ascii="Times New Roman" w:hAnsi="Times New Roman"/>
          <w:color w:val="381FD1"/>
          <w:sz w:val="20"/>
          <w:szCs w:val="20"/>
        </w:rPr>
        <w:t xml:space="preserve">Tabuľka </w:t>
      </w:r>
      <w:r w:rsidRPr="006D542E" w:rsidR="00DB509E">
        <w:rPr>
          <w:rFonts w:ascii="Times New Roman" w:hAnsi="Times New Roman"/>
          <w:color w:val="381FD1"/>
          <w:sz w:val="20"/>
          <w:szCs w:val="20"/>
        </w:rPr>
        <w:fldChar w:fldCharType="begin"/>
      </w:r>
      <w:r w:rsidRPr="006D542E" w:rsidR="00DB509E">
        <w:rPr>
          <w:rFonts w:ascii="Times New Roman" w:hAnsi="Times New Roman"/>
          <w:color w:val="381FD1"/>
          <w:sz w:val="20"/>
          <w:szCs w:val="20"/>
        </w:rPr>
        <w:instrText xml:space="preserve"> SEQ Tabuľka \* ARABIC </w:instrText>
      </w:r>
      <w:r w:rsidRPr="006D542E" w:rsidR="00DB509E">
        <w:rPr>
          <w:rFonts w:ascii="Times New Roman" w:hAnsi="Times New Roman"/>
          <w:color w:val="381FD1"/>
          <w:sz w:val="20"/>
          <w:szCs w:val="20"/>
        </w:rPr>
        <w:fldChar w:fldCharType="separate"/>
      </w:r>
      <w:r w:rsidR="005921C5">
        <w:rPr>
          <w:rFonts w:ascii="Times New Roman" w:hAnsi="Times New Roman"/>
          <w:noProof/>
          <w:color w:val="381FD1"/>
          <w:sz w:val="20"/>
          <w:szCs w:val="20"/>
        </w:rPr>
        <w:t>6</w:t>
      </w:r>
      <w:r w:rsidRPr="006D542E" w:rsidR="00DB509E">
        <w:rPr>
          <w:rFonts w:ascii="Times New Roman" w:hAnsi="Times New Roman"/>
          <w:color w:val="381FD1"/>
          <w:sz w:val="20"/>
          <w:szCs w:val="20"/>
        </w:rPr>
        <w:fldChar w:fldCharType="end"/>
      </w:r>
      <w:r w:rsidRPr="006D542E">
        <w:rPr>
          <w:rFonts w:ascii="Times New Roman" w:hAnsi="Times New Roman"/>
          <w:color w:val="381FD1"/>
          <w:sz w:val="20"/>
          <w:szCs w:val="20"/>
        </w:rPr>
        <w:t xml:space="preserve"> Počty nezamestnaných a miera nezamestnanosti absolventov stredných škôl podľa typov vzdelávacích programov a skupín odborov – stav v máji 2012</w:t>
      </w:r>
      <w:bookmarkEnd w:id="44"/>
      <w:bookmarkEnd w:id="45"/>
    </w:p>
    <w:tbl>
      <w:tblPr>
        <w:tblStyle w:val="TableNormal"/>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991"/>
        <w:gridCol w:w="984"/>
        <w:gridCol w:w="1347"/>
        <w:gridCol w:w="1055"/>
        <w:gridCol w:w="1061"/>
        <w:gridCol w:w="1055"/>
      </w:tblGrid>
      <w:tr>
        <w:tblPrEx>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93" w:type="dxa"/>
            <w:vMerge w:val="restart"/>
            <w:tcBorders>
              <w:top w:val="single" w:sz="4" w:space="0" w:color="auto"/>
              <w:left w:val="single" w:sz="4" w:space="0" w:color="auto"/>
              <w:bottom w:val="single" w:sz="4" w:space="0" w:color="auto"/>
              <w:right w:val="single" w:sz="4" w:space="0" w:color="auto"/>
            </w:tcBorders>
            <w:textDirection w:val="lrTb"/>
            <w:vAlign w:val="center"/>
          </w:tcPr>
          <w:p w:rsidR="00893232" w:rsidRPr="001377AB" w:rsidP="001377AB">
            <w:pPr>
              <w:bidi w:val="0"/>
              <w:spacing w:after="0"/>
              <w:jc w:val="center"/>
              <w:rPr>
                <w:rFonts w:ascii="Times New Roman" w:hAnsi="Times New Roman"/>
                <w:b/>
                <w:sz w:val="22"/>
                <w:szCs w:val="22"/>
              </w:rPr>
            </w:pPr>
            <w:r w:rsidRPr="001377AB">
              <w:rPr>
                <w:rFonts w:ascii="Times New Roman" w:hAnsi="Times New Roman"/>
                <w:b/>
                <w:sz w:val="22"/>
                <w:szCs w:val="22"/>
              </w:rPr>
              <w:t>Počty nezamestnaných a miera nezamestnanosti absolventov v máji 2012</w:t>
            </w:r>
          </w:p>
        </w:tc>
        <w:tc>
          <w:tcPr>
            <w:tcW w:w="1975" w:type="dxa"/>
            <w:gridSpan w:val="2"/>
            <w:tcBorders>
              <w:top w:val="single" w:sz="4" w:space="0" w:color="auto"/>
              <w:left w:val="single" w:sz="4" w:space="0" w:color="auto"/>
              <w:bottom w:val="single" w:sz="4" w:space="0" w:color="auto"/>
              <w:right w:val="single" w:sz="4" w:space="0" w:color="auto"/>
            </w:tcBorders>
            <w:textDirection w:val="lrTb"/>
            <w:vAlign w:val="center"/>
          </w:tcPr>
          <w:p w:rsidR="00893232" w:rsidRPr="001377AB" w:rsidP="001377AB">
            <w:pPr>
              <w:bidi w:val="0"/>
              <w:spacing w:after="0"/>
              <w:jc w:val="center"/>
              <w:rPr>
                <w:rFonts w:ascii="Times New Roman" w:hAnsi="Times New Roman"/>
                <w:b/>
                <w:sz w:val="22"/>
                <w:szCs w:val="22"/>
              </w:rPr>
            </w:pPr>
            <w:r w:rsidRPr="001377AB">
              <w:rPr>
                <w:rFonts w:ascii="Times New Roman" w:hAnsi="Times New Roman"/>
                <w:b/>
                <w:sz w:val="22"/>
                <w:szCs w:val="22"/>
              </w:rPr>
              <w:t>Študijné odbory</w:t>
            </w:r>
          </w:p>
        </w:tc>
        <w:tc>
          <w:tcPr>
            <w:tcW w:w="2402" w:type="dxa"/>
            <w:gridSpan w:val="2"/>
            <w:tcBorders>
              <w:top w:val="single" w:sz="4" w:space="0" w:color="auto"/>
              <w:left w:val="single" w:sz="4" w:space="0" w:color="auto"/>
              <w:bottom w:val="single" w:sz="4" w:space="0" w:color="auto"/>
              <w:right w:val="single" w:sz="4" w:space="0" w:color="auto"/>
            </w:tcBorders>
            <w:textDirection w:val="lrTb"/>
            <w:vAlign w:val="center"/>
          </w:tcPr>
          <w:p w:rsidR="00893232" w:rsidRPr="001377AB" w:rsidP="001377AB">
            <w:pPr>
              <w:bidi w:val="0"/>
              <w:spacing w:after="0"/>
              <w:jc w:val="center"/>
              <w:rPr>
                <w:rFonts w:ascii="Times New Roman" w:hAnsi="Times New Roman"/>
                <w:b/>
                <w:sz w:val="22"/>
                <w:szCs w:val="22"/>
              </w:rPr>
            </w:pPr>
            <w:r w:rsidRPr="001377AB">
              <w:rPr>
                <w:rFonts w:ascii="Times New Roman" w:hAnsi="Times New Roman"/>
                <w:b/>
                <w:sz w:val="22"/>
                <w:szCs w:val="22"/>
              </w:rPr>
              <w:t>Študijné odbory s rozšíreným praktickým vyučovaním</w:t>
            </w:r>
          </w:p>
        </w:tc>
        <w:tc>
          <w:tcPr>
            <w:tcW w:w="2116" w:type="dxa"/>
            <w:gridSpan w:val="2"/>
            <w:tcBorders>
              <w:top w:val="single" w:sz="4" w:space="0" w:color="auto"/>
              <w:left w:val="single" w:sz="4" w:space="0" w:color="auto"/>
              <w:bottom w:val="single" w:sz="4" w:space="0" w:color="auto"/>
              <w:right w:val="single" w:sz="4" w:space="0" w:color="auto"/>
            </w:tcBorders>
            <w:textDirection w:val="lrTb"/>
            <w:vAlign w:val="center"/>
          </w:tcPr>
          <w:p w:rsidR="00893232" w:rsidRPr="001377AB" w:rsidP="001377AB">
            <w:pPr>
              <w:bidi w:val="0"/>
              <w:spacing w:after="0"/>
              <w:jc w:val="center"/>
              <w:rPr>
                <w:rFonts w:ascii="Times New Roman" w:hAnsi="Times New Roman"/>
                <w:b/>
                <w:sz w:val="22"/>
                <w:szCs w:val="22"/>
              </w:rPr>
            </w:pPr>
            <w:r w:rsidRPr="001377AB">
              <w:rPr>
                <w:rFonts w:ascii="Times New Roman" w:hAnsi="Times New Roman"/>
                <w:b/>
                <w:sz w:val="22"/>
                <w:szCs w:val="22"/>
              </w:rPr>
              <w:t>Učebné odbory</w:t>
            </w:r>
          </w:p>
        </w:tc>
      </w:tr>
      <w:tr>
        <w:tblPrEx>
          <w:tblW w:w="9286" w:type="dxa"/>
          <w:tblLook w:val="04A0"/>
        </w:tblPrEx>
        <w:tc>
          <w:tcPr>
            <w:tcW w:w="2793" w:type="dxa"/>
            <w:vMerge/>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center"/>
              <w:rPr>
                <w:rFonts w:ascii="Times New Roman" w:hAnsi="Times New Roman"/>
                <w:sz w:val="22"/>
                <w:szCs w:val="22"/>
              </w:rPr>
            </w:pPr>
          </w:p>
        </w:tc>
        <w:tc>
          <w:tcPr>
            <w:tcW w:w="991"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center"/>
              <w:rPr>
                <w:rFonts w:ascii="Times New Roman" w:hAnsi="Times New Roman"/>
                <w:sz w:val="22"/>
                <w:szCs w:val="22"/>
              </w:rPr>
            </w:pPr>
            <w:r w:rsidRPr="001377AB">
              <w:rPr>
                <w:rFonts w:ascii="Times New Roman" w:hAnsi="Times New Roman"/>
                <w:sz w:val="22"/>
                <w:szCs w:val="22"/>
              </w:rPr>
              <w:t>Počet</w:t>
            </w:r>
          </w:p>
        </w:tc>
        <w:tc>
          <w:tcPr>
            <w:tcW w:w="984"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center"/>
              <w:rPr>
                <w:rFonts w:ascii="Times New Roman" w:hAnsi="Times New Roman"/>
                <w:sz w:val="22"/>
                <w:szCs w:val="22"/>
              </w:rPr>
            </w:pPr>
            <w:r w:rsidRPr="001377AB">
              <w:rPr>
                <w:rFonts w:ascii="Times New Roman" w:hAnsi="Times New Roman"/>
                <w:sz w:val="22"/>
                <w:szCs w:val="22"/>
              </w:rPr>
              <w:t>Miera</w:t>
            </w:r>
          </w:p>
        </w:tc>
        <w:tc>
          <w:tcPr>
            <w:tcW w:w="1347"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center"/>
              <w:rPr>
                <w:rFonts w:ascii="Times New Roman" w:hAnsi="Times New Roman"/>
                <w:sz w:val="22"/>
                <w:szCs w:val="22"/>
              </w:rPr>
            </w:pPr>
            <w:r w:rsidRPr="001377AB">
              <w:rPr>
                <w:rFonts w:ascii="Times New Roman" w:hAnsi="Times New Roman"/>
                <w:sz w:val="22"/>
                <w:szCs w:val="22"/>
              </w:rPr>
              <w:t>Počet</w:t>
            </w:r>
          </w:p>
        </w:tc>
        <w:tc>
          <w:tcPr>
            <w:tcW w:w="1055"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center"/>
              <w:rPr>
                <w:rFonts w:ascii="Times New Roman" w:hAnsi="Times New Roman"/>
                <w:sz w:val="22"/>
                <w:szCs w:val="22"/>
              </w:rPr>
            </w:pPr>
            <w:r w:rsidRPr="001377AB">
              <w:rPr>
                <w:rFonts w:ascii="Times New Roman" w:hAnsi="Times New Roman"/>
                <w:sz w:val="22"/>
                <w:szCs w:val="22"/>
              </w:rPr>
              <w:t>Miera</w:t>
            </w:r>
          </w:p>
        </w:tc>
        <w:tc>
          <w:tcPr>
            <w:tcW w:w="1061"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center"/>
              <w:rPr>
                <w:rFonts w:ascii="Times New Roman" w:hAnsi="Times New Roman"/>
                <w:sz w:val="22"/>
                <w:szCs w:val="22"/>
              </w:rPr>
            </w:pPr>
            <w:r w:rsidRPr="001377AB">
              <w:rPr>
                <w:rFonts w:ascii="Times New Roman" w:hAnsi="Times New Roman"/>
                <w:sz w:val="22"/>
                <w:szCs w:val="22"/>
              </w:rPr>
              <w:t>Počet</w:t>
            </w:r>
          </w:p>
        </w:tc>
        <w:tc>
          <w:tcPr>
            <w:tcW w:w="1055"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center"/>
              <w:rPr>
                <w:rFonts w:ascii="Times New Roman" w:hAnsi="Times New Roman"/>
                <w:sz w:val="22"/>
                <w:szCs w:val="22"/>
              </w:rPr>
            </w:pPr>
            <w:r w:rsidRPr="001377AB">
              <w:rPr>
                <w:rFonts w:ascii="Times New Roman" w:hAnsi="Times New Roman"/>
                <w:sz w:val="22"/>
                <w:szCs w:val="22"/>
              </w:rPr>
              <w:t>Miera</w:t>
            </w:r>
          </w:p>
        </w:tc>
      </w:tr>
      <w:tr>
        <w:tblPrEx>
          <w:tblW w:w="9286" w:type="dxa"/>
          <w:tblLook w:val="04A0"/>
        </w:tblPrEx>
        <w:tc>
          <w:tcPr>
            <w:tcW w:w="2793"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r w:rsidRPr="001377AB">
              <w:rPr>
                <w:rFonts w:ascii="Times New Roman" w:hAnsi="Times New Roman"/>
                <w:sz w:val="22"/>
                <w:szCs w:val="22"/>
              </w:rPr>
              <w:t>Technické odbory</w:t>
            </w:r>
          </w:p>
        </w:tc>
        <w:tc>
          <w:tcPr>
            <w:tcW w:w="991"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right"/>
              <w:rPr>
                <w:rFonts w:ascii="Times New Roman" w:hAnsi="Times New Roman"/>
                <w:sz w:val="22"/>
                <w:szCs w:val="22"/>
              </w:rPr>
            </w:pPr>
            <w:r w:rsidRPr="001377AB">
              <w:rPr>
                <w:rFonts w:ascii="Times New Roman" w:hAnsi="Times New Roman"/>
                <w:sz w:val="22"/>
                <w:szCs w:val="22"/>
              </w:rPr>
              <w:t>2 534</w:t>
            </w:r>
          </w:p>
        </w:tc>
        <w:tc>
          <w:tcPr>
            <w:tcW w:w="984"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r w:rsidRPr="001377AB">
              <w:rPr>
                <w:rFonts w:ascii="Times New Roman" w:hAnsi="Times New Roman"/>
                <w:sz w:val="22"/>
                <w:szCs w:val="22"/>
              </w:rPr>
              <w:t>17,0 %</w:t>
            </w:r>
          </w:p>
        </w:tc>
        <w:tc>
          <w:tcPr>
            <w:tcW w:w="1347"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right"/>
              <w:rPr>
                <w:rFonts w:ascii="Times New Roman" w:hAnsi="Times New Roman"/>
                <w:sz w:val="22"/>
                <w:szCs w:val="22"/>
              </w:rPr>
            </w:pPr>
            <w:r w:rsidRPr="001377AB">
              <w:rPr>
                <w:rFonts w:ascii="Times New Roman" w:hAnsi="Times New Roman"/>
                <w:sz w:val="22"/>
                <w:szCs w:val="22"/>
              </w:rPr>
              <w:t>2 981</w:t>
            </w:r>
          </w:p>
        </w:tc>
        <w:tc>
          <w:tcPr>
            <w:tcW w:w="1055"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r w:rsidRPr="001377AB">
              <w:rPr>
                <w:rFonts w:ascii="Times New Roman" w:hAnsi="Times New Roman"/>
                <w:sz w:val="22"/>
                <w:szCs w:val="22"/>
              </w:rPr>
              <w:t>21,3 %</w:t>
            </w:r>
          </w:p>
        </w:tc>
        <w:tc>
          <w:tcPr>
            <w:tcW w:w="1061"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right"/>
              <w:rPr>
                <w:rFonts w:ascii="Times New Roman" w:hAnsi="Times New Roman"/>
                <w:sz w:val="22"/>
                <w:szCs w:val="22"/>
              </w:rPr>
            </w:pPr>
            <w:r w:rsidRPr="001377AB">
              <w:rPr>
                <w:rFonts w:ascii="Times New Roman" w:hAnsi="Times New Roman"/>
                <w:sz w:val="22"/>
                <w:szCs w:val="22"/>
              </w:rPr>
              <w:t>2 525</w:t>
            </w:r>
          </w:p>
        </w:tc>
        <w:tc>
          <w:tcPr>
            <w:tcW w:w="1055"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r w:rsidRPr="001377AB">
              <w:rPr>
                <w:rFonts w:ascii="Times New Roman" w:hAnsi="Times New Roman"/>
                <w:sz w:val="22"/>
                <w:szCs w:val="22"/>
              </w:rPr>
              <w:t>23,4 %</w:t>
            </w:r>
          </w:p>
        </w:tc>
      </w:tr>
      <w:tr>
        <w:tblPrEx>
          <w:tblW w:w="9286" w:type="dxa"/>
          <w:tblLook w:val="04A0"/>
        </w:tblPrEx>
        <w:tc>
          <w:tcPr>
            <w:tcW w:w="2793"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r w:rsidRPr="001377AB">
              <w:rPr>
                <w:rFonts w:ascii="Times New Roman" w:hAnsi="Times New Roman"/>
                <w:sz w:val="22"/>
                <w:szCs w:val="22"/>
              </w:rPr>
              <w:t>Poľnohospodársko-lesnícke a veterinárne odbory</w:t>
            </w:r>
          </w:p>
        </w:tc>
        <w:tc>
          <w:tcPr>
            <w:tcW w:w="991"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right"/>
              <w:rPr>
                <w:rFonts w:ascii="Times New Roman" w:hAnsi="Times New Roman"/>
                <w:sz w:val="22"/>
                <w:szCs w:val="22"/>
              </w:rPr>
            </w:pPr>
            <w:r w:rsidRPr="001377AB">
              <w:rPr>
                <w:rFonts w:ascii="Times New Roman" w:hAnsi="Times New Roman"/>
                <w:sz w:val="22"/>
                <w:szCs w:val="22"/>
              </w:rPr>
              <w:t>423</w:t>
            </w:r>
          </w:p>
        </w:tc>
        <w:tc>
          <w:tcPr>
            <w:tcW w:w="984"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r w:rsidRPr="001377AB">
              <w:rPr>
                <w:rFonts w:ascii="Times New Roman" w:hAnsi="Times New Roman"/>
                <w:sz w:val="22"/>
                <w:szCs w:val="22"/>
              </w:rPr>
              <w:t>19,7 %</w:t>
            </w:r>
          </w:p>
        </w:tc>
        <w:tc>
          <w:tcPr>
            <w:tcW w:w="1347"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right"/>
              <w:rPr>
                <w:rFonts w:ascii="Times New Roman" w:hAnsi="Times New Roman"/>
                <w:sz w:val="22"/>
                <w:szCs w:val="22"/>
              </w:rPr>
            </w:pPr>
            <w:r w:rsidRPr="001377AB">
              <w:rPr>
                <w:rFonts w:ascii="Times New Roman" w:hAnsi="Times New Roman"/>
                <w:sz w:val="22"/>
                <w:szCs w:val="22"/>
              </w:rPr>
              <w:t>203</w:t>
            </w:r>
          </w:p>
        </w:tc>
        <w:tc>
          <w:tcPr>
            <w:tcW w:w="1055"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r w:rsidRPr="001377AB">
              <w:rPr>
                <w:rFonts w:ascii="Times New Roman" w:hAnsi="Times New Roman"/>
                <w:sz w:val="22"/>
                <w:szCs w:val="22"/>
              </w:rPr>
              <w:t>26,0 %</w:t>
            </w:r>
          </w:p>
        </w:tc>
        <w:tc>
          <w:tcPr>
            <w:tcW w:w="1061"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right"/>
              <w:rPr>
                <w:rFonts w:ascii="Times New Roman" w:hAnsi="Times New Roman"/>
                <w:sz w:val="22"/>
                <w:szCs w:val="22"/>
              </w:rPr>
            </w:pPr>
            <w:r w:rsidRPr="001377AB">
              <w:rPr>
                <w:rFonts w:ascii="Times New Roman" w:hAnsi="Times New Roman"/>
                <w:sz w:val="22"/>
                <w:szCs w:val="22"/>
              </w:rPr>
              <w:t>241</w:t>
            </w:r>
          </w:p>
        </w:tc>
        <w:tc>
          <w:tcPr>
            <w:tcW w:w="1055"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r w:rsidRPr="001377AB">
              <w:rPr>
                <w:rFonts w:ascii="Times New Roman" w:hAnsi="Times New Roman"/>
                <w:sz w:val="22"/>
                <w:szCs w:val="22"/>
              </w:rPr>
              <w:t>45,1 %</w:t>
            </w:r>
          </w:p>
        </w:tc>
      </w:tr>
      <w:tr>
        <w:tblPrEx>
          <w:tblW w:w="9286" w:type="dxa"/>
          <w:tblLook w:val="04A0"/>
        </w:tblPrEx>
        <w:tc>
          <w:tcPr>
            <w:tcW w:w="2793"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r w:rsidRPr="001377AB">
              <w:rPr>
                <w:rFonts w:ascii="Times New Roman" w:hAnsi="Times New Roman"/>
                <w:sz w:val="22"/>
                <w:szCs w:val="22"/>
              </w:rPr>
              <w:t>Lekárske a farmaceutické odbory</w:t>
            </w:r>
          </w:p>
        </w:tc>
        <w:tc>
          <w:tcPr>
            <w:tcW w:w="991"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right"/>
              <w:rPr>
                <w:rFonts w:ascii="Times New Roman" w:hAnsi="Times New Roman"/>
                <w:sz w:val="22"/>
                <w:szCs w:val="22"/>
              </w:rPr>
            </w:pPr>
            <w:r w:rsidRPr="001377AB">
              <w:rPr>
                <w:rFonts w:ascii="Times New Roman" w:hAnsi="Times New Roman"/>
                <w:sz w:val="22"/>
                <w:szCs w:val="22"/>
              </w:rPr>
              <w:t>326</w:t>
            </w:r>
          </w:p>
        </w:tc>
        <w:tc>
          <w:tcPr>
            <w:tcW w:w="984"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r w:rsidRPr="001377AB">
              <w:rPr>
                <w:rFonts w:ascii="Times New Roman" w:hAnsi="Times New Roman"/>
                <w:sz w:val="22"/>
                <w:szCs w:val="22"/>
              </w:rPr>
              <w:t>10,4 %</w:t>
            </w:r>
          </w:p>
        </w:tc>
        <w:tc>
          <w:tcPr>
            <w:tcW w:w="1347"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right"/>
              <w:rPr>
                <w:rFonts w:ascii="Times New Roman" w:hAnsi="Times New Roman"/>
                <w:sz w:val="22"/>
                <w:szCs w:val="22"/>
              </w:rPr>
            </w:pPr>
          </w:p>
        </w:tc>
        <w:tc>
          <w:tcPr>
            <w:tcW w:w="1055"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p>
        </w:tc>
        <w:tc>
          <w:tcPr>
            <w:tcW w:w="1061"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right"/>
              <w:rPr>
                <w:rFonts w:ascii="Times New Roman" w:hAnsi="Times New Roman"/>
                <w:sz w:val="22"/>
                <w:szCs w:val="22"/>
              </w:rPr>
            </w:pPr>
            <w:r w:rsidRPr="001377AB">
              <w:rPr>
                <w:rFonts w:ascii="Times New Roman" w:hAnsi="Times New Roman"/>
                <w:sz w:val="22"/>
                <w:szCs w:val="22"/>
              </w:rPr>
              <w:t>4</w:t>
            </w:r>
          </w:p>
        </w:tc>
        <w:tc>
          <w:tcPr>
            <w:tcW w:w="1055"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p>
        </w:tc>
      </w:tr>
      <w:tr>
        <w:tblPrEx>
          <w:tblW w:w="9286" w:type="dxa"/>
          <w:tblLook w:val="04A0"/>
        </w:tblPrEx>
        <w:tc>
          <w:tcPr>
            <w:tcW w:w="2793"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r w:rsidRPr="001377AB">
              <w:rPr>
                <w:rFonts w:ascii="Times New Roman" w:hAnsi="Times New Roman"/>
                <w:sz w:val="22"/>
                <w:szCs w:val="22"/>
              </w:rPr>
              <w:t>Spoločenské odbory a služby</w:t>
            </w:r>
          </w:p>
        </w:tc>
        <w:tc>
          <w:tcPr>
            <w:tcW w:w="991"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right"/>
              <w:rPr>
                <w:rFonts w:ascii="Times New Roman" w:hAnsi="Times New Roman"/>
                <w:sz w:val="22"/>
                <w:szCs w:val="22"/>
              </w:rPr>
            </w:pPr>
            <w:r w:rsidRPr="001377AB">
              <w:rPr>
                <w:rFonts w:ascii="Times New Roman" w:hAnsi="Times New Roman"/>
                <w:sz w:val="22"/>
                <w:szCs w:val="22"/>
              </w:rPr>
              <w:t>4 745</w:t>
            </w:r>
          </w:p>
        </w:tc>
        <w:tc>
          <w:tcPr>
            <w:tcW w:w="984"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r w:rsidRPr="001377AB">
              <w:rPr>
                <w:rFonts w:ascii="Times New Roman" w:hAnsi="Times New Roman"/>
                <w:sz w:val="22"/>
                <w:szCs w:val="22"/>
              </w:rPr>
              <w:t>19,0 %</w:t>
            </w:r>
          </w:p>
        </w:tc>
        <w:tc>
          <w:tcPr>
            <w:tcW w:w="1347"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right"/>
              <w:rPr>
                <w:rFonts w:ascii="Times New Roman" w:hAnsi="Times New Roman"/>
                <w:sz w:val="22"/>
                <w:szCs w:val="22"/>
              </w:rPr>
            </w:pPr>
            <w:r w:rsidRPr="001377AB">
              <w:rPr>
                <w:rFonts w:ascii="Times New Roman" w:hAnsi="Times New Roman"/>
                <w:sz w:val="22"/>
                <w:szCs w:val="22"/>
              </w:rPr>
              <w:t>2 950</w:t>
            </w:r>
          </w:p>
        </w:tc>
        <w:tc>
          <w:tcPr>
            <w:tcW w:w="1055"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r w:rsidRPr="001377AB">
              <w:rPr>
                <w:rFonts w:ascii="Times New Roman" w:hAnsi="Times New Roman"/>
                <w:sz w:val="22"/>
                <w:szCs w:val="22"/>
              </w:rPr>
              <w:t>25,8 %</w:t>
            </w:r>
          </w:p>
        </w:tc>
        <w:tc>
          <w:tcPr>
            <w:tcW w:w="1061"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right"/>
              <w:rPr>
                <w:rFonts w:ascii="Times New Roman" w:hAnsi="Times New Roman"/>
                <w:sz w:val="22"/>
                <w:szCs w:val="22"/>
              </w:rPr>
            </w:pPr>
            <w:r w:rsidRPr="001377AB">
              <w:rPr>
                <w:rFonts w:ascii="Times New Roman" w:hAnsi="Times New Roman"/>
                <w:sz w:val="22"/>
                <w:szCs w:val="22"/>
              </w:rPr>
              <w:t>1 943</w:t>
            </w:r>
          </w:p>
        </w:tc>
        <w:tc>
          <w:tcPr>
            <w:tcW w:w="1055"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r w:rsidRPr="001377AB">
              <w:rPr>
                <w:rFonts w:ascii="Times New Roman" w:hAnsi="Times New Roman"/>
                <w:sz w:val="22"/>
                <w:szCs w:val="22"/>
              </w:rPr>
              <w:t>22,2 %</w:t>
            </w:r>
          </w:p>
        </w:tc>
      </w:tr>
      <w:tr>
        <w:tblPrEx>
          <w:tblW w:w="9286" w:type="dxa"/>
          <w:tblLook w:val="04A0"/>
        </w:tblPrEx>
        <w:tc>
          <w:tcPr>
            <w:tcW w:w="2793"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r w:rsidRPr="001377AB">
              <w:rPr>
                <w:rFonts w:ascii="Times New Roman" w:hAnsi="Times New Roman"/>
                <w:sz w:val="22"/>
                <w:szCs w:val="22"/>
              </w:rPr>
              <w:t>Kultúra a umenie</w:t>
            </w:r>
          </w:p>
        </w:tc>
        <w:tc>
          <w:tcPr>
            <w:tcW w:w="991"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right"/>
              <w:rPr>
                <w:rFonts w:ascii="Times New Roman" w:hAnsi="Times New Roman"/>
                <w:sz w:val="22"/>
                <w:szCs w:val="22"/>
              </w:rPr>
            </w:pPr>
            <w:r w:rsidRPr="001377AB">
              <w:rPr>
                <w:rFonts w:ascii="Times New Roman" w:hAnsi="Times New Roman"/>
                <w:sz w:val="22"/>
                <w:szCs w:val="22"/>
              </w:rPr>
              <w:t>488</w:t>
            </w:r>
          </w:p>
        </w:tc>
        <w:tc>
          <w:tcPr>
            <w:tcW w:w="984"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r w:rsidRPr="001377AB">
              <w:rPr>
                <w:rFonts w:ascii="Times New Roman" w:hAnsi="Times New Roman"/>
                <w:sz w:val="22"/>
                <w:szCs w:val="22"/>
              </w:rPr>
              <w:t>15,4 %</w:t>
            </w:r>
          </w:p>
        </w:tc>
        <w:tc>
          <w:tcPr>
            <w:tcW w:w="1347"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right"/>
              <w:rPr>
                <w:rFonts w:ascii="Times New Roman" w:hAnsi="Times New Roman"/>
                <w:sz w:val="22"/>
                <w:szCs w:val="22"/>
              </w:rPr>
            </w:pPr>
            <w:r w:rsidRPr="001377AB">
              <w:rPr>
                <w:rFonts w:ascii="Times New Roman" w:hAnsi="Times New Roman"/>
                <w:sz w:val="22"/>
                <w:szCs w:val="22"/>
              </w:rPr>
              <w:t>63</w:t>
            </w:r>
          </w:p>
        </w:tc>
        <w:tc>
          <w:tcPr>
            <w:tcW w:w="1055"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r w:rsidRPr="001377AB">
              <w:rPr>
                <w:rFonts w:ascii="Times New Roman" w:hAnsi="Times New Roman"/>
                <w:sz w:val="22"/>
                <w:szCs w:val="22"/>
              </w:rPr>
              <w:t>28,9%</w:t>
            </w:r>
          </w:p>
        </w:tc>
        <w:tc>
          <w:tcPr>
            <w:tcW w:w="1061"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right"/>
              <w:rPr>
                <w:rFonts w:ascii="Times New Roman" w:hAnsi="Times New Roman"/>
                <w:sz w:val="22"/>
                <w:szCs w:val="22"/>
              </w:rPr>
            </w:pPr>
            <w:r w:rsidRPr="001377AB">
              <w:rPr>
                <w:rFonts w:ascii="Times New Roman" w:hAnsi="Times New Roman"/>
                <w:sz w:val="22"/>
                <w:szCs w:val="22"/>
              </w:rPr>
              <w:t>27</w:t>
            </w:r>
          </w:p>
        </w:tc>
        <w:tc>
          <w:tcPr>
            <w:tcW w:w="1055" w:type="dxa"/>
            <w:tcBorders>
              <w:top w:val="single" w:sz="4" w:space="0" w:color="auto"/>
              <w:left w:val="single" w:sz="4" w:space="0" w:color="auto"/>
              <w:bottom w:val="single" w:sz="4" w:space="0" w:color="auto"/>
              <w:right w:val="single" w:sz="4" w:space="0" w:color="auto"/>
            </w:tcBorders>
            <w:textDirection w:val="lrTb"/>
            <w:vAlign w:val="top"/>
          </w:tcPr>
          <w:p w:rsidR="00893232" w:rsidRPr="001377AB" w:rsidP="001377AB">
            <w:pPr>
              <w:bidi w:val="0"/>
              <w:spacing w:after="0"/>
              <w:jc w:val="left"/>
              <w:rPr>
                <w:rFonts w:ascii="Times New Roman" w:hAnsi="Times New Roman"/>
                <w:sz w:val="22"/>
                <w:szCs w:val="22"/>
              </w:rPr>
            </w:pPr>
            <w:r w:rsidRPr="001377AB">
              <w:rPr>
                <w:rFonts w:ascii="Times New Roman" w:hAnsi="Times New Roman"/>
                <w:sz w:val="22"/>
                <w:szCs w:val="22"/>
              </w:rPr>
              <w:t>21,1 %</w:t>
            </w:r>
          </w:p>
        </w:tc>
      </w:tr>
    </w:tbl>
    <w:p w:rsidR="00893232" w:rsidRPr="006D542E" w:rsidP="00893232">
      <w:pPr>
        <w:bidi w:val="0"/>
        <w:rPr>
          <w:rFonts w:ascii="Times New Roman" w:hAnsi="Times New Roman"/>
          <w:sz w:val="20"/>
        </w:rPr>
      </w:pPr>
      <w:r w:rsidRPr="006D542E" w:rsidR="00FD2E39">
        <w:rPr>
          <w:rFonts w:ascii="Times New Roman" w:hAnsi="Times New Roman"/>
          <w:sz w:val="20"/>
        </w:rPr>
        <w:t>Zdroj: UIPŠ</w:t>
      </w:r>
    </w:p>
    <w:p w:rsidR="00F7586F" w:rsidRPr="006D542E" w:rsidP="003F4748">
      <w:pPr>
        <w:numPr>
          <w:numId w:val="9"/>
        </w:numPr>
        <w:bidi w:val="0"/>
        <w:ind w:firstLine="0"/>
        <w:rPr>
          <w:rFonts w:ascii="Times New Roman" w:hAnsi="Times New Roman"/>
          <w:szCs w:val="24"/>
        </w:rPr>
      </w:pPr>
      <w:r w:rsidRPr="006D542E">
        <w:rPr>
          <w:rFonts w:ascii="Times New Roman" w:hAnsi="Times New Roman"/>
        </w:rPr>
        <w:t>K</w:t>
      </w:r>
      <w:r w:rsidRPr="006D542E">
        <w:rPr>
          <w:rFonts w:ascii="Times New Roman" w:hAnsi="Times New Roman"/>
          <w:kern w:val="32"/>
          <w:szCs w:val="24"/>
        </w:rPr>
        <w:t>valita odborného vzdelávania a prípravy je kritizovaná hlavne zo strany zamestnávateľov. Podľa zamestnávateľov odborné vzdelávanie a príprava nedostatočne reaguje na aktuálne potreby trhu práce a nedokáže pripraviť kvalifikovanú pracovnú silu v takej miere, aby bola schopná bezprostredne po ukončení štúdia vstúpiť do pracovného procesu.</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Štandardnou súčasťou odborného vzdelávania a prípravy je praktické vyučovanie. </w:t>
      </w:r>
      <w:r w:rsidRPr="006D542E">
        <w:rPr>
          <w:rFonts w:ascii="Times New Roman" w:hAnsi="Times New Roman"/>
          <w:color w:val="000000"/>
          <w:szCs w:val="24"/>
        </w:rPr>
        <w:t xml:space="preserve">Praktické vyučovanie sa uskutočňuje skupinovou formou v školách, v strediskách praktického vyučovania a v školských zariadeniach, alebo individuálne priamo u zamestnávateľov. </w:t>
      </w:r>
    </w:p>
    <w:p w:rsidR="00893232" w:rsidRPr="006D542E" w:rsidP="003F4748">
      <w:pPr>
        <w:numPr>
          <w:numId w:val="9"/>
        </w:numPr>
        <w:bidi w:val="0"/>
        <w:ind w:firstLine="0"/>
        <w:rPr>
          <w:rFonts w:ascii="Times New Roman" w:hAnsi="Times New Roman"/>
          <w:szCs w:val="24"/>
        </w:rPr>
      </w:pPr>
      <w:r w:rsidRPr="006D542E">
        <w:rPr>
          <w:rFonts w:ascii="Times New Roman" w:hAnsi="Times New Roman"/>
          <w:color w:val="000000"/>
          <w:szCs w:val="24"/>
        </w:rPr>
        <w:t xml:space="preserve">V súčasnosti absolvuje praktické vyučovanie priamo u zamestnávateľov 3,8 % žiakov stredných odborných škôl. Pred 2 rokmi to bolo 5,75 %. Tento trend je negatívny, pretože sa predpokladá, že </w:t>
      </w:r>
      <w:r w:rsidRPr="006D542E">
        <w:rPr>
          <w:rFonts w:ascii="Times New Roman" w:hAnsi="Times New Roman"/>
          <w:kern w:val="32"/>
          <w:szCs w:val="24"/>
        </w:rPr>
        <w:t>praktické vyučovanie vykonávané priamo u zamestnávateľov pomôže zvýšiť kvalitu praktickej prípravy žiakov najmä z dôvodu, že umožní poznať reálne prostredie výkonu povolania, rozvíjať u žiakov pracovné návyky, nevyhnutné na úspešné zaradenie sa na trh práce po ukončení štúdia.</w:t>
      </w:r>
      <w:r w:rsidRPr="006D542E">
        <w:rPr>
          <w:rFonts w:ascii="Times New Roman" w:hAnsi="Times New Roman"/>
          <w:color w:val="000000"/>
          <w:szCs w:val="24"/>
        </w:rPr>
        <w:t xml:space="preserve"> </w:t>
      </w:r>
    </w:p>
    <w:p w:rsidR="00893232" w:rsidRPr="006D542E" w:rsidP="00316ED6">
      <w:pPr>
        <w:pStyle w:val="Heading3"/>
        <w:bidi w:val="0"/>
        <w:rPr>
          <w:rFonts w:ascii="Times New Roman" w:hAnsi="Times New Roman"/>
        </w:rPr>
      </w:pPr>
      <w:bookmarkStart w:id="46" w:name="_Toc350291755"/>
      <w:bookmarkStart w:id="47" w:name="_Toc353291107"/>
      <w:r w:rsidRPr="006D542E">
        <w:rPr>
          <w:rFonts w:ascii="Times New Roman" w:hAnsi="Times New Roman"/>
        </w:rPr>
        <w:t>1.1.11 Financovanie regionálneho školstva</w:t>
      </w:r>
      <w:bookmarkEnd w:id="46"/>
      <w:bookmarkEnd w:id="47"/>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Financovanie regionálneho školstva sa uskutočňuje </w:t>
      </w:r>
      <w:r w:rsidRPr="006D542E">
        <w:rPr>
          <w:rFonts w:ascii="Times New Roman" w:hAnsi="Times New Roman"/>
          <w:b/>
          <w:szCs w:val="24"/>
        </w:rPr>
        <w:t>z dvoch skupín zdrojov</w:t>
      </w:r>
      <w:r w:rsidRPr="006D542E">
        <w:rPr>
          <w:rFonts w:ascii="Times New Roman" w:hAnsi="Times New Roman"/>
          <w:szCs w:val="24"/>
        </w:rPr>
        <w:t xml:space="preserve">, a to z </w:t>
      </w:r>
      <w:r w:rsidRPr="006D542E">
        <w:rPr>
          <w:rFonts w:ascii="Times New Roman" w:hAnsi="Times New Roman"/>
          <w:b/>
          <w:szCs w:val="24"/>
        </w:rPr>
        <w:t>verejných zdrojov</w:t>
      </w:r>
      <w:r w:rsidRPr="006D542E">
        <w:rPr>
          <w:rFonts w:ascii="Times New Roman" w:hAnsi="Times New Roman"/>
          <w:szCs w:val="24"/>
        </w:rPr>
        <w:t xml:space="preserve"> a zo </w:t>
      </w:r>
      <w:r w:rsidRPr="006D542E">
        <w:rPr>
          <w:rFonts w:ascii="Times New Roman" w:hAnsi="Times New Roman"/>
          <w:b/>
          <w:szCs w:val="24"/>
        </w:rPr>
        <w:t>súkromných zdrojov</w:t>
      </w:r>
      <w:r w:rsidRPr="006D542E">
        <w:rPr>
          <w:rFonts w:ascii="Times New Roman" w:hAnsi="Times New Roman"/>
          <w:szCs w:val="24"/>
        </w:rPr>
        <w:t xml:space="preserve">. Rozhodujúci podiel financovania je zabezpečený z verejných zdrojov. V prípade škôl, v ktorých sa vzdelávanie považuje za </w:t>
      </w:r>
      <w:r w:rsidRPr="006D542E">
        <w:rPr>
          <w:rFonts w:ascii="Times New Roman" w:hAnsi="Times New Roman"/>
          <w:b/>
          <w:szCs w:val="24"/>
        </w:rPr>
        <w:t>sústavnú prípravu na povolanie</w:t>
      </w:r>
      <w:r w:rsidRPr="006D542E">
        <w:rPr>
          <w:rFonts w:ascii="Times New Roman" w:hAnsi="Times New Roman"/>
          <w:szCs w:val="24"/>
        </w:rPr>
        <w:t xml:space="preserve">, sa náklady na výchovu a vzdelávanie </w:t>
      </w:r>
      <w:r w:rsidRPr="006D542E">
        <w:rPr>
          <w:rFonts w:ascii="Times New Roman" w:hAnsi="Times New Roman"/>
          <w:b/>
          <w:szCs w:val="24"/>
        </w:rPr>
        <w:t>pokrývajú v plnej miere z verejných zdrojov</w:t>
      </w:r>
      <w:r w:rsidRPr="006D542E">
        <w:rPr>
          <w:rFonts w:ascii="Times New Roman" w:hAnsi="Times New Roman"/>
          <w:szCs w:val="24"/>
        </w:rPr>
        <w:t>, výnimku môže tvoriť len časť nákladov na výchovu a vzdelávanie v cirkevných a súkromných školách, ktoré môžu vyberať školné. Zo súkromných zdrojov sa štandardne pokrývajú niektoré špeciálne náklady, napríklad náklady na jedlá.</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Aktivity v rámci regionálneho školstva hradené z verejných zdrojov sa </w:t>
      </w:r>
      <w:r w:rsidRPr="006D542E">
        <w:rPr>
          <w:rFonts w:ascii="Times New Roman" w:hAnsi="Times New Roman"/>
          <w:b/>
          <w:szCs w:val="24"/>
        </w:rPr>
        <w:t>členia na dve veľké skupiny.</w:t>
      </w:r>
      <w:r w:rsidRPr="006D542E">
        <w:rPr>
          <w:rFonts w:ascii="Times New Roman" w:hAnsi="Times New Roman"/>
          <w:szCs w:val="24"/>
        </w:rPr>
        <w:t xml:space="preserve"> Prvú tvoria aktivity škôl a školských zariadení v zriaďovateľskej pôsobnosti obvodných úradov v sídle kraja, aktivity škôl v zriaďovateľskej pôsobnosti obcí a VÚC, cirkevných škôl a súkromných škôl, v ktorých sa </w:t>
      </w:r>
      <w:r w:rsidRPr="006D542E">
        <w:rPr>
          <w:rFonts w:ascii="Times New Roman" w:hAnsi="Times New Roman"/>
          <w:b/>
          <w:szCs w:val="24"/>
        </w:rPr>
        <w:t>vzdelávanie považuje za sústavnú prípravu na povolanie.</w:t>
      </w:r>
      <w:r w:rsidRPr="006D542E">
        <w:rPr>
          <w:rFonts w:ascii="Times New Roman" w:hAnsi="Times New Roman"/>
          <w:szCs w:val="24"/>
        </w:rPr>
        <w:t xml:space="preserve"> Druhú skupinu tvoria </w:t>
      </w:r>
      <w:r w:rsidRPr="006D542E">
        <w:rPr>
          <w:rFonts w:ascii="Times New Roman" w:hAnsi="Times New Roman"/>
          <w:b/>
          <w:szCs w:val="24"/>
        </w:rPr>
        <w:t>aktivity ostatných škôl (základných umeleckých škôl, jazykových škôl a materských škôl) a školských zariadení</w:t>
      </w:r>
      <w:r w:rsidRPr="006D542E">
        <w:rPr>
          <w:rFonts w:ascii="Times New Roman" w:hAnsi="Times New Roman"/>
          <w:szCs w:val="24"/>
        </w:rPr>
        <w:t xml:space="preserve">. Aktivity v rámci prvej skupiny sa financujú zo štátneho rozpočtu (do roku 2012 z kapitoly ministerstva školstva, od roku 2013 z kapitoly ministerstva školstva a z kapitoly ministerstva vnútra) a zvyknú sa, nie celkom presne, označovať aj </w:t>
      </w:r>
      <w:r w:rsidRPr="006D542E">
        <w:rPr>
          <w:rFonts w:ascii="Times New Roman" w:hAnsi="Times New Roman"/>
          <w:b/>
          <w:szCs w:val="24"/>
        </w:rPr>
        <w:t>aktivitami vykonávanými v rámci prenesených kompetencií.</w:t>
      </w:r>
      <w:r w:rsidRPr="006D542E">
        <w:rPr>
          <w:rFonts w:ascii="Times New Roman" w:hAnsi="Times New Roman"/>
          <w:szCs w:val="24"/>
        </w:rPr>
        <w:t xml:space="preserve"> Aktivity v rámci druhej skupiny, nazývané aj </w:t>
      </w:r>
      <w:r w:rsidRPr="006D542E">
        <w:rPr>
          <w:rFonts w:ascii="Times New Roman" w:hAnsi="Times New Roman"/>
          <w:b/>
          <w:szCs w:val="24"/>
        </w:rPr>
        <w:t>aktivitami vykonávanými v rámci originálnych kompetencií</w:t>
      </w:r>
      <w:r w:rsidRPr="006D542E">
        <w:rPr>
          <w:rFonts w:ascii="Times New Roman" w:hAnsi="Times New Roman"/>
          <w:szCs w:val="24"/>
        </w:rPr>
        <w:t xml:space="preserve">, sa financujú z vlastných zdrojov obcí a samosprávnych krajov; za vlastné zdroje obcí a samosprávnych krajov sa v tejto súvislosti pokladajú podiely na výnose z daní z príjmov fyzických osôb určené podľa § 7a zákona č. 597/2003 Z. z. o financovaní základných škôl, stredných škôl a školských zariadení, § 2 a 3 zákona č. 564/2004 Z. z. o rozpočtovom určení výnosu dane z príjmov územnej samospráve a nariadenia vlády č. 668/2008 </w:t>
      </w:r>
      <w:r w:rsidRPr="006D542E">
        <w:rPr>
          <w:rFonts w:ascii="Times New Roman" w:hAnsi="Times New Roman"/>
          <w:bCs/>
          <w:szCs w:val="24"/>
        </w:rPr>
        <w:t>o rozdeľovaní výnosu dane z príjmov územnej samospráve.</w:t>
      </w:r>
    </w:p>
    <w:p w:rsidR="00893232" w:rsidRPr="006D542E" w:rsidP="003F4748">
      <w:pPr>
        <w:numPr>
          <w:numId w:val="9"/>
        </w:numPr>
        <w:bidi w:val="0"/>
        <w:ind w:firstLine="0"/>
        <w:rPr>
          <w:rFonts w:ascii="Times New Roman" w:hAnsi="Times New Roman"/>
          <w:szCs w:val="24"/>
        </w:rPr>
      </w:pPr>
      <w:r w:rsidRPr="006D542E">
        <w:rPr>
          <w:rFonts w:ascii="Times New Roman" w:hAnsi="Times New Roman"/>
          <w:b/>
          <w:szCs w:val="24"/>
        </w:rPr>
        <w:t>Financovanie</w:t>
      </w:r>
      <w:r w:rsidRPr="006D542E">
        <w:rPr>
          <w:rFonts w:ascii="Times New Roman" w:hAnsi="Times New Roman"/>
          <w:szCs w:val="24"/>
        </w:rPr>
        <w:t xml:space="preserve"> prevažnej väčšiny aktivít regionálneho školstva </w:t>
      </w:r>
      <w:r w:rsidRPr="006D542E">
        <w:rPr>
          <w:rFonts w:ascii="Times New Roman" w:hAnsi="Times New Roman"/>
          <w:b/>
          <w:szCs w:val="24"/>
        </w:rPr>
        <w:t>vykonávané v rámci prenesených kompetencií</w:t>
      </w:r>
      <w:r w:rsidRPr="006D542E">
        <w:rPr>
          <w:rFonts w:ascii="Times New Roman" w:hAnsi="Times New Roman"/>
          <w:szCs w:val="24"/>
        </w:rPr>
        <w:t xml:space="preserve"> je založené na tzv. </w:t>
      </w:r>
      <w:r w:rsidRPr="006D542E">
        <w:rPr>
          <w:rFonts w:ascii="Times New Roman" w:hAnsi="Times New Roman"/>
          <w:b/>
          <w:szCs w:val="24"/>
        </w:rPr>
        <w:t>normatívnom princípe</w:t>
      </w:r>
      <w:r w:rsidRPr="006D542E">
        <w:rPr>
          <w:rFonts w:ascii="Times New Roman" w:hAnsi="Times New Roman"/>
          <w:szCs w:val="24"/>
        </w:rPr>
        <w:t>, ktorý hovorí, že objem pridelených finančných prostriedkov pre školu sa určí ako súčin normatívu a počtu jej žiakov.</w:t>
      </w:r>
    </w:p>
    <w:p w:rsidR="00893232" w:rsidRPr="006D542E" w:rsidP="003F4748">
      <w:pPr>
        <w:numPr>
          <w:numId w:val="9"/>
        </w:numPr>
        <w:bidi w:val="0"/>
        <w:ind w:firstLine="0"/>
        <w:rPr>
          <w:rFonts w:ascii="Times New Roman" w:hAnsi="Times New Roman"/>
          <w:szCs w:val="24"/>
        </w:rPr>
      </w:pPr>
      <w:r w:rsidRPr="006D542E">
        <w:rPr>
          <w:rFonts w:ascii="Times New Roman" w:hAnsi="Times New Roman"/>
          <w:b/>
          <w:szCs w:val="24"/>
        </w:rPr>
        <w:t>Normatív</w:t>
      </w:r>
      <w:r w:rsidRPr="006D542E">
        <w:rPr>
          <w:rFonts w:ascii="Times New Roman" w:hAnsi="Times New Roman"/>
          <w:szCs w:val="24"/>
        </w:rPr>
        <w:t xml:space="preserve"> je objem finančných prostriedkov, ktorý poskytne štát na jedného žiaka. Normatív nie je pre všetky školy a všetkých žiakov rovnaký. Výška normatívu odráža </w:t>
      </w:r>
      <w:r w:rsidRPr="006D542E">
        <w:rPr>
          <w:rFonts w:ascii="Times New Roman" w:hAnsi="Times New Roman"/>
          <w:b/>
          <w:szCs w:val="24"/>
        </w:rPr>
        <w:t>finančnú náročnosť chodu školy,</w:t>
      </w:r>
      <w:r w:rsidRPr="006D542E">
        <w:rPr>
          <w:rFonts w:ascii="Times New Roman" w:hAnsi="Times New Roman"/>
          <w:szCs w:val="24"/>
        </w:rPr>
        <w:t xml:space="preserve"> ktorá závisí od viacerých faktorov. Preto sú náklady na chod školy v súvislosti s určovaním normatívov rozdelené na viacero oblastí. Základné členenie je </w:t>
      </w:r>
      <w:r w:rsidRPr="006D542E">
        <w:rPr>
          <w:rFonts w:ascii="Times New Roman" w:hAnsi="Times New Roman"/>
          <w:b/>
          <w:szCs w:val="24"/>
        </w:rPr>
        <w:t>na osobné náklady a náklady na prevádzku</w:t>
      </w:r>
      <w:r w:rsidRPr="006D542E">
        <w:rPr>
          <w:rFonts w:ascii="Times New Roman" w:hAnsi="Times New Roman"/>
          <w:szCs w:val="24"/>
        </w:rPr>
        <w:t>. Toto členenie sa odráža aj v štruktúre normatívu, ktorý pozostáva z mzdového normatívu a z normatívu na prevádzku.</w:t>
      </w:r>
    </w:p>
    <w:p w:rsidR="00893232" w:rsidRPr="006D542E" w:rsidP="003F4748">
      <w:pPr>
        <w:numPr>
          <w:numId w:val="9"/>
        </w:numPr>
        <w:bidi w:val="0"/>
        <w:ind w:firstLine="0"/>
        <w:rPr>
          <w:rFonts w:ascii="Times New Roman" w:hAnsi="Times New Roman"/>
          <w:szCs w:val="24"/>
        </w:rPr>
      </w:pPr>
      <w:r w:rsidRPr="006D542E">
        <w:rPr>
          <w:rFonts w:ascii="Times New Roman" w:hAnsi="Times New Roman"/>
          <w:b/>
          <w:szCs w:val="24"/>
        </w:rPr>
        <w:t>Osobné náklady</w:t>
      </w:r>
      <w:r w:rsidRPr="006D542E">
        <w:rPr>
          <w:rFonts w:ascii="Times New Roman" w:hAnsi="Times New Roman"/>
          <w:szCs w:val="24"/>
        </w:rPr>
        <w:t xml:space="preserve">, a teda mzdový normatív, závisia v prvom rade na tzv. personálnej náročnosti vzdelávacieho procesu na škole; táto sa dá charakterizovať </w:t>
      </w:r>
      <w:r w:rsidRPr="006D542E">
        <w:rPr>
          <w:rFonts w:ascii="Times New Roman" w:hAnsi="Times New Roman"/>
          <w:b/>
          <w:szCs w:val="24"/>
        </w:rPr>
        <w:t>počtom žiakov pripadajúcich na jedného pedagogického zamestnanca.</w:t>
      </w:r>
      <w:r w:rsidRPr="006D542E">
        <w:rPr>
          <w:rFonts w:ascii="Times New Roman" w:hAnsi="Times New Roman"/>
          <w:szCs w:val="24"/>
        </w:rPr>
        <w:t xml:space="preserve"> Personálna náročnosť sa prejavuje aj v počte nepedagogických zamestnancov pripadajúcich na jedného pedagogického zamestnanca. Z uvedených údajov sa jednoduchým výpočtom určuje relatívna personálna náročnosť jednotlivých kategórií škôl. Ďalším parametrom ovplyvňujúcim osobné náklady, a teda personálnu náročnosť, je </w:t>
      </w:r>
      <w:r w:rsidRPr="006D542E">
        <w:rPr>
          <w:rFonts w:ascii="Times New Roman" w:hAnsi="Times New Roman"/>
          <w:b/>
          <w:szCs w:val="24"/>
        </w:rPr>
        <w:t>kvalifikácia pedagogických zamestnancov</w:t>
      </w:r>
      <w:r w:rsidRPr="006D542E">
        <w:rPr>
          <w:rFonts w:ascii="Times New Roman" w:hAnsi="Times New Roman"/>
          <w:szCs w:val="24"/>
        </w:rPr>
        <w:t xml:space="preserve">. Osobné náklady ovplyvňuje aj dĺžka praxe pedagogických zamestnancov, </w:t>
      </w:r>
      <w:r w:rsidRPr="006D542E">
        <w:rPr>
          <w:rFonts w:ascii="Times New Roman" w:hAnsi="Times New Roman"/>
          <w:b/>
          <w:szCs w:val="24"/>
        </w:rPr>
        <w:t>tento faktor sa však v súčasnom modeli výpočtu normatívov neuplatňuje</w:t>
      </w:r>
      <w:r w:rsidRPr="006D542E">
        <w:rPr>
          <w:rFonts w:ascii="Times New Roman" w:hAnsi="Times New Roman"/>
          <w:szCs w:val="24"/>
        </w:rPr>
        <w:t>.</w:t>
      </w:r>
    </w:p>
    <w:p w:rsidR="00893232" w:rsidRPr="006D542E" w:rsidP="003F4748">
      <w:pPr>
        <w:numPr>
          <w:numId w:val="9"/>
        </w:numPr>
        <w:bidi w:val="0"/>
        <w:ind w:firstLine="0"/>
        <w:rPr>
          <w:rFonts w:ascii="Times New Roman" w:hAnsi="Times New Roman"/>
          <w:szCs w:val="24"/>
        </w:rPr>
      </w:pPr>
      <w:r w:rsidRPr="006D542E">
        <w:rPr>
          <w:rFonts w:ascii="Times New Roman" w:hAnsi="Times New Roman"/>
          <w:b/>
          <w:szCs w:val="24"/>
        </w:rPr>
        <w:t>Náklady na prevádzku</w:t>
      </w:r>
      <w:r w:rsidRPr="006D542E">
        <w:rPr>
          <w:rFonts w:ascii="Times New Roman" w:hAnsi="Times New Roman"/>
          <w:szCs w:val="24"/>
        </w:rPr>
        <w:t xml:space="preserve">, ktoré sa premietajú do prevádzkového normatívu, majú svoju ďalšiu vnútornú štruktúru. Najväčšou položkou sú </w:t>
      </w:r>
      <w:r w:rsidRPr="006D542E">
        <w:rPr>
          <w:rFonts w:ascii="Times New Roman" w:hAnsi="Times New Roman"/>
          <w:b/>
          <w:szCs w:val="24"/>
        </w:rPr>
        <w:t>náklady na teplo</w:t>
      </w:r>
      <w:r w:rsidRPr="006D542E">
        <w:rPr>
          <w:rFonts w:ascii="Times New Roman" w:hAnsi="Times New Roman"/>
          <w:szCs w:val="24"/>
        </w:rPr>
        <w:t xml:space="preserve"> (až 50 %); ako parameter určujúci náročnosť konkrétnej školy na vykurovanie sa berie dlhodobý priemer teplôt v mieste školy. Druhou položkou sú </w:t>
      </w:r>
      <w:r w:rsidRPr="006D542E">
        <w:rPr>
          <w:rFonts w:ascii="Times New Roman" w:hAnsi="Times New Roman"/>
          <w:b/>
          <w:szCs w:val="24"/>
        </w:rPr>
        <w:t>náklady na výchovno-vzdelávací proces</w:t>
      </w:r>
      <w:r w:rsidRPr="006D542E">
        <w:rPr>
          <w:rFonts w:ascii="Times New Roman" w:hAnsi="Times New Roman"/>
          <w:szCs w:val="24"/>
        </w:rPr>
        <w:t xml:space="preserve">; koeficienty, pomocou ktorých sa tento druh nákladov premieta do normatívu, sa odvodzujú od koeficientov personálnej náročnosti. Treťou položkou v prevádzkovom normatíve je </w:t>
      </w:r>
      <w:r w:rsidRPr="006D542E">
        <w:rPr>
          <w:rFonts w:ascii="Times New Roman" w:hAnsi="Times New Roman"/>
          <w:b/>
          <w:szCs w:val="24"/>
        </w:rPr>
        <w:t>prevádzková náročnosť školy okrem tepla</w:t>
      </w:r>
      <w:r w:rsidRPr="006D542E">
        <w:rPr>
          <w:rFonts w:ascii="Times New Roman" w:hAnsi="Times New Roman"/>
          <w:szCs w:val="24"/>
        </w:rPr>
        <w:t xml:space="preserve">; tu sa rozoznávajú 3 kategórie. Štvrtou položkou prevádzkového normatívu sú </w:t>
      </w:r>
      <w:r w:rsidRPr="006D542E">
        <w:rPr>
          <w:rFonts w:ascii="Times New Roman" w:hAnsi="Times New Roman"/>
          <w:b/>
          <w:szCs w:val="24"/>
        </w:rPr>
        <w:t>náklady na ďalšie vzdelávanie učiteľov</w:t>
      </w:r>
      <w:r w:rsidRPr="006D542E">
        <w:rPr>
          <w:rFonts w:ascii="Times New Roman" w:hAnsi="Times New Roman"/>
          <w:szCs w:val="24"/>
        </w:rPr>
        <w:t xml:space="preserve"> – jej premietnutie do normatívu sa odvodzuje od mzdového normatívu.</w:t>
      </w:r>
    </w:p>
    <w:p w:rsidR="00893232" w:rsidRPr="00DB6E3A" w:rsidP="003F4748">
      <w:pPr>
        <w:numPr>
          <w:numId w:val="9"/>
        </w:numPr>
        <w:bidi w:val="0"/>
        <w:ind w:firstLine="0"/>
        <w:rPr>
          <w:rFonts w:ascii="Times New Roman" w:hAnsi="Times New Roman"/>
          <w:szCs w:val="24"/>
        </w:rPr>
      </w:pPr>
      <w:r w:rsidRPr="006D542E">
        <w:rPr>
          <w:rFonts w:ascii="Times New Roman" w:hAnsi="Times New Roman"/>
          <w:szCs w:val="24"/>
        </w:rPr>
        <w:t xml:space="preserve">V systéme normatívneho financovania sa zohľadňujú aj ďalšie osobitné faktory. Významnú úlohu hrá v prípade základných škôl možnosť zohľadnenia ich veľkosti. Realizuje sa tým spôsobom, že </w:t>
      </w:r>
      <w:r w:rsidRPr="006D542E" w:rsidR="00C57E6C">
        <w:rPr>
          <w:rFonts w:ascii="Times New Roman" w:hAnsi="Times New Roman"/>
          <w:szCs w:val="24"/>
        </w:rPr>
        <w:t xml:space="preserve">niektoré </w:t>
      </w:r>
      <w:r w:rsidRPr="006D542E">
        <w:rPr>
          <w:rFonts w:ascii="Times New Roman" w:hAnsi="Times New Roman"/>
          <w:b/>
          <w:szCs w:val="24"/>
        </w:rPr>
        <w:t>základné školy s menším počtom žiakov dostávajú vyšší normatív</w:t>
      </w:r>
      <w:r w:rsidRPr="006D542E">
        <w:rPr>
          <w:rFonts w:ascii="Times New Roman" w:hAnsi="Times New Roman"/>
          <w:szCs w:val="24"/>
        </w:rPr>
        <w:t>.</w:t>
      </w:r>
      <w:r>
        <w:rPr>
          <w:rStyle w:val="FootnoteReference"/>
          <w:rFonts w:ascii="Times New Roman" w:hAnsi="Times New Roman"/>
          <w:szCs w:val="24"/>
          <w:rtl w:val="0"/>
        </w:rPr>
        <w:footnoteReference w:id="9"/>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Konkrétna výška normatívu pre daný druh školy závisí od koeficientov charakterizujúcich personálnu a prevádzkovú náročnosť jej chodu a od celkovej sumy, ktorá je na normatívy v danom roku k dispozícii.</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Systém financovania aktivít vykonávaných v rámci prenesených kompetencií berie do úvahy aj </w:t>
      </w:r>
      <w:r w:rsidRPr="006D542E">
        <w:rPr>
          <w:rFonts w:ascii="Times New Roman" w:hAnsi="Times New Roman"/>
          <w:b/>
          <w:szCs w:val="24"/>
        </w:rPr>
        <w:t>faktory, ktoré sa nedajú zachytiť v normatíve</w:t>
      </w:r>
      <w:r w:rsidRPr="006D542E">
        <w:rPr>
          <w:rFonts w:ascii="Times New Roman" w:hAnsi="Times New Roman"/>
          <w:szCs w:val="24"/>
        </w:rPr>
        <w:t>, ale je potrebné ich zohľadniť. Na tento účel existujú 3 nástroje:</w:t>
      </w:r>
    </w:p>
    <w:p w:rsidR="00893232" w:rsidRPr="006D542E" w:rsidP="003F4748">
      <w:pPr>
        <w:numPr>
          <w:ilvl w:val="1"/>
          <w:numId w:val="9"/>
        </w:numPr>
        <w:bidi w:val="0"/>
        <w:rPr>
          <w:rFonts w:ascii="Times New Roman" w:hAnsi="Times New Roman"/>
          <w:szCs w:val="24"/>
        </w:rPr>
      </w:pPr>
      <w:r w:rsidRPr="006D542E">
        <w:rPr>
          <w:rFonts w:ascii="Times New Roman" w:hAnsi="Times New Roman"/>
          <w:b/>
          <w:szCs w:val="24"/>
        </w:rPr>
        <w:t>možnosť čiastočného prerozdelenia</w:t>
      </w:r>
      <w:r w:rsidRPr="006D542E">
        <w:rPr>
          <w:rFonts w:ascii="Times New Roman" w:hAnsi="Times New Roman"/>
          <w:szCs w:val="24"/>
        </w:rPr>
        <w:t xml:space="preserve"> normatívnych príspevkov určených pre jednotlivé školy na úrovni zriaďovateľa,</w:t>
      </w:r>
    </w:p>
    <w:p w:rsidR="00893232" w:rsidRPr="006D542E" w:rsidP="003F4748">
      <w:pPr>
        <w:numPr>
          <w:ilvl w:val="1"/>
          <w:numId w:val="9"/>
        </w:numPr>
        <w:bidi w:val="0"/>
        <w:rPr>
          <w:rFonts w:ascii="Times New Roman" w:hAnsi="Times New Roman"/>
          <w:szCs w:val="24"/>
        </w:rPr>
      </w:pPr>
      <w:r w:rsidRPr="006D542E">
        <w:rPr>
          <w:rFonts w:ascii="Times New Roman" w:hAnsi="Times New Roman"/>
          <w:b/>
          <w:szCs w:val="24"/>
        </w:rPr>
        <w:t>príspevky na špecifiká</w:t>
      </w:r>
      <w:r w:rsidRPr="006D542E">
        <w:rPr>
          <w:rFonts w:ascii="Times New Roman" w:hAnsi="Times New Roman"/>
          <w:szCs w:val="24"/>
        </w:rPr>
        <w:t xml:space="preserve"> (dopravné, asistenti učiteľa), za </w:t>
      </w:r>
      <w:r w:rsidRPr="006D542E">
        <w:rPr>
          <w:rFonts w:ascii="Times New Roman" w:hAnsi="Times New Roman"/>
          <w:b/>
          <w:szCs w:val="24"/>
        </w:rPr>
        <w:t>mimoriadne výsledky</w:t>
      </w:r>
      <w:r w:rsidRPr="006D542E">
        <w:rPr>
          <w:rFonts w:ascii="Times New Roman" w:hAnsi="Times New Roman"/>
          <w:szCs w:val="24"/>
        </w:rPr>
        <w:t xml:space="preserve"> žiakov, na </w:t>
      </w:r>
      <w:r w:rsidRPr="006D542E">
        <w:rPr>
          <w:rFonts w:ascii="Times New Roman" w:hAnsi="Times New Roman"/>
          <w:b/>
          <w:szCs w:val="24"/>
        </w:rPr>
        <w:t>riešenie havarijných situácií</w:t>
      </w:r>
      <w:r w:rsidRPr="006D542E">
        <w:rPr>
          <w:rFonts w:ascii="Times New Roman" w:hAnsi="Times New Roman"/>
          <w:szCs w:val="24"/>
        </w:rPr>
        <w:t xml:space="preserve">, </w:t>
      </w:r>
      <w:r w:rsidRPr="006D542E">
        <w:rPr>
          <w:rFonts w:ascii="Times New Roman" w:hAnsi="Times New Roman"/>
          <w:b/>
          <w:szCs w:val="24"/>
        </w:rPr>
        <w:t>rozvojových projektov</w:t>
      </w:r>
      <w:r w:rsidRPr="006D542E">
        <w:rPr>
          <w:rFonts w:ascii="Times New Roman" w:hAnsi="Times New Roman"/>
          <w:szCs w:val="24"/>
        </w:rPr>
        <w:t xml:space="preserve"> a </w:t>
      </w:r>
      <w:r w:rsidRPr="006D542E">
        <w:rPr>
          <w:rFonts w:ascii="Times New Roman" w:hAnsi="Times New Roman"/>
          <w:bCs/>
          <w:color w:val="303030"/>
          <w:szCs w:val="24"/>
        </w:rPr>
        <w:t xml:space="preserve">nákladov na </w:t>
      </w:r>
      <w:r w:rsidRPr="006D542E">
        <w:rPr>
          <w:rFonts w:ascii="Times New Roman" w:hAnsi="Times New Roman"/>
          <w:b/>
          <w:bCs/>
          <w:color w:val="303030"/>
          <w:szCs w:val="24"/>
        </w:rPr>
        <w:t>žiakov zo sociálne znevýhodneného prostredia</w:t>
      </w:r>
      <w:r w:rsidRPr="006D542E">
        <w:rPr>
          <w:rFonts w:ascii="Times New Roman" w:hAnsi="Times New Roman"/>
          <w:bCs/>
          <w:color w:val="303030"/>
          <w:szCs w:val="24"/>
        </w:rPr>
        <w:t>,</w:t>
      </w:r>
    </w:p>
    <w:p w:rsidR="00893232" w:rsidRPr="006D542E" w:rsidP="003F4748">
      <w:pPr>
        <w:numPr>
          <w:ilvl w:val="1"/>
          <w:numId w:val="9"/>
        </w:numPr>
        <w:bidi w:val="0"/>
        <w:rPr>
          <w:rFonts w:ascii="Times New Roman" w:hAnsi="Times New Roman"/>
          <w:szCs w:val="24"/>
        </w:rPr>
      </w:pPr>
      <w:r w:rsidRPr="006D542E">
        <w:rPr>
          <w:rFonts w:ascii="Times New Roman" w:hAnsi="Times New Roman"/>
          <w:szCs w:val="24"/>
        </w:rPr>
        <w:t xml:space="preserve">osobitné opatrenia určené pôvodne len na prechodné obdobie, ktoré sa však využívajú dodnes: </w:t>
      </w:r>
      <w:r w:rsidRPr="006D542E">
        <w:rPr>
          <w:rFonts w:ascii="Times New Roman" w:hAnsi="Times New Roman"/>
          <w:b/>
          <w:szCs w:val="24"/>
        </w:rPr>
        <w:t>garantované minimum</w:t>
      </w:r>
      <w:r w:rsidRPr="006D542E">
        <w:rPr>
          <w:rFonts w:ascii="Times New Roman" w:hAnsi="Times New Roman"/>
          <w:szCs w:val="24"/>
        </w:rPr>
        <w:t xml:space="preserve"> a dofinancovanie v rámci </w:t>
      </w:r>
      <w:r w:rsidRPr="006D542E">
        <w:rPr>
          <w:rFonts w:ascii="Times New Roman" w:hAnsi="Times New Roman"/>
          <w:b/>
          <w:szCs w:val="24"/>
        </w:rPr>
        <w:t>dohodovacieho konania</w:t>
      </w:r>
      <w:r w:rsidRPr="006D542E">
        <w:rPr>
          <w:rFonts w:ascii="Times New Roman" w:hAnsi="Times New Roman"/>
          <w:szCs w:val="24"/>
        </w:rPr>
        <w:t xml:space="preserve">. Garantovaným minimom sa riešilo zmiernenie dopadov zavedenia nového systému financovania v roku 2004 na niektorých zriaďovateľov a dohodovacie konanie slúži na riešenie nedostatku finančných prostriedkov v odôvodnených prípadoch, ktoré nie sú pokryté inými ustanoveniami zákona. </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Významnou vlastnosťou systému je poskytovanie finančných prostriedkov formou </w:t>
      </w:r>
      <w:r w:rsidRPr="006D542E">
        <w:rPr>
          <w:rFonts w:ascii="Times New Roman" w:hAnsi="Times New Roman"/>
          <w:b/>
          <w:szCs w:val="24"/>
        </w:rPr>
        <w:t>blokového grantu</w:t>
      </w:r>
      <w:r w:rsidRPr="006D542E">
        <w:rPr>
          <w:rFonts w:ascii="Times New Roman" w:hAnsi="Times New Roman"/>
          <w:szCs w:val="24"/>
        </w:rPr>
        <w:t xml:space="preserve"> – prijímateľ môže finančné prostriedky ušetrené napríklad úsporou energií použiť na zvýšenie platov učiteľov.</w:t>
      </w:r>
    </w:p>
    <w:p w:rsidR="00893232" w:rsidRPr="006D542E" w:rsidP="003F4748">
      <w:pPr>
        <w:numPr>
          <w:numId w:val="9"/>
        </w:numPr>
        <w:bidi w:val="0"/>
        <w:ind w:firstLine="0"/>
        <w:rPr>
          <w:rFonts w:ascii="Times New Roman" w:hAnsi="Times New Roman"/>
          <w:szCs w:val="24"/>
        </w:rPr>
      </w:pPr>
      <w:r w:rsidRPr="006D542E">
        <w:rPr>
          <w:rFonts w:ascii="Times New Roman" w:hAnsi="Times New Roman"/>
          <w:b/>
          <w:szCs w:val="24"/>
        </w:rPr>
        <w:t>Finančné toky</w:t>
      </w:r>
      <w:r w:rsidRPr="006D542E">
        <w:rPr>
          <w:rFonts w:ascii="Times New Roman" w:hAnsi="Times New Roman"/>
          <w:szCs w:val="24"/>
        </w:rPr>
        <w:t xml:space="preserve"> do roku 2012 išli po línii ministerstvo – krajský školský úrad - zriaďovateľ – škola (v prípade škôl zriaďovaných VÚC bez medzičlánku KŠÚ). Od roku 2013 idú prostriedky pre všetkých zriaďovateľov s výnimkou VÚC z ministerstva vnútra a cez obvodné úrady v sídle kraja.</w:t>
      </w:r>
    </w:p>
    <w:p w:rsidR="00893232" w:rsidRPr="006D542E" w:rsidP="003F4748">
      <w:pPr>
        <w:numPr>
          <w:numId w:val="9"/>
        </w:numPr>
        <w:bidi w:val="0"/>
        <w:ind w:firstLine="0"/>
        <w:rPr>
          <w:rFonts w:ascii="Times New Roman" w:hAnsi="Times New Roman"/>
          <w:szCs w:val="24"/>
        </w:rPr>
      </w:pPr>
      <w:r w:rsidRPr="006D542E">
        <w:rPr>
          <w:rFonts w:ascii="Times New Roman" w:hAnsi="Times New Roman"/>
          <w:b/>
          <w:szCs w:val="24"/>
        </w:rPr>
        <w:t>Financovanie</w:t>
      </w:r>
      <w:r w:rsidRPr="006D542E">
        <w:rPr>
          <w:rFonts w:ascii="Times New Roman" w:hAnsi="Times New Roman"/>
          <w:szCs w:val="24"/>
        </w:rPr>
        <w:t xml:space="preserve"> aktivít regionálneho školstva </w:t>
      </w:r>
      <w:r w:rsidRPr="006D542E">
        <w:rPr>
          <w:rFonts w:ascii="Times New Roman" w:hAnsi="Times New Roman"/>
          <w:b/>
          <w:szCs w:val="24"/>
        </w:rPr>
        <w:t>vykonávané v rámci originálnych kompetencií</w:t>
      </w:r>
      <w:r w:rsidRPr="006D542E">
        <w:rPr>
          <w:rFonts w:ascii="Times New Roman" w:hAnsi="Times New Roman"/>
          <w:szCs w:val="24"/>
        </w:rPr>
        <w:t xml:space="preserve"> sa realizuje prostredníctvom obcí a VÚC. Na rozdiel od financovania aktivít vykonávaných v rámci prenesených kompetencií, ktoré sa realizuje zo štátneho rozpočtu, zdrojom financovania pre aktivity vykonávané v rámci originálnych kompetencií sú </w:t>
      </w:r>
      <w:r w:rsidRPr="006D542E">
        <w:rPr>
          <w:rFonts w:ascii="Times New Roman" w:hAnsi="Times New Roman"/>
          <w:b/>
          <w:szCs w:val="24"/>
        </w:rPr>
        <w:t>dane z príjmov fyzických osôb.</w:t>
      </w:r>
      <w:r w:rsidRPr="006D542E">
        <w:rPr>
          <w:rFonts w:ascii="Times New Roman" w:hAnsi="Times New Roman"/>
          <w:szCs w:val="24"/>
        </w:rPr>
        <w:t xml:space="preserve"> V súlade s príslušnou legislatívou sa </w:t>
      </w:r>
      <w:r w:rsidRPr="006D542E">
        <w:rPr>
          <w:rFonts w:ascii="Times New Roman" w:hAnsi="Times New Roman"/>
          <w:b/>
          <w:szCs w:val="24"/>
        </w:rPr>
        <w:t>65,4 %</w:t>
      </w:r>
      <w:r w:rsidRPr="006D542E">
        <w:rPr>
          <w:rFonts w:ascii="Times New Roman" w:hAnsi="Times New Roman"/>
          <w:szCs w:val="24"/>
        </w:rPr>
        <w:t xml:space="preserve"> objemu týchto daní prerozdelí do rozpočtov obcí na financovanie aktivít, ktoré vykonávajú v rámci originálnych kompetencií. 40 % z objemu prerozdeľovaného obciam sa rozpisuje podľa aktivít obcí v oblasti vzdelávania. Vychádza sa pritom z váženého počtu detí a žiakov v školách a školských zariadeniach na území obce. Do rozpočtov VÚC sa prerozdelí </w:t>
      </w:r>
      <w:r w:rsidRPr="006D542E">
        <w:rPr>
          <w:rFonts w:ascii="Times New Roman" w:hAnsi="Times New Roman"/>
          <w:b/>
          <w:szCs w:val="24"/>
        </w:rPr>
        <w:t>21,9 %</w:t>
      </w:r>
      <w:r w:rsidRPr="006D542E">
        <w:rPr>
          <w:rFonts w:ascii="Times New Roman" w:hAnsi="Times New Roman"/>
          <w:szCs w:val="24"/>
        </w:rPr>
        <w:t xml:space="preserve"> z objemu daní z príjmov fyzických osôb. 15 % z tohto objemu sa prerozdelí podľa počtu obyvateľov VÚC vo veku 15 až 18 rokov.</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 xml:space="preserve">Na rozdiel od finančných prostriedkov, ktoré obce a VÚC dostanú zo štátneho rozpočtu na financovanie aktivít regionálneho školstva vykonávaných v rámci prenesených kompetencií, ktoré sú na financovanie týchto aktivít účelovo určené, </w:t>
      </w:r>
      <w:r w:rsidRPr="006D542E">
        <w:rPr>
          <w:rFonts w:ascii="Times New Roman" w:hAnsi="Times New Roman"/>
          <w:b/>
          <w:szCs w:val="24"/>
        </w:rPr>
        <w:t>účel použitia finančných</w:t>
      </w:r>
      <w:r w:rsidRPr="006D542E">
        <w:rPr>
          <w:rFonts w:ascii="Times New Roman" w:hAnsi="Times New Roman"/>
          <w:szCs w:val="24"/>
        </w:rPr>
        <w:t xml:space="preserve"> prostriedkov, ktoré obce a VÚC získajú z dane z príjmov fyzických osôb </w:t>
      </w:r>
      <w:r w:rsidRPr="006D542E">
        <w:rPr>
          <w:rFonts w:ascii="Times New Roman" w:hAnsi="Times New Roman"/>
          <w:b/>
          <w:szCs w:val="24"/>
        </w:rPr>
        <w:t>určujú samotné obce a VÚC v rámci svojej samosprávnej pôsobnosti.</w:t>
      </w:r>
      <w:r w:rsidRPr="006D542E">
        <w:rPr>
          <w:rFonts w:ascii="Times New Roman" w:hAnsi="Times New Roman"/>
          <w:szCs w:val="24"/>
        </w:rPr>
        <w:t xml:space="preserve"> </w:t>
      </w:r>
    </w:p>
    <w:p w:rsidR="00893232" w:rsidRPr="006D542E" w:rsidP="003F4748">
      <w:pPr>
        <w:numPr>
          <w:numId w:val="9"/>
        </w:numPr>
        <w:bidi w:val="0"/>
        <w:ind w:firstLine="0"/>
        <w:rPr>
          <w:rFonts w:ascii="Times New Roman" w:hAnsi="Times New Roman"/>
          <w:szCs w:val="24"/>
        </w:rPr>
      </w:pPr>
      <w:r w:rsidRPr="006D542E">
        <w:rPr>
          <w:rFonts w:ascii="Times New Roman" w:hAnsi="Times New Roman"/>
          <w:szCs w:val="24"/>
        </w:rPr>
        <w:t>Konkrétne objemy finančných prostriedkov poskytnuté na jednotlivé vyššie popísané položky v období od zavedenia normatívneho financovania v roku 2004 do roku 2012 sú uvedené v tabuľke 7. Stabilizáciu systému financovania od jeho zavedenia v roku 2004 do roku 2012 ilustruje vývoj doplatku do garantovaného minima znázornený na obrázku 2.</w:t>
      </w:r>
    </w:p>
    <w:p w:rsidR="00893232" w:rsidRPr="006D542E" w:rsidP="00F7586F">
      <w:pPr>
        <w:pStyle w:val="Caption"/>
        <w:bidi w:val="0"/>
        <w:jc w:val="left"/>
        <w:rPr>
          <w:rFonts w:ascii="Times New Roman" w:hAnsi="Times New Roman"/>
          <w:b w:val="0"/>
          <w:color w:val="381FD1"/>
          <w:sz w:val="20"/>
          <w:szCs w:val="20"/>
        </w:rPr>
      </w:pPr>
      <w:bookmarkStart w:id="48" w:name="_Toc350288212"/>
      <w:bookmarkStart w:id="49" w:name="_Toc350298499"/>
      <w:r w:rsidRPr="006D542E" w:rsidR="00DB509E">
        <w:rPr>
          <w:rFonts w:ascii="Times New Roman" w:hAnsi="Times New Roman"/>
          <w:color w:val="381FD1"/>
          <w:sz w:val="20"/>
          <w:szCs w:val="20"/>
        </w:rPr>
        <w:t xml:space="preserve">Tabuľka </w:t>
      </w:r>
      <w:r w:rsidRPr="006D542E" w:rsidR="00DB509E">
        <w:rPr>
          <w:rFonts w:ascii="Times New Roman" w:hAnsi="Times New Roman"/>
          <w:color w:val="381FD1"/>
          <w:sz w:val="20"/>
          <w:szCs w:val="20"/>
        </w:rPr>
        <w:fldChar w:fldCharType="begin"/>
      </w:r>
      <w:r w:rsidRPr="006D542E" w:rsidR="00DB509E">
        <w:rPr>
          <w:rFonts w:ascii="Times New Roman" w:hAnsi="Times New Roman"/>
          <w:color w:val="381FD1"/>
          <w:sz w:val="20"/>
          <w:szCs w:val="20"/>
        </w:rPr>
        <w:instrText xml:space="preserve"> SEQ Tabuľka \* ARABIC </w:instrText>
      </w:r>
      <w:r w:rsidRPr="006D542E" w:rsidR="00DB509E">
        <w:rPr>
          <w:rFonts w:ascii="Times New Roman" w:hAnsi="Times New Roman"/>
          <w:color w:val="381FD1"/>
          <w:sz w:val="20"/>
          <w:szCs w:val="20"/>
        </w:rPr>
        <w:fldChar w:fldCharType="separate"/>
      </w:r>
      <w:r w:rsidR="005921C5">
        <w:rPr>
          <w:rFonts w:ascii="Times New Roman" w:hAnsi="Times New Roman"/>
          <w:noProof/>
          <w:color w:val="381FD1"/>
          <w:sz w:val="20"/>
          <w:szCs w:val="20"/>
        </w:rPr>
        <w:t>7</w:t>
      </w:r>
      <w:r w:rsidRPr="006D542E" w:rsidR="00DB509E">
        <w:rPr>
          <w:rFonts w:ascii="Times New Roman" w:hAnsi="Times New Roman"/>
          <w:color w:val="381FD1"/>
          <w:sz w:val="20"/>
          <w:szCs w:val="20"/>
        </w:rPr>
        <w:fldChar w:fldCharType="end"/>
      </w:r>
      <w:r w:rsidRPr="006D542E">
        <w:rPr>
          <w:rFonts w:ascii="Times New Roman" w:hAnsi="Times New Roman"/>
          <w:color w:val="381FD1"/>
          <w:sz w:val="20"/>
          <w:szCs w:val="20"/>
        </w:rPr>
        <w:t xml:space="preserve"> Prehľad o bežných výdavkoch poskytnutých ministerstvom na financovanie regionálneho školstva v rokoch 2004 až 2012</w:t>
      </w:r>
      <w:bookmarkEnd w:id="48"/>
      <w:bookmarkEnd w:id="49"/>
      <w:r w:rsidRPr="006D542E">
        <w:rPr>
          <w:rFonts w:ascii="Times New Roman" w:hAnsi="Times New Roman"/>
          <w:color w:val="381FD1"/>
          <w:sz w:val="20"/>
          <w:szCs w:val="20"/>
        </w:rPr>
        <w:t xml:space="preserve"> </w:t>
      </w:r>
    </w:p>
    <w:p w:rsidR="00893232" w:rsidRPr="00DB6E3A" w:rsidP="00893232">
      <w:pPr>
        <w:bidi w:val="0"/>
        <w:rPr>
          <w:rFonts w:ascii="Times New Roman" w:hAnsi="Times New Roman"/>
          <w:b/>
          <w:szCs w:val="24"/>
        </w:rPr>
      </w:pPr>
      <w:r>
        <w:rPr>
          <w:rFonts w:ascii="Times New Roman" w:hAnsi="Times New Roman"/>
          <w:noProof/>
          <w:rtl w:val="0"/>
          <w:lang w:eastAsia="sk-SK"/>
        </w:rPr>
        <w:pict>
          <v:shape id="Obrázok 1" o:spid="_x0000_i1026" type="#_x0000_t75" style="width:452.75pt;height:229.36pt;visibility:visible" filled="f" stroked="f">
            <v:imagedata r:id="rId9" o:title=""/>
            <o:lock v:ext="edit" aspectratio="t"/>
          </v:shape>
        </w:pict>
      </w:r>
    </w:p>
    <w:p w:rsidR="00F7586F" w:rsidRPr="006D542E" w:rsidP="00893232">
      <w:pPr>
        <w:bidi w:val="0"/>
        <w:rPr>
          <w:rFonts w:ascii="Times New Roman" w:hAnsi="Times New Roman"/>
          <w:sz w:val="20"/>
        </w:rPr>
      </w:pPr>
      <w:r w:rsidRPr="006D542E" w:rsidR="00893232">
        <w:rPr>
          <w:rFonts w:ascii="Times New Roman" w:hAnsi="Times New Roman"/>
          <w:sz w:val="20"/>
        </w:rPr>
        <w:t>Zdroj MŠVVaŠ SR – správy o</w:t>
      </w:r>
      <w:r w:rsidRPr="006D542E">
        <w:rPr>
          <w:rFonts w:ascii="Times New Roman" w:hAnsi="Times New Roman"/>
          <w:sz w:val="20"/>
        </w:rPr>
        <w:t> </w:t>
      </w:r>
      <w:r w:rsidRPr="006D542E" w:rsidR="00893232">
        <w:rPr>
          <w:rFonts w:ascii="Times New Roman" w:hAnsi="Times New Roman"/>
          <w:sz w:val="20"/>
        </w:rPr>
        <w:t>hospodárení</w:t>
      </w:r>
    </w:p>
    <w:p w:rsidR="00F7586F" w:rsidRPr="006D542E" w:rsidP="00F7586F">
      <w:pPr>
        <w:bidi w:val="0"/>
        <w:rPr>
          <w:rFonts w:ascii="Times New Roman" w:hAnsi="Times New Roman"/>
        </w:rPr>
      </w:pPr>
      <w:r w:rsidRPr="006D542E">
        <w:rPr>
          <w:rFonts w:ascii="Times New Roman" w:hAnsi="Times New Roman"/>
        </w:rPr>
        <w:br w:type="page"/>
      </w:r>
    </w:p>
    <w:tbl>
      <w:tblPr>
        <w:tblStyle w:val="TableNormal"/>
        <w:tblW w:w="7479" w:type="dxa"/>
        <w:jc w:val="center"/>
        <w:tblLook w:val="04A0"/>
      </w:tblPr>
      <w:tblGrid>
        <w:gridCol w:w="7479"/>
      </w:tblGrid>
      <w:tr>
        <w:tblPrEx>
          <w:tblW w:w="7479" w:type="dxa"/>
          <w:jc w:val="center"/>
          <w:tblLook w:val="04A0"/>
        </w:tblPrEx>
        <w:trPr>
          <w:jc w:val="center"/>
        </w:trPr>
        <w:tc>
          <w:tcPr>
            <w:tcW w:w="7479" w:type="dxa"/>
            <w:tcBorders>
              <w:top w:val="none" w:sz="0" w:space="0" w:color="auto"/>
              <w:left w:val="none" w:sz="0" w:space="0" w:color="auto"/>
              <w:bottom w:val="single" w:sz="4" w:space="0" w:color="auto"/>
              <w:right w:val="none" w:sz="0" w:space="0" w:color="auto"/>
            </w:tcBorders>
            <w:noWrap/>
            <w:textDirection w:val="lrTb"/>
            <w:vAlign w:val="top"/>
          </w:tcPr>
          <w:p w:rsidR="00893232" w:rsidRPr="006D542E" w:rsidP="007E24BC">
            <w:pPr>
              <w:pStyle w:val="Caption"/>
              <w:bidi w:val="0"/>
              <w:spacing w:after="0"/>
              <w:jc w:val="left"/>
              <w:rPr>
                <w:rFonts w:ascii="Times New Roman" w:hAnsi="Times New Roman"/>
                <w:color w:val="381FD1"/>
                <w:sz w:val="20"/>
                <w:szCs w:val="20"/>
              </w:rPr>
            </w:pPr>
            <w:bookmarkStart w:id="50" w:name="_Toc350290471"/>
            <w:bookmarkStart w:id="51" w:name="_Toc350298479"/>
            <w:r w:rsidRPr="006D542E" w:rsidR="007E24BC">
              <w:rPr>
                <w:rFonts w:ascii="Times New Roman" w:hAnsi="Times New Roman"/>
                <w:color w:val="381FD1"/>
              </w:rPr>
              <w:t xml:space="preserve">Obrázok </w:t>
            </w:r>
            <w:r w:rsidRPr="006D542E" w:rsidR="007E24BC">
              <w:rPr>
                <w:rFonts w:ascii="Times New Roman" w:hAnsi="Times New Roman"/>
                <w:color w:val="381FD1"/>
              </w:rPr>
              <w:fldChar w:fldCharType="begin"/>
            </w:r>
            <w:r w:rsidRPr="006D542E" w:rsidR="007E24BC">
              <w:rPr>
                <w:rFonts w:ascii="Times New Roman" w:hAnsi="Times New Roman"/>
                <w:color w:val="381FD1"/>
              </w:rPr>
              <w:instrText xml:space="preserve"> SEQ Obrázok \* ARABIC </w:instrText>
            </w:r>
            <w:r w:rsidRPr="006D542E" w:rsidR="007E24BC">
              <w:rPr>
                <w:rFonts w:ascii="Times New Roman" w:hAnsi="Times New Roman"/>
                <w:color w:val="381FD1"/>
              </w:rPr>
              <w:fldChar w:fldCharType="separate"/>
            </w:r>
            <w:r w:rsidR="005921C5">
              <w:rPr>
                <w:rFonts w:ascii="Times New Roman" w:hAnsi="Times New Roman"/>
                <w:noProof/>
                <w:color w:val="381FD1"/>
              </w:rPr>
              <w:t>2</w:t>
            </w:r>
            <w:r w:rsidRPr="006D542E" w:rsidR="007E24BC">
              <w:rPr>
                <w:rFonts w:ascii="Times New Roman" w:hAnsi="Times New Roman"/>
                <w:color w:val="381FD1"/>
              </w:rPr>
              <w:fldChar w:fldCharType="end"/>
            </w:r>
            <w:r w:rsidRPr="006D542E" w:rsidR="007E24BC">
              <w:rPr>
                <w:rFonts w:ascii="Times New Roman" w:hAnsi="Times New Roman"/>
                <w:color w:val="381FD1"/>
              </w:rPr>
              <w:t xml:space="preserve"> </w:t>
            </w:r>
            <w:r w:rsidRPr="006D542E">
              <w:rPr>
                <w:rFonts w:ascii="Times New Roman" w:hAnsi="Times New Roman"/>
                <w:color w:val="381FD1"/>
                <w:sz w:val="20"/>
                <w:szCs w:val="20"/>
              </w:rPr>
              <w:t>Vývoj doplatku do garantovaného minima a počtu zriaďovateľov, ktorým bol poskytnutý</w:t>
            </w:r>
            <w:r w:rsidRPr="006D542E" w:rsidR="002E1674">
              <w:rPr>
                <w:rFonts w:ascii="Times New Roman" w:hAnsi="Times New Roman"/>
                <w:color w:val="381FD1"/>
                <w:sz w:val="20"/>
                <w:szCs w:val="20"/>
              </w:rPr>
              <w:t>,</w:t>
            </w:r>
            <w:r w:rsidRPr="006D542E">
              <w:rPr>
                <w:rFonts w:ascii="Times New Roman" w:hAnsi="Times New Roman"/>
                <w:color w:val="381FD1"/>
                <w:sz w:val="20"/>
                <w:szCs w:val="20"/>
              </w:rPr>
              <w:t xml:space="preserve"> v rokoch 2004 až 2012</w:t>
            </w:r>
            <w:bookmarkEnd w:id="50"/>
            <w:bookmarkEnd w:id="51"/>
          </w:p>
        </w:tc>
      </w:tr>
      <w:tr>
        <w:tblPrEx>
          <w:tblW w:w="7479" w:type="dxa"/>
          <w:jc w:val="center"/>
          <w:tblLook w:val="04A0"/>
        </w:tblPrEx>
        <w:trPr>
          <w:jc w:val="center"/>
        </w:trPr>
        <w:tc>
          <w:tcPr>
            <w:tcW w:w="7479" w:type="dxa"/>
            <w:tcBorders>
              <w:top w:val="single" w:sz="4" w:space="0" w:color="auto"/>
              <w:left w:val="none" w:sz="0" w:space="0" w:color="auto"/>
              <w:bottom w:val="single" w:sz="4" w:space="0" w:color="auto"/>
              <w:right w:val="none" w:sz="0" w:space="0" w:color="auto"/>
            </w:tcBorders>
            <w:noWrap/>
            <w:tcMar>
              <w:left w:w="0" w:type="dxa"/>
              <w:right w:w="0" w:type="dxa"/>
            </w:tcMar>
            <w:textDirection w:val="lrTb"/>
            <w:tcFitText/>
            <w:vAlign w:val="top"/>
          </w:tcPr>
          <w:p w:rsidR="00893232" w:rsidRPr="00DB6E3A" w:rsidP="009774BB">
            <w:pPr>
              <w:bidi w:val="0"/>
              <w:spacing w:after="0"/>
              <w:rPr>
                <w:rFonts w:ascii="Calibri" w:hAnsi="Calibri"/>
                <w:sz w:val="22"/>
                <w:szCs w:val="22"/>
              </w:rPr>
            </w:pPr>
            <w:r>
              <w:rPr>
                <w:rFonts w:ascii="Times New Roman" w:hAnsi="Times New Roman"/>
                <w:noProof/>
                <w:rtl w:val="0"/>
                <w:lang w:eastAsia="sk-SK"/>
              </w:rPr>
              <w:pict>
                <v:shape id="Obrázok 6" o:spid="_x0000_i1027" type="#_x0000_t75" style="width:372.48pt;height:203.52pt;visibility:visible" filled="f" stroked="f">
                  <v:imagedata r:id="rId10" o:title=""/>
                  <o:lock v:ext="edit" aspectratio="t"/>
                </v:shape>
              </w:pict>
            </w:r>
          </w:p>
        </w:tc>
      </w:tr>
    </w:tbl>
    <w:p w:rsidR="00893232" w:rsidRPr="006D542E" w:rsidP="00893232">
      <w:pPr>
        <w:bidi w:val="0"/>
        <w:rPr>
          <w:rFonts w:ascii="Times New Roman" w:hAnsi="Times New Roman"/>
          <w:szCs w:val="24"/>
        </w:rPr>
      </w:pPr>
    </w:p>
    <w:p w:rsidR="00893232" w:rsidRPr="006D542E" w:rsidP="00E01A9A">
      <w:pPr>
        <w:pStyle w:val="Heading2"/>
        <w:bidi w:val="0"/>
        <w:rPr>
          <w:rFonts w:ascii="Times New Roman" w:hAnsi="Times New Roman"/>
        </w:rPr>
      </w:pPr>
      <w:bookmarkStart w:id="52" w:name="_Toc350291756"/>
      <w:bookmarkStart w:id="53" w:name="_Toc353291108"/>
      <w:r w:rsidRPr="006D542E">
        <w:rPr>
          <w:rFonts w:ascii="Times New Roman" w:hAnsi="Times New Roman"/>
        </w:rPr>
        <w:t>1.2 Systémové kroky na podporu ďalšieho rozvoja regionálneho školstva</w:t>
      </w:r>
      <w:bookmarkEnd w:id="52"/>
      <w:bookmarkEnd w:id="53"/>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Táto časť obsahuje návrh systémových krokov na podporu ďalšieho rozvoja regionálneho školstva. Najprv stanovíme strategický cieľ, ku ktorému má ďalší rozvoj regionálneho školstva smerovať. Následne tento strategický cieľ rozdelíme na niekoľko čiastkových cieľov v rôznych oblastiach. V týchto oblastiach zadefinujeme aj systémové kroky, ktoré navrhujeme prijať na nasmerovanie rozvoja regionálneho školstva k stanovenému strategickému cieľu.</w:t>
      </w:r>
    </w:p>
    <w:p w:rsidR="00893232" w:rsidRPr="006D542E" w:rsidP="00316ED6">
      <w:pPr>
        <w:pStyle w:val="Heading3"/>
        <w:bidi w:val="0"/>
        <w:rPr>
          <w:rFonts w:ascii="Times New Roman" w:hAnsi="Times New Roman"/>
        </w:rPr>
      </w:pPr>
      <w:bookmarkStart w:id="54" w:name="_Toc350291757"/>
      <w:bookmarkStart w:id="55" w:name="_Toc353291109"/>
      <w:r w:rsidRPr="006D542E">
        <w:rPr>
          <w:rFonts w:ascii="Times New Roman" w:hAnsi="Times New Roman"/>
        </w:rPr>
        <w:t>1.2.1 Strategický cieľ ďalšieho rozvoja regionálneho školstva</w:t>
      </w:r>
      <w:bookmarkEnd w:id="54"/>
      <w:bookmarkEnd w:id="55"/>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Najstručnejšie by sa strategický cieľ ďalšieho rozvoja regionálneho školstva dal definovať dvoma slovami: výborní absolventi. Na účely definície krokov, ako takýto strategický cieľ dosiahnuť, bude vhodnejšia jeho širšia formulácia. Vychádzajúc z uvedeného formulujeme strategický cieľ ďalšieho rozvoja regionálneho školstva nasledovne: </w:t>
      </w:r>
    </w:p>
    <w:p w:rsidR="00893232" w:rsidRPr="006D542E" w:rsidP="00893232">
      <w:pPr>
        <w:pStyle w:val="ListParagraph"/>
        <w:bidi w:val="0"/>
        <w:ind w:left="0"/>
        <w:contextualSpacing w:val="0"/>
        <w:rPr>
          <w:rFonts w:ascii="Times New Roman" w:hAnsi="Times New Roman"/>
          <w:i/>
          <w:color w:val="381FD1"/>
        </w:rPr>
      </w:pPr>
      <w:r w:rsidRPr="006D542E">
        <w:rPr>
          <w:rFonts w:ascii="Times New Roman" w:hAnsi="Times New Roman"/>
          <w:i/>
          <w:color w:val="381FD1"/>
        </w:rPr>
        <w:t>Dostatočne financované a efektívne fungujúce regionálne školstvo zabezpečujúce kvalitnú výchovu a vzdelávanie, reagujúce na aktuálne i očakávané potreby praxe, dostupné pre všetky vrstvy spoločnosti, poskytujúce deťom a žiakom základ zdravého životného štýlu a zabezpečujúce učiteľom postavenie a ohodnotenie zodpovedajúce mimoriadnemu významu ich práce.</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Pri návrhu systémových krokov na nasmerovanie systému regionálneho školstva k tomuto cieľu sme sa opierali aj o medzinárodné skúsenosti zachytené najmä v dokumentoch OECD a Európskej komisie.</w:t>
      </w:r>
      <w:r>
        <w:rPr>
          <w:rFonts w:ascii="Times New Roman" w:hAnsi="Times New Roman"/>
          <w:vertAlign w:val="superscript"/>
          <w:rtl w:val="0"/>
        </w:rPr>
        <w:footnoteReference w:id="10"/>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Inšpiráciou pre nás boli tiež závery výskumnej štúdie spoločnosti McKinsey&amp;Company </w:t>
      </w:r>
      <w:r w:rsidRPr="006D542E">
        <w:rPr>
          <w:rFonts w:ascii="Times New Roman" w:hAnsi="Times New Roman"/>
          <w:i/>
        </w:rPr>
        <w:t>Ako sa najviac zlepšujúce sa školské systémy na svete stále zlepšujú</w:t>
      </w:r>
      <w:r w:rsidRPr="006D542E">
        <w:rPr>
          <w:rFonts w:ascii="Times New Roman" w:hAnsi="Times New Roman"/>
        </w:rPr>
        <w:t xml:space="preserve">. V rámci štúdie bolo analyzovaných 20 školských systémov z celého sveta, ktoré dosiahli významné a trvalé zlepšenie výsledkov žiakov v medzinárodných hodnoteniach. Autori štúdie sústredili svoj výskum na hľadanie príčin úspechu skúmaných systémov.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Na vzájomné porovnávanie školských systémov rôznych krajín vyvinuli autori štúdie univerzálnu škálu merania výkonnosti a v rámci nej zaradili každý zo školských systémov, do jednej z piatich výkonnostných úrovní: slabý (poor), vyhovujúci (fair), dobrý (good), výborný (great) a excelentný (excellent). Vychádzajúc z výsledkov medzinárodných hodnotení, ktorých sa Slovensko v rokoch 1999 – 2009 zúčastnilo, bolo doteraz vždy zaradené na úroveň „dobrý“. Pozoruhodnou skutočnosťou však je, že vo svojej kategórii z hľadiska úrovne financovania na žiaka je slovenské školstvo podľa dosiahnutých výsledkov na druhom mieste z 23 krajín zaradených do tejto kategórie.</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Výskum tiež ukázal, že školský systém môže dosiahnuť významné zlepšenie bez ohľadu na jeho štartovaciu pozíciu, a to už za 6 rokov. Pritom každý prechod systému na vyššiu úroveň stanovenej škály je spojený, okrem súboru prierezových opatrení platných pre každú úroveň, so súborom opatrení, ktorého obsah závisí od toho, o prechod medzi ktorými úrovňami výkonnosti sa jedná.</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Z výsledkov výskumnej štúdie vyplýva viacero dôsledkov pre opatrenia, ktoré je v slovenskom školstve potrebné prednostne prijať. Boli potvrdené aj predbežným prieskumom školského systému na Slovensku vykonaným tímom spoločnosti McKinsey v prvej polovici roku 2011. Najdôležitejším záverom je, že slovenský školský systém by sa mal z úrovne „dobrý“ zlepšiť na úroveň „výborný“. Pre tento prechod na vyššiu úroveň kladie prieskum, okrem prierezových opatrení, špecifický dôraz na opatrenia najmä v oblasti zlepšovania kvality učiteľov.</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Pre naše smerovanie je prechod na úroveň „výborný“ dôležitým míľnikom, ktorý chceme dosiahnuť do roku 2020. Konečnou ambíciou vyjadrenou v stanovenom strategickom cieli je však dostať slovenské školstvo medzi najlepšie školské systémy. Úlohou navrhovaných systémových krokov je vytýčiť a naštartovať proces smerovania slovenského školstva k dosiahnutiu tohto cieľa.</w:t>
      </w:r>
    </w:p>
    <w:p w:rsidR="00893232" w:rsidRPr="006D542E" w:rsidP="00316ED6">
      <w:pPr>
        <w:pStyle w:val="Heading3"/>
        <w:bidi w:val="0"/>
        <w:rPr>
          <w:rFonts w:ascii="Times New Roman" w:hAnsi="Times New Roman"/>
        </w:rPr>
      </w:pPr>
      <w:bookmarkStart w:id="56" w:name="_Toc350291758"/>
      <w:bookmarkStart w:id="57" w:name="_Toc353291110"/>
      <w:r w:rsidRPr="006D542E">
        <w:rPr>
          <w:rFonts w:ascii="Times New Roman" w:hAnsi="Times New Roman"/>
        </w:rPr>
        <w:t>1.2.2 Systémové kroky smerujúce k dosiahnutiu strategického cieľa</w:t>
      </w:r>
      <w:bookmarkEnd w:id="56"/>
      <w:bookmarkEnd w:id="57"/>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Vychádzajúc z použitej formulácie možno stanovený strategický cieľ rozdeliť na niekoľko čiastkových cieľov. Týmto rozdelením zároveň vymedzíme oblasti do ktorých rozdelíme  systémové kroky na nasmerovanie rozvoja regionálneho školstva k stanovenému strategickému cieľu.</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Čiastkové ciele, ktoré spolu tvoria strategický cieľ, sú nasledovné:</w:t>
      </w:r>
    </w:p>
    <w:p w:rsidR="00893232" w:rsidRPr="006D542E" w:rsidP="003F4748">
      <w:pPr>
        <w:pStyle w:val="ListParagraph"/>
        <w:numPr>
          <w:ilvl w:val="1"/>
          <w:numId w:val="4"/>
        </w:numPr>
        <w:bidi w:val="0"/>
        <w:contextualSpacing w:val="0"/>
        <w:rPr>
          <w:rFonts w:ascii="Times New Roman" w:hAnsi="Times New Roman"/>
          <w:i/>
          <w:color w:val="381FD1"/>
        </w:rPr>
      </w:pPr>
      <w:r w:rsidRPr="006D542E">
        <w:rPr>
          <w:rFonts w:ascii="Times New Roman" w:hAnsi="Times New Roman"/>
          <w:i/>
          <w:color w:val="381FD1"/>
        </w:rPr>
        <w:t>Dostatočne financované a efektívne fungujúce školstvo systémovo podporujúce kvalitu</w:t>
      </w:r>
    </w:p>
    <w:p w:rsidR="00893232" w:rsidRPr="006D542E" w:rsidP="003F4748">
      <w:pPr>
        <w:pStyle w:val="ListParagraph"/>
        <w:numPr>
          <w:ilvl w:val="1"/>
          <w:numId w:val="4"/>
        </w:numPr>
        <w:bidi w:val="0"/>
        <w:contextualSpacing w:val="0"/>
        <w:rPr>
          <w:rFonts w:ascii="Times New Roman" w:hAnsi="Times New Roman"/>
          <w:i/>
          <w:color w:val="381FD1"/>
        </w:rPr>
      </w:pPr>
      <w:r w:rsidRPr="006D542E">
        <w:rPr>
          <w:rFonts w:ascii="Times New Roman" w:hAnsi="Times New Roman"/>
          <w:i/>
          <w:color w:val="381FD1"/>
        </w:rPr>
        <w:t xml:space="preserve">Kvalitný, spoločensky rešpektovaný a primerane odmeňovaný učiteľ </w:t>
      </w:r>
    </w:p>
    <w:p w:rsidR="00893232" w:rsidRPr="006D542E" w:rsidP="003F4748">
      <w:pPr>
        <w:pStyle w:val="ListParagraph"/>
        <w:numPr>
          <w:ilvl w:val="1"/>
          <w:numId w:val="4"/>
        </w:numPr>
        <w:bidi w:val="0"/>
        <w:contextualSpacing w:val="0"/>
        <w:rPr>
          <w:rFonts w:ascii="Times New Roman" w:hAnsi="Times New Roman"/>
          <w:i/>
          <w:color w:val="381FD1"/>
        </w:rPr>
      </w:pPr>
      <w:r w:rsidRPr="006D542E">
        <w:rPr>
          <w:rFonts w:ascii="Times New Roman" w:hAnsi="Times New Roman"/>
          <w:i/>
          <w:color w:val="381FD1"/>
        </w:rPr>
        <w:t>Kvalitná výchova a vzdelávanie</w:t>
      </w:r>
    </w:p>
    <w:p w:rsidR="00893232" w:rsidRPr="006D542E" w:rsidP="003F4748">
      <w:pPr>
        <w:pStyle w:val="ListParagraph"/>
        <w:numPr>
          <w:ilvl w:val="1"/>
          <w:numId w:val="4"/>
        </w:numPr>
        <w:bidi w:val="0"/>
        <w:contextualSpacing w:val="0"/>
        <w:rPr>
          <w:rFonts w:ascii="Times New Roman" w:hAnsi="Times New Roman"/>
          <w:i/>
          <w:color w:val="381FD1"/>
        </w:rPr>
      </w:pPr>
      <w:r w:rsidRPr="006D542E">
        <w:rPr>
          <w:rFonts w:ascii="Times New Roman" w:hAnsi="Times New Roman"/>
          <w:i/>
          <w:color w:val="381FD1"/>
        </w:rPr>
        <w:t>Kvalitné odborné vzdelávanie a príprava reagujúce na aktuálne a očakávané potreby praxe</w:t>
      </w:r>
    </w:p>
    <w:p w:rsidR="00893232" w:rsidRPr="006D542E" w:rsidP="003F4748">
      <w:pPr>
        <w:pStyle w:val="ListParagraph"/>
        <w:numPr>
          <w:ilvl w:val="1"/>
          <w:numId w:val="4"/>
        </w:numPr>
        <w:bidi w:val="0"/>
        <w:contextualSpacing w:val="0"/>
        <w:rPr>
          <w:rFonts w:ascii="Times New Roman" w:hAnsi="Times New Roman"/>
          <w:i/>
          <w:color w:val="381FD1"/>
        </w:rPr>
      </w:pPr>
      <w:r w:rsidRPr="006D542E">
        <w:rPr>
          <w:rFonts w:ascii="Times New Roman" w:hAnsi="Times New Roman"/>
          <w:i/>
          <w:color w:val="381FD1"/>
        </w:rPr>
        <w:t>Školstvo dostupné pre všetkých</w:t>
      </w:r>
    </w:p>
    <w:p w:rsidR="00893232" w:rsidRPr="006D542E" w:rsidP="003F4748">
      <w:pPr>
        <w:pStyle w:val="ListParagraph"/>
        <w:numPr>
          <w:ilvl w:val="1"/>
          <w:numId w:val="4"/>
        </w:numPr>
        <w:bidi w:val="0"/>
        <w:contextualSpacing w:val="0"/>
        <w:rPr>
          <w:rFonts w:ascii="Times New Roman" w:hAnsi="Times New Roman"/>
          <w:i/>
          <w:color w:val="381FD1"/>
        </w:rPr>
      </w:pPr>
      <w:r w:rsidRPr="006D542E">
        <w:rPr>
          <w:rFonts w:ascii="Times New Roman" w:hAnsi="Times New Roman"/>
          <w:i/>
          <w:color w:val="381FD1"/>
        </w:rPr>
        <w:t>Školstvo poskytujúce deťom a žiakom základ zdravého životného štýlu</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V ďalšom podrobnejšie priblížime jednotlivé čiastkové ciele a sformulujeme systémové kroky, prostredníctvom ktorých sa budú tieto ciele napĺňať. Systémové kroky budú mať formu úloh. Ku každej úlohe načrtneme problémy, ktoré k jej formulácii viedli (ich podrobnejšie analýza je v prílohe 1), a navrhovaný spôsob ich riešenia. Vzhľadom na rozsah preberanej problematiky sa sústredíme len na najdôležitejšie body.  </w:t>
      </w:r>
    </w:p>
    <w:p w:rsidR="00893232" w:rsidRPr="006D542E" w:rsidP="00893232">
      <w:pPr>
        <w:pStyle w:val="Heading4"/>
        <w:bidi w:val="0"/>
        <w:rPr>
          <w:rFonts w:ascii="Times New Roman" w:hAnsi="Times New Roman"/>
        </w:rPr>
      </w:pPr>
      <w:bookmarkStart w:id="58" w:name="_Toc350291759"/>
      <w:bookmarkStart w:id="59" w:name="_Toc353291111"/>
      <w:r w:rsidRPr="006D542E">
        <w:rPr>
          <w:rFonts w:ascii="Times New Roman" w:hAnsi="Times New Roman"/>
        </w:rPr>
        <w:t>1.2.2.1 Dostatočne financované a efektívne fungujúce školstvo systémovo podporujúce kvalitu</w:t>
      </w:r>
      <w:bookmarkEnd w:id="58"/>
      <w:bookmarkEnd w:id="59"/>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Jedno z hlavných odporúčaní OECD uverejnené v dokumente </w:t>
      </w:r>
      <w:r w:rsidRPr="006D542E">
        <w:rPr>
          <w:rFonts w:ascii="Times New Roman" w:hAnsi="Times New Roman"/>
          <w:i/>
        </w:rPr>
        <w:t>Ekonomické prehľady OECD – Slovenská republika</w:t>
      </w:r>
      <w:r w:rsidRPr="006D542E">
        <w:rPr>
          <w:rFonts w:ascii="Times New Roman" w:hAnsi="Times New Roman"/>
        </w:rPr>
        <w:t xml:space="preserve"> zverejnenom v decembri 2012 obsahuje aj nasledovný text: „</w:t>
      </w:r>
      <w:r w:rsidRPr="006D542E">
        <w:rPr>
          <w:rFonts w:ascii="Times New Roman" w:hAnsi="Times New Roman"/>
          <w:b/>
        </w:rPr>
        <w:t>Zvýšiť platy učiteľov súčasne s opatreniami zvyšujúcimi efektívnosť systému</w:t>
      </w:r>
      <w:r w:rsidRPr="006D542E">
        <w:rPr>
          <w:rFonts w:ascii="Times New Roman" w:hAnsi="Times New Roman"/>
        </w:rPr>
        <w:t xml:space="preserve">“. Naplnenie tohto odporúčania si vyžaduje uskutočniť dve veci: </w:t>
      </w:r>
      <w:r w:rsidRPr="006D542E">
        <w:rPr>
          <w:rFonts w:ascii="Times New Roman" w:hAnsi="Times New Roman"/>
          <w:b/>
        </w:rPr>
        <w:t>zabezpečiť pre školstvo viac finančných prostriedkov a prijať opatrenia, ktoré zvýšia efektívnosť ich využívania.</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Dôraz na efektívnosť v odporúčaní OECD odráža realitu posledných rokov: v prostredí rastúcej obmedzenosti verejných zdrojov sa zvyšovanie efektívnosti, teda rast pomeru výstupov (výsledkov) a vstupov, alebo jednoduchšie „viac muziky za  menej peňazí“, stáva hlavným nástrojom na zabezpečenie udržateľnosti vo všetkých oblastiach, teda aj v školstve.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Ako sme však uviedli vyššie, podľa výskumnej štúdie spoločnosti McKinsey&amp;Company patrí slovenské školstvo vo svojej cenovej kategórii vychádzajúcej z objemu finančných prostriedkov na žiaka medzi najefektívnejšie na svete. Aj tu je potrebné hľadať zdroj pre odporúčanie OECD nabádajúce k zvýšeniu finančných prostriedkov pre školstvo, pretože ďalšie zvyšovanie jeho výkonu sa popri trvalom dôraze na zvyšovanie efektívnosti nezaobíde ani bez postupného zvyšovania zdrojov investovaných do školstva. A keďže </w:t>
      </w:r>
      <w:r w:rsidRPr="006D542E" w:rsidR="005C4FF6">
        <w:rPr>
          <w:rFonts w:ascii="Times New Roman" w:hAnsi="Times New Roman"/>
        </w:rPr>
        <w:t xml:space="preserve">ide najmä </w:t>
      </w:r>
      <w:r w:rsidRPr="006D542E">
        <w:rPr>
          <w:rFonts w:ascii="Times New Roman" w:hAnsi="Times New Roman"/>
        </w:rPr>
        <w:t xml:space="preserve">o základné a stredné školy, </w:t>
      </w:r>
      <w:r w:rsidRPr="006D542E" w:rsidR="005C4FF6">
        <w:rPr>
          <w:rFonts w:ascii="Times New Roman" w:hAnsi="Times New Roman"/>
        </w:rPr>
        <w:t xml:space="preserve">týka sa zvyšovanie </w:t>
      </w:r>
      <w:r w:rsidRPr="006D542E">
        <w:rPr>
          <w:rFonts w:ascii="Times New Roman" w:hAnsi="Times New Roman"/>
        </w:rPr>
        <w:t xml:space="preserve">v prvom rade verejných zdrojov.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Na efektívnosť školského systému má vplyv viacero faktorov. Najdôležitejšími sú systém financovania, sieť škôl a školských zariadení, systém riadenia, dostupnosť informácií pre všetkých zainteresovaných a stupeň byrokracie. V nadväznosti na uvedené je na splnenie prvého z čiastkových cieľov potrebné sa v ďalšom sústrediť na plnenie nasledovných hlavných úloh:</w:t>
      </w:r>
    </w:p>
    <w:p w:rsidR="00893232" w:rsidRPr="006D542E" w:rsidP="00893232">
      <w:pPr>
        <w:pStyle w:val="Heading5"/>
        <w:bidi w:val="0"/>
        <w:rPr>
          <w:rFonts w:ascii="Times New Roman" w:hAnsi="Times New Roman"/>
        </w:rPr>
      </w:pPr>
      <w:bookmarkStart w:id="60" w:name="_Toc350291760"/>
      <w:r w:rsidRPr="006D542E">
        <w:rPr>
          <w:rFonts w:ascii="Times New Roman" w:hAnsi="Times New Roman"/>
          <w:i/>
          <w:u w:val="single"/>
        </w:rPr>
        <w:t>Úloha RŠ-1-1:</w:t>
      </w:r>
      <w:r w:rsidRPr="006D542E">
        <w:rPr>
          <w:rFonts w:ascii="Times New Roman" w:hAnsi="Times New Roman"/>
        </w:rPr>
        <w:t> Udržateľným spôsobom postupne zvyšovať  objem verejných financií pre školstvo.</w:t>
      </w:r>
      <w:bookmarkEnd w:id="60"/>
      <w:r w:rsidRPr="006D542E">
        <w:rPr>
          <w:rFonts w:ascii="Times New Roman" w:hAnsi="Times New Roman"/>
        </w:rPr>
        <w:t xml:space="preserve">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Pretože vo svojej kategórii z hľadiska úrovne financovania na žiaka patrí slovenské školstvo podľa štúdie McKinsey medzi najefektívnejšie na svete, je pre zlepšenie jeho výkonu nevyhnutne potrebné okrem iného zvýšiť financovania na žiaka z verejných zdrojov tak, aby sa približovalo k financovaniu najefektívnejších krajín s vyššou výkonnosťou.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Je zrejmé, že pri zvyšovaní financovania z verejných zdrojov do školstva sa bude musieť zohľadňovať ekonomická realita a nutnosť zachovať udržateľnosť systému verejných financií. Navrhuje sa preto pravidelné postupné medziročné zvyšovanie finančných prostriedkov spolu so zabezpečením trvalého tlaku na efektívnosť ich využívania</w:t>
      </w:r>
      <w:r w:rsidRPr="006D542E" w:rsidR="00C57E6C">
        <w:rPr>
          <w:rFonts w:ascii="Times New Roman" w:hAnsi="Times New Roman"/>
        </w:rPr>
        <w:t xml:space="preserve"> už od roku 2014</w:t>
      </w:r>
      <w:r w:rsidRPr="006D542E">
        <w:rPr>
          <w:rFonts w:ascii="Times New Roman" w:hAnsi="Times New Roman"/>
        </w:rPr>
        <w:t xml:space="preserve">.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Pokiaľ ide o zdroje potrebné na zvyšovanie prostriedkov do školstva, vychádzajúc z medzinárodných porovnaní sú dva:</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 xml:space="preserve">prvým zdrojom je </w:t>
      </w:r>
      <w:r w:rsidRPr="006D542E">
        <w:rPr>
          <w:rFonts w:ascii="Times New Roman" w:hAnsi="Times New Roman"/>
          <w:b/>
        </w:rPr>
        <w:t>zvýšenie priority školstva medzi oblasťami financovanými z verejných zdrojov;</w:t>
      </w:r>
      <w:r w:rsidRPr="006D542E">
        <w:rPr>
          <w:rFonts w:ascii="Times New Roman" w:hAnsi="Times New Roman"/>
        </w:rPr>
        <w:t xml:space="preserve"> Slovensko patrí dnes medzi krajiny, ktoré dávajú na školstvo podpriemerný podiel z objemu verejných zdrojov, ktorý majú k dispozícii; zmena tohto stavu je len otázkou priorít spoločnosti;</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 xml:space="preserve">druhým zdrojom je </w:t>
      </w:r>
      <w:r w:rsidRPr="006D542E">
        <w:rPr>
          <w:rFonts w:ascii="Times New Roman" w:hAnsi="Times New Roman"/>
          <w:b/>
        </w:rPr>
        <w:t>zvýšenie podielu verejných financií na HDP</w:t>
      </w:r>
      <w:r w:rsidRPr="006D542E">
        <w:rPr>
          <w:rFonts w:ascii="Times New Roman" w:hAnsi="Times New Roman"/>
        </w:rPr>
        <w:t>, inými slovami, zvýšenie objemu zdrojov, ktoré sú k dispozícii na financovanie verejných výdavkov; v tomto ukazovateli Slovensko dosahuje len približne 75 % priemeru EÚ;</w:t>
      </w:r>
      <w:r>
        <w:rPr>
          <w:rFonts w:ascii="Times New Roman" w:hAnsi="Times New Roman"/>
          <w:vertAlign w:val="superscript"/>
          <w:rtl w:val="0"/>
        </w:rPr>
        <w:footnoteReference w:id="11"/>
      </w:r>
      <w:r w:rsidRPr="006D542E">
        <w:rPr>
          <w:rFonts w:ascii="Times New Roman" w:hAnsi="Times New Roman"/>
        </w:rPr>
        <w:t xml:space="preserve"> najefektívnejším nástrojom na dosiahnutie tohto zvýšenia je zlepšenie fungovania daňového systému.</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Slovenská republika výrazne zaostáva vo verejných výdavkoch na školstvo za priemerom štátov OECD a EU21. Zaostáva však aj v porovnaní s ostatnými štátmi V4. Pri cieli dostať sa na priemernú úroveň verejných výdavkov krajín OECD na regionálne školstvo do </w:t>
      </w:r>
      <w:r w:rsidRPr="006D542E" w:rsidR="00DF2036">
        <w:rPr>
          <w:rFonts w:ascii="Times New Roman" w:hAnsi="Times New Roman"/>
        </w:rPr>
        <w:t>roku 2020</w:t>
      </w:r>
      <w:r w:rsidRPr="006D542E">
        <w:rPr>
          <w:rFonts w:ascii="Times New Roman" w:hAnsi="Times New Roman"/>
        </w:rPr>
        <w:t xml:space="preserve"> </w:t>
      </w:r>
      <w:r w:rsidRPr="006D542E">
        <w:rPr>
          <w:rFonts w:ascii="Times New Roman" w:hAnsi="Times New Roman"/>
          <w:b/>
        </w:rPr>
        <w:t xml:space="preserve">je potrebné zvyšovať objem verejných výdavkov do regionálneho školstva </w:t>
      </w:r>
      <w:r w:rsidR="00EE4C80">
        <w:rPr>
          <w:rFonts w:ascii="Times New Roman" w:hAnsi="Times New Roman"/>
          <w:b/>
        </w:rPr>
        <w:t>tak, aby sme dosiahli spolu s</w:t>
      </w:r>
      <w:r w:rsidR="00017B11">
        <w:rPr>
          <w:rFonts w:ascii="Times New Roman" w:hAnsi="Times New Roman"/>
          <w:b/>
        </w:rPr>
        <w:t> </w:t>
      </w:r>
      <w:r w:rsidR="00EE4C80">
        <w:rPr>
          <w:rFonts w:ascii="Times New Roman" w:hAnsi="Times New Roman"/>
          <w:b/>
        </w:rPr>
        <w:t>výdavk</w:t>
      </w:r>
      <w:r w:rsidR="00017B11">
        <w:rPr>
          <w:rFonts w:ascii="Times New Roman" w:hAnsi="Times New Roman"/>
          <w:b/>
        </w:rPr>
        <w:t xml:space="preserve">ami </w:t>
      </w:r>
      <w:r w:rsidR="00EE4C80">
        <w:rPr>
          <w:rFonts w:ascii="Times New Roman" w:hAnsi="Times New Roman"/>
          <w:b/>
        </w:rPr>
        <w:t>na vysoké školstvo 6 %</w:t>
      </w:r>
      <w:r w:rsidRPr="006D542E" w:rsidR="00DF2036">
        <w:rPr>
          <w:rFonts w:ascii="Times New Roman" w:hAnsi="Times New Roman"/>
          <w:b/>
        </w:rPr>
        <w:t xml:space="preserve"> HDP</w:t>
      </w:r>
      <w:r w:rsidRPr="006D542E">
        <w:rPr>
          <w:rFonts w:ascii="Times New Roman" w:hAnsi="Times New Roman"/>
          <w:b/>
        </w:rPr>
        <w:t>.</w:t>
      </w:r>
      <w:r w:rsidRPr="006D542E">
        <w:rPr>
          <w:rFonts w:ascii="Times New Roman" w:hAnsi="Times New Roman"/>
        </w:rPr>
        <w:t xml:space="preserve"> Uvedené zvyšovanie verejných výdavkov do regionálneho školstva </w:t>
      </w:r>
      <w:r w:rsidRPr="006D542E" w:rsidR="005C4FF6">
        <w:rPr>
          <w:rFonts w:ascii="Times New Roman" w:hAnsi="Times New Roman"/>
        </w:rPr>
        <w:t xml:space="preserve">je </w:t>
      </w:r>
      <w:r w:rsidRPr="006D542E">
        <w:rPr>
          <w:rFonts w:ascii="Times New Roman" w:hAnsi="Times New Roman"/>
        </w:rPr>
        <w:t>jednou z nutných podmienok na naplnenie väčšiny zámerov uvedených v tomto dokumente.</w:t>
      </w:r>
      <w:r>
        <w:rPr>
          <w:rStyle w:val="FootnoteReference"/>
          <w:rFonts w:ascii="Times New Roman" w:hAnsi="Times New Roman"/>
          <w:rtl w:val="0"/>
        </w:rPr>
        <w:footnoteReference w:id="12"/>
      </w:r>
      <w:r w:rsidRPr="006D542E">
        <w:rPr>
          <w:rFonts w:ascii="Times New Roman" w:hAnsi="Times New Roman"/>
        </w:rPr>
        <w:t xml:space="preserve"> </w:t>
      </w:r>
    </w:p>
    <w:p w:rsidR="00893232" w:rsidRPr="006D542E" w:rsidP="00893232">
      <w:pPr>
        <w:pStyle w:val="Heading5"/>
        <w:bidi w:val="0"/>
        <w:rPr>
          <w:rFonts w:ascii="Times New Roman" w:hAnsi="Times New Roman"/>
        </w:rPr>
      </w:pPr>
      <w:bookmarkStart w:id="61" w:name="_Toc350291761"/>
      <w:r w:rsidRPr="006D542E">
        <w:rPr>
          <w:rFonts w:ascii="Times New Roman" w:hAnsi="Times New Roman"/>
          <w:i/>
          <w:u w:val="single"/>
        </w:rPr>
        <w:t>Úloha RŠ-1-2:</w:t>
      </w:r>
      <w:r w:rsidRPr="006D542E">
        <w:rPr>
          <w:rFonts w:ascii="Times New Roman" w:hAnsi="Times New Roman"/>
        </w:rPr>
        <w:t> Upraviť systém financovania so zameraním na zvýšenie jeho efektívnosti a na podporu kvality.</w:t>
      </w:r>
      <w:bookmarkEnd w:id="61"/>
      <w:r>
        <w:rPr>
          <w:rStyle w:val="FootnoteReference"/>
          <w:rFonts w:ascii="Times New Roman" w:hAnsi="Times New Roman"/>
          <w:rtl w:val="0"/>
        </w:rPr>
        <w:footnoteReference w:id="13"/>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Súčasný systém financovania bol zavedený od roku 2004 a priniesol v tom čase viacero pozitív. Najvýraznejším bolo, že sa zastavil do roku 2003 existujúci trend, keď pri klesajúcom počte žiakov rástol počet učiteľov. Druhým veľmi pozitívnym dôsledkom nového systému financovania bolo zastavenie zadlžovania sa škôl. Tento výsledok sa dosiahol okrem iného tým, že systém umožnil školám pružné používanie pridelených prostriedkov zrušením ich účelového určenia na krytie osobných nákladov a vecných nákladov.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Postupom času sa však vykryštalizovali aj nedostatky systému. Jeho základným nedostatkom je, že nevytvára tlak na optimalizáciu siete škôl z hľadiska efektívnosti použitia finančných prostriedkov. Na úrovni základných škôl sa tento problém prejavuje pretrvávajúcou existenciou vysokého percenta škôl s nízkym počtom žiakov. Na úrovni stredných škôl ide o otázky štruktúry siete z hľadiska druhov škôl (gymnáziá, rôzne typy odborných škôl). Za systémový nedostatok použitého matematického modelu (formuly) možno považovať aj skutočnosť, že systém pri prideľovaní finančných prostriedkov nezohľadňuje objektívne potrebný počet tried, ale len počet žiakov. </w:t>
      </w:r>
      <w:r w:rsidR="0005513A">
        <w:rPr>
          <w:rFonts w:ascii="Times New Roman" w:hAnsi="Times New Roman"/>
        </w:rPr>
        <w:t xml:space="preserve">V praxi to znamená, že môže vzniknúť situácia, keď nárast počtu žiakov školy o jedného vyvolá nutnosť otvorenia ďalšej triedy, pričom rozpočet školy sa zvýši len o normatív na jedného žiaka.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Ďalším problémom je, že súčasný systém motivuje školy súťažiť o čo najvyšší počet žiakov bez toho, aby poskytoval nástroje proti zneužitiu tejto súťaže. </w:t>
      </w:r>
      <w:r w:rsidRPr="006D542E" w:rsidR="003756B6">
        <w:rPr>
          <w:rFonts w:ascii="Times New Roman" w:hAnsi="Times New Roman"/>
        </w:rPr>
        <w:t>S</w:t>
      </w:r>
      <w:r w:rsidRPr="006D542E">
        <w:rPr>
          <w:rFonts w:ascii="Times New Roman" w:hAnsi="Times New Roman"/>
        </w:rPr>
        <w:t xml:space="preserve">úťaž sama o sebe samozrejme nie je problémom a vo všeobecnosti je základom vývoja spoločnosti počas celej jej histórie. Problémom sa stáva, keď sa zmení na „súťaž smerom nadol“, čo v našom prípade znamená, že vyhráva ten, kto najviac znižuje nároky. </w:t>
      </w:r>
      <w:r w:rsidRPr="006D542E" w:rsidR="00C66583">
        <w:rPr>
          <w:rFonts w:ascii="Times New Roman" w:hAnsi="Times New Roman"/>
        </w:rPr>
        <w:t xml:space="preserve">To vedie k znižovaniu kvality vzdelávania na všetkých stupňoch škôl. </w:t>
      </w:r>
      <w:r w:rsidRPr="006D542E">
        <w:rPr>
          <w:rFonts w:ascii="Times New Roman" w:hAnsi="Times New Roman"/>
        </w:rPr>
        <w:t xml:space="preserve">Tento prvok treba v systéme </w:t>
      </w:r>
      <w:r w:rsidRPr="006D542E" w:rsidR="00C66583">
        <w:rPr>
          <w:rFonts w:ascii="Times New Roman" w:hAnsi="Times New Roman"/>
        </w:rPr>
        <w:t xml:space="preserve">v maximálnej možnej miere </w:t>
      </w:r>
      <w:r w:rsidRPr="006D542E">
        <w:rPr>
          <w:rFonts w:ascii="Times New Roman" w:hAnsi="Times New Roman"/>
        </w:rPr>
        <w:t>eliminovať. Treba však jednoznačne povedať, že systém financovania nevyhnutne musí brať do úvahy počet žiakov, súčasný systém je preto potrebné doplniť o nástroje zabraňujúce jeho zneužívaniu na „negatívnu súťaž“.</w:t>
      </w:r>
    </w:p>
    <w:p w:rsidR="00DC1671" w:rsidRPr="006D542E" w:rsidP="003F4748">
      <w:pPr>
        <w:pStyle w:val="ListParagraph"/>
        <w:numPr>
          <w:numId w:val="9"/>
        </w:numPr>
        <w:bidi w:val="0"/>
        <w:ind w:firstLine="0"/>
        <w:contextualSpacing w:val="0"/>
        <w:rPr>
          <w:rFonts w:ascii="Times New Roman" w:hAnsi="Times New Roman"/>
        </w:rPr>
      </w:pPr>
      <w:r w:rsidRPr="006D542E" w:rsidR="003756B6">
        <w:rPr>
          <w:rFonts w:ascii="Times New Roman" w:hAnsi="Times New Roman"/>
        </w:rPr>
        <w:t>Systém financovania má podporovať kvalitu</w:t>
      </w:r>
      <w:r w:rsidRPr="006D542E" w:rsidR="00F57CC1">
        <w:rPr>
          <w:rFonts w:ascii="Times New Roman" w:hAnsi="Times New Roman"/>
        </w:rPr>
        <w:t xml:space="preserve"> a efektívnosť</w:t>
      </w:r>
      <w:r w:rsidRPr="006D542E" w:rsidR="003756B6">
        <w:rPr>
          <w:rFonts w:ascii="Times New Roman" w:hAnsi="Times New Roman"/>
        </w:rPr>
        <w:t>. V tejto súvislosti je potrebné uviesť, že ponúkajúce sa jednoduché riešenie viazať výšku normatívu na kvalitu školy by nebol</w:t>
      </w:r>
      <w:r w:rsidRPr="006D542E" w:rsidR="00C66583">
        <w:rPr>
          <w:rFonts w:ascii="Times New Roman" w:hAnsi="Times New Roman"/>
        </w:rPr>
        <w:t>, aspoň</w:t>
      </w:r>
      <w:r w:rsidRPr="006D542E" w:rsidR="003756B6">
        <w:rPr>
          <w:rFonts w:ascii="Times New Roman" w:hAnsi="Times New Roman"/>
        </w:rPr>
        <w:t xml:space="preserve"> v</w:t>
      </w:r>
      <w:r w:rsidRPr="006D542E" w:rsidR="00C66583">
        <w:rPr>
          <w:rFonts w:ascii="Times New Roman" w:hAnsi="Times New Roman"/>
        </w:rPr>
        <w:t> </w:t>
      </w:r>
      <w:r w:rsidRPr="006D542E" w:rsidR="003756B6">
        <w:rPr>
          <w:rFonts w:ascii="Times New Roman" w:hAnsi="Times New Roman"/>
        </w:rPr>
        <w:t>súčasnosti</w:t>
      </w:r>
      <w:r w:rsidRPr="006D542E" w:rsidR="00C66583">
        <w:rPr>
          <w:rFonts w:ascii="Times New Roman" w:hAnsi="Times New Roman"/>
        </w:rPr>
        <w:t>,</w:t>
      </w:r>
      <w:r w:rsidRPr="006D542E" w:rsidR="003756B6">
        <w:rPr>
          <w:rFonts w:ascii="Times New Roman" w:hAnsi="Times New Roman"/>
        </w:rPr>
        <w:t xml:space="preserve"> krok správnym smerom. </w:t>
      </w:r>
      <w:r w:rsidRPr="006D542E">
        <w:rPr>
          <w:rFonts w:ascii="Times New Roman" w:hAnsi="Times New Roman"/>
        </w:rPr>
        <w:t xml:space="preserve">Pri </w:t>
      </w:r>
      <w:r w:rsidRPr="006D542E" w:rsidR="00800AB1">
        <w:rPr>
          <w:rFonts w:ascii="Times New Roman" w:hAnsi="Times New Roman"/>
        </w:rPr>
        <w:t>aktuálnej</w:t>
      </w:r>
      <w:r w:rsidRPr="006D542E">
        <w:rPr>
          <w:rFonts w:ascii="Times New Roman" w:hAnsi="Times New Roman"/>
        </w:rPr>
        <w:t xml:space="preserve"> úrovni normatívov by totiž ich ďalšie zníženie u menej kvalitných škôl</w:t>
      </w:r>
      <w:r w:rsidRPr="006D542E" w:rsidR="00800AB1">
        <w:rPr>
          <w:rFonts w:ascii="Times New Roman" w:hAnsi="Times New Roman"/>
        </w:rPr>
        <w:t xml:space="preserve"> znížilo </w:t>
      </w:r>
      <w:r w:rsidRPr="006D542E">
        <w:rPr>
          <w:rFonts w:ascii="Times New Roman" w:hAnsi="Times New Roman"/>
        </w:rPr>
        <w:t>šancu</w:t>
      </w:r>
      <w:r w:rsidRPr="006D542E" w:rsidR="00800AB1">
        <w:rPr>
          <w:rFonts w:ascii="Times New Roman" w:hAnsi="Times New Roman"/>
        </w:rPr>
        <w:t xml:space="preserve"> týchto škôl</w:t>
      </w:r>
      <w:r w:rsidRPr="006D542E">
        <w:rPr>
          <w:rFonts w:ascii="Times New Roman" w:hAnsi="Times New Roman"/>
        </w:rPr>
        <w:t xml:space="preserve"> zlepšiť sa. Navyše, kvalitu školy ako takú nevieme zatiaľ dobre merať. Preto navrhujeme, aby systém financovania podporoval kvalitu inými spôsobmi. Ako príklad nástroja na podporu kvality, ktorý sa v systéme používa už dnes, uveďme poskytovanie dodatočných finančných prostriedkov za dobré výsledky žiakov v súťažiach. Účinnosť tohto a podobných nástrojov však do značnej miery závisí od objemu finančných prostriedkov, ktoré je možné na tieto účely použiť</w:t>
      </w:r>
      <w:r w:rsidRPr="006D542E" w:rsidR="00800AB1">
        <w:rPr>
          <w:rFonts w:ascii="Times New Roman" w:hAnsi="Times New Roman"/>
        </w:rPr>
        <w:t>.</w:t>
      </w:r>
      <w:r w:rsidRPr="006D542E" w:rsidR="00F57CC1">
        <w:rPr>
          <w:rFonts w:ascii="Times New Roman" w:hAnsi="Times New Roman"/>
        </w:rPr>
        <w:t xml:space="preserve"> Pokiaľ ide o</w:t>
      </w:r>
      <w:r w:rsidRPr="006D542E" w:rsidR="00433565">
        <w:rPr>
          <w:rFonts w:ascii="Times New Roman" w:hAnsi="Times New Roman"/>
        </w:rPr>
        <w:t xml:space="preserve"> otázku </w:t>
      </w:r>
      <w:r w:rsidRPr="006D542E" w:rsidR="00F57CC1">
        <w:rPr>
          <w:rFonts w:ascii="Times New Roman" w:hAnsi="Times New Roman"/>
        </w:rPr>
        <w:t>efektívnos</w:t>
      </w:r>
      <w:r w:rsidRPr="006D542E" w:rsidR="00433565">
        <w:rPr>
          <w:rFonts w:ascii="Times New Roman" w:hAnsi="Times New Roman"/>
        </w:rPr>
        <w:t>ti</w:t>
      </w:r>
      <w:r w:rsidRPr="006D542E" w:rsidR="00F57CC1">
        <w:rPr>
          <w:rFonts w:ascii="Times New Roman" w:hAnsi="Times New Roman"/>
        </w:rPr>
        <w:t xml:space="preserve"> použitia financií investovaných do </w:t>
      </w:r>
      <w:r w:rsidRPr="006D542E" w:rsidR="00433565">
        <w:rPr>
          <w:rFonts w:ascii="Times New Roman" w:hAnsi="Times New Roman"/>
        </w:rPr>
        <w:t xml:space="preserve">výchovy a </w:t>
      </w:r>
      <w:r w:rsidRPr="006D542E" w:rsidR="00F57CC1">
        <w:rPr>
          <w:rFonts w:ascii="Times New Roman" w:hAnsi="Times New Roman"/>
        </w:rPr>
        <w:t xml:space="preserve">vzdelávania, tu je základným problémom ako merať </w:t>
      </w:r>
      <w:r w:rsidRPr="006D542E" w:rsidR="00433565">
        <w:rPr>
          <w:rFonts w:ascii="Times New Roman" w:hAnsi="Times New Roman"/>
        </w:rPr>
        <w:t>ich</w:t>
      </w:r>
      <w:r w:rsidRPr="006D542E" w:rsidR="00F57CC1">
        <w:rPr>
          <w:rFonts w:ascii="Times New Roman" w:hAnsi="Times New Roman"/>
        </w:rPr>
        <w:t xml:space="preserve"> výsledky resp. pridanú hodnotu v jednotlivých uzlových bodoch </w:t>
      </w:r>
      <w:r w:rsidRPr="006D542E" w:rsidR="00433565">
        <w:rPr>
          <w:rFonts w:ascii="Times New Roman" w:hAnsi="Times New Roman"/>
        </w:rPr>
        <w:t xml:space="preserve">výchovného a </w:t>
      </w:r>
      <w:r w:rsidRPr="006D542E" w:rsidR="00F57CC1">
        <w:rPr>
          <w:rFonts w:ascii="Times New Roman" w:hAnsi="Times New Roman"/>
        </w:rPr>
        <w:t xml:space="preserve">vzdelávacieho procesu (pozri tiež odsek 180). Pokladáme však za potrebné poznamenať, že pri úvahách o efektívnosti </w:t>
      </w:r>
      <w:r w:rsidRPr="006D542E" w:rsidR="00433565">
        <w:rPr>
          <w:rFonts w:ascii="Times New Roman" w:hAnsi="Times New Roman"/>
        </w:rPr>
        <w:t xml:space="preserve">výchovy a </w:t>
      </w:r>
      <w:r w:rsidRPr="006D542E" w:rsidR="00F57CC1">
        <w:rPr>
          <w:rFonts w:ascii="Times New Roman" w:hAnsi="Times New Roman"/>
        </w:rPr>
        <w:t xml:space="preserve">vzdelávania z ekonomického hľadiska je potrebné vyvarovať sa </w:t>
      </w:r>
      <w:r w:rsidRPr="006D542E" w:rsidR="00433565">
        <w:rPr>
          <w:rFonts w:ascii="Times New Roman" w:hAnsi="Times New Roman"/>
        </w:rPr>
        <w:t xml:space="preserve">príliš </w:t>
      </w:r>
      <w:r w:rsidRPr="006D542E" w:rsidR="00F57CC1">
        <w:rPr>
          <w:rFonts w:ascii="Times New Roman" w:hAnsi="Times New Roman"/>
        </w:rPr>
        <w:t xml:space="preserve">zjednodušeným schémam a uvedomovať si hranice, ktoré by sa nemali prekročiť – niektoré výsledky výchovy a vzdelávania sa na ekonomické kategórie </w:t>
      </w:r>
      <w:r w:rsidRPr="006D542E" w:rsidR="00433565">
        <w:rPr>
          <w:rFonts w:ascii="Times New Roman" w:hAnsi="Times New Roman"/>
        </w:rPr>
        <w:t>nebudú dať rozumne transformovať zrejme nikdy.</w:t>
      </w:r>
      <w:r w:rsidRPr="006D542E" w:rsidR="00F57CC1">
        <w:rPr>
          <w:rFonts w:ascii="Times New Roman" w:hAnsi="Times New Roman"/>
        </w:rPr>
        <w:t xml:space="preserve">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Riešenie uvedených problémov si vyžaduje úpravu systému financovania zameranú na odstránenie vymenovaných nedostatkov. V rámci tejto úpravy sa pri financovaní bude zohľadňovať aj uplatnenie absolventov na trhu práce. Prehodnotí sa financovanie záujmového vzdelávania (vzdelávacie poukazy) a zaktualizuje sa výška normatívov </w:t>
      </w:r>
      <w:r w:rsidRPr="006D542E" w:rsidR="00477AAD">
        <w:rPr>
          <w:rFonts w:ascii="Times New Roman" w:hAnsi="Times New Roman"/>
        </w:rPr>
        <w:t>s</w:t>
      </w:r>
      <w:r w:rsidRPr="006D542E">
        <w:rPr>
          <w:rFonts w:ascii="Times New Roman" w:hAnsi="Times New Roman"/>
        </w:rPr>
        <w:t> osobitným zameraním na primerané zohľadnenie vyššej ekonomickej náročnosti praktickej časti odborného vzdelávania a</w:t>
      </w:r>
      <w:r w:rsidRPr="006D542E" w:rsidR="00B630E1">
        <w:rPr>
          <w:rFonts w:ascii="Times New Roman" w:hAnsi="Times New Roman"/>
        </w:rPr>
        <w:t> </w:t>
      </w:r>
      <w:r w:rsidRPr="006D542E">
        <w:rPr>
          <w:rFonts w:ascii="Times New Roman" w:hAnsi="Times New Roman"/>
        </w:rPr>
        <w:t>prípravy</w:t>
      </w:r>
      <w:r w:rsidRPr="006D542E" w:rsidR="00B630E1">
        <w:rPr>
          <w:rFonts w:ascii="Times New Roman" w:hAnsi="Times New Roman"/>
        </w:rPr>
        <w:t xml:space="preserve">. Osobitná podpora sa poskytne </w:t>
      </w:r>
      <w:r w:rsidRPr="006D542E" w:rsidR="009C2F04">
        <w:rPr>
          <w:rFonts w:ascii="Times New Roman" w:hAnsi="Times New Roman"/>
        </w:rPr>
        <w:t>gymnáziám so zameraním na matematiku a prírodovedné predmety.</w:t>
      </w:r>
    </w:p>
    <w:p w:rsidR="00893232" w:rsidRPr="006D542E" w:rsidP="00893232">
      <w:pPr>
        <w:pStyle w:val="Heading5"/>
        <w:bidi w:val="0"/>
        <w:rPr>
          <w:rFonts w:ascii="Times New Roman" w:hAnsi="Times New Roman"/>
        </w:rPr>
      </w:pPr>
      <w:bookmarkStart w:id="62" w:name="_Toc350291762"/>
      <w:r w:rsidRPr="006D542E">
        <w:rPr>
          <w:rFonts w:ascii="Times New Roman" w:hAnsi="Times New Roman"/>
          <w:i/>
          <w:u w:val="single"/>
        </w:rPr>
        <w:t>Úloha RŠ-1-3:</w:t>
      </w:r>
      <w:r w:rsidRPr="006D542E">
        <w:rPr>
          <w:rFonts w:ascii="Times New Roman" w:hAnsi="Times New Roman"/>
        </w:rPr>
        <w:t> Prijať opatrenia na postupnú optimalizáciu siete škôl a školských zariadení.</w:t>
      </w:r>
      <w:bookmarkEnd w:id="62"/>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Súčasná sieť škôl a školských zariadení nie je dostatočne efektívna z hľadiska využitia finančných prostriedkov vynakladaných na jej fungovanie. Nachádza sa v nej veľký počet škôl s malým počtom žiakov. </w:t>
      </w:r>
      <w:r w:rsidRPr="006D542E" w:rsidR="00F57CC1">
        <w:rPr>
          <w:rFonts w:ascii="Times New Roman" w:hAnsi="Times New Roman"/>
        </w:rPr>
        <w:t>Ak sme už uviedli, e</w:t>
      </w:r>
      <w:r w:rsidRPr="006D542E">
        <w:rPr>
          <w:rFonts w:ascii="Times New Roman" w:hAnsi="Times New Roman"/>
        </w:rPr>
        <w:t>xistuje napríklad 1</w:t>
      </w:r>
      <w:r w:rsidRPr="002446AC" w:rsidR="00F57CC1">
        <w:rPr>
          <w:rFonts w:ascii="Times New Roman" w:hAnsi="Times New Roman"/>
        </w:rPr>
        <w:t>10</w:t>
      </w:r>
      <w:r w:rsidRPr="006D542E">
        <w:rPr>
          <w:rFonts w:ascii="Times New Roman" w:hAnsi="Times New Roman"/>
        </w:rPr>
        <w:t xml:space="preserve"> základných škôl s počtom žiakov </w:t>
      </w:r>
      <w:r w:rsidRPr="002446AC" w:rsidR="00F57CC1">
        <w:rPr>
          <w:rFonts w:ascii="Times New Roman" w:hAnsi="Times New Roman"/>
        </w:rPr>
        <w:t>menej ako 13.</w:t>
      </w:r>
      <w:r w:rsidRPr="006D542E">
        <w:rPr>
          <w:rFonts w:ascii="Times New Roman" w:hAnsi="Times New Roman"/>
        </w:rPr>
        <w:t xml:space="preserve"> Navyše, viac ako 80 % základných škôl má menej ako 250 žiakov a</w:t>
      </w:r>
      <w:r w:rsidRPr="006D542E" w:rsidR="00C57E6C">
        <w:rPr>
          <w:rFonts w:ascii="Times New Roman" w:hAnsi="Times New Roman"/>
        </w:rPr>
        <w:t xml:space="preserve"> niektoré z nich </w:t>
      </w:r>
      <w:r w:rsidRPr="006D542E">
        <w:rPr>
          <w:rFonts w:ascii="Times New Roman" w:hAnsi="Times New Roman"/>
        </w:rPr>
        <w:t>dostáv</w:t>
      </w:r>
      <w:r w:rsidRPr="006D542E" w:rsidR="00C57E6C">
        <w:rPr>
          <w:rFonts w:ascii="Times New Roman" w:hAnsi="Times New Roman"/>
        </w:rPr>
        <w:t>ajú</w:t>
      </w:r>
      <w:r w:rsidRPr="006D542E">
        <w:rPr>
          <w:rFonts w:ascii="Times New Roman" w:hAnsi="Times New Roman"/>
        </w:rPr>
        <w:t>, v súlade s existujúcim systémom financovania, normatív zvýšený o kompenzačný príspevok. U škôl do 150 žiakov predstavuje toto zvýšenie normatívu takmer 1,5 násobok. Ďalšie zvyšovanie prostriedkov vynakladaných na žiaka, najmä u malých škôl, sa realizuje v rámci dohodovacieho konania.</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Niet pochýb o tom, že je potrebné sieť škôl a školských zariadení optimalizovať. Vyžaduje si to jednak potreba zvýšenia efektívnosti použitia finančných prostriedkov, o ktorej sme hovorili vyššie, ale aj potreba podporiť zvyšovanie kvalitu vzdelávania a výchovy. V malých a osobitne v málotriednych školách (teda v školách so spojenými ročníkmi) sa podstatne ťažšie vytvárajú vhodné podmienky na podporu vzdelávacieho procesu ako v plno organizovaných väčších školách, a to tak z hľadiska personálneho, ako aj materiálneho zabezpečenia. </w:t>
      </w:r>
      <w:r w:rsidRPr="006D542E" w:rsidR="009C2F04">
        <w:rPr>
          <w:rFonts w:ascii="Times New Roman" w:hAnsi="Times New Roman"/>
        </w:rPr>
        <w:t xml:space="preserve">Spájanie škôl na jazykovo zmiešaných územiach by navyše mohlo priniesť kladné efekty aj v oblasti </w:t>
      </w:r>
      <w:r w:rsidRPr="006D542E" w:rsidR="00B760EB">
        <w:rPr>
          <w:rFonts w:ascii="Times New Roman" w:hAnsi="Times New Roman"/>
        </w:rPr>
        <w:t>spolužitia občanov.</w:t>
      </w:r>
    </w:p>
    <w:p w:rsidR="00893232" w:rsidRPr="006D542E" w:rsidP="003F4748">
      <w:pPr>
        <w:pStyle w:val="Style1"/>
        <w:numPr>
          <w:numId w:val="9"/>
        </w:numPr>
        <w:tabs>
          <w:tab w:val="clear" w:pos="360"/>
        </w:tabs>
        <w:bidi w:val="0"/>
        <w:ind w:firstLine="0"/>
        <w:rPr>
          <w:rFonts w:ascii="Times New Roman" w:hAnsi="Times New Roman"/>
        </w:rPr>
      </w:pPr>
      <w:r w:rsidRPr="006D542E">
        <w:rPr>
          <w:rFonts w:ascii="Times New Roman" w:hAnsi="Times New Roman"/>
        </w:rPr>
        <w:t>Jedným z nástrojov na zvýšenie efektívnosti siete škôl a tým aj získania zdrojov na zvyšovanie platov je umožniť zvýšiť počet žiakov v triedach a získané zdroje využiť radšej na menší počet lepšie zaplatených učiteľov ako na veľký počet priemerne zaplatených učiteľov.</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Problém optimalizácie je však zložitejší ako by sa mohlo zdať na prvý pohľad. Napríklad, ak by sme redukovali potrebu optimalizácie siete škôl len </w:t>
      </w:r>
      <w:r w:rsidRPr="006D542E" w:rsidR="009C2F04">
        <w:rPr>
          <w:rFonts w:ascii="Times New Roman" w:hAnsi="Times New Roman"/>
        </w:rPr>
        <w:t xml:space="preserve">na efektívnejšie využitie </w:t>
      </w:r>
      <w:r w:rsidRPr="006D542E">
        <w:rPr>
          <w:rFonts w:ascii="Times New Roman" w:hAnsi="Times New Roman"/>
        </w:rPr>
        <w:t xml:space="preserve">finančných prostriedkov, bolo by treba vziať do úvahy skutočnosť, že získané </w:t>
      </w:r>
      <w:r w:rsidRPr="006D542E" w:rsidR="009C2F04">
        <w:rPr>
          <w:rFonts w:ascii="Times New Roman" w:hAnsi="Times New Roman"/>
        </w:rPr>
        <w:t xml:space="preserve">prostriedky </w:t>
      </w:r>
      <w:r w:rsidRPr="006D542E">
        <w:rPr>
          <w:rFonts w:ascii="Times New Roman" w:hAnsi="Times New Roman"/>
        </w:rPr>
        <w:t xml:space="preserve">prispejú len okrajovo k riešeniu problému nedostatočného financovania regionálneho školstva. Podľa </w:t>
      </w:r>
      <w:r w:rsidRPr="006D542E" w:rsidR="00E40E5C">
        <w:rPr>
          <w:rFonts w:ascii="Times New Roman" w:hAnsi="Times New Roman"/>
        </w:rPr>
        <w:t xml:space="preserve">predbežných </w:t>
      </w:r>
      <w:r w:rsidRPr="006D542E">
        <w:rPr>
          <w:rFonts w:ascii="Times New Roman" w:hAnsi="Times New Roman"/>
        </w:rPr>
        <w:t xml:space="preserve">analýz by napríklad zrušenie takmer 500 škôl s nízkym počtom žiakov </w:t>
      </w:r>
      <w:r w:rsidRPr="006D542E" w:rsidR="009C2F04">
        <w:rPr>
          <w:rFonts w:ascii="Times New Roman" w:hAnsi="Times New Roman"/>
        </w:rPr>
        <w:t xml:space="preserve">znamenalo finančný efekt vo výške </w:t>
      </w:r>
      <w:r w:rsidRPr="006D542E">
        <w:rPr>
          <w:rFonts w:ascii="Times New Roman" w:hAnsi="Times New Roman"/>
        </w:rPr>
        <w:t xml:space="preserve">maximálne 2% prostriedkov na osobné náklady. Pritom vyvolané náklady (vrátane politických), ktoré by plošné rušenie škôl s malým počtom žiakov prinieslo, by v početných prípadoch mohli </w:t>
      </w:r>
      <w:r w:rsidRPr="006D542E" w:rsidR="009C2F04">
        <w:rPr>
          <w:rFonts w:ascii="Times New Roman" w:hAnsi="Times New Roman"/>
        </w:rPr>
        <w:t xml:space="preserve">tento efekt </w:t>
      </w:r>
      <w:r w:rsidRPr="006D542E">
        <w:rPr>
          <w:rFonts w:ascii="Times New Roman" w:hAnsi="Times New Roman"/>
        </w:rPr>
        <w:t>presiahnuť</w:t>
      </w:r>
      <w:r w:rsidRPr="006D542E" w:rsidR="009C2F04">
        <w:rPr>
          <w:rFonts w:ascii="Times New Roman" w:hAnsi="Times New Roman"/>
        </w:rPr>
        <w:t>.</w:t>
      </w:r>
      <w:r w:rsidRPr="006D542E">
        <w:rPr>
          <w:rFonts w:ascii="Times New Roman" w:hAnsi="Times New Roman"/>
        </w:rPr>
        <w:t xml:space="preserve">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Opatrenia na optimalizáciu siete škôl a školských zariadení musia preto vychádzať z viacerých kritérií, nie je prípustné redukovať ich len na snahu </w:t>
      </w:r>
      <w:r w:rsidRPr="006D542E" w:rsidR="009C2F04">
        <w:rPr>
          <w:rFonts w:ascii="Times New Roman" w:hAnsi="Times New Roman"/>
        </w:rPr>
        <w:t xml:space="preserve">iným spôsobom prerozdeliť </w:t>
      </w:r>
      <w:r w:rsidRPr="006D542E">
        <w:rPr>
          <w:rFonts w:ascii="Times New Roman" w:hAnsi="Times New Roman"/>
        </w:rPr>
        <w:t xml:space="preserve">finančné prostriedky. Bude potrebné pripraviť viacero modelov, aby bolo možné zohľadniť miestne špecifiká. A je potrebné rátať aj s tým, že pôjde o dlhodobejší proces, počas ktorého bude potrebné niektoré postupy overiť najprv na jednotlivých prípadoch pred ich širším nasadením. </w:t>
      </w:r>
    </w:p>
    <w:p w:rsidR="00893232" w:rsidRPr="006D542E" w:rsidP="00893232">
      <w:pPr>
        <w:pStyle w:val="Heading5"/>
        <w:bidi w:val="0"/>
        <w:rPr>
          <w:rFonts w:ascii="Times New Roman" w:hAnsi="Times New Roman"/>
        </w:rPr>
      </w:pPr>
      <w:bookmarkStart w:id="63" w:name="_Toc350291763"/>
      <w:r w:rsidRPr="006D542E">
        <w:rPr>
          <w:rFonts w:ascii="Times New Roman" w:hAnsi="Times New Roman"/>
          <w:i/>
          <w:u w:val="single"/>
        </w:rPr>
        <w:t>Úloha RŠ-1-4:</w:t>
      </w:r>
      <w:r w:rsidRPr="006D542E">
        <w:rPr>
          <w:rFonts w:ascii="Times New Roman" w:hAnsi="Times New Roman"/>
        </w:rPr>
        <w:t> Upraviť systém riadenia školstva so zameraním na zvýšenie jeho efektívnosti a kvality.</w:t>
      </w:r>
      <w:bookmarkEnd w:id="63"/>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Výkon riadiacich funkcií v regionálnom školstve je v súčasnosti kombináciou pôsobenia systému štátnej správy reprezentovanej ministerstvom, obvodným úradom v sídle kraja, obcou a samosprávnym krajom ako zriaďovateľmi a riaditeľom školy alebo školského zariadenia (z hľadiska zákona vykonáva štátnu správu v školstve ešte aj Štátna školská inšpekcia, jej úloha je však, pokiaľ hovoríme o riadení, prevažne kontrolná) a školskej samosprávy reprezentovanej územnou školskou radou, obecnou školskou radou, radou školy alebo školského zariadenia a žiackou školskou radou.</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Z pohľadu zriaďovateľov škôl a školských zariadení sa ako problém javí činnosť orgánov školskej samosprávy, najmä v oblasti menovania a odvolávania riaditeľov škôl. Veľmi často sa stáva, že radu školy „ovládnu“ zamestnanci školy, ktorí následne rozhodujú o bytí a nebytí riaditeľa. Zriaďovatelia sa vyjadrili, že veľmi často sa rady školy zbavovali najmä riaditeľov, ktorí tvrdo vyžadovali disciplínu a plnenie pracovných povinností.</w:t>
      </w:r>
      <w:r w:rsidRPr="006D542E" w:rsidR="000A144F">
        <w:rPr>
          <w:rFonts w:ascii="Times New Roman" w:hAnsi="Times New Roman"/>
        </w:rPr>
        <w:t xml:space="preserve"> Z pohľadu zamestnancov sa situácia javí často opačne, zriaďovateľ a riaditeľ ovládnu radu školy a jej kontrolná funkcia sa stáva formálnou.</w:t>
      </w:r>
    </w:p>
    <w:p w:rsidR="00893232" w:rsidRPr="0005513A"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Treba brať do úvahy, že školská samospráva v dnešnej podobe v podstate existuje od roku 1990, teda vznikla za úplne iných podmienok aké sú dnes, v podstate všetky školy a školské zariadenia boli štátne, V súčasnosti sa zriaďovateľská pôsobnosť štátu, prostredníctvom obvodných úradov v sídle kraja, rozšírila na obce, samosprávne kraje, cirkvi, iné právnické a fyzické osoby. Zastávame názor, že menovanie a odvolávanie riaditeľa školy </w:t>
      </w:r>
      <w:r w:rsidRPr="0005513A">
        <w:rPr>
          <w:rFonts w:ascii="Times New Roman" w:hAnsi="Times New Roman"/>
        </w:rPr>
        <w:t>by malo byť výhradne v kompetencii zriaďovateľa, lebo ten nesie zodpovednosť</w:t>
      </w:r>
      <w:r w:rsidRPr="0005513A" w:rsidR="00477AAD">
        <w:rPr>
          <w:rFonts w:ascii="Times New Roman" w:hAnsi="Times New Roman"/>
        </w:rPr>
        <w:t xml:space="preserve"> za chod školy resp. školského zariadenia</w:t>
      </w:r>
      <w:r w:rsidRPr="0005513A">
        <w:rPr>
          <w:rFonts w:ascii="Times New Roman" w:hAnsi="Times New Roman"/>
        </w:rPr>
        <w:t xml:space="preserve">. </w:t>
      </w:r>
      <w:r w:rsidRPr="0005513A" w:rsidR="00A8586B">
        <w:rPr>
          <w:rFonts w:ascii="Times New Roman" w:hAnsi="Times New Roman"/>
        </w:rPr>
        <w:t>Zároveň je potrebné upraviť pôsobnosť rady školy tak, aby mohla reálne vykonávať svoju kontrolnú funkciu.</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Na základe príkladov zo zahraničia sa otvára aj diskusia o potrebnosti existencie samostatnej školskej inšpekcie a o jej prípadnom nahradení špecializovanou miestnou štátnou správou. Fakt je však ten, že krajiny, ktoré k takému kroku, ako je zrušenie inšpekcie pristúpili, urobili tak až po potom, keď bola učiteľská verejnosť na to pripravená. Napríklad Fínsko začalo reformu v roku 1970 a k zrušeniu inšpekcie pristúpilo až v roku 1990.</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Ďalšie potreby úpravy v systéme riadenia sa ukážu pri návrhu opatrení na optimalizáciu siete škôl a školských zariadení.</w:t>
      </w:r>
    </w:p>
    <w:p w:rsidR="00893232" w:rsidRPr="006D542E" w:rsidP="00893232">
      <w:pPr>
        <w:pStyle w:val="Heading5"/>
        <w:bidi w:val="0"/>
        <w:rPr>
          <w:rFonts w:ascii="Times New Roman" w:hAnsi="Times New Roman"/>
        </w:rPr>
      </w:pPr>
      <w:bookmarkStart w:id="64" w:name="_Toc350291764"/>
      <w:r w:rsidRPr="006D542E">
        <w:rPr>
          <w:rFonts w:ascii="Times New Roman" w:hAnsi="Times New Roman"/>
          <w:i/>
          <w:u w:val="single"/>
        </w:rPr>
        <w:t>Úloha RŠ-1-5:</w:t>
      </w:r>
      <w:r w:rsidRPr="006D542E">
        <w:rPr>
          <w:rFonts w:ascii="Times New Roman" w:hAnsi="Times New Roman"/>
        </w:rPr>
        <w:t> Systematicky zlepšovať prístup k informáciám pre všetkých zainteresovaných.</w:t>
      </w:r>
      <w:bookmarkEnd w:id="64"/>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Ekonomická teória v posledných dvoch desaťročiach priniesla viacero výsledkov priamo potvrdzujúcich dôležitosť rovnakého prístupu k informáciám pre všetkých zainteresovaných pre ich rozhodovanie a tiež pre kvalitu prebiehajúcich procesov. Osobitne to platí pre školstvo, ktorého procesy nie sú tak úzko naviazané na trhové mechanizmy ako v iných odvetviach. Dostatočný prístup širšej verejnosti k informáciám vypovedajúcim o výchovnej a vzdelávacej činnosti škôl a školských zariadení, osobitne o jej kvalite, má na túto kvalitu pozitívny spätný vplyv.</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Prístup k uvedeným informáciám naráža v súčasnosti na dve bariéry. Prvou je, že existujúce informácie sa nezverejňujú, resp. nedostatočne zverejňujú.</w:t>
      </w:r>
      <w:r w:rsidRPr="006D542E" w:rsidR="00CE6195">
        <w:rPr>
          <w:rFonts w:ascii="Times New Roman" w:hAnsi="Times New Roman"/>
        </w:rPr>
        <w:t xml:space="preserve"> Jednou z príčin je aj ešte stále nefunkčný rezortný informačný systém</w:t>
      </w:r>
      <w:r w:rsidRPr="006D542E" w:rsidR="008150BC">
        <w:rPr>
          <w:rFonts w:ascii="Times New Roman" w:hAnsi="Times New Roman"/>
        </w:rPr>
        <w:t xml:space="preserve"> (pozri odsek 157).</w:t>
      </w:r>
      <w:r w:rsidRPr="006D542E">
        <w:rPr>
          <w:rFonts w:ascii="Times New Roman" w:hAnsi="Times New Roman"/>
        </w:rPr>
        <w:t xml:space="preserve"> Druhou bariérou, ktorá sa týka najmä informácií o kvalite výchovy a vzdelávania, je skutočnosť, že takéto informácie jednoducho neexistujú – merať kvalitu výchovy a vzdelávania je totiž problém.</w:t>
      </w:r>
      <w:r w:rsidRPr="006D542E" w:rsidR="00E40E5C">
        <w:rPr>
          <w:rFonts w:ascii="Times New Roman" w:hAnsi="Times New Roman"/>
        </w:rPr>
        <w:t xml:space="preserve">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Zlepšený prístup k informáciám je však potrebné zabezpečiť nielen pre vonkajšie prostredie, ale aj samotným školám, teda ich učiteľom a žiakom. Problémy v tejto oblasti sú tak technické, napríklad nedostatočný prístup na internet, ako aj metodické, spočívajúce v tom, že sa informácie nezverejňujú komplexne, ale na rôznych miestach a čiastkovo.</w:t>
      </w:r>
    </w:p>
    <w:p w:rsidR="00893232" w:rsidRPr="0005513A" w:rsidP="003F4748">
      <w:pPr>
        <w:pStyle w:val="ListParagraph"/>
        <w:numPr>
          <w:numId w:val="9"/>
        </w:numPr>
        <w:bidi w:val="0"/>
        <w:ind w:firstLine="0"/>
        <w:contextualSpacing w:val="0"/>
        <w:rPr>
          <w:rFonts w:ascii="Times New Roman" w:hAnsi="Times New Roman"/>
        </w:rPr>
      </w:pPr>
      <w:r w:rsidRPr="0005513A">
        <w:rPr>
          <w:rFonts w:ascii="Times New Roman" w:hAnsi="Times New Roman"/>
        </w:rPr>
        <w:t>Riešenie uvedených problémov bude potrebné realizovať kombináciou viacerých nástrojov, od legislatívnych, cez organizačné až po motivačné vrátane finančných.</w:t>
      </w:r>
      <w:r w:rsidRPr="0005513A" w:rsidR="00DA08EC">
        <w:rPr>
          <w:rFonts w:ascii="Times New Roman" w:hAnsi="Times New Roman"/>
        </w:rPr>
        <w:t xml:space="preserve"> Uveďme ako príklad centrálne pravidelné zverejňovanie</w:t>
      </w:r>
      <w:r w:rsidRPr="00DA7722" w:rsidR="008E4F19">
        <w:rPr>
          <w:rFonts w:ascii="Times New Roman" w:hAnsi="Times New Roman"/>
        </w:rPr>
        <w:t xml:space="preserve"> údajov o vývoji trhu práce, </w:t>
      </w:r>
      <w:r w:rsidRPr="0005513A" w:rsidR="00DA08EC">
        <w:rPr>
          <w:rFonts w:ascii="Times New Roman" w:hAnsi="Times New Roman"/>
        </w:rPr>
        <w:t>údajov o zamestnanosti absolventov podľa jednotlivých škôl a ich študijných resp. učebných odborov</w:t>
      </w:r>
      <w:r w:rsidRPr="00DA7722" w:rsidR="008E4F19">
        <w:rPr>
          <w:rFonts w:ascii="Times New Roman" w:hAnsi="Times New Roman"/>
        </w:rPr>
        <w:t>, zverejňovanie</w:t>
      </w:r>
      <w:r w:rsidRPr="0005513A" w:rsidR="00DA08EC">
        <w:rPr>
          <w:rFonts w:ascii="Times New Roman" w:hAnsi="Times New Roman"/>
        </w:rPr>
        <w:t xml:space="preserve"> výročných správ</w:t>
      </w:r>
      <w:r w:rsidRPr="00DA7722" w:rsidR="008E4F19">
        <w:rPr>
          <w:rFonts w:ascii="Times New Roman" w:hAnsi="Times New Roman"/>
        </w:rPr>
        <w:t xml:space="preserve"> škôl</w:t>
      </w:r>
      <w:r w:rsidRPr="0005513A" w:rsidR="00DA08EC">
        <w:rPr>
          <w:rFonts w:ascii="Times New Roman" w:hAnsi="Times New Roman"/>
        </w:rPr>
        <w:t xml:space="preserve"> povinne obsahujúcich </w:t>
      </w:r>
      <w:r w:rsidRPr="00DA7722" w:rsidR="008E4F19">
        <w:rPr>
          <w:rFonts w:ascii="Times New Roman" w:hAnsi="Times New Roman"/>
        </w:rPr>
        <w:t>vybrané</w:t>
      </w:r>
      <w:r w:rsidRPr="0005513A" w:rsidR="00DA08EC">
        <w:rPr>
          <w:rFonts w:ascii="Times New Roman" w:hAnsi="Times New Roman"/>
        </w:rPr>
        <w:t xml:space="preserve"> základné údaje</w:t>
      </w:r>
      <w:r w:rsidRPr="00DA7722" w:rsidR="008E4F19">
        <w:rPr>
          <w:rFonts w:ascii="Times New Roman" w:hAnsi="Times New Roman"/>
        </w:rPr>
        <w:t xml:space="preserve"> o škole vrátane údajov o jej </w:t>
      </w:r>
      <w:r w:rsidRPr="00DA7722" w:rsidR="006D542E">
        <w:rPr>
          <w:rFonts w:ascii="Times New Roman" w:hAnsi="Times New Roman"/>
        </w:rPr>
        <w:t>výsledkoch. V</w:t>
      </w:r>
      <w:r w:rsidRPr="0005513A" w:rsidR="00CE6195">
        <w:rPr>
          <w:rFonts w:ascii="Times New Roman" w:hAnsi="Times New Roman"/>
        </w:rPr>
        <w:t xml:space="preserve"> rámci rezortného informačného systému by bolo možné vytvoriť systém tzv. informačných portfólií pre školu, učiteľa, študenta a žiaka, v ktorých sa </w:t>
      </w:r>
      <w:r w:rsidRPr="0005513A" w:rsidR="00F03C4D">
        <w:rPr>
          <w:rFonts w:ascii="Times New Roman" w:hAnsi="Times New Roman"/>
        </w:rPr>
        <w:t>budú sústreďovať informácie o uvedených subjektoch od ich vstupu do systému vzdelávania až po vý</w:t>
      </w:r>
      <w:r w:rsidRPr="0005513A" w:rsidR="00CE6195">
        <w:rPr>
          <w:rFonts w:ascii="Times New Roman" w:hAnsi="Times New Roman"/>
        </w:rPr>
        <w:t>stup z</w:t>
      </w:r>
      <w:r w:rsidRPr="0005513A" w:rsidR="00F03C4D">
        <w:rPr>
          <w:rFonts w:ascii="Times New Roman" w:hAnsi="Times New Roman"/>
        </w:rPr>
        <w:t xml:space="preserve"> neho. </w:t>
      </w:r>
      <w:r w:rsidRPr="00DA7722" w:rsidR="00F03C4D">
        <w:rPr>
          <w:rFonts w:ascii="Times New Roman" w:hAnsi="Times New Roman"/>
        </w:rPr>
        <w:t xml:space="preserve">Na ich základe by bolo možné uskutočňovať analýzy a prognózy potrebné na riadenie a podporu rozvoja školstva, na informovanie verejnosti a ďalšie účely. </w:t>
      </w:r>
      <w:r w:rsidRPr="0005513A" w:rsidR="00F03C4D">
        <w:rPr>
          <w:rFonts w:ascii="Times New Roman" w:hAnsi="Times New Roman"/>
        </w:rPr>
        <w:t>I</w:t>
      </w:r>
      <w:r w:rsidRPr="0005513A" w:rsidR="00CE6195">
        <w:rPr>
          <w:rFonts w:ascii="Times New Roman" w:hAnsi="Times New Roman"/>
        </w:rPr>
        <w:t xml:space="preserve">nformačné portfóliá sú implementované vo </w:t>
      </w:r>
      <w:r w:rsidRPr="00DA7722" w:rsidR="006D542E">
        <w:rPr>
          <w:rFonts w:ascii="Times New Roman" w:hAnsi="Times New Roman"/>
        </w:rPr>
        <w:t>viacerých</w:t>
      </w:r>
      <w:r w:rsidRPr="0005513A" w:rsidR="00CE6195">
        <w:rPr>
          <w:rFonts w:ascii="Times New Roman" w:hAnsi="Times New Roman"/>
        </w:rPr>
        <w:t xml:space="preserve"> krajinách (</w:t>
      </w:r>
      <w:r w:rsidRPr="0005513A" w:rsidR="00F03C4D">
        <w:rPr>
          <w:rFonts w:ascii="Times New Roman" w:hAnsi="Times New Roman"/>
        </w:rPr>
        <w:t xml:space="preserve">napríklad </w:t>
      </w:r>
      <w:r w:rsidRPr="0005513A" w:rsidR="00CE6195">
        <w:rPr>
          <w:rFonts w:ascii="Times New Roman" w:hAnsi="Times New Roman"/>
        </w:rPr>
        <w:t>I</w:t>
      </w:r>
      <w:r w:rsidRPr="0005513A" w:rsidR="00F03C4D">
        <w:rPr>
          <w:rFonts w:ascii="Times New Roman" w:hAnsi="Times New Roman"/>
        </w:rPr>
        <w:t>zrael, UK, Holandsko, Nemecko</w:t>
      </w:r>
      <w:r w:rsidRPr="0005513A" w:rsidR="00CE6195">
        <w:rPr>
          <w:rFonts w:ascii="Times New Roman" w:hAnsi="Times New Roman"/>
        </w:rPr>
        <w:t>)</w:t>
      </w:r>
      <w:r w:rsidRPr="0005513A" w:rsidR="00F03C4D">
        <w:rPr>
          <w:rFonts w:ascii="Times New Roman" w:hAnsi="Times New Roman"/>
        </w:rPr>
        <w:t>.</w:t>
      </w:r>
      <w:r w:rsidRPr="0005513A" w:rsidR="00DA08EC">
        <w:rPr>
          <w:rFonts w:ascii="Times New Roman" w:hAnsi="Times New Roman"/>
        </w:rPr>
        <w:t xml:space="preserve"> </w:t>
      </w:r>
    </w:p>
    <w:p w:rsidR="00893232" w:rsidRPr="006D542E" w:rsidP="00893232">
      <w:pPr>
        <w:pStyle w:val="Heading5"/>
        <w:bidi w:val="0"/>
        <w:rPr>
          <w:rFonts w:ascii="Times New Roman" w:hAnsi="Times New Roman"/>
        </w:rPr>
      </w:pPr>
      <w:bookmarkStart w:id="65" w:name="_Toc350291765"/>
      <w:r w:rsidRPr="0005513A">
        <w:rPr>
          <w:rFonts w:ascii="Times New Roman" w:hAnsi="Times New Roman"/>
          <w:i/>
          <w:u w:val="single"/>
        </w:rPr>
        <w:t>Úloha RŠ-1-6:</w:t>
      </w:r>
      <w:r w:rsidRPr="0005513A">
        <w:rPr>
          <w:rFonts w:ascii="Times New Roman" w:hAnsi="Times New Roman"/>
        </w:rPr>
        <w:t> Znižovať administratívnu záťaž v regionálnom školstve.</w:t>
      </w:r>
      <w:bookmarkEnd w:id="65"/>
      <w:r w:rsidRPr="006D542E">
        <w:rPr>
          <w:rFonts w:ascii="Times New Roman" w:hAnsi="Times New Roman"/>
        </w:rPr>
        <w:t xml:space="preserve"> </w:t>
      </w:r>
    </w:p>
    <w:p w:rsidR="00893232" w:rsidRPr="006D542E" w:rsidP="003F4748">
      <w:pPr>
        <w:pStyle w:val="ListParagraph"/>
        <w:numPr>
          <w:numId w:val="9"/>
        </w:numPr>
        <w:bidi w:val="0"/>
        <w:ind w:firstLine="0"/>
        <w:contextualSpacing w:val="0"/>
        <w:rPr>
          <w:rFonts w:ascii="Times New Roman" w:hAnsi="Times New Roman"/>
        </w:rPr>
      </w:pPr>
      <w:bookmarkStart w:id="66" w:name="_Toc276455275"/>
      <w:r w:rsidRPr="006D542E">
        <w:rPr>
          <w:rFonts w:ascii="Times New Roman" w:hAnsi="Times New Roman"/>
        </w:rPr>
        <w:t>Prílišná administratívna záťaž škôl je dlhodobo pretrvávajúcim problémom regionálneho školstva. Typicky sa jedná o vypĺňanie množstva tlačív a vedenie často krát duplicitnej dokumentácie. Za byrokratickú záťaž sa považuje aj preklad vybranej pedagogickej dokumentácie do jazyka príslušnej národnostnej menšiny v školách s vyučovacím jazykom národnostných menšín. Zbytočnou a až nezmyselnou záťažou sa javí vyžadovanie informácií od škôl, ktorými už príslušné orgány štátnej správy disponujú. Zle nastavená legislatíva spôsobila nutnosť vedeni</w:t>
      </w:r>
      <w:r w:rsidRPr="006D542E" w:rsidR="00477AAD">
        <w:rPr>
          <w:rFonts w:ascii="Times New Roman" w:hAnsi="Times New Roman"/>
        </w:rPr>
        <w:t>a</w:t>
      </w:r>
      <w:r w:rsidRPr="006D542E">
        <w:rPr>
          <w:rFonts w:ascii="Times New Roman" w:hAnsi="Times New Roman"/>
        </w:rPr>
        <w:t xml:space="preserve"> aj nepotrebných druhov pedagogickej a ďalšej dokumentácie (štatút, osobný spis žiaka atď.). Veľmi často sa školy sťažujú na zaťaženosť  súvisiacu s evidenciou detí a žiakov zo sociálne znevýhodneného prostredia pre úrady práce v súvislosti s vyplácaním dotácií z Ministerstva práce, sociálnych vecí a rodiny SR (učebné pomôcky, stravné).</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Fakt je však aj ten, že k zvýšeniu administratívnej záťaže </w:t>
      </w:r>
      <w:r w:rsidRPr="006D542E" w:rsidR="00E14735">
        <w:rPr>
          <w:rFonts w:ascii="Times New Roman" w:hAnsi="Times New Roman"/>
        </w:rPr>
        <w:t xml:space="preserve">prispel aj </w:t>
      </w:r>
      <w:r w:rsidRPr="006D542E">
        <w:rPr>
          <w:rFonts w:ascii="Times New Roman" w:hAnsi="Times New Roman"/>
        </w:rPr>
        <w:t xml:space="preserve">prechod škôl na právnu subjektivitu. Vedenie školy, ale aj ostatní pedagogickí zamestnanci sú z uvedeného dôvodu </w:t>
      </w:r>
      <w:r w:rsidRPr="006D542E" w:rsidR="00E14735">
        <w:rPr>
          <w:rFonts w:ascii="Times New Roman" w:hAnsi="Times New Roman"/>
        </w:rPr>
        <w:t xml:space="preserve">povinní viesť </w:t>
      </w:r>
      <w:r w:rsidRPr="006D542E">
        <w:rPr>
          <w:rFonts w:ascii="Times New Roman" w:hAnsi="Times New Roman"/>
        </w:rPr>
        <w:t>dokumentáci</w:t>
      </w:r>
      <w:r w:rsidRPr="006D542E" w:rsidR="00E14735">
        <w:rPr>
          <w:rFonts w:ascii="Times New Roman" w:hAnsi="Times New Roman"/>
        </w:rPr>
        <w:t>u</w:t>
      </w:r>
      <w:r w:rsidRPr="006D542E">
        <w:rPr>
          <w:rFonts w:ascii="Times New Roman" w:hAnsi="Times New Roman"/>
        </w:rPr>
        <w:t xml:space="preserve"> týkajúc</w:t>
      </w:r>
      <w:r w:rsidRPr="006D542E" w:rsidR="00E14735">
        <w:rPr>
          <w:rFonts w:ascii="Times New Roman" w:hAnsi="Times New Roman"/>
        </w:rPr>
        <w:t>u</w:t>
      </w:r>
      <w:r w:rsidRPr="006D542E">
        <w:rPr>
          <w:rFonts w:ascii="Times New Roman" w:hAnsi="Times New Roman"/>
        </w:rPr>
        <w:t xml:space="preserve"> sa pracovno-právnych vzťahov (organizačný poriadok, pracovný poriadok, personálna agenda), bezpečnosti pri práci a ochrany zdravia, civilnej obrany, protipožiarnej ochrany, ekonomickej agendy a ďalších.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Analytici McKinnsey and Company konštatovali, že v mnohých prípadoch je slabým článkom v riadení školstva na Slovensku riaditeľ školy alebo školského zariadenia. Stretli sa s tým, že riaditeľ považuje za zbytočnú administratívnu záťaž aj hodnotenie svojich podriadených alebo plánovanie ich vzdelávania, čo patrí medzi primárne manažérske kompetencie. Administratívne zaťaženie je pre nich dôvod, prečo podiel pracovného času, v rámci ktorého sa venujú riadeniu a kontrole kvality procesov je najmenší z celkovej časovej dotácie.</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Ďalším zistením je aj fakt</w:t>
      </w:r>
      <w:r w:rsidRPr="006D542E" w:rsidR="00477AAD">
        <w:rPr>
          <w:rFonts w:ascii="Times New Roman" w:hAnsi="Times New Roman"/>
        </w:rPr>
        <w:t>, že</w:t>
      </w:r>
      <w:r w:rsidRPr="006D542E">
        <w:rPr>
          <w:rFonts w:ascii="Times New Roman" w:hAnsi="Times New Roman"/>
        </w:rPr>
        <w:t xml:space="preserve"> zvýšené administratívne zaťaženie nie je vo všetkých prípadoch iba dôsledkom legislatívy v kompetencii ministerstva, ale prispievajú k nemu aj rozhodnutia zriaďovateľa alebo priamo riaditeľa.</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Na znižovanie administratívnej záťaže bude potrebné prijať opatrenia v legislatívnej, riadiacej aj technickej oblasti. Pôjde v prvom rade o úpravu ustanovení školského zákona venovaných  pedagogickej a ďalšej dokumentácii, úpravu riadiacich aktov ministerstva požadujúcich od škôl informácie a umožnenie viesť nearchívnu dokumentáciu v digitalizovanej podobe. </w:t>
      </w:r>
      <w:r w:rsidRPr="006D542E" w:rsidR="00B760EB">
        <w:rPr>
          <w:rFonts w:ascii="Times New Roman" w:hAnsi="Times New Roman"/>
        </w:rPr>
        <w:t xml:space="preserve">Osobitnú pozornosť bude potrebné venovať aj skvalitneniu výkonu riadiacich pôsobností riaditeľov škôl a školských zariadení.  </w:t>
      </w:r>
      <w:r w:rsidRPr="006D542E">
        <w:rPr>
          <w:rFonts w:ascii="Times New Roman" w:hAnsi="Times New Roman"/>
        </w:rPr>
        <w:t>Zásadným technickým opatrením na znižovanie administratívnej záťaže sa môže stať rozbeh fungovania rezortného informačného systému.</w:t>
      </w:r>
      <w:r>
        <w:rPr>
          <w:rStyle w:val="FootnoteReference"/>
          <w:rFonts w:ascii="Times New Roman" w:hAnsi="Times New Roman"/>
          <w:rtl w:val="0"/>
        </w:rPr>
        <w:footnoteReference w:id="14"/>
      </w:r>
      <w:r w:rsidRPr="006D542E" w:rsidR="008150BC">
        <w:rPr>
          <w:rFonts w:ascii="Times New Roman" w:hAnsi="Times New Roman"/>
        </w:rPr>
        <w:t xml:space="preserve"> Návrh uvedených opatrení by mal vychádzať z výsledkov zodpovedajúcich analýz.</w:t>
      </w:r>
    </w:p>
    <w:p w:rsidR="00893232" w:rsidRPr="006D542E" w:rsidP="00893232">
      <w:pPr>
        <w:pStyle w:val="Heading4"/>
        <w:bidi w:val="0"/>
        <w:rPr>
          <w:rFonts w:ascii="Times New Roman" w:hAnsi="Times New Roman"/>
        </w:rPr>
      </w:pPr>
      <w:bookmarkStart w:id="67" w:name="_Toc350291766"/>
      <w:bookmarkStart w:id="68" w:name="_Toc353291112"/>
      <w:r w:rsidRPr="006D542E">
        <w:rPr>
          <w:rFonts w:ascii="Times New Roman" w:hAnsi="Times New Roman"/>
        </w:rPr>
        <w:t>1.2.2.2 Kvalitný, spoločensky rešpektovaný a primerane odmeňovaný učiteľ</w:t>
      </w:r>
      <w:bookmarkEnd w:id="67"/>
      <w:bookmarkEnd w:id="68"/>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Spomedzi všetkých faktorov ovplyvňujúcich fungovanie školstva má najväčší vplyv kvalita učiteľov. Nekvalitný učiteľ nedokáže zabezpečiť kvalitnú výchovu a vzdelávanie ani v situácii, keď sú zabezpečené všetky ostatné podmienky. Naopak, kvalitný učiteľ dokáže kompenzovať aj prípadné horšie ostatné podmienky </w:t>
      </w:r>
      <w:r w:rsidRPr="006D542E" w:rsidR="008150BC">
        <w:rPr>
          <w:rFonts w:ascii="Times New Roman" w:hAnsi="Times New Roman"/>
        </w:rPr>
        <w:t xml:space="preserve">výchovného a </w:t>
      </w:r>
      <w:r w:rsidRPr="006D542E">
        <w:rPr>
          <w:rFonts w:ascii="Times New Roman" w:hAnsi="Times New Roman"/>
        </w:rPr>
        <w:t>vzdelávacieho procesu.</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Prítomnosť kvalitných učiteľov v školstve je podmienená dvom</w:t>
      </w:r>
      <w:r w:rsidRPr="006D542E" w:rsidR="008150BC">
        <w:rPr>
          <w:rFonts w:ascii="Times New Roman" w:hAnsi="Times New Roman"/>
        </w:rPr>
        <w:t>i základnými faktormi</w:t>
      </w:r>
      <w:r w:rsidRPr="006D542E" w:rsidR="00C14FE0">
        <w:rPr>
          <w:rFonts w:ascii="Times New Roman" w:hAnsi="Times New Roman"/>
        </w:rPr>
        <w:t>. Prvým z nich je záujem o </w:t>
      </w:r>
      <w:r w:rsidRPr="006D542E">
        <w:rPr>
          <w:rFonts w:ascii="Times New Roman" w:hAnsi="Times New Roman"/>
        </w:rPr>
        <w:t>pr</w:t>
      </w:r>
      <w:r w:rsidRPr="006D542E" w:rsidR="00C14FE0">
        <w:rPr>
          <w:rFonts w:ascii="Times New Roman" w:hAnsi="Times New Roman"/>
        </w:rPr>
        <w:t xml:space="preserve">ácu v </w:t>
      </w:r>
      <w:r w:rsidRPr="006D542E">
        <w:rPr>
          <w:rFonts w:ascii="Times New Roman" w:hAnsi="Times New Roman"/>
        </w:rPr>
        <w:t>školstve, ktor</w:t>
      </w:r>
      <w:r w:rsidRPr="006D542E" w:rsidR="00EA061A">
        <w:rPr>
          <w:rFonts w:ascii="Times New Roman" w:hAnsi="Times New Roman"/>
        </w:rPr>
        <w:t>ý</w:t>
      </w:r>
      <w:r w:rsidRPr="006D542E">
        <w:rPr>
          <w:rFonts w:ascii="Times New Roman" w:hAnsi="Times New Roman"/>
        </w:rPr>
        <w:t xml:space="preserve"> závisí od atraktívnosti povolania učiteľa. Atraktívnosť je daná v prvom rade finančným ocenením, ale aj pracovným prostredím a spoločenským uznaním. Zvýšenie verejných prostriedkov do regionálneho školstva je v prvom rade nevyhnutné na riešenie nízkeho finančného ocenenia učiteľov. Treba si jednoznačne uvedomiť, že pokiaľ k nemu nepríde, zostanú plány na rozvoj a skvalitnenie školstva iba na papieri. </w:t>
      </w:r>
      <w:r w:rsidRPr="006D542E" w:rsidR="00C14FE0">
        <w:rPr>
          <w:rFonts w:ascii="Times New Roman" w:hAnsi="Times New Roman"/>
        </w:rPr>
        <w:t xml:space="preserve">Druhým faktorom </w:t>
      </w:r>
      <w:r w:rsidRPr="006D542E" w:rsidR="008150BC">
        <w:rPr>
          <w:rFonts w:ascii="Times New Roman" w:hAnsi="Times New Roman"/>
        </w:rPr>
        <w:t>je</w:t>
      </w:r>
      <w:r w:rsidRPr="006D542E" w:rsidR="00C14FE0">
        <w:rPr>
          <w:rFonts w:ascii="Times New Roman" w:hAnsi="Times New Roman"/>
        </w:rPr>
        <w:t xml:space="preserve"> kvalitný výber uchádzačov a ich</w:t>
      </w:r>
      <w:r w:rsidRPr="006D542E" w:rsidR="008150BC">
        <w:rPr>
          <w:rFonts w:ascii="Times New Roman" w:hAnsi="Times New Roman"/>
        </w:rPr>
        <w:t xml:space="preserve"> kvalitná príprava pred nástupom na miesto učiteľa (pregraduálna príprava) a možnosti na ďalšie zdokonaľovanie sa počas výkonu povolania (kontinuálne vzdelávanie).</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Na naplnenie zámeru mať v školstve kvalitných učiteľov je potrebné zamerať sa na plnenie nasledujúcich hlavných úloh:</w:t>
      </w:r>
    </w:p>
    <w:p w:rsidR="00893232" w:rsidRPr="006D542E" w:rsidP="00893232">
      <w:pPr>
        <w:pStyle w:val="Heading5"/>
        <w:bidi w:val="0"/>
        <w:rPr>
          <w:rFonts w:ascii="Times New Roman" w:hAnsi="Times New Roman"/>
        </w:rPr>
      </w:pPr>
      <w:bookmarkStart w:id="69" w:name="_Toc350291767"/>
      <w:r w:rsidRPr="006D542E">
        <w:rPr>
          <w:rFonts w:ascii="Times New Roman" w:hAnsi="Times New Roman"/>
          <w:i/>
          <w:u w:val="single"/>
        </w:rPr>
        <w:t>Úloha RŠ-2-1:</w:t>
      </w:r>
      <w:r w:rsidRPr="006D542E">
        <w:rPr>
          <w:rFonts w:ascii="Times New Roman" w:hAnsi="Times New Roman"/>
        </w:rPr>
        <w:t> Zabezpečiť kvalitný výber a prípravu na učiteľské povolanie na stredných a vysokých školách.</w:t>
      </w:r>
      <w:bookmarkEnd w:id="69"/>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Pregraduálnu prípravu pedagogických zamestnancov zabezpečujú stredné odborné školy a konzervatóriá (učiteľ v materskej škole, vychovávateľ a učiteľ v základnej umeleckej škole) a vysoké školy (všetci pedagogickí zamestnanci s vysokoškolským stupňom vzdelania). Pre skvalitnenie výberu uchádzačov o učiteľské povolanie a ich prípravy je nevyhnutné </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zvýšiť atraktivitu učiteľského povolania,</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pri výbere uchádzačov o učiteľské povolanie sa orientovať na najkvalitnejších  absolventov stredných škôl,</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vypracovať profesijné štandardy začínajúcich učiteľov a </w:t>
      </w:r>
      <w:r w:rsidRPr="006D542E" w:rsidR="00F96361">
        <w:rPr>
          <w:rFonts w:ascii="Times New Roman" w:hAnsi="Times New Roman"/>
        </w:rPr>
        <w:t xml:space="preserve">skvalitniť </w:t>
      </w:r>
      <w:r w:rsidRPr="006D542E">
        <w:rPr>
          <w:rFonts w:ascii="Times New Roman" w:hAnsi="Times New Roman"/>
        </w:rPr>
        <w:t>prípravu na učiteľské povolanie</w:t>
      </w:r>
      <w:r w:rsidRPr="006D542E" w:rsidR="00F96361">
        <w:rPr>
          <w:rFonts w:ascii="Times New Roman" w:hAnsi="Times New Roman"/>
        </w:rPr>
        <w:t xml:space="preserve"> (vrátane </w:t>
      </w:r>
      <w:r w:rsidRPr="006D542E" w:rsidR="0007200A">
        <w:rPr>
          <w:rFonts w:ascii="Times New Roman" w:hAnsi="Times New Roman"/>
        </w:rPr>
        <w:t xml:space="preserve">úpravy </w:t>
      </w:r>
      <w:r w:rsidRPr="006D542E">
        <w:rPr>
          <w:rFonts w:ascii="Times New Roman" w:hAnsi="Times New Roman"/>
        </w:rPr>
        <w:t>opis</w:t>
      </w:r>
      <w:r w:rsidRPr="006D542E" w:rsidR="0007200A">
        <w:rPr>
          <w:rFonts w:ascii="Times New Roman" w:hAnsi="Times New Roman"/>
        </w:rPr>
        <w:t>ov</w:t>
      </w:r>
      <w:r w:rsidRPr="006D542E">
        <w:rPr>
          <w:rFonts w:ascii="Times New Roman" w:hAnsi="Times New Roman"/>
        </w:rPr>
        <w:t xml:space="preserve"> príslušných študijných odborov) tak, aby už absolventi boli schopní zabezpečovať výchovno-vzdelávací proces v súlade so štátnym vzdelávacím program pre príslušný druh alebo typ školy a stupeň vzdelania, na ktorý bola ich príprava zameraná,</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zabezpečiť dostatočný objem praktického vyučovania pri príprave budúcich učiteľov (pedagogická prax by mala tvoriť 20 – 40% štúdia),</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zabezpečiť vysokú mieru náročnosti na štúdium učiteľstva</w:t>
      </w:r>
      <w:r w:rsidRPr="006D542E" w:rsidR="00477AAD">
        <w:rPr>
          <w:rFonts w:ascii="Times New Roman" w:hAnsi="Times New Roman"/>
        </w:rPr>
        <w:t xml:space="preserve"> vrátane prijímacieho konania</w:t>
      </w:r>
      <w:r w:rsidRPr="006D542E">
        <w:rPr>
          <w:rFonts w:ascii="Times New Roman" w:hAnsi="Times New Roman"/>
        </w:rPr>
        <w:t>,</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prípravu učiteľov na všetkých stupňoch vzdelávania zabezpečovať v rozhodujúcich oblastiach učiteľmi, ktorí získali profesijné kompetencie minimálne učiteľa s prvou atestáciou,</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poskytovať národné štipendiá pre kvalitných študentov učiteľstva, za predpokladu že po skončení štúdia nastúpia na učiteľskú dráhu</w:t>
      </w:r>
      <w:r w:rsidRPr="006D542E" w:rsidR="00477AAD">
        <w:rPr>
          <w:rFonts w:ascii="Times New Roman" w:hAnsi="Times New Roman"/>
        </w:rPr>
        <w:t xml:space="preserve"> a dohodnutý počet rokov na nej zotrvajú</w:t>
      </w:r>
      <w:r w:rsidRPr="006D542E">
        <w:rPr>
          <w:rFonts w:ascii="Times New Roman" w:hAnsi="Times New Roman"/>
        </w:rPr>
        <w:t>,</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po absolvovaní pregraduálnej prípravy zabezpečiť ďalší profesijný rozvoj a kariérny rast aj s využitím osvojovania si príkladov najlepšej praxe.</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Zlepšenie pregraduálnej prípravy </w:t>
      </w:r>
      <w:r w:rsidRPr="006D542E" w:rsidR="0007200A">
        <w:rPr>
          <w:rFonts w:ascii="Times New Roman" w:hAnsi="Times New Roman"/>
        </w:rPr>
        <w:t xml:space="preserve">budúcich učiteľov </w:t>
      </w:r>
      <w:r w:rsidRPr="006D542E">
        <w:rPr>
          <w:rFonts w:ascii="Times New Roman" w:hAnsi="Times New Roman"/>
        </w:rPr>
        <w:t>je v odôvodnených prípadoch potrebné podporiť aj úpravou financovania príslušných programov.</w:t>
      </w:r>
    </w:p>
    <w:p w:rsidR="00893232" w:rsidRPr="006D542E" w:rsidP="00893232">
      <w:pPr>
        <w:pStyle w:val="Heading5"/>
        <w:bidi w:val="0"/>
        <w:rPr>
          <w:rFonts w:ascii="Times New Roman" w:hAnsi="Times New Roman"/>
        </w:rPr>
      </w:pPr>
      <w:bookmarkStart w:id="70" w:name="_Toc350291768"/>
      <w:r w:rsidRPr="006D542E">
        <w:rPr>
          <w:rFonts w:ascii="Times New Roman" w:hAnsi="Times New Roman"/>
          <w:i/>
          <w:u w:val="single"/>
        </w:rPr>
        <w:t>Úloha RŠ-2-2:</w:t>
      </w:r>
      <w:r w:rsidRPr="006D542E">
        <w:rPr>
          <w:rFonts w:ascii="Times New Roman" w:hAnsi="Times New Roman"/>
        </w:rPr>
        <w:t> Prijať opatrenia na zvýšenie a trvalú udržateľnosť atraktívnosti učiteľského povolania.</w:t>
      </w:r>
      <w:bookmarkEnd w:id="70"/>
      <w:r w:rsidRPr="006D542E">
        <w:rPr>
          <w:rFonts w:ascii="Times New Roman" w:hAnsi="Times New Roman"/>
        </w:rPr>
        <w:t xml:space="preserve">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Povolanie učiteľa sa v minulosti vnímalo ako atraktívne. Dnes je však situácia iná, čo je pre budúcnosť Slovenska veľmi negatívna správa. Podľa prieskumu spoločnosti GfK Slovakia z roku 2009, do ktorého sa zapojili mladí ľudia vo veku 15 – 25 rokov, sa atraktivita povolania u mužov a žien líši. Medzi prvými piatimi povolaniami sa však ani u jedného pohlavia nevyskytlo učiteľské povolanie.</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Atraktívnosť učiteľského povolania závisí od viacerých faktorov. Ide najmä o finančné ocenenie, kredit zamestnávateľa („dobrá škola“), pracovné prostredie a spoločenské uznanie. Atraktivitu povolania však ovplyvňujú aj ľudia, ktorí toto povolanie v súčasnosti vykonávajú, teda existujúci učitelia. Prichádzajú do kontaktu s veľkou časťou obyvateľov Slovenska a ich výkon a profesionalita takto priamo ovplyvňuje postoj verejnosti, ktorý je jedným z dôležitých faktorov potrebný</w:t>
      </w:r>
      <w:r w:rsidRPr="006D542E" w:rsidR="00477AAD">
        <w:rPr>
          <w:rFonts w:ascii="Times New Roman" w:hAnsi="Times New Roman"/>
        </w:rPr>
        <w:t>ch</w:t>
      </w:r>
      <w:r w:rsidRPr="006D542E">
        <w:rPr>
          <w:rFonts w:ascii="Times New Roman" w:hAnsi="Times New Roman"/>
        </w:rPr>
        <w:t xml:space="preserve"> zmien.</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Na zvýšenie atraktivity učiteľského povolania bude ministerstvo riešiť aj nasledovné čiastkové úlohy:</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skvalitniť výber budúcich učiteľov a pregraduálnu prípravu,</w:t>
      </w:r>
    </w:p>
    <w:p w:rsidR="00893232" w:rsidRPr="006D542E" w:rsidP="003F4748">
      <w:pPr>
        <w:pStyle w:val="ListParagraph"/>
        <w:numPr>
          <w:ilvl w:val="1"/>
          <w:numId w:val="9"/>
        </w:numPr>
        <w:bidi w:val="0"/>
        <w:contextualSpacing w:val="0"/>
        <w:rPr>
          <w:rFonts w:ascii="Times New Roman" w:hAnsi="Times New Roman"/>
        </w:rPr>
      </w:pPr>
      <w:r w:rsidR="00EE4C80">
        <w:rPr>
          <w:rFonts w:ascii="Times New Roman" w:hAnsi="Times New Roman"/>
        </w:rPr>
        <w:t xml:space="preserve">do roku 2020 postupne </w:t>
      </w:r>
      <w:r w:rsidRPr="006D542E">
        <w:rPr>
          <w:rFonts w:ascii="Times New Roman" w:hAnsi="Times New Roman"/>
        </w:rPr>
        <w:t>upraviť nástupný plat učiteľa na priemernú výšku začínajúcich zamestnancov v ostatných povolaniach, v ktorých sa vyžaduje získanie rovnakého stupňa vzdelania,</w:t>
      </w:r>
      <w:r w:rsidR="00EE4C80">
        <w:rPr>
          <w:rFonts w:ascii="Times New Roman" w:hAnsi="Times New Roman"/>
        </w:rPr>
        <w:t xml:space="preserve"> </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zvýšiť dôraz na kariérny systém v prepojení na odmeňovanie,</w:t>
      </w:r>
    </w:p>
    <w:p w:rsidR="00893232" w:rsidRPr="006D542E" w:rsidP="003F4748">
      <w:pPr>
        <w:pStyle w:val="ListParagraph"/>
        <w:numPr>
          <w:ilvl w:val="1"/>
          <w:numId w:val="9"/>
        </w:numPr>
        <w:bidi w:val="0"/>
        <w:contextualSpacing w:val="0"/>
        <w:rPr>
          <w:rFonts w:ascii="Times New Roman" w:hAnsi="Times New Roman"/>
        </w:rPr>
      </w:pPr>
      <w:r w:rsidR="00B04AD9">
        <w:rPr>
          <w:rFonts w:ascii="Times New Roman" w:hAnsi="Times New Roman"/>
        </w:rPr>
        <w:t xml:space="preserve">do roku 2020 </w:t>
      </w:r>
      <w:r w:rsidRPr="006D542E">
        <w:rPr>
          <w:rFonts w:ascii="Times New Roman" w:hAnsi="Times New Roman"/>
        </w:rPr>
        <w:t>postupnými krokmi zvyšovať platy učiteľov tak, aby priemerný plat učiteľov s vysokoškolským vzdelaním dosiahol najmenej 75% priemerného platu ostatných povolaní, v ktorých sa vyžaduje vysokoškolské vzdelanie,</w:t>
      </w:r>
    </w:p>
    <w:p w:rsidR="00893232" w:rsidRPr="006D542E" w:rsidP="003F4748">
      <w:pPr>
        <w:pStyle w:val="ListParagraph"/>
        <w:numPr>
          <w:ilvl w:val="1"/>
          <w:numId w:val="9"/>
        </w:numPr>
        <w:bidi w:val="0"/>
        <w:contextualSpacing w:val="0"/>
        <w:rPr>
          <w:rFonts w:ascii="Times New Roman" w:hAnsi="Times New Roman"/>
          <w:szCs w:val="24"/>
        </w:rPr>
      </w:pPr>
      <w:r w:rsidRPr="006D542E">
        <w:rPr>
          <w:rFonts w:ascii="Times New Roman" w:hAnsi="Times New Roman"/>
          <w:color w:val="000000"/>
          <w:szCs w:val="24"/>
        </w:rPr>
        <w:t xml:space="preserve">vyňať odmeňovanie učiteľov zo zákona č. 553/2003 Z. z. o odmeňovaní niektorých zamestnancov pri výkone práce vo verejnom záujme a riešiť ho v rámci zákona </w:t>
      </w:r>
      <w:r w:rsidRPr="006D542E">
        <w:rPr>
          <w:rFonts w:ascii="Times New Roman" w:hAnsi="Times New Roman"/>
          <w:szCs w:val="24"/>
        </w:rPr>
        <w:t xml:space="preserve">ć. 317/2009 Z. z. o </w:t>
      </w:r>
      <w:r w:rsidRPr="006D542E" w:rsidR="00A95DAA">
        <w:rPr>
          <w:rFonts w:ascii="Times New Roman" w:hAnsi="Times New Roman"/>
          <w:szCs w:val="24"/>
        </w:rPr>
        <w:t>pedagogických</w:t>
      </w:r>
      <w:r w:rsidRPr="006D542E">
        <w:rPr>
          <w:rFonts w:ascii="Times New Roman" w:hAnsi="Times New Roman"/>
          <w:szCs w:val="24"/>
        </w:rPr>
        <w:t xml:space="preserve"> zamestnancoch a odborných zamestnancoch; dôvodom je umožniť podrobnejšie zohľadnenie </w:t>
      </w:r>
      <w:r w:rsidRPr="006D542E">
        <w:rPr>
          <w:rFonts w:ascii="Times New Roman" w:hAnsi="Times New Roman"/>
        </w:rPr>
        <w:t>výkonu činnosti učiteľa pri určovaní jeho ohodnotenia</w:t>
      </w:r>
      <w:r w:rsidRPr="006D542E">
        <w:rPr>
          <w:rFonts w:ascii="Times New Roman" w:hAnsi="Times New Roman"/>
          <w:szCs w:val="24"/>
        </w:rPr>
        <w:t>,</w:t>
      </w:r>
    </w:p>
    <w:p w:rsidR="008947A7" w:rsidRPr="006D542E" w:rsidP="003F4748">
      <w:pPr>
        <w:pStyle w:val="ListParagraph"/>
        <w:numPr>
          <w:ilvl w:val="1"/>
          <w:numId w:val="9"/>
        </w:numPr>
        <w:bidi w:val="0"/>
        <w:contextualSpacing w:val="0"/>
        <w:rPr>
          <w:rFonts w:ascii="Times New Roman" w:hAnsi="Times New Roman"/>
        </w:rPr>
      </w:pPr>
      <w:r w:rsidRPr="006D542E" w:rsidR="00893232">
        <w:rPr>
          <w:rFonts w:ascii="Times New Roman" w:hAnsi="Times New Roman"/>
        </w:rPr>
        <w:t>zvyšovať spoločenský status učiteľa aj mediálnym pôsobením, prezentáciou a ocenením pozitívnych príkladov (Zlatý AMOS, Učiteľ – legenda</w:t>
      </w:r>
      <w:r w:rsidRPr="006D542E" w:rsidR="00C14FE0">
        <w:rPr>
          <w:rFonts w:ascii="Times New Roman" w:hAnsi="Times New Roman"/>
        </w:rPr>
        <w:t>, Inovatívni učitelia</w:t>
      </w:r>
      <w:r w:rsidRPr="006D542E" w:rsidR="00893232">
        <w:rPr>
          <w:rFonts w:ascii="Times New Roman" w:hAnsi="Times New Roman"/>
        </w:rPr>
        <w:t>), a to aj v spolupráci s inými subjektmi</w:t>
      </w:r>
      <w:r w:rsidRPr="006D542E">
        <w:rPr>
          <w:rFonts w:ascii="Times New Roman" w:hAnsi="Times New Roman"/>
        </w:rPr>
        <w:t>,</w:t>
      </w:r>
    </w:p>
    <w:p w:rsidR="00893232" w:rsidRPr="006D542E" w:rsidP="003F4748">
      <w:pPr>
        <w:pStyle w:val="ListParagraph"/>
        <w:numPr>
          <w:ilvl w:val="1"/>
          <w:numId w:val="9"/>
        </w:numPr>
        <w:bidi w:val="0"/>
        <w:contextualSpacing w:val="0"/>
        <w:rPr>
          <w:rFonts w:ascii="Times New Roman" w:hAnsi="Times New Roman"/>
        </w:rPr>
      </w:pPr>
      <w:r w:rsidRPr="006D542E" w:rsidR="008947A7">
        <w:rPr>
          <w:rFonts w:ascii="Times New Roman" w:hAnsi="Times New Roman"/>
        </w:rPr>
        <w:t>zabezpečiť zdravotnú starostlivosť pre pedagogických a odborných zamestnancov poskytovaním rekondičných pobytov</w:t>
      </w:r>
      <w:r w:rsidRPr="006D542E">
        <w:rPr>
          <w:rFonts w:ascii="Times New Roman" w:hAnsi="Times New Roman"/>
        </w:rPr>
        <w:t>.</w:t>
      </w:r>
    </w:p>
    <w:p w:rsidR="00893232" w:rsidRPr="006D542E" w:rsidP="00893232">
      <w:pPr>
        <w:pStyle w:val="Heading5"/>
        <w:bidi w:val="0"/>
        <w:rPr>
          <w:rFonts w:ascii="Times New Roman" w:hAnsi="Times New Roman"/>
        </w:rPr>
      </w:pPr>
      <w:bookmarkStart w:id="71" w:name="_Toc350291769"/>
      <w:r w:rsidRPr="006D542E">
        <w:rPr>
          <w:rFonts w:ascii="Times New Roman" w:hAnsi="Times New Roman"/>
          <w:i/>
          <w:u w:val="single"/>
        </w:rPr>
        <w:t>Úloha RŠ-2-3:</w:t>
      </w:r>
      <w:r w:rsidRPr="006D542E">
        <w:rPr>
          <w:rFonts w:ascii="Times New Roman" w:hAnsi="Times New Roman"/>
        </w:rPr>
        <w:t xml:space="preserve"> Zabezpečiť možnosti ďalšieho profesijného rozvoja pre </w:t>
      </w:r>
      <w:r w:rsidRPr="006D542E" w:rsidR="008947A7">
        <w:rPr>
          <w:rFonts w:ascii="Times New Roman" w:hAnsi="Times New Roman"/>
        </w:rPr>
        <w:t>pedagogických a odborných zamestnancov</w:t>
      </w:r>
      <w:r w:rsidRPr="006D542E">
        <w:rPr>
          <w:rFonts w:ascii="Times New Roman" w:hAnsi="Times New Roman"/>
        </w:rPr>
        <w:t>.</w:t>
      </w:r>
      <w:bookmarkEnd w:id="71"/>
      <w:r w:rsidRPr="006D542E">
        <w:rPr>
          <w:rFonts w:ascii="Times New Roman" w:hAnsi="Times New Roman"/>
        </w:rPr>
        <w:t xml:space="preserve">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Jedným z dôležitých kritérií pre atraktívnosť povolania je existencia kariérneho systému v jeho rámci. Slovensko má vypracovaný systém profesijného rozvoja </w:t>
      </w:r>
      <w:r w:rsidRPr="006D542E" w:rsidR="00C32A74">
        <w:rPr>
          <w:rFonts w:ascii="Times New Roman" w:hAnsi="Times New Roman"/>
        </w:rPr>
        <w:t xml:space="preserve">pedagogických a odborných zamestnancov </w:t>
      </w:r>
      <w:r w:rsidRPr="006D542E">
        <w:rPr>
          <w:rFonts w:ascii="Times New Roman" w:hAnsi="Times New Roman"/>
        </w:rPr>
        <w:t>v kariérnom systéme. Existuje však ešte len krátky čas na to, aby sa dali na základe jeho hodnotenia prijímať definitívne závery o jeho vhodnosti.</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Zásadným problémom súčasného systému je však neexistencia profesijných štandardov. Ich vytvorenie je predpokladom na dosiahnutie dvoch cieľov:</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Skvalitnenie pregraduálnej prípravy pedagogických a odborných zamestnancov, nakoľko profesijný štandard začínajúceho zamestnanca je zároveň kritériom na akreditáciu príslušných študijných programov</w:t>
      </w:r>
      <w:r w:rsidRPr="006D542E" w:rsidR="003B2C60">
        <w:rPr>
          <w:rFonts w:ascii="Times New Roman" w:hAnsi="Times New Roman"/>
        </w:rPr>
        <w:t>.</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Zvýšenie kvality výchovno-vzdelávacieho procesu na základe rastu kvality pedagogických zamestnancov v praxi.</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Pre skvalitnenie profesijného rastu je potrebné plniť nasledovné čiastkové úlohy:</w:t>
      </w:r>
    </w:p>
    <w:p w:rsidR="00893232" w:rsidRPr="006D542E" w:rsidP="003F4748">
      <w:pPr>
        <w:pStyle w:val="ListParagraph"/>
        <w:numPr>
          <w:ilvl w:val="1"/>
          <w:numId w:val="9"/>
        </w:numPr>
        <w:bidi w:val="0"/>
        <w:contextualSpacing w:val="0"/>
        <w:rPr>
          <w:rFonts w:ascii="Times New Roman" w:hAnsi="Times New Roman"/>
        </w:rPr>
      </w:pPr>
      <w:r w:rsidRPr="006D542E" w:rsidR="006D542E">
        <w:rPr>
          <w:rFonts w:ascii="Times New Roman" w:hAnsi="Times New Roman"/>
        </w:rPr>
        <w:t>s</w:t>
      </w:r>
      <w:r w:rsidRPr="006D542E">
        <w:rPr>
          <w:rFonts w:ascii="Times New Roman" w:hAnsi="Times New Roman"/>
        </w:rPr>
        <w:t>prísniť proces akreditácie programov kontinuálneho vzdelávania s ohľadom na rozvoj profesijných kompetencií, alebo poskytovanie nových profesijných kompetencií</w:t>
      </w:r>
      <w:r w:rsidRPr="006D542E" w:rsidR="006D542E">
        <w:rPr>
          <w:rFonts w:ascii="Times New Roman" w:hAnsi="Times New Roman"/>
        </w:rPr>
        <w:t>; p</w:t>
      </w:r>
      <w:r w:rsidRPr="006D542E">
        <w:rPr>
          <w:rFonts w:ascii="Times New Roman" w:hAnsi="Times New Roman"/>
        </w:rPr>
        <w:t>rogramy prísne špecifikovať na konkrétne cieľové skupiny</w:t>
      </w:r>
      <w:r w:rsidRPr="006D542E" w:rsidR="006D542E">
        <w:rPr>
          <w:rFonts w:ascii="Times New Roman" w:hAnsi="Times New Roman"/>
        </w:rPr>
        <w:t>; z</w:t>
      </w:r>
      <w:r w:rsidRPr="006D542E" w:rsidR="003B2C60">
        <w:rPr>
          <w:rFonts w:ascii="Times New Roman" w:hAnsi="Times New Roman"/>
        </w:rPr>
        <w:t>abezpečiť možnosti spätnej väzby od účastníkov vzdelávania</w:t>
      </w:r>
      <w:r w:rsidRPr="006D542E" w:rsidR="006D542E">
        <w:rPr>
          <w:rFonts w:ascii="Times New Roman" w:hAnsi="Times New Roman"/>
        </w:rPr>
        <w:t>,</w:t>
      </w:r>
    </w:p>
    <w:p w:rsidR="00893232" w:rsidRPr="006D542E" w:rsidP="003F4748">
      <w:pPr>
        <w:pStyle w:val="ListParagraph"/>
        <w:numPr>
          <w:ilvl w:val="1"/>
          <w:numId w:val="9"/>
        </w:numPr>
        <w:bidi w:val="0"/>
        <w:contextualSpacing w:val="0"/>
        <w:rPr>
          <w:rFonts w:ascii="Times New Roman" w:hAnsi="Times New Roman"/>
        </w:rPr>
      </w:pPr>
      <w:r w:rsidRPr="006D542E" w:rsidR="006D542E">
        <w:rPr>
          <w:rFonts w:ascii="Times New Roman" w:hAnsi="Times New Roman"/>
        </w:rPr>
        <w:t>s</w:t>
      </w:r>
      <w:r w:rsidRPr="006D542E">
        <w:rPr>
          <w:rFonts w:ascii="Times New Roman" w:hAnsi="Times New Roman"/>
        </w:rPr>
        <w:t>prísniť požiadavky na odborného garanta a kontrolu kvality a priebehu programu kontinuálneho vzdelávania</w:t>
      </w:r>
      <w:r w:rsidRPr="006D542E" w:rsidR="006D542E">
        <w:rPr>
          <w:rFonts w:ascii="Times New Roman" w:hAnsi="Times New Roman"/>
        </w:rPr>
        <w:t>,</w:t>
      </w:r>
    </w:p>
    <w:p w:rsidR="00893232" w:rsidRPr="006D542E" w:rsidP="003F4748">
      <w:pPr>
        <w:pStyle w:val="ListParagraph"/>
        <w:numPr>
          <w:ilvl w:val="1"/>
          <w:numId w:val="9"/>
        </w:numPr>
        <w:bidi w:val="0"/>
        <w:contextualSpacing w:val="0"/>
        <w:rPr>
          <w:rFonts w:ascii="Times New Roman" w:hAnsi="Times New Roman"/>
        </w:rPr>
      </w:pPr>
      <w:r w:rsidRPr="006D542E" w:rsidR="006D542E">
        <w:rPr>
          <w:rFonts w:ascii="Times New Roman" w:hAnsi="Times New Roman"/>
        </w:rPr>
        <w:t>o</w:t>
      </w:r>
      <w:r w:rsidRPr="006D542E">
        <w:rPr>
          <w:rFonts w:ascii="Times New Roman" w:hAnsi="Times New Roman"/>
        </w:rPr>
        <w:t>bjektivizovať jednotlivé skúšky, na základe ktorých sa zamestnanec posúva do vyššieho kariérového stupňa</w:t>
      </w:r>
      <w:r w:rsidRPr="006D542E" w:rsidR="006D542E">
        <w:rPr>
          <w:rFonts w:ascii="Times New Roman" w:hAnsi="Times New Roman"/>
        </w:rPr>
        <w:t>,</w:t>
      </w:r>
    </w:p>
    <w:p w:rsidR="00893232" w:rsidRPr="006D542E" w:rsidP="003F4748">
      <w:pPr>
        <w:pStyle w:val="ListParagraph"/>
        <w:numPr>
          <w:ilvl w:val="1"/>
          <w:numId w:val="9"/>
        </w:numPr>
        <w:bidi w:val="0"/>
        <w:contextualSpacing w:val="0"/>
        <w:rPr>
          <w:rFonts w:ascii="Times New Roman" w:hAnsi="Times New Roman"/>
        </w:rPr>
      </w:pPr>
      <w:r w:rsidRPr="006D542E" w:rsidR="006D542E">
        <w:rPr>
          <w:rFonts w:ascii="Times New Roman" w:hAnsi="Times New Roman"/>
        </w:rPr>
        <w:t>z</w:t>
      </w:r>
      <w:r w:rsidRPr="006D542E">
        <w:rPr>
          <w:rFonts w:ascii="Times New Roman" w:hAnsi="Times New Roman"/>
        </w:rPr>
        <w:t>výšiť kontrolnú a plánovaciu činnosť riaditeľov škôl v oblasti kontinuálneho vzdelávania ich zamestnancov</w:t>
      </w:r>
      <w:r w:rsidR="0005513A">
        <w:rPr>
          <w:rFonts w:ascii="Times New Roman" w:hAnsi="Times New Roman"/>
        </w:rPr>
        <w:t>.</w:t>
      </w:r>
    </w:p>
    <w:p w:rsidR="00893232" w:rsidRPr="006D542E" w:rsidP="00893232">
      <w:pPr>
        <w:pStyle w:val="Heading4"/>
        <w:bidi w:val="0"/>
        <w:rPr>
          <w:rFonts w:ascii="Times New Roman" w:hAnsi="Times New Roman"/>
        </w:rPr>
      </w:pPr>
      <w:bookmarkStart w:id="72" w:name="_Toc350291770"/>
      <w:bookmarkStart w:id="73" w:name="_Toc353291113"/>
      <w:r w:rsidRPr="006D542E">
        <w:rPr>
          <w:rFonts w:ascii="Times New Roman" w:hAnsi="Times New Roman"/>
        </w:rPr>
        <w:t>1.2.2.3 Kvalitná výchova a vzdelávanie</w:t>
      </w:r>
      <w:bookmarkEnd w:id="66"/>
      <w:bookmarkEnd w:id="72"/>
      <w:bookmarkEnd w:id="73"/>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Kvalitná výchova a vzdelávanie je jadrom stanoveného strategického cieľa v oblasti školstva a dotýka sa všetkých jeho segmentov.</w:t>
      </w:r>
      <w:r>
        <w:rPr>
          <w:rFonts w:ascii="Times New Roman" w:hAnsi="Times New Roman"/>
          <w:vertAlign w:val="superscript"/>
          <w:rtl w:val="0"/>
        </w:rPr>
        <w:footnoteReference w:id="15"/>
      </w:r>
      <w:r w:rsidRPr="006D542E">
        <w:rPr>
          <w:rFonts w:ascii="Times New Roman" w:hAnsi="Times New Roman"/>
        </w:rPr>
        <w:t xml:space="preserve"> Spočíva na viacerých pilieroch. Zopakujme, že najdôležitejším</w:t>
      </w:r>
      <w:r w:rsidRPr="006D542E" w:rsidR="0007200A">
        <w:rPr>
          <w:rFonts w:ascii="Times New Roman" w:hAnsi="Times New Roman"/>
        </w:rPr>
        <w:t xml:space="preserve"> pilierom</w:t>
      </w:r>
      <w:r w:rsidRPr="006D542E">
        <w:rPr>
          <w:rFonts w:ascii="Times New Roman" w:hAnsi="Times New Roman"/>
        </w:rPr>
        <w:t xml:space="preserve"> je kvalita učiteľov, ktorá je predmetom osobitného čiastkového cieľa. Za druhý najdôležitejší pilier pokladáme obsah vzdelávania určený najmä vzdelávacími programami. Dôležitú úlohu hrá monitorovanie a hodnotenie procesu výchovy a vzdelávania poskytujúce nevyhnutnú spätnú väzbu. Ďalším dôležitým faktorom je prístup žiakov k vzdelávaciemu obsahu, a to tak vo forme klasických učebníc, ako aj v digitalizovanej multimediálnej podobe.</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Ako ukazujú výskumy, na konečné výsledky výchovného a vzdelávacieho procesu má veľký vplyv aj predškolská výchova. Preto jej v rámci navrhovaných systémových krokov venujeme osobitnú pozornosť.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Veľmi efektívnym zdrojom skvalitňovania vzdelávacích systémov je aj šírenie a preberanie najlepších postupov, a to tak v rámci danej krajiny, v našom prípade Slovenska, ako aj zo zahraničia.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Uvedená stručná charakteristika vedie k nasledujúcim hlavným úlohám na zabezpečenie plnenia zámeru „kvalitná výchova a vzdelávanie“:</w:t>
      </w:r>
    </w:p>
    <w:p w:rsidR="00893232" w:rsidRPr="006D542E" w:rsidP="00893232">
      <w:pPr>
        <w:pStyle w:val="Heading5"/>
        <w:bidi w:val="0"/>
        <w:rPr>
          <w:rFonts w:ascii="Times New Roman" w:hAnsi="Times New Roman"/>
        </w:rPr>
      </w:pPr>
      <w:bookmarkStart w:id="74" w:name="_Toc350291771"/>
      <w:r w:rsidRPr="006D542E">
        <w:rPr>
          <w:rFonts w:ascii="Times New Roman" w:hAnsi="Times New Roman"/>
          <w:i/>
          <w:u w:val="single"/>
        </w:rPr>
        <w:t>Úloha RŠ-3-1:</w:t>
      </w:r>
      <w:r w:rsidRPr="006D542E">
        <w:rPr>
          <w:rFonts w:ascii="Times New Roman" w:hAnsi="Times New Roman"/>
        </w:rPr>
        <w:t> Uskutočniť zmeny v systéme a obsahu vzdelávania tak, aby školstvo pripravovalo žiakov na život v podmienkach rýchlo sa meniaceho sveta.</w:t>
      </w:r>
      <w:bookmarkEnd w:id="74"/>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Pri úvahách o obsahu vzdelávania je potrebné si uvedomiť, že očakávania jednotlivých zainteresovaných subjektov nie sú totožné: iné očakávania má žiak v konkrétnom veku, iné očakávania má jeho rodič, iné očakávania potenciálny zamestnávateľ a iné očakávania škola vyššieho stupňa. Prvým predpokladom napĺňania očakávaní je poznať ich, preto je potrebné ich nepretržite získavať z objektívnych zdrojov, a to tak na úrovni školy, ako aj na úrovni decíznych orgánov.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Pretrvávajúcim problémom sa javí, že</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štát si prostredníctvom štátnych vzdelávacích programov na úrovniach ISCED 0, ISCED 1, ISCED 2 a ISCED 3 platných od roku 2008 objednáva veľké množstvo učiva spracovaného nejednotným spôsobom v podobe vzdelávacích štandardov,</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 xml:space="preserve">v štátnych vzdelávacích programoch sa uprednostňujú </w:t>
      </w:r>
      <w:r w:rsidRPr="006D542E" w:rsidR="00EE0B9C">
        <w:rPr>
          <w:rFonts w:ascii="Times New Roman" w:hAnsi="Times New Roman"/>
        </w:rPr>
        <w:t xml:space="preserve">rozsiahle </w:t>
      </w:r>
      <w:r w:rsidRPr="006D542E">
        <w:rPr>
          <w:rFonts w:ascii="Times New Roman" w:hAnsi="Times New Roman"/>
        </w:rPr>
        <w:t>encyklopedické vedomostí pred rozvíjaním praktických zručností a postojov žiakov,</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 xml:space="preserve">žiaci majú veľmi dobré vedomosti, no nedokážu ich dostatočne využiť v praktickom živote, </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žiaci majú problém so získavaním informácií z viacerých zdrojov a najmä s ich spracúvaním,</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žiaci v medzinárodných meraniach dosahujú výsledky nižšie, ako je priemer Európskej únie; dlhodobo evidujeme relatívne nízku úspešnosť 15-ročných žiakov v medzinárodnom meraní PISA (2003 – 2009),</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systém sa príliš sústreďuje na predmetové vzdelávanie a následne absentuje integrácia obsahu výchovy a vzdelávania; pri nastavovaní obsahu vzdelávania podľa vzdelávacích oblastí sa integrácia obsahu zabezpečuje lepšie,</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nastavenie rámcových učebných plánov z pohľadu časového rámca sa taktiež javí ako problém, ku ktorému nie je ukončená odborná diskusia; jej predmetom sú otázky ako: Je správnejšie nastavenie rámcových učebných plánov po stupňoch vzdelania alebo po ročníkoch? Má byť pri ich stanovení rovnaký prístup v rámci primárneho a nižšieho stredného vzdelávania (povinné vzdelávanie) ako pri vyššom strednom vzdelávaní? Nemalo by sa v rámci povinného vzdelávania zohľadňovať právo žiakov na poskytovanie takéhoto vzdelávania v rovnakej kvalite? Má byť autonómia základnej školy v oblasti tvorby vzdelávacieho obsahu rovnaká ako u strednej školy?</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podnety z praxe hovoria, že veľkým problémom vo vzdelávaní, najmä menej úspešných žiakov je povinné vyučovanie dvoch cudzích jazykov vo všetkých druhoch škôl bez rozdielu; z uvedeného dôvodu je potrebné zvážiť, či je táto povinnosť nevyhnutná pre všetky skupiny žiakov bez ohľadu na ich rozvojové možnosti a schopnosti, keď z výsledkov štúdie PISA vieme, že cca 23% populácie je tzv. funkčne negramotných, t. j. nezvládajú funkčne ani svoj materinský jazyk,</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 xml:space="preserve">včasná stratifikácia slovenského vzdelávacieho systému je problém, ktorý výrazne ovplyvňuje výsledok; relatívne veľký počet najlepších žiakov odchádza na gymnáziá s 8-ročnou dĺžkou štúdia alebo 5-ročnou dĺžkou štúdia, čo má síce pozitívny dopad na výšku dosiahnutého stupňa vzdelania týchto žiakov, ale v skutočnosti negatívny dopad  na žiakov zostávajúcich v hlavnom prúde a v konečnom dôsledku aj vzdelanostnú úroveň celej spoločnosti.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Dôležitým faktorom ovplyvňujúcim dopad socio-ekonomického prostredia žiaka na jeho vzdelávací výstup je sloboda výberu školy. Úspešné vzdelávacie systémy, ktorým sa darí tento vplyv eliminovať, obmedzujú slobodu len na výber medzi verejnou školou (štátna škola), alebo neverejnou školou (cirkevná alebo súkromná škola). Určením verejnej školy (spádová základná škola) sa obmedzuje selekcia žiakov. Žiaci takejto školy sú približne z rovnakého socio-ekonomického zázemia, ako sú rodiny obývajúce obslužné územie školy.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Riešenie stanovenej hlavnej úlohy bude pozostávať z riešenia nasledovných čiastkových úloh:</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prepracovať a zredukovať vzdelávacie štandardy jednotlivých ŠVP tak, aby spĺňali minimálne obsahové a výkonové požiadavky pre príslušný stupeň vzdelania a zároveň čo najlepšie napĺňali očakávania žiakov, rodičov, zamestnávateľov alebo vyšších stupňov škôl,</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stanoviť merateľné ukazovatele plnenia vzdelávacích štandardov; v prvej fáze sa zamerať na stupne všeobecného vzdelávania vrátane všeobecno-vzdelávacej časti odborného vzdelávania,</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obsah vzdelávania v základných školách upraviť tak, aby sa zameranie slovenského jazyka a literatúry presunulo od zameranosti na znalosti gramatiky a literatúry na zručnosti a stratégie potrebné na tvorivé a kritické pochopenie písaného textu, tabuľky alebo grafu a ich následné spracovanie a využitie v reálnych situáciách,</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rámcové učebné plány jednotlivých ŠVP nastaviť s ohľadom na poskytovaný stupeň vzdelania podľa vzdelávacích oblastí,</w:t>
      </w:r>
    </w:p>
    <w:p w:rsidR="003B2C60" w:rsidP="003F4748">
      <w:pPr>
        <w:pStyle w:val="ListParagraph"/>
        <w:numPr>
          <w:ilvl w:val="1"/>
          <w:numId w:val="9"/>
        </w:numPr>
        <w:bidi w:val="0"/>
        <w:contextualSpacing w:val="0"/>
        <w:rPr>
          <w:rFonts w:ascii="Times New Roman" w:hAnsi="Times New Roman"/>
        </w:rPr>
      </w:pPr>
      <w:r w:rsidRPr="006D542E">
        <w:rPr>
          <w:rFonts w:ascii="Times New Roman" w:hAnsi="Times New Roman"/>
        </w:rPr>
        <w:t>pri vzdelávaní klásť viac dôrazu na individuálnu iniciatívu žiakov, tvorbu prezentácií a na motiváciu k samoštúdiu, a to už od základných škôl</w:t>
      </w:r>
      <w:r w:rsidR="009C6E93">
        <w:rPr>
          <w:rFonts w:ascii="Times New Roman" w:hAnsi="Times New Roman"/>
        </w:rPr>
        <w:t>,</w:t>
      </w:r>
    </w:p>
    <w:p w:rsidR="009C6E93" w:rsidRPr="00DB6E3A" w:rsidP="003F4748">
      <w:pPr>
        <w:pStyle w:val="ListParagraph"/>
        <w:numPr>
          <w:ilvl w:val="1"/>
          <w:numId w:val="9"/>
        </w:numPr>
        <w:bidi w:val="0"/>
        <w:contextualSpacing w:val="0"/>
        <w:rPr>
          <w:rFonts w:ascii="Times New Roman" w:hAnsi="Times New Roman"/>
        </w:rPr>
      </w:pPr>
      <w:r>
        <w:rPr>
          <w:rFonts w:ascii="Times New Roman" w:hAnsi="Times New Roman"/>
        </w:rPr>
        <w:t xml:space="preserve">podporiť organizovanie a záujem žiakov o vedomostné súťaže (napríklad predmetové olympiády) a aktivity pripravujúce žiakov na tieto súťaže (napríklad korešpondečné semináre, sústredenia pre riešiteľov a pod.), </w:t>
      </w:r>
    </w:p>
    <w:p w:rsidR="00F3163B"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 xml:space="preserve">zvýšiť dôraz na vzdelávanie v matematike ako v kľúčovom predmete na 2. stupni základných škôl a na stredných školách; v odbornom školstve klásť pri vyučovaní matematiky dôraz aj na jej konkrétne aplikácie v príslušnej oblasti, </w:t>
      </w:r>
    </w:p>
    <w:p w:rsidR="003B2C60"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zaviesť vzdelávanie v oblasti podnikania a finančnej gramotnosti,</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zaviesť povinné vyučovanie druhého cudzieho jazyka len vo vybraných študijných odboroch resp. školách, napr. v študijných odboroch stredných škôl ukončených maturitnou skúškou</w:t>
      </w:r>
      <w:r w:rsidRPr="006D542E" w:rsidR="006C2BA3">
        <w:rPr>
          <w:rFonts w:ascii="Times New Roman" w:hAnsi="Times New Roman"/>
        </w:rPr>
        <w:t xml:space="preserve">; v </w:t>
      </w:r>
      <w:r w:rsidRPr="006D542E">
        <w:rPr>
          <w:rFonts w:ascii="Times New Roman" w:hAnsi="Times New Roman"/>
        </w:rPr>
        <w:t>ostatných prípadoch vyučovať druhý cudzí jazyk len na voliteľnej báze</w:t>
      </w:r>
      <w:r w:rsidRPr="006D542E" w:rsidR="006C2BA3">
        <w:rPr>
          <w:rFonts w:ascii="Times New Roman" w:hAnsi="Times New Roman"/>
        </w:rPr>
        <w:t>,</w:t>
      </w:r>
      <w:r w:rsidRPr="006D542E">
        <w:rPr>
          <w:rFonts w:ascii="Times New Roman" w:hAnsi="Times New Roman"/>
        </w:rPr>
        <w:t xml:space="preserve"> </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zvyšovať autonómiu škôl v oblasti výchovy a vzdelávania; úmerne s tým zvyšovať účinnosť nástrojov na sledovanie výsledkov a zodpovednosti zodpovedných subjektov (riaditeľ, zriaďovateľ) za dosahovanie stanovených cieľov (accountability)</w:t>
      </w:r>
      <w:r w:rsidRPr="006D542E" w:rsidR="006C2BA3">
        <w:rPr>
          <w:rFonts w:ascii="Times New Roman" w:hAnsi="Times New Roman"/>
        </w:rPr>
        <w:t>,</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na základe exitujúcich analýz pozitív a negatív stratifikovaného systému prehodnotiť ďalší postup v oblasti gymnázií s osemročnou dĺžkou štúdia</w:t>
      </w:r>
      <w:r w:rsidRPr="006D542E" w:rsidR="00F3163B">
        <w:rPr>
          <w:rFonts w:ascii="Times New Roman" w:hAnsi="Times New Roman"/>
        </w:rPr>
        <w:t>; zvýšenú podporu venovať rozvoju bilingválnych gymnázií,</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legislatívne jednoznačne vymedziť kompetencie Kurikulárnej rady ako odborného, apolitického orgánu, ktorý sa vyjadruje k zásadným otázkam výchovy a vzdelávania; Kurikulárna rada sa bude podieľať na tvorbe a zameraní vzdelávacieho obsahu hlavne prostredníctvom nového Národného programu výchovy a vzdelávania na nasledujúcich 10 až 15 rokov, ktorý sa bude v pravidelných intervaloch inovovať a následne posudzovaním jednotlivých štátnych vzdelávacích programov,</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zvážiť legislatívnu úpravu plnenia povinného vzdelávania v spádovej škole určenej obcou, v ktorej má zákonný zástupca trvalý pobyt; ponechať možnosť voľby inej školy z pohľadu zriaďovateľa (cirkevná, súkromná), alebo ak spádová škola nemôže zohľadniť špeciálne vzdelávacie potreby žiaka napr. individuálnou integráciou alebo vzdelávaním poskytovaným v špeciálnej triede.</w:t>
      </w:r>
    </w:p>
    <w:p w:rsidR="00573C9D" w:rsidRPr="006D542E" w:rsidP="00DA7722">
      <w:pPr>
        <w:pStyle w:val="ListParagraph"/>
        <w:bidi w:val="0"/>
        <w:ind w:left="0"/>
        <w:contextualSpacing w:val="0"/>
        <w:rPr>
          <w:rFonts w:ascii="Times New Roman" w:hAnsi="Times New Roman"/>
        </w:rPr>
      </w:pPr>
      <w:r w:rsidRPr="006D542E">
        <w:rPr>
          <w:rFonts w:ascii="Times New Roman" w:hAnsi="Times New Roman"/>
        </w:rPr>
        <w:t>P</w:t>
      </w:r>
      <w:r w:rsidRPr="006D542E" w:rsidR="006D542E">
        <w:rPr>
          <w:rFonts w:ascii="Times New Roman" w:hAnsi="Times New Roman"/>
        </w:rPr>
        <w:t>ri riešení uvedených čiastkových</w:t>
      </w:r>
      <w:r w:rsidRPr="006D542E">
        <w:rPr>
          <w:rFonts w:ascii="Times New Roman" w:hAnsi="Times New Roman"/>
        </w:rPr>
        <w:t xml:space="preserve"> úloh bude potrebné venovať podstatne vyššiu pozornosť manažmentu realizácie zmien, aby prebiehali plynulo, nenarúšali chod vzdelávacieho procesu a aby </w:t>
      </w:r>
      <w:r w:rsidRPr="006D542E" w:rsidR="003B2C60">
        <w:rPr>
          <w:rFonts w:ascii="Times New Roman" w:hAnsi="Times New Roman"/>
        </w:rPr>
        <w:t>na ne boli pedagogickí zamestnanci patrične pripravení.</w:t>
      </w:r>
    </w:p>
    <w:p w:rsidR="00893232" w:rsidRPr="006D542E" w:rsidP="00893232">
      <w:pPr>
        <w:pStyle w:val="Heading5"/>
        <w:bidi w:val="0"/>
        <w:rPr>
          <w:rFonts w:ascii="Times New Roman" w:hAnsi="Times New Roman"/>
        </w:rPr>
      </w:pPr>
      <w:bookmarkStart w:id="75" w:name="_Toc350291772"/>
      <w:r w:rsidRPr="006D542E">
        <w:rPr>
          <w:rFonts w:ascii="Times New Roman" w:hAnsi="Times New Roman"/>
          <w:i/>
          <w:u w:val="single"/>
        </w:rPr>
        <w:t>Úloha RŠ-3-2:</w:t>
      </w:r>
      <w:r w:rsidRPr="006D542E">
        <w:rPr>
          <w:rFonts w:ascii="Times New Roman" w:hAnsi="Times New Roman"/>
        </w:rPr>
        <w:t> Zabezpečiť interné aj externé monitorovanie a hodnotenie kvality výchovy a vzdelávania.</w:t>
      </w:r>
      <w:bookmarkEnd w:id="75"/>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Externé a interné monitorovanie a hodnotenie kvality chápeme ako evaluačné nástroje, ktoré môžu spĺňať niekoľko úloh, ako napr. vo vzťahu k žiakovi rozlišujúcu alebo overovaciu (certifikačnú) alebo vo vzťahu ku školám triediacu alebo porovnávaciu. Pritom na hodnotenie a riadenie vzdelávacieho systému decíznym orgánom nie je </w:t>
      </w:r>
      <w:r w:rsidRPr="006D542E" w:rsidR="00F80A49">
        <w:rPr>
          <w:rFonts w:ascii="Times New Roman" w:hAnsi="Times New Roman"/>
        </w:rPr>
        <w:t xml:space="preserve">potrebné </w:t>
      </w:r>
      <w:r w:rsidRPr="006D542E">
        <w:rPr>
          <w:rFonts w:ascii="Times New Roman" w:hAnsi="Times New Roman"/>
        </w:rPr>
        <w:t>celoplošné meranie alebo testovanie. Tento cieľ plní aj dobre uskutočnené pilotné meranie</w:t>
      </w:r>
      <w:r w:rsidRPr="006D542E" w:rsidR="00772BA7">
        <w:rPr>
          <w:rFonts w:ascii="Times New Roman" w:hAnsi="Times New Roman"/>
        </w:rPr>
        <w:t>, ktoré je vo všeobecnosti efektívnejšie ako plošné meranie.</w:t>
      </w:r>
      <w:r w:rsidRPr="006D542E">
        <w:rPr>
          <w:rFonts w:ascii="Times New Roman" w:hAnsi="Times New Roman"/>
        </w:rPr>
        <w:t xml:space="preserve">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Slovenská republika využíva celoplošné testovanie ako certifikačné (napr. externá časť maturitnej skúšky), porovnávacie (možnosť zostavovanie rebríčkov podľa zvolených kritérií) a aj ako spätnú väzbu pre zúčastnené školy. Po zavedení merania v 5. ročníku základnej školy bude využívané aj na meranie pridanej hodnoty, čo považujeme za jeden z najobjektívnejších ukazovateľov kvality školy.</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Na uskutočňovanie monitorovania a hodnotenia kvality výchovy a vzdelávania na úrovni štátnych programov si ministerstvo zriadilo Národný ústav certifikovaných meraní vzdelávania (ďalej len „NÚCEM“) a okrem neho, môže monitorovanie a hodnotenie kvality výchovy a vzdelávania taktiež uskutočňovať škola alebo školské zariadenie, Štátna školská inšpekcia a ministerstvo zdravotníctva pre odbornú zložku prípravy vzdelávania pre zdravotnícke odbory na stredných zdravotníckych školách.</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Ako je uvedené vyššie, v súčasnosti vykonávame externé meranie na výstupoch stupňov vzdelania ISCED 3A (maturita), ISCED 2A (Testovanie 9). Potrebným sa javí hodnotenie kvality z pohľadu rezultatívnej efektivity vzdelávania t. j. prostredníctvom pridanej hodnoty. </w:t>
      </w:r>
      <w:r w:rsidRPr="006D542E" w:rsidR="00CD79E1">
        <w:rPr>
          <w:rFonts w:ascii="Times New Roman" w:hAnsi="Times New Roman"/>
        </w:rPr>
        <w:t xml:space="preserve">Pretože </w:t>
      </w:r>
      <w:r w:rsidRPr="006D542E" w:rsidR="00CD79E1">
        <w:rPr>
          <w:rFonts w:ascii="Times New Roman" w:hAnsi="Times New Roman"/>
          <w:szCs w:val="24"/>
        </w:rPr>
        <w:t xml:space="preserve">merať výsledky a efektívnosť vzdelávania je vzhľadom na špecifickosť tejto oblasti veľmi obtiažne, definícia pridanej hodnoty bude musieť tento fakt zohľadňovať. </w:t>
      </w:r>
      <w:r w:rsidRPr="006D542E" w:rsidR="00800AB1">
        <w:rPr>
          <w:rFonts w:ascii="Times New Roman" w:hAnsi="Times New Roman"/>
          <w:szCs w:val="24"/>
        </w:rPr>
        <w:t>V súvislosti s meraním pridanej hodnoty je problémom tiež skutočnosť</w:t>
      </w:r>
      <w:r w:rsidRPr="006D542E" w:rsidR="00CD79E1">
        <w:rPr>
          <w:rFonts w:ascii="Times New Roman" w:hAnsi="Times New Roman"/>
          <w:szCs w:val="24"/>
        </w:rPr>
        <w:t xml:space="preserve">, že </w:t>
      </w:r>
      <w:r w:rsidRPr="006D542E">
        <w:rPr>
          <w:rFonts w:ascii="Times New Roman" w:hAnsi="Times New Roman"/>
        </w:rPr>
        <w:t>nemáme zavedené celoplošné testovanie po každom stupni vzdelania - chýba nám testovanie na výstupe ISCED 1. Ak by sme chceli ísť úplne do detailu, chýba nám aj testovanie na výstupe ISCED 2C a 3C (učebné odbory pripravujúce absolventov priamo pre prax).</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Hodnoteniu kvality vzdelávania v základných a stredných školách sa venuje projekt, ktorý uskutočňuje NÚCEM z prostriedkov ESF: „Hodnotenie kvality vzdelávania na ZŠ a SŠ v SR v kontexte prebiehajúcej obsahovej reformy vzdelávania“ a ktorý je zameraný na externé hodnotenie a obdobie jeho realizácie je jún 2010 až máj 2013. Taktiež Štátna školská inšpekcia (ŠŠI) od 1. 10. 2009 realizuje v rámci projektov EÚ významný národný projekt „Externé hodnotenie kvality škôl podporujúce sebahodnotiace procesy a rozvoj škôl”. Projekt má niekoľko fáz a potrvá do roku 2013.</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Monitorovanie a hodnotenie kvality výchovy a vzdelávania sa neuskutočňuje len „zvonka“, ale aj „z vnútra“ t. j. sebahodnotením alebo auto</w:t>
      </w:r>
      <w:r w:rsidRPr="006D542E" w:rsidR="00F80A49">
        <w:rPr>
          <w:rFonts w:ascii="Times New Roman" w:hAnsi="Times New Roman"/>
        </w:rPr>
        <w:t>evalvá</w:t>
      </w:r>
      <w:r w:rsidRPr="006D542E">
        <w:rPr>
          <w:rFonts w:ascii="Times New Roman" w:hAnsi="Times New Roman"/>
        </w:rPr>
        <w:t>ciou. Na základe medzinárodných skúseností je pre rast kvality vzdelávacieho systému mechanizmus kvalitnej auto</w:t>
      </w:r>
      <w:r w:rsidRPr="006D542E" w:rsidR="00F80A49">
        <w:rPr>
          <w:rFonts w:ascii="Times New Roman" w:hAnsi="Times New Roman"/>
        </w:rPr>
        <w:t>evalvá</w:t>
      </w:r>
      <w:r w:rsidRPr="006D542E">
        <w:rPr>
          <w:rFonts w:ascii="Times New Roman" w:hAnsi="Times New Roman"/>
        </w:rPr>
        <w:t>cie škôl podstatne efektívnejší ako mechanizmus externej evalvácie.</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Aby sa ciele výchovy a vzdelávania neorientovali len na zabezpečenie dobrých výsledkov v testovaní, väčšina úspešných vzdelávacích systémov využíva kombináciu obidvoch mechanizmov </w:t>
      </w:r>
      <w:r w:rsidRPr="006D542E" w:rsidR="00F80A49">
        <w:rPr>
          <w:rFonts w:ascii="Times New Roman" w:hAnsi="Times New Roman"/>
        </w:rPr>
        <w:t>evalvá</w:t>
      </w:r>
      <w:r w:rsidRPr="006D542E">
        <w:rPr>
          <w:rFonts w:ascii="Times New Roman" w:hAnsi="Times New Roman"/>
        </w:rPr>
        <w:t>cie s tým, že kontrola štátu nad úrovňou výchovy a vzdelávania sa spája s poskytovaním poradenskej činnosti a tzv. „štátnym dohľadom“ nad školami s dlhodobo nedostatočnými vzdelávacími výsledkami žiakov.</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Orientácia len na „výkon“ vo výchove a vzdelávaní nie je trvalo udržateľná, výchova a vzdelávanie má aj formatívne úlohy. Z uvedeného dôvodu sa javí ako potreba zaviesť systém merania (monitorovania) výstupov v oblasti formovania postojov žiakov a emocionálnej inteligencie.</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V neposlednom rade je dôležité, aby monitorovanie a hodnotenie kvality výchovy a vzdelávania bolo spätnou väzbou pre zodpovedných, t. j. pre samotných učiteľov, manažment školy, zriaďovateľa až po ministerstvo.</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V záujme skvalitnenia týchto procesov je potrebné v ďalšom období sa v oblasti interného a externého monitorovania a hodnotenia kvality výchovy a vzdelania zamerať na tieto úlohy:</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vypracovať indikátory kvality výchovy a vzdelávania jednoducho aplikovateľné v školskej praxi,</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vypracovať model autoevalvácie škôl na základe oblastí a indikátorov kvality a prepojiť ich s externou evalváciou,</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vytvoriť databázu nástrojov umožňujúcich meranie pridanej hodnoty vo vzdelávaní každého žiaka (meranie po 4. a 9. ročníku základnej školy, maturita</w:t>
      </w:r>
      <w:r w:rsidRPr="006D542E" w:rsidR="003D1574">
        <w:rPr>
          <w:rFonts w:ascii="Times New Roman" w:hAnsi="Times New Roman"/>
        </w:rPr>
        <w:t>, osobné portfólio žiaka</w:t>
      </w:r>
      <w:r w:rsidRPr="006D542E">
        <w:rPr>
          <w:rFonts w:ascii="Times New Roman" w:hAnsi="Times New Roman"/>
        </w:rPr>
        <w:t>),</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vytvoriť prostredie, v rámci ktorého po zhodnotení výsledkov v externých celoštátnych meraniach výchovno-vzdelávacích výsledkov žiakov dokážu školy identifikovať svoje silné a slabé stránky s motiváciou eliminovať vplyvy znižujúce aktuálne dosahovanú úroveň,</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zaviesť mechanizmus „špeciálneho dohľadu“ nad školami, ktoré nie sú schopné závažné nedostatky vo výchove a</w:t>
      </w:r>
      <w:r w:rsidRPr="006D542E" w:rsidR="008E4F19">
        <w:rPr>
          <w:rFonts w:ascii="Times New Roman" w:hAnsi="Times New Roman"/>
        </w:rPr>
        <w:t> </w:t>
      </w:r>
      <w:r w:rsidRPr="006D542E">
        <w:rPr>
          <w:rFonts w:ascii="Times New Roman" w:hAnsi="Times New Roman"/>
        </w:rPr>
        <w:t>vzdelávaní</w:t>
      </w:r>
      <w:r w:rsidRPr="006D542E" w:rsidR="008E4F19">
        <w:rPr>
          <w:rFonts w:ascii="Times New Roman" w:hAnsi="Times New Roman"/>
        </w:rPr>
        <w:t xml:space="preserve"> </w:t>
      </w:r>
      <w:r w:rsidRPr="006D542E">
        <w:rPr>
          <w:rFonts w:ascii="Times New Roman" w:hAnsi="Times New Roman"/>
        </w:rPr>
        <w:t>a</w:t>
      </w:r>
      <w:r w:rsidRPr="006D542E" w:rsidR="008E4F19">
        <w:rPr>
          <w:rFonts w:ascii="Times New Roman" w:hAnsi="Times New Roman"/>
        </w:rPr>
        <w:t>/alebo</w:t>
      </w:r>
      <w:r w:rsidRPr="006D542E">
        <w:rPr>
          <w:rFonts w:ascii="Times New Roman" w:hAnsi="Times New Roman"/>
        </w:rPr>
        <w:t xml:space="preserve"> v riadení odstrániť bez externej pomoci</w:t>
      </w:r>
      <w:r w:rsidRPr="006D542E" w:rsidR="008E4F19">
        <w:rPr>
          <w:rFonts w:ascii="Times New Roman" w:hAnsi="Times New Roman"/>
        </w:rPr>
        <w:t>, ktorého súčasťou bude aj stratégia na ich zlepšenie</w:t>
      </w:r>
      <w:r w:rsidRPr="006D542E">
        <w:rPr>
          <w:rFonts w:ascii="Times New Roman" w:hAnsi="Times New Roman"/>
        </w:rPr>
        <w:t xml:space="preserve"> (vytvoriť sieť najlepších učiteľov praktikov s rozvinutými didakticko-metodickými kompetenciami),</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 xml:space="preserve">uskutočňovať prieskumy spokojnosti s výchovou a vzdelávaním u </w:t>
      </w:r>
      <w:r w:rsidRPr="006D542E" w:rsidR="00F80A49">
        <w:rPr>
          <w:rFonts w:ascii="Times New Roman" w:hAnsi="Times New Roman"/>
        </w:rPr>
        <w:t xml:space="preserve">odberateľov </w:t>
      </w:r>
      <w:r w:rsidRPr="006D542E">
        <w:rPr>
          <w:rFonts w:ascii="Times New Roman" w:hAnsi="Times New Roman"/>
        </w:rPr>
        <w:t>– žiaci, študenti, rodičia, zamestnávatelia, vyššie stupne škôl,</w:t>
      </w:r>
    </w:p>
    <w:p w:rsidR="006731B6"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venovať trvalú pozornosť opatreniam na zabezpečenie objektívnosti externých meraní z hľadiska spôsobu ich implementácie (nezávislý</w:t>
      </w:r>
      <w:r w:rsidRPr="006D542E" w:rsidR="008E4F19">
        <w:rPr>
          <w:rFonts w:ascii="Times New Roman" w:hAnsi="Times New Roman"/>
        </w:rPr>
        <w:t xml:space="preserve"> </w:t>
      </w:r>
      <w:r w:rsidRPr="006D542E">
        <w:rPr>
          <w:rFonts w:ascii="Times New Roman" w:hAnsi="Times New Roman"/>
        </w:rPr>
        <w:t xml:space="preserve">dozor), </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zabezpečiť plnenie úloh, ktoré vyplynú z ukončených národných projektov NÚCEM-u a ŠŠI.</w:t>
      </w:r>
    </w:p>
    <w:p w:rsidR="00893232" w:rsidRPr="006D542E" w:rsidP="00893232">
      <w:pPr>
        <w:pStyle w:val="Heading5"/>
        <w:bidi w:val="0"/>
        <w:rPr>
          <w:rFonts w:ascii="Times New Roman" w:hAnsi="Times New Roman"/>
        </w:rPr>
      </w:pPr>
      <w:bookmarkStart w:id="76" w:name="_Toc350291773"/>
      <w:r w:rsidRPr="006D542E">
        <w:rPr>
          <w:rFonts w:ascii="Times New Roman" w:hAnsi="Times New Roman"/>
          <w:i/>
          <w:u w:val="single"/>
        </w:rPr>
        <w:t>Úloha RŠ-3-3:</w:t>
      </w:r>
      <w:r w:rsidRPr="006D542E">
        <w:rPr>
          <w:rFonts w:ascii="Times New Roman" w:hAnsi="Times New Roman"/>
        </w:rPr>
        <w:t> Zlepšiť podmienky v prístupe k vzdelávaciemu obsahu.</w:t>
      </w:r>
      <w:bookmarkEnd w:id="76"/>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Prístup ku vzdelávaciemu obsahu vnímame z dvoch pohľadov, a to z pohľadu učiteľa a z pohľadu žiaka (resp. jeho rodiča).</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Rodič žiaka má právo žiadať, aby sa v rámci výchovy a vzdelávania v škole alebo v školskom zariadení poskytovali deťom a žiakom informácie a vedomosti v súlade so súčasným poznaním sveta a v súlade s princípmi a cieľmi výchovy a vzdelávania podľa školského zákona. Učitelia by teda nemali poznať len najnovšie informácie, trendy, inovácie z oblasti pedagogiky, psychológie, metodiky vyučovania, ale i z hľadiska obsahu predmetov, ktoré vyučujú. Učitelia by mali mať prístup k najnovším informáciám, a to prostredníctvom knižničnej a časopiseckej literatúry, prístupom k internetu, rozmnožovacej a telekomunikačnej technike. Len takíto učitelia môžu byť zároveň aj tvorcami samotného obsahu výchovy a vzdelávania prostredníctvom rozpracovania vzdelávacích štandardov štátnych vzdelávacích programov do učebných osnov školských vzdelávacích programov. Len takíto učitelia potom môžu byť dobrými autormi učebníc a učebných textov, len takíto učitelia môžu byť nositeľmi dobrej kvality výchovy a vzdelávania.</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Z pohľadu žiaka ako prijímateľa je možné obsah vzdelávania sprostredkúvať ústne prostredníctvom výkladu učiteľa, v tlačenej podobe vo forme učebníc alebo učebných textov, v digitálnej podobe ako text, obrázky videá, prezentácie a pod.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Prístup k vzdelávaciemu obsahu prostredníctvom učebníc, učebných textov a pracovných zošitov upravuje školský zákon v súčasnosti tak, že v školách sa používajú len učebnice schválené alebo odporúčané ministerstvom. Toto ustanovenie možno chápať ako krok dozadu, nakoľko je presnou kópiu ustanovenia § 40 školského zákona schváleného v roku 1984, ktorého novela však od roku 1990 umožňovala používať aj iné učebnice, t. j. aj neschválené alebo neodporúčané ministerstvom.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Problémom sa javí aj pomerne malý trh, ktorý znamená aj nižšiu nákladovosť, čo cenu učebníc zvyšuje. Ak by sa podarilo zosúladiť vzdelávací štandard napríklad v rámci nízko nákladových učebníc pre vybrané predmety, alebo dokonca pre celý stupeň vzdelania s nám najbližším vzdelávacím systémom Českej republiky, zvýšil by sa tak učebnicový trh a po dohode s českou stranou by naši vydavatelia mohli učebnice v českej mutácii umiestňovať na ich trhu a českí vydavatelia v slovenskej jazykovej mutácii na Slovensku. Zvýšila by sa tak konkurencia, znížila by sa cena a v konečnom dôsledku by sa zvýšila kvalita. Obdobne by sa dalo postupovať aj s ďalšími susednými krajinami.</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Prístup k obsahu  vzdelávania prostredníctvom učebníc, ale aj s využitím prostriedkov digitálneho vzdelávacieho obsahu je momentálne najviac vnímaný a medializovaný problém spojený s reformou výchovy a vzdelávania. Pre riešenie problémov v tejto oblasti je potrebné zamerať sa na nasledovné čiastkové úlohy:</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postupne uvoľniť trh s učebnicami a ponechať výber učebníc na školy (nákup učebníc v rámci možností rozpočtu školy) s dôrazom na efektívne využívanie pridelených finančných prostriedkov; dĺžka postupného prechodu na nový mechanizmus bude ovplyvnená objemom disponibilných finančných prostriedkov na tento účel,</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 xml:space="preserve">kompetenciu posudzovať súlad používaných učebníc, učebných textov a pracovných zošitov s cieľmi a princípmi výchovy a vzdelávania a štátnymi vzdelávacími programami presunúť na riaditeľov škôl, </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 prechodnom období ponechať posudzovanie súladu učebníc, učebných textov a pracovných zošitov s cieľmi a princípmi výchovy a vzdelávania a štátnymi vzdelávacími programami ministerstvu; odborné posudzovanie realizovať prostredníctvom Štátneho pedagogického ústavu, Štátneho inštitútu odborného vzdelávania, príp. pracoviskami vysokých škôl alebo Slovenskej akadémie vied na základe vopred stanovených kritérií; v tomto období viesť register a zverejňovať zoznam odporúčaných učebníc, učebných textov a pracovných zošitov pre školy a podporovať zverejňovanie odporúčaných učebníc, učebných textov a pracovných zošitov aj v digitálnej podobe,</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postupne vytvoriť centrálny archív digitálneho vzdelávacieho obsahu a umožniť školám prístup k nemu,</w:t>
      </w:r>
    </w:p>
    <w:p w:rsidR="004841E8" w:rsidP="003F4748">
      <w:pPr>
        <w:pStyle w:val="ListParagraph"/>
        <w:numPr>
          <w:ilvl w:val="1"/>
          <w:numId w:val="9"/>
        </w:numPr>
        <w:bidi w:val="0"/>
        <w:contextualSpacing w:val="0"/>
        <w:rPr>
          <w:rFonts w:ascii="Times New Roman" w:hAnsi="Times New Roman"/>
        </w:rPr>
      </w:pPr>
      <w:r w:rsidRPr="006D542E" w:rsidR="00893232">
        <w:rPr>
          <w:rFonts w:ascii="Times New Roman" w:hAnsi="Times New Roman"/>
        </w:rPr>
        <w:t>zlepšiť podmienky tvorby a využívania digitálneho obsahu, rozvoj digitálnych kompetencií potrebných na vyhľadávanie a účinné spracúvanie informácií</w:t>
      </w:r>
      <w:r w:rsidRPr="006D542E" w:rsidR="00C14A3A">
        <w:rPr>
          <w:rFonts w:ascii="Times New Roman" w:hAnsi="Times New Roman"/>
        </w:rPr>
        <w:t xml:space="preserve">; zabezpečiť, aby softvér používaný pri vyučovaní, mohol žiak používať aj doma, napríklad na vypracovávanie domácich úloh, </w:t>
      </w:r>
    </w:p>
    <w:p w:rsidR="00893232" w:rsidRPr="00DB6E3A" w:rsidP="003F4748">
      <w:pPr>
        <w:pStyle w:val="ListParagraph"/>
        <w:numPr>
          <w:ilvl w:val="1"/>
          <w:numId w:val="9"/>
        </w:numPr>
        <w:bidi w:val="0"/>
        <w:contextualSpacing w:val="0"/>
        <w:rPr>
          <w:rFonts w:ascii="Times New Roman" w:hAnsi="Times New Roman"/>
        </w:rPr>
      </w:pPr>
      <w:r w:rsidR="004841E8">
        <w:rPr>
          <w:rFonts w:ascii="Times New Roman" w:hAnsi="Times New Roman"/>
        </w:rPr>
        <w:t>pri</w:t>
      </w:r>
      <w:r w:rsidR="0005513A">
        <w:rPr>
          <w:rFonts w:ascii="Times New Roman" w:hAnsi="Times New Roman"/>
        </w:rPr>
        <w:t xml:space="preserve"> riešeni</w:t>
      </w:r>
      <w:r w:rsidR="004841E8">
        <w:rPr>
          <w:rFonts w:ascii="Times New Roman" w:hAnsi="Times New Roman"/>
        </w:rPr>
        <w:t xml:space="preserve"> problematiky učebníc využiť kapacity odborných autorít v jednotlivých oblastiach (napríklad </w:t>
      </w:r>
      <w:r w:rsidR="0005513A">
        <w:rPr>
          <w:rFonts w:ascii="Times New Roman" w:hAnsi="Times New Roman"/>
        </w:rPr>
        <w:t xml:space="preserve">Asociáciu učiteľov slovenského jazyka, príslušné asociácie učiteľov cudzích jazykov, </w:t>
      </w:r>
      <w:r w:rsidR="004841E8">
        <w:rPr>
          <w:rFonts w:ascii="Times New Roman" w:hAnsi="Times New Roman"/>
        </w:rPr>
        <w:t>Slovenskú matematickú spoločnosť v oblasti matematiky</w:t>
      </w:r>
      <w:r w:rsidR="0005513A">
        <w:rPr>
          <w:rFonts w:ascii="Times New Roman" w:hAnsi="Times New Roman"/>
        </w:rPr>
        <w:t xml:space="preserve"> a pod.</w:t>
      </w:r>
      <w:r w:rsidR="004841E8">
        <w:rPr>
          <w:rFonts w:ascii="Times New Roman" w:hAnsi="Times New Roman"/>
        </w:rPr>
        <w:t>),</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osloviť Českú republiku s cieľom vytvoriť bilaterálnu pracovnú skupinu pre zosúladenie vybraných vzdelávacích štandardov štátnych vzdelávacích programov SR respektíve rámcových vzdelávacích programov ČR.</w:t>
      </w:r>
    </w:p>
    <w:p w:rsidR="00893232" w:rsidRPr="006D542E" w:rsidP="00893232">
      <w:pPr>
        <w:pStyle w:val="Heading5"/>
        <w:bidi w:val="0"/>
        <w:rPr>
          <w:rFonts w:ascii="Times New Roman" w:hAnsi="Times New Roman"/>
        </w:rPr>
      </w:pPr>
      <w:bookmarkStart w:id="77" w:name="_Toc350291774"/>
      <w:r w:rsidRPr="006D542E">
        <w:rPr>
          <w:rFonts w:ascii="Times New Roman" w:hAnsi="Times New Roman"/>
          <w:i/>
          <w:u w:val="single"/>
        </w:rPr>
        <w:t>Úloha RŠ-3-4:</w:t>
      </w:r>
      <w:r w:rsidRPr="006D542E">
        <w:rPr>
          <w:rFonts w:ascii="Times New Roman" w:hAnsi="Times New Roman"/>
        </w:rPr>
        <w:t> Skvalitniť systém predškolskej výchovy a vzdelávania.</w:t>
      </w:r>
      <w:bookmarkEnd w:id="77"/>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Úspešné vzdelávacie systémy vo významnej miere podporujú poskytovanie predprimárneho vzdelávania ako jeden z predpokladov dosahovania lepších výsledkov vo výchove a vzdelávaní. V prevažnej miere ide o dobrovoľné „zaškoľovanie“ najmä 4 – 6 ročných detí.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Podiel 5-ročných detí v materských školách v SR klesol z 84,7 % v roku 2004 na 81,4 % v súčasnosti. Od roku 2004 sa výrazne znížilo zastúpenie najmladších detí (vo veku od 2 do 3 rokov) v predprimárnom vzdelávaní. Podiel detí mladších ako 3 roky klesol z 20,6 % v roku 2004 na 7,8 % v roku 2010. Od roku 2007 sa mierne znížilo aj zastúpenie 3 - 4-ročných detí. Ukazovateľ hrubej zaškolenosti</w:t>
      </w:r>
      <w:r>
        <w:rPr>
          <w:rStyle w:val="FootnoteReference"/>
          <w:rFonts w:ascii="Times New Roman" w:hAnsi="Times New Roman"/>
          <w:rtl w:val="0"/>
        </w:rPr>
        <w:footnoteReference w:id="16"/>
      </w:r>
      <w:r w:rsidRPr="00DB6E3A">
        <w:rPr>
          <w:rFonts w:ascii="Times New Roman" w:hAnsi="Times New Roman"/>
        </w:rPr>
        <w:t xml:space="preserve"> poklesol z 0,93 v roku 2004 na 0,86 </w:t>
      </w:r>
      <w:r w:rsidRPr="006D542E">
        <w:rPr>
          <w:rFonts w:ascii="Times New Roman" w:hAnsi="Times New Roman"/>
        </w:rPr>
        <w:t>v roku 2010.</w:t>
      </w:r>
    </w:p>
    <w:p w:rsidR="00893232" w:rsidRPr="00DB6E3A" w:rsidP="003F4748">
      <w:pPr>
        <w:pStyle w:val="ListParagraph"/>
        <w:numPr>
          <w:numId w:val="9"/>
        </w:numPr>
        <w:bidi w:val="0"/>
        <w:ind w:firstLine="0"/>
        <w:contextualSpacing w:val="0"/>
        <w:rPr>
          <w:rFonts w:ascii="Times New Roman" w:hAnsi="Times New Roman"/>
        </w:rPr>
      </w:pPr>
      <w:r w:rsidRPr="006D542E">
        <w:rPr>
          <w:rFonts w:ascii="Times New Roman" w:hAnsi="Times New Roman"/>
        </w:rPr>
        <w:t>Európska komisia uvádza, že „predprimárne vzdelávanie vykazuje najväčšiu návratnosť, pokiaľ ide o sociálnu adaptáciu detí. Členské krajiny by preto mali viac investovať do predprimárneho vzdelávania ako efektívneho prostriedku, ktorý predstavuje základ pre ďalšie vzdelávanie, je prevenciou predčasného ukončovania školskej dochádzky a zvyšuje spravodlivosť výsledkov a celkovú úroveň zručností.“</w:t>
      </w:r>
      <w:r>
        <w:rPr>
          <w:rFonts w:ascii="Times New Roman" w:hAnsi="Times New Roman"/>
          <w:vertAlign w:val="superscript"/>
          <w:rtl w:val="0"/>
        </w:rPr>
        <w:footnoteReference w:id="17"/>
      </w:r>
      <w:r w:rsidRPr="00DB6E3A">
        <w:rPr>
          <w:rFonts w:ascii="Times New Roman" w:hAnsi="Times New Roman"/>
        </w:rPr>
        <w:t xml:space="preserve">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Potrebu predškolskej výchovy a vzdelávania (predprimárneho vzdelávania) si uvedomuje  EÚ aj v rámci definovania piatich cieľov v oblasti vzdelávania do roku 2020 a stanovila, že aspoň 95% detí vo veku od štyroch rokov do veku, v ktorom majú začať povinnú školskú dochádzku, by sa malo zúčastniť predprimárneho vzdelávania.</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Veľkú úlohu zohráva predprimárne vzdelávanie u detí so sociálne znevýhodneného prostredia. Problémom v SR je </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celkové znižovanie zaškolenosti detí, ktoré sa týka najmä detí zo sociálne znevýhodneného prostredia,</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nízke kapacity existujúcej siete materských škôl, ale aj nezáujem rodičov (najmä z marginalizovaných komunít) o predškolskú výchovu a vzdelávanie,</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samospráva aj v nadväznosti na vtedajšiu štátnu politiku v mnohých prípadoch upravovala kapacitu svojich materských škôl aj podľa stupňa nezamestnanosti vo svojich regiónoch s odôvodnením, že materské školy sú len pre deti zamestnaných rodičov,</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 dôvodu nízkej kapacity sa materské školy dostali do situácie, že musia uprednostňovať pri prijímaní deti zamestnaných rodičov,</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školský zákon ukladá prednostne prijímať deti, ktoré majú rok pred začiatkom plnenia povinnej školskej dochádzky, a tak sa kapacity pre deti 3 - 4 ročné a deti zo sociálne znevýhodneného prostredia ešte viac znížili.</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Územná samospráva bola prinútená vykonávať niektoré racionalizačné opatrenia na základe zvyšujúcich sa nákladov na výchovno-vzdelávaciu činnosť v materských školách. Systém odmeňovania pedagogických zamestnancov, teda aj učiteliek v materských školách, je riadený centrálne zákonom, ale financovanie materských škôl je riešené z rozpočtu samosprávy t. j. nie je napojené na štátny rozpočet. Percentuálny podiel príjmu obcí na prerozdelení príjmu z daní fyzických osôb sa nezmenil, ale odmeňovanie pedagogických zamestnancov sa v podstate od roku 2003 každoročne zvyšuje a zároveň sa osobné náklady zvyšujú aj znižujúcim sa priemerným počtom detí v triede materskej školy a následným znižujúcim sa počtom detí na učiteľa.</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Postupný pokles počtu detí na učiteľku nastal od roku 2004. Následne nastal prudší pokles v roku 2008, a to v spojení s účinnosťou nového školského zákona, ktorý pomerne razantne znížil maximálne počty detí v triedach.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Najrazantnejší pokles v maximálnych počtoch, a to až o 21,5%, je v triedach pre deti od päť do šesť rokov, teda tam, kde sa javí najväčšia potreba kapacít V záujme zvyšovania efektivity je vhodné, aby bolo v kompetencii riaditeľa materskej školy povoliť za stanovených podmienok prekročiť súčasné maximálne počty detí v triede.</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Dôvodom na neumiestňovanie detí do materských škôl sú aj náklady spojené s denným pobytom detí, ktoré podstatne zvyšujú náklady na stravu. Tieto náklady výrazne prevyšujú mesačný príspevok na čiastočnú úhradu nákladov za výchovu a vzdelávanie. Jedným z možných riešení existujúceho nepriaznivého stavu je širšie uplatňovanie poldennej a niekoľko hodinovej výchovy a vzdelávania.</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V záujme dosiahnutia pozitívnych zmien v oblasti predprimárneho vzdelávania je potrebné zamerať sa na realizáciu nasledovných úloh:</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vytvoriť podmienky pre možnosť zavedenia bezplatného zaškolenia v materskej škole od 4. roku veku, t. j. bez príspevku zákonného zástupcu na čiastočnú úhradu výdavkov materskej školy,</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skvalitniť predškolskú a školskú diagnostiku, na základe ktorej s cieľom zvýšenia objektívnosti odporúčaní v oblasti odkladu plnenia povinnej školskej dochádzky, zaraďovania detí do nultých ročníkov, do špeciálnych škôl atď.),</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vytvoriť postupne podmienky na to, aby sa SR priblížila čo najbližšie k 100 %  zaškolenosti detí v materskej škole jeden rok pred plnením povinnej školskej dochádzky s využitím možnosti domáceho predprimárneho vzdelávania,</w:t>
      </w:r>
    </w:p>
    <w:p w:rsidR="00893232" w:rsidRPr="00447D42" w:rsidP="003F4748">
      <w:pPr>
        <w:pStyle w:val="ListParagraph"/>
        <w:numPr>
          <w:ilvl w:val="1"/>
          <w:numId w:val="9"/>
        </w:numPr>
        <w:bidi w:val="0"/>
        <w:contextualSpacing w:val="0"/>
        <w:rPr>
          <w:rFonts w:ascii="Times New Roman" w:hAnsi="Times New Roman"/>
        </w:rPr>
      </w:pPr>
      <w:r w:rsidRPr="006D542E">
        <w:rPr>
          <w:rFonts w:ascii="Times New Roman" w:hAnsi="Times New Roman"/>
        </w:rPr>
        <w:t xml:space="preserve">sústrediť sa na rozvoj inkluzívnej výchovy a vzdelávania v materských školách ako </w:t>
      </w:r>
      <w:r w:rsidRPr="00447D42">
        <w:rPr>
          <w:rFonts w:ascii="Times New Roman" w:hAnsi="Times New Roman"/>
        </w:rPr>
        <w:t>najefektívnejšieho nástroja na odstraňovania sociálnej exklúzie,</w:t>
      </w:r>
    </w:p>
    <w:p w:rsidR="00893232" w:rsidRPr="00447D42" w:rsidP="003F4748">
      <w:pPr>
        <w:pStyle w:val="ListParagraph"/>
        <w:numPr>
          <w:ilvl w:val="1"/>
          <w:numId w:val="9"/>
        </w:numPr>
        <w:bidi w:val="0"/>
        <w:contextualSpacing w:val="0"/>
        <w:rPr>
          <w:rFonts w:ascii="Times New Roman" w:hAnsi="Times New Roman"/>
        </w:rPr>
      </w:pPr>
      <w:r w:rsidRPr="00447D42">
        <w:rPr>
          <w:rFonts w:ascii="Times New Roman" w:hAnsi="Times New Roman"/>
        </w:rPr>
        <w:t>stratégiu v oblasti počtu detí na učiteľa v materskej škole v záujme efektivity procesov a možnosti zvyšovania odmeňovania učiteliek v MŠ upraviť tak, aby sa počet detí na učiteľa zo súčasných 12,5 postupne zvyšoval na úroveň OECD (posledný údaj predstavuje 14,4 detí/učiteľa).</w:t>
      </w:r>
    </w:p>
    <w:p w:rsidR="00893232" w:rsidRPr="006D542E" w:rsidP="00893232">
      <w:pPr>
        <w:pStyle w:val="Heading5"/>
        <w:bidi w:val="0"/>
        <w:rPr>
          <w:rFonts w:ascii="Times New Roman" w:hAnsi="Times New Roman"/>
        </w:rPr>
      </w:pPr>
      <w:bookmarkStart w:id="78" w:name="_Toc350291775"/>
      <w:r w:rsidRPr="00DB6E3A">
        <w:rPr>
          <w:rFonts w:ascii="Times New Roman" w:hAnsi="Times New Roman"/>
          <w:i/>
          <w:u w:val="single"/>
        </w:rPr>
        <w:t>Úloha RŠ-3-5:</w:t>
      </w:r>
      <w:r w:rsidRPr="006D542E">
        <w:rPr>
          <w:rFonts w:ascii="Times New Roman" w:hAnsi="Times New Roman"/>
        </w:rPr>
        <w:t> Vytvoriť podmienky na preberanie najlepších postupov (best practices), a to tak v národnom, ako aj medzinárodnom kontexte.</w:t>
      </w:r>
      <w:bookmarkEnd w:id="78"/>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Analýza McKinsey &amp; Company odporúča, aby sa vzdelávací systém, ktorý sa chce zlepšiť z úrovne dobrý na úroveň výborný sústredil viac na procesy. Jednou z možností ako to dosiahnuť je aj využívanie resp. preberanie najlepších postupov z iných škôl, ako aj iných vzdelávacích systémov. Tento mechanizmus by sa mal uskutočňovať v rámci školy (vzájomná hospitácia učiteľov v rámci vyučovacích predmetov alebo vzdelávacích oblastí) samotnou prácou metodických združení a predmetových komisií, medzi školami podobným mechanizmom ako v rámci škôl, otvorené hodiny, súťaže a podobne.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Súťaže môžu v oblasti výmen „best practices“ zohrať významnú úlohu aj v medzinárodnom meradle, Slovensko má v tejto oblasti už dlhoročnú a úspešnú tradíciu. Podobnú funkciu môžu zohrávať aj výmenné programy medzi strednými školami Slovenskej republiky a strednými školami iného členského štátu EÚ alebo strednými školami štátu, ktorý nie je členským štátom EÚ.</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S cieľom podpory najlepšej praxe sa v budúcnosti sústredí pozornosť na plnenie týchto úloh:</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vytvoriť a zverejniť databázu najlepších skúseností (best practices) v rámci didaktík jednotlivých vyučovacích predmetov, činností pedagogických zamestnancov – špecialistov a pod.,</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vytvoriť efektívny mechanizmus na podporu národných a medzinárodných súťaží žiakov jednotlivých druhov a typov škôl,</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vytvoriť a podporovať výmenné stáže učiteľov a odborných zamestnancov medzi školami SR a so školami v zahraničí,</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identifikovať prostredníctvom merateľných kritérií najlepších učiteľov a následne rozšíriť ich praktické skúsenosti napríklad aj prostredníctvom médií a internetu (realizovať projekt Rozširovanie skúseností najlepších učiteľov),</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mediálne vyzdvihovať, oceňovať a propagovať najlepších pedagógov napríklad podporou už existujúcich projektov ako je „Zlatý ÁMOS“</w:t>
      </w:r>
      <w:r w:rsidRPr="006D542E" w:rsidR="00184572">
        <w:rPr>
          <w:rFonts w:ascii="Times New Roman" w:hAnsi="Times New Roman"/>
        </w:rPr>
        <w:t>, a tiež</w:t>
      </w:r>
      <w:r w:rsidRPr="006D542E">
        <w:rPr>
          <w:rFonts w:ascii="Times New Roman" w:hAnsi="Times New Roman"/>
        </w:rPr>
        <w:t xml:space="preserve"> vytvorením nových projektov ako napríklad „Učiteľ – legenda“</w:t>
      </w:r>
      <w:r w:rsidRPr="006D542E" w:rsidR="00184572">
        <w:rPr>
          <w:rFonts w:ascii="Times New Roman" w:hAnsi="Times New Roman"/>
        </w:rPr>
        <w:t>.</w:t>
      </w:r>
    </w:p>
    <w:p w:rsidR="00893232" w:rsidRPr="006D542E" w:rsidP="00893232">
      <w:pPr>
        <w:pStyle w:val="Heading4"/>
        <w:bidi w:val="0"/>
        <w:rPr>
          <w:rFonts w:ascii="Times New Roman" w:hAnsi="Times New Roman"/>
        </w:rPr>
      </w:pPr>
      <w:bookmarkStart w:id="79" w:name="_Toc350291776"/>
      <w:bookmarkStart w:id="80" w:name="_Toc353291114"/>
      <w:r w:rsidRPr="006D542E">
        <w:rPr>
          <w:rFonts w:ascii="Times New Roman" w:hAnsi="Times New Roman"/>
        </w:rPr>
        <w:t>1.2.2.4 Kvalitné a relevantné odborné vzdelávanie a príprava reagujúce na aktuálne a očakávané potreby praxe</w:t>
      </w:r>
      <w:bookmarkEnd w:id="79"/>
      <w:bookmarkEnd w:id="80"/>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Aj keď odborné vzdelávanie a príprava tvoria len jeden zo segmentov školstva, definujeme zvyšovanie jeho kvality a relevantnosti ako osobitný cieľ, pretože je jediným segmentom, ktorý pripravuje svojich absolventov priamo pre prax.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Pri odbornom vzdelávaní a príprave je dôraz kladený viac na praktické zručnosti, skúsenosti a návyky ako na teoretické vedomosti. Z uvedeného dôvodu musí byť súčasťou vzdelávacích programov stredných odborných škôl, na ktorých sa odborné vzdelávanie a príprava uskutočňuje, aj praktické vyučovanie zamerané na získanie príslušných praktických zručností, skúseností a návykov. Toto praktické vyučovanie je najúčinnejšie, keď sa vykonáva priamo vo firmách.</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Základnou podmienkou efektívnosti segmentu odborného vzdelávania a prípravy je jeho schopnosť reagovať na meniace sa potreby trhu práce. Splnenie tejto podmienky si vyžaduje </w:t>
      </w:r>
      <w:r w:rsidRPr="006D542E" w:rsidR="00836F1F">
        <w:rPr>
          <w:rFonts w:ascii="Times New Roman" w:hAnsi="Times New Roman"/>
        </w:rPr>
        <w:t xml:space="preserve">pravidelné analýzy údajov o vývoji trhu práce a </w:t>
      </w:r>
      <w:r w:rsidRPr="006D542E">
        <w:rPr>
          <w:rFonts w:ascii="Times New Roman" w:hAnsi="Times New Roman"/>
        </w:rPr>
        <w:t>úzku spoluprácu so zamestnávateľmi. Dôležitosť takejto spolupráce stúpa v dôsledku zvýšenej dynamiky zmien potrieb trhu práce</w:t>
      </w:r>
      <w:r w:rsidRPr="006D542E" w:rsidR="00836F1F">
        <w:rPr>
          <w:rFonts w:ascii="Times New Roman" w:hAnsi="Times New Roman"/>
        </w:rPr>
        <w:t>. Pri tvorbe uvedených analýz je potrebné brať do úvahy potenciálny konflikt záujmov na strane zamestnávateľov spočívajúci v tom, že každý zamestnávateľ má prirodzenú tendenciu získať čo najviac najkvalitnejších absolventov pre prácu vo svojom odbore bez ohľadu na potreby zvyšku ekonomiky a</w:t>
      </w:r>
      <w:r w:rsidRPr="006D542E" w:rsidR="00721C1F">
        <w:rPr>
          <w:rFonts w:ascii="Times New Roman" w:hAnsi="Times New Roman"/>
        </w:rPr>
        <w:t> </w:t>
      </w:r>
      <w:r w:rsidRPr="006D542E" w:rsidR="00836F1F">
        <w:rPr>
          <w:rFonts w:ascii="Times New Roman" w:hAnsi="Times New Roman"/>
        </w:rPr>
        <w:t>spoločnosti</w:t>
      </w:r>
      <w:r w:rsidRPr="006D542E" w:rsidR="00721C1F">
        <w:rPr>
          <w:rFonts w:ascii="Times New Roman" w:hAnsi="Times New Roman"/>
        </w:rPr>
        <w:t>.</w:t>
      </w:r>
      <w:r w:rsidRPr="006D542E" w:rsidR="00836F1F">
        <w:rPr>
          <w:rFonts w:ascii="Times New Roman" w:hAnsi="Times New Roman"/>
        </w:rPr>
        <w:t xml:space="preserve">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Hlavnými úlohami pri napĺňaní stanoveného zámeru v oblasti odborného vzdelávania a prípravy sú:</w:t>
      </w:r>
    </w:p>
    <w:p w:rsidR="00893232" w:rsidRPr="006D542E" w:rsidP="00893232">
      <w:pPr>
        <w:pStyle w:val="Heading5"/>
        <w:bidi w:val="0"/>
        <w:rPr>
          <w:rFonts w:ascii="Times New Roman" w:hAnsi="Times New Roman"/>
        </w:rPr>
      </w:pPr>
      <w:bookmarkStart w:id="81" w:name="_Toc350291777"/>
      <w:r w:rsidRPr="006D542E">
        <w:rPr>
          <w:rFonts w:ascii="Times New Roman" w:hAnsi="Times New Roman"/>
          <w:i/>
          <w:u w:val="single"/>
        </w:rPr>
        <w:t>Úloha RŠ-4-1:</w:t>
      </w:r>
      <w:r w:rsidRPr="006D542E">
        <w:rPr>
          <w:rFonts w:ascii="Times New Roman" w:hAnsi="Times New Roman"/>
        </w:rPr>
        <w:t> Zvýšiť kvalitu odborného vzdelávania a prípravy tak, aby jeho absolventi boli schopní bezprostredne po skončení štúdia priamo vstúpiť do pracovného procesu.</w:t>
      </w:r>
      <w:bookmarkEnd w:id="81"/>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Vo všeobecnosti môžeme povedať, že kvalita odborného vzdelávania a prípravy je kritizovaná hlavne zo strany zamestnávateľov. Podľa zamestnávateľov odborné vzdelávanie a príprava nedostatočne reaguje na aktuálne potreby trhu práce a nedokáže pripraviť kvalifikovanú pracovnú silu v takej miere, aby bola schopná bezprostredne po ukončení štúdia vstúpiť do pracovného procesu.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Na problém možno pozerať aj z pohľadu nezamestnanosti absolventov. Prvoradú dôležitosť nemajú ani tak sumárne čísla o nezamestnanosti absolventov, pretože tie odrážajú skôr celkovú mieru nezamestnanosti v ekonomike. Relevantnosť výstupov odborného vzdelávania a prípravy vo vzťahu k potrebám trhu práce sa prejaví viac pri pohľade na štruktúru nezamestnaných absolventov podľa odborov vzdelávania a skupín odborov vzdelávania.</w:t>
      </w:r>
    </w:p>
    <w:p w:rsidR="00315349" w:rsidRPr="006D542E" w:rsidP="003F4748">
      <w:pPr>
        <w:pStyle w:val="ListParagraph"/>
        <w:numPr>
          <w:numId w:val="9"/>
        </w:numPr>
        <w:bidi w:val="0"/>
        <w:ind w:firstLine="0"/>
        <w:contextualSpacing w:val="0"/>
        <w:rPr>
          <w:rFonts w:ascii="Times New Roman" w:hAnsi="Times New Roman"/>
        </w:rPr>
      </w:pPr>
      <w:r w:rsidRPr="006D542E" w:rsidR="00893232">
        <w:rPr>
          <w:rFonts w:ascii="Times New Roman" w:hAnsi="Times New Roman"/>
        </w:rPr>
        <w:t xml:space="preserve">Ak má byť cieľom odborného vzdelávania absolvent, ktorý je pripravený na výkon odborných činností  a praktických zručností v rámci povolania, na ktoré sa pripravuje, tak v záujme kvality takejto prípravy je potrebné, aby príslušné stavovské a profesijné organizácie  zadefinovali požiadavky na odborné zručnosti a praktické skúsenosti potrebné na vykonávanie pracovných činností na pracovných miestach na trhu práce a podieľali  sa na tvorbe profilov absolventov odborného vzdelávania a prípravy a požadovaných vedomostí, zručností, schopností a pracovných návykov.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Takto vytvorené profily absolventov by mali byť v budúcnosti hlavným kritériom hodnotenia kvality. To si však vyžaduje, aby zamestnávatelia naozaj aktívne vstupovali do vzdelávacieho procesu.</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V záujme dosiahnutia pozitívnych zmien v oblasti kvality odborného vzdelávania a prípravy je potrebné zamerať sa na realizáciu nasledovných úloh:</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spolupracovať so zamestnávateľmi pri príprave štátnych vzdelávacích programov pre odborné vzdelávanie a prípravu pre všetky skupiny odborov vzdelávania a všetky stupne poskytovaného vzdelania,</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zintenzívniť spoluprácu stredných odborných škôl a zamestnávateľov pri tvorbe školských vzdelávacích programov pre odborné vzdelávanie a prípravu,</w:t>
      </w:r>
    </w:p>
    <w:p w:rsidR="00893232" w:rsidRPr="006D542E" w:rsidP="003F4748">
      <w:pPr>
        <w:pStyle w:val="ListParagraph"/>
        <w:numPr>
          <w:ilvl w:val="1"/>
          <w:numId w:val="9"/>
        </w:numPr>
        <w:bidi w:val="0"/>
        <w:contextualSpacing w:val="0"/>
        <w:rPr>
          <w:rFonts w:ascii="Times New Roman" w:hAnsi="Times New Roman"/>
        </w:rPr>
      </w:pPr>
      <w:r w:rsidRPr="006D542E" w:rsidR="00315349">
        <w:rPr>
          <w:rFonts w:ascii="Times New Roman" w:hAnsi="Times New Roman"/>
        </w:rPr>
        <w:t xml:space="preserve">pokračovať v redukcii </w:t>
      </w:r>
      <w:r w:rsidRPr="006D542E">
        <w:rPr>
          <w:rFonts w:ascii="Times New Roman" w:hAnsi="Times New Roman"/>
        </w:rPr>
        <w:t>sústav</w:t>
      </w:r>
      <w:r w:rsidRPr="006D542E" w:rsidR="00315349">
        <w:rPr>
          <w:rFonts w:ascii="Times New Roman" w:hAnsi="Times New Roman"/>
        </w:rPr>
        <w:t>y</w:t>
      </w:r>
      <w:r w:rsidRPr="006D542E">
        <w:rPr>
          <w:rFonts w:ascii="Times New Roman" w:hAnsi="Times New Roman"/>
        </w:rPr>
        <w:t xml:space="preserve"> odborov vzdelávania</w:t>
      </w:r>
      <w:r w:rsidRPr="006D542E" w:rsidR="00315349">
        <w:rPr>
          <w:rFonts w:ascii="Times New Roman" w:hAnsi="Times New Roman"/>
        </w:rPr>
        <w:t xml:space="preserve"> b oblastiach</w:t>
      </w:r>
      <w:r w:rsidRPr="006D542E">
        <w:rPr>
          <w:rFonts w:ascii="Times New Roman" w:hAnsi="Times New Roman"/>
        </w:rPr>
        <w:t>,</w:t>
      </w:r>
      <w:r w:rsidRPr="006D542E" w:rsidR="00315349">
        <w:rPr>
          <w:rFonts w:ascii="Times New Roman" w:hAnsi="Times New Roman"/>
        </w:rPr>
        <w:t xml:space="preserve"> v ktorých to požaduje trh práce,</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 xml:space="preserve">zaviesť </w:t>
      </w:r>
      <w:r w:rsidRPr="006D542E" w:rsidR="00315349">
        <w:rPr>
          <w:rFonts w:ascii="Times New Roman" w:hAnsi="Times New Roman"/>
        </w:rPr>
        <w:t xml:space="preserve">prvky </w:t>
      </w:r>
      <w:r w:rsidRPr="006D542E">
        <w:rPr>
          <w:rFonts w:ascii="Times New Roman" w:hAnsi="Times New Roman"/>
        </w:rPr>
        <w:t>duáln</w:t>
      </w:r>
      <w:r w:rsidRPr="006D542E" w:rsidR="00315349">
        <w:rPr>
          <w:rFonts w:ascii="Times New Roman" w:hAnsi="Times New Roman"/>
        </w:rPr>
        <w:t>eho</w:t>
      </w:r>
      <w:r w:rsidRPr="006D542E">
        <w:rPr>
          <w:rFonts w:ascii="Times New Roman" w:hAnsi="Times New Roman"/>
        </w:rPr>
        <w:t xml:space="preserve"> systém</w:t>
      </w:r>
      <w:r w:rsidRPr="006D542E" w:rsidR="00315349">
        <w:rPr>
          <w:rFonts w:ascii="Times New Roman" w:hAnsi="Times New Roman"/>
        </w:rPr>
        <w:t>u do odborného</w:t>
      </w:r>
      <w:r w:rsidRPr="006D542E">
        <w:rPr>
          <w:rFonts w:ascii="Times New Roman" w:hAnsi="Times New Roman"/>
        </w:rPr>
        <w:t xml:space="preserve"> vzdelávania</w:t>
      </w:r>
      <w:r w:rsidRPr="006D542E" w:rsidR="00315349">
        <w:rPr>
          <w:rFonts w:ascii="Times New Roman" w:hAnsi="Times New Roman"/>
        </w:rPr>
        <w:t xml:space="preserve"> a prípravy v Slovenskej republike</w:t>
      </w:r>
      <w:r w:rsidRPr="006D542E">
        <w:rPr>
          <w:rFonts w:ascii="Times New Roman" w:hAnsi="Times New Roman"/>
        </w:rPr>
        <w:t>, pri ktorom sa praktická časť odbornej výchovy a vzdelávania bude uskutočňovať priamo vo firmách.</w:t>
      </w:r>
    </w:p>
    <w:p w:rsidR="00893232" w:rsidRPr="006D542E" w:rsidP="00893232">
      <w:pPr>
        <w:pStyle w:val="Heading5"/>
        <w:bidi w:val="0"/>
        <w:rPr>
          <w:rFonts w:ascii="Times New Roman" w:hAnsi="Times New Roman"/>
        </w:rPr>
      </w:pPr>
      <w:bookmarkStart w:id="82" w:name="_Toc350291778"/>
      <w:r w:rsidRPr="006D542E">
        <w:rPr>
          <w:rFonts w:ascii="Times New Roman" w:hAnsi="Times New Roman"/>
          <w:i/>
          <w:u w:val="single"/>
        </w:rPr>
        <w:t>Úloha RŠ-4-2:</w:t>
      </w:r>
      <w:r w:rsidRPr="006D542E">
        <w:rPr>
          <w:rFonts w:ascii="Times New Roman" w:hAnsi="Times New Roman"/>
        </w:rPr>
        <w:t> Posilniť úlohu zamestnávateľov v oblasti odborného vzdelávania a prípravy.</w:t>
      </w:r>
      <w:bookmarkEnd w:id="82"/>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Zamestnávatelia majú priamo alebo prostredníctvom svojich stavovských a profesijných organizácií zákonom vytvorenú možnosť vstupovať do celého procesu odborného vzdelávania a prípravy počínajúc spoluúčasťou pri tvorbe nového obsahu vzdelávania a pri inovácii existujúceho obsahu vzdelávania, spoluúčasťou na realizácii odborného vzdelávania a prípravy a podielom na hodnotení kvality odborného vzdelávania a prípravy v rámci ukončovania štúdia na stredných školách.</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Napriek tomu, že zákon o odbornom vzdelávaní a príprave vytvoril mechanizmy vytvárajúce predpoklady pre vstup zamestnávateľov do odborného vzdelávania a prípravy, zamestnávatelia stále nie sú dostatočne motivovaní pre vstup do tohto procesu. Jedným z dôvodov môže byť, že nepoznajú dostatočne možnosti, ktoré im zákon poskytuje, a nie sú dostatočne informovaní o bonusoch, ktoré pre nich vyplývajú z ich účasti na odbornom vzdelávaní a príprave. Tak ako bolo uvedené vyššie, zamestnávatelia naďalej často poukazujú na to, že stredoškolské odborné vzdelávanie a príprava nedostatočne reaguje na aktuálne potreby trhu práce a nedokáže pripraviť kvalifikovanú pracovnú silu v takej miere, aby bola schopná bezprostredne po ukončení štúdia priamo vstúpiť do pracovného procesu na konkrétnych pracovných pozíciách.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Kvalitu a efektívnosť odborného vzdelávania a prípravy pomôže posilniť zvýšenie počtu žiakov, ktorí budú vykonávať praktické vyučovanie priamo u zamestnávateľov s konečným cieľom zaviesť </w:t>
      </w:r>
      <w:r w:rsidRPr="006D542E" w:rsidR="00253C7A">
        <w:rPr>
          <w:rFonts w:ascii="Times New Roman" w:hAnsi="Times New Roman"/>
        </w:rPr>
        <w:t xml:space="preserve">prvky </w:t>
      </w:r>
      <w:r w:rsidRPr="006D542E">
        <w:rPr>
          <w:rFonts w:ascii="Times New Roman" w:hAnsi="Times New Roman"/>
        </w:rPr>
        <w:t>duáln</w:t>
      </w:r>
      <w:r w:rsidRPr="006D542E" w:rsidR="00253C7A">
        <w:rPr>
          <w:rFonts w:ascii="Times New Roman" w:hAnsi="Times New Roman"/>
        </w:rPr>
        <w:t xml:space="preserve">eho systému </w:t>
      </w:r>
      <w:r w:rsidRPr="006D542E" w:rsidR="00763214">
        <w:rPr>
          <w:rFonts w:ascii="Times New Roman" w:hAnsi="Times New Roman"/>
        </w:rPr>
        <w:t>odborného vzdelávania</w:t>
      </w:r>
      <w:r w:rsidRPr="006D542E">
        <w:rPr>
          <w:rFonts w:ascii="Times New Roman" w:hAnsi="Times New Roman"/>
        </w:rPr>
        <w:t xml:space="preserve">.  Praktické vyučovanie vykonávané priamo u zamestnávateľov pomôže zvýšiť kvalitu praktickej prípravy žiakov najmä z dôvodu, že umožní poznať reálne prostredie výkonu povolania, rozvíjať u žiakov pracovné návyky, nevyhnutné na úspešné zaradenie sa na trh práce po ukončení štúdia.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V záujme posilnenia úlohy zamestnávateľov v oblasti kvality odborného vzdelávania a prípravy je potrebné zamerať sa na realizáciu nasledovných úloh:</w:t>
      </w:r>
    </w:p>
    <w:p w:rsidR="00893232" w:rsidRPr="006D542E" w:rsidP="003F4748">
      <w:pPr>
        <w:pStyle w:val="ListParagraph"/>
        <w:numPr>
          <w:ilvl w:val="1"/>
          <w:numId w:val="9"/>
        </w:numPr>
        <w:bidi w:val="0"/>
        <w:contextualSpacing w:val="0"/>
        <w:rPr>
          <w:rFonts w:ascii="Times New Roman" w:hAnsi="Times New Roman"/>
        </w:rPr>
      </w:pPr>
      <w:r w:rsidRPr="006D542E" w:rsidR="00253C7A">
        <w:rPr>
          <w:rFonts w:ascii="Times New Roman" w:hAnsi="Times New Roman"/>
        </w:rPr>
        <w:t xml:space="preserve">pokračovať v </w:t>
      </w:r>
      <w:r w:rsidRPr="006D542E">
        <w:rPr>
          <w:rFonts w:ascii="Times New Roman" w:hAnsi="Times New Roman"/>
        </w:rPr>
        <w:t>koordináci</w:t>
      </w:r>
      <w:r w:rsidRPr="006D542E" w:rsidR="00253C7A">
        <w:rPr>
          <w:rFonts w:ascii="Times New Roman" w:hAnsi="Times New Roman"/>
        </w:rPr>
        <w:t>i</w:t>
      </w:r>
      <w:r w:rsidRPr="006D542E">
        <w:rPr>
          <w:rFonts w:ascii="Times New Roman" w:hAnsi="Times New Roman"/>
        </w:rPr>
        <w:t xml:space="preserve"> odborného vzdelávania a prípravy pre trh práce</w:t>
      </w:r>
      <w:r w:rsidRPr="006D542E" w:rsidR="00253C7A">
        <w:rPr>
          <w:rFonts w:ascii="Times New Roman" w:hAnsi="Times New Roman"/>
        </w:rPr>
        <w:t xml:space="preserve">, zjednodušiť </w:t>
      </w:r>
      <w:r w:rsidRPr="006D542E">
        <w:rPr>
          <w:rFonts w:ascii="Times New Roman" w:hAnsi="Times New Roman"/>
        </w:rPr>
        <w:t>štruktúr</w:t>
      </w:r>
      <w:r w:rsidRPr="006D542E" w:rsidR="00253C7A">
        <w:rPr>
          <w:rFonts w:ascii="Times New Roman" w:hAnsi="Times New Roman"/>
        </w:rPr>
        <w:t>u</w:t>
      </w:r>
      <w:r w:rsidRPr="006D542E">
        <w:rPr>
          <w:rFonts w:ascii="Times New Roman" w:hAnsi="Times New Roman"/>
        </w:rPr>
        <w:t xml:space="preserve"> poradných orgánov, znížiť formalizmus pri rokovaní týchto poradných orgánov,</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zvýšiť vykonateľnosť práv a povinností zamestnávateľov,</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spolupracovať pri monitorovaní</w:t>
      </w:r>
      <w:r w:rsidR="00447D42">
        <w:rPr>
          <w:rFonts w:ascii="Times New Roman" w:hAnsi="Times New Roman"/>
        </w:rPr>
        <w:t xml:space="preserve"> a prognózovaní</w:t>
      </w:r>
      <w:r w:rsidRPr="006D542E">
        <w:rPr>
          <w:rFonts w:ascii="Times New Roman" w:hAnsi="Times New Roman"/>
        </w:rPr>
        <w:t xml:space="preserve"> potrieb trhu práce s Ústredím práce, sociálnych vecí a</w:t>
      </w:r>
      <w:r w:rsidRPr="006D542E" w:rsidR="00C14A3A">
        <w:rPr>
          <w:rFonts w:ascii="Times New Roman" w:hAnsi="Times New Roman"/>
        </w:rPr>
        <w:t> </w:t>
      </w:r>
      <w:r w:rsidRPr="006D542E">
        <w:rPr>
          <w:rFonts w:ascii="Times New Roman" w:hAnsi="Times New Roman"/>
        </w:rPr>
        <w:t>rodiny</w:t>
      </w:r>
      <w:r w:rsidRPr="006D542E" w:rsidR="00C14A3A">
        <w:rPr>
          <w:rFonts w:ascii="Times New Roman" w:hAnsi="Times New Roman"/>
        </w:rPr>
        <w:t xml:space="preserve"> a s výskumným a akademickým prostredím,</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podporiť mechanizmy na zvýšenie informovanosti zamestnávateľov o bonusoch vyplývajúcich pre nich z účasti na odbornom vzdelávaní a príprave,</w:t>
      </w:r>
    </w:p>
    <w:p w:rsidR="00C14A3A" w:rsidRPr="006D542E" w:rsidP="003F4748">
      <w:pPr>
        <w:pStyle w:val="ListParagraph"/>
        <w:numPr>
          <w:ilvl w:val="1"/>
          <w:numId w:val="9"/>
        </w:numPr>
        <w:bidi w:val="0"/>
        <w:contextualSpacing w:val="0"/>
        <w:rPr>
          <w:rFonts w:ascii="Times New Roman" w:hAnsi="Times New Roman"/>
        </w:rPr>
      </w:pPr>
      <w:r w:rsidRPr="006D542E" w:rsidR="00893232">
        <w:rPr>
          <w:rFonts w:ascii="Times New Roman" w:hAnsi="Times New Roman"/>
        </w:rPr>
        <w:t>podporiť vykonávanie praktického vyučovania u iných fyzických a právnických osôb s konečným cieľom zavedenia duálneho systému</w:t>
      </w:r>
      <w:r w:rsidRPr="006D542E">
        <w:rPr>
          <w:rFonts w:ascii="Times New Roman" w:hAnsi="Times New Roman"/>
        </w:rPr>
        <w:t>,</w:t>
      </w:r>
    </w:p>
    <w:p w:rsidR="00893232" w:rsidRPr="006D542E" w:rsidP="003F4748">
      <w:pPr>
        <w:pStyle w:val="ListParagraph"/>
        <w:numPr>
          <w:ilvl w:val="1"/>
          <w:numId w:val="9"/>
        </w:numPr>
        <w:bidi w:val="0"/>
        <w:contextualSpacing w:val="0"/>
        <w:rPr>
          <w:rFonts w:ascii="Times New Roman" w:hAnsi="Times New Roman"/>
        </w:rPr>
      </w:pPr>
      <w:r w:rsidR="00447D42">
        <w:rPr>
          <w:rFonts w:ascii="Times New Roman" w:hAnsi="Times New Roman"/>
          <w:szCs w:val="24"/>
        </w:rPr>
        <w:t xml:space="preserve">trvalo </w:t>
      </w:r>
      <w:r w:rsidRPr="006D542E" w:rsidR="00C14A3A">
        <w:rPr>
          <w:rFonts w:ascii="Times New Roman" w:hAnsi="Times New Roman"/>
          <w:szCs w:val="24"/>
        </w:rPr>
        <w:t>zabezpečiť primeranú daňovú uznateľnosť nákladov zamestnávateľov súvisiac</w:t>
      </w:r>
      <w:r w:rsidR="006D542E">
        <w:rPr>
          <w:rFonts w:ascii="Times New Roman" w:hAnsi="Times New Roman"/>
          <w:szCs w:val="24"/>
        </w:rPr>
        <w:t>ic</w:t>
      </w:r>
      <w:r w:rsidRPr="00DB6E3A" w:rsidR="00C14A3A">
        <w:rPr>
          <w:rFonts w:ascii="Times New Roman" w:hAnsi="Times New Roman"/>
          <w:szCs w:val="24"/>
        </w:rPr>
        <w:t>h s</w:t>
      </w:r>
      <w:r w:rsidRPr="006D542E" w:rsidR="00C14A3A">
        <w:rPr>
          <w:rFonts w:ascii="Times New Roman" w:hAnsi="Times New Roman"/>
          <w:szCs w:val="24"/>
        </w:rPr>
        <w:t> procesom praktickej výučby.</w:t>
      </w:r>
    </w:p>
    <w:p w:rsidR="00893232" w:rsidRPr="006D542E" w:rsidP="00893232">
      <w:pPr>
        <w:pStyle w:val="Heading5"/>
        <w:bidi w:val="0"/>
        <w:rPr>
          <w:rFonts w:ascii="Times New Roman" w:hAnsi="Times New Roman"/>
        </w:rPr>
      </w:pPr>
      <w:bookmarkStart w:id="83" w:name="_Toc350291779"/>
      <w:r w:rsidRPr="006D542E">
        <w:rPr>
          <w:rFonts w:ascii="Times New Roman" w:hAnsi="Times New Roman"/>
          <w:i/>
          <w:u w:val="single"/>
        </w:rPr>
        <w:t>Úloha RŠ-4-3:</w:t>
      </w:r>
      <w:r w:rsidRPr="006D542E">
        <w:rPr>
          <w:rFonts w:ascii="Times New Roman" w:hAnsi="Times New Roman"/>
        </w:rPr>
        <w:t> Prijať opatrenia podporujúce záujem žiakov o odborné vzdelávanie v súlade s potrebami trhu práce.</w:t>
      </w:r>
      <w:bookmarkEnd w:id="83"/>
    </w:p>
    <w:p w:rsidR="00893232" w:rsidRPr="006D542E" w:rsidP="003F4748">
      <w:pPr>
        <w:pStyle w:val="ListParagraph"/>
        <w:numPr>
          <w:numId w:val="9"/>
        </w:numPr>
        <w:bidi w:val="0"/>
        <w:ind w:firstLine="0"/>
        <w:contextualSpacing w:val="0"/>
        <w:rPr>
          <w:rFonts w:ascii="Times New Roman" w:hAnsi="Times New Roman"/>
        </w:rPr>
      </w:pPr>
      <w:bookmarkStart w:id="84" w:name="_Toc276455276"/>
      <w:r w:rsidRPr="006D542E">
        <w:rPr>
          <w:rFonts w:ascii="Times New Roman" w:hAnsi="Times New Roman"/>
        </w:rPr>
        <w:t>Demografický vývoj v poslednom období, trend uprednostňovania všeobecného vzdelávania ale aj nedostatok informácií na strane žiakov základných škôl a ich zákonných zástupcov o oblasti odborného vzdelávania a prípravy spôsobili klesajúci záujem o odborné vzdelávanie a pokles počtu žiakov nastupujúcich na stredné odborné školy.</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Žiaci základných škôl sa v súčasnosti často kvôli prevyšujúcej ponuke nad dopytom dostanú na ľubovoľnú strednú školu, ktorú si vyberú. Táto možnosť často spôsobuje nástup žiaka na nesprávnu vzdelávaciu cestu. Z toho dôvodu je potrebné, aby sa žiakom základných škôl venovala pozornosť v oblasti poradenstva pri výbere vzdelávacej cesty a v oblasti výberu prípravy na povolanie.</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Predpokladom pre zvýšenie záujmu žiakov základných škôl o štúdium na strednej odbornej škole je zavedenie prierezového predmetu resp. prierezovej témy s cieľom poskytovať žiakom poradenstvo v oblasti profesijnej orientácie formou zážitkového vzdelávania v siedmom alebo ôsmom ročníku základnej školy.</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Ďalším nástrojom je vytvoriť ukazovatele o kvalite odborného vzdelávania a prípravy na danej strednej škole (napr. informácia o absolventskej miere nezamestnanosti), ktorých zverejňovaním sa vytvoria predpoklady k lepšej informovanosti žiakov a ich zákonných zástupcov.</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V záujme zavedenia podpory prípravy žiakov v odboroch vzdelávania v súlade s potrebami trhu práce je potrebné zamerať sa na realizáciu nasledovných úloh:</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zaviesť prierezový predmet resp. prierezovú tému „úvod do sveta práce“ najneskôr  v ôsmom ročníku základnej školy,</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zabezpečiť dostatočnú informovanosť žiakov základných škôl a ich zákonných zástupcov o príprave na povolanie v stredných odborných školách a o miere uplatniteľnosti absolventov na trhu práce</w:t>
      </w:r>
      <w:r w:rsidRPr="006D542E" w:rsidR="003B2C60">
        <w:rPr>
          <w:rFonts w:ascii="Times New Roman" w:hAnsi="Times New Roman"/>
        </w:rPr>
        <w:t>, vrátane informácie o zamestnanosti v odbore, pre ktorý má p</w:t>
      </w:r>
      <w:r w:rsidRPr="006D542E" w:rsidR="00AA12C5">
        <w:rPr>
          <w:rFonts w:ascii="Times New Roman" w:hAnsi="Times New Roman"/>
        </w:rPr>
        <w:t>ríslušný absolvent kvalifikáciu; na tento účel využiť aj elektronickú formu poradenstva.</w:t>
      </w:r>
    </w:p>
    <w:p w:rsidR="00893232" w:rsidRPr="006D542E" w:rsidP="00893232">
      <w:pPr>
        <w:pStyle w:val="Heading4"/>
        <w:bidi w:val="0"/>
        <w:rPr>
          <w:rFonts w:ascii="Times New Roman" w:hAnsi="Times New Roman"/>
        </w:rPr>
      </w:pPr>
      <w:bookmarkStart w:id="85" w:name="_Toc350291780"/>
      <w:bookmarkStart w:id="86" w:name="_Toc353291115"/>
      <w:r w:rsidRPr="006D542E">
        <w:rPr>
          <w:rFonts w:ascii="Times New Roman" w:hAnsi="Times New Roman"/>
        </w:rPr>
        <w:t>1.2.2.5 Školstvo dostupné pre všetkých</w:t>
      </w:r>
      <w:bookmarkEnd w:id="84"/>
      <w:bookmarkEnd w:id="85"/>
      <w:bookmarkEnd w:id="86"/>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Dostupnosť je popri kvalite druhou zo základných charakteristík školského systému. Je určená jednak kapacitou systému a jednak prekážkami brániacimi prístupu znevýhodnených skupín obyvateľstva do systému. V podmienkach Slovenska sú práve tieto prekážky hlavným problémom, na ktorého riešenie je potrebné sa v ďalšom sústrediť. Kapacitné problémy sa vyskytujú už len v špeciálnych segmentoch. Je však potrebné poznamenať, že o splnení požiadavky dostupnosti z hľadiska kapacity, osobitne u základných škôl, možno hovoriť len v prípade, že vzdelávanie je poskytované aspoň v štandardnej kvalite. Zabezpečenie dostupnosti si bude vyžadovať riešenie nasledujúcich úloh:</w:t>
      </w:r>
    </w:p>
    <w:p w:rsidR="00893232" w:rsidRPr="006D542E" w:rsidP="00893232">
      <w:pPr>
        <w:pStyle w:val="Heading5"/>
        <w:bidi w:val="0"/>
        <w:rPr>
          <w:rFonts w:ascii="Times New Roman" w:hAnsi="Times New Roman"/>
        </w:rPr>
      </w:pPr>
      <w:bookmarkStart w:id="87" w:name="_Toc350291781"/>
      <w:r w:rsidRPr="006D542E">
        <w:rPr>
          <w:rFonts w:ascii="Times New Roman" w:hAnsi="Times New Roman"/>
          <w:i/>
          <w:u w:val="single"/>
        </w:rPr>
        <w:t>Úloha RŠ-5-1:</w:t>
      </w:r>
      <w:r w:rsidRPr="006D542E">
        <w:rPr>
          <w:rFonts w:ascii="Times New Roman" w:hAnsi="Times New Roman"/>
        </w:rPr>
        <w:t> Zabezpečiť prístup ku kvalitnej výchove a vzdelávaniu pre znevýhodnené skupiny obyvateľstva.</w:t>
      </w:r>
      <w:bookmarkEnd w:id="87"/>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V posledných rokoch sa počet detí s odloženým začiatkom plnenia povinnej školskej dochádzky pohybuje nad hranicou 4 000 detí ročne a má stúpajúci trend.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Ako problém môžeme vnímať to, že neexistuje štandardizovan</w:t>
      </w:r>
      <w:r w:rsidRPr="006D542E" w:rsidR="00763214">
        <w:rPr>
          <w:rFonts w:ascii="Times New Roman" w:hAnsi="Times New Roman"/>
        </w:rPr>
        <w:t>á</w:t>
      </w:r>
      <w:r w:rsidRPr="006D542E">
        <w:rPr>
          <w:rFonts w:ascii="Times New Roman" w:hAnsi="Times New Roman"/>
        </w:rPr>
        <w:t xml:space="preserve"> forma zápisu detí do prvého ročníka základnej školy a každá základná škola si volí formu zápisu detí podľa vlastných predstáv (často bez rešpektovania osobitostí predškolského veku), požiadavky škôl z hľadiska obsahu sú často nad rámec požiadaviek Štátneho vzdelávacieho programu ISCED 0 – predprimárne vzdelávanie.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Problémom je aj to, že neexistuje jednoznačné vymedzenie podmienok, za ktorých môže mať dieťa odklad začiatku plnenia povinnej školskej dochádzky alebo dodatočný odklad jej plnenia. Na základe uvedeného niektoré školy môžu využívať inštitút odkladu začiatku plnenia povinnej školskej dochádzky alebo dodatočného odkladu, ako možnosť „zbaviť sa nepohodlných, alebo zdržiavajúcich detí.“</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Vo väčšine krajín EU sa začiatok povinného vzdelávania kryje so začiatkom primárneho vzdelávania. Väčšina má nasledovné kritériá pre prijatie na povinné vzdelávanie:</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dosiahnutie predpísaného veku pred začiatkom školského roka, v ktorom sa má povinné vzdelávanie začať,</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dieťa musí dosiahnuť určitú úroveň zrelosti na primárne vzdelávanie (školská spôsobilosť).</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Do rozhodovania o odložení začiatku povinnej školskej dochádzky je zapojených viacero strán. Týmito stranami sú väčšinou rodičia, škola, poradenské zariadenia alebo materská škola. Vo väčšine   prípadov má rozhodujúce slovo zákonný zástupca (alebo sa vyžaduje jeho súhlas), ale evidujeme aj smerovanie, aby nie rodičia ale odborníci mali posledné slovo (napríklad v Belgicku).</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Nultý ročník je v súčasnosti určený len pre deti zo sociálne znevýhodneného prostredia a vyskytujú sa prípady, že žiaci opakujú nultý ročník, čo má nepriaznivý dopad na ich ďalšiu školskú úspešnosť a spôsobuje, že mnohí žiaci ukončia základnú školu v nižšom ako 9. ročníku. Neúspešnosť takýchto žiakov je zrejme, okrem vysokej náročnosti a veľkého rozsahu obsahu výchovy a vzdelávania (dôraz najmä na encyklopedické vedomosti), podmienená aj nedostatočným poskytovaním podporných služieb, čo je pravdepodobne spôsobené poddimenzovaným personálnym zabezpečením poskytovania odbornej intervencie a vykonávania odborných činností voči žiakom začleneným do nultých ročníkov a celkovo žiakom so špeciálnymi výchovno-vzdelávacími potrebami.</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Stále aktuálnou potrebou je uskutočňovať výchovu a vzdelávanie detí a žiakov so špeciálnymi výchovno-vzdelávacími potrebami v bežných školách s výnimkou prípadov, kedy je ich výchovu a vzdelávanie nevyhnutné zabezpečovať v špeciálnych školách.</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Konštatujeme pokles percentuálneho podielu vzdelávania detí a žiakov so špeciálnymi výchovno-vzdelávacími potrebami formou integrácie v špeciálnych triedach a v špeciálnych školách a zároveň môžeme konštatovať, že rast počtu detí a žiakov so špeciálnymi výchovno-vzdelávacími potrebami vzdelávaných formou individuálnej integrácie je kontinuálny a za posledných päť rokov stúpol o necelých 7%. Ak chceme zvýšiť tento percentuálny podiel, musíme identifikovať a odstrániť príčiny, ktoré individuálnu integráciu sťažujú. Jednu z príčin sme už uviedli - je nedostatočné poskytovanie podporných služieb príslušnými odbornými zamestnancami.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Veľkým a hlavne finančne náročným na odstránenie sa javí problém malého počtu debariérizovaných škôl, nedostatok zamestnancov škôl ovládajúcich používanie posunkového jazyka, čo spôsobuje nedostatok podporných služieb spojených s tlmočením nepočujúcim žiakom do posunkového jazyka. Nedostatok zamestnancov ovládajúcich posunkovú reč nepočujúcich je však aj v školách so vzdelávacím programom pre žiakov so sluchovým postihnutím. Poznamenajme tiež, že integrované vzdelávanie nepočujúcich žiakov v bežných školách je  sťažené, ak sa pri ňom nepoužíva „orálny“ spôsob, ale posunková reč.</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U žiakov s mentálnym postihnutím, hlavne pohybujúcich sa v hraničnom pásme, sa javí ako problém príliš vysoká náročnosť a veľký rozsah obsahu výchovy a vzdelávania (dôraz najmä na encyklopedické vedomosti) v základných školách. Ďalším problémom pre týchto žiakov je to, že absolvovaním špeciálnej základnej školy nezískavajú nižšie stredné vzdelanie, a nie je preto možné, aby sa uchádzali o štúdium na strednej škole dokonca ani v takých učebných odboroch, v ktorých sa vyžaduje predovšetkým manuálna zručnosť.</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Nedostatočné legislatívne a finančné zabezpečenie služieb prepisu učebníc do vhodných formátov a vydávania učebníc vo vhodných formátoch pre žiakov so zrakovým postihnutím sťažuje individuálnu integráciu žiakov so zrakovým postihnutím do bežných škôl, ale i ich vzdelávanie v špeciálnych školách.</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Opačným problémom sa javí zaraďovanie žiakov bez špeciálnych výchovno-vzdelávacích potrieb do  špeciálnych škôl. Ide najmä o žiakov pochádzajúcich so sociálne znevýhodneného prostredia. Nášmu vzdelávaciemu systému je vyčítané, že až príliš veľa detí a žiakov zo sociálne znevýhodneného prostredia (</w:t>
      </w:r>
      <w:r w:rsidRPr="006D542E" w:rsidR="00763214">
        <w:rPr>
          <w:rFonts w:ascii="Times New Roman" w:hAnsi="Times New Roman"/>
        </w:rPr>
        <w:t>spravidla</w:t>
      </w:r>
      <w:r w:rsidRPr="006D542E">
        <w:rPr>
          <w:rFonts w:ascii="Times New Roman" w:hAnsi="Times New Roman"/>
        </w:rPr>
        <w:t xml:space="preserve"> rómskych detí a žiakov, lebo tieto deti a žiaci tvoria rozhodujúci podiel z detí a  žiakov zo sociálne znevýhodneného prostredia) je vzdelávaných v špeciálnych školách alebo špeciálnych triedach.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Jednou z príčin umiestňovania detí bez mentálneho postihnutia do špeciálnych tried alebo špeciálnych škôl je pravdepodobne nedostatočná diagnostika už pri zápise, nedostatočné ovládanie štátneho jazyka zo strany detí, ale aj nepoužívanie rómskeho jazyka pri testovaní alebo iných odborných činnostiach v rámci diagnostiky. Taktiež je potrebné konštatovať, že sa nedostatočne využíva možnosť nápravy uvedeného stavu vykonávaním rediagnostiky a ak sa aj vykoná, tak sa robí tým istým subjektom, ktorý vykonal pôvodnú diagnostiku.</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Žiaci zo sociálne znevýhodneného prostredia často ukončujú základnú školu v nižšom ako deviatom ročníku, čo znamená, že nezískajú nižšie stredné vzdelanie a nemôžu sa tak uchádzať o ďalšie vzdelávanie v stredných školách. V záujme zvýšenia priestupnosti systému je dobré vytipovať zoznam učebných odborov, v ktorých prevládajú manuálne zručnosti nad náročnosťou teoretickej prípravy, a do týchto odborov umožniť prijímanie aj žiakov, ktorí nezískali nižšie stredné vzdelanie poskytované základnou školou. Taktiež je vhodné vrátiť sa k možnosti, aby vzdelávanie na doplnenie nižšieho stredného vzdelania mohli poskytovať aj stredné školy, čo umožňoval predchádzajúci školský zákon.</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V záujme riešenie načrtnutých problémov je potrebné zamerať sa na nasledovné úlohy:</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ustanoviť formou aj obsahom štandardizovaný zápis do prvého ročníka základnej školy,</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ustanoviť možnosť odkladu plnenia povinnej školskej dochádzky len v zákonom vymedzených odôvodnených prípadoch a zabezpečiť kontrolu dodržiavania stanovených pravidiel v tejto oblasti,</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ustanoviť zákaz opakovať nultý ročník,</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vyučovať štátny jazyk v školách s vyučovacím jazykom národnostných menšín ako cudzí jazyk; v praxi to znamená, že pri vyučovaní štátneho jazyka v týchto školách by sa nemalo vychádzať z predpokladu, že dieťa má 2 materinské jazyky, ale ako materinský jazyk používa jazyk národnostnej menšiny,</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posilniť personálne zabezpečenie výchovného poradenstva, špeciálno-pedagogického poradenstva a prevencie (s dôrazom na ich pôsobenie priamo v školách),</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zvážiť integráciu centier pedagogicko-psychologického poradenstva a prevencie s centrami špeciálnopedagogického poradenstva,</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podporovať rozširovanie počtu škôl s bezbariérovým prístupom,</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zabezpečiť, aby rediagnostika po absolvovaní prvého roka vzdelávania žiaka bola vykonávaná inou osobou, ako diagnostika pred jeho nástupom na povinnú školskú dochádzku,</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vytvoriť podmienky, aby žiaci so zrakovým postihnutím individuálne integrovaní v bežných školách i žiaci v špeciálnych školách dostávali včas a podľa individuálnej potreby a výberu učebnice v pre nich vhodných formátoch,</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vytvoriť podmienky na uplatňovanie metódy vyučovania nepočujúcich podľa výberu zákonného zástupcu a odporúčania príslušného odborníka,</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vytvoriť podmienky, aby výchova a vzdelávanie detí a žiakov so špeciálnymi výchovno-vzdelávacími potrebami mohli byť v maximálnej možnej miere uskutočňované v hlavnom vzdelávacom prúde s výnimkou prípadov, kedy je ich výchovu a vzdelávanie nevyhnutné zabezpečovať v špeciálnych školách,</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zabezpečiť spravodlivý prístup ku kvalitnému vzdelávaniu, v oblasti materských škôl, základných škôl a stredných škôl pre všetky sociálne skupiny obyvateľstva, s osobitným zreteľom na deti ohrozené chudobou, aby sa znížilo riziko predčasného ukončenia školskej dochádzky a ďalšieho odborného vzdelávania pre trh práce,</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 obciach, v ktorých je zriadená len špeciálna základná škola, transformovať tieto školy na základné školy so špeciálnymi triedami,</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umožniť prijať do strednej odbornej školy na učebný odbor poskytujúci nižšie stredné odborné vzdelanie aj absolventa špeciálnej základnej školy, ak úspešne vykoná prijímacie skúšky,</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používať slovné hodnotenie prospechu a správania žiakov s mentálnym postihnutím formou slovného komentára,</w:t>
      </w:r>
    </w:p>
    <w:p w:rsidR="00580A9F" w:rsidRPr="00447D42" w:rsidP="003F4748">
      <w:pPr>
        <w:pStyle w:val="ListParagraph"/>
        <w:numPr>
          <w:ilvl w:val="1"/>
          <w:numId w:val="9"/>
        </w:numPr>
        <w:bidi w:val="0"/>
        <w:contextualSpacing w:val="0"/>
        <w:rPr>
          <w:rFonts w:ascii="Times New Roman" w:hAnsi="Times New Roman"/>
        </w:rPr>
      </w:pPr>
      <w:r w:rsidRPr="006D542E" w:rsidR="00893232">
        <w:rPr>
          <w:rFonts w:ascii="Times New Roman" w:hAnsi="Times New Roman"/>
        </w:rPr>
        <w:t xml:space="preserve">eliminovať umiestňovanie žiakov bez mentálneho postihnutia do špeciálnej základnej školy zjednotením postupov pri diagnostických vyšetreniach vykonávaných školskými </w:t>
      </w:r>
      <w:r w:rsidRPr="00447D42" w:rsidR="00893232">
        <w:rPr>
          <w:rFonts w:ascii="Times New Roman" w:hAnsi="Times New Roman"/>
        </w:rPr>
        <w:t>zariadeniami výchovného poradenstva a</w:t>
      </w:r>
      <w:r w:rsidRPr="00447D42">
        <w:rPr>
          <w:rFonts w:ascii="Times New Roman" w:hAnsi="Times New Roman"/>
        </w:rPr>
        <w:t> </w:t>
      </w:r>
      <w:r w:rsidRPr="00447D42" w:rsidR="00893232">
        <w:rPr>
          <w:rFonts w:ascii="Times New Roman" w:hAnsi="Times New Roman"/>
        </w:rPr>
        <w:t>prevencie</w:t>
      </w:r>
      <w:r w:rsidRPr="00447D42">
        <w:rPr>
          <w:rFonts w:ascii="Times New Roman" w:hAnsi="Times New Roman"/>
        </w:rPr>
        <w:t>,</w:t>
      </w:r>
    </w:p>
    <w:p w:rsidR="00C14A3A" w:rsidRPr="00DA7722" w:rsidP="00DB6E3A">
      <w:pPr>
        <w:pStyle w:val="ListParagraph"/>
        <w:numPr>
          <w:ilvl w:val="1"/>
          <w:numId w:val="9"/>
        </w:numPr>
        <w:bidi w:val="0"/>
        <w:contextualSpacing w:val="0"/>
        <w:rPr>
          <w:rFonts w:ascii="Times New Roman" w:hAnsi="Times New Roman"/>
        </w:rPr>
      </w:pPr>
      <w:r w:rsidRPr="00447D42" w:rsidR="00580A9F">
        <w:rPr>
          <w:rFonts w:ascii="Times New Roman" w:hAnsi="Times New Roman"/>
        </w:rPr>
        <w:t>pokračovať v zavádzaní celodenného výchovného procesu, ktorý sa na Slovensku začal implementovať, zatiaľ sa však dostatočne nerozšíril</w:t>
      </w:r>
      <w:r w:rsidRPr="00DA7722" w:rsidR="00C01EF4">
        <w:rPr>
          <w:rFonts w:ascii="Times New Roman" w:hAnsi="Times New Roman"/>
        </w:rPr>
        <w:t>,</w:t>
      </w:r>
    </w:p>
    <w:p w:rsidR="00893232" w:rsidRPr="00447D42" w:rsidP="003F4748">
      <w:pPr>
        <w:pStyle w:val="ListParagraph"/>
        <w:numPr>
          <w:ilvl w:val="1"/>
          <w:numId w:val="9"/>
        </w:numPr>
        <w:bidi w:val="0"/>
        <w:contextualSpacing w:val="0"/>
        <w:rPr>
          <w:rFonts w:ascii="Times New Roman" w:hAnsi="Times New Roman"/>
        </w:rPr>
      </w:pPr>
      <w:r w:rsidRPr="00DA7722" w:rsidR="00C01EF4">
        <w:rPr>
          <w:rFonts w:ascii="Times New Roman" w:hAnsi="Times New Roman"/>
        </w:rPr>
        <w:t>odskúšať formou pilotných projektov využívanie moderných technol</w:t>
      </w:r>
      <w:r w:rsidRPr="00DA7722" w:rsidR="001E257E">
        <w:rPr>
          <w:rFonts w:ascii="Times New Roman" w:hAnsi="Times New Roman"/>
        </w:rPr>
        <w:t>ógií</w:t>
      </w:r>
      <w:r w:rsidRPr="00DA7722" w:rsidR="00C01EF4">
        <w:rPr>
          <w:rFonts w:ascii="Times New Roman" w:hAnsi="Times New Roman"/>
        </w:rPr>
        <w:t xml:space="preserve"> v oblastiach so sociálne vylúčenými a znevýhodnenými deťmi </w:t>
      </w:r>
      <w:r w:rsidRPr="00DA7722" w:rsidR="001E257E">
        <w:rPr>
          <w:rFonts w:ascii="Times New Roman" w:hAnsi="Times New Roman"/>
        </w:rPr>
        <w:t>s rizikom zlého správania sa v škole a zníženej motivácie učiť sa, napríklad bezplatné wi-fi pripojenie umožňujúce ich pripojenie do sociálnych sietí</w:t>
      </w:r>
      <w:r w:rsidRPr="00447D42">
        <w:rPr>
          <w:rFonts w:ascii="Times New Roman" w:hAnsi="Times New Roman"/>
        </w:rPr>
        <w:t>.</w:t>
      </w:r>
    </w:p>
    <w:p w:rsidR="00893232" w:rsidRPr="006D542E" w:rsidP="00893232">
      <w:pPr>
        <w:pStyle w:val="Heading5"/>
        <w:bidi w:val="0"/>
        <w:rPr>
          <w:rFonts w:ascii="Times New Roman" w:hAnsi="Times New Roman"/>
        </w:rPr>
      </w:pPr>
      <w:bookmarkStart w:id="88" w:name="_Toc350291782"/>
      <w:r w:rsidRPr="00DB6E3A">
        <w:rPr>
          <w:rFonts w:ascii="Times New Roman" w:hAnsi="Times New Roman"/>
          <w:i/>
          <w:u w:val="single"/>
        </w:rPr>
        <w:t>Úloha RŠ-5-2:</w:t>
      </w:r>
      <w:r w:rsidRPr="006D542E">
        <w:rPr>
          <w:rFonts w:ascii="Times New Roman" w:hAnsi="Times New Roman"/>
        </w:rPr>
        <w:t> Podporovať vytváranie kapacít tam, kde sa prejavuje ich nedostatok.</w:t>
      </w:r>
      <w:bookmarkEnd w:id="88"/>
    </w:p>
    <w:p w:rsidR="00893232" w:rsidRPr="006D542E" w:rsidP="003F4748">
      <w:pPr>
        <w:pStyle w:val="ListParagraph"/>
        <w:numPr>
          <w:numId w:val="9"/>
        </w:numPr>
        <w:bidi w:val="0"/>
        <w:ind w:firstLine="0"/>
        <w:contextualSpacing w:val="0"/>
        <w:rPr>
          <w:rFonts w:ascii="Times New Roman" w:hAnsi="Times New Roman"/>
        </w:rPr>
      </w:pPr>
      <w:bookmarkStart w:id="89" w:name="_Toc276455277"/>
      <w:r w:rsidRPr="006D542E">
        <w:rPr>
          <w:rFonts w:ascii="Times New Roman" w:hAnsi="Times New Roman"/>
        </w:rPr>
        <w:t xml:space="preserve">V Slovenskej republike za posledných 10 rokov evidujeme trend sústavného znižovania kapacít materských škôl, a to aj v regiónoch so stúpajúcim počtom detí.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Celkový počet detí v materských školách bude do roku 2019 rásť. V porovnaní so súčasnosťou by sa mal zvýšiť zo 139 239 na 162 300, teda o 16,5 %. Do roku 2025 by mal mierne poklesnúť približne na 150 000. Počet materských škôl sa v porovnaní s rokom 2000 výrazne znížil. Proporcionálne s vývojom počtu detí v materských školách by mal do roku 2019 rásť aj počet tried, učiteliek a škôl a následne klesať. Počet tried by sa mal zo súčasných 7 126 zvýšiť na 7 700, počet učiteliek zo súčasných 13 896 na 15 300 a tomu by oproti súčasným 2 869 malo zodpovedať 3 300 materských škôl. Dokladom o nesprávnom znižovaní kapacít materských škôl môže byť aj skutočnosť, že počet nevybavených žiadostí o prijatie detí do materskej školy v porovnaní s rokom 2008 (3 010 nevybavených žiadostí) stúpol v roku 2010 na 6 042.</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Z hľadiska kapacít škôl je neustále pretrvávajúcim problémom dvojzmenné vyučovanie v 45 základných školách, čo je 2,02% z celkového počtu základných škôl.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Pre plnenie tejto úlohy je potrebné sa zamerať na plnenie týchto čiastkových úloh:</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 xml:space="preserve">zvyšovať kapacity materských škôl napr. ich spájaním so základnými školami do základných škôl s materskými školami, </w:t>
      </w:r>
      <w:r w:rsidRPr="006D542E" w:rsidR="0008518F">
        <w:rPr>
          <w:rFonts w:ascii="Times New Roman" w:hAnsi="Times New Roman"/>
        </w:rPr>
        <w:t xml:space="preserve">obnovovaním bývalých kapacít materských škôl, </w:t>
      </w:r>
      <w:r w:rsidRPr="006D542E">
        <w:rPr>
          <w:rFonts w:ascii="Times New Roman" w:hAnsi="Times New Roman"/>
        </w:rPr>
        <w:t xml:space="preserve">využívaním </w:t>
      </w:r>
      <w:r w:rsidRPr="006D542E" w:rsidR="003B2C60">
        <w:rPr>
          <w:rFonts w:ascii="Times New Roman" w:hAnsi="Times New Roman"/>
        </w:rPr>
        <w:t xml:space="preserve">vlastných </w:t>
      </w:r>
      <w:r w:rsidRPr="006D542E">
        <w:rPr>
          <w:rFonts w:ascii="Times New Roman" w:hAnsi="Times New Roman"/>
        </w:rPr>
        <w:t>zdrojov na výstavbu nových kapacít</w:t>
      </w:r>
      <w:r w:rsidRPr="006D542E" w:rsidR="003B2C60">
        <w:rPr>
          <w:rFonts w:ascii="Times New Roman" w:hAnsi="Times New Roman"/>
        </w:rPr>
        <w:t>, zabezpečovanie priestorov prenajímaním</w:t>
      </w:r>
      <w:r w:rsidRPr="006D542E">
        <w:rPr>
          <w:rFonts w:ascii="Times New Roman" w:hAnsi="Times New Roman"/>
        </w:rPr>
        <w:t xml:space="preserve"> a pod.,</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 xml:space="preserve">podporiť zvyšovanie kapacít materských škôl tak, aby sa na Slovensku vytvorili podmienku na 95 % hrubú zaškolenosť detí od 3 – 5 roku veku (pozri definíciu hrubej zaškolenosti v odseku </w:t>
      </w:r>
      <w:r w:rsidRPr="006D542E" w:rsidR="008D6B52">
        <w:rPr>
          <w:rFonts w:ascii="Times New Roman" w:hAnsi="Times New Roman"/>
        </w:rPr>
        <w:t>194</w:t>
      </w:r>
      <w:r w:rsidRPr="006D542E">
        <w:rPr>
          <w:rFonts w:ascii="Times New Roman" w:hAnsi="Times New Roman"/>
        </w:rPr>
        <w:t xml:space="preserve">), </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finančne podporiť vznik materských škôl a tried vo všetkých lokalitách s ich nedostatočnou kapacitou (napr. vypísaním projektov s dostatočnou alokáciou finančných prostriedkov),</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využívať možnosť zriaďovania základnej školy s materskou školou (za jednoznačne legislatívne upravených podmienok),</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ustanoviť motivačné mechanizmy pre zriaďovateľov na vytváranie miest v materských školách pre každé dieťa (ktorého rodičia o to požiadajú),</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zriaďovať materské školy aj v zadaptovaných priestoroch pri dodržaní povinného hygienického minima,</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zriaďovať v nevyhnutných prípadoch materské školy priamo v  osadách s osídlením marginalizovanými rómskymi komunitami alebo v ich blízkosti,</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ustanoviť ďalšie formy výchovy a vzdelávania pružne reagujúce na zvýšený záujem rodičov o prijatie detí do materskej školy,</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rozšíriť spektrum zriaďovateľov materských škôl o orgány miestnej štátnej správy,</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racionálnym určovaním školských obvodov základných škôl efektívnejšie využívať exitujúce kapacity základných škôl,</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znížiť dvojzmennosť vyučovania v základných školách a v špeciálnych základných školách na najnižšiu možnú mieru,</w:t>
      </w:r>
    </w:p>
    <w:p w:rsidR="00893232" w:rsidRPr="006D542E" w:rsidP="00893232">
      <w:pPr>
        <w:pStyle w:val="Heading4"/>
        <w:bidi w:val="0"/>
        <w:rPr>
          <w:rFonts w:ascii="Times New Roman" w:hAnsi="Times New Roman"/>
        </w:rPr>
      </w:pPr>
      <w:bookmarkStart w:id="90" w:name="_Toc350291783"/>
      <w:bookmarkStart w:id="91" w:name="_Toc353291116"/>
      <w:r w:rsidRPr="006D542E">
        <w:rPr>
          <w:rFonts w:ascii="Times New Roman" w:hAnsi="Times New Roman"/>
        </w:rPr>
        <w:t>1.2.2.6 Školstvo poskytujúce deťom a žiakom základ zdravého životného štýlu</w:t>
      </w:r>
      <w:bookmarkEnd w:id="89"/>
      <w:bookmarkEnd w:id="90"/>
      <w:bookmarkEnd w:id="91"/>
      <w:r w:rsidRPr="006D542E">
        <w:rPr>
          <w:rFonts w:ascii="Times New Roman" w:hAnsi="Times New Roman"/>
        </w:rPr>
        <w:t xml:space="preserve"> </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Aj keď zdravý životný štýl by sa dal považovať aj za jeden z výsledkov kvalitnej výchovy a vzdelávania, pokladáme za dôležité sústrediť naň pozornosť jeho vyčlenením ako osobitného čiastkového cieľa. Jeho dosiahnutie si bude vyžadovať plnenie nasledovných hlavných úloh:</w:t>
      </w:r>
    </w:p>
    <w:p w:rsidR="00893232" w:rsidRPr="006D542E" w:rsidP="00893232">
      <w:pPr>
        <w:pStyle w:val="Heading5"/>
        <w:bidi w:val="0"/>
        <w:rPr>
          <w:rFonts w:ascii="Times New Roman" w:hAnsi="Times New Roman"/>
        </w:rPr>
      </w:pPr>
      <w:bookmarkStart w:id="92" w:name="_Toc350291784"/>
      <w:r w:rsidRPr="006D542E">
        <w:rPr>
          <w:rFonts w:ascii="Times New Roman" w:hAnsi="Times New Roman"/>
          <w:i/>
          <w:u w:val="single"/>
        </w:rPr>
        <w:t>Úloha RŠ-6-1:</w:t>
      </w:r>
      <w:r w:rsidRPr="006D542E">
        <w:rPr>
          <w:rFonts w:ascii="Times New Roman" w:hAnsi="Times New Roman"/>
        </w:rPr>
        <w:t> Posilniť výchovu detí a žiakov k zdravému životnému štýlu.</w:t>
      </w:r>
      <w:bookmarkEnd w:id="92"/>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Zámerom ministerstva je vytvoriť aj v tejto oblasti podmienky na „otvorenie škôl“ pre všetkých a v každom čase.</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V oblasti životného štýlu považujeme za problém:</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pasívny, rizikový životný štýl detí (napr. neúmerne dlhé trávenie času pred počítačom a pred televízorom)</w:t>
      </w:r>
      <w:r w:rsidRPr="006D542E" w:rsidR="00E222B1">
        <w:rPr>
          <w:rFonts w:ascii="Times New Roman" w:hAnsi="Times New Roman"/>
        </w:rPr>
        <w:t>,</w:t>
      </w:r>
      <w:r w:rsidRPr="006D542E">
        <w:rPr>
          <w:rFonts w:ascii="Times New Roman" w:hAnsi="Times New Roman"/>
        </w:rPr>
        <w:t xml:space="preserve"> </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 xml:space="preserve">v rizikových skupinách </w:t>
      </w:r>
      <w:r w:rsidRPr="006D542E" w:rsidR="00E222B1">
        <w:rPr>
          <w:rFonts w:ascii="Times New Roman" w:hAnsi="Times New Roman"/>
        </w:rPr>
        <w:t xml:space="preserve">fajčenie, </w:t>
      </w:r>
      <w:r w:rsidRPr="006D542E">
        <w:rPr>
          <w:rFonts w:ascii="Times New Roman" w:hAnsi="Times New Roman"/>
        </w:rPr>
        <w:t>užívanie alkoholu a nelegálnych drog</w:t>
      </w:r>
      <w:r w:rsidRPr="006D542E" w:rsidR="00E222B1">
        <w:rPr>
          <w:rFonts w:ascii="Times New Roman" w:hAnsi="Times New Roman"/>
        </w:rPr>
        <w:t>,</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konzumácia zdraviu škodlivých potravín, málo pohybu, kultúrnych aktivít a iných voľno časových aktivít,</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negatívne vzory v rodine,</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 xml:space="preserve">zaneprázdnenosť a nevšímavosť rodičov k prevencii ochorení (napr. chrípky), </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vysokú finančná náročnosť voľno časových aktivít (napr. drahé športové vybavenie, poplatky v školských zariadeniach a pod.),</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ponuku obsahovo zastaraných voľno časových aktivít,</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mediálne vzory - propagovanie konzumného života,</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nízka informovanosť detí a žiakov o zdravej výžive a zdravom životnom štýle.</w:t>
      </w:r>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Možnosti riešenia vidíme v plnení týchto čiastkových úloh:</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vytvoriť podmienky na využívanie priestorov školy na pohybové, umelecké a iné tvorivé aktivity aj v čase mimo vyučovania (otvorená škola),</w:t>
      </w:r>
    </w:p>
    <w:p w:rsidR="00C14A3A" w:rsidRPr="006D542E" w:rsidP="003F4748">
      <w:pPr>
        <w:pStyle w:val="ListParagraph"/>
        <w:numPr>
          <w:ilvl w:val="1"/>
          <w:numId w:val="9"/>
        </w:numPr>
        <w:bidi w:val="0"/>
        <w:contextualSpacing w:val="0"/>
        <w:rPr>
          <w:rFonts w:ascii="Times New Roman" w:hAnsi="Times New Roman"/>
        </w:rPr>
      </w:pPr>
      <w:r w:rsidRPr="006D542E" w:rsidR="00893232">
        <w:rPr>
          <w:rFonts w:ascii="Times New Roman" w:hAnsi="Times New Roman"/>
        </w:rPr>
        <w:t>zvýšiť ponuku pohybových aktivít žiakov podporou aktuálnych a atraktívnych športových aktivít (</w:t>
      </w:r>
      <w:r w:rsidRPr="006D542E" w:rsidR="00E222B1">
        <w:rPr>
          <w:rFonts w:ascii="Times New Roman" w:hAnsi="Times New Roman"/>
        </w:rPr>
        <w:t xml:space="preserve">okrem tradičných aj nové, napríklad </w:t>
      </w:r>
      <w:r w:rsidRPr="006D542E" w:rsidR="00893232">
        <w:rPr>
          <w:rFonts w:ascii="Times New Roman" w:hAnsi="Times New Roman"/>
        </w:rPr>
        <w:t>sno</w:t>
      </w:r>
      <w:r w:rsidRPr="006D542E" w:rsidR="00E222B1">
        <w:rPr>
          <w:rFonts w:ascii="Times New Roman" w:hAnsi="Times New Roman"/>
        </w:rPr>
        <w:t>w</w:t>
      </w:r>
      <w:r w:rsidRPr="006D542E" w:rsidR="00893232">
        <w:rPr>
          <w:rFonts w:ascii="Times New Roman" w:hAnsi="Times New Roman"/>
        </w:rPr>
        <w:t>bo</w:t>
      </w:r>
      <w:r w:rsidRPr="006D542E" w:rsidR="00E222B1">
        <w:rPr>
          <w:rFonts w:ascii="Times New Roman" w:hAnsi="Times New Roman"/>
        </w:rPr>
        <w:t>a</w:t>
      </w:r>
      <w:r w:rsidRPr="006D542E" w:rsidR="00893232">
        <w:rPr>
          <w:rFonts w:ascii="Times New Roman" w:hAnsi="Times New Roman"/>
        </w:rPr>
        <w:t>rding, baseball</w:t>
      </w:r>
      <w:r w:rsidRPr="006D542E" w:rsidR="00E222B1">
        <w:rPr>
          <w:rFonts w:ascii="Times New Roman" w:hAnsi="Times New Roman"/>
        </w:rPr>
        <w:t xml:space="preserve"> alebo</w:t>
      </w:r>
      <w:r w:rsidRPr="006D542E" w:rsidR="00893232">
        <w:rPr>
          <w:rFonts w:ascii="Times New Roman" w:hAnsi="Times New Roman"/>
        </w:rPr>
        <w:t xml:space="preserve"> golf),</w:t>
      </w:r>
    </w:p>
    <w:p w:rsidR="006C2BA3" w:rsidRPr="007F3580" w:rsidP="003F4748">
      <w:pPr>
        <w:pStyle w:val="ListParagraph"/>
        <w:numPr>
          <w:ilvl w:val="1"/>
          <w:numId w:val="9"/>
        </w:numPr>
        <w:bidi w:val="0"/>
        <w:contextualSpacing w:val="0"/>
        <w:rPr>
          <w:rFonts w:ascii="Times New Roman" w:hAnsi="Times New Roman"/>
        </w:rPr>
      </w:pPr>
      <w:r w:rsidRPr="006D542E">
        <w:rPr>
          <w:rFonts w:ascii="Times New Roman" w:hAnsi="Times New Roman"/>
        </w:rPr>
        <w:t>trvalo podporovať športové súťaže žiakov na rôznych úrovniach,</w:t>
      </w:r>
    </w:p>
    <w:p w:rsidR="00893232" w:rsidRPr="006D542E" w:rsidP="003F4748">
      <w:pPr>
        <w:pStyle w:val="ListParagraph"/>
        <w:numPr>
          <w:ilvl w:val="1"/>
          <w:numId w:val="9"/>
        </w:numPr>
        <w:bidi w:val="0"/>
        <w:contextualSpacing w:val="0"/>
        <w:rPr>
          <w:rFonts w:ascii="Times New Roman" w:hAnsi="Times New Roman"/>
        </w:rPr>
      </w:pPr>
      <w:r w:rsidRPr="006D542E" w:rsidR="00C14A3A">
        <w:rPr>
          <w:rFonts w:ascii="Times New Roman" w:hAnsi="Times New Roman"/>
          <w:szCs w:val="24"/>
        </w:rPr>
        <w:t>v spolupráci s obcami realizovať projekty typu bezpečná cesta do školy, za účelom inej dopravy do školy ako autom s rodičmi</w:t>
      </w:r>
      <w:r w:rsidRPr="006D542E" w:rsidR="00C14A3A">
        <w:rPr>
          <w:rFonts w:ascii="Times New Roman" w:hAnsi="Times New Roman"/>
        </w:rPr>
        <w:t>,</w:t>
      </w:r>
    </w:p>
    <w:p w:rsidR="00893232" w:rsidRPr="006D542E" w:rsidP="00DB6E3A">
      <w:pPr>
        <w:pStyle w:val="ListParagraph"/>
        <w:numPr>
          <w:ilvl w:val="1"/>
          <w:numId w:val="9"/>
        </w:numPr>
        <w:bidi w:val="0"/>
        <w:contextualSpacing w:val="0"/>
        <w:rPr>
          <w:rFonts w:ascii="Times New Roman" w:hAnsi="Times New Roman"/>
        </w:rPr>
      </w:pPr>
      <w:r w:rsidRPr="006D542E">
        <w:rPr>
          <w:rFonts w:ascii="Times New Roman" w:hAnsi="Times New Roman"/>
        </w:rPr>
        <w:t>implementovať výchovu k zdravému životnému štýlu do školských vzdelávacích programov</w:t>
      </w:r>
      <w:r w:rsidRPr="006D542E" w:rsidR="00FC5794">
        <w:rPr>
          <w:rFonts w:ascii="Times New Roman" w:hAnsi="Times New Roman"/>
        </w:rPr>
        <w:t>.</w:t>
      </w:r>
    </w:p>
    <w:p w:rsidR="00893232" w:rsidRPr="006D542E" w:rsidP="00893232">
      <w:pPr>
        <w:pStyle w:val="Heading5"/>
        <w:bidi w:val="0"/>
        <w:rPr>
          <w:rFonts w:ascii="Times New Roman" w:hAnsi="Times New Roman"/>
        </w:rPr>
      </w:pPr>
      <w:bookmarkStart w:id="93" w:name="_Toc350291785"/>
      <w:r w:rsidRPr="006D542E">
        <w:rPr>
          <w:rFonts w:ascii="Times New Roman" w:hAnsi="Times New Roman"/>
          <w:i/>
          <w:u w:val="single"/>
        </w:rPr>
        <w:t>Úloha RŠ-6-2:</w:t>
      </w:r>
      <w:r w:rsidRPr="006D542E">
        <w:rPr>
          <w:rFonts w:ascii="Times New Roman" w:hAnsi="Times New Roman"/>
        </w:rPr>
        <w:t> Skvalitniť školské stravovanie.</w:t>
      </w:r>
      <w:bookmarkEnd w:id="93"/>
    </w:p>
    <w:p w:rsidR="00893232" w:rsidRPr="006D542E" w:rsidP="003F4748">
      <w:pPr>
        <w:pStyle w:val="ListParagraph"/>
        <w:numPr>
          <w:numId w:val="9"/>
        </w:numPr>
        <w:bidi w:val="0"/>
        <w:ind w:firstLine="0"/>
        <w:contextualSpacing w:val="0"/>
        <w:rPr>
          <w:rFonts w:ascii="Times New Roman" w:hAnsi="Times New Roman"/>
        </w:rPr>
      </w:pPr>
      <w:r w:rsidRPr="006D542E">
        <w:rPr>
          <w:rFonts w:ascii="Times New Roman" w:hAnsi="Times New Roman"/>
        </w:rPr>
        <w:t>Systém poskytovania stravovacích služieb v školách a v školských zariadeniach uplatňovaný v Slovenskej republike je jedným z najúčinnejších. No napriek jeho prepracovanosti sa mu nevyhýbajú problémy a nedostatky. Zámerom ministerstva v uvedenej oblasti je skvalitniť a rozšíriť systém školského stravovania. Za najväčšie problémy v tejto oblasti považujeme</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nízky počet stravníkov (detí a žiakov) v zariadeniach školského stravovania (stravovanosť detí materských škôl je 99 %, čo je ovplyvnené celodenným pobytom detí; stravovanosť žiakov základných škôl je 66 %, zníženie počtu stravovaných žiakov je spôsobené stravníkmi z vyšších ročníkov, ktorí odmietajú poskytované jedlá vyrobené na základe nutričných dávok ministerstva zdravotníctva; stravovanosť žiakov stredných škôl je len na úrovni cca 30 %, lebo pre túto kategóriu žiakov nie je školské stravovanie atraktívne),</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neatraktívnosť niektorých ponúkaných jedál pre žiakov,</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nízka flexibilita času poskytovania stravovacích služieb, zotrvávanie na zastaraných, prekonaných stereotypoch,</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nedostatok finančných prostriedkov na stravovanie detí zo sociálne znevýhodneného prostredia (príspevok MPSVaR SR),</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nedostatočné kompetencie a kvalifikovanosť vedúcich zamestnancov a ďalších odborných zamestnancov zariadení školského stravovania,</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absencia inšpekcie kvality školského stravovania s priamymi kompetenciami vo vzťahu ku zriaďovateľovi,</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neinformovanosť rodičov o spôsobe stravovania ich detí (žiaci vyšších ročníkov nekonzumujú celé menu, ale iba jeho časť, nie je dostatočná ich motivácia k zdravej výžive),</w:t>
      </w:r>
    </w:p>
    <w:p w:rsidR="00893232" w:rsidRPr="006D542E" w:rsidP="003F4748">
      <w:pPr>
        <w:pStyle w:val="ListParagraph"/>
        <w:numPr>
          <w:ilvl w:val="1"/>
          <w:numId w:val="9"/>
        </w:numPr>
        <w:bidi w:val="0"/>
        <w:contextualSpacing w:val="0"/>
        <w:rPr>
          <w:rFonts w:ascii="Times New Roman" w:hAnsi="Times New Roman"/>
        </w:rPr>
      </w:pPr>
      <w:r w:rsidRPr="006D542E">
        <w:rPr>
          <w:rFonts w:ascii="Times New Roman" w:hAnsi="Times New Roman"/>
        </w:rPr>
        <w:t>nerešpektovanie odporúčaných výživových dávok, materiálno-spotrebných noriem a receptúr pre školské stravovanie pri príprave stravy pre deti z marginalizovaného prostredia vydávaním suchej stravy ako hlavného jedla,</w:t>
      </w:r>
    </w:p>
    <w:p w:rsidR="00893232" w:rsidRPr="006D542E" w:rsidP="00DA7722">
      <w:pPr>
        <w:bidi w:val="0"/>
        <w:ind w:left="360"/>
        <w:rPr>
          <w:rFonts w:ascii="Times New Roman" w:hAnsi="Times New Roman"/>
        </w:rPr>
      </w:pPr>
      <w:r w:rsidRPr="006D542E">
        <w:rPr>
          <w:rFonts w:ascii="Times New Roman" w:hAnsi="Times New Roman"/>
        </w:rPr>
        <w:t>V záujme odstránenia pomenovaných problémov bude potrebné splniť tieto čiastkové úlohy:</w:t>
      </w:r>
    </w:p>
    <w:p w:rsidR="00893232" w:rsidRPr="006D542E" w:rsidP="00DA7722">
      <w:pPr>
        <w:pStyle w:val="ListParagraph"/>
        <w:numPr>
          <w:ilvl w:val="1"/>
          <w:numId w:val="10"/>
        </w:numPr>
        <w:bidi w:val="0"/>
        <w:contextualSpacing w:val="0"/>
        <w:rPr>
          <w:rFonts w:ascii="Times New Roman" w:hAnsi="Times New Roman"/>
        </w:rPr>
      </w:pPr>
      <w:r w:rsidRPr="006D542E">
        <w:rPr>
          <w:rFonts w:ascii="Times New Roman" w:hAnsi="Times New Roman"/>
        </w:rPr>
        <w:t>zvýšiť objem prideľovaných finančných prostriedkov na stravovanie pre detí žiakov zo sociálne znevýhodneného prostredia (z kapitoly MPSVR SR),</w:t>
      </w:r>
    </w:p>
    <w:p w:rsidR="00893232" w:rsidRPr="006D542E" w:rsidP="00DA7722">
      <w:pPr>
        <w:pStyle w:val="ListParagraph"/>
        <w:numPr>
          <w:ilvl w:val="1"/>
          <w:numId w:val="10"/>
        </w:numPr>
        <w:bidi w:val="0"/>
        <w:contextualSpacing w:val="0"/>
        <w:rPr>
          <w:rFonts w:ascii="Times New Roman" w:hAnsi="Times New Roman"/>
        </w:rPr>
      </w:pPr>
      <w:r w:rsidRPr="006D542E">
        <w:rPr>
          <w:rFonts w:ascii="Times New Roman" w:hAnsi="Times New Roman"/>
        </w:rPr>
        <w:t>vypracovať model školského stravovania na báze školského výživového programu v súlade výživovými trendmi,</w:t>
      </w:r>
    </w:p>
    <w:p w:rsidR="00893232" w:rsidRPr="006D542E" w:rsidP="00DA7722">
      <w:pPr>
        <w:pStyle w:val="ListParagraph"/>
        <w:numPr>
          <w:ilvl w:val="1"/>
          <w:numId w:val="10"/>
        </w:numPr>
        <w:bidi w:val="0"/>
        <w:contextualSpacing w:val="0"/>
        <w:rPr>
          <w:rFonts w:ascii="Times New Roman" w:hAnsi="Times New Roman"/>
        </w:rPr>
      </w:pPr>
      <w:r w:rsidRPr="006D542E">
        <w:rPr>
          <w:rFonts w:ascii="Times New Roman" w:hAnsi="Times New Roman"/>
        </w:rPr>
        <w:t>zvýšiť informovanosť rodičov o školskom stravovaní,</w:t>
      </w:r>
    </w:p>
    <w:p w:rsidR="00C14A3A" w:rsidRPr="006D542E" w:rsidP="00DA7722">
      <w:pPr>
        <w:pStyle w:val="ListParagraph"/>
        <w:numPr>
          <w:ilvl w:val="1"/>
          <w:numId w:val="10"/>
        </w:numPr>
        <w:bidi w:val="0"/>
        <w:contextualSpacing w:val="0"/>
        <w:rPr>
          <w:rFonts w:ascii="Times New Roman" w:hAnsi="Times New Roman"/>
        </w:rPr>
      </w:pPr>
      <w:r w:rsidRPr="006D542E" w:rsidR="006C2BA3">
        <w:rPr>
          <w:rFonts w:ascii="Times New Roman" w:hAnsi="Times New Roman"/>
          <w:szCs w:val="24"/>
        </w:rPr>
        <w:t>obmedziť predaj "nezdravých" jedál v priestoroch školy (v automatoch a bufetoch),</w:t>
      </w:r>
    </w:p>
    <w:p w:rsidR="00893232" w:rsidRPr="006D542E" w:rsidP="00DA7722">
      <w:pPr>
        <w:pStyle w:val="ListParagraph"/>
        <w:numPr>
          <w:ilvl w:val="1"/>
          <w:numId w:val="10"/>
        </w:numPr>
        <w:bidi w:val="0"/>
        <w:contextualSpacing w:val="0"/>
        <w:rPr>
          <w:rFonts w:ascii="Times New Roman" w:hAnsi="Times New Roman"/>
        </w:rPr>
      </w:pPr>
      <w:r w:rsidRPr="006D542E">
        <w:rPr>
          <w:rFonts w:ascii="Times New Roman" w:hAnsi="Times New Roman"/>
        </w:rPr>
        <w:t>stanoviť sankčný postih za podávanie suchej stravy ako hlavného jedla v zariadeniach školského stravovania.</w:t>
      </w:r>
    </w:p>
    <w:p w:rsidR="00893232" w:rsidRPr="006D542E" w:rsidP="00893232">
      <w:pPr>
        <w:pStyle w:val="Heading5"/>
        <w:bidi w:val="0"/>
        <w:rPr>
          <w:rFonts w:ascii="Times New Roman" w:hAnsi="Times New Roman"/>
        </w:rPr>
      </w:pPr>
      <w:bookmarkStart w:id="94" w:name="_Toc350291786"/>
      <w:r w:rsidRPr="006D542E">
        <w:rPr>
          <w:rFonts w:ascii="Times New Roman" w:hAnsi="Times New Roman"/>
          <w:i/>
          <w:u w:val="single"/>
        </w:rPr>
        <w:t>Úloha RŠ-6-3:</w:t>
      </w:r>
      <w:r w:rsidRPr="006D542E">
        <w:rPr>
          <w:rFonts w:ascii="Times New Roman" w:hAnsi="Times New Roman"/>
        </w:rPr>
        <w:t> Zvýšiť bezpečnosť v školách a školských zariadeniach.</w:t>
      </w:r>
      <w:bookmarkEnd w:id="94"/>
      <w:r w:rsidRPr="006D542E">
        <w:rPr>
          <w:rFonts w:ascii="Times New Roman" w:hAnsi="Times New Roman"/>
        </w:rPr>
        <w:t xml:space="preserve">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Za výrazný problém školstva považujeme ohrozovanie bezpečnosti detí a žiakov, pedagogického a nepedagogického personálu škôl (šikanovanie žiakov, napádanie učiteľov zo strany žiakov alebo ich zákonných zástupcov).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Školy nedisponujú nástrojmi na zvýšenie bezpečnosti z pohľadu fyzickej a psychickej bezpečnosti detí, žiakov a zamestnancov škôl, a preto je nevyhnutné neustále venovať pozornosť </w:t>
      </w:r>
      <w:r w:rsidRPr="006D542E" w:rsidR="0008518F">
        <w:rPr>
          <w:rFonts w:ascii="Times New Roman" w:hAnsi="Times New Roman"/>
        </w:rPr>
        <w:t xml:space="preserve">manažovaniu </w:t>
      </w:r>
      <w:r w:rsidRPr="006D542E">
        <w:rPr>
          <w:rFonts w:ascii="Times New Roman" w:hAnsi="Times New Roman"/>
        </w:rPr>
        <w:t xml:space="preserve">situácií ohrozujúcich bezpečnosť detí a žiakov, pedagogického a nepedagogického personálu škôl. Na základe rozhovorov so zamestnancami regionálneho školstva je možné identifikovať niekoľko problémov a ich príčin v tejto oblasti.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Zamestnanci škôl poukazujú na nedostatočné vzdelávanie a praktický nácvik riešenia akútnych krízových situácií, a to aj napriek tomu, že zákon o pedagogických a odborných zamestnancoch takúto povinnosť zamestnávateľovi ukladá. Veľkým problémom a zároveň príčinou agresívneho správania sa javia narušené sociálne vzťahy v triedach, podceňovanie závažnosti náznakov agresívneho správania detí a žiakov. Pri riešení týchto problémov resp. odstraňovaní ich príčin sa zamestnanci sťažujú na minimálnu dostupnosť služieb a odbornej pomoci (terapeuticko-výchovná činnosť zariadení výchovného poradenstva a prevencie) v konkrétnych prípadoch psychického zlyhania pre deti, žiakov a zamestnancov škôl (prípady zvýšenej agresivity, šikanovania, vyhrážania sa fyzickými útokmi). Väčšinu doteraz vykonaných opatrení, vrátane  zavedenia postavenia pedagogického a odborného zamestnanca ako chránenej osoby považujú za málo efektívne na zabezpečenie bezpečnosti v školách.  V praxi sa zamestnanci pomerne často stretávajú s nezáujmom vedenia školy a zákonných zástupcov o včasné riešenie vzniknutých problémov.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Národné monitorovacie centrum pre drogy vo svojej Národnej správe za rok 2008 potvrdzuje nárast požívania alkoholu a iných drog u žiakov nižších vekových kategórií. Alarmujúcu situáciu v tejto oblasti dokumentuje aj Národná správa pre EMCDDA (European Monitoring Centre for Drugs and Drug Addiciton) „Stav drogových závislostí a kontrola drog v Slovenskej republike.</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Na odstránenie uvedených problémov bude potrebné riešiť nasledovné čiastkové úlohy:</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zintenzívniť kontinuálne vzdelávanie učiteľov v oblasti zvládania konfliktných situácií,</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preskúmať možnosti a šírku používania kamerových systémov na školách,</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zvýšiť počet odborných zamestnancov pre oblasť prevencie,</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riešiť možnosť výchovných opatrení u žiakov, ktorí plnia povinnú školskú dochádzku,</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skvalitniť poradenskú činnosť učiteľom prostredníctvom prehĺbenia spolupráce s miestnou samosprávou, rôznymi inštitúciami, ako aj neziskovými organizáciami a publikovaním príkladov dobrej praxe napríklad aj v rôznych médiách z hľadiska pozitívneho prínosu vzdelávania pre osobnostný rozvoj dieťaťa,</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monitorovať, vyhodnocovať a publikovať segregačné/desegregačné postupy zriaďovateľov a riaditeľov materských, základných škôl a školských zariadení. Sledovať ich vplyvy na úspešnosť detí a žiakov zo sociálne znevýhodneného prostredia, dochádzku, socializáciu a pod.,</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vypracovať metodiku pre oblasť monitoringu a kontroly segregačných praktík a pomoci pri desegregácii detí a žiakov zo sociálne znevýhodneného prostredia,</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 xml:space="preserve">zabezpečiť manažment bezpečnosti pre školy a školské zariadenia; vypracovať metodiku </w:t>
      </w:r>
      <w:r w:rsidRPr="006D542E" w:rsidR="00634B05">
        <w:rPr>
          <w:rFonts w:ascii="Times New Roman" w:hAnsi="Times New Roman"/>
        </w:rPr>
        <w:t xml:space="preserve">manažovania </w:t>
      </w:r>
      <w:r w:rsidRPr="006D542E">
        <w:rPr>
          <w:rFonts w:ascii="Times New Roman" w:hAnsi="Times New Roman"/>
        </w:rPr>
        <w:t>krízových situácií.</w:t>
      </w:r>
    </w:p>
    <w:p w:rsidR="00893232" w:rsidRPr="006D542E">
      <w:pPr>
        <w:bidi w:val="0"/>
        <w:spacing w:after="0"/>
        <w:jc w:val="left"/>
        <w:rPr>
          <w:rFonts w:ascii="Times New Roman" w:hAnsi="Times New Roman"/>
          <w:b/>
          <w:bCs/>
          <w:iCs/>
          <w:color w:val="381FD1"/>
          <w:sz w:val="26"/>
          <w:szCs w:val="26"/>
        </w:rPr>
      </w:pPr>
      <w:r w:rsidRPr="006D542E">
        <w:rPr>
          <w:rFonts w:ascii="Times New Roman" w:hAnsi="Times New Roman"/>
        </w:rPr>
        <w:br w:type="page"/>
      </w:r>
    </w:p>
    <w:p w:rsidR="0044026D" w:rsidRPr="006D542E" w:rsidP="00E01A9A">
      <w:pPr>
        <w:pStyle w:val="Heading2"/>
        <w:bidi w:val="0"/>
        <w:rPr>
          <w:rFonts w:ascii="Times New Roman" w:hAnsi="Times New Roman"/>
        </w:rPr>
      </w:pPr>
      <w:bookmarkStart w:id="95" w:name="_Toc350291787"/>
      <w:bookmarkStart w:id="96" w:name="_Toc353291117"/>
      <w:r w:rsidRPr="006D542E">
        <w:rPr>
          <w:rFonts w:ascii="Times New Roman" w:hAnsi="Times New Roman"/>
        </w:rPr>
        <w:t>Kapitola 2: Vysoké školstvo</w:t>
      </w:r>
      <w:bookmarkEnd w:id="95"/>
      <w:bookmarkEnd w:id="96"/>
    </w:p>
    <w:p w:rsidR="0036153D" w:rsidRPr="006D542E">
      <w:pPr>
        <w:pStyle w:val="ListParagraph"/>
        <w:numPr>
          <w:numId w:val="9"/>
        </w:numPr>
        <w:bidi w:val="0"/>
        <w:ind w:firstLine="0"/>
        <w:rPr>
          <w:rFonts w:ascii="Times New Roman" w:hAnsi="Times New Roman"/>
        </w:rPr>
      </w:pPr>
      <w:r w:rsidRPr="006D542E">
        <w:rPr>
          <w:rFonts w:ascii="Times New Roman" w:hAnsi="Times New Roman"/>
        </w:rPr>
        <w:t>Táto kapitol</w:t>
      </w:r>
      <w:r w:rsidRPr="006D542E" w:rsidR="00654DFD">
        <w:rPr>
          <w:rFonts w:ascii="Times New Roman" w:hAnsi="Times New Roman"/>
        </w:rPr>
        <w:t>a</w:t>
      </w:r>
      <w:r w:rsidRPr="006D542E">
        <w:rPr>
          <w:rFonts w:ascii="Times New Roman" w:hAnsi="Times New Roman"/>
        </w:rPr>
        <w:t xml:space="preserve"> sa zaoberá problematikou vysokého školstva. Jej prvá časť obsahuje stručnú charakteristiku aktuálneho stavu vysokého školstva. Ak nie je uvedené inak, údaje uvedené v tejto časti sa vzťahujú na </w:t>
      </w:r>
      <w:r w:rsidR="00447D42">
        <w:rPr>
          <w:rFonts w:ascii="Times New Roman" w:hAnsi="Times New Roman"/>
        </w:rPr>
        <w:t>akademický</w:t>
      </w:r>
      <w:r w:rsidRPr="006D542E" w:rsidR="00447D42">
        <w:rPr>
          <w:rFonts w:ascii="Times New Roman" w:hAnsi="Times New Roman"/>
        </w:rPr>
        <w:t xml:space="preserve"> </w:t>
      </w:r>
      <w:r w:rsidRPr="006D542E">
        <w:rPr>
          <w:rFonts w:ascii="Times New Roman" w:hAnsi="Times New Roman"/>
        </w:rPr>
        <w:t>rok 201</w:t>
      </w:r>
      <w:r w:rsidR="00447D42">
        <w:rPr>
          <w:rFonts w:ascii="Times New Roman" w:hAnsi="Times New Roman"/>
        </w:rPr>
        <w:t>1</w:t>
      </w:r>
      <w:r w:rsidRPr="006D542E">
        <w:rPr>
          <w:rFonts w:ascii="Times New Roman" w:hAnsi="Times New Roman"/>
        </w:rPr>
        <w:t>/201</w:t>
      </w:r>
      <w:r w:rsidR="00447D42">
        <w:rPr>
          <w:rFonts w:ascii="Times New Roman" w:hAnsi="Times New Roman"/>
        </w:rPr>
        <w:t>2</w:t>
      </w:r>
      <w:r w:rsidRPr="006D542E">
        <w:rPr>
          <w:rFonts w:ascii="Times New Roman" w:hAnsi="Times New Roman"/>
        </w:rPr>
        <w:t>. Podrobnejšie informácie vrátane prehľadu vývoja a analýzy hlavných problémov vo vysokom školstve sú uvedené v prílohe 2. Vychádzajúc z týchto informácií a analýz je v druhej časti kapitoly sformulovaný návrh systémových krokov na ich riešenie.</w:t>
      </w:r>
    </w:p>
    <w:p w:rsidR="00893232" w:rsidRPr="006D542E" w:rsidP="00E01A9A">
      <w:pPr>
        <w:pStyle w:val="Heading2"/>
        <w:bidi w:val="0"/>
        <w:rPr>
          <w:rFonts w:ascii="Times New Roman" w:hAnsi="Times New Roman"/>
        </w:rPr>
      </w:pPr>
      <w:bookmarkStart w:id="97" w:name="_Toc350291788"/>
      <w:bookmarkStart w:id="98" w:name="_Toc353291118"/>
      <w:r w:rsidRPr="006D542E">
        <w:rPr>
          <w:rFonts w:ascii="Times New Roman" w:hAnsi="Times New Roman"/>
        </w:rPr>
        <w:t>2.1 Stručná charakteristika aktuálneho stavu vysokého školstva</w:t>
      </w:r>
      <w:bookmarkEnd w:id="97"/>
      <w:bookmarkEnd w:id="98"/>
    </w:p>
    <w:p w:rsidR="00893232" w:rsidRPr="006D542E" w:rsidP="00316ED6">
      <w:pPr>
        <w:pStyle w:val="Heading3"/>
        <w:bidi w:val="0"/>
        <w:rPr>
          <w:rFonts w:ascii="Times New Roman" w:hAnsi="Times New Roman"/>
        </w:rPr>
      </w:pPr>
      <w:bookmarkStart w:id="99" w:name="_Toc350291789"/>
      <w:bookmarkStart w:id="100" w:name="_Toc353291119"/>
      <w:r w:rsidRPr="006D542E">
        <w:rPr>
          <w:rFonts w:ascii="Times New Roman" w:hAnsi="Times New Roman"/>
        </w:rPr>
        <w:t>2.1.1 Základné informácie o systéme vysokého školstva</w:t>
      </w:r>
      <w:bookmarkEnd w:id="99"/>
      <w:bookmarkEnd w:id="100"/>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Vysoké školstvo plní v modernej spoločnosti tri hlavné úlohy: umožňuje získanie najvyšších stupňov vzdelania, je základom výskumného a vývojového potenciálu krajiny a poskytuje spoločnosti ďalšie špecifické služby obvykle súvisiace s jej rozvojom a s rozvojom regiónu, v ktorom je príslušná vysoká škola lokalizovaná. Vysoké školy sú obvykle tiež významným poskytovateľom ďalšieho vzdelávania.</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Vysokoškolské vzdelávanie na území SR je upravené zákonom č. 131/2002 Z. z. o vysokých školách a o zmene a doplnení niektorých zákonov (vysokoškolský zákon).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Slovenská republika patrí do prvej skupiny signatárov Bolonskej deklarácie z roku 1999. Jedným z hlavných bodov tejto deklarácie bolo zjednotenie vysokoškolských stupňov vzdelávania medzi jednotlivými krajinami. V nadväznosti na uvedené umožňujú dnes slovenské vysoké školy získať ich absolventom vysokoškolské vzdelanie v troch stupňoch.</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Vysokoškolské vzdelanie prvého stupňa spojené s akademickým titulom „bakalár“ (Bc.) sa získava úspešným absolvovaním študijného programu prvého stupňa nazývaného tiež bakalárskym študijným programom so štandardnou dĺžkou 3 alebo 4 roky.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Vysokoškolské vzdelanie druhého stupňa spojené s niektorým z akademických titulov „magister“ (Mgr.), „magister umenia“ (Mgr.art.), „inžinier“ (Ing.), „inžinier architekt“ (Ing.arch.), „doktor všeobecného lekárstva“ (MUDr.), „doktor zubného lekárstva“ (MDDr.) alebo „doktor veterinárskeho lekárstva“ (MVDr.) sa získava úspešným absolvovaním študijného programu druhého stupňa alebo študijného programu spájajúceho prvý a druhý stupeň vysokoškolského vzdelávania. Podľa obsahového zamerania sa študijné programy umožňujúce získať vysokoškolské vzdelanie druhého stupňa členia na magisterské, inžinierske a doktorské. Dĺžka štúdia potrebná na získanie vysokoškolského vzdelania druhého stupňa je podľa študijného odboru štandardne 5 alebo 6 rokov. </w:t>
      </w:r>
    </w:p>
    <w:p w:rsidR="00893232" w:rsidRPr="00DB6E3A">
      <w:pPr>
        <w:pStyle w:val="ListParagraph"/>
        <w:numPr>
          <w:numId w:val="9"/>
        </w:numPr>
        <w:bidi w:val="0"/>
        <w:ind w:firstLine="0"/>
        <w:contextualSpacing w:val="0"/>
        <w:rPr>
          <w:rFonts w:ascii="Times New Roman" w:hAnsi="Times New Roman"/>
        </w:rPr>
      </w:pPr>
      <w:r w:rsidRPr="006D542E">
        <w:rPr>
          <w:rFonts w:ascii="Times New Roman" w:hAnsi="Times New Roman"/>
        </w:rPr>
        <w:t>Vysokoškolské vzdelanie tretieho stupňa spojené s akademickým titulom „doktor“ (PhD.) alebo „doktor umenia“ (ArtD.) sa získava úspešným absolvovaním študijného programu tretieho stupňa (doktorandský študijný program) so štandardnou dĺžkou 3 alebo 4 roky.</w:t>
      </w:r>
      <w:r>
        <w:rPr>
          <w:rStyle w:val="FootnoteReference"/>
          <w:rFonts w:ascii="Times New Roman" w:hAnsi="Times New Roman"/>
          <w:rtl w:val="0"/>
        </w:rPr>
        <w:footnoteReference w:id="18"/>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Absolventi študijných programov, ktorí získali titul magister, môžu vykonaním rigoróznej skúšky získať tzv. „malý doktorát“ predstavovaný jedným z titulov “doktor prírodných vied” (RNDr.), “doktor farmácie” (PharmDr.), “doktor filozofie” (PhDr.), “doktor práv” (JUDr.), “doktor pedagogiky” (PaedDr.) alebo “doktor teológie" (ThDr.). Tieto tituly predstavujú z medzinárodného hľadiska neštandardný prvok slovenského vysokého školstva nekompatibilný s Bolonskou deklaráciou. Nezískava sa nimi vyšší stupeň vzdelania. Predstavujú však v našich podmienkach istú spoločenskú prestíž.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Vysokoškolské vzdelávanie na území SR môžu poskytovať len organizácie, ktoré sú vysokými školami podľa vysokoškolského zákona a len v rámci akreditovaných študijných programov.</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Vysoké školy sa z hľadiska spôsobu, akým vznikli, hospodársko-právnej formy a sídla členia na verejné vysoké školy, štátne vysoké školy, súkromné vysoké školy a zahraničné vysoké školy.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Verejné vysoké školy vznikajú a zanikajú zákonom, majú osobitnú hospodársko-právnu formu „verejná vysoká škola“ definovanú vo vysokoškolskom zákone a sídlo na území SR. Štátne vysoké školy, ktoré sa členia na vojenské vysoké školy, policajné vysoké školy a zdravotnícke vysoké školy, vznikajú a zanikajú tiež zákonom. Z hľadiska hospodársko-právnej formy to sú štátne rozpočtové organizácie resp. v prípade zdravotníckych vysokých škôl štátne príspevkové organizácie a majú sídlo na území SR. Súkromné vysoké školy sú právnické osoby so sídlom v SR alebo so sídlom na území členského štátu (štáty EÚ, štáty dohody  o Európskom hospodárskom priestore a Švajčiarsko), ktoré boli zriadené alebo založené na vzdelávanie a výskum, a ktorým vláda SR udelila súhlas na pôsobenie ako súkromná vysoká škola (štátny súhlas). Zahraničné vysoké školy sú vysoké školy so sídlom v členskom štáte, ktorým ministerstvo udelilo na základe ich žiadosti oprávnenie poskytovať na území SR vysokoškolské vzdelávanie podľa právnych predpisov štátu ich sídla.</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 akademickom roku 2011/2012 poskytovalo vysokoškolské vzdelávanie 20 verejných vysokých škôl, tri štátne vysoké školy a 12 súkromných vysokých škôl, teda celkovo 35 vysokých škôl. Okrem nich mali oprávnenie na poskytovanie vysokoškolského vzdelávania na území Slovenskej republiky aj štyri zahraničné vysoké školy so sídlom v Českej republike, aktívne ho využívali dve.</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 ďalšej časti tohto prehľadu sa budeme venovať len verejným vysokým školám a tam, kde budeme mať k dispozícii údaje, aj súkromným vysokým školám. Konkrétne číselné údaje, ktorými budeme ilustrovať stav vysokého školstva, sa budú vzťahovať, ak nepovieme inak, na akademický rok 2011/2012 resp. na kalendárny rok 2011.</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Počty študentov verejných vysokých škôl a súkromných vysokých škôl podľa stupňa a</w:t>
      </w:r>
      <w:r w:rsidRPr="006D542E" w:rsidR="00F04FB3">
        <w:rPr>
          <w:rFonts w:ascii="Times New Roman" w:hAnsi="Times New Roman"/>
        </w:rPr>
        <w:t> formy štúdia obsahuje tabuľka 8</w:t>
      </w:r>
      <w:r w:rsidRPr="006D542E">
        <w:rPr>
          <w:rFonts w:ascii="Times New Roman" w:hAnsi="Times New Roman"/>
        </w:rPr>
        <w:t>.</w:t>
      </w:r>
    </w:p>
    <w:p w:rsidR="00893232" w:rsidRPr="006D542E" w:rsidP="00316ED6">
      <w:pPr>
        <w:pStyle w:val="Heading3"/>
        <w:bidi w:val="0"/>
        <w:rPr>
          <w:rFonts w:ascii="Times New Roman" w:hAnsi="Times New Roman"/>
        </w:rPr>
      </w:pPr>
      <w:bookmarkStart w:id="101" w:name="_Toc350291790"/>
      <w:bookmarkStart w:id="102" w:name="_Toc353291120"/>
      <w:r w:rsidRPr="006D542E">
        <w:rPr>
          <w:rFonts w:ascii="Times New Roman" w:hAnsi="Times New Roman"/>
        </w:rPr>
        <w:t>2.1.2 Štátna správa a riadenie vo vysokom školstve</w:t>
      </w:r>
      <w:bookmarkEnd w:id="101"/>
      <w:bookmarkEnd w:id="102"/>
    </w:p>
    <w:p w:rsidR="002C33F4" w:rsidRPr="006D542E">
      <w:pPr>
        <w:pStyle w:val="ListParagraph"/>
        <w:numPr>
          <w:numId w:val="9"/>
        </w:numPr>
        <w:bidi w:val="0"/>
        <w:ind w:firstLine="0"/>
        <w:contextualSpacing w:val="0"/>
        <w:rPr>
          <w:rFonts w:ascii="Times New Roman" w:hAnsi="Times New Roman"/>
        </w:rPr>
      </w:pPr>
      <w:r w:rsidRPr="006D542E" w:rsidR="00893232">
        <w:rPr>
          <w:rFonts w:ascii="Times New Roman" w:hAnsi="Times New Roman"/>
        </w:rPr>
        <w:t>Vysoké školstvo je oblasť, ktorej fungovanie podstatne ovplyvňuje chod a vývoj spoločnosti. Toto fungovanie je výsledkom nastavenia štátnej vysokoškolskej politiky a činnosti vysokých škôl. Vysoké školy sú organizácie s vysokým stupňom autonómie, takže z hľadiska štátu sa na ich riadenie nedá využívať štandardná škála priamych riadiacich nástrojov. Štát môže na presadzovanie svojej vysokoškolskej politiky používať prevažne legislatívne prostriedky,  ekonomické nástroje a kontrolné kompetencie vrátane, v súčasnosti, do istej miery, kontroly kvality prostredníctvom A</w:t>
      </w:r>
      <w:r w:rsidR="00FE747D">
        <w:rPr>
          <w:rFonts w:ascii="Times New Roman" w:hAnsi="Times New Roman"/>
        </w:rPr>
        <w:t>K</w:t>
      </w:r>
      <w:r w:rsidRPr="006D542E" w:rsidR="00893232">
        <w:rPr>
          <w:rFonts w:ascii="Times New Roman" w:hAnsi="Times New Roman"/>
        </w:rPr>
        <w:t>.</w:t>
      </w:r>
      <w:r>
        <w:rPr>
          <w:rStyle w:val="FootnoteReference"/>
          <w:rFonts w:ascii="Times New Roman" w:hAnsi="Times New Roman"/>
          <w:rtl w:val="0"/>
        </w:rPr>
        <w:footnoteReference w:id="19"/>
      </w:r>
      <w:r w:rsidRPr="006D542E" w:rsidR="00893232">
        <w:rPr>
          <w:rFonts w:ascii="Times New Roman" w:hAnsi="Times New Roman"/>
        </w:rPr>
        <w:t xml:space="preserve"> Podrobnosti pôsobenia štátnej správy vo vysokom školstve konkrétne vymedzuje vysokoškolský zákon. V</w:t>
      </w:r>
      <w:r w:rsidRPr="006D542E" w:rsidR="00F04FB3">
        <w:rPr>
          <w:rFonts w:ascii="Times New Roman" w:hAnsi="Times New Roman"/>
        </w:rPr>
        <w:t>ýkon tejto štátnej správy reali</w:t>
      </w:r>
      <w:r w:rsidRPr="006D542E" w:rsidR="00893232">
        <w:rPr>
          <w:rFonts w:ascii="Times New Roman" w:hAnsi="Times New Roman"/>
        </w:rPr>
        <w:t>zuje vláda a ministerstvo. Niektoré kompetencie dáva vysokoškolský zákon priamo ministrovi.</w:t>
      </w:r>
    </w:p>
    <w:p w:rsidR="00893232" w:rsidRPr="006D542E" w:rsidP="002C33F4">
      <w:pPr>
        <w:bidi w:val="0"/>
        <w:rPr>
          <w:rFonts w:ascii="Times New Roman" w:hAnsi="Times New Roman"/>
        </w:rPr>
      </w:pPr>
    </w:p>
    <w:p w:rsidR="00893232" w:rsidRPr="006D542E" w:rsidP="002C33F4">
      <w:pPr>
        <w:pStyle w:val="Caption"/>
        <w:bidi w:val="0"/>
        <w:jc w:val="left"/>
        <w:rPr>
          <w:rFonts w:ascii="Times New Roman" w:hAnsi="Times New Roman"/>
          <w:b w:val="0"/>
          <w:color w:val="381FD1"/>
          <w:sz w:val="20"/>
          <w:szCs w:val="20"/>
        </w:rPr>
      </w:pPr>
      <w:bookmarkStart w:id="103" w:name="_Toc350288213"/>
      <w:bookmarkStart w:id="104" w:name="_Toc350298500"/>
      <w:r w:rsidRPr="006D542E" w:rsidR="00DB509E">
        <w:rPr>
          <w:rFonts w:ascii="Times New Roman" w:hAnsi="Times New Roman"/>
          <w:color w:val="381FD1"/>
          <w:sz w:val="20"/>
          <w:szCs w:val="20"/>
        </w:rPr>
        <w:t xml:space="preserve">Tabuľka </w:t>
      </w:r>
      <w:r w:rsidRPr="006D542E" w:rsidR="00DB509E">
        <w:rPr>
          <w:rFonts w:ascii="Times New Roman" w:hAnsi="Times New Roman"/>
          <w:color w:val="381FD1"/>
          <w:sz w:val="20"/>
          <w:szCs w:val="20"/>
        </w:rPr>
        <w:fldChar w:fldCharType="begin"/>
      </w:r>
      <w:r w:rsidRPr="006D542E" w:rsidR="00DB509E">
        <w:rPr>
          <w:rFonts w:ascii="Times New Roman" w:hAnsi="Times New Roman"/>
          <w:color w:val="381FD1"/>
          <w:sz w:val="20"/>
          <w:szCs w:val="20"/>
        </w:rPr>
        <w:instrText xml:space="preserve"> SEQ Tabuľka \* ARABIC </w:instrText>
      </w:r>
      <w:r w:rsidRPr="006D542E" w:rsidR="00DB509E">
        <w:rPr>
          <w:rFonts w:ascii="Times New Roman" w:hAnsi="Times New Roman"/>
          <w:color w:val="381FD1"/>
          <w:sz w:val="20"/>
          <w:szCs w:val="20"/>
        </w:rPr>
        <w:fldChar w:fldCharType="separate"/>
      </w:r>
      <w:r w:rsidR="005921C5">
        <w:rPr>
          <w:rFonts w:ascii="Times New Roman" w:hAnsi="Times New Roman"/>
          <w:noProof/>
          <w:color w:val="381FD1"/>
          <w:sz w:val="20"/>
          <w:szCs w:val="20"/>
        </w:rPr>
        <w:t>8</w:t>
      </w:r>
      <w:r w:rsidRPr="006D542E" w:rsidR="00DB509E">
        <w:rPr>
          <w:rFonts w:ascii="Times New Roman" w:hAnsi="Times New Roman"/>
          <w:color w:val="381FD1"/>
          <w:sz w:val="20"/>
          <w:szCs w:val="20"/>
        </w:rPr>
        <w:fldChar w:fldCharType="end"/>
      </w:r>
      <w:r w:rsidRPr="006D542E">
        <w:rPr>
          <w:rFonts w:ascii="Times New Roman" w:hAnsi="Times New Roman"/>
          <w:color w:val="381FD1"/>
          <w:sz w:val="20"/>
          <w:szCs w:val="20"/>
        </w:rPr>
        <w:t xml:space="preserve"> Počty študentov verejných vysokých škôl a súkromných vysokých škôl podľa stupňa a formy štúdia v akademickom roku 2011/2012</w:t>
      </w:r>
      <w:bookmarkEnd w:id="103"/>
      <w:bookmarkEnd w:id="104"/>
    </w:p>
    <w:tbl>
      <w:tblPr>
        <w:tblStyle w:val="TableNormal"/>
        <w:tblW w:w="9087" w:type="dxa"/>
        <w:tblInd w:w="93" w:type="dxa"/>
        <w:tblLayout w:type="fixed"/>
        <w:tblLook w:val="04A0"/>
      </w:tblPr>
      <w:tblGrid>
        <w:gridCol w:w="2000"/>
        <w:gridCol w:w="992"/>
        <w:gridCol w:w="992"/>
        <w:gridCol w:w="993"/>
        <w:gridCol w:w="992"/>
        <w:gridCol w:w="992"/>
        <w:gridCol w:w="992"/>
        <w:gridCol w:w="1134"/>
      </w:tblGrid>
      <w:tr>
        <w:tblPrEx>
          <w:tblW w:w="9087" w:type="dxa"/>
          <w:tblInd w:w="93" w:type="dxa"/>
          <w:tblLayout w:type="fixed"/>
          <w:tblLook w:val="04A0"/>
        </w:tblPrEx>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center"/>
            <w:hideMark/>
          </w:tcPr>
          <w:p w:rsidR="00893232" w:rsidRPr="006D542E" w:rsidP="009774BB">
            <w:pPr>
              <w:bidi w:val="0"/>
              <w:spacing w:after="0"/>
              <w:jc w:val="center"/>
              <w:rPr>
                <w:rFonts w:ascii="Times New Roman" w:hAnsi="Times New Roman"/>
                <w:b/>
                <w:sz w:val="20"/>
              </w:rPr>
            </w:pPr>
            <w:r w:rsidRPr="006D542E">
              <w:rPr>
                <w:rFonts w:ascii="Times New Roman" w:hAnsi="Times New Roman"/>
                <w:b/>
                <w:sz w:val="20"/>
              </w:rPr>
              <w:t>Stupeň</w:t>
            </w:r>
          </w:p>
        </w:tc>
        <w:tc>
          <w:tcPr>
            <w:tcW w:w="1984" w:type="dxa"/>
            <w:gridSpan w:val="2"/>
            <w:tcBorders>
              <w:top w:val="single" w:sz="4" w:space="0" w:color="auto"/>
              <w:left w:val="nil"/>
              <w:bottom w:val="single" w:sz="4" w:space="0" w:color="auto"/>
              <w:right w:val="single" w:sz="4" w:space="0" w:color="auto"/>
            </w:tcBorders>
            <w:shd w:val="clear" w:color="auto" w:fill="C6D9F1"/>
            <w:textDirection w:val="lrTb"/>
            <w:vAlign w:val="center"/>
            <w:hideMark/>
          </w:tcPr>
          <w:p w:rsidR="00893232" w:rsidRPr="006D542E" w:rsidP="009774BB">
            <w:pPr>
              <w:bidi w:val="0"/>
              <w:spacing w:after="0"/>
              <w:jc w:val="center"/>
              <w:rPr>
                <w:rFonts w:ascii="Times New Roman" w:hAnsi="Times New Roman"/>
                <w:b/>
                <w:sz w:val="20"/>
              </w:rPr>
            </w:pPr>
            <w:r w:rsidRPr="006D542E">
              <w:rPr>
                <w:rFonts w:ascii="Times New Roman" w:hAnsi="Times New Roman"/>
                <w:b/>
                <w:sz w:val="20"/>
              </w:rPr>
              <w:t>Prvý a druhý</w:t>
            </w:r>
          </w:p>
        </w:tc>
        <w:tc>
          <w:tcPr>
            <w:tcW w:w="1985" w:type="dxa"/>
            <w:gridSpan w:val="2"/>
            <w:tcBorders>
              <w:top w:val="single" w:sz="4" w:space="0" w:color="auto"/>
              <w:left w:val="nil"/>
              <w:bottom w:val="single" w:sz="4" w:space="0" w:color="auto"/>
              <w:right w:val="single" w:sz="4" w:space="0" w:color="auto"/>
            </w:tcBorders>
            <w:shd w:val="clear" w:color="auto" w:fill="C6D9F1"/>
            <w:noWrap/>
            <w:textDirection w:val="lrTb"/>
            <w:vAlign w:val="center"/>
            <w:hideMark/>
          </w:tcPr>
          <w:p w:rsidR="00893232" w:rsidRPr="006D542E" w:rsidP="009774BB">
            <w:pPr>
              <w:bidi w:val="0"/>
              <w:spacing w:after="0"/>
              <w:jc w:val="center"/>
              <w:rPr>
                <w:rFonts w:ascii="Times New Roman" w:hAnsi="Times New Roman"/>
                <w:b/>
                <w:sz w:val="20"/>
              </w:rPr>
            </w:pPr>
            <w:r w:rsidRPr="006D542E">
              <w:rPr>
                <w:rFonts w:ascii="Times New Roman" w:hAnsi="Times New Roman"/>
                <w:b/>
                <w:sz w:val="20"/>
              </w:rPr>
              <w:t>Tretí</w:t>
            </w:r>
          </w:p>
        </w:tc>
        <w:tc>
          <w:tcPr>
            <w:tcW w:w="1984" w:type="dxa"/>
            <w:gridSpan w:val="2"/>
            <w:tcBorders>
              <w:top w:val="single" w:sz="4" w:space="0" w:color="auto"/>
              <w:left w:val="nil"/>
              <w:bottom w:val="single" w:sz="4" w:space="0" w:color="auto"/>
              <w:right w:val="single" w:sz="4" w:space="0" w:color="000000"/>
            </w:tcBorders>
            <w:shd w:val="clear" w:color="auto" w:fill="C6D9F1"/>
            <w:noWrap/>
            <w:textDirection w:val="lrTb"/>
            <w:vAlign w:val="center"/>
            <w:hideMark/>
          </w:tcPr>
          <w:p w:rsidR="00893232" w:rsidRPr="006D542E" w:rsidP="009774BB">
            <w:pPr>
              <w:bidi w:val="0"/>
              <w:spacing w:after="0"/>
              <w:jc w:val="center"/>
              <w:rPr>
                <w:rFonts w:ascii="Times New Roman" w:hAnsi="Times New Roman"/>
                <w:b/>
                <w:sz w:val="20"/>
              </w:rPr>
            </w:pPr>
            <w:r w:rsidRPr="006D542E">
              <w:rPr>
                <w:rFonts w:ascii="Times New Roman" w:hAnsi="Times New Roman"/>
                <w:b/>
                <w:sz w:val="20"/>
              </w:rPr>
              <w:t>Spolu</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6D9F1"/>
            <w:noWrap/>
            <w:textDirection w:val="lrTb"/>
            <w:vAlign w:val="center"/>
            <w:hideMark/>
          </w:tcPr>
          <w:p w:rsidR="00893232" w:rsidRPr="006D542E" w:rsidP="009774BB">
            <w:pPr>
              <w:bidi w:val="0"/>
              <w:spacing w:after="0"/>
              <w:jc w:val="center"/>
              <w:rPr>
                <w:rFonts w:ascii="Times New Roman" w:hAnsi="Times New Roman"/>
                <w:b/>
                <w:sz w:val="20"/>
              </w:rPr>
            </w:pPr>
            <w:r w:rsidRPr="006D542E">
              <w:rPr>
                <w:rFonts w:ascii="Times New Roman" w:hAnsi="Times New Roman"/>
                <w:b/>
                <w:sz w:val="20"/>
              </w:rPr>
              <w:t>Spolu</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shd w:val="clear" w:color="auto" w:fill="C6D9F1"/>
            <w:noWrap/>
            <w:textDirection w:val="lrTb"/>
            <w:vAlign w:val="center"/>
            <w:hideMark/>
          </w:tcPr>
          <w:p w:rsidR="00893232" w:rsidRPr="006D542E" w:rsidP="009774BB">
            <w:pPr>
              <w:bidi w:val="0"/>
              <w:spacing w:after="0"/>
              <w:rPr>
                <w:rFonts w:ascii="Times New Roman" w:hAnsi="Times New Roman"/>
                <w:b/>
                <w:sz w:val="20"/>
              </w:rPr>
            </w:pPr>
            <w:r w:rsidRPr="006D542E">
              <w:rPr>
                <w:rFonts w:ascii="Times New Roman" w:hAnsi="Times New Roman"/>
                <w:b/>
                <w:sz w:val="20"/>
              </w:rPr>
              <w:t>Vysoká škola</w:t>
            </w:r>
          </w:p>
        </w:tc>
        <w:tc>
          <w:tcPr>
            <w:tcW w:w="992" w:type="dxa"/>
            <w:tcBorders>
              <w:top w:val="nil"/>
              <w:left w:val="nil"/>
              <w:bottom w:val="single" w:sz="4" w:space="0" w:color="auto"/>
              <w:right w:val="single" w:sz="4" w:space="0" w:color="auto"/>
            </w:tcBorders>
            <w:shd w:val="clear" w:color="auto" w:fill="C6D9F1"/>
            <w:noWrap/>
            <w:textDirection w:val="lrTb"/>
            <w:vAlign w:val="center"/>
            <w:hideMark/>
          </w:tcPr>
          <w:p w:rsidR="00893232" w:rsidRPr="006D542E" w:rsidP="009774BB">
            <w:pPr>
              <w:bidi w:val="0"/>
              <w:spacing w:after="0"/>
              <w:jc w:val="center"/>
              <w:rPr>
                <w:rFonts w:ascii="Times New Roman" w:hAnsi="Times New Roman"/>
                <w:b/>
                <w:sz w:val="20"/>
              </w:rPr>
            </w:pPr>
            <w:r w:rsidRPr="006D542E">
              <w:rPr>
                <w:rFonts w:ascii="Times New Roman" w:hAnsi="Times New Roman"/>
                <w:b/>
                <w:sz w:val="20"/>
              </w:rPr>
              <w:t>denná</w:t>
            </w:r>
          </w:p>
        </w:tc>
        <w:tc>
          <w:tcPr>
            <w:tcW w:w="992" w:type="dxa"/>
            <w:tcBorders>
              <w:top w:val="nil"/>
              <w:left w:val="nil"/>
              <w:bottom w:val="single" w:sz="4" w:space="0" w:color="auto"/>
              <w:right w:val="single" w:sz="4" w:space="0" w:color="auto"/>
            </w:tcBorders>
            <w:shd w:val="clear" w:color="auto" w:fill="C6D9F1"/>
            <w:noWrap/>
            <w:textDirection w:val="lrTb"/>
            <w:vAlign w:val="center"/>
            <w:hideMark/>
          </w:tcPr>
          <w:p w:rsidR="00893232" w:rsidRPr="006D542E" w:rsidP="009774BB">
            <w:pPr>
              <w:bidi w:val="0"/>
              <w:spacing w:after="0"/>
              <w:jc w:val="center"/>
              <w:rPr>
                <w:rFonts w:ascii="Times New Roman" w:hAnsi="Times New Roman"/>
                <w:b/>
                <w:sz w:val="20"/>
              </w:rPr>
            </w:pPr>
            <w:r w:rsidRPr="006D542E">
              <w:rPr>
                <w:rFonts w:ascii="Times New Roman" w:hAnsi="Times New Roman"/>
                <w:b/>
                <w:sz w:val="20"/>
              </w:rPr>
              <w:t>externá</w:t>
            </w:r>
          </w:p>
        </w:tc>
        <w:tc>
          <w:tcPr>
            <w:tcW w:w="993" w:type="dxa"/>
            <w:tcBorders>
              <w:top w:val="nil"/>
              <w:left w:val="nil"/>
              <w:bottom w:val="single" w:sz="4" w:space="0" w:color="auto"/>
              <w:right w:val="single" w:sz="4" w:space="0" w:color="auto"/>
            </w:tcBorders>
            <w:shd w:val="clear" w:color="auto" w:fill="C6D9F1"/>
            <w:noWrap/>
            <w:textDirection w:val="lrTb"/>
            <w:vAlign w:val="center"/>
            <w:hideMark/>
          </w:tcPr>
          <w:p w:rsidR="00893232" w:rsidRPr="006D542E" w:rsidP="009774BB">
            <w:pPr>
              <w:bidi w:val="0"/>
              <w:spacing w:after="0"/>
              <w:jc w:val="center"/>
              <w:rPr>
                <w:rFonts w:ascii="Times New Roman" w:hAnsi="Times New Roman"/>
                <w:b/>
                <w:sz w:val="20"/>
              </w:rPr>
            </w:pPr>
            <w:r w:rsidRPr="006D542E">
              <w:rPr>
                <w:rFonts w:ascii="Times New Roman" w:hAnsi="Times New Roman"/>
                <w:b/>
                <w:sz w:val="20"/>
              </w:rPr>
              <w:t>denná</w:t>
            </w:r>
          </w:p>
        </w:tc>
        <w:tc>
          <w:tcPr>
            <w:tcW w:w="992" w:type="dxa"/>
            <w:tcBorders>
              <w:top w:val="nil"/>
              <w:left w:val="nil"/>
              <w:bottom w:val="single" w:sz="4" w:space="0" w:color="auto"/>
              <w:right w:val="single" w:sz="4" w:space="0" w:color="auto"/>
            </w:tcBorders>
            <w:shd w:val="clear" w:color="auto" w:fill="C6D9F1"/>
            <w:noWrap/>
            <w:textDirection w:val="lrTb"/>
            <w:vAlign w:val="center"/>
            <w:hideMark/>
          </w:tcPr>
          <w:p w:rsidR="00893232" w:rsidRPr="006D542E" w:rsidP="009774BB">
            <w:pPr>
              <w:bidi w:val="0"/>
              <w:spacing w:after="0"/>
              <w:jc w:val="center"/>
              <w:rPr>
                <w:rFonts w:ascii="Times New Roman" w:hAnsi="Times New Roman"/>
                <w:b/>
                <w:sz w:val="20"/>
              </w:rPr>
            </w:pPr>
            <w:r w:rsidRPr="006D542E">
              <w:rPr>
                <w:rFonts w:ascii="Times New Roman" w:hAnsi="Times New Roman"/>
                <w:b/>
                <w:sz w:val="20"/>
              </w:rPr>
              <w:t>externá</w:t>
            </w:r>
          </w:p>
        </w:tc>
        <w:tc>
          <w:tcPr>
            <w:tcW w:w="992" w:type="dxa"/>
            <w:tcBorders>
              <w:top w:val="nil"/>
              <w:left w:val="nil"/>
              <w:bottom w:val="single" w:sz="4" w:space="0" w:color="auto"/>
              <w:right w:val="single" w:sz="4" w:space="0" w:color="auto"/>
            </w:tcBorders>
            <w:shd w:val="clear" w:color="auto" w:fill="C6D9F1"/>
            <w:noWrap/>
            <w:textDirection w:val="lrTb"/>
            <w:vAlign w:val="center"/>
            <w:hideMark/>
          </w:tcPr>
          <w:p w:rsidR="00893232" w:rsidRPr="006D542E" w:rsidP="009774BB">
            <w:pPr>
              <w:bidi w:val="0"/>
              <w:spacing w:after="0"/>
              <w:jc w:val="center"/>
              <w:rPr>
                <w:rFonts w:ascii="Times New Roman" w:hAnsi="Times New Roman"/>
                <w:b/>
                <w:sz w:val="20"/>
              </w:rPr>
            </w:pPr>
            <w:r w:rsidRPr="006D542E">
              <w:rPr>
                <w:rFonts w:ascii="Times New Roman" w:hAnsi="Times New Roman"/>
                <w:b/>
                <w:sz w:val="20"/>
              </w:rPr>
              <w:t>denná</w:t>
            </w:r>
          </w:p>
        </w:tc>
        <w:tc>
          <w:tcPr>
            <w:tcW w:w="992" w:type="dxa"/>
            <w:tcBorders>
              <w:top w:val="nil"/>
              <w:left w:val="nil"/>
              <w:bottom w:val="single" w:sz="4" w:space="0" w:color="auto"/>
              <w:right w:val="single" w:sz="4" w:space="0" w:color="auto"/>
            </w:tcBorders>
            <w:shd w:val="clear" w:color="auto" w:fill="C6D9F1"/>
            <w:noWrap/>
            <w:textDirection w:val="lrTb"/>
            <w:vAlign w:val="center"/>
            <w:hideMark/>
          </w:tcPr>
          <w:p w:rsidR="00893232" w:rsidRPr="006D542E" w:rsidP="009774BB">
            <w:pPr>
              <w:bidi w:val="0"/>
              <w:spacing w:after="0"/>
              <w:jc w:val="center"/>
              <w:rPr>
                <w:rFonts w:ascii="Times New Roman" w:hAnsi="Times New Roman"/>
                <w:b/>
                <w:sz w:val="20"/>
              </w:rPr>
            </w:pPr>
            <w:r w:rsidRPr="006D542E">
              <w:rPr>
                <w:rFonts w:ascii="Times New Roman" w:hAnsi="Times New Roman"/>
                <w:b/>
                <w:sz w:val="20"/>
              </w:rPr>
              <w:t>externá</w:t>
            </w:r>
          </w:p>
        </w:tc>
        <w:tc>
          <w:tcPr>
            <w:tcW w:w="1134" w:type="dxa"/>
            <w:vMerge/>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893232" w:rsidRPr="006D542E" w:rsidP="009774BB">
            <w:pPr>
              <w:bidi w:val="0"/>
              <w:spacing w:after="0"/>
              <w:jc w:val="center"/>
              <w:rPr>
                <w:rFonts w:ascii="Times New Roman" w:hAnsi="Times New Roman"/>
                <w:b/>
                <w:sz w:val="20"/>
              </w:rPr>
            </w:pP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center"/>
            <w:hideMark/>
          </w:tcPr>
          <w:p w:rsidR="00893232" w:rsidRPr="006D542E" w:rsidP="009774BB">
            <w:pPr>
              <w:bidi w:val="0"/>
              <w:spacing w:after="0"/>
              <w:rPr>
                <w:rFonts w:ascii="Times New Roman" w:hAnsi="Times New Roman"/>
                <w:b/>
                <w:i/>
                <w:sz w:val="20"/>
              </w:rPr>
            </w:pPr>
            <w:r w:rsidRPr="006D542E">
              <w:rPr>
                <w:rFonts w:ascii="Times New Roman" w:hAnsi="Times New Roman"/>
                <w:b/>
                <w:i/>
                <w:sz w:val="20"/>
              </w:rPr>
              <w:t>Verejné VŠ</w:t>
            </w:r>
          </w:p>
        </w:tc>
        <w:tc>
          <w:tcPr>
            <w:tcW w:w="992" w:type="dxa"/>
            <w:tcBorders>
              <w:top w:val="nil"/>
              <w:left w:val="nil"/>
              <w:bottom w:val="single" w:sz="4" w:space="0" w:color="auto"/>
              <w:right w:val="single" w:sz="4" w:space="0" w:color="auto"/>
            </w:tcBorders>
            <w:noWrap/>
            <w:textDirection w:val="lrTb"/>
            <w:vAlign w:val="center"/>
            <w:hideMark/>
          </w:tcPr>
          <w:p w:rsidR="00893232" w:rsidRPr="006D542E" w:rsidP="009774BB">
            <w:pPr>
              <w:bidi w:val="0"/>
              <w:spacing w:after="0"/>
              <w:rPr>
                <w:rFonts w:ascii="Times New Roman" w:hAnsi="Times New Roman"/>
                <w:b/>
                <w:i/>
                <w:sz w:val="20"/>
              </w:rPr>
            </w:pPr>
          </w:p>
        </w:tc>
        <w:tc>
          <w:tcPr>
            <w:tcW w:w="992" w:type="dxa"/>
            <w:tcBorders>
              <w:top w:val="nil"/>
              <w:left w:val="nil"/>
              <w:bottom w:val="single" w:sz="4" w:space="0" w:color="auto"/>
              <w:right w:val="single" w:sz="4" w:space="0" w:color="auto"/>
            </w:tcBorders>
            <w:noWrap/>
            <w:textDirection w:val="lrTb"/>
            <w:vAlign w:val="center"/>
            <w:hideMark/>
          </w:tcPr>
          <w:p w:rsidR="00893232" w:rsidRPr="006D542E" w:rsidP="009774BB">
            <w:pPr>
              <w:bidi w:val="0"/>
              <w:spacing w:after="0"/>
              <w:rPr>
                <w:rFonts w:ascii="Times New Roman" w:hAnsi="Times New Roman"/>
                <w:b/>
                <w:i/>
                <w:sz w:val="20"/>
              </w:rPr>
            </w:pPr>
          </w:p>
        </w:tc>
        <w:tc>
          <w:tcPr>
            <w:tcW w:w="993" w:type="dxa"/>
            <w:tcBorders>
              <w:top w:val="nil"/>
              <w:left w:val="nil"/>
              <w:bottom w:val="single" w:sz="4" w:space="0" w:color="auto"/>
              <w:right w:val="single" w:sz="4" w:space="0" w:color="auto"/>
            </w:tcBorders>
            <w:noWrap/>
            <w:textDirection w:val="lrTb"/>
            <w:vAlign w:val="center"/>
            <w:hideMark/>
          </w:tcPr>
          <w:p w:rsidR="00893232" w:rsidRPr="006D542E" w:rsidP="009774BB">
            <w:pPr>
              <w:bidi w:val="0"/>
              <w:spacing w:after="0"/>
              <w:rPr>
                <w:rFonts w:ascii="Times New Roman" w:hAnsi="Times New Roman"/>
                <w:b/>
                <w:i/>
                <w:sz w:val="20"/>
              </w:rPr>
            </w:pPr>
          </w:p>
        </w:tc>
        <w:tc>
          <w:tcPr>
            <w:tcW w:w="992" w:type="dxa"/>
            <w:tcBorders>
              <w:top w:val="nil"/>
              <w:left w:val="nil"/>
              <w:bottom w:val="single" w:sz="4" w:space="0" w:color="auto"/>
              <w:right w:val="single" w:sz="4" w:space="0" w:color="auto"/>
            </w:tcBorders>
            <w:noWrap/>
            <w:textDirection w:val="lrTb"/>
            <w:vAlign w:val="center"/>
            <w:hideMark/>
          </w:tcPr>
          <w:p w:rsidR="00893232" w:rsidRPr="006D542E" w:rsidP="009774BB">
            <w:pPr>
              <w:bidi w:val="0"/>
              <w:spacing w:after="0"/>
              <w:rPr>
                <w:rFonts w:ascii="Times New Roman" w:hAnsi="Times New Roman"/>
                <w:b/>
                <w:i/>
                <w:sz w:val="20"/>
              </w:rPr>
            </w:pPr>
          </w:p>
        </w:tc>
        <w:tc>
          <w:tcPr>
            <w:tcW w:w="992" w:type="dxa"/>
            <w:tcBorders>
              <w:top w:val="nil"/>
              <w:left w:val="nil"/>
              <w:bottom w:val="single" w:sz="4" w:space="0" w:color="auto"/>
              <w:right w:val="single" w:sz="4" w:space="0" w:color="auto"/>
            </w:tcBorders>
            <w:noWrap/>
            <w:textDirection w:val="lrTb"/>
            <w:vAlign w:val="center"/>
            <w:hideMark/>
          </w:tcPr>
          <w:p w:rsidR="00893232" w:rsidRPr="006D542E" w:rsidP="009774BB">
            <w:pPr>
              <w:bidi w:val="0"/>
              <w:spacing w:after="0"/>
              <w:rPr>
                <w:rFonts w:ascii="Times New Roman" w:hAnsi="Times New Roman"/>
                <w:b/>
                <w:i/>
                <w:sz w:val="20"/>
              </w:rPr>
            </w:pPr>
          </w:p>
        </w:tc>
        <w:tc>
          <w:tcPr>
            <w:tcW w:w="992" w:type="dxa"/>
            <w:tcBorders>
              <w:top w:val="nil"/>
              <w:left w:val="nil"/>
              <w:bottom w:val="single" w:sz="4" w:space="0" w:color="auto"/>
              <w:right w:val="single" w:sz="4" w:space="0" w:color="auto"/>
            </w:tcBorders>
            <w:noWrap/>
            <w:textDirection w:val="lrTb"/>
            <w:vAlign w:val="center"/>
            <w:hideMark/>
          </w:tcPr>
          <w:p w:rsidR="00893232" w:rsidRPr="006D542E" w:rsidP="009774BB">
            <w:pPr>
              <w:bidi w:val="0"/>
              <w:spacing w:after="0"/>
              <w:rPr>
                <w:rFonts w:ascii="Times New Roman" w:hAnsi="Times New Roman"/>
                <w:b/>
                <w:i/>
                <w:sz w:val="20"/>
              </w:rPr>
            </w:pPr>
          </w:p>
        </w:tc>
        <w:tc>
          <w:tcPr>
            <w:tcW w:w="1134" w:type="dxa"/>
            <w:tcBorders>
              <w:top w:val="nil"/>
              <w:left w:val="nil"/>
              <w:bottom w:val="single" w:sz="4" w:space="0" w:color="auto"/>
              <w:right w:val="single" w:sz="4" w:space="0" w:color="auto"/>
            </w:tcBorders>
            <w:noWrap/>
            <w:textDirection w:val="lrTb"/>
            <w:vAlign w:val="center"/>
            <w:hideMark/>
          </w:tcPr>
          <w:p w:rsidR="00893232" w:rsidRPr="006D542E" w:rsidP="009774BB">
            <w:pPr>
              <w:bidi w:val="0"/>
              <w:spacing w:after="0"/>
              <w:rPr>
                <w:rFonts w:ascii="Times New Roman" w:hAnsi="Times New Roman"/>
                <w:b/>
                <w:i/>
                <w:sz w:val="20"/>
              </w:rPr>
            </w:pP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UK Bratislava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20 943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4 183</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1 591</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1 083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22 534</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5 266</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27 800</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STU Bratislava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15 770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275</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1 198</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493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16 968</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768</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17 736</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TU Košice</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11 743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2 592</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541</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448</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12 284</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3 040</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15 324</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UKF Nitra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8 107</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3 597</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254</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253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8 361</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3 850</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12 211</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UMB B. Bystrica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7 702</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4 028</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267</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178</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7 969</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4 206</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12 175</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EU Bratislava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8 964</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2 144</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253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223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9 217</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2 367</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11 584</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ŽU Žilina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8 981</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1 853</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383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231</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9 364</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2 084</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11 448</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PU Prešov</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6 722</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2 636</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219</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294</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6 941</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2 930</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9 871</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SPU Nitra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6 892</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2 512</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245</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176</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7 137</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2 688</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9 825</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UPJŠ Košice</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7 114</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945</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361</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307</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7 475</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1 252</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8 727</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KU Ružomberok</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4 216</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3 123</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176</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243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4 392</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3 366</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7 758</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TvU Trnava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4 178</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2 434</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188</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268</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4 366</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2 702</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7 068</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UCM Trnava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4 148</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1 158</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79</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60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4 227</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1 218</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5 445</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TU Zvolen</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3 223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1 398</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154</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103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3 377</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1 501</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4 878</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TUAD Trenčín</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2 812</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1 527</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85</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18</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2 897</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1 545</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4 442</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UJS Komárno</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1 542</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657</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14</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7</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1 556</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664</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2 220</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UVLF Košice</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1 783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121</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120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66</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1 903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187</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2 090</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VŠMU Bratislava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978</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68</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60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1 046</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60</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1 106</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VŠVU Bratislava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582</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65</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25</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647</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25</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672</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AU B. Bystrica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535</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35</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570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43</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613</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b/>
                <w:i/>
                <w:sz w:val="20"/>
              </w:rPr>
            </w:pPr>
            <w:r w:rsidRPr="006D542E">
              <w:rPr>
                <w:rFonts w:ascii="Times New Roman" w:hAnsi="Times New Roman"/>
                <w:b/>
                <w:i/>
                <w:sz w:val="20"/>
              </w:rPr>
              <w:t>Verejné VŠ spolu</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i/>
                <w:sz w:val="20"/>
              </w:rPr>
            </w:pPr>
            <w:r w:rsidRPr="006D542E">
              <w:rPr>
                <w:rFonts w:ascii="Times New Roman" w:hAnsi="Times New Roman"/>
                <w:b/>
                <w:i/>
                <w:sz w:val="20"/>
              </w:rPr>
              <w:t>126 935</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i/>
                <w:sz w:val="20"/>
              </w:rPr>
            </w:pPr>
            <w:r w:rsidRPr="006D542E">
              <w:rPr>
                <w:rFonts w:ascii="Times New Roman" w:hAnsi="Times New Roman"/>
                <w:b/>
                <w:i/>
                <w:sz w:val="20"/>
              </w:rPr>
              <w:t>35 183</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i/>
                <w:sz w:val="20"/>
              </w:rPr>
            </w:pPr>
            <w:r w:rsidRPr="006D542E">
              <w:rPr>
                <w:rFonts w:ascii="Times New Roman" w:hAnsi="Times New Roman"/>
                <w:b/>
                <w:i/>
                <w:sz w:val="20"/>
              </w:rPr>
              <w:t>6 296</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i/>
                <w:sz w:val="20"/>
              </w:rPr>
            </w:pPr>
            <w:r w:rsidRPr="006D542E">
              <w:rPr>
                <w:rFonts w:ascii="Times New Roman" w:hAnsi="Times New Roman"/>
                <w:b/>
                <w:i/>
                <w:sz w:val="20"/>
              </w:rPr>
              <w:t>4 579</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i/>
                <w:sz w:val="20"/>
              </w:rPr>
            </w:pPr>
            <w:r w:rsidRPr="006D542E">
              <w:rPr>
                <w:rFonts w:ascii="Times New Roman" w:hAnsi="Times New Roman"/>
                <w:b/>
                <w:i/>
                <w:sz w:val="20"/>
              </w:rPr>
              <w:t>133 231</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i/>
                <w:sz w:val="20"/>
              </w:rPr>
            </w:pPr>
            <w:r w:rsidRPr="006D542E">
              <w:rPr>
                <w:rFonts w:ascii="Times New Roman" w:hAnsi="Times New Roman"/>
                <w:b/>
                <w:i/>
                <w:sz w:val="20"/>
              </w:rPr>
              <w:t>39 762</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i/>
                <w:sz w:val="20"/>
              </w:rPr>
            </w:pPr>
            <w:r w:rsidRPr="006D542E">
              <w:rPr>
                <w:rFonts w:ascii="Times New Roman" w:hAnsi="Times New Roman"/>
                <w:b/>
                <w:i/>
                <w:sz w:val="20"/>
              </w:rPr>
              <w:t>172 993</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i/>
                <w:sz w:val="20"/>
              </w:rPr>
              <w:t>Súkromné</w:t>
            </w:r>
            <w:r w:rsidRPr="006D542E">
              <w:rPr>
                <w:rFonts w:ascii="Times New Roman" w:hAnsi="Times New Roman"/>
                <w:sz w:val="20"/>
              </w:rPr>
              <w:t xml:space="preserve"> VŠ</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VŠZaSP Bratislava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2 372</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11 328</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120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442</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2 492</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11 770</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14 262</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DTI Dubnica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16</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5 128</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16</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5 128</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5 144</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PEVŠ Bratislava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2 414</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2 351</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59</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206</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2 473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2 557</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5 030</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VŠEMVS Bratislava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717</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3 949</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717</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3 949</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4 666</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VŠBM Košice</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1 733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1 458</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1 733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1 458</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3 191</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VŠ Sládkovičovo</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697</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2 158</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48</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697</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2 206</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2 903</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VŠM Trenčín</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1 102</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611</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17</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1 103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628</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1 731</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VŠMP Prešov</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553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509</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553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509</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1 062</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SVŠ Skalica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405</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537</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9</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14</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414</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551</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965</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BISLA Bratislava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58</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58</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58</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HUAJA B.Štiavnica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11</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11</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4</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15</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sz w:val="20"/>
              </w:rPr>
            </w:pPr>
            <w:r w:rsidRPr="006D542E">
              <w:rPr>
                <w:rFonts w:ascii="Times New Roman" w:hAnsi="Times New Roman"/>
                <w:sz w:val="20"/>
              </w:rPr>
              <w:t>AM Bratislava</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10</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0</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sz w:val="20"/>
              </w:rPr>
            </w:pPr>
            <w:r w:rsidRPr="006D542E">
              <w:rPr>
                <w:rFonts w:ascii="Times New Roman" w:hAnsi="Times New Roman"/>
                <w:sz w:val="20"/>
              </w:rPr>
              <w:t>10</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b/>
                <w:i/>
                <w:sz w:val="20"/>
              </w:rPr>
            </w:pPr>
            <w:r w:rsidRPr="006D542E">
              <w:rPr>
                <w:rFonts w:ascii="Times New Roman" w:hAnsi="Times New Roman"/>
                <w:b/>
                <w:i/>
                <w:sz w:val="20"/>
              </w:rPr>
              <w:t>Súkromné VŠ spolu</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i/>
                <w:sz w:val="20"/>
              </w:rPr>
            </w:pPr>
            <w:r w:rsidRPr="006D542E">
              <w:rPr>
                <w:rFonts w:ascii="Times New Roman" w:hAnsi="Times New Roman"/>
                <w:b/>
                <w:i/>
                <w:sz w:val="20"/>
              </w:rPr>
              <w:t>10 088</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i/>
                <w:sz w:val="20"/>
              </w:rPr>
            </w:pPr>
            <w:r w:rsidRPr="006D542E">
              <w:rPr>
                <w:rFonts w:ascii="Times New Roman" w:hAnsi="Times New Roman"/>
                <w:b/>
                <w:i/>
                <w:sz w:val="20"/>
              </w:rPr>
              <w:t>28 033</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i/>
                <w:sz w:val="20"/>
              </w:rPr>
            </w:pPr>
            <w:r w:rsidRPr="006D542E">
              <w:rPr>
                <w:rFonts w:ascii="Times New Roman" w:hAnsi="Times New Roman"/>
                <w:b/>
                <w:i/>
                <w:sz w:val="20"/>
              </w:rPr>
              <w:t>189</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i/>
                <w:sz w:val="20"/>
              </w:rPr>
            </w:pPr>
            <w:r w:rsidRPr="006D542E">
              <w:rPr>
                <w:rFonts w:ascii="Times New Roman" w:hAnsi="Times New Roman"/>
                <w:b/>
                <w:i/>
                <w:sz w:val="20"/>
              </w:rPr>
              <w:t>727</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i/>
                <w:sz w:val="20"/>
              </w:rPr>
            </w:pPr>
            <w:r w:rsidRPr="006D542E">
              <w:rPr>
                <w:rFonts w:ascii="Times New Roman" w:hAnsi="Times New Roman"/>
                <w:b/>
                <w:i/>
                <w:sz w:val="20"/>
              </w:rPr>
              <w:t>10 277</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i/>
                <w:sz w:val="20"/>
              </w:rPr>
            </w:pPr>
            <w:r w:rsidRPr="006D542E">
              <w:rPr>
                <w:rFonts w:ascii="Times New Roman" w:hAnsi="Times New Roman"/>
                <w:b/>
                <w:i/>
                <w:sz w:val="20"/>
              </w:rPr>
              <w:t>28 760</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i/>
                <w:sz w:val="20"/>
              </w:rPr>
            </w:pPr>
            <w:r w:rsidRPr="006D542E">
              <w:rPr>
                <w:rFonts w:ascii="Times New Roman" w:hAnsi="Times New Roman"/>
                <w:b/>
                <w:i/>
                <w:sz w:val="20"/>
              </w:rPr>
              <w:t>39 037</w:t>
            </w:r>
          </w:p>
        </w:tc>
      </w:tr>
      <w:tr>
        <w:tblPrEx>
          <w:tblW w:w="9087" w:type="dxa"/>
          <w:tblInd w:w="93" w:type="dxa"/>
          <w:tblLayout w:type="fixed"/>
          <w:tblLook w:val="04A0"/>
        </w:tblPrEx>
        <w:trPr>
          <w:trHeight w:val="300"/>
        </w:trPr>
        <w:tc>
          <w:tcPr>
            <w:tcW w:w="2000" w:type="dxa"/>
            <w:tcBorders>
              <w:top w:val="nil"/>
              <w:left w:val="single" w:sz="4" w:space="0" w:color="auto"/>
              <w:bottom w:val="single" w:sz="4" w:space="0" w:color="auto"/>
              <w:right w:val="single" w:sz="4" w:space="0" w:color="auto"/>
            </w:tcBorders>
            <w:noWrap/>
            <w:textDirection w:val="lrTb"/>
            <w:vAlign w:val="bottom"/>
            <w:hideMark/>
          </w:tcPr>
          <w:p w:rsidR="00893232" w:rsidRPr="006D542E" w:rsidP="009774BB">
            <w:pPr>
              <w:bidi w:val="0"/>
              <w:spacing w:after="0"/>
              <w:rPr>
                <w:rFonts w:ascii="Times New Roman" w:hAnsi="Times New Roman"/>
                <w:b/>
                <w:sz w:val="20"/>
              </w:rPr>
            </w:pPr>
            <w:r w:rsidRPr="006D542E">
              <w:rPr>
                <w:rFonts w:ascii="Times New Roman" w:hAnsi="Times New Roman"/>
                <w:b/>
                <w:sz w:val="20"/>
              </w:rPr>
              <w:t>SR spolu</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sz w:val="20"/>
              </w:rPr>
            </w:pPr>
            <w:r w:rsidRPr="006D542E">
              <w:rPr>
                <w:rFonts w:ascii="Times New Roman" w:hAnsi="Times New Roman"/>
                <w:b/>
                <w:sz w:val="20"/>
              </w:rPr>
              <w:t>137 023</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sz w:val="20"/>
              </w:rPr>
            </w:pPr>
            <w:r w:rsidRPr="006D542E">
              <w:rPr>
                <w:rFonts w:ascii="Times New Roman" w:hAnsi="Times New Roman"/>
                <w:b/>
                <w:sz w:val="20"/>
              </w:rPr>
              <w:t>63 216</w:t>
            </w:r>
          </w:p>
        </w:tc>
        <w:tc>
          <w:tcPr>
            <w:tcW w:w="993"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sz w:val="20"/>
              </w:rPr>
            </w:pPr>
            <w:r w:rsidRPr="006D542E">
              <w:rPr>
                <w:rFonts w:ascii="Times New Roman" w:hAnsi="Times New Roman"/>
                <w:b/>
                <w:sz w:val="20"/>
              </w:rPr>
              <w:t>6 485</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sz w:val="20"/>
              </w:rPr>
            </w:pPr>
            <w:r w:rsidRPr="006D542E">
              <w:rPr>
                <w:rFonts w:ascii="Times New Roman" w:hAnsi="Times New Roman"/>
                <w:b/>
                <w:sz w:val="20"/>
              </w:rPr>
              <w:t>5 306</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sz w:val="20"/>
              </w:rPr>
            </w:pPr>
            <w:r w:rsidRPr="006D542E">
              <w:rPr>
                <w:rFonts w:ascii="Times New Roman" w:hAnsi="Times New Roman"/>
                <w:b/>
                <w:sz w:val="20"/>
              </w:rPr>
              <w:t>143 508</w:t>
            </w:r>
          </w:p>
        </w:tc>
        <w:tc>
          <w:tcPr>
            <w:tcW w:w="992"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sz w:val="20"/>
              </w:rPr>
            </w:pPr>
            <w:r w:rsidRPr="006D542E">
              <w:rPr>
                <w:rFonts w:ascii="Times New Roman" w:hAnsi="Times New Roman"/>
                <w:b/>
                <w:sz w:val="20"/>
              </w:rPr>
              <w:t>68 522</w:t>
            </w:r>
          </w:p>
        </w:tc>
        <w:tc>
          <w:tcPr>
            <w:tcW w:w="1134" w:type="dxa"/>
            <w:tcBorders>
              <w:top w:val="nil"/>
              <w:left w:val="nil"/>
              <w:bottom w:val="single" w:sz="4" w:space="0" w:color="auto"/>
              <w:right w:val="single" w:sz="4" w:space="0" w:color="auto"/>
            </w:tcBorders>
            <w:noWrap/>
            <w:textDirection w:val="lrTb"/>
            <w:vAlign w:val="bottom"/>
            <w:hideMark/>
          </w:tcPr>
          <w:p w:rsidR="00893232" w:rsidRPr="006D542E" w:rsidP="009774BB">
            <w:pPr>
              <w:bidi w:val="0"/>
              <w:spacing w:after="0"/>
              <w:jc w:val="right"/>
              <w:rPr>
                <w:rFonts w:ascii="Times New Roman" w:hAnsi="Times New Roman"/>
                <w:b/>
                <w:sz w:val="20"/>
              </w:rPr>
            </w:pPr>
            <w:r w:rsidRPr="006D542E">
              <w:rPr>
                <w:rFonts w:ascii="Times New Roman" w:hAnsi="Times New Roman"/>
                <w:b/>
                <w:sz w:val="20"/>
              </w:rPr>
              <w:t>212 030</w:t>
            </w:r>
          </w:p>
        </w:tc>
      </w:tr>
    </w:tbl>
    <w:p w:rsidR="002C33F4" w:rsidRPr="006D542E" w:rsidP="002C33F4">
      <w:pPr>
        <w:pStyle w:val="ListParagraph"/>
        <w:bidi w:val="0"/>
        <w:ind w:left="0"/>
        <w:contextualSpacing w:val="0"/>
        <w:rPr>
          <w:rFonts w:ascii="Times New Roman" w:hAnsi="Times New Roman"/>
          <w:sz w:val="20"/>
        </w:rPr>
      </w:pPr>
      <w:r w:rsidRPr="006D542E">
        <w:rPr>
          <w:rFonts w:ascii="Times New Roman" w:hAnsi="Times New Roman"/>
          <w:sz w:val="20"/>
        </w:rPr>
        <w:t>Zdroj: Výročná správa o stave vysokého školstva za rok 2011</w:t>
      </w:r>
    </w:p>
    <w:p w:rsidR="002C33F4"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Vláda SR má priamu pôsobnosť vo veciach týkajúcich sa vymenúvania a odvolávania členov AK, schvaľovania jej štatútu a vo veciach udeľovania štátneho súhlasu na pôsobenie súkromných vysokých škôl. Okrem</w:t>
      </w:r>
      <w:r w:rsidRPr="006D542E">
        <w:rPr>
          <w:rStyle w:val="Heading3Char"/>
          <w:rFonts w:ascii="Times New Roman" w:hAnsi="Times New Roman"/>
          <w:bCs/>
          <w:iCs/>
          <w:szCs w:val="24"/>
          <w:lang w:eastAsia="en-US"/>
        </w:rPr>
        <w:t xml:space="preserve"> </w:t>
      </w:r>
      <w:r w:rsidRPr="006D542E">
        <w:rPr>
          <w:rFonts w:ascii="Times New Roman" w:hAnsi="Times New Roman"/>
        </w:rPr>
        <w:t>toho prerokúva materiály týkajúce sa stavu a rozvoja vysokého školstva predložené ministerstvom.</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Úlohou ministerstva je v prvom rade vytvárať podmienky na rozvoj vysokého školstva. Na vytváranie týchto podmienok má ministerstvo v rukách dva základné nástroje, a to tvorbu vysokoškolskej legislatívy a spôsob určovania dotácií zo štátneho rozpočtu vysokým školám a poskytovanie týchto dotácií. Ďalším významným nástrojom ministerstva vo vzťahu k vysokým školám sú kontrolné právomoci v oblasti dodržiavania všeobecne záväzných právnych predpisov v oblasti vysokého školstva a v oblasti hospodárenia. Prostredníctvom AK má ministerstvo do istej miery aj vplyv na kontrolu kvality vysokých škôl</w:t>
      </w:r>
      <w:r w:rsidRPr="006D542E" w:rsidR="00ED3772">
        <w:rPr>
          <w:rFonts w:ascii="Times New Roman" w:hAnsi="Times New Roman"/>
        </w:rPr>
        <w:t xml:space="preserve"> (pozri odsek 268</w:t>
      </w:r>
      <w:r w:rsidRPr="006D542E">
        <w:rPr>
          <w:rFonts w:ascii="Times New Roman" w:hAnsi="Times New Roman"/>
        </w:rPr>
        <w:t>).</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Čo sa týka legislatívy, v priebehu rokov 2011 a 2012 ministerstvo pripravilo rozsiahlu novelu zákona o vysokých školách. Časť tejto pripravenej novely NR SR schválila vo forme zákona č. 455/2012 Z.z., ktorým sa novelizuje vysokoškolský zákon.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Jednou z kľúčových úloh ministerstva v oblasti vysokého školstva je tvorba metodiky na rozpis dotácií zo štátneho rozpočtu verejným vysokým školám a realizácia tohto rozpisu. Ministerstvo prerokúva návrh metodiky pred jej schválením s orgánmi reprezentácie vysokých škôl, teda so Slovenskou rektorskou konferenciou, Radou vysokých škôl a Študentskou radou vysokých škôl. S orgánmi reprezentácie ministerstvo prerokúva aj iné materiály týkajúce sa vysokého školstva.</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 rámci svojej kontrolnej činnosti vykonalo ministerstvo v roku 2012 na vysokých školách  4 kontroly zamerané na dodržiavanie všeobecne záväzných právnych predpisov, 5 kontrol zameraných na hospodárenie a 3 vládne audity.</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Ku každoročne sa opakujúcim povinnostiam ministerstva patrí vypracovania a zverejnenie výročnej správy o stave vysokého školstva. Túto povinnosť si ministerstvo dôsledne plní od jej zavedenia v roku 2002. Výročnú správu ministerstvo predkladá vláde obvykle v júni alebo v septembri nasledujúceho roka. V súčasnosti je ako posledná zatiaľ vypracovaná k dispozícii výročná správa za rok 2011, z ktorej čerpáme aj v tomto materiáli.</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Ďalšou pravidelnou povinnosťou ministerstva je vypracovanie a každoročná aktualizácia dlhodobého zámeru v oblasti vysokého školstva. Tomuto dokumentu sa doteraz nevenovala dostatočná pozornosť a ministerstvo ho od roku 2002, kedy táto povinnosť vznikla, zverejnilo len raz, a to v roku 2010. Túto skutočnosť je potrebné pokladať za závažný problém, pretože dlhodobý zámer ministerstva v oblasti vysokého školstva je kľúčovým dokumentom v oblasti vysokoškolskej politiky štátu.</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Okrem vyššie uvedených povinností vykonáva ministerstvo v oblasti vysokého školstva aj viacero administratívnych kompetencií týkajúcich sa registrácie štatútov vysokých škôl, správy sústavy študijných odborov, rôznych registrov, materiálneho zabezpečenia činnosti AK a orgánov reprezentácie vysokých škôl a niektoré ďalšie.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Vysokoškolský zákon vymedzuje výkon niekoľko kompetencií priamo ministrovi. Najzávažnejšou kompetenciou je rozhodovanie o akreditácii študijných programov a priznávaní niektorých ďalších práv vysokým školám. Pri výkone tejto kompetencie minister vychádza z vyjadrení A</w:t>
      </w:r>
      <w:r w:rsidRPr="006D542E" w:rsidR="007F010B">
        <w:rPr>
          <w:rFonts w:ascii="Times New Roman" w:hAnsi="Times New Roman"/>
        </w:rPr>
        <w:t>K</w:t>
      </w:r>
      <w:r w:rsidRPr="006D542E">
        <w:rPr>
          <w:rFonts w:ascii="Times New Roman" w:hAnsi="Times New Roman"/>
        </w:rPr>
        <w:t>. Zákon mu umožňuje rozhodnúť aj inak ako navrhuje AK. V takomto prípade je však povinný svoje rozhodnutie odôvodniť a odôvodnenie zverejniť. V praxi sa rozhodnutie ministra takmer vždy zhoduje s návrhom AK. Ostatné kompetencie ministra sú prevažne procedurálne, napríklad predkladanie návrhov na vymenovanie rektorov alebo profesorov prezidentovi republiky.</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Na úrovni verejnej vysokej školy má riadenie samosprávny charakter. Vykonávajú ho orgány akademickej samosprávy, ktorými sú rektor, akademický senát vysokej školy, vedecká rada vysokej školy a disciplinárna komisia vysokej školy pre študentov.</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Do samosprávnej pôsobnosti verejnej vysokej školy patria prakticky všetky rozhodnutia ovplyvňujúce jej chod, napríklad vnútorná organizácia, určovanie počtu prijímaných uchádzačov o štúdium, určovanie podmienok prijatia na štúdium a rozhodovanie v prijímacom konaní, utváranie a uskutočňovanie študijných programov, určovanie zamerania a organizovanie výskumnej, vývojovej alebo umeleckej a ďalšej tvorivej činnosti, uzatváranie, zmeny a zrušovanie pracovnoprávnych vzťahov a určovanie počtu a štruktúry pracovných miest na vysokej škole, udeľovanie vedecko-pedagogických titulov "docent" a "profesor", voľba členov orgánov akademickej samosprávy verejnej vysokej školy, hospodárenie verejnej vysokej školy a nakladanie s jej majetkom, určovanie výšky školného a poplatkov spojených so štúdiom v prípadoch, kde ich zákon umožňuje.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Základom akademickej samosprávy verejnej vysokej školy je akademická obec verejnej vysokej školy, ktorá volí a odvoláva členov akademického senátu verejnej vysokej školy. Podrobnosti o organizácii a činnosti verejnej vysokej školy, ako aj postavenie členov akademickej obce upravujú jej vnútorné predpisy. </w:t>
      </w:r>
    </w:p>
    <w:p w:rsidR="00893232" w:rsidRPr="0054170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Verejná vysoká škola sa môže členiť na fakulty, iné pedagogické, výskumné, vývojové, </w:t>
      </w:r>
      <w:r w:rsidRPr="0054170E">
        <w:rPr>
          <w:rFonts w:ascii="Times New Roman" w:hAnsi="Times New Roman"/>
        </w:rPr>
        <w:t xml:space="preserve">umelecké, hospodársko-správne a informačné pracoviská a účelové zariadenia. </w:t>
      </w:r>
    </w:p>
    <w:p w:rsidR="00893232" w:rsidRPr="0054170E">
      <w:pPr>
        <w:pStyle w:val="ListParagraph"/>
        <w:numPr>
          <w:numId w:val="9"/>
        </w:numPr>
        <w:bidi w:val="0"/>
        <w:ind w:firstLine="0"/>
        <w:contextualSpacing w:val="0"/>
        <w:rPr>
          <w:rFonts w:ascii="Times New Roman" w:hAnsi="Times New Roman"/>
        </w:rPr>
      </w:pPr>
      <w:r w:rsidRPr="0054170E">
        <w:rPr>
          <w:rFonts w:ascii="Times New Roman" w:hAnsi="Times New Roman"/>
        </w:rPr>
        <w:t>Ak sa verejná vysoká škola nečlení na fakulty, zákon jej ponecháva úplnú voľnosť ohľadne stanovenia jej vnútornej štruktúry. Všetky samosprávne funkcie v takomto prípade vykonávajú rektor a ostatné akademické orgány na úrovni vysokej školy. Ak sa vysoká škola člení na fakulty, zákon zaručuje vo vymedzených oblastiach fakultám právo výkonu samosprávnych pôsobností, ktoré sa týkajú ich činností. Zároveň však predpisuje štruktúru a pôsobnosť ich samosprávnych orgánov, ktorými sú akademický senát fakulty, dekan, vedecká rada fakulty, disciplinárna komisia fakulty pre študentov.</w:t>
      </w:r>
    </w:p>
    <w:p w:rsidR="00893232" w:rsidRPr="0054170E">
      <w:pPr>
        <w:pStyle w:val="ListParagraph"/>
        <w:numPr>
          <w:numId w:val="9"/>
        </w:numPr>
        <w:bidi w:val="0"/>
        <w:ind w:firstLine="0"/>
        <w:contextualSpacing w:val="0"/>
        <w:rPr>
          <w:rFonts w:ascii="Times New Roman" w:hAnsi="Times New Roman"/>
        </w:rPr>
      </w:pPr>
      <w:r w:rsidRPr="0054170E">
        <w:rPr>
          <w:rFonts w:ascii="Times New Roman" w:hAnsi="Times New Roman"/>
        </w:rPr>
        <w:t xml:space="preserve">Ustanovenia zákona týkajúce sa vnútornej štruktúry a riadenia vysokých škôl boli predmetom kritiky zo strany evalvačného tímu Európskej asociácie univerzít pri hodnotení slovenského vysokého školstva, ktoré sa uskutočnilo v rokoch 2006 – 2007 na žiadosť vlády SR a SRK z roku 2005 o evalváciu slovenských vysokých škôl a o vypracovanie sektorovej správy o slovenskom vysokoškolskom systéme a jeho výskumnej kapacite. EUA vo svojej správe uviedla, že vysokoškolský zákon ide do prílišných detailov v oblasti rozhodovacích procesov a vnútorných orgánov vysokých škôl, čím bráni nastaveniu vnútorných štruktúr vysokých škôl, ktoré najlepšie vyhovujú ich zámerom. Konštatovala tiež, že problémom je veľmi diverzifikovaný manažment vysokých škôl zahŕňajúci celý rad rôznych orgánov; osobitným problémom je oddelenie kompetencií a zodpovednosti (napríklad senát versus rektor).  </w:t>
      </w:r>
    </w:p>
    <w:p w:rsidR="00893232" w:rsidRPr="006D542E" w:rsidP="00316ED6">
      <w:pPr>
        <w:pStyle w:val="Heading3"/>
        <w:bidi w:val="0"/>
        <w:rPr>
          <w:rFonts w:ascii="Times New Roman" w:hAnsi="Times New Roman"/>
        </w:rPr>
      </w:pPr>
      <w:bookmarkStart w:id="105" w:name="_Toc350291791"/>
      <w:bookmarkStart w:id="106" w:name="_Toc353291121"/>
      <w:r w:rsidRPr="006D542E">
        <w:rPr>
          <w:rFonts w:ascii="Times New Roman" w:hAnsi="Times New Roman"/>
        </w:rPr>
        <w:t>2.1.3 Obsah a formy vysokoškolského vzdelávania</w:t>
      </w:r>
      <w:bookmarkEnd w:id="105"/>
      <w:bookmarkEnd w:id="106"/>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Vysokoškolské vzdelávanie sa uskutočňuje v rámci študijných programov, ktoré si zostavujú jednotlivé vysoké školy. Každý študijný program však musí patriť do nejakého študijného odboru, v prípade medziodborového študijného programu ide o kombináciu dvoch študijných odborov.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Študijný odbor je oblasť poznania, ktorá môže byť predmetom vysokoškolského vzdelávania v niektorom z jeho troch stupňov. Študijný odbor sa vymedzuje obsahom, ktorý charakterizujú najmä oblasti a rozsah vedomostí, schopností a zručností, ktoré profilujú absolventa. Všetky študijné odbory, v ktorých možno v SR poskytovať vysokoškolské vzdelávanie, tvoria sústavu študijných odborov SR, ktorú spravuje ministerstvo. Návrh na zaradenie nového študijného odboru do sústavy podávajú spravidla vysoké školy a ministerstvo o ňom rozhoduje po vyjadrení AK. K 31. decembru 2012 obsahovala sústava 365 študijných odborov. Prvý stupeň vysokoškolského vzdelávania bolo možné študovať v 168 študijných odboroch,  druhý stupeň v 170 a tretí stupeň vysokoškolského vzdelávania v 318. Študijné odbory sú rozčlenené do 9 skupín: výchova a vzdelávanie (10 odborov), humanitné vedy a umenie (44), sociálne, ekonomické a právne vedy (57), prírodné vedy (60), konštruovanie, technológie, výroba a komunikácie (67), poľnohospodárske a veterinárske vedy (36), zdravotníctvo (47), služby (22) a informatické vedy, matematika a informačné a komunikačné technológie (22).</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Vysoká škola môže uskutočňovať vzdelávanie len v akreditovaných študijných programoch, to znamená v študijných programoch, ktoré spĺňajú stanovené kritériá. Kritériá sa dotýkajú obsahu, ktorý študijný program ponúka, a </w:t>
      </w:r>
      <w:r w:rsidRPr="006D542E" w:rsidR="00184572">
        <w:rPr>
          <w:rFonts w:ascii="Times New Roman" w:hAnsi="Times New Roman"/>
        </w:rPr>
        <w:t>tiež</w:t>
      </w:r>
      <w:r w:rsidRPr="006D542E">
        <w:rPr>
          <w:rFonts w:ascii="Times New Roman" w:hAnsi="Times New Roman"/>
        </w:rPr>
        <w:t xml:space="preserve"> podmienok, personálneho a technického zabezpečenia, ktoré je vysoká škola schopná pre uskutočňovanie študijného programu zabezpečiť. Spĺňanie kritérií posudzuje AK a konečné rozhodnutie na základe jej odporúčania vydá minister. Akreditácia sa štandardne udeľuje na dobu 6 rokov (pri nových študijných programoch najviac na čas zodpovedajúci štandardnej dĺžke štúdia), po jej uplynutí musí vysoká škola žiadať o akreditáciu študijného programu nanovo.</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Na základe vyjadrení AK bolo v roku 2011 akreditovaných spolu 573 študijných programov, a to v prvom stupni 175, v druhom stupni  227 a v treťom stupni 171.</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Študijný program sa môže uskutočňovať v dennej forme štúdia alebo v externej forme štúdia. Až do prijatia poslednej novely vysokoškolského zákona účinnej od 1.1.2013 bola denná forma charakterizovaná ako forma, pri ktorej sa študent denne zúčastňuje na vzdelávacích činnostiach. Pre študijné programy prvého a druhého stupňa bol zároveň predpísaný minimálny rozsah priameho kontaktu vysokoškolského učiteľa a študenta (na 18 hodín týždenne počas výučbovej časti akademického roka). Externá formu štúdia bola charakterizovaná v zákone ako forma, “ktorú charakterizuje  prevažne samostatné štúdium a konzultácie”. Tento stav, ktorý bude v praxi ešte istý čas pretrvávať, bol v nesúlade s chápaním “nie dennej” formy štúdia v krajinách s rozvinutým vysokým školstvom. V týchto krajinách sa pod “nie dennou” formou štúdia rozumie tzv. part-time study, ktoré sa od denného, teda full-time study, líši len v množstve práce, ktorá sa za rok od študenta očakáva. Pri part-time study je toto množstvo nižšie, a preto štúdium trvá dlhšie. Novelou zákona sa </w:t>
      </w:r>
      <w:r w:rsidRPr="006D542E" w:rsidR="007A530C">
        <w:rPr>
          <w:rFonts w:ascii="Times New Roman" w:hAnsi="Times New Roman"/>
        </w:rPr>
        <w:t>externá forma štúdia</w:t>
      </w:r>
      <w:r w:rsidRPr="006D542E">
        <w:rPr>
          <w:rFonts w:ascii="Times New Roman" w:hAnsi="Times New Roman"/>
        </w:rPr>
        <w:t xml:space="preserve"> perspektívne dostáva do štandardnej polohy aj na slovenských vysokých školách s tým, že niektoré zmeny, ktoré v novele urobila NR SR pri jej schvaľovaní, nie sú v súlade s novým vymedzením denného a externého štúdia. Ide napríklad o rozpor medzi ustanovením § 62 ods. 3, podľa ktorého štandardná záťaž študenta v externej forme štúdia je vyjadrená najviac počtom 48 kreditov, čo zodpovedá najviac 144 kreditom za 3 roky a ustanovením § 52 ods. 3, podľa ktorého na úspešné skončenie bakalárskeho štúdia sa vyžaduje najmenej 180 kreditov, čo sa nedá dosiahnuť pri bakalárskom študijnom programe v externej forme so štandardnou dĺžkou 3 roky, ktorú toto ustanovenie pripúšťa.</w:t>
      </w:r>
    </w:p>
    <w:p w:rsidR="00893232" w:rsidRPr="006D542E" w:rsidP="00316ED6">
      <w:pPr>
        <w:pStyle w:val="Heading3"/>
        <w:bidi w:val="0"/>
        <w:rPr>
          <w:rFonts w:ascii="Times New Roman" w:hAnsi="Times New Roman"/>
        </w:rPr>
      </w:pPr>
      <w:bookmarkStart w:id="107" w:name="_Toc350291792"/>
      <w:bookmarkStart w:id="108" w:name="_Toc353291122"/>
      <w:r w:rsidRPr="006D542E">
        <w:rPr>
          <w:rFonts w:ascii="Times New Roman" w:hAnsi="Times New Roman"/>
        </w:rPr>
        <w:t>2.1.4 Študenti</w:t>
      </w:r>
      <w:bookmarkEnd w:id="107"/>
      <w:bookmarkEnd w:id="108"/>
    </w:p>
    <w:p w:rsidR="00893232" w:rsidRPr="006D542E">
      <w:pPr>
        <w:pStyle w:val="ListParagraph"/>
        <w:numPr>
          <w:numId w:val="9"/>
        </w:numPr>
        <w:bidi w:val="0"/>
        <w:ind w:firstLine="0"/>
        <w:contextualSpacing w:val="0"/>
        <w:rPr>
          <w:rFonts w:ascii="Times New Roman" w:hAnsi="Times New Roman"/>
        </w:rPr>
      </w:pPr>
      <w:r w:rsidRPr="0054170E">
        <w:rPr>
          <w:rFonts w:ascii="Times New Roman" w:hAnsi="Times New Roman"/>
        </w:rPr>
        <w:t>V akademickom roku 2011/2012 študovalo na vysokých školách</w:t>
      </w:r>
      <w:r>
        <w:rPr>
          <w:rFonts w:ascii="Times New Roman" w:hAnsi="Times New Roman"/>
          <w:vertAlign w:val="superscript"/>
          <w:rtl w:val="0"/>
        </w:rPr>
        <w:footnoteReference w:id="20"/>
      </w:r>
      <w:r w:rsidRPr="0054170E">
        <w:rPr>
          <w:rFonts w:ascii="Times New Roman" w:hAnsi="Times New Roman"/>
        </w:rPr>
        <w:t xml:space="preserve"> na Slovensku 212 030 študentov. Oproti predchádzajúcemu akademickému roku to predstavuje pokles o 5 009 študentov. Kým verejné vysoké školy zaznamenali medziročný pokles o</w:t>
      </w:r>
      <w:r w:rsidRPr="0054170E" w:rsidR="00FE747D">
        <w:rPr>
          <w:rFonts w:ascii="Times New Roman" w:hAnsi="Times New Roman"/>
        </w:rPr>
        <w:t> </w:t>
      </w:r>
      <w:r w:rsidRPr="0054170E">
        <w:rPr>
          <w:rFonts w:ascii="Times New Roman" w:hAnsi="Times New Roman"/>
        </w:rPr>
        <w:t>6</w:t>
      </w:r>
      <w:r w:rsidRPr="0054170E" w:rsidR="00FE747D">
        <w:rPr>
          <w:rFonts w:ascii="Times New Roman" w:hAnsi="Times New Roman"/>
        </w:rPr>
        <w:t> </w:t>
      </w:r>
      <w:r w:rsidRPr="0054170E">
        <w:rPr>
          <w:rFonts w:ascii="Times New Roman" w:hAnsi="Times New Roman"/>
        </w:rPr>
        <w:t>665 študentov, na súkromných vysokých školách počet študentov vzrástol o 1 656</w:t>
      </w:r>
      <w:r w:rsidRPr="006D542E">
        <w:rPr>
          <w:rFonts w:ascii="Times New Roman" w:hAnsi="Times New Roman"/>
          <w:b/>
        </w:rPr>
        <w:t xml:space="preserve"> </w:t>
      </w:r>
      <w:r w:rsidRPr="006D542E">
        <w:rPr>
          <w:rFonts w:ascii="Times New Roman" w:hAnsi="Times New Roman"/>
        </w:rPr>
        <w:t xml:space="preserve">(napriek tomu, </w:t>
      </w:r>
      <w:r w:rsidRPr="0054170E">
        <w:rPr>
          <w:rFonts w:ascii="Times New Roman" w:hAnsi="Times New Roman"/>
        </w:rPr>
        <w:t>že sa tam platí školné). Podiel študentov na súkromných vysokých školách tak vzrástol na 18,6 % všetkých študentov vysokých škôl. Vývoj počtu študentov od roku 2004 a pomer medzi študentmi verejných vysokých škôl a súkromných vysokých škôl ja zachyt</w:t>
      </w:r>
      <w:r w:rsidRPr="0054170E" w:rsidR="001E6CD3">
        <w:rPr>
          <w:rFonts w:ascii="Times New Roman" w:hAnsi="Times New Roman"/>
        </w:rPr>
        <w:t>ený na</w:t>
      </w:r>
      <w:r w:rsidRPr="006D542E" w:rsidR="001E6CD3">
        <w:rPr>
          <w:rFonts w:ascii="Times New Roman" w:hAnsi="Times New Roman"/>
        </w:rPr>
        <w:t xml:space="preserve"> obrázkoch 3 a 4</w:t>
      </w:r>
      <w:r w:rsidRPr="006D542E">
        <w:rPr>
          <w:rFonts w:ascii="Times New Roman" w:hAnsi="Times New Roman"/>
        </w:rPr>
        <w:t>.</w:t>
      </w:r>
    </w:p>
    <w:tbl>
      <w:tblPr>
        <w:tblStyle w:val="TableNormal"/>
        <w:tblW w:w="9241" w:type="dxa"/>
        <w:tblLook w:val="04A0"/>
      </w:tblPr>
      <w:tblGrid>
        <w:gridCol w:w="4479"/>
        <w:gridCol w:w="283"/>
        <w:gridCol w:w="4479"/>
      </w:tblGrid>
      <w:tr>
        <w:tblPrEx>
          <w:tblW w:w="9241" w:type="dxa"/>
          <w:tblLook w:val="04A0"/>
        </w:tblPrEx>
        <w:tc>
          <w:tcPr>
            <w:tcW w:w="4479" w:type="dxa"/>
            <w:tcBorders>
              <w:top w:val="none" w:sz="0" w:space="0" w:color="auto"/>
              <w:left w:val="none" w:sz="0" w:space="0" w:color="auto"/>
              <w:bottom w:val="single" w:sz="4" w:space="0" w:color="auto"/>
              <w:right w:val="none" w:sz="0" w:space="0" w:color="auto"/>
            </w:tcBorders>
            <w:noWrap/>
            <w:textDirection w:val="lrTb"/>
            <w:vAlign w:val="top"/>
          </w:tcPr>
          <w:p w:rsidR="00893232" w:rsidRPr="006D542E" w:rsidP="009774BB">
            <w:pPr>
              <w:pStyle w:val="Caption"/>
              <w:bidi w:val="0"/>
              <w:rPr>
                <w:rFonts w:ascii="Times New Roman" w:hAnsi="Times New Roman"/>
                <w:color w:val="381FD1"/>
              </w:rPr>
            </w:pPr>
            <w:bookmarkStart w:id="109" w:name="_Toc350251997"/>
            <w:bookmarkStart w:id="110" w:name="_Toc350288471"/>
            <w:bookmarkStart w:id="111" w:name="_Toc350290472"/>
            <w:bookmarkStart w:id="112" w:name="_Toc350298480"/>
            <w:r w:rsidRPr="006D542E">
              <w:rPr>
                <w:rFonts w:ascii="Times New Roman" w:hAnsi="Times New Roman"/>
                <w:color w:val="381FD1"/>
              </w:rPr>
              <w:t xml:space="preserve">Obrázok </w:t>
            </w:r>
            <w:r w:rsidRPr="006D542E" w:rsidR="00BF705D">
              <w:rPr>
                <w:rFonts w:ascii="Times New Roman" w:hAnsi="Times New Roman"/>
                <w:color w:val="381FD1"/>
              </w:rPr>
              <w:fldChar w:fldCharType="begin"/>
            </w:r>
            <w:r w:rsidRPr="006D542E" w:rsidR="00BF705D">
              <w:rPr>
                <w:rFonts w:ascii="Times New Roman" w:hAnsi="Times New Roman"/>
                <w:color w:val="381FD1"/>
              </w:rPr>
              <w:instrText xml:space="preserve"> SEQ Obrázok \* ARABIC </w:instrText>
            </w:r>
            <w:r w:rsidRPr="006D542E" w:rsidR="00BF705D">
              <w:rPr>
                <w:rFonts w:ascii="Times New Roman" w:hAnsi="Times New Roman"/>
                <w:color w:val="381FD1"/>
              </w:rPr>
              <w:fldChar w:fldCharType="separate"/>
            </w:r>
            <w:r w:rsidR="005921C5">
              <w:rPr>
                <w:rFonts w:ascii="Times New Roman" w:hAnsi="Times New Roman"/>
                <w:noProof/>
                <w:color w:val="381FD1"/>
              </w:rPr>
              <w:t>3</w:t>
            </w:r>
            <w:r w:rsidRPr="006D542E" w:rsidR="00BF705D">
              <w:rPr>
                <w:rFonts w:ascii="Times New Roman" w:hAnsi="Times New Roman"/>
                <w:color w:val="381FD1"/>
              </w:rPr>
              <w:fldChar w:fldCharType="end"/>
            </w:r>
            <w:r w:rsidRPr="006D542E">
              <w:rPr>
                <w:rFonts w:ascii="Times New Roman" w:hAnsi="Times New Roman"/>
                <w:color w:val="381FD1"/>
              </w:rPr>
              <w:t xml:space="preserve"> Vývoj počtu študentov verejných vysokých škôl a súkromných vysokých škôl od roku 2004</w:t>
            </w:r>
            <w:bookmarkEnd w:id="109"/>
            <w:bookmarkEnd w:id="110"/>
            <w:bookmarkEnd w:id="111"/>
            <w:bookmarkEnd w:id="112"/>
          </w:p>
        </w:tc>
        <w:tc>
          <w:tcPr>
            <w:tcW w:w="283" w:type="dxa"/>
            <w:tcBorders>
              <w:top w:val="none" w:sz="0" w:space="0" w:color="auto"/>
              <w:left w:val="none" w:sz="0" w:space="0" w:color="auto"/>
              <w:bottom w:val="none" w:sz="0" w:space="0" w:color="auto"/>
              <w:right w:val="none" w:sz="0" w:space="0" w:color="auto"/>
            </w:tcBorders>
            <w:noWrap/>
            <w:textDirection w:val="lrTb"/>
            <w:vAlign w:val="top"/>
          </w:tcPr>
          <w:p w:rsidR="00893232" w:rsidRPr="006D542E" w:rsidP="009774BB">
            <w:pPr>
              <w:bidi w:val="0"/>
              <w:spacing w:after="0"/>
              <w:rPr>
                <w:rFonts w:ascii="Times New Roman" w:hAnsi="Times New Roman"/>
                <w:color w:val="381FD1"/>
                <w:sz w:val="22"/>
              </w:rPr>
            </w:pPr>
          </w:p>
        </w:tc>
        <w:tc>
          <w:tcPr>
            <w:tcW w:w="4479" w:type="dxa"/>
            <w:tcBorders>
              <w:top w:val="none" w:sz="0" w:space="0" w:color="auto"/>
              <w:left w:val="none" w:sz="0" w:space="0" w:color="auto"/>
              <w:bottom w:val="single" w:sz="4" w:space="0" w:color="auto"/>
              <w:right w:val="none" w:sz="0" w:space="0" w:color="auto"/>
            </w:tcBorders>
            <w:noWrap/>
            <w:textDirection w:val="lrTb"/>
            <w:vAlign w:val="top"/>
          </w:tcPr>
          <w:p w:rsidR="00893232" w:rsidRPr="006D542E" w:rsidP="009774BB">
            <w:pPr>
              <w:pStyle w:val="Caption"/>
              <w:bidi w:val="0"/>
              <w:rPr>
                <w:rFonts w:ascii="Times New Roman" w:hAnsi="Times New Roman"/>
                <w:color w:val="381FD1"/>
              </w:rPr>
            </w:pPr>
            <w:bookmarkStart w:id="113" w:name="_Toc350251998"/>
            <w:bookmarkStart w:id="114" w:name="_Toc350288472"/>
            <w:bookmarkStart w:id="115" w:name="_Toc350290473"/>
            <w:bookmarkStart w:id="116" w:name="_Toc350298481"/>
            <w:r w:rsidRPr="006D542E">
              <w:rPr>
                <w:rFonts w:ascii="Times New Roman" w:hAnsi="Times New Roman"/>
                <w:color w:val="381FD1"/>
              </w:rPr>
              <w:t xml:space="preserve">Obrázok </w:t>
            </w:r>
            <w:r w:rsidRPr="006D542E" w:rsidR="00BF705D">
              <w:rPr>
                <w:rFonts w:ascii="Times New Roman" w:hAnsi="Times New Roman"/>
                <w:color w:val="381FD1"/>
              </w:rPr>
              <w:fldChar w:fldCharType="begin"/>
            </w:r>
            <w:r w:rsidRPr="006D542E" w:rsidR="00BF705D">
              <w:rPr>
                <w:rFonts w:ascii="Times New Roman" w:hAnsi="Times New Roman"/>
                <w:color w:val="381FD1"/>
              </w:rPr>
              <w:instrText xml:space="preserve"> SEQ Obrázok \* ARABIC </w:instrText>
            </w:r>
            <w:r w:rsidRPr="006D542E" w:rsidR="00BF705D">
              <w:rPr>
                <w:rFonts w:ascii="Times New Roman" w:hAnsi="Times New Roman"/>
                <w:color w:val="381FD1"/>
              </w:rPr>
              <w:fldChar w:fldCharType="separate"/>
            </w:r>
            <w:r w:rsidR="005921C5">
              <w:rPr>
                <w:rFonts w:ascii="Times New Roman" w:hAnsi="Times New Roman"/>
                <w:noProof/>
                <w:color w:val="381FD1"/>
              </w:rPr>
              <w:t>4</w:t>
            </w:r>
            <w:r w:rsidRPr="006D542E" w:rsidR="00BF705D">
              <w:rPr>
                <w:rFonts w:ascii="Times New Roman" w:hAnsi="Times New Roman"/>
                <w:color w:val="381FD1"/>
              </w:rPr>
              <w:fldChar w:fldCharType="end"/>
            </w:r>
            <w:r w:rsidRPr="006D542E">
              <w:rPr>
                <w:rFonts w:ascii="Times New Roman" w:hAnsi="Times New Roman"/>
                <w:color w:val="381FD1"/>
              </w:rPr>
              <w:t xml:space="preserve"> Vývoj podielu počtu študentov verejných vysokých škôl a súkromných vysokých škôl na celkovom počte študentov od roku 2004</w:t>
            </w:r>
            <w:bookmarkEnd w:id="113"/>
            <w:bookmarkEnd w:id="114"/>
            <w:bookmarkEnd w:id="115"/>
            <w:bookmarkEnd w:id="116"/>
          </w:p>
        </w:tc>
      </w:tr>
      <w:tr>
        <w:tblPrEx>
          <w:tblW w:w="9241" w:type="dxa"/>
          <w:tblLook w:val="04A0"/>
        </w:tblPrEx>
        <w:trPr>
          <w:trHeight w:val="3758"/>
        </w:trPr>
        <w:tc>
          <w:tcPr>
            <w:tcW w:w="4479" w:type="dxa"/>
            <w:tcBorders>
              <w:top w:val="single" w:sz="4" w:space="0" w:color="auto"/>
              <w:left w:val="none" w:sz="0" w:space="0" w:color="auto"/>
              <w:bottom w:val="single" w:sz="4" w:space="0" w:color="auto"/>
              <w:right w:val="none" w:sz="0" w:space="0" w:color="auto"/>
            </w:tcBorders>
            <w:noWrap/>
            <w:tcMar>
              <w:left w:w="0" w:type="dxa"/>
              <w:right w:w="0" w:type="dxa"/>
            </w:tcMar>
            <w:textDirection w:val="lrTb"/>
            <w:tcFitText/>
            <w:vAlign w:val="top"/>
          </w:tcPr>
          <w:p w:rsidR="00893232" w:rsidRPr="00DB6E3A" w:rsidP="009774BB">
            <w:pPr>
              <w:bidi w:val="0"/>
              <w:spacing w:after="0"/>
              <w:rPr>
                <w:rFonts w:ascii="Calibri" w:hAnsi="Calibri"/>
                <w:sz w:val="22"/>
              </w:rPr>
            </w:pPr>
            <w:r>
              <w:rPr>
                <w:rFonts w:ascii="Times New Roman" w:hAnsi="Times New Roman"/>
                <w:noProof/>
                <w:rtl w:val="0"/>
                <w:lang w:eastAsia="sk-SK"/>
              </w:rPr>
              <w:pict>
                <v:shape id="Obrázok 25" o:spid="_x0000_i1028" type="#_x0000_t75" style="width:221.76pt;height:176.71pt;visibility:visible" filled="f" stroked="f">
                  <v:imagedata r:id="rId11" o:title=""/>
                  <o:lock v:ext="edit" aspectratio="t"/>
                </v:shape>
              </w:pict>
            </w:r>
          </w:p>
        </w:tc>
        <w:tc>
          <w:tcPr>
            <w:tcW w:w="283" w:type="dxa"/>
            <w:tcBorders>
              <w:top w:val="none" w:sz="0" w:space="0" w:color="auto"/>
              <w:left w:val="none" w:sz="0" w:space="0" w:color="auto"/>
              <w:bottom w:val="none" w:sz="0" w:space="0" w:color="auto"/>
              <w:right w:val="none" w:sz="0" w:space="0" w:color="auto"/>
            </w:tcBorders>
            <w:noWrap/>
            <w:tcMar>
              <w:left w:w="0" w:type="dxa"/>
              <w:right w:w="0" w:type="dxa"/>
            </w:tcMar>
            <w:textDirection w:val="lrTb"/>
            <w:tcFitText/>
            <w:vAlign w:val="top"/>
          </w:tcPr>
          <w:p w:rsidR="00893232" w:rsidRPr="006D542E" w:rsidP="009774BB">
            <w:pPr>
              <w:bidi w:val="0"/>
              <w:spacing w:after="0"/>
              <w:rPr>
                <w:rFonts w:ascii="Calibri" w:hAnsi="Calibri"/>
                <w:sz w:val="22"/>
              </w:rPr>
            </w:pPr>
          </w:p>
        </w:tc>
        <w:tc>
          <w:tcPr>
            <w:tcW w:w="4479" w:type="dxa"/>
            <w:tcBorders>
              <w:top w:val="single" w:sz="4" w:space="0" w:color="auto"/>
              <w:left w:val="none" w:sz="0" w:space="0" w:color="auto"/>
              <w:bottom w:val="single" w:sz="4" w:space="0" w:color="auto"/>
              <w:right w:val="none" w:sz="0" w:space="0" w:color="auto"/>
            </w:tcBorders>
            <w:noWrap/>
            <w:tcMar>
              <w:left w:w="0" w:type="dxa"/>
              <w:right w:w="0" w:type="dxa"/>
            </w:tcMar>
            <w:textDirection w:val="lrTb"/>
            <w:tcFitText/>
            <w:vAlign w:val="top"/>
          </w:tcPr>
          <w:p w:rsidR="00893232" w:rsidRPr="00DB6E3A" w:rsidP="009774BB">
            <w:pPr>
              <w:bidi w:val="0"/>
              <w:spacing w:after="0"/>
              <w:rPr>
                <w:rFonts w:ascii="Calibri" w:hAnsi="Calibri"/>
                <w:sz w:val="22"/>
              </w:rPr>
            </w:pPr>
            <w:r>
              <w:rPr>
                <w:rFonts w:ascii="Times New Roman" w:hAnsi="Times New Roman"/>
                <w:noProof/>
              </w:rPr>
              <w:pict>
                <v:shape id="Obrázok 26" o:spid="_x0000_s1029" type="#_x0000_t75" style="width:219.8pt;height:151.5pt;margin-top:20.2pt;margin-left:9.9pt;position:absolute;visibility:visible;z-index:251658240" filled="f" stroked="f">
                  <v:imagedata r:id="rId12" o:title=""/>
                  <o:lock v:ext="edit" aspectratio="t"/>
                  <o:diagram v:ext="edit"/>
                  <w10:wrap type="square"/>
                </v:shape>
              </w:pict>
            </w:r>
          </w:p>
        </w:tc>
      </w:tr>
      <w:tr>
        <w:tblPrEx>
          <w:tblW w:w="9241" w:type="dxa"/>
          <w:tblLook w:val="04A0"/>
        </w:tblPrEx>
        <w:tc>
          <w:tcPr>
            <w:tcW w:w="4479" w:type="dxa"/>
            <w:tcBorders>
              <w:top w:val="single" w:sz="4" w:space="0" w:color="auto"/>
              <w:left w:val="none" w:sz="0" w:space="0" w:color="auto"/>
              <w:bottom w:val="none" w:sz="0" w:space="0" w:color="auto"/>
              <w:right w:val="none" w:sz="0" w:space="0" w:color="auto"/>
            </w:tcBorders>
            <w:tcMar>
              <w:top w:w="57" w:type="dxa"/>
              <w:left w:w="0" w:type="dxa"/>
              <w:right w:w="0" w:type="dxa"/>
            </w:tcMar>
            <w:textDirection w:val="lrTb"/>
            <w:vAlign w:val="top"/>
          </w:tcPr>
          <w:p w:rsidR="00893232" w:rsidRPr="006D542E" w:rsidP="009774BB">
            <w:pPr>
              <w:bidi w:val="0"/>
              <w:spacing w:after="0"/>
              <w:rPr>
                <w:rFonts w:ascii="Times New Roman" w:hAnsi="Times New Roman"/>
                <w:sz w:val="22"/>
              </w:rPr>
            </w:pPr>
            <w:r w:rsidRPr="006D542E">
              <w:rPr>
                <w:rFonts w:ascii="Times New Roman" w:hAnsi="Times New Roman"/>
                <w:sz w:val="16"/>
                <w:szCs w:val="16"/>
              </w:rPr>
              <w:t>Zdroj: ÚIPŠ</w:t>
            </w:r>
          </w:p>
        </w:tc>
        <w:tc>
          <w:tcPr>
            <w:tcW w:w="283" w:type="dxa"/>
            <w:tcBorders>
              <w:top w:val="none" w:sz="0" w:space="0" w:color="auto"/>
              <w:left w:val="none" w:sz="0" w:space="0" w:color="auto"/>
              <w:bottom w:val="none" w:sz="0" w:space="0" w:color="auto"/>
              <w:right w:val="none" w:sz="0" w:space="0" w:color="auto"/>
            </w:tcBorders>
            <w:tcMar>
              <w:top w:w="57" w:type="dxa"/>
              <w:left w:w="0" w:type="dxa"/>
              <w:right w:w="0" w:type="dxa"/>
            </w:tcMar>
            <w:textDirection w:val="lrTb"/>
            <w:vAlign w:val="top"/>
          </w:tcPr>
          <w:p w:rsidR="00893232" w:rsidRPr="006D542E" w:rsidP="009774BB">
            <w:pPr>
              <w:bidi w:val="0"/>
              <w:spacing w:after="0"/>
              <w:rPr>
                <w:rFonts w:ascii="Times New Roman" w:hAnsi="Times New Roman"/>
                <w:sz w:val="22"/>
              </w:rPr>
            </w:pPr>
          </w:p>
        </w:tc>
        <w:tc>
          <w:tcPr>
            <w:tcW w:w="4479" w:type="dxa"/>
            <w:tcBorders>
              <w:top w:val="single" w:sz="4" w:space="0" w:color="auto"/>
              <w:left w:val="none" w:sz="0" w:space="0" w:color="auto"/>
              <w:bottom w:val="none" w:sz="0" w:space="0" w:color="auto"/>
              <w:right w:val="none" w:sz="0" w:space="0" w:color="auto"/>
            </w:tcBorders>
            <w:tcMar>
              <w:top w:w="57" w:type="dxa"/>
              <w:left w:w="0" w:type="dxa"/>
              <w:right w:w="0" w:type="dxa"/>
            </w:tcMar>
            <w:textDirection w:val="lrTb"/>
            <w:vAlign w:val="top"/>
          </w:tcPr>
          <w:p w:rsidR="00893232" w:rsidRPr="006D542E">
            <w:pPr>
              <w:bidi w:val="0"/>
              <w:spacing w:after="0"/>
              <w:rPr>
                <w:rFonts w:ascii="Times New Roman" w:hAnsi="Times New Roman"/>
                <w:sz w:val="16"/>
                <w:szCs w:val="16"/>
              </w:rPr>
            </w:pPr>
            <w:r w:rsidRPr="006D542E">
              <w:rPr>
                <w:rFonts w:ascii="Times New Roman" w:hAnsi="Times New Roman"/>
                <w:sz w:val="16"/>
                <w:szCs w:val="16"/>
              </w:rPr>
              <w:t xml:space="preserve">Zdroj: </w:t>
            </w:r>
            <w:r w:rsidR="00447D42">
              <w:rPr>
                <w:rFonts w:ascii="Times New Roman" w:hAnsi="Times New Roman"/>
                <w:sz w:val="16"/>
                <w:szCs w:val="16"/>
              </w:rPr>
              <w:t>Register zamestnancov</w:t>
            </w:r>
          </w:p>
        </w:tc>
      </w:tr>
    </w:tbl>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Niektoré ďalšie údaje charakterizujúcu štruktúru študentov:</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študenti v externej forme štúdia tvoria 32,3 % všetkých študentov; ich podiel má klesajúcu tendenciu,</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podiel doktorandov na celkovom počte študentov predstavuje 6 %,</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podiel cudzincov študujúcich v Slovenskej republike na celkovom počte študentov predstavuje 4,4 %,</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z pohľadu štatistickej klasifikácie odborov vzdelania najviac študentov (58,6 %) študuje spoločenské vedy, náuky a služby. V rámci súkromných vysokých škôl to je až 83 % študentov,</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 xml:space="preserve">na siedmich vysokých školách (z 35 celkovo) študovalo viac ako 52,4 % študentov, pričom viac ako pätina študentov študovala na dvoch vysokých školách (UK Bratislava a STU Bratislava).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 priebehu roka 2011 riadne skončilo vysokoškolské štúdium (prvý až tretí stupeň) 70 061 študentov, z nich 63,7 % v spoločenských vedách, náukách a službách a 18,0 % v technických vedách a náukách. Absolventi doktorandského štúdia tvorili 2,3 % z počtu absolventov.</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Podľa údajov Ústredia práce, sociálnych vecí a rodiny SR (ÚPSVaR) bolo v evidencii uchádzačov o zamestnanie v septembri 2011 z verejných a súkromných vysokých škôl 6 465 uchádzačov - absolventov vysokých škôl.</w:t>
      </w:r>
      <w:r>
        <w:rPr>
          <w:rFonts w:ascii="Times New Roman" w:hAnsi="Times New Roman"/>
          <w:vertAlign w:val="superscript"/>
          <w:rtl w:val="0"/>
        </w:rPr>
        <w:footnoteReference w:id="21"/>
      </w:r>
      <w:r w:rsidRPr="006D542E">
        <w:rPr>
          <w:rFonts w:ascii="Times New Roman" w:hAnsi="Times New Roman"/>
        </w:rPr>
        <w:t xml:space="preserve"> Z nich 98,1 % bolo v evidencii nanajvýš šesť mesiacov. Z hľadiska odboru vzdelania, 61,5 % nezamestnaných absolventov získalo diplom v spoločenských vedách, náukách a službách (teda menej, ako bol ich podiel na celkovom počte absolventov) a 19,3 % nezamestnaných absolventov skončilo technické vedy a náuky (teda viac, ako bol ich podiel na celkovom počte absolventov). Aj keď vykazovanie nezamestnaných absolventov vysokých škôl vykazuje systematickú chybu (pretože je obmedzené vekom 25 rokov, takže mnohí absolventi zo štatistiky vypadávajú nie preto, že sa zamestnajú, ale preto, že prekročia vek 25 rokov), uvedené čísla nabádajú k opatrnosti pri vyvodzovaní kategorických a zjednodušených záverov ohľadne nezamestnateľnosti absolventov spoločenských odborov a nedostatku absolventov technických odborov. Pre objektívny pohľad sa vyžaduje jemnejšie optika a podrobnejšia analýza.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Podľa údajov získaných zo Sociálnej poisťovne o príjmoch absolventov vysokých škôl (vrátane štátnych), absolventi druhého stupňa vysokoškolského vzdelávania, ktorí riadne ukončili denné štúdium druhého stupňa v akademickom roku 2009/2010, mali v roku 2011 priemerný mesačný príjem 814 €.</w:t>
      </w:r>
      <w:r>
        <w:rPr>
          <w:rFonts w:ascii="Times New Roman" w:hAnsi="Times New Roman"/>
          <w:vertAlign w:val="superscript"/>
          <w:rtl w:val="0"/>
        </w:rPr>
        <w:footnoteReference w:id="22"/>
      </w:r>
    </w:p>
    <w:p w:rsidR="00893232" w:rsidRPr="006D542E" w:rsidP="00316ED6">
      <w:pPr>
        <w:pStyle w:val="Heading4"/>
        <w:bidi w:val="0"/>
        <w:rPr>
          <w:rFonts w:ascii="Times New Roman" w:hAnsi="Times New Roman"/>
        </w:rPr>
      </w:pPr>
      <w:bookmarkStart w:id="117" w:name="_Toc136920248"/>
      <w:bookmarkStart w:id="118" w:name="_Toc264838382"/>
      <w:bookmarkStart w:id="119" w:name="_Toc334996762"/>
      <w:bookmarkStart w:id="120" w:name="_Toc350291793"/>
      <w:bookmarkStart w:id="121" w:name="_Toc353291123"/>
      <w:r w:rsidR="001F48EA">
        <w:rPr>
          <w:rFonts w:ascii="Times New Roman" w:hAnsi="Times New Roman"/>
        </w:rPr>
        <w:t xml:space="preserve">2.1.4.1 </w:t>
      </w:r>
      <w:r w:rsidRPr="006D542E">
        <w:rPr>
          <w:rFonts w:ascii="Times New Roman" w:hAnsi="Times New Roman"/>
        </w:rPr>
        <w:t>Prijímacie konani</w:t>
      </w:r>
      <w:bookmarkEnd w:id="117"/>
      <w:r w:rsidRPr="006D542E">
        <w:rPr>
          <w:rFonts w:ascii="Times New Roman" w:hAnsi="Times New Roman"/>
        </w:rPr>
        <w:t>e na 1. stupeň</w:t>
      </w:r>
      <w:bookmarkEnd w:id="118"/>
      <w:bookmarkEnd w:id="119"/>
      <w:bookmarkEnd w:id="120"/>
      <w:bookmarkEnd w:id="121"/>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 roku 2011 bolo podaných celkom 135 739 prihlášok na vysoké školy (vrátane štátnych)</w:t>
      </w:r>
      <w:r>
        <w:rPr>
          <w:rStyle w:val="FootnoteReference"/>
          <w:rFonts w:ascii="Times New Roman" w:hAnsi="Times New Roman"/>
          <w:rtl w:val="0"/>
        </w:rPr>
        <w:footnoteReference w:id="23"/>
      </w:r>
      <w:r w:rsidRPr="006D542E">
        <w:rPr>
          <w:rFonts w:ascii="Times New Roman" w:hAnsi="Times New Roman"/>
        </w:rPr>
        <w:t xml:space="preserve"> od 67 255 občanov SR. Celkovo bolo prijatých na štúdium 54 414 uchádzačov a zapísalo sa 48 533 uchádzačov. Od roku 2004 počet uchádzačov o štúdium na vysokých školách (v prvom stupni vysokoškolského vzdelávania, resp. v študijných programoch spojeného prvého a druhého stupňa) sústavne klesá. Situáci</w:t>
      </w:r>
      <w:r w:rsidRPr="006D542E" w:rsidR="001E6CD3">
        <w:rPr>
          <w:rFonts w:ascii="Times New Roman" w:hAnsi="Times New Roman"/>
        </w:rPr>
        <w:t>u dokumentuje obrázok 5</w:t>
      </w:r>
      <w:r w:rsidRPr="006D542E">
        <w:rPr>
          <w:rFonts w:ascii="Times New Roman" w:hAnsi="Times New Roman"/>
        </w:rPr>
        <w:t>.</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Najväčšia skupina uchádzačov o vysokoškolské štúdium mala menej ako 20 rokov (59,7 %, v prípade dennej formy štúdia 74,2 % z uchádzačov). V prípade externej formy štúdia viac ako polovica uchádzačov mala vek do 25 rokov. Maturujúci v roku 2011 tvorili z uchádzačov 53,8 % (v dennej forme štúdia 67,2 %). Tieto čísla je potrebné brať do úvahy keď sa hodnotí podiel novoprijatých študentov na populácii 19-ročných. Ak by sme hovorili konkrétne o roku 2011,  pri </w:t>
      </w:r>
      <w:r w:rsidRPr="006D542E" w:rsidR="00A95DAA">
        <w:rPr>
          <w:rFonts w:ascii="Times New Roman" w:hAnsi="Times New Roman"/>
        </w:rPr>
        <w:t>podiele</w:t>
      </w:r>
      <w:r w:rsidRPr="006D542E">
        <w:rPr>
          <w:rFonts w:ascii="Times New Roman" w:hAnsi="Times New Roman"/>
        </w:rPr>
        <w:t xml:space="preserve"> novoprijatých študentov na populácii 19-ročných (gross enrollm</w:t>
      </w:r>
      <w:r w:rsidRPr="006D542E" w:rsidR="00ED3772">
        <w:rPr>
          <w:rFonts w:ascii="Times New Roman" w:hAnsi="Times New Roman"/>
        </w:rPr>
        <w:t>ent rate) 62,2 % (pozri odsek 296</w:t>
      </w:r>
      <w:r w:rsidRPr="006D542E">
        <w:rPr>
          <w:rFonts w:ascii="Times New Roman" w:hAnsi="Times New Roman"/>
        </w:rPr>
        <w:t>) údaj 59,7 % uchádzačov vo veku menej ako 20 rokov znamená, že z populácie 19-ročných v tomto roku nastúpilo na slovenské vysoké školy okolo 37 %.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Z hľadiska medzinárodných porovnávaní sa ako štandardný parameter uvádza podiel novoprijatých študentov na populácii 19-ročných. Pri počte 19-ročných 73 411</w:t>
      </w:r>
      <w:r>
        <w:rPr>
          <w:rFonts w:ascii="Times New Roman" w:hAnsi="Times New Roman"/>
          <w:vertAlign w:val="superscript"/>
          <w:rtl w:val="0"/>
        </w:rPr>
        <w:footnoteReference w:id="24"/>
      </w:r>
      <w:r w:rsidRPr="006D542E">
        <w:rPr>
          <w:rFonts w:ascii="Times New Roman" w:hAnsi="Times New Roman"/>
        </w:rPr>
        <w:t xml:space="preserve"> v roku 2011 dosiahol tento parameter pri počte novoprijatých 45 653</w:t>
      </w:r>
      <w:r>
        <w:rPr>
          <w:rFonts w:ascii="Times New Roman" w:hAnsi="Times New Roman"/>
          <w:vertAlign w:val="superscript"/>
          <w:rtl w:val="0"/>
        </w:rPr>
        <w:footnoteReference w:id="25"/>
      </w:r>
      <w:r w:rsidRPr="006D542E">
        <w:rPr>
          <w:rFonts w:ascii="Times New Roman" w:hAnsi="Times New Roman"/>
        </w:rPr>
        <w:t xml:space="preserve"> hodnotu 62,2 %.</w:t>
      </w:r>
    </w:p>
    <w:p w:rsidR="002C33F4" w:rsidRPr="006D542E" w:rsidP="002C33F4">
      <w:pPr>
        <w:pStyle w:val="Heading4"/>
        <w:bidi w:val="0"/>
        <w:rPr>
          <w:rFonts w:ascii="Times New Roman" w:hAnsi="Times New Roman"/>
        </w:rPr>
      </w:pPr>
      <w:bookmarkStart w:id="122" w:name="_Toc350291794"/>
      <w:bookmarkStart w:id="123" w:name="_Toc353291124"/>
      <w:r w:rsidR="001F48EA">
        <w:rPr>
          <w:rFonts w:ascii="Times New Roman" w:hAnsi="Times New Roman"/>
        </w:rPr>
        <w:t xml:space="preserve">2.1.4.2 </w:t>
      </w:r>
      <w:r w:rsidRPr="006D542E">
        <w:rPr>
          <w:rFonts w:ascii="Times New Roman" w:hAnsi="Times New Roman"/>
        </w:rPr>
        <w:t>Prijímacie konanie na 2. stupeň</w:t>
      </w:r>
      <w:bookmarkEnd w:id="122"/>
      <w:bookmarkEnd w:id="123"/>
    </w:p>
    <w:p w:rsidR="002C33F4"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 roku 2011 sa na štúdium v študijných programoch druhého stupňa zapísalo 31 648 uchádzačov. Z tohto počtu predstavovali absolventi z roku 2011 87,5 %, čo zodpovedá zhruba 2/3 absolventov 1. stupňa.</w:t>
      </w:r>
    </w:p>
    <w:p w:rsidR="002C33F4" w:rsidRPr="006D542E" w:rsidP="002C33F4">
      <w:pPr>
        <w:pStyle w:val="Heading4"/>
        <w:bidi w:val="0"/>
        <w:rPr>
          <w:rFonts w:ascii="Times New Roman" w:hAnsi="Times New Roman"/>
        </w:rPr>
      </w:pPr>
      <w:bookmarkStart w:id="124" w:name="_Toc136920249"/>
      <w:bookmarkStart w:id="125" w:name="_Toc264838384"/>
      <w:bookmarkStart w:id="126" w:name="_Toc334996764"/>
      <w:bookmarkStart w:id="127" w:name="_Toc350291795"/>
      <w:bookmarkStart w:id="128" w:name="_Toc353291125"/>
      <w:r w:rsidR="001F48EA">
        <w:rPr>
          <w:rFonts w:ascii="Times New Roman" w:hAnsi="Times New Roman"/>
        </w:rPr>
        <w:t xml:space="preserve">2.1.4.3 </w:t>
      </w:r>
      <w:r w:rsidRPr="006D542E">
        <w:rPr>
          <w:rFonts w:ascii="Times New Roman" w:hAnsi="Times New Roman"/>
        </w:rPr>
        <w:t>Mobilita</w:t>
      </w:r>
      <w:bookmarkEnd w:id="124"/>
      <w:bookmarkEnd w:id="125"/>
      <w:bookmarkEnd w:id="126"/>
      <w:r w:rsidRPr="006D542E">
        <w:rPr>
          <w:rFonts w:ascii="Times New Roman" w:hAnsi="Times New Roman"/>
        </w:rPr>
        <w:t xml:space="preserve"> študentov</w:t>
      </w:r>
      <w:bookmarkEnd w:id="127"/>
      <w:bookmarkEnd w:id="128"/>
    </w:p>
    <w:p w:rsidR="002C33F4"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 rámci podprogramu Erasmus vycestovalo v akademickom roku 2010/2011 na študijný pobyt na zahraničnej vysokej škole 2 052 študentov. Na študijný pobyt na Slovensko prišlo v rámci tohto podprogramu 999 študentov zo zahraničia.</w:t>
      </w:r>
    </w:p>
    <w:tbl>
      <w:tblPr>
        <w:tblStyle w:val="TableNormal"/>
        <w:tblW w:w="7479" w:type="dxa"/>
        <w:jc w:val="center"/>
        <w:tblLook w:val="04A0"/>
      </w:tblPr>
      <w:tblGrid>
        <w:gridCol w:w="7479"/>
      </w:tblGrid>
      <w:tr>
        <w:tblPrEx>
          <w:tblW w:w="7479" w:type="dxa"/>
          <w:jc w:val="center"/>
          <w:tblLook w:val="04A0"/>
        </w:tblPrEx>
        <w:trPr>
          <w:jc w:val="center"/>
        </w:trPr>
        <w:tc>
          <w:tcPr>
            <w:tcW w:w="7479" w:type="dxa"/>
            <w:tcBorders>
              <w:top w:val="none" w:sz="0" w:space="0" w:color="auto"/>
              <w:left w:val="none" w:sz="0" w:space="0" w:color="auto"/>
              <w:bottom w:val="single" w:sz="4" w:space="0" w:color="auto"/>
              <w:right w:val="none" w:sz="0" w:space="0" w:color="auto"/>
            </w:tcBorders>
            <w:noWrap/>
            <w:textDirection w:val="lrTb"/>
            <w:vAlign w:val="top"/>
          </w:tcPr>
          <w:p w:rsidR="00893232" w:rsidRPr="006D542E" w:rsidP="009774BB">
            <w:pPr>
              <w:pStyle w:val="Caption"/>
              <w:bidi w:val="0"/>
              <w:rPr>
                <w:rFonts w:ascii="Times New Roman" w:hAnsi="Times New Roman"/>
              </w:rPr>
            </w:pPr>
            <w:bookmarkStart w:id="129" w:name="_Toc350288473"/>
            <w:bookmarkStart w:id="130" w:name="_Toc350290474"/>
            <w:bookmarkStart w:id="131" w:name="_Toc350298482"/>
            <w:bookmarkStart w:id="132" w:name="_Toc264838383"/>
            <w:bookmarkStart w:id="133" w:name="_Toc334996763"/>
            <w:r w:rsidRPr="006D542E">
              <w:rPr>
                <w:rFonts w:ascii="Times New Roman" w:hAnsi="Times New Roman"/>
                <w:color w:val="381FD1"/>
              </w:rPr>
              <w:t xml:space="preserve">Obrázok </w:t>
            </w:r>
            <w:r w:rsidRPr="006D542E" w:rsidR="00BF705D">
              <w:rPr>
                <w:rFonts w:ascii="Times New Roman" w:hAnsi="Times New Roman"/>
                <w:color w:val="381FD1"/>
              </w:rPr>
              <w:fldChar w:fldCharType="begin"/>
            </w:r>
            <w:r w:rsidRPr="006D542E" w:rsidR="00BF705D">
              <w:rPr>
                <w:rFonts w:ascii="Times New Roman" w:hAnsi="Times New Roman"/>
                <w:color w:val="381FD1"/>
              </w:rPr>
              <w:instrText xml:space="preserve"> SEQ Obrázok \* ARABIC </w:instrText>
            </w:r>
            <w:r w:rsidRPr="006D542E" w:rsidR="00BF705D">
              <w:rPr>
                <w:rFonts w:ascii="Times New Roman" w:hAnsi="Times New Roman"/>
                <w:color w:val="381FD1"/>
              </w:rPr>
              <w:fldChar w:fldCharType="separate"/>
            </w:r>
            <w:r w:rsidR="005921C5">
              <w:rPr>
                <w:rFonts w:ascii="Times New Roman" w:hAnsi="Times New Roman"/>
                <w:noProof/>
                <w:color w:val="381FD1"/>
              </w:rPr>
              <w:t>5</w:t>
            </w:r>
            <w:r w:rsidRPr="006D542E" w:rsidR="00BF705D">
              <w:rPr>
                <w:rFonts w:ascii="Times New Roman" w:hAnsi="Times New Roman"/>
                <w:color w:val="381FD1"/>
              </w:rPr>
              <w:fldChar w:fldCharType="end"/>
            </w:r>
            <w:r w:rsidRPr="006D542E">
              <w:rPr>
                <w:rFonts w:ascii="Times New Roman" w:hAnsi="Times New Roman"/>
                <w:color w:val="381FD1"/>
              </w:rPr>
              <w:t xml:space="preserve"> Vývoj počtu prihlášok, prijatí a zápisov, prihlásených (fyzické osoby), prijatých (fyzické osoby) a zapísaných (fyzické osoby) – fyzická osoba je za všetky školy zohľadnená len raz, aj keď sa zúčastnila viacerých prijímacích konaní</w:t>
            </w:r>
            <w:bookmarkEnd w:id="129"/>
            <w:bookmarkEnd w:id="130"/>
            <w:bookmarkEnd w:id="131"/>
          </w:p>
        </w:tc>
      </w:tr>
      <w:tr>
        <w:tblPrEx>
          <w:tblW w:w="7479" w:type="dxa"/>
          <w:jc w:val="center"/>
          <w:tblLook w:val="04A0"/>
        </w:tblPrEx>
        <w:trPr>
          <w:jc w:val="center"/>
        </w:trPr>
        <w:tc>
          <w:tcPr>
            <w:tcW w:w="7479" w:type="dxa"/>
            <w:tcBorders>
              <w:top w:val="single" w:sz="4" w:space="0" w:color="auto"/>
              <w:left w:val="none" w:sz="0" w:space="0" w:color="auto"/>
              <w:bottom w:val="single" w:sz="4" w:space="0" w:color="auto"/>
              <w:right w:val="none" w:sz="0" w:space="0" w:color="auto"/>
            </w:tcBorders>
            <w:noWrap/>
            <w:tcMar>
              <w:left w:w="0" w:type="dxa"/>
              <w:right w:w="0" w:type="dxa"/>
            </w:tcMar>
            <w:textDirection w:val="lrTb"/>
            <w:tcFitText/>
            <w:vAlign w:val="top"/>
          </w:tcPr>
          <w:p w:rsidR="00893232" w:rsidRPr="00DB6E3A" w:rsidP="009774BB">
            <w:pPr>
              <w:bidi w:val="0"/>
              <w:spacing w:after="0"/>
              <w:rPr>
                <w:rFonts w:ascii="Calibri" w:hAnsi="Calibri"/>
                <w:sz w:val="22"/>
              </w:rPr>
            </w:pPr>
            <w:r>
              <w:rPr>
                <w:rFonts w:ascii="Times New Roman" w:hAnsi="Times New Roman"/>
                <w:noProof/>
                <w:rtl w:val="0"/>
                <w:lang w:eastAsia="sk-SK"/>
              </w:rPr>
              <w:pict>
                <v:shape id="Obrázok 3" o:spid="_x0000_i1030" type="#_x0000_t75" style="width:368.83pt;height:206.21pt;visibility:visible" filled="f" stroked="f">
                  <v:imagedata r:id="rId13" o:title=""/>
                  <o:lock v:ext="edit" aspectratio="t"/>
                </v:shape>
              </w:pict>
            </w:r>
          </w:p>
        </w:tc>
      </w:tr>
      <w:tr>
        <w:tblPrEx>
          <w:tblW w:w="7479" w:type="dxa"/>
          <w:jc w:val="center"/>
          <w:tblLook w:val="04A0"/>
        </w:tblPrEx>
        <w:trPr>
          <w:jc w:val="center"/>
        </w:trPr>
        <w:tc>
          <w:tcPr>
            <w:tcW w:w="7479" w:type="dxa"/>
            <w:tcBorders>
              <w:top w:val="single" w:sz="4" w:space="0" w:color="auto"/>
              <w:left w:val="none" w:sz="0" w:space="0" w:color="auto"/>
              <w:bottom w:val="none" w:sz="0" w:space="0" w:color="auto"/>
              <w:right w:val="none" w:sz="0" w:space="0" w:color="auto"/>
            </w:tcBorders>
            <w:tcMar>
              <w:top w:w="57" w:type="dxa"/>
              <w:left w:w="0" w:type="dxa"/>
              <w:right w:w="0" w:type="dxa"/>
            </w:tcMar>
            <w:textDirection w:val="lrTb"/>
            <w:vAlign w:val="top"/>
          </w:tcPr>
          <w:p w:rsidR="00893232" w:rsidRPr="006D542E" w:rsidP="009774BB">
            <w:pPr>
              <w:bidi w:val="0"/>
              <w:spacing w:after="0"/>
              <w:rPr>
                <w:rFonts w:ascii="Times New Roman" w:hAnsi="Times New Roman"/>
                <w:sz w:val="22"/>
              </w:rPr>
            </w:pPr>
            <w:r w:rsidRPr="006D542E">
              <w:rPr>
                <w:rFonts w:ascii="Times New Roman" w:hAnsi="Times New Roman"/>
                <w:sz w:val="16"/>
                <w:szCs w:val="16"/>
              </w:rPr>
              <w:t>Zdroj: ÚIPŠ</w:t>
            </w:r>
          </w:p>
        </w:tc>
      </w:tr>
    </w:tbl>
    <w:p w:rsidR="00893232" w:rsidRPr="006D542E" w:rsidP="00316ED6">
      <w:pPr>
        <w:pStyle w:val="Heading3"/>
        <w:bidi w:val="0"/>
        <w:rPr>
          <w:rFonts w:ascii="Times New Roman" w:hAnsi="Times New Roman"/>
        </w:rPr>
      </w:pPr>
      <w:bookmarkStart w:id="134" w:name="_Toc264838385"/>
      <w:bookmarkStart w:id="135" w:name="_Toc334996765"/>
      <w:bookmarkStart w:id="136" w:name="_Toc350291796"/>
      <w:bookmarkStart w:id="137" w:name="_Toc353291126"/>
      <w:bookmarkEnd w:id="132"/>
      <w:bookmarkEnd w:id="133"/>
      <w:r w:rsidRPr="006D542E">
        <w:rPr>
          <w:rFonts w:ascii="Times New Roman" w:hAnsi="Times New Roman"/>
        </w:rPr>
        <w:t>2.1.5 Zamestnanci vysokých škôl</w:t>
      </w:r>
      <w:bookmarkEnd w:id="134"/>
      <w:bookmarkEnd w:id="135"/>
      <w:bookmarkEnd w:id="136"/>
      <w:bookmarkEnd w:id="137"/>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Na vysokých školách pracovalo v roku 2011 celkovo 21 538 zamestnancov.</w:t>
      </w:r>
      <w:r>
        <w:rPr>
          <w:rStyle w:val="FootnoteReference"/>
          <w:rFonts w:ascii="Times New Roman" w:hAnsi="Times New Roman"/>
          <w:rtl w:val="0"/>
        </w:rPr>
        <w:footnoteReference w:id="26"/>
      </w:r>
      <w:r w:rsidRPr="006D542E">
        <w:rPr>
          <w:rFonts w:ascii="Times New Roman" w:hAnsi="Times New Roman"/>
        </w:rPr>
        <w:t xml:space="preserve"> Z toho bolo 9 972 učiteľov (46,3 %), 1 551 výskumných pracovníkov (7,2 </w:t>
      </w:r>
      <w:r w:rsidRPr="006D542E" w:rsidR="001E6CD3">
        <w:rPr>
          <w:rFonts w:ascii="Times New Roman" w:hAnsi="Times New Roman"/>
        </w:rPr>
        <w:t>%) a 10 015 ostatných zamestnan</w:t>
      </w:r>
      <w:r w:rsidRPr="006D542E">
        <w:rPr>
          <w:rFonts w:ascii="Times New Roman" w:hAnsi="Times New Roman"/>
        </w:rPr>
        <w:t>cov (46,5 %).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Priemerný plat učiteľa verejnej vysokej školy v roku 2011 bol 1 156 €. Priemerný plat profesora bol 1 699 € a priemerný plat docenta bol 1 334 €. Vývoj priemerných platov vybraných kategórií zamestnancov verejných vysokých škôl v rokoch 2007 až 2011 zachytáva </w:t>
      </w:r>
      <w:r w:rsidRPr="006D542E" w:rsidR="001E6CD3">
        <w:rPr>
          <w:rFonts w:ascii="Times New Roman" w:hAnsi="Times New Roman"/>
        </w:rPr>
        <w:t>obrázok č. 6</w:t>
      </w:r>
      <w:r w:rsidRPr="006D542E">
        <w:rPr>
          <w:rFonts w:ascii="Times New Roman" w:hAnsi="Times New Roman"/>
        </w:rPr>
        <w:t>.</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V roku 2011 prezident SR vymenoval na základe návrhov verejných vysokých škôl a súkromnej vysokej školy 153 profesorov. Priemerný vek vymenovaných bol 53,7 rokov.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Podľa údajov z registra zamestnancov vysokých škôl k 31. 12. 2011 najstarší vysokoškolský učiteľ vo funkcií profesora na vysokých školách (vrátane štátnych) mal vek 86 rokov, najmladší 32 rokov. Menej ako 55 rokov mala štvrtina vysokoškolských učiteľov vo funkcii profesora, medián veku bol 60 rokov a štvrtina vysokoškolských učiteľov vo funkcii profesora mala vek viac ako 64 rokov.</w:t>
      </w:r>
      <w:r>
        <w:rPr>
          <w:rFonts w:ascii="Times New Roman" w:hAnsi="Times New Roman"/>
          <w:vertAlign w:val="superscript"/>
          <w:rtl w:val="0"/>
        </w:rPr>
        <w:footnoteReference w:id="27"/>
      </w:r>
    </w:p>
    <w:p w:rsidR="002C33F4" w:rsidRPr="006D542E">
      <w:pPr>
        <w:pStyle w:val="ListParagraph"/>
        <w:numPr>
          <w:numId w:val="9"/>
        </w:numPr>
        <w:bidi w:val="0"/>
        <w:ind w:firstLine="0"/>
        <w:contextualSpacing w:val="0"/>
        <w:rPr>
          <w:rFonts w:ascii="Times New Roman" w:hAnsi="Times New Roman"/>
        </w:rPr>
      </w:pPr>
      <w:r w:rsidRPr="006D542E" w:rsidR="00893232">
        <w:rPr>
          <w:rFonts w:ascii="Times New Roman" w:hAnsi="Times New Roman"/>
        </w:rPr>
        <w:t>Veková štruktúru jednotlivých kategórií vysokoškolských učiteľov verejných vysokých</w:t>
      </w:r>
      <w:r w:rsidRPr="006D542E" w:rsidR="001E6CD3">
        <w:rPr>
          <w:rFonts w:ascii="Times New Roman" w:hAnsi="Times New Roman"/>
        </w:rPr>
        <w:t xml:space="preserve"> škôl je znázornená na obrázku 7</w:t>
      </w:r>
      <w:r w:rsidRPr="006D542E" w:rsidR="00893232">
        <w:rPr>
          <w:rFonts w:ascii="Times New Roman" w:hAnsi="Times New Roman"/>
        </w:rPr>
        <w:t>.</w:t>
      </w:r>
    </w:p>
    <w:p w:rsidR="002C33F4" w:rsidRPr="006D542E" w:rsidP="002C33F4">
      <w:pPr>
        <w:bidi w:val="0"/>
        <w:rPr>
          <w:rFonts w:ascii="Times New Roman" w:hAnsi="Times New Roman"/>
        </w:rPr>
      </w:pPr>
      <w:r w:rsidRPr="006D542E">
        <w:rPr>
          <w:rFonts w:ascii="Times New Roman" w:hAnsi="Times New Roman"/>
        </w:rPr>
        <w:br w:type="page"/>
      </w:r>
    </w:p>
    <w:tbl>
      <w:tblPr>
        <w:tblStyle w:val="TableNormal"/>
        <w:tblW w:w="9241" w:type="dxa"/>
        <w:tblLook w:val="04A0"/>
      </w:tblPr>
      <w:tblGrid>
        <w:gridCol w:w="4479"/>
        <w:gridCol w:w="283"/>
        <w:gridCol w:w="4479"/>
      </w:tblGrid>
      <w:tr>
        <w:tblPrEx>
          <w:tblW w:w="9241" w:type="dxa"/>
          <w:tblLook w:val="04A0"/>
        </w:tblPrEx>
        <w:tc>
          <w:tcPr>
            <w:tcW w:w="4479" w:type="dxa"/>
            <w:tcBorders>
              <w:top w:val="none" w:sz="0" w:space="0" w:color="auto"/>
              <w:left w:val="none" w:sz="0" w:space="0" w:color="auto"/>
              <w:bottom w:val="single" w:sz="4" w:space="0" w:color="auto"/>
              <w:right w:val="none" w:sz="0" w:space="0" w:color="auto"/>
            </w:tcBorders>
            <w:noWrap/>
            <w:textDirection w:val="lrTb"/>
            <w:vAlign w:val="top"/>
          </w:tcPr>
          <w:p w:rsidR="00893232" w:rsidRPr="006D542E" w:rsidP="00906485">
            <w:pPr>
              <w:pStyle w:val="Caption"/>
              <w:bidi w:val="0"/>
              <w:rPr>
                <w:rFonts w:ascii="Times New Roman" w:hAnsi="Times New Roman"/>
                <w:color w:val="381FD1"/>
              </w:rPr>
            </w:pPr>
            <w:bookmarkStart w:id="138" w:name="_Toc350290475"/>
            <w:bookmarkStart w:id="139" w:name="_Toc350298483"/>
            <w:r w:rsidRPr="006D542E" w:rsidR="00906485">
              <w:rPr>
                <w:rFonts w:ascii="Times New Roman" w:hAnsi="Times New Roman"/>
                <w:color w:val="381FD1"/>
              </w:rPr>
              <w:t xml:space="preserve">Obrázok </w:t>
            </w:r>
            <w:r w:rsidRPr="006D542E" w:rsidR="00906485">
              <w:rPr>
                <w:rFonts w:ascii="Times New Roman" w:hAnsi="Times New Roman"/>
                <w:color w:val="381FD1"/>
              </w:rPr>
              <w:fldChar w:fldCharType="begin"/>
            </w:r>
            <w:r w:rsidRPr="006D542E" w:rsidR="00906485">
              <w:rPr>
                <w:rFonts w:ascii="Times New Roman" w:hAnsi="Times New Roman"/>
                <w:color w:val="381FD1"/>
              </w:rPr>
              <w:instrText xml:space="preserve"> SEQ Obrázok \* ARABIC </w:instrText>
            </w:r>
            <w:r w:rsidRPr="006D542E" w:rsidR="00906485">
              <w:rPr>
                <w:rFonts w:ascii="Times New Roman" w:hAnsi="Times New Roman"/>
                <w:color w:val="381FD1"/>
              </w:rPr>
              <w:fldChar w:fldCharType="separate"/>
            </w:r>
            <w:r w:rsidR="005921C5">
              <w:rPr>
                <w:rFonts w:ascii="Times New Roman" w:hAnsi="Times New Roman"/>
                <w:noProof/>
                <w:color w:val="381FD1"/>
              </w:rPr>
              <w:t>6</w:t>
            </w:r>
            <w:r w:rsidRPr="006D542E" w:rsidR="00906485">
              <w:rPr>
                <w:rFonts w:ascii="Times New Roman" w:hAnsi="Times New Roman"/>
                <w:color w:val="381FD1"/>
              </w:rPr>
              <w:fldChar w:fldCharType="end"/>
            </w:r>
            <w:r w:rsidRPr="006D542E" w:rsidR="00906485">
              <w:rPr>
                <w:rFonts w:ascii="Times New Roman" w:hAnsi="Times New Roman"/>
                <w:color w:val="381FD1"/>
              </w:rPr>
              <w:t xml:space="preserve"> </w:t>
            </w:r>
            <w:r w:rsidRPr="006D542E">
              <w:rPr>
                <w:rFonts w:ascii="Times New Roman" w:hAnsi="Times New Roman"/>
                <w:color w:val="381FD1"/>
              </w:rPr>
              <w:t>Vývoj priemerných platov zamestnancov verejných vysokých škôl</w:t>
            </w:r>
            <w:bookmarkEnd w:id="138"/>
            <w:bookmarkEnd w:id="139"/>
            <w:r w:rsidRPr="006D542E">
              <w:rPr>
                <w:rFonts w:ascii="Times New Roman" w:hAnsi="Times New Roman"/>
                <w:color w:val="381FD1"/>
              </w:rPr>
              <w:t xml:space="preserve"> </w:t>
            </w:r>
          </w:p>
        </w:tc>
        <w:tc>
          <w:tcPr>
            <w:tcW w:w="283" w:type="dxa"/>
            <w:tcBorders>
              <w:top w:val="none" w:sz="0" w:space="0" w:color="auto"/>
              <w:left w:val="none" w:sz="0" w:space="0" w:color="auto"/>
              <w:bottom w:val="none" w:sz="0" w:space="0" w:color="auto"/>
              <w:right w:val="none" w:sz="0" w:space="0" w:color="auto"/>
            </w:tcBorders>
            <w:noWrap/>
            <w:textDirection w:val="lrTb"/>
            <w:vAlign w:val="top"/>
          </w:tcPr>
          <w:p w:rsidR="00893232" w:rsidRPr="006D542E" w:rsidP="009774BB">
            <w:pPr>
              <w:bidi w:val="0"/>
              <w:spacing w:after="0"/>
              <w:rPr>
                <w:rFonts w:ascii="Times New Roman" w:hAnsi="Times New Roman"/>
                <w:color w:val="381FD1"/>
                <w:sz w:val="22"/>
              </w:rPr>
            </w:pPr>
          </w:p>
        </w:tc>
        <w:tc>
          <w:tcPr>
            <w:tcW w:w="4479" w:type="dxa"/>
            <w:tcBorders>
              <w:top w:val="none" w:sz="0" w:space="0" w:color="auto"/>
              <w:left w:val="none" w:sz="0" w:space="0" w:color="auto"/>
              <w:bottom w:val="single" w:sz="4" w:space="0" w:color="auto"/>
              <w:right w:val="none" w:sz="0" w:space="0" w:color="auto"/>
            </w:tcBorders>
            <w:noWrap/>
            <w:textDirection w:val="lrTb"/>
            <w:vAlign w:val="top"/>
          </w:tcPr>
          <w:p w:rsidR="00893232" w:rsidRPr="006D542E" w:rsidP="00906485">
            <w:pPr>
              <w:pStyle w:val="Caption"/>
              <w:bidi w:val="0"/>
              <w:rPr>
                <w:rFonts w:ascii="Times New Roman" w:hAnsi="Times New Roman"/>
                <w:color w:val="381FD1"/>
              </w:rPr>
            </w:pPr>
            <w:bookmarkStart w:id="140" w:name="_Toc350290476"/>
            <w:bookmarkStart w:id="141" w:name="_Toc350298484"/>
            <w:r w:rsidRPr="006D542E" w:rsidR="00906485">
              <w:rPr>
                <w:rFonts w:ascii="Times New Roman" w:hAnsi="Times New Roman"/>
                <w:color w:val="381FD1"/>
              </w:rPr>
              <w:t xml:space="preserve">Obrázok </w:t>
            </w:r>
            <w:r w:rsidRPr="006D542E" w:rsidR="00906485">
              <w:rPr>
                <w:rFonts w:ascii="Times New Roman" w:hAnsi="Times New Roman"/>
                <w:color w:val="381FD1"/>
              </w:rPr>
              <w:fldChar w:fldCharType="begin"/>
            </w:r>
            <w:r w:rsidRPr="006D542E" w:rsidR="00906485">
              <w:rPr>
                <w:rFonts w:ascii="Times New Roman" w:hAnsi="Times New Roman"/>
                <w:color w:val="381FD1"/>
              </w:rPr>
              <w:instrText xml:space="preserve"> SEQ Obrázok \* ARABIC </w:instrText>
            </w:r>
            <w:r w:rsidRPr="006D542E" w:rsidR="00906485">
              <w:rPr>
                <w:rFonts w:ascii="Times New Roman" w:hAnsi="Times New Roman"/>
                <w:color w:val="381FD1"/>
              </w:rPr>
              <w:fldChar w:fldCharType="separate"/>
            </w:r>
            <w:r w:rsidR="005921C5">
              <w:rPr>
                <w:rFonts w:ascii="Times New Roman" w:hAnsi="Times New Roman"/>
                <w:noProof/>
                <w:color w:val="381FD1"/>
              </w:rPr>
              <w:t>7</w:t>
            </w:r>
            <w:r w:rsidRPr="006D542E" w:rsidR="00906485">
              <w:rPr>
                <w:rFonts w:ascii="Times New Roman" w:hAnsi="Times New Roman"/>
                <w:color w:val="381FD1"/>
              </w:rPr>
              <w:fldChar w:fldCharType="end"/>
            </w:r>
            <w:r w:rsidRPr="006D542E" w:rsidR="00906485">
              <w:rPr>
                <w:rFonts w:ascii="Times New Roman" w:hAnsi="Times New Roman"/>
                <w:color w:val="381FD1"/>
              </w:rPr>
              <w:t xml:space="preserve"> </w:t>
            </w:r>
            <w:r w:rsidRPr="006D542E">
              <w:rPr>
                <w:rFonts w:ascii="Times New Roman" w:hAnsi="Times New Roman"/>
                <w:color w:val="381FD1"/>
              </w:rPr>
              <w:t>Veková štruktúra vysokoškolských učiteľov VVŠ (minimálny vek,  prvý kvartil, medián, tretí kvartil a maximálny vek)</w:t>
            </w:r>
            <w:bookmarkEnd w:id="140"/>
            <w:bookmarkEnd w:id="141"/>
          </w:p>
        </w:tc>
      </w:tr>
      <w:tr>
        <w:tblPrEx>
          <w:tblW w:w="9241" w:type="dxa"/>
          <w:tblLook w:val="04A0"/>
        </w:tblPrEx>
        <w:tc>
          <w:tcPr>
            <w:tcW w:w="4479" w:type="dxa"/>
            <w:tcBorders>
              <w:top w:val="single" w:sz="4" w:space="0" w:color="auto"/>
              <w:left w:val="none" w:sz="0" w:space="0" w:color="auto"/>
              <w:bottom w:val="single" w:sz="4" w:space="0" w:color="auto"/>
              <w:right w:val="none" w:sz="0" w:space="0" w:color="auto"/>
            </w:tcBorders>
            <w:noWrap/>
            <w:tcMar>
              <w:left w:w="0" w:type="dxa"/>
              <w:right w:w="0" w:type="dxa"/>
            </w:tcMar>
            <w:textDirection w:val="lrTb"/>
            <w:tcFitText/>
            <w:vAlign w:val="top"/>
          </w:tcPr>
          <w:p w:rsidR="00893232" w:rsidRPr="00DB6E3A" w:rsidP="009774BB">
            <w:pPr>
              <w:bidi w:val="0"/>
              <w:spacing w:after="0"/>
              <w:rPr>
                <w:rFonts w:ascii="Calibri" w:hAnsi="Calibri"/>
                <w:sz w:val="22"/>
              </w:rPr>
            </w:pPr>
            <w:r>
              <w:rPr>
                <w:rFonts w:ascii="Times New Roman" w:hAnsi="Times New Roman"/>
                <w:noProof/>
                <w:rtl w:val="0"/>
                <w:lang w:eastAsia="sk-SK"/>
              </w:rPr>
              <w:pict>
                <v:shape id="Obrázok 24" o:spid="_x0000_i1031" type="#_x0000_t75" style="width:217.04pt;height:119.07pt;visibility:visible" filled="f" stroked="f">
                  <v:imagedata r:id="rId14" o:title=""/>
                  <o:lock v:ext="edit" aspectratio="t"/>
                </v:shape>
              </w:pict>
            </w:r>
          </w:p>
        </w:tc>
        <w:tc>
          <w:tcPr>
            <w:tcW w:w="283" w:type="dxa"/>
            <w:tcBorders>
              <w:top w:val="none" w:sz="0" w:space="0" w:color="auto"/>
              <w:left w:val="none" w:sz="0" w:space="0" w:color="auto"/>
              <w:bottom w:val="none" w:sz="0" w:space="0" w:color="auto"/>
              <w:right w:val="none" w:sz="0" w:space="0" w:color="auto"/>
            </w:tcBorders>
            <w:noWrap/>
            <w:tcMar>
              <w:left w:w="0" w:type="dxa"/>
              <w:right w:w="0" w:type="dxa"/>
            </w:tcMar>
            <w:textDirection w:val="lrTb"/>
            <w:tcFitText/>
            <w:vAlign w:val="top"/>
          </w:tcPr>
          <w:p w:rsidR="00893232" w:rsidRPr="006D542E" w:rsidP="009774BB">
            <w:pPr>
              <w:bidi w:val="0"/>
              <w:spacing w:after="0"/>
              <w:rPr>
                <w:rFonts w:ascii="Calibri" w:hAnsi="Calibri"/>
                <w:sz w:val="22"/>
              </w:rPr>
            </w:pPr>
          </w:p>
        </w:tc>
        <w:tc>
          <w:tcPr>
            <w:tcW w:w="4479" w:type="dxa"/>
            <w:tcBorders>
              <w:top w:val="single" w:sz="4" w:space="0" w:color="auto"/>
              <w:left w:val="none" w:sz="0" w:space="0" w:color="auto"/>
              <w:bottom w:val="single" w:sz="4" w:space="0" w:color="auto"/>
              <w:right w:val="none" w:sz="0" w:space="0" w:color="auto"/>
            </w:tcBorders>
            <w:noWrap/>
            <w:tcMar>
              <w:left w:w="0" w:type="dxa"/>
              <w:right w:w="0" w:type="dxa"/>
            </w:tcMar>
            <w:textDirection w:val="lrTb"/>
            <w:tcFitText/>
            <w:vAlign w:val="top"/>
          </w:tcPr>
          <w:p w:rsidR="00893232" w:rsidRPr="00DB6E3A" w:rsidP="009774BB">
            <w:pPr>
              <w:bidi w:val="0"/>
              <w:spacing w:after="0"/>
              <w:rPr>
                <w:rFonts w:ascii="Calibri" w:hAnsi="Calibri"/>
                <w:sz w:val="22"/>
              </w:rPr>
            </w:pPr>
            <w:r>
              <w:rPr>
                <w:rFonts w:ascii="Times New Roman" w:hAnsi="Times New Roman"/>
                <w:noProof/>
                <w:rtl w:val="0"/>
                <w:lang w:eastAsia="sk-SK"/>
              </w:rPr>
              <w:pict>
                <v:shape id="Obrázok 23" o:spid="_x0000_i1032" type="#_x0000_t75" style="width:223.44pt;height:111.38pt;visibility:visible" filled="f" stroked="f">
                  <v:imagedata r:id="rId15" o:title=""/>
                  <o:lock v:ext="edit" aspectratio="t"/>
                </v:shape>
              </w:pict>
            </w:r>
          </w:p>
        </w:tc>
      </w:tr>
      <w:tr>
        <w:tblPrEx>
          <w:tblW w:w="9241" w:type="dxa"/>
          <w:tblLook w:val="04A0"/>
        </w:tblPrEx>
        <w:tc>
          <w:tcPr>
            <w:tcW w:w="4479" w:type="dxa"/>
            <w:tcBorders>
              <w:top w:val="single" w:sz="4" w:space="0" w:color="auto"/>
              <w:left w:val="none" w:sz="0" w:space="0" w:color="auto"/>
              <w:bottom w:val="none" w:sz="0" w:space="0" w:color="auto"/>
              <w:right w:val="none" w:sz="0" w:space="0" w:color="auto"/>
            </w:tcBorders>
            <w:tcMar>
              <w:top w:w="57" w:type="dxa"/>
              <w:left w:w="0" w:type="dxa"/>
              <w:right w:w="0" w:type="dxa"/>
            </w:tcMar>
            <w:textDirection w:val="lrTb"/>
            <w:vAlign w:val="top"/>
          </w:tcPr>
          <w:p w:rsidR="00893232" w:rsidRPr="006D542E" w:rsidP="009774BB">
            <w:pPr>
              <w:bidi w:val="0"/>
              <w:spacing w:after="0"/>
              <w:rPr>
                <w:rFonts w:ascii="Times New Roman" w:hAnsi="Times New Roman"/>
                <w:sz w:val="22"/>
              </w:rPr>
            </w:pPr>
            <w:r w:rsidRPr="006D542E">
              <w:rPr>
                <w:rFonts w:ascii="Times New Roman" w:hAnsi="Times New Roman"/>
                <w:sz w:val="16"/>
                <w:szCs w:val="16"/>
              </w:rPr>
              <w:t>Zdroj: ÚIPŠ</w:t>
            </w:r>
          </w:p>
        </w:tc>
        <w:tc>
          <w:tcPr>
            <w:tcW w:w="283" w:type="dxa"/>
            <w:tcBorders>
              <w:top w:val="none" w:sz="0" w:space="0" w:color="auto"/>
              <w:left w:val="none" w:sz="0" w:space="0" w:color="auto"/>
              <w:bottom w:val="none" w:sz="0" w:space="0" w:color="auto"/>
              <w:right w:val="none" w:sz="0" w:space="0" w:color="auto"/>
            </w:tcBorders>
            <w:tcMar>
              <w:top w:w="57" w:type="dxa"/>
              <w:left w:w="0" w:type="dxa"/>
              <w:right w:w="0" w:type="dxa"/>
            </w:tcMar>
            <w:textDirection w:val="lrTb"/>
            <w:vAlign w:val="top"/>
          </w:tcPr>
          <w:p w:rsidR="00893232" w:rsidRPr="006D542E" w:rsidP="009774BB">
            <w:pPr>
              <w:bidi w:val="0"/>
              <w:spacing w:after="0"/>
              <w:rPr>
                <w:rFonts w:ascii="Times New Roman" w:hAnsi="Times New Roman"/>
                <w:sz w:val="22"/>
              </w:rPr>
            </w:pPr>
          </w:p>
        </w:tc>
        <w:tc>
          <w:tcPr>
            <w:tcW w:w="4479" w:type="dxa"/>
            <w:tcBorders>
              <w:top w:val="single" w:sz="4" w:space="0" w:color="auto"/>
              <w:left w:val="none" w:sz="0" w:space="0" w:color="auto"/>
              <w:bottom w:val="none" w:sz="0" w:space="0" w:color="auto"/>
              <w:right w:val="none" w:sz="0" w:space="0" w:color="auto"/>
            </w:tcBorders>
            <w:tcMar>
              <w:top w:w="57" w:type="dxa"/>
              <w:left w:w="0" w:type="dxa"/>
              <w:right w:w="0" w:type="dxa"/>
            </w:tcMar>
            <w:textDirection w:val="lrTb"/>
            <w:vAlign w:val="top"/>
          </w:tcPr>
          <w:p w:rsidR="00893232" w:rsidRPr="006D542E" w:rsidP="009774BB">
            <w:pPr>
              <w:bidi w:val="0"/>
              <w:spacing w:after="0"/>
              <w:rPr>
                <w:rFonts w:ascii="Times New Roman" w:hAnsi="Times New Roman"/>
                <w:sz w:val="16"/>
                <w:szCs w:val="16"/>
              </w:rPr>
            </w:pPr>
            <w:r w:rsidRPr="006D542E">
              <w:rPr>
                <w:rFonts w:ascii="Times New Roman" w:hAnsi="Times New Roman"/>
                <w:sz w:val="16"/>
                <w:szCs w:val="16"/>
              </w:rPr>
              <w:t>Zdroj: ÚIPŠ</w:t>
            </w:r>
          </w:p>
        </w:tc>
      </w:tr>
    </w:tbl>
    <w:p w:rsidR="00893232" w:rsidRPr="006D542E" w:rsidP="00316ED6">
      <w:pPr>
        <w:pStyle w:val="Heading3"/>
        <w:bidi w:val="0"/>
        <w:rPr>
          <w:rFonts w:ascii="Times New Roman" w:hAnsi="Times New Roman"/>
        </w:rPr>
      </w:pPr>
      <w:bookmarkStart w:id="142" w:name="_Toc136065585"/>
      <w:bookmarkStart w:id="143" w:name="_Toc264838386"/>
      <w:bookmarkStart w:id="144" w:name="_Toc334996766"/>
      <w:bookmarkStart w:id="145" w:name="_Toc350291797"/>
      <w:bookmarkStart w:id="146" w:name="_Toc353291127"/>
      <w:r w:rsidRPr="006D542E">
        <w:rPr>
          <w:rFonts w:ascii="Times New Roman" w:hAnsi="Times New Roman"/>
        </w:rPr>
        <w:t>2.1.6 Vysokoškolská veda a technika</w:t>
      </w:r>
      <w:bookmarkEnd w:id="142"/>
      <w:bookmarkEnd w:id="143"/>
      <w:bookmarkEnd w:id="144"/>
      <w:bookmarkEnd w:id="145"/>
      <w:bookmarkEnd w:id="146"/>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Vysoké školy získali v roku 2011 finančné prostriedky na uskutočňovanie výskumu a vývoja zo štátneho rozpočtu takmer výlučne prostredníctvom kapitoly ministerstva. Získavali ich formou inštitucionálnej podpory na prevádzku a rozvoj infraštruktúry vysokoškolskej vedy a techniky na základe ich výkonu vo výskume, na riešenie výskumných projektov prostredníctvom vnútorných grantových schém VEGA a KEGA a na riešenie výskumných projektov prostredníctvom APVV.</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Na inštitucionálnu podporu prideľovanú na základe výkonu vo výskume bolo v roku 2011 vyčlenených 94 253 579 €, na podporu projektov základného výskumu prostredníctvom grantovej schémy VEGA 9 259 085 €, na podporu projektov v oblasti výskumu pre rezort školstva prostredníctvom grantovej schémy KEGA 2 492 000 €. Prostredníctvom APVV získali verejné vysoké školy na podporu výskumných projektov 6 873 414 €. Na podporu výskumných projektov zo zahraničia získali verejné vysoké školy v roku 2011 6 035 559 €.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Výkon niektorých indikátorov verejných vysokých škôl vo výskume v rokoch 2008 – 2011 obsahuje tabuľka </w:t>
      </w:r>
      <w:r w:rsidRPr="006D542E" w:rsidR="00F04FB3">
        <w:rPr>
          <w:rFonts w:ascii="Times New Roman" w:hAnsi="Times New Roman"/>
        </w:rPr>
        <w:t>9</w:t>
      </w:r>
      <w:r w:rsidRPr="006D542E">
        <w:rPr>
          <w:rFonts w:ascii="Times New Roman" w:hAnsi="Times New Roman"/>
        </w:rPr>
        <w:t>.</w:t>
      </w:r>
    </w:p>
    <w:p w:rsidR="00893232" w:rsidRPr="006D542E" w:rsidP="00DB509E">
      <w:pPr>
        <w:pStyle w:val="Caption"/>
        <w:bidi w:val="0"/>
        <w:rPr>
          <w:rFonts w:ascii="Times New Roman" w:hAnsi="Times New Roman"/>
          <w:b w:val="0"/>
          <w:color w:val="381FD1"/>
          <w:sz w:val="20"/>
          <w:szCs w:val="20"/>
        </w:rPr>
      </w:pPr>
      <w:bookmarkStart w:id="147" w:name="_Toc350288214"/>
      <w:bookmarkStart w:id="148" w:name="_Toc350298501"/>
      <w:r w:rsidRPr="006D542E" w:rsidR="00DB509E">
        <w:rPr>
          <w:rFonts w:ascii="Times New Roman" w:hAnsi="Times New Roman"/>
          <w:color w:val="381FD1"/>
          <w:sz w:val="20"/>
          <w:szCs w:val="20"/>
        </w:rPr>
        <w:t xml:space="preserve">Tabuľka </w:t>
      </w:r>
      <w:r w:rsidRPr="006D542E" w:rsidR="00DB509E">
        <w:rPr>
          <w:rFonts w:ascii="Times New Roman" w:hAnsi="Times New Roman"/>
          <w:color w:val="381FD1"/>
          <w:sz w:val="20"/>
          <w:szCs w:val="20"/>
        </w:rPr>
        <w:fldChar w:fldCharType="begin"/>
      </w:r>
      <w:r w:rsidRPr="006D542E" w:rsidR="00DB509E">
        <w:rPr>
          <w:rFonts w:ascii="Times New Roman" w:hAnsi="Times New Roman"/>
          <w:color w:val="381FD1"/>
          <w:sz w:val="20"/>
          <w:szCs w:val="20"/>
        </w:rPr>
        <w:instrText xml:space="preserve"> SEQ Tabuľka \* ARABIC </w:instrText>
      </w:r>
      <w:r w:rsidRPr="006D542E" w:rsidR="00DB509E">
        <w:rPr>
          <w:rFonts w:ascii="Times New Roman" w:hAnsi="Times New Roman"/>
          <w:color w:val="381FD1"/>
          <w:sz w:val="20"/>
          <w:szCs w:val="20"/>
        </w:rPr>
        <w:fldChar w:fldCharType="separate"/>
      </w:r>
      <w:r w:rsidR="005921C5">
        <w:rPr>
          <w:rFonts w:ascii="Times New Roman" w:hAnsi="Times New Roman"/>
          <w:noProof/>
          <w:color w:val="381FD1"/>
          <w:sz w:val="20"/>
          <w:szCs w:val="20"/>
        </w:rPr>
        <w:t>9</w:t>
      </w:r>
      <w:r w:rsidRPr="006D542E" w:rsidR="00DB509E">
        <w:rPr>
          <w:rFonts w:ascii="Times New Roman" w:hAnsi="Times New Roman"/>
          <w:color w:val="381FD1"/>
          <w:sz w:val="20"/>
          <w:szCs w:val="20"/>
        </w:rPr>
        <w:fldChar w:fldCharType="end"/>
      </w:r>
      <w:r w:rsidRPr="006D542E" w:rsidR="00DB509E">
        <w:rPr>
          <w:rFonts w:ascii="Times New Roman" w:hAnsi="Times New Roman"/>
          <w:color w:val="381FD1"/>
          <w:sz w:val="20"/>
          <w:szCs w:val="20"/>
        </w:rPr>
        <w:t xml:space="preserve"> </w:t>
      </w:r>
      <w:r w:rsidRPr="006D542E">
        <w:rPr>
          <w:rFonts w:ascii="Times New Roman" w:hAnsi="Times New Roman"/>
          <w:color w:val="381FD1"/>
          <w:sz w:val="20"/>
          <w:szCs w:val="20"/>
        </w:rPr>
        <w:t>Vývoj niektorých indikátorov výkonu VVŠ vo výskume</w:t>
      </w:r>
      <w:bookmarkEnd w:id="147"/>
      <w:bookmarkEnd w:id="148"/>
    </w:p>
    <w:tbl>
      <w:tblPr>
        <w:tblStyle w:val="TableNormal"/>
        <w:tblW w:w="70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9"/>
        <w:gridCol w:w="1496"/>
        <w:gridCol w:w="1318"/>
        <w:gridCol w:w="1322"/>
        <w:gridCol w:w="1335"/>
      </w:tblGrid>
      <w:tr>
        <w:tblPrEx>
          <w:tblW w:w="70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65"/>
        </w:trPr>
        <w:tc>
          <w:tcPr>
            <w:tcW w:w="1569" w:type="dxa"/>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Rok</w:t>
            </w:r>
          </w:p>
        </w:tc>
        <w:tc>
          <w:tcPr>
            <w:tcW w:w="1496" w:type="dxa"/>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Počet karentov zahraničných</w:t>
            </w:r>
          </w:p>
        </w:tc>
        <w:tc>
          <w:tcPr>
            <w:tcW w:w="1318" w:type="dxa"/>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Počet karentov domácich</w:t>
            </w:r>
          </w:p>
        </w:tc>
        <w:tc>
          <w:tcPr>
            <w:tcW w:w="1322" w:type="dxa"/>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Celkový počet publikácií</w:t>
            </w:r>
          </w:p>
        </w:tc>
        <w:tc>
          <w:tcPr>
            <w:tcW w:w="1335" w:type="dxa"/>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Zahraničné granty (€)</w:t>
            </w:r>
          </w:p>
        </w:tc>
      </w:tr>
      <w:tr>
        <w:tblPrEx>
          <w:tblW w:w="7040" w:type="dxa"/>
          <w:tblInd w:w="103" w:type="dxa"/>
          <w:tblLook w:val="04A0"/>
        </w:tblPrEx>
        <w:trPr>
          <w:trHeight w:val="255"/>
        </w:trPr>
        <w:tc>
          <w:tcPr>
            <w:tcW w:w="1569"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2008</w:t>
            </w:r>
          </w:p>
        </w:tc>
        <w:tc>
          <w:tcPr>
            <w:tcW w:w="1496"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1 588</w:t>
            </w:r>
          </w:p>
        </w:tc>
        <w:tc>
          <w:tcPr>
            <w:tcW w:w="1318"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180</w:t>
            </w:r>
          </w:p>
        </w:tc>
        <w:tc>
          <w:tcPr>
            <w:tcW w:w="1322"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39 202</w:t>
            </w:r>
          </w:p>
        </w:tc>
        <w:tc>
          <w:tcPr>
            <w:tcW w:w="1335"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5 099 272</w:t>
            </w:r>
          </w:p>
        </w:tc>
      </w:tr>
      <w:tr>
        <w:tblPrEx>
          <w:tblW w:w="7040" w:type="dxa"/>
          <w:tblInd w:w="103" w:type="dxa"/>
          <w:tblLook w:val="04A0"/>
        </w:tblPrEx>
        <w:trPr>
          <w:trHeight w:val="255"/>
        </w:trPr>
        <w:tc>
          <w:tcPr>
            <w:tcW w:w="1569"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2009</w:t>
            </w:r>
          </w:p>
        </w:tc>
        <w:tc>
          <w:tcPr>
            <w:tcW w:w="1496"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1 442</w:t>
            </w:r>
          </w:p>
        </w:tc>
        <w:tc>
          <w:tcPr>
            <w:tcW w:w="1318"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196</w:t>
            </w:r>
          </w:p>
        </w:tc>
        <w:tc>
          <w:tcPr>
            <w:tcW w:w="1322"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40 960</w:t>
            </w:r>
          </w:p>
        </w:tc>
        <w:tc>
          <w:tcPr>
            <w:tcW w:w="1335"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4 996 008</w:t>
            </w:r>
          </w:p>
        </w:tc>
      </w:tr>
      <w:tr>
        <w:tblPrEx>
          <w:tblW w:w="7040" w:type="dxa"/>
          <w:tblInd w:w="103" w:type="dxa"/>
          <w:tblLook w:val="04A0"/>
        </w:tblPrEx>
        <w:trPr>
          <w:trHeight w:val="255"/>
        </w:trPr>
        <w:tc>
          <w:tcPr>
            <w:tcW w:w="1569"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2010</w:t>
            </w:r>
          </w:p>
        </w:tc>
        <w:tc>
          <w:tcPr>
            <w:tcW w:w="1496"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1 936</w:t>
            </w:r>
          </w:p>
        </w:tc>
        <w:tc>
          <w:tcPr>
            <w:tcW w:w="1318"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196</w:t>
            </w:r>
          </w:p>
        </w:tc>
        <w:tc>
          <w:tcPr>
            <w:tcW w:w="1322"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56 924</w:t>
            </w:r>
          </w:p>
        </w:tc>
        <w:tc>
          <w:tcPr>
            <w:tcW w:w="1335"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6 365 161</w:t>
            </w:r>
          </w:p>
        </w:tc>
      </w:tr>
      <w:tr>
        <w:tblPrEx>
          <w:tblW w:w="7040" w:type="dxa"/>
          <w:tblInd w:w="103" w:type="dxa"/>
          <w:tblLook w:val="04A0"/>
        </w:tblPrEx>
        <w:trPr>
          <w:trHeight w:val="255"/>
        </w:trPr>
        <w:tc>
          <w:tcPr>
            <w:tcW w:w="1569"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2011</w:t>
            </w:r>
          </w:p>
        </w:tc>
        <w:tc>
          <w:tcPr>
            <w:tcW w:w="1496"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1 824</w:t>
            </w:r>
          </w:p>
        </w:tc>
        <w:tc>
          <w:tcPr>
            <w:tcW w:w="1318"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210</w:t>
            </w:r>
          </w:p>
        </w:tc>
        <w:tc>
          <w:tcPr>
            <w:tcW w:w="1322"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46 249</w:t>
            </w:r>
          </w:p>
        </w:tc>
        <w:tc>
          <w:tcPr>
            <w:tcW w:w="1335" w:type="dxa"/>
            <w:tcBorders>
              <w:top w:val="single" w:sz="4" w:space="0" w:color="auto"/>
              <w:left w:val="single" w:sz="4" w:space="0" w:color="auto"/>
              <w:bottom w:val="single" w:sz="4" w:space="0" w:color="auto"/>
              <w:right w:val="single" w:sz="4" w:space="0" w:color="auto"/>
            </w:tcBorders>
            <w:textDirection w:val="lrTb"/>
            <w:vAlign w:val="center"/>
            <w:hideMark/>
          </w:tcPr>
          <w:p w:rsidR="00893232" w:rsidRPr="006D542E" w:rsidP="009774BB">
            <w:pPr>
              <w:bidi w:val="0"/>
              <w:spacing w:after="0"/>
              <w:jc w:val="center"/>
              <w:rPr>
                <w:rFonts w:ascii="Times New Roman" w:hAnsi="Times New Roman"/>
                <w:szCs w:val="24"/>
              </w:rPr>
            </w:pPr>
            <w:r w:rsidRPr="006D542E">
              <w:rPr>
                <w:rFonts w:ascii="Times New Roman" w:hAnsi="Times New Roman"/>
                <w:szCs w:val="24"/>
              </w:rPr>
              <w:t>6 035 558</w:t>
            </w:r>
          </w:p>
        </w:tc>
      </w:tr>
    </w:tbl>
    <w:p w:rsidR="00893232" w:rsidRPr="006D542E" w:rsidP="00893232">
      <w:pPr>
        <w:pStyle w:val="ListParagraph"/>
        <w:bidi w:val="0"/>
        <w:ind w:left="0"/>
        <w:contextualSpacing w:val="0"/>
        <w:rPr>
          <w:rFonts w:ascii="Times New Roman" w:hAnsi="Times New Roman"/>
          <w:sz w:val="20"/>
        </w:rPr>
      </w:pPr>
      <w:r w:rsidRPr="006D542E">
        <w:rPr>
          <w:rFonts w:ascii="Times New Roman" w:hAnsi="Times New Roman"/>
          <w:sz w:val="20"/>
        </w:rPr>
        <w:t>Zdroj: MŠVVaŠ SR – poklady pre rozpis dotácie zo štátneho rozpočtu na VVŠ</w:t>
      </w:r>
    </w:p>
    <w:p w:rsidR="00893232" w:rsidRPr="006D542E" w:rsidP="00316ED6">
      <w:pPr>
        <w:pStyle w:val="Heading3"/>
        <w:bidi w:val="0"/>
        <w:rPr>
          <w:rFonts w:ascii="Times New Roman" w:hAnsi="Times New Roman"/>
        </w:rPr>
      </w:pPr>
      <w:bookmarkStart w:id="149" w:name="_Toc136920261"/>
      <w:bookmarkStart w:id="150" w:name="_Toc264838391"/>
      <w:bookmarkStart w:id="151" w:name="_Toc334996770"/>
      <w:bookmarkStart w:id="152" w:name="_Toc350291798"/>
      <w:bookmarkStart w:id="153" w:name="_Toc353291128"/>
      <w:r w:rsidRPr="006D542E">
        <w:rPr>
          <w:rFonts w:ascii="Times New Roman" w:hAnsi="Times New Roman"/>
        </w:rPr>
        <w:t>2.1.7 Systém sociálnej podpory študentov</w:t>
      </w:r>
      <w:bookmarkEnd w:id="149"/>
      <w:bookmarkEnd w:id="150"/>
      <w:bookmarkEnd w:id="151"/>
      <w:bookmarkEnd w:id="152"/>
      <w:bookmarkEnd w:id="153"/>
    </w:p>
    <w:p w:rsidR="00893232" w:rsidRPr="006D542E">
      <w:pPr>
        <w:pStyle w:val="ListParagraph"/>
        <w:numPr>
          <w:numId w:val="9"/>
        </w:numPr>
        <w:bidi w:val="0"/>
        <w:ind w:firstLine="0"/>
        <w:contextualSpacing w:val="0"/>
        <w:rPr>
          <w:rFonts w:ascii="Times New Roman" w:hAnsi="Times New Roman"/>
        </w:rPr>
      </w:pPr>
      <w:bookmarkStart w:id="154" w:name="_Toc108584879"/>
      <w:r w:rsidRPr="006D542E">
        <w:rPr>
          <w:rFonts w:ascii="Times New Roman" w:hAnsi="Times New Roman"/>
        </w:rPr>
        <w:t>Systém sociálnej podpory študentov pozostáva z priamej podpory formou štipendií z prostriedkov štátneho rozpočtu (sociálne štipendium a motivačné štipendium), štipendií z vlastných zdrojov vysokej školy, pôžičiek zo Študentského pôžičkového fondu</w:t>
      </w:r>
      <w:r>
        <w:rPr>
          <w:rStyle w:val="FootnoteReference"/>
          <w:rFonts w:ascii="Times New Roman" w:hAnsi="Times New Roman"/>
          <w:rtl w:val="0"/>
        </w:rPr>
        <w:footnoteReference w:id="28"/>
      </w:r>
      <w:r w:rsidRPr="006D542E">
        <w:rPr>
          <w:rFonts w:ascii="Times New Roman" w:hAnsi="Times New Roman"/>
        </w:rPr>
        <w:t xml:space="preserve"> a pôžičiek zo štipendijného fondu vysokej školy. Nepriamu podporu predstavuje dotované ubytovanie a stravovanie a finančná podpora vysokoškolských umeleckých súborov, vysokoškolských športových klubov a univerzitných pastoračných centier.</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Maximálna mesačná výška sociálneho štipendia a v akademickom roku 2011/2012 bola 265 €. Verejné vysoké školy v roku 2011 vyplatili sociálne štipendiá v objeme 24 789 319 €. K 31. decembru 2011 poberalo sociálne štipendiá 16 828 študentov.</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V roku 2011 pokračovali vysoké školy v poskytovaní motivačných štipendií. Prostriedky na motivačné štipendium boli v roku 2011 vysokým školám poskytnuté v objeme umožňujúcom, aby desiatim percentám študentov študijných programov prvých dvoch stupňov v dennej forme štúdia mohlo byť priznané štipendium vo výške 500 €. Spôsob priznávania motivačných štipendií bol v kompetencii jednotlivých vysokých škôl. Prostriedky na sociálne štipendiá a motivačné štipendiá dostávajú zo štátneho rozpočtu aj súkromné vysoké školy. Vysoké školy v roku 2011 poskytli z vlastných zdrojov štipendiá v sume 908 359 € celkovo 3 163 študentom.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 akademickom roku 2010/2011 boli zo Študentského pôžičkového fondu poskytnuté pôžičky v celkovej sume 2 933 034 €. Zmluvy boli uzavreté s 2 423 študentmi.</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K 31. decembru 2011 uviedli vysoké školy v štatistike 47 787 lôžok v študentských domovoch a 3 416 v zmluvných zariadeniach. Celková suma poskytnutých dotácií na ubytovanie študentov v roku 2011 predstavovala 17 528 988 €. Priemerná ročná dotácia na lôžko študenta tak bola 367 €.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Dotovanie stravovacích služieb sa uskutočňuje formou príspevku na dve vydané jedlá denne študentom v dennej forme štúdia. Výška príspevku v roku 2011 bola od 1.1.2011 do 31.8.2011 na jedno jedlo 1 € a od 1.9.2011 do 31.12.2011 na jedno jedlo 0,8 €. Celková suma poskytnutých dotácií na stravovanie študentov v roku 2011 predstavovala sumu 4 942 914 €, teda na jedného študenta denného štúdia pripadlo v priemere 37 €. Vysokoškolské jedálne vydali študentom 5 254 000 jedál, čo predstavuje priemerne približne 40 jedál na jedného študenta denného štúdia za rok. Ak by sme predpokladali, že študenti sa budú stravovať pravidelne počas celého akademického roka dvakrát denne (na účely tejto kalkulácie zoberme 8 mesiacov), počet vydaných jedál by zodpovedal 8,2 % študentov denného štúdia.</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Na športovú a kultúrnu činnosť študentov vysokých škôl a podporu činnosti univerzitných pastoračných centier</w:t>
      </w:r>
      <w:bookmarkStart w:id="155" w:name="_Toc137538196"/>
      <w:bookmarkEnd w:id="154"/>
      <w:r w:rsidRPr="006D542E">
        <w:rPr>
          <w:rFonts w:ascii="Times New Roman" w:hAnsi="Times New Roman"/>
        </w:rPr>
        <w:t xml:space="preserve"> ministerstvo poskytlo verejným vysokým školám v roku 2011 dotáciu v sume 951 600 €.</w:t>
      </w:r>
    </w:p>
    <w:p w:rsidR="00893232" w:rsidRPr="006D542E" w:rsidP="00316ED6">
      <w:pPr>
        <w:pStyle w:val="Heading3"/>
        <w:bidi w:val="0"/>
        <w:rPr>
          <w:rFonts w:ascii="Times New Roman" w:hAnsi="Times New Roman"/>
        </w:rPr>
      </w:pPr>
      <w:bookmarkStart w:id="156" w:name="_Toc264838393"/>
      <w:bookmarkStart w:id="157" w:name="_Toc334996772"/>
      <w:bookmarkStart w:id="158" w:name="_Toc350291799"/>
      <w:bookmarkStart w:id="159" w:name="_Toc353291129"/>
      <w:r w:rsidRPr="006D542E">
        <w:rPr>
          <w:rFonts w:ascii="Times New Roman" w:hAnsi="Times New Roman"/>
        </w:rPr>
        <w:t>2.1.8 Financovanie vysokých škôl</w:t>
      </w:r>
      <w:bookmarkEnd w:id="155"/>
      <w:bookmarkEnd w:id="156"/>
      <w:bookmarkEnd w:id="157"/>
      <w:bookmarkEnd w:id="158"/>
      <w:bookmarkEnd w:id="159"/>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Hlavným zdrojom príjmov verejných vysokých škôl</w:t>
      </w:r>
      <w:r>
        <w:rPr>
          <w:rStyle w:val="FootnoteReference"/>
          <w:rFonts w:ascii="Times New Roman" w:hAnsi="Times New Roman"/>
          <w:rtl w:val="0"/>
        </w:rPr>
        <w:footnoteReference w:id="29"/>
      </w:r>
      <w:r w:rsidRPr="006D542E">
        <w:rPr>
          <w:rFonts w:ascii="Times New Roman" w:hAnsi="Times New Roman"/>
        </w:rPr>
        <w:t xml:space="preserve"> sú dotácie zo štátneho rozpočtu prostredníctvom ministerstva, ktoré verejná vysoká škola dostáva vo forme tzv. blokového grantu. Vysoká škola teda nemá záväzne predpísané, koľko má na mzdy, poistné a iné ekonomické kategórie a môže pridelené prostriedky použiť podľa vlastných potrieb. Výnimku tvoria účelovo určené finančné prostriedky, napríklad sumy pridelené na riešenie konkrétnych výskumných projektov. Vysoká škola má tiež stanovený horný limit prostriedkov, ktoré môže použiť na osobné náklady, teda na mzdy a poistné. Tento limit je nastavený na 80 % pridelených bežných výdavkov a prakticky pre žiadnu vysokú školu neznamená reálne obmedzenie.</w:t>
      </w:r>
    </w:p>
    <w:p w:rsidR="00893232" w:rsidRPr="006D542E" w:rsidP="00316ED6">
      <w:pPr>
        <w:pStyle w:val="Heading4"/>
        <w:bidi w:val="0"/>
        <w:rPr>
          <w:rFonts w:ascii="Times New Roman" w:hAnsi="Times New Roman"/>
        </w:rPr>
      </w:pPr>
      <w:bookmarkStart w:id="160" w:name="_Toc334996775"/>
      <w:bookmarkStart w:id="161" w:name="_Toc350291800"/>
      <w:bookmarkStart w:id="162" w:name="_Toc353291130"/>
      <w:r w:rsidR="00E46CD5">
        <w:rPr>
          <w:rFonts w:ascii="Times New Roman" w:hAnsi="Times New Roman"/>
        </w:rPr>
        <w:t xml:space="preserve">2.1.8.1 </w:t>
      </w:r>
      <w:r w:rsidRPr="006D542E">
        <w:rPr>
          <w:rFonts w:ascii="Times New Roman" w:hAnsi="Times New Roman"/>
        </w:rPr>
        <w:t>Spôsob rozdelenia dotácií zo štátneho rozpočtu verejným vysokým školám</w:t>
      </w:r>
      <w:bookmarkEnd w:id="160"/>
      <w:bookmarkEnd w:id="161"/>
      <w:bookmarkEnd w:id="162"/>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Vychádzajúc z vysokoškolského zákona sa finančná podpora zo štátneho rozpočtu poskytuje verejným vysokým školám vo forme nasledovných štyroch dotácií:</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 xml:space="preserve">dotácia na uskutočňovanie akreditovaných študijných programov, </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dotácia na výskumnú, vývojovú alebo umeleckú činnosť,</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dotácia na rozvoj vysokej školy,</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dotácia na sociálnu podporu študentov.</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Ako sme už uviedli v odseku </w:t>
      </w:r>
      <w:r w:rsidRPr="006D542E" w:rsidR="00ED3772">
        <w:rPr>
          <w:rFonts w:ascii="Times New Roman" w:hAnsi="Times New Roman"/>
        </w:rPr>
        <w:t>272</w:t>
      </w:r>
      <w:r w:rsidRPr="006D542E">
        <w:rPr>
          <w:rFonts w:ascii="Times New Roman" w:hAnsi="Times New Roman"/>
        </w:rPr>
        <w:t>, určenie výšky dotácií pre jednotlivé verejné vysoké školy sa uskutočňuje podľa každoročne aktualizovanej metodiky rozpisu dotácií zo štátneho rozpočtu verejným vysokým školám. Metodiku určuje ministerstvo a prerokúva ju s orgánmi reprezentácie vysokých škôl.</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Dotácia na uskutočňovanie akreditovaných študijných programov je určená na vysokoškolské vzdelávanie a na prevádzku vysokej školy vrátane nákladov vyvolaných opotrebovávaním jej dlhodobého majetku (teda na “krytie odpisov”). Pri určovaní výšky tejto dotácie pre jednotlivé vysoké školy je rozhodujúci počet študentov, počet absolventov, ekonomická náročnosť uskutočňovaných študijných programov a kvalita vyjadrená kvalifikačnou štruktúrou vysokoškolských učiteľov a publikačnými resp. umeleckými aktivitami vysokej školy. Čiastočný vplyv má aj miera nezamestnanosti absolventov.</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Dotácia na výskumnú, vývojovú alebo umeleckú činnosť sa poskytuje na výskumné, vývojové a umelecké aktivity vysokých škôl v štruktúre uvedenej v odseku </w:t>
      </w:r>
      <w:r w:rsidRPr="006D542E" w:rsidR="00ED3772">
        <w:rPr>
          <w:rFonts w:ascii="Times New Roman" w:hAnsi="Times New Roman"/>
        </w:rPr>
        <w:t>304</w:t>
      </w:r>
      <w:r w:rsidRPr="006D542E">
        <w:rPr>
          <w:rFonts w:ascii="Times New Roman" w:hAnsi="Times New Roman"/>
        </w:rPr>
        <w:t>. Pri určovaní výšky dotácie na prevádzku a rozvoj infraštruktúry pre výskum a vývoj pre jednotlivé verejné vysoké školy sa pri rozpise zohľadňuje ich výkon vo výskume meraný nasledujúcimi indikátormi:</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 xml:space="preserve">výsledky hodnotenia kvality výskumnej činnosti vysokej školy podľa poslednej komplexnej akreditácie, </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objem finančných prostriedkov získaných v predchádzajúcich 2 rokoch na výskumné granty zo zahraničia,</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objem finančných prostriedkov získaných v predchádzajúcich 2 rokoch na výskumné granty zo štátneho rozpočtu, </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počet doktorandov v dennej forme štúdia po dizertačnej skúške,</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 xml:space="preserve">publikačná činnosť verejnej vysokej školy so zohľadnením jej kvality, </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umelecká tvorba vysokej školy so zohľadnením jej kvality.</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Dotácia na rozvoj vysokej školy je určená na centrálne rozvojové projekty a rozvojové projekty vysokých škôl. Prideľuje sa na základe posúdenia kvality projektov. V posledných rokoch sa z nej financovali len centrálne rozvojové projekty.</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Dotácia na sociálnu podporu študentov je určená na zabezpečenie sociálnej podpory študentov (pozri odsek </w:t>
      </w:r>
      <w:r w:rsidRPr="006D542E" w:rsidR="00ED3772">
        <w:rPr>
          <w:rFonts w:ascii="Times New Roman" w:hAnsi="Times New Roman"/>
        </w:rPr>
        <w:t>307</w:t>
      </w:r>
      <w:r w:rsidRPr="006D542E">
        <w:rPr>
          <w:rFonts w:ascii="Times New Roman" w:hAnsi="Times New Roman"/>
        </w:rPr>
        <w:t xml:space="preserve"> a ďalšie). Rozpisuje sa prevažne na základe potrieb jednotlivých študentov vysokých škôl (sociálne štipendiá, príspevok na stravu), kapacity internátov (dotácia na ubytovanie) a tiež podľa počtu študentov (motivačné štipendiá, časť podpory na športové aktivity) a výkonových parametrov vysokoškolských športových klubov.</w:t>
      </w:r>
    </w:p>
    <w:p w:rsidR="00893232" w:rsidRPr="006D542E" w:rsidP="00316ED6">
      <w:pPr>
        <w:pStyle w:val="Heading4"/>
        <w:bidi w:val="0"/>
        <w:rPr>
          <w:rFonts w:ascii="Times New Roman" w:hAnsi="Times New Roman"/>
        </w:rPr>
      </w:pPr>
      <w:bookmarkStart w:id="163" w:name="_Toc332697908"/>
      <w:bookmarkStart w:id="164" w:name="_Toc334996774"/>
      <w:bookmarkStart w:id="165" w:name="_Toc350291801"/>
      <w:bookmarkStart w:id="166" w:name="_Toc334996776"/>
      <w:bookmarkStart w:id="167" w:name="_Toc353291131"/>
      <w:r w:rsidR="00E46CD5">
        <w:rPr>
          <w:rFonts w:ascii="Times New Roman" w:hAnsi="Times New Roman"/>
        </w:rPr>
        <w:t xml:space="preserve">2.1.8.2 </w:t>
      </w:r>
      <w:r w:rsidRPr="006D542E">
        <w:rPr>
          <w:rFonts w:ascii="Times New Roman" w:hAnsi="Times New Roman"/>
        </w:rPr>
        <w:t>Výška dotácií zo štátneho rozpočtu verejným vysokým školám v roku 2011</w:t>
      </w:r>
      <w:bookmarkEnd w:id="163"/>
      <w:bookmarkEnd w:id="164"/>
      <w:bookmarkEnd w:id="165"/>
      <w:bookmarkEnd w:id="167"/>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  rozpočte na rok 2011 rozpisovanom podľa metodiky bola v kapitole ministerstva školstva pre vysoké školy určená na dotácie suma 424 982 101 €. Okrem týchto dotácií získali verejné vysoké školy ďalšie finančné prostriedky zo štátneho rozpočtu najmä na výskumné projekty z APVV a na realizáciu rozvojovej pomoci (vzdelávanie študentov z rozvojových krajín). V priebehu roka 2011 získali verejné vysoké školy zo štátneho rozpočtu súhrnne 434 097 543 €.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Okrem uvedeného získali v roku 2011 verejné vysoké školy finančné prostriedky na projektoch podporovaných zo štrukturálnych fondov EÚ (v Operačnom programe Vzdelávanie a v Operačnom programe Výskum a vývoj) v objeme 90 035 390 €.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Na jednotlivé druhy dotácií podľa odseku </w:t>
      </w:r>
      <w:r w:rsidRPr="006D542E" w:rsidR="00ED3772">
        <w:rPr>
          <w:rFonts w:ascii="Times New Roman" w:hAnsi="Times New Roman"/>
        </w:rPr>
        <w:t>315</w:t>
      </w:r>
      <w:r w:rsidRPr="006D542E">
        <w:rPr>
          <w:rFonts w:ascii="Times New Roman" w:hAnsi="Times New Roman"/>
        </w:rPr>
        <w:t xml:space="preserve"> boli v roku 2011 vyčlenené nasledujúce sumy:</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 xml:space="preserve">na uskutočňovanie akreditovaných študijných programov 261 445 233 €  </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na výskumnú, vývojovú alebo umeleckú činnosť 106 048 241 €,</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na rozvoj vysokej školy 4 843 580 €,</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na sociálnu podporu študentov 52 645 047 €.</w:t>
      </w:r>
    </w:p>
    <w:p w:rsidR="00893232" w:rsidRPr="006D542E" w:rsidP="00316ED6">
      <w:pPr>
        <w:pStyle w:val="Heading4"/>
        <w:bidi w:val="0"/>
        <w:rPr>
          <w:rFonts w:ascii="Times New Roman" w:hAnsi="Times New Roman"/>
        </w:rPr>
      </w:pPr>
      <w:bookmarkStart w:id="168" w:name="_Toc350291802"/>
      <w:bookmarkStart w:id="169" w:name="_Toc353291132"/>
      <w:r w:rsidR="00E46CD5">
        <w:rPr>
          <w:rFonts w:ascii="Times New Roman" w:hAnsi="Times New Roman"/>
        </w:rPr>
        <w:t xml:space="preserve">2.1.8.3 </w:t>
      </w:r>
      <w:r w:rsidRPr="006D542E">
        <w:rPr>
          <w:rFonts w:ascii="Times New Roman" w:hAnsi="Times New Roman"/>
        </w:rPr>
        <w:t>Výsledky hospodárenia verejných vysokých škôl za rok 2011</w:t>
      </w:r>
      <w:bookmarkEnd w:id="166"/>
      <w:bookmarkEnd w:id="168"/>
      <w:bookmarkEnd w:id="169"/>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Údaje prezentované v tejto časti vychádzajú z výročných správ o hospodárení verejných vysokých škôl za rok 2011.</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Celková suma aktív (majetku) verejných vysokých škôl k 31. decembru 2011 predstavovala čiastku 1 224 905 000 €. V rámci tejto čiastky vykázali vysoké školy ako hlavné položky dlhodobý nehmotný majetok v hodnote 19 839 000 €, dlhodobý hmotný majetok v hodnote 910 040 000 € a finančný majetok v hodnote 190 758 000 €.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Hlavnou položkou v rámci dlhodobého nehmotného majetku bol software v hodnote 17 091 000 €. Hlavnými položkami v rámci dlhodobého hmotného majetku boli pozemky</w:t>
        <w:tab/>
        <w:t xml:space="preserve"> v hodnote 110 619 000 €, stavby v hodnote 575 700 000 € a samostatné hnuteľné veci a súbory hnuteľných vecí v hodnote 132 659 000 €.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Finančný majetok v objeme 190 758 000 € predstavovali finančné prostriedky na bankových účtoch a v pokladnici. Pozostávali najmä z finančných prostriedkov na mzdy za december vyplácaných v januári 2012 a z príslušných odvodov, z prostriedkov finančných fondov, z finančných prostriedkov na projekty prechádzajúce do roku 2012 vrátane zahraničných projektov, z finančných prostriedkov na kapitálové výdavky nerealizované v roku 2011, z finančných prostriedkov účtu sociálneho fondu a z finančných prostriedkov účtov podnikateľskej činnosti.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Hlavnými položkami v rámci pasív verejných vysokých škôl boli k 31. decembru 2011 imanie a peňažné fondy v hodnote 571 996 000 €, fondy tvorené zo zisku v hodnote 22</w:t>
      </w:r>
      <w:r w:rsidR="0036293D">
        <w:rPr>
          <w:rFonts w:ascii="Times New Roman" w:hAnsi="Times New Roman"/>
        </w:rPr>
        <w:t> </w:t>
      </w:r>
      <w:r w:rsidRPr="006D542E">
        <w:rPr>
          <w:rFonts w:ascii="Times New Roman" w:hAnsi="Times New Roman"/>
        </w:rPr>
        <w:t>059</w:t>
      </w:r>
      <w:r w:rsidR="0036293D">
        <w:rPr>
          <w:rFonts w:ascii="Times New Roman" w:hAnsi="Times New Roman"/>
        </w:rPr>
        <w:t> </w:t>
      </w:r>
      <w:r w:rsidRPr="006D542E">
        <w:rPr>
          <w:rFonts w:ascii="Times New Roman" w:hAnsi="Times New Roman"/>
        </w:rPr>
        <w:t>000</w:t>
      </w:r>
      <w:r w:rsidR="0036293D">
        <w:rPr>
          <w:rFonts w:ascii="Times New Roman" w:hAnsi="Times New Roman"/>
        </w:rPr>
        <w:t> </w:t>
      </w:r>
      <w:r w:rsidRPr="006D542E">
        <w:rPr>
          <w:rFonts w:ascii="Times New Roman" w:hAnsi="Times New Roman"/>
        </w:rPr>
        <w:t>€, nevysporiadaný výsledok hospodárenia z minulých rokov v hodnote 10</w:t>
      </w:r>
      <w:r w:rsidR="00363EEC">
        <w:rPr>
          <w:rFonts w:ascii="Times New Roman" w:hAnsi="Times New Roman"/>
        </w:rPr>
        <w:t> </w:t>
      </w:r>
      <w:r w:rsidRPr="006D542E">
        <w:rPr>
          <w:rFonts w:ascii="Times New Roman" w:hAnsi="Times New Roman"/>
        </w:rPr>
        <w:t>759</w:t>
      </w:r>
      <w:r w:rsidR="00363EEC">
        <w:rPr>
          <w:rFonts w:ascii="Times New Roman" w:hAnsi="Times New Roman"/>
        </w:rPr>
        <w:t> </w:t>
      </w:r>
      <w:r w:rsidRPr="006D542E">
        <w:rPr>
          <w:rFonts w:ascii="Times New Roman" w:hAnsi="Times New Roman"/>
        </w:rPr>
        <w:t>000</w:t>
      </w:r>
      <w:r w:rsidR="00363EEC">
        <w:rPr>
          <w:rFonts w:ascii="Times New Roman" w:hAnsi="Times New Roman"/>
        </w:rPr>
        <w:t> </w:t>
      </w:r>
      <w:r w:rsidRPr="006D542E">
        <w:rPr>
          <w:rFonts w:ascii="Times New Roman" w:hAnsi="Times New Roman"/>
        </w:rPr>
        <w:t>€, výsledok hospodárenia za účtovné obdobie v hodnote 12 629 000 € a krátkodobé záväzky v hodnote 86 111 000 €.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Hlavnými položkami v rámci imania a peňažných fondov organizácie boli základné imanie v hodnote 489 311 000 € a fond reprodukcie v hodnote 77 017 000 €. Hlavnými položkami v rámci krátkodobých záväzkov boli záväzky z obchodného styku v hodnote 43</w:t>
      </w:r>
      <w:r w:rsidR="00363EEC">
        <w:rPr>
          <w:rFonts w:ascii="Times New Roman" w:hAnsi="Times New Roman"/>
        </w:rPr>
        <w:t> </w:t>
      </w:r>
      <w:r w:rsidRPr="006D542E">
        <w:rPr>
          <w:rFonts w:ascii="Times New Roman" w:hAnsi="Times New Roman"/>
        </w:rPr>
        <w:t>103</w:t>
      </w:r>
      <w:r w:rsidR="00363EEC">
        <w:rPr>
          <w:rFonts w:ascii="Times New Roman" w:hAnsi="Times New Roman"/>
        </w:rPr>
        <w:t> </w:t>
      </w:r>
      <w:r w:rsidRPr="006D542E">
        <w:rPr>
          <w:rFonts w:ascii="Times New Roman" w:hAnsi="Times New Roman"/>
        </w:rPr>
        <w:t>000</w:t>
      </w:r>
      <w:r w:rsidR="00363EEC">
        <w:rPr>
          <w:rFonts w:ascii="Times New Roman" w:hAnsi="Times New Roman"/>
        </w:rPr>
        <w:t> </w:t>
      </w:r>
      <w:r w:rsidRPr="006D542E">
        <w:rPr>
          <w:rFonts w:ascii="Times New Roman" w:hAnsi="Times New Roman"/>
        </w:rPr>
        <w:t>€ a záväzky voči zamestnancom v hodnote 16 802 000 €.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Hospodárenie verejných vysokých škôl pozostáva z hospodárenia v oblasti hlavnej činnosti a v oblasti podnikateľskej činnosti. Výsledok hospodárenia verejných vysokých škôl v roku 2011 bol kladný vo výške 12 629 000 €. Z toho výsledok hospodárenia v hlavnej činnosti predstavoval 9 549 000 € a výsledok hospodárenia v podnikateľskej činnosti bol 3</w:t>
      </w:r>
      <w:r w:rsidR="0036293D">
        <w:rPr>
          <w:rFonts w:ascii="Times New Roman" w:hAnsi="Times New Roman"/>
        </w:rPr>
        <w:t> </w:t>
      </w:r>
      <w:r w:rsidRPr="006D542E">
        <w:rPr>
          <w:rFonts w:ascii="Times New Roman" w:hAnsi="Times New Roman"/>
        </w:rPr>
        <w:t>080 000 €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Kladný celkový výsledok hospodárenia dosiahlo v roku 2011 19 vysokých škôl. Jedna verejná vysoká škola hospodárila so stratou. Vzhľadom na systém hospodárenia verejných vysokých škôl je potrebné, aby štandardne hospodárili s istým prebytkom a vytvárali si tak priestor na náročnejšie rozvojové aktivity v budúcich rokoch resp. rezervu na krytie neočakávaných udalostí.</w:t>
      </w:r>
    </w:p>
    <w:p w:rsidR="00893232" w:rsidRPr="0036293D">
      <w:pPr>
        <w:pStyle w:val="ListParagraph"/>
        <w:numPr>
          <w:numId w:val="9"/>
        </w:numPr>
        <w:bidi w:val="0"/>
        <w:ind w:firstLine="0"/>
        <w:contextualSpacing w:val="0"/>
        <w:rPr>
          <w:rFonts w:ascii="Times New Roman" w:hAnsi="Times New Roman"/>
        </w:rPr>
      </w:pPr>
      <w:r w:rsidRPr="00DA7722">
        <w:rPr>
          <w:rFonts w:ascii="Times New Roman" w:hAnsi="Times New Roman"/>
          <w:bCs/>
        </w:rPr>
        <w:t>Náklady</w:t>
      </w:r>
      <w:r w:rsidRPr="0036293D">
        <w:rPr>
          <w:rFonts w:ascii="Times New Roman" w:hAnsi="Times New Roman"/>
        </w:rPr>
        <w:t xml:space="preserve"> verejných vysokých škôl v hlavnej činnosti v roku 2011 predstavovali 590</w:t>
      </w:r>
      <w:r w:rsidR="0036293D">
        <w:rPr>
          <w:rFonts w:ascii="Times New Roman" w:hAnsi="Times New Roman"/>
        </w:rPr>
        <w:t> </w:t>
      </w:r>
      <w:r w:rsidRPr="0036293D">
        <w:rPr>
          <w:rFonts w:ascii="Times New Roman" w:hAnsi="Times New Roman"/>
        </w:rPr>
        <w:t>957</w:t>
      </w:r>
      <w:r w:rsidR="0036293D">
        <w:rPr>
          <w:rFonts w:ascii="Times New Roman" w:hAnsi="Times New Roman"/>
        </w:rPr>
        <w:t> </w:t>
      </w:r>
      <w:r w:rsidRPr="0036293D">
        <w:rPr>
          <w:rFonts w:ascii="Times New Roman" w:hAnsi="Times New Roman"/>
        </w:rPr>
        <w:t>726</w:t>
      </w:r>
      <w:r w:rsidR="0036293D">
        <w:rPr>
          <w:rFonts w:ascii="Times New Roman" w:hAnsi="Times New Roman"/>
        </w:rPr>
        <w:t> </w:t>
      </w:r>
      <w:r w:rsidRPr="0036293D">
        <w:rPr>
          <w:rFonts w:ascii="Times New Roman" w:hAnsi="Times New Roman"/>
        </w:rPr>
        <w:t>€. Hlavné položky vrátane ich percentuálneho podielu na celkových nákladoch boli mzdové náklady 244 096 125 € (41,31 %), zákonné sociálne poistenie 78 030 590 € (13,20</w:t>
      </w:r>
      <w:r w:rsidR="0036293D">
        <w:rPr>
          <w:rFonts w:ascii="Times New Roman" w:hAnsi="Times New Roman"/>
        </w:rPr>
        <w:t> </w:t>
      </w:r>
      <w:r w:rsidRPr="0036293D">
        <w:rPr>
          <w:rFonts w:ascii="Times New Roman" w:hAnsi="Times New Roman"/>
        </w:rPr>
        <w:t>%), odpisy 46</w:t>
      </w:r>
      <w:r w:rsidR="0036293D">
        <w:rPr>
          <w:rFonts w:ascii="Times New Roman" w:hAnsi="Times New Roman"/>
        </w:rPr>
        <w:t> </w:t>
      </w:r>
      <w:r w:rsidRPr="0036293D">
        <w:rPr>
          <w:rFonts w:ascii="Times New Roman" w:hAnsi="Times New Roman"/>
        </w:rPr>
        <w:t>309</w:t>
      </w:r>
      <w:r w:rsidR="0036293D">
        <w:rPr>
          <w:rFonts w:ascii="Times New Roman" w:hAnsi="Times New Roman"/>
        </w:rPr>
        <w:t> </w:t>
      </w:r>
      <w:r w:rsidRPr="0036293D">
        <w:rPr>
          <w:rFonts w:ascii="Times New Roman" w:hAnsi="Times New Roman"/>
        </w:rPr>
        <w:t>130</w:t>
      </w:r>
      <w:r w:rsidR="0036293D">
        <w:rPr>
          <w:rFonts w:ascii="Times New Roman" w:hAnsi="Times New Roman"/>
        </w:rPr>
        <w:t> </w:t>
      </w:r>
      <w:r w:rsidRPr="0036293D">
        <w:rPr>
          <w:rFonts w:ascii="Times New Roman" w:hAnsi="Times New Roman"/>
        </w:rPr>
        <w:t>€</w:t>
      </w:r>
      <w:r w:rsidR="0036293D">
        <w:rPr>
          <w:rFonts w:ascii="Times New Roman" w:hAnsi="Times New Roman"/>
        </w:rPr>
        <w:t xml:space="preserve"> </w:t>
      </w:r>
      <w:r w:rsidRPr="0036293D">
        <w:rPr>
          <w:rFonts w:ascii="Times New Roman" w:hAnsi="Times New Roman"/>
        </w:rPr>
        <w:t>(7,84 %), spotreba energie 32</w:t>
      </w:r>
      <w:r w:rsidR="0036293D">
        <w:rPr>
          <w:rFonts w:ascii="Times New Roman" w:hAnsi="Times New Roman"/>
        </w:rPr>
        <w:t> </w:t>
      </w:r>
      <w:r w:rsidRPr="0036293D">
        <w:rPr>
          <w:rFonts w:ascii="Times New Roman" w:hAnsi="Times New Roman"/>
        </w:rPr>
        <w:t>881</w:t>
      </w:r>
      <w:r w:rsidR="0036293D">
        <w:rPr>
          <w:rFonts w:ascii="Times New Roman" w:hAnsi="Times New Roman"/>
        </w:rPr>
        <w:t> </w:t>
      </w:r>
      <w:r w:rsidRPr="0036293D">
        <w:rPr>
          <w:rFonts w:ascii="Times New Roman" w:hAnsi="Times New Roman"/>
        </w:rPr>
        <w:t>009</w:t>
      </w:r>
      <w:r w:rsidR="0036293D">
        <w:rPr>
          <w:rFonts w:ascii="Times New Roman" w:hAnsi="Times New Roman"/>
        </w:rPr>
        <w:t> </w:t>
      </w:r>
      <w:r w:rsidRPr="0036293D">
        <w:rPr>
          <w:rFonts w:ascii="Times New Roman" w:hAnsi="Times New Roman"/>
        </w:rPr>
        <w:t>€ (5,56 %), spotreba materiálu 31 389 607 € (5,31 %) a ostatné služby 40 053 950 € (6,78 %).</w:t>
      </w:r>
    </w:p>
    <w:p w:rsidR="00893232" w:rsidRPr="006D542E">
      <w:pPr>
        <w:pStyle w:val="ListParagraph"/>
        <w:numPr>
          <w:numId w:val="9"/>
        </w:numPr>
        <w:bidi w:val="0"/>
        <w:ind w:firstLine="0"/>
        <w:contextualSpacing w:val="0"/>
        <w:rPr>
          <w:rFonts w:ascii="Times New Roman" w:hAnsi="Times New Roman"/>
        </w:rPr>
      </w:pPr>
      <w:r w:rsidRPr="00DA7722">
        <w:rPr>
          <w:rFonts w:ascii="Times New Roman" w:hAnsi="Times New Roman"/>
        </w:rPr>
        <w:t>Výnosy verejných vysokých škôl v hlavnej činnosti v roku 2011 predstavovali 600</w:t>
      </w:r>
      <w:r w:rsidR="0036293D">
        <w:rPr>
          <w:rFonts w:ascii="Times New Roman" w:hAnsi="Times New Roman"/>
        </w:rPr>
        <w:t> </w:t>
      </w:r>
      <w:r w:rsidRPr="0036293D">
        <w:rPr>
          <w:rFonts w:ascii="Times New Roman" w:hAnsi="Times New Roman"/>
        </w:rPr>
        <w:t>387</w:t>
      </w:r>
      <w:r w:rsidR="0036293D">
        <w:rPr>
          <w:rFonts w:ascii="Times New Roman" w:hAnsi="Times New Roman"/>
        </w:rPr>
        <w:t> </w:t>
      </w:r>
      <w:r w:rsidRPr="0036293D">
        <w:rPr>
          <w:rFonts w:ascii="Times New Roman" w:hAnsi="Times New Roman"/>
        </w:rPr>
        <w:t>000</w:t>
      </w:r>
      <w:r w:rsidR="0036293D">
        <w:rPr>
          <w:rFonts w:ascii="Times New Roman" w:hAnsi="Times New Roman"/>
        </w:rPr>
        <w:t> </w:t>
      </w:r>
      <w:r w:rsidRPr="0036293D">
        <w:rPr>
          <w:rFonts w:ascii="Times New Roman" w:hAnsi="Times New Roman"/>
        </w:rPr>
        <w:t>€. Hlavné položky výnosov vrátane ich percentuálneho podielu na celkových výnosoch</w:t>
      </w:r>
      <w:r w:rsidRPr="006D542E">
        <w:rPr>
          <w:rFonts w:ascii="Times New Roman" w:hAnsi="Times New Roman"/>
        </w:rPr>
        <w:t xml:space="preserve"> boli prevádzkové dotácie 474 995 350 € (79,11 %), ostatné výnosy 74 334 225 € (12,38 %) a tržby z predaja služieb 38 629 276 € (6,43 %).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Hlavnými položkami v rámci prevádzkových dotácií boli bežné dotácie zo štátneho rozpočtu. Tieto dotácie boli vyššie ako je vykázaný objem výnosov, pretože do výnosov sa dostali len tie dotácie, ktoré neboli zúčtované ako výnosy budúcich období (napríklad na pokračujúce projekty).</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Tržby z predaja služieb boli najmä výnosy z ubytovania denných študentov (21</w:t>
      </w:r>
      <w:r w:rsidR="0036293D">
        <w:rPr>
          <w:rFonts w:ascii="Times New Roman" w:hAnsi="Times New Roman"/>
        </w:rPr>
        <w:t> </w:t>
      </w:r>
      <w:r w:rsidRPr="006D542E">
        <w:rPr>
          <w:rFonts w:ascii="Times New Roman" w:hAnsi="Times New Roman"/>
        </w:rPr>
        <w:t>237</w:t>
      </w:r>
      <w:r w:rsidR="0036293D">
        <w:rPr>
          <w:rFonts w:ascii="Times New Roman" w:hAnsi="Times New Roman"/>
        </w:rPr>
        <w:t> </w:t>
      </w:r>
      <w:r w:rsidRPr="006D542E">
        <w:rPr>
          <w:rFonts w:ascii="Times New Roman" w:hAnsi="Times New Roman"/>
        </w:rPr>
        <w:t>000</w:t>
      </w:r>
      <w:r w:rsidR="0036293D">
        <w:rPr>
          <w:rFonts w:ascii="Times New Roman" w:hAnsi="Times New Roman"/>
        </w:rPr>
        <w:t> </w:t>
      </w:r>
      <w:r w:rsidRPr="006D542E">
        <w:rPr>
          <w:rFonts w:ascii="Times New Roman" w:hAnsi="Times New Roman"/>
        </w:rPr>
        <w:t>€)</w:t>
      </w:r>
      <w:r w:rsidR="0036293D">
        <w:rPr>
          <w:rFonts w:ascii="Times New Roman" w:hAnsi="Times New Roman"/>
        </w:rPr>
        <w:t xml:space="preserve"> a</w:t>
      </w:r>
      <w:r w:rsidRPr="006D542E">
        <w:rPr>
          <w:rFonts w:ascii="Times New Roman" w:hAnsi="Times New Roman"/>
        </w:rPr>
        <w:t xml:space="preserve"> zo stravných lístkov študentov (5 387 000 €).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Ostatné výnosy boli tvorené najmä zo školného v sume 37 702 000 €. Z</w:t>
      </w:r>
      <w:r w:rsidR="0036293D">
        <w:rPr>
          <w:rFonts w:ascii="Times New Roman" w:hAnsi="Times New Roman"/>
        </w:rPr>
        <w:t> </w:t>
      </w:r>
      <w:r w:rsidRPr="006D542E">
        <w:rPr>
          <w:rFonts w:ascii="Times New Roman" w:hAnsi="Times New Roman"/>
        </w:rPr>
        <w:t>to</w:t>
      </w:r>
      <w:r w:rsidR="0036293D">
        <w:rPr>
          <w:rFonts w:ascii="Times New Roman" w:hAnsi="Times New Roman"/>
        </w:rPr>
        <w:t>-</w:t>
      </w:r>
      <w:r w:rsidRPr="006D542E">
        <w:rPr>
          <w:rFonts w:ascii="Times New Roman" w:hAnsi="Times New Roman"/>
        </w:rPr>
        <w:t>ho 6</w:t>
      </w:r>
      <w:r w:rsidR="0036293D">
        <w:rPr>
          <w:rFonts w:ascii="Times New Roman" w:hAnsi="Times New Roman"/>
        </w:rPr>
        <w:t> </w:t>
      </w:r>
      <w:r w:rsidRPr="006D542E">
        <w:rPr>
          <w:rFonts w:ascii="Times New Roman" w:hAnsi="Times New Roman"/>
        </w:rPr>
        <w:t>487</w:t>
      </w:r>
      <w:r w:rsidR="0036293D">
        <w:rPr>
          <w:rFonts w:ascii="Times New Roman" w:hAnsi="Times New Roman"/>
        </w:rPr>
        <w:t> </w:t>
      </w:r>
      <w:r w:rsidRPr="006D542E">
        <w:rPr>
          <w:rFonts w:ascii="Times New Roman" w:hAnsi="Times New Roman"/>
        </w:rPr>
        <w:t>000</w:t>
      </w:r>
      <w:r w:rsidR="0036293D">
        <w:rPr>
          <w:rFonts w:ascii="Times New Roman" w:hAnsi="Times New Roman"/>
        </w:rPr>
        <w:t> </w:t>
      </w:r>
      <w:r w:rsidRPr="006D542E">
        <w:rPr>
          <w:rFonts w:ascii="Times New Roman" w:hAnsi="Times New Roman"/>
        </w:rPr>
        <w:t>€ tvorili výnosy za prekročenie štandardnej dĺžky štúdia a súbežné štúdium, 16 028 000 € boli výnosy zo školného od cudzincov a čiastku 18 543 000 € tvorili výnosy zo školného za štúdium v externej forme štúdia. Ďalšími výnosmi v tejto skupine boli výnosy z poplatkov spojených so štúdiom (7 161 000 €), výnosy z ďalšieho vzdelávania (4 212 000 €) a z poplatkov za prijímacie konanie (5 333 000 €).</w:t>
      </w:r>
    </w:p>
    <w:p w:rsidR="00893232" w:rsidRPr="006D542E">
      <w:pPr>
        <w:pStyle w:val="ListParagraph"/>
        <w:numPr>
          <w:numId w:val="9"/>
        </w:numPr>
        <w:bidi w:val="0"/>
        <w:ind w:firstLine="0"/>
        <w:contextualSpacing w:val="0"/>
        <w:rPr>
          <w:rFonts w:ascii="Times New Roman" w:hAnsi="Times New Roman"/>
        </w:rPr>
      </w:pPr>
      <w:bookmarkStart w:id="170" w:name="_Toc334996780"/>
      <w:r w:rsidRPr="006D542E">
        <w:rPr>
          <w:rFonts w:ascii="Times New Roman" w:hAnsi="Times New Roman"/>
        </w:rPr>
        <w:t xml:space="preserve">Dotácia na kapitálové výdavky verejným vysokým školám zo štátneho rozpočtu predstavovala v roku 2011 sumu </w:t>
      </w:r>
      <w:bookmarkEnd w:id="170"/>
      <w:r w:rsidRPr="006D542E">
        <w:rPr>
          <w:rFonts w:ascii="Times New Roman" w:hAnsi="Times New Roman"/>
        </w:rPr>
        <w:t xml:space="preserve">10 027 275 €. Z toho na dokončenie rozostavaných stavieb a na realizáciu nových stavieb bolo poskytnutých 7 500 000 € a na výskumné projekty 2 457 275 €. Do ďalšieho obdobia prechádza 15 rozostavaných stavieb, na  celkové dokončenie ktorých je potrebných cca 130 mil. €.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Poznamenajme, že kapitálové dotácie pokrývajú len časť prostriedkov verejných vysokých škôl na obstaranie dlhodobého majetku. Vysokoškolský zákon dovoľuje verejným vysokým školám obstarávať dlhodobý majetok v rozsahu ich fondu reprodukcie aj z bežných dotácií resp. z prostriedkov získaných ich vlastnou činnosťou. Takýmto spôsobom si verejné vysoké školy musia zabezpečiť napríklad obnovu všetkého hnuteľného dlhodobého majetku používaného na vzdelávanie (počítačové učebne, laboratórne vybavenie), pretože na tento účel nedostávajú zo štátneho rozpočtu žiadnu kapitálovú dotáciu. </w:t>
      </w:r>
    </w:p>
    <w:p w:rsidR="00893232" w:rsidRPr="006D542E" w:rsidP="00E01A9A">
      <w:pPr>
        <w:pStyle w:val="Heading2"/>
        <w:bidi w:val="0"/>
        <w:rPr>
          <w:rFonts w:ascii="Times New Roman" w:hAnsi="Times New Roman"/>
        </w:rPr>
      </w:pPr>
      <w:bookmarkStart w:id="171" w:name="_Toc350291803"/>
      <w:bookmarkStart w:id="172" w:name="_Toc353291133"/>
      <w:r w:rsidRPr="006D542E">
        <w:rPr>
          <w:rFonts w:ascii="Times New Roman" w:hAnsi="Times New Roman"/>
        </w:rPr>
        <w:t>2.2 Systémové kroky na podporu ďalšieho rozvoja vysokého školstva</w:t>
      </w:r>
      <w:bookmarkEnd w:id="171"/>
      <w:bookmarkEnd w:id="172"/>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Táto časť obsahuje návrh systémových krokov na podporu ďalšieho rozvoja vysokého školstva. Najprv stanovíme strategický cieľ, ku ktorému má ďalší rozvoj vysokého školstva smerovať. Následne tento strategický cieľ rozdelíme na niekoľko čiastkových cieľov v rôznych oblastiach. V týchto oblastiach zadefinujeme aj systémové kroky, ktoré navrhujeme prijať na nasmerovanie rozvoja vysokého školstva k stanovenému strategickému cieľu.</w:t>
      </w:r>
    </w:p>
    <w:p w:rsidR="00893232" w:rsidRPr="006D542E" w:rsidP="00893232">
      <w:pPr>
        <w:pStyle w:val="Heading3"/>
        <w:bidi w:val="0"/>
        <w:rPr>
          <w:rFonts w:ascii="Times New Roman" w:hAnsi="Times New Roman"/>
        </w:rPr>
      </w:pPr>
      <w:bookmarkStart w:id="173" w:name="_Toc350291804"/>
      <w:bookmarkStart w:id="174" w:name="_Toc353291134"/>
      <w:r w:rsidRPr="006D542E">
        <w:rPr>
          <w:rFonts w:ascii="Times New Roman" w:hAnsi="Times New Roman"/>
        </w:rPr>
        <w:t>2.2.1 Strategický cieľ ďalšieho rozvoja vysokého školstva</w:t>
      </w:r>
      <w:bookmarkEnd w:id="173"/>
      <w:bookmarkEnd w:id="174"/>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Na rozdiel od regionálneho školstva, by maximálne stručná definícia strategického cieľa pre vysoké školstvo musela okrem výborných absolventov obsahovať aj výborné výsledky vysokoškolskej vedy a techniky. Z rovnakých dôvodov ako pri regionálnom školstve, aj pri vysokom školstve bude však vhodnejšie použiť širšiu formuláciu strategického cieľa.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Formulácia strategického cieľa pre vysoké školstvo vychádza zo všeobecne uznávaného faktu konštatovaného aj vo viacerých medzinárodných dokumentoch, že fungujúce a kvalitné vysoké školstvo je jedným z kľúčových nástrojov na zabezpečenie udržateľného rozvoja spoločnosti. Vychádzajúc z uvedeného formulujeme strategický cieľ ministerstva v oblasti vysokého školstva nasledovne:</w:t>
      </w:r>
    </w:p>
    <w:p w:rsidR="00893232" w:rsidRPr="006D542E" w:rsidP="00893232">
      <w:pPr>
        <w:pStyle w:val="ListParagraph"/>
        <w:bidi w:val="0"/>
        <w:ind w:left="0"/>
        <w:contextualSpacing w:val="0"/>
        <w:rPr>
          <w:rFonts w:ascii="Times New Roman" w:hAnsi="Times New Roman"/>
          <w:i/>
          <w:color w:val="381FD1"/>
        </w:rPr>
      </w:pPr>
      <w:r w:rsidRPr="006D542E">
        <w:rPr>
          <w:rFonts w:ascii="Times New Roman" w:hAnsi="Times New Roman"/>
          <w:i/>
          <w:color w:val="381FD1"/>
        </w:rPr>
        <w:t>Efektívne fungujúce vysoké školstvo tvoriace súčasť európskeho priestoru vysokoškolského vzdelávania EHEA a európskeho výskumného priestoru ERA, poskytujúce vysokoškolské vzdelávanie s kvalitou zodpovedajúcou medzinárodným štandardom, dostupné pre všetkých občanov, ktorí oň prejavia záujem a preukážu predpoklady na jeho úspešné absolvovanie, tvoriace jadro výskumného potenciálu Slovenska  v oblasti základného výskumu a v oblasti  aplikovaného výskumu a vývoja a motor rozvoja spoločnosti a regiónov Slovenska.</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Pri návrhu systémových krokov sme sa inšpirovali aj viacerými medzinárodnými skúsenosťami zachytenými najmä v dokumentoch OECD a Európskej komisie.</w:t>
      </w:r>
      <w:r>
        <w:rPr>
          <w:rFonts w:ascii="Times New Roman" w:hAnsi="Times New Roman"/>
          <w:vertAlign w:val="superscript"/>
          <w:rtl w:val="0"/>
        </w:rPr>
        <w:footnoteReference w:id="30"/>
      </w:r>
    </w:p>
    <w:p w:rsidR="00893232" w:rsidRPr="006D542E" w:rsidP="00893232">
      <w:pPr>
        <w:pStyle w:val="Heading3"/>
        <w:bidi w:val="0"/>
        <w:rPr>
          <w:rFonts w:ascii="Times New Roman" w:hAnsi="Times New Roman"/>
        </w:rPr>
      </w:pPr>
      <w:bookmarkStart w:id="175" w:name="_Toc350291805"/>
      <w:bookmarkStart w:id="176" w:name="_Toc353291135"/>
      <w:r w:rsidRPr="006D542E">
        <w:rPr>
          <w:rFonts w:ascii="Times New Roman" w:hAnsi="Times New Roman"/>
        </w:rPr>
        <w:t>2.2.2 Systémové kroky smerujúce k dosiahnutiu strategického cieľa</w:t>
      </w:r>
      <w:bookmarkEnd w:id="175"/>
      <w:bookmarkEnd w:id="176"/>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Vychádzajúc z použitej formulácie možno stanovený strategický cieľ rozdeliť na niekoľko čiastkových cieľov alebo zámerov. Týmto rozdelením zároveň vymedzíme oblasti do ktorých rozdelíme  systémové kroky, ktoré navrhujeme prijať na nasmerovanie rozvoja vysokého školstva k stanovenému strategickému cieľu.</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Čiastkové ciele, ktoré tvoria spolu stanovený strategický cieľ, sú nasledovné:</w:t>
      </w:r>
    </w:p>
    <w:p w:rsidR="00893232" w:rsidRPr="006D542E" w:rsidP="003F4748">
      <w:pPr>
        <w:pStyle w:val="ListParagraph"/>
        <w:numPr>
          <w:ilvl w:val="1"/>
          <w:numId w:val="8"/>
        </w:numPr>
        <w:bidi w:val="0"/>
        <w:contextualSpacing w:val="0"/>
        <w:rPr>
          <w:rFonts w:ascii="Times New Roman" w:hAnsi="Times New Roman"/>
          <w:i/>
          <w:color w:val="381FD1"/>
        </w:rPr>
      </w:pPr>
      <w:r w:rsidRPr="006D542E">
        <w:rPr>
          <w:rFonts w:ascii="Times New Roman" w:hAnsi="Times New Roman"/>
          <w:i/>
          <w:color w:val="381FD1"/>
        </w:rPr>
        <w:t>Dostatočne financované a efektívne fungujúce vysoké školstvo systémovo podporujúce kvalitu plnenia poslania vysokých škôl</w:t>
      </w:r>
    </w:p>
    <w:p w:rsidR="00893232" w:rsidRPr="006D542E" w:rsidP="003F4748">
      <w:pPr>
        <w:pStyle w:val="ListParagraph"/>
        <w:numPr>
          <w:ilvl w:val="1"/>
          <w:numId w:val="8"/>
        </w:numPr>
        <w:bidi w:val="0"/>
        <w:contextualSpacing w:val="0"/>
        <w:rPr>
          <w:rFonts w:ascii="Times New Roman" w:hAnsi="Times New Roman"/>
          <w:i/>
          <w:color w:val="381FD1"/>
        </w:rPr>
      </w:pPr>
      <w:r w:rsidRPr="006D542E">
        <w:rPr>
          <w:rFonts w:ascii="Times New Roman" w:hAnsi="Times New Roman"/>
          <w:i/>
          <w:color w:val="381FD1"/>
        </w:rPr>
        <w:t xml:space="preserve">Kvalitný, spoločensky rešpektovaný a primerane odmeňovaný vysokoškolský učiteľ a výskumný pracovník </w:t>
      </w:r>
    </w:p>
    <w:p w:rsidR="00893232" w:rsidRPr="006D542E" w:rsidP="003F4748">
      <w:pPr>
        <w:pStyle w:val="ListParagraph"/>
        <w:numPr>
          <w:ilvl w:val="1"/>
          <w:numId w:val="8"/>
        </w:numPr>
        <w:bidi w:val="0"/>
        <w:contextualSpacing w:val="0"/>
        <w:rPr>
          <w:rFonts w:ascii="Times New Roman" w:hAnsi="Times New Roman"/>
          <w:i/>
          <w:color w:val="381FD1"/>
        </w:rPr>
      </w:pPr>
      <w:r w:rsidRPr="006D542E">
        <w:rPr>
          <w:rFonts w:ascii="Times New Roman" w:hAnsi="Times New Roman"/>
          <w:i/>
          <w:color w:val="381FD1"/>
        </w:rPr>
        <w:t xml:space="preserve">Vysoké školstvo poskytujúce vzdelávanie spĺňajúce medzinárodné štandardy a tvoriace súčasť európskeho priestoru vysokoškolského vzdelávania </w:t>
      </w:r>
      <w:hyperlink r:id="rId16" w:history="1">
        <w:r w:rsidRPr="006D542E">
          <w:rPr>
            <w:rStyle w:val="Hyperlink"/>
            <w:rFonts w:ascii="Times New Roman" w:hAnsi="Times New Roman"/>
            <w:i/>
            <w:color w:val="381FD1"/>
          </w:rPr>
          <w:t>EHEA</w:t>
        </w:r>
      </w:hyperlink>
      <w:r w:rsidRPr="006D542E">
        <w:rPr>
          <w:rFonts w:ascii="Times New Roman" w:hAnsi="Times New Roman"/>
          <w:i/>
          <w:color w:val="381FD1"/>
        </w:rPr>
        <w:t xml:space="preserve"> </w:t>
      </w:r>
    </w:p>
    <w:p w:rsidR="00893232" w:rsidRPr="006D542E" w:rsidP="003F4748">
      <w:pPr>
        <w:pStyle w:val="ListParagraph"/>
        <w:numPr>
          <w:ilvl w:val="1"/>
          <w:numId w:val="8"/>
        </w:numPr>
        <w:bidi w:val="0"/>
        <w:contextualSpacing w:val="0"/>
        <w:rPr>
          <w:rFonts w:ascii="Times New Roman" w:hAnsi="Times New Roman"/>
          <w:i/>
          <w:color w:val="381FD1"/>
        </w:rPr>
      </w:pPr>
      <w:r w:rsidRPr="006D542E">
        <w:rPr>
          <w:rFonts w:ascii="Times New Roman" w:hAnsi="Times New Roman"/>
          <w:i/>
          <w:color w:val="381FD1"/>
        </w:rPr>
        <w:t>Vysoké školstvo dostupné pre všetkých občanov, ktorí oň prejavia záujem a preukážu predpoklady na jeho úspešné absolvovanie</w:t>
      </w:r>
    </w:p>
    <w:p w:rsidR="00893232" w:rsidRPr="006D542E" w:rsidP="003F4748">
      <w:pPr>
        <w:pStyle w:val="ListParagraph"/>
        <w:numPr>
          <w:ilvl w:val="1"/>
          <w:numId w:val="8"/>
        </w:numPr>
        <w:bidi w:val="0"/>
        <w:contextualSpacing w:val="0"/>
        <w:rPr>
          <w:rFonts w:ascii="Times New Roman" w:hAnsi="Times New Roman"/>
          <w:i/>
          <w:color w:val="381FD1"/>
        </w:rPr>
      </w:pPr>
      <w:r w:rsidRPr="006D542E">
        <w:rPr>
          <w:rFonts w:ascii="Times New Roman" w:hAnsi="Times New Roman"/>
          <w:i/>
          <w:color w:val="381FD1"/>
        </w:rPr>
        <w:t xml:space="preserve">Vysoké školstvo tvoriace jadro výskumného potenciálu Slovenska v oblasti základného výskumu a v oblasti aplikovaného výskumu a súčasť európskeho výskumného priestoru </w:t>
      </w:r>
      <w:hyperlink r:id="rId17" w:history="1">
        <w:r w:rsidRPr="006D542E">
          <w:rPr>
            <w:rStyle w:val="Hyperlink"/>
            <w:rFonts w:ascii="Times New Roman" w:hAnsi="Times New Roman"/>
            <w:i/>
            <w:color w:val="381FD1"/>
          </w:rPr>
          <w:t>ERA</w:t>
        </w:r>
      </w:hyperlink>
    </w:p>
    <w:p w:rsidR="00893232" w:rsidRPr="006D542E" w:rsidP="003F4748">
      <w:pPr>
        <w:pStyle w:val="ListParagraph"/>
        <w:numPr>
          <w:ilvl w:val="1"/>
          <w:numId w:val="8"/>
        </w:numPr>
        <w:bidi w:val="0"/>
        <w:contextualSpacing w:val="0"/>
        <w:rPr>
          <w:rFonts w:ascii="Times New Roman" w:hAnsi="Times New Roman"/>
          <w:i/>
          <w:color w:val="381FD1"/>
        </w:rPr>
      </w:pPr>
      <w:r w:rsidRPr="006D542E">
        <w:rPr>
          <w:rFonts w:ascii="Times New Roman" w:hAnsi="Times New Roman"/>
          <w:i/>
          <w:color w:val="381FD1"/>
        </w:rPr>
        <w:t xml:space="preserve">Vysoké školstvo reagujúce na aktuálne a očakávané potreby spoločenskej a hospodárskej praxe a predstavujúce motor rozvoja spoločnosti a regiónov Slovenska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V ďalšom podrobnejšie priblížime jednotlivé čiastkové ciele a sformulujeme systémové kroky, prostredníctvom ktorých sa budú tieto ciele napĺňať. Systémové kroky budú mať formu úloh. Ku každej úlohe načrtneme problémy, ktoré k jej formulácii viedli (ich podrobnejšie analýza je v prílohe 2), a navrhovaný spôsob ich riešenia. Vzhľadom na rozsah preberanej problematiky sa sústredíme len na najdôležitejšie body.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Predtým ako prejdeme k formulácii systémových krokov pre oblasť vysokého školstva pokladáme za potrebné zdôrazniť, že v súlade so situáciou v rozvinutých krajinách majú vysoké školy na Slovensku v akademickej oblasti a v oblasti riadenia vysoký stupeň autonómie, ktorý je nevyhnutný na ich optimálne fungovanie. Vysoké školy, s výnimkou súkromných, sú však v rozhodujúcej miere závislé od dotácií zo štátneho rozpočtu. Uvedené skutočnosti obmedzujú možnosti priamych zásahov štátu do chodu vysokých škôl na tri oblasti, a to tvorbu právnych predpisov, kontrolu ich dodržiavania a pravidlá financovania. Ako sme uviedli v časti 2.1.2, v súčasnosti k tomu do istej miery pribúda aj istý vplyv štátu na činnosť AK, ktorý však nie je v súlade s medzinárodnými trendmi. Tieto skutočnosti treba mať na pamäti pri formulovaní úloh na podporu dosahovania vytýčených cieľov.</w:t>
      </w:r>
    </w:p>
    <w:p w:rsidR="00893232" w:rsidRPr="006D542E" w:rsidP="00893232">
      <w:pPr>
        <w:pStyle w:val="Heading4"/>
        <w:bidi w:val="0"/>
        <w:rPr>
          <w:rFonts w:ascii="Times New Roman" w:hAnsi="Times New Roman"/>
        </w:rPr>
      </w:pPr>
      <w:bookmarkStart w:id="177" w:name="_Toc350291806"/>
      <w:bookmarkStart w:id="178" w:name="_Toc353291136"/>
      <w:r w:rsidRPr="006D542E">
        <w:rPr>
          <w:rFonts w:ascii="Times New Roman" w:hAnsi="Times New Roman"/>
        </w:rPr>
        <w:t>2.2.2.1 Dostatočne financované a efektívne fungujúce vysoké školstvo systémovo podporujúce kvalitu plnenia poslania vysokých škôl</w:t>
      </w:r>
      <w:bookmarkEnd w:id="177"/>
      <w:bookmarkEnd w:id="178"/>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Dostatočné finančné zabezpečenie má základný vplyv na celý systém vysokého školstva. Súčasne je však potrebné zdôrazniť, že riešenie problému finančného zabezpečenia je neoddeliteľne spojené so zabezpečením efektívneho využívania disponibilných finančných prostriedkov a ostatných aktív vysokých škôl. Keď hovoríme o ostatných aktívach, myslíme v prvom rade na odborný ľudský potenciál, ktorý je v konečnom dôsledku najrozhodujúcejším faktorom nielen pri zvyšovaní efektívnosti využívania zdrojov, ale pri celej činnosti vysokých škôl.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Dostatočné financovanie, efektívnosť a kvalita sa dotýkajú všetkých oblastí vysokého školstva. Prierezový charakter majú preto aj nasledujúce hlavné úlohy predstavujúce systémové kroky, ktoré vedú k napĺňaniu prvého z čiastkových cieľov.</w:t>
      </w:r>
    </w:p>
    <w:p w:rsidR="00893232" w:rsidRPr="006D542E" w:rsidP="00893232">
      <w:pPr>
        <w:pStyle w:val="Heading5"/>
        <w:bidi w:val="0"/>
        <w:rPr>
          <w:rFonts w:ascii="Times New Roman" w:hAnsi="Times New Roman"/>
        </w:rPr>
      </w:pPr>
      <w:bookmarkStart w:id="179" w:name="_Toc350291807"/>
      <w:r w:rsidRPr="006D542E">
        <w:rPr>
          <w:rFonts w:ascii="Times New Roman" w:hAnsi="Times New Roman"/>
          <w:i/>
          <w:u w:val="single"/>
        </w:rPr>
        <w:t>Úloha VŠ-1-1:</w:t>
      </w:r>
      <w:r w:rsidRPr="006D542E">
        <w:rPr>
          <w:rFonts w:ascii="Times New Roman" w:hAnsi="Times New Roman"/>
        </w:rPr>
        <w:t> Zabezpečiť postupné a udržateľné zvyšovanie finančných prostriedkov na činnosť vysokých škôl kombináciou opatrení na podporu získavania vlastných zdrojov vysokých škôl, zvyšovania dotácií z verejných zdrojov v rámci možností štátneho rozpočtu  a trvalým dôrazom na zvyšovanie efektívnosti využívania finančných prostriedkov a ostatných aktív vysokých škôl.</w:t>
      </w:r>
      <w:bookmarkEnd w:id="179"/>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Z hľadiska objemu verejných výdavkov (meraného ako podiel na HDP) vynakladaných na chod vysokého školstva Slovenská republika významne zaostáva za priemerom štátov OECD a EU21. Zaostáva však aj v porovnaní s ostatnými štátmi V4. Je preto nevyhnuté postupne zvyšovať verejné výdavky na vysoké školstvo a toto zvyšovanie využiť prioritne a cielene na napĺňanie strategických zámerov uvedených v tomto dokumente (teda nie na plošné zvyšovanie výdavkov na existujúce činnosti). Pri cieli dostať sa na úroveň verejných výdavkov krajín OECD na vysoké školstvo do </w:t>
      </w:r>
      <w:r w:rsidRPr="006D542E" w:rsidR="00DF2036">
        <w:rPr>
          <w:rFonts w:ascii="Times New Roman" w:hAnsi="Times New Roman"/>
        </w:rPr>
        <w:t>roku 2020</w:t>
      </w:r>
      <w:r w:rsidRPr="006D542E">
        <w:rPr>
          <w:rFonts w:ascii="Times New Roman" w:hAnsi="Times New Roman"/>
        </w:rPr>
        <w:t xml:space="preserve"> </w:t>
      </w:r>
      <w:r w:rsidRPr="006D542E">
        <w:rPr>
          <w:rFonts w:ascii="Times New Roman" w:hAnsi="Times New Roman"/>
          <w:b/>
        </w:rPr>
        <w:t xml:space="preserve">je potrebné zvyšovať objem verejných výdavkov do vysokého školstva </w:t>
      </w:r>
      <w:r w:rsidR="009F05B4">
        <w:rPr>
          <w:rFonts w:ascii="Times New Roman" w:hAnsi="Times New Roman"/>
          <w:b/>
        </w:rPr>
        <w:t>tak, aby sme dosiahli spolu s výdavkami na regionálne školstvo 6 %</w:t>
      </w:r>
      <w:r w:rsidRPr="006D542E" w:rsidR="009F05B4">
        <w:rPr>
          <w:rFonts w:ascii="Times New Roman" w:hAnsi="Times New Roman"/>
          <w:b/>
        </w:rPr>
        <w:t xml:space="preserve"> HDP</w:t>
      </w:r>
      <w:r w:rsidRPr="006D542E">
        <w:rPr>
          <w:rFonts w:ascii="Times New Roman" w:hAnsi="Times New Roman"/>
          <w:b/>
        </w:rPr>
        <w:t>.</w:t>
      </w:r>
      <w:r w:rsidRPr="006D542E">
        <w:rPr>
          <w:rFonts w:ascii="Times New Roman" w:hAnsi="Times New Roman"/>
        </w:rPr>
        <w:t xml:space="preserve"> Pokiaľ sa nezavedie školné aj pre študentov denného štúdia, je uvedené zvyšovanie verejných výdavkov do vysokého školstva </w:t>
      </w:r>
      <w:r w:rsidRPr="006D542E">
        <w:rPr>
          <w:rFonts w:ascii="Times New Roman" w:hAnsi="Times New Roman"/>
          <w:b/>
        </w:rPr>
        <w:t>jednou z nutných podmienok na naplnenie väčšiny zámerov</w:t>
      </w:r>
      <w:r w:rsidRPr="006D542E">
        <w:rPr>
          <w:rFonts w:ascii="Times New Roman" w:hAnsi="Times New Roman"/>
        </w:rPr>
        <w:t xml:space="preserve"> uvedených v tomto dokumente.</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Od roku 2002 sa v prípade verejných vysokých škôl uplatňuje viaczdrojový systém ich financovania. Schopnosť vysokej školy </w:t>
      </w:r>
      <w:r w:rsidRPr="006D542E">
        <w:rPr>
          <w:rFonts w:ascii="Times New Roman" w:hAnsi="Times New Roman"/>
          <w:b/>
        </w:rPr>
        <w:t>získavať vlastné zdroje sa však len čiastočne premieta do ich hodnotenia a financovania zo štátneho rozpočtu</w:t>
      </w:r>
      <w:r w:rsidRPr="006D542E">
        <w:rPr>
          <w:rFonts w:ascii="Times New Roman" w:hAnsi="Times New Roman"/>
        </w:rPr>
        <w:t xml:space="preserve">. Hodnotí sa napríklad schopnosť vysokej školy získavať výskumné granty, osobitne zo zahraničia, nie však schopnosť získavať prostriedky z kontraktného výskumu orientovaného na potreby praxe alebo iných služieb poskytovaných vysokými školami pre spoločnosť. Úpravou týchto nástrojov štátnej politiky, sa zvýši podpora iniciatív verejných vysokých škôl pri získavaní vlastných zdrojov (pozri najmä úlohy VŠ-1-2, VŠ-5-3 a VŠ-6-1 až VŠ-6-3 ).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Na zvýšenie kapacity vysokých škôl využívať svoj potenciál, ale aj v súvislosti so znížením neproduktívnych a neefektívnych činností tvorivých pracovníkov vysokých škôl, sú navrhované aj systémové zmeny zamerané na zrušenie niektorých v súčasnosti vyžadovaných procesov (pozri napr. úlohu VŠ-1-5).</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Možnosti na zvyšovanie efektívnosti existujú aj v oblasti siete vysokých škôl a vnútornej štruktúry jednotlivých vysokých škôl. Každá vysoká škola musí mať základnú administratívnu a prevádzkovú infraštruktúru, ktorá pri vhodnom riadení má predpoklad fungovať pri väčšej inštitúcii efektívnejšie. Oprávnená je aj otázka efektívnosti existencie samostatných vysokých škôl s rovnakými alebo podobnými profilmi s geograficky blízkou lokalizáciou (zrejmá je diskutabilnosť dvoch verejných vysokých škôl s podobným profilom v Trnave, ale príklady na potenciálnu integráciu verejných vysokých škôl by sa našli aj v iných mestách Slovenska).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Aj keď vnútorná organizácia vysokej školy je a má zostať v jej kompetencii, otázku na efektívnosť vyvolávajú aj paralelné katedry alebo ústavy na rôznych fakultách verejných vysokých škôl. Na zvýšenie efektívnosti fungovania vysokých škôl a vysokého školstva ako celku budú podporované iniciatívy zamerané na optimalizáciu siete vysokých škôl, vrátane ich detašovaných pracovísk.</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Napriek čiastočnému zlepšeniu technickej infraštruktúry vysokých škôl vďaka využívaniu štrukturálnych fondov v predchádzajúcich rokoch nie je možné jej stav považovať za uspokojivý. V tejto oblasti sa vyskytli dokonca aj extrémne prípady priamo ohrozujúce život a zdravie občanov (napríklad pred niekoľkými rokmi pá</w:t>
      </w:r>
      <w:r w:rsidRPr="006D542E" w:rsidR="009250E4">
        <w:rPr>
          <w:rFonts w:ascii="Times New Roman" w:hAnsi="Times New Roman"/>
        </w:rPr>
        <w:t>d</w:t>
      </w:r>
      <w:r w:rsidRPr="006D542E">
        <w:rPr>
          <w:rFonts w:ascii="Times New Roman" w:hAnsi="Times New Roman"/>
        </w:rPr>
        <w:t xml:space="preserve"> balkóna vo vysokoškolskom areáli v Mlynskej doline). Okrem financovania z verejných zdrojov je časť infraštruktúry možné modernizovať aj formou verejno-súkromného partnerstva.</w:t>
      </w:r>
      <w:r>
        <w:rPr>
          <w:rStyle w:val="FootnoteReference"/>
          <w:rFonts w:ascii="Times New Roman" w:hAnsi="Times New Roman"/>
          <w:rtl w:val="0"/>
        </w:rPr>
        <w:footnoteReference w:id="31"/>
      </w:r>
      <w:r w:rsidRPr="006D542E">
        <w:rPr>
          <w:rFonts w:ascii="Times New Roman" w:hAnsi="Times New Roman"/>
        </w:rPr>
        <w:t xml:space="preserve"> Ministerstvo sa v nadchádzajúcom období zameria na vyhľadávanie príkladov dobrej praxe v tejto oblasti a ich propagáciu na slovenských vysokých školách. V súčasnosti nevidíme právne prekážky, ktoré by verejným vysokým školám bránili využívať aj túto možnosť financovania modernizácie infraštruktúry.</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Na účely hodnotenia a tlaku na zvyšovanie efektívnosti využívania disponibilných zdrojov bude ministerstvo naďalej systematicky zlepšovať monitorovanie hospodárenia vysokých škôl. Na tento účel bude zdokonaľovať existujúce a vyvíjať nové nástroje. Príkladom existujúcich nástrojov sú štandardné finančné a účtovné výkazy a výročné správy o hospodárení. Vo vývoji a pilotnom nasadení na niektorých vysokých školách jej systém kalkulácie úplných nákladov UNIKAN. Zásadnú úlohu však bude mať aj ďalší rozvoj informačných systémov podporujúcich rozhodovanie manažmentu vysokých škôl (pozri napr.  úlohu VŠ-1-4).</w:t>
      </w:r>
    </w:p>
    <w:p w:rsidR="00893232" w:rsidRPr="006D542E" w:rsidP="00893232">
      <w:pPr>
        <w:pStyle w:val="Heading5"/>
        <w:bidi w:val="0"/>
        <w:rPr>
          <w:rFonts w:ascii="Times New Roman" w:hAnsi="Times New Roman"/>
        </w:rPr>
      </w:pPr>
      <w:bookmarkStart w:id="180" w:name="_Toc350291808"/>
      <w:r w:rsidRPr="006D542E">
        <w:rPr>
          <w:rFonts w:ascii="Times New Roman" w:hAnsi="Times New Roman"/>
          <w:i/>
          <w:u w:val="single"/>
        </w:rPr>
        <w:t>Úloha VŠ-1-2:</w:t>
      </w:r>
      <w:r w:rsidRPr="006D542E">
        <w:rPr>
          <w:rFonts w:ascii="Times New Roman" w:hAnsi="Times New Roman"/>
        </w:rPr>
        <w:t> Upraviť a stabilizovať systém rozpisu dotácií zo štátneho rozpočtu vysokým školám so zameraním sa na odstránenie jeho súčasných nedostatkov a účinnejšiu podporu kvality plnenia poslania vysokých škôl.</w:t>
      </w:r>
      <w:bookmarkEnd w:id="180"/>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Súčasný systém financovania je založený na výkonovom princípe, pri ktorom sa zohľadňuje výkon vysokej školy vo vzdelávacej činnosti, jej výkon vo výskumnej a umeleckej činnosti a niektoré ďalšie parametre týkajúce sa prevažne sociálnej podpory študentov. Výkon vysokej školy vo vzdelávacej činnosti je meraný počtom študentov so zohľadnením ekonomickej náročnosti študijných odborov, kvalifikačnou štruktúrou vysokoškolských učiteľov a čiastočne aj zamestnateľnosťou absolventov. V roku 2013 sa rozdelilo podľa výkonu vo vzdelávaní 192,0 mil. €, čo predstavuje 44,4 % rozpočtu VVŠ. Výkon vo výskume je meraný objemom získaných prostriedkov na výskumné projekty, počtom publikácií so zohľadnením ich kvality, počtom interných doktorandov po dizertačnej skúške a počtom výstupov umeleckej tvorby so zohľadnením jej kvality.  V roku 2013 sa rozdelilo podľa výkonu vo výskume 141,3 mil. €, čo predstavuje 32,6 % rozpočtu VVŠ. Zvyšok rozpočtu vo výške 100,1 mil. € išiel najmä na sociálnu podporu študentov (štipendiá, internáty, strava).</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Súčasný výkonový systém financovania motivuje VVŠ k zvyšovaniu výkonu, nie všetky motivácie sú však z hľadiska verejného záujmu pozitívne. Motivuje napríklad k prijatiu čo najväčšieho počtu študentov a pri nízkej zodpovednosti vysokej školy aj k ich udržiavaniu na vysokej škole bez ohľadu na ich kvalitu. Systém má zároveň skôr pasívny charakter, ktorý neumožňuje „objednávateľovi“ – štátu aktívne dohadovať podmienky financovania služieb, ktoré objednáva za verejné prostriedky. Toto môže spôsobovať aj úhradu výkonov, ktoré nie sú vo verejnom záujme, prípadne im chýba pridaná hodnota. Napríklad, systém momentálne neobsahuje nástroje na reguláciu počtov študentov v jednotlivých študijných odboroch, ktorých vzdelávanie štát financuje, čo potenciálne môže viesť k neefektívnemu využívaniu verejných zdrojov.</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 rámci tvorby nového zákona o vysokých školách v rokoch 2013-2014 bude ministerstvo presadzovať, aby sa charakter systému financovania zmenil z prevažne pasívneho na aktívny nástroj štátnej politiky v oblasti vysokoškolského vzdelávania.  Pôjde najmä, v odôvodnených prípadoch, o možnosť regulácie počtu študentov, na ktorých štát poskytne dotáciu zo štátneho rozpočtu  v závislosti od študijného odboru</w:t>
      </w:r>
      <w:r w:rsidRPr="006D542E" w:rsidR="00F3583C">
        <w:rPr>
          <w:rFonts w:ascii="Times New Roman" w:hAnsi="Times New Roman"/>
        </w:rPr>
        <w:t>, stupňa štúdia</w:t>
      </w:r>
      <w:r w:rsidRPr="006D542E">
        <w:rPr>
          <w:rFonts w:ascii="Times New Roman" w:hAnsi="Times New Roman"/>
        </w:rPr>
        <w:t xml:space="preserve"> a preukázateľnej kvality vzdelávania,</w:t>
      </w:r>
      <w:r>
        <w:rPr>
          <w:rStyle w:val="FootnoteReference"/>
          <w:rFonts w:ascii="Times New Roman" w:hAnsi="Times New Roman"/>
          <w:rtl w:val="0"/>
        </w:rPr>
        <w:footnoteReference w:id="32"/>
      </w:r>
      <w:r w:rsidRPr="006D542E">
        <w:rPr>
          <w:rFonts w:ascii="Times New Roman" w:hAnsi="Times New Roman"/>
        </w:rPr>
        <w:t xml:space="preserve"> ktoré vysoká škola poskytuje. </w:t>
      </w:r>
      <w:r w:rsidRPr="006D542E" w:rsidR="00F3583C">
        <w:rPr>
          <w:rFonts w:ascii="Times New Roman" w:hAnsi="Times New Roman"/>
        </w:rPr>
        <w:t xml:space="preserve">V tejto súvislosti pokladáme za dôležité aj reálne posilnenie významu bakalárskeho stupňa vzdelania v hospodárskej a spoločenskej praxi vrátane verejného sektora. </w:t>
      </w:r>
      <w:r w:rsidRPr="006D542E">
        <w:rPr>
          <w:rFonts w:ascii="Times New Roman" w:hAnsi="Times New Roman"/>
        </w:rPr>
        <w:t>Dotačná zmluva bude tiež rozšírená o povinnosť vysokej školy plniť niektoré ďalšie podmienky dôležité z hľadiska študentov alebo verejného záujmu. Ide napríklad o poskytovanie niektorých služieb študentom alebo spoločnosti, ako sú poradenské služby, podpora voľno časových aktivít, ponúkanie kurzov zameraných na rozvoj manažérskych/podnikateľských zručností a pod.</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Súčasný systém normatívneho financovania vysokoškolského vzdelávania, či výkonový systém pri inštitucionálnom financovaní tvorivej činnosti, je dobrým základom na dohadovanie podmienok financovania jednotlivých vysokých škôl. Pre jeho ďalší rozvoj je potrebné odstrániť niektoré existujúce negatívne motivácie (napr. prijímať na štúdium nekvalitných uchádzačov a udržiavať na vysokej škole nekvalitných študentov, uprednostňovanie kvantity v tvorivej činnosti, pred kvalitnou výskumnou činnosťou, a pod.), prípadne ho doplniť o nové prvky zohľadňujúce rôznorodosť poslaní vysokých škôl a motiváciu vysokých škôl k ich napĺňaniu (pozri napríklad opatrenia v rámci časti 2.2.2.5 a 2.2.2.6).</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I keď verejné vysoké školy sú v súčasnosti financované na ročnej báze, pre svoj rozvoj a stabilitu prostredia, v ktorom pôsobia, je potrebné zabezpečiť, aby mohli plánovať svoje aktivity aspoň v strednodobom horizonte (3-5 rokov), a tomu prispôsobiť aj predvídateľnosť pravidiel rozpisu finančných prostriedkov, ale aj samotného objemu prostriedkov na vysokoškolské vzdelávanie, výskum, vývoj a infraštruktúry vysokých škôl. Objem finančných prostriedkov je už dnes indikatívne zverejňovaný v rámci zákona o štátnom rozpočte na tri roky, ale spôsob alokácie dotácie na jednotlivé vysoké školy nie. Ministerstvo bude od roku 2013 ako súčasť metodiky rozpisu dotácií zo štátneho rozpočtu pre verejné vysoké školy informovať aj o plánovaných zmenách pre ďalšie roky. Koncept dlhodobejšieho finančného rámca na poskytovanie dotácie bude súčasťou nového zákona o vysokých školách.</w:t>
      </w:r>
      <w:r>
        <w:rPr>
          <w:rFonts w:ascii="Times New Roman" w:hAnsi="Times New Roman"/>
          <w:rtl w:val="0"/>
        </w:rPr>
        <w:footnoteReference w:id="33"/>
      </w:r>
      <w:r w:rsidRPr="006D542E">
        <w:rPr>
          <w:rFonts w:ascii="Times New Roman" w:hAnsi="Times New Roman"/>
        </w:rPr>
        <w:t>)</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Kým na poskytovanie bežných transferov existujú relatívne podrobné a merateľné pravidlá, v prípade kapitálových transferov v súčasnosti tomu tak nie je. Keďže verejné vysoké školy si majú vytvárať rezervný fond a priebežne, v rámci odpisovania majetku, vytvárať fond reprodukcie a z neho následne obnovovať infraštruktúru, nemali by byť závislé od štátnych prostriedkov pri riešení havarijných stavov, či pri štandardnej údržbe. Ministerstvo bude presadzovať, aby poskytovanie kapitálových transferov verejným vysokým školám bolo postupne založené výhradne na základe súťaže prostredníctvom rozvojových projektov/grantových schém.</w:t>
      </w:r>
    </w:p>
    <w:p w:rsidR="00893232" w:rsidRPr="006D542E" w:rsidP="00893232">
      <w:pPr>
        <w:pStyle w:val="Heading5"/>
        <w:bidi w:val="0"/>
        <w:rPr>
          <w:rFonts w:ascii="Times New Roman" w:hAnsi="Times New Roman"/>
        </w:rPr>
      </w:pPr>
      <w:bookmarkStart w:id="181" w:name="_Toc350291809"/>
      <w:r w:rsidRPr="006D542E">
        <w:rPr>
          <w:rFonts w:ascii="Times New Roman" w:hAnsi="Times New Roman"/>
          <w:i/>
          <w:u w:val="single"/>
        </w:rPr>
        <w:t>Úloha VŠ-1-3:</w:t>
      </w:r>
      <w:r w:rsidRPr="006D542E">
        <w:rPr>
          <w:rFonts w:ascii="Times New Roman" w:hAnsi="Times New Roman"/>
        </w:rPr>
        <w:t> Upraviť systém riadenia vo vysokom školstve so zameraním na zvýšenie jeho efektívnosti a kvality.</w:t>
      </w:r>
      <w:bookmarkEnd w:id="181"/>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Súčasná úprava vnútorného riadenia a vnútornej organizácie vysokých škôl v zákone, najmä ak sa členia na fakulty, neumožňuje v dostatočnej miere prispôsobovať systém rozhodovania a riadenia vysokej školy potrebám napĺňania jej poslania,  veľkosti vysokej školy, či aktuálnym výzvam.  Na naplnenie cieľa v tejto oblasti bude pri príprave nového zákona o vysokých školách (2013-2014) a nadväzujúcich právnych predpisov kladený dôraz na nasledovné oblasti:</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vymedzenie zodpovednosti a právomocí manažmentu vysokej školy za formovanie a napĺňanie dlhodobého zámeru vysokej školy, vrátane posilnenia inštitútu správnej rady verejnej vysokej školy pri presadzovaní verejného záujmu v činnosti verejných vysokých škôl,</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nastavenie podmienok výberu manažmentu vysokej školy tak, aby bola zabezpečená profesionálna riadiaca činnosť v kombinácií s akceptáciou relevantnou časťou akademickej obce vysokej školy,</w:t>
      </w:r>
      <w:r>
        <w:rPr>
          <w:rStyle w:val="FootnoteReference"/>
          <w:rFonts w:ascii="Times New Roman" w:hAnsi="Times New Roman"/>
          <w:rtl w:val="0"/>
        </w:rPr>
        <w:footnoteReference w:id="34"/>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voľnejšia formulácia pravidiel týkajúcich sa vnútornej organizácie vysokých škôl a jej samosprávnych orgánov,</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 xml:space="preserve">opatrenia na zvýšenie účinnosti odpočtu činnosti vysokých škôl vo vzťahu k spoločnosti (accountability),  </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zabezpečenie vymožiteľnosti dodržiavania zákona a ostatných všeobecne záväzných predpisov v prostredí vysokých škôl, najmä prostredníctvom posilnenia nezávislých kontrolných mechanizmov a sankcií.</w:t>
      </w:r>
    </w:p>
    <w:p w:rsidR="00893232" w:rsidRPr="006D542E" w:rsidP="00893232">
      <w:pPr>
        <w:pStyle w:val="Heading5"/>
        <w:bidi w:val="0"/>
        <w:rPr>
          <w:rFonts w:ascii="Times New Roman" w:hAnsi="Times New Roman"/>
        </w:rPr>
      </w:pPr>
      <w:bookmarkStart w:id="182" w:name="_Toc350291810"/>
      <w:r w:rsidRPr="006D542E">
        <w:rPr>
          <w:rFonts w:ascii="Times New Roman" w:hAnsi="Times New Roman"/>
          <w:i/>
          <w:u w:val="single"/>
        </w:rPr>
        <w:t>Úloha VŠ-1-4:</w:t>
      </w:r>
      <w:r w:rsidRPr="006D542E">
        <w:rPr>
          <w:rFonts w:ascii="Times New Roman" w:hAnsi="Times New Roman"/>
        </w:rPr>
        <w:t> Systematicky zlepšovať prístup k informáciám pre všetkých zainteresovaných.</w:t>
      </w:r>
      <w:bookmarkEnd w:id="182"/>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Na zabezpečenie realizácie vysokoškolskej politiky a posudzovania jej výsledkov, posilnenie dôvery spoločnosti voči vysokým školám, ale aj umožnenie racionálneho rozhodovania sa jednotlivcov pri výbere vysokej školy je dôležité systematicky </w:t>
      </w:r>
      <w:r w:rsidRPr="006D542E" w:rsidR="00906106">
        <w:rPr>
          <w:rFonts w:ascii="Times New Roman" w:hAnsi="Times New Roman"/>
        </w:rPr>
        <w:t xml:space="preserve">sledovať, </w:t>
      </w:r>
      <w:r w:rsidRPr="006D542E">
        <w:rPr>
          <w:rFonts w:ascii="Times New Roman" w:hAnsi="Times New Roman"/>
        </w:rPr>
        <w:t>zbierať, spracúvať a sprístupňovať informácie o činnosti a hospodárení jednotlivých vysokých škôl.</w:t>
      </w:r>
      <w:r w:rsidRPr="006D542E" w:rsidR="00906106">
        <w:rPr>
          <w:rFonts w:ascii="Times New Roman" w:hAnsi="Times New Roman"/>
        </w:rPr>
        <w:t xml:space="preserve"> Zdrojom informácií o činnosti vysokých škôl sú aj nezávislé prieskumy</w:t>
      </w:r>
      <w:r w:rsidRPr="006D542E" w:rsidR="004421D0">
        <w:rPr>
          <w:rFonts w:ascii="Times New Roman" w:hAnsi="Times New Roman"/>
        </w:rPr>
        <w:t xml:space="preserve"> a hodnotenia </w:t>
      </w:r>
      <w:r w:rsidRPr="006D542E" w:rsidR="00906106">
        <w:rPr>
          <w:rFonts w:ascii="Times New Roman" w:hAnsi="Times New Roman"/>
        </w:rPr>
        <w:t xml:space="preserve"> vykonávané tretími osobami, napríklad </w:t>
      </w:r>
      <w:r w:rsidRPr="006D542E" w:rsidR="004421D0">
        <w:rPr>
          <w:rFonts w:ascii="Times New Roman" w:hAnsi="Times New Roman"/>
        </w:rPr>
        <w:t>Akademickou rankingovou a ratingovou agentúrou ARRA.</w:t>
      </w:r>
      <w:r>
        <w:rPr>
          <w:rStyle w:val="FootnoteReference"/>
          <w:rFonts w:ascii="Times New Roman" w:hAnsi="Times New Roman"/>
          <w:rtl w:val="0"/>
        </w:rPr>
        <w:footnoteReference w:id="35"/>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Nezastupiteľnú úlohu pri práci s informáciami majú informačné systémy. Rozvoj existujúcich informačných systémov (centrálny register študentov), či plánovaných (register študijných odborov, študijných programov, vysokých škôl), ich vzájomná prepojiteľnosť, či integrácia s ostatnými informačnými systémami verejnej správy, sprístupní laickej aj odbornej verejnosti informácie o stave, v ktorom sa nachádzajú jednotlivé vysoké školy a umožnia im prijímať kvalifikované rozhodnutia (napríklad pri uchádzaní sa o štúdium na vysokej škole, výbere študijného programu, ale aj z hľadiska tvorby štátnej politiky).</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Na podporu manažmentu verejných vysokých škôl a zvyšovania efektívnosti ich činnosti sa ministerstvo osobitne zameria na </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zabezpečenie tretej etapy rozvoja finančného informačného systému SOFIA a zriadenie kompetenčného centra pre tento systém,</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vytvorenie informačného systému podporujúceho a sprehľadňujúceho činnosť</w:t>
      </w:r>
      <w:r w:rsidRPr="006D542E" w:rsidR="007F010B">
        <w:rPr>
          <w:rFonts w:ascii="Times New Roman" w:hAnsi="Times New Roman"/>
        </w:rPr>
        <w:t xml:space="preserve"> AK,</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podporu rozvojových projektov vysokých škôl s ohľadom na nové IKT s cieľom racionalizácie nákladov na informačné systémy vysokých škôl,</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skvalitňovanie a rozširovanie informácií o vysokom školstve podporou integrácie registrov v oblasti vysokých škôl s ostatnými informačnými systémami verejnej správy.</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Slovenská republika sa veľmi intenzívne zapojila v období rokov 2011 a 2012 do projektu OECD </w:t>
      </w:r>
      <w:r w:rsidRPr="006D542E">
        <w:rPr>
          <w:rFonts w:ascii="Times New Roman" w:hAnsi="Times New Roman"/>
          <w:i/>
        </w:rPr>
        <w:t xml:space="preserve">Hodnotenie výsledkov vysokoškolského vzdelávania </w:t>
      </w:r>
      <w:r w:rsidRPr="006D542E">
        <w:rPr>
          <w:rFonts w:ascii="Times New Roman" w:hAnsi="Times New Roman"/>
        </w:rPr>
        <w:t>AHELO (Assessment of Higher Education Learning Outcomes), ktorý bol zameraný na overenie možnosti merania výsledkov vysokoškolského vzdelávania vo vybraných oblastiach.</w:t>
      </w:r>
      <w:r>
        <w:rPr>
          <w:rStyle w:val="FootnoteReference"/>
          <w:rFonts w:ascii="Times New Roman" w:hAnsi="Times New Roman"/>
          <w:rtl w:val="0"/>
        </w:rPr>
        <w:footnoteReference w:id="36"/>
      </w:r>
      <w:r w:rsidRPr="006D542E">
        <w:rPr>
          <w:rFonts w:ascii="Times New Roman" w:hAnsi="Times New Roman"/>
        </w:rPr>
        <w:t xml:space="preserve"> Rovnako v rámci ekonomických študijných odborov sa už uskutočnili projekty zamerané na testovanie výsledkov vzdelávania absolventov. Ministerstvo považuje projekty, ktoré poskytujú porovnateľné informácie o kompetenciách absolventov vysokých škôl za pozitívne pre ďalšie smerovanie vysokého školstva, a preto má záujem o ich podporu. Okrem projektov zameraných na definovanie vzdelávacích výstupov v rámci jednotlivých študijných odborov všeobecne, má ministerstvo osobitný záujem o projekty zamerané na vzdelávacie výstupy zamerané na potreby trhu práce a rozvoj nástrojov ich externého merania.</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Viaceré kroky riešenia tejto úlohy budú realizované v roku 2013 v rámci implementácie poslednej novely zákona o vysokých školách (zavádzanie základných registrov v oblasti vysokých škôl). Tretia etapa rozvoja systému SOFIA, ktorá umožní vyčíslenie nákladov na jednotlivé činnosti vysokých škôl, sa v súčasnosti testuje a proces jej rutinného nasadenia je naplánovaný do konca roku 2014. Tieto činnosti sú rozpočtovo kryté. Rozvoj informačných systémov vysokých škôl s centrálnymi informačnými systémami sa podporí v roku 2013 v rámci rozvojových projektov vysokých škôl a ďalší rozvoj elektronizácie agendy vysokých škôl ako aj</w:t>
      </w:r>
      <w:r w:rsidRPr="006D542E" w:rsidR="007F010B">
        <w:rPr>
          <w:rFonts w:ascii="Times New Roman" w:hAnsi="Times New Roman"/>
        </w:rPr>
        <w:t xml:space="preserve"> AK</w:t>
      </w:r>
      <w:r w:rsidRPr="006D542E">
        <w:rPr>
          <w:rFonts w:ascii="Times New Roman" w:hAnsi="Times New Roman"/>
        </w:rPr>
        <w:t xml:space="preserve"> je predpokladaný aj v ďalších rokoch v závislosti od disponibilných zdrojov v štátnom rozpočte.</w:t>
      </w:r>
    </w:p>
    <w:p w:rsidR="00893232" w:rsidRPr="006D542E" w:rsidP="00893232">
      <w:pPr>
        <w:pStyle w:val="Heading5"/>
        <w:bidi w:val="0"/>
        <w:rPr>
          <w:rFonts w:ascii="Times New Roman" w:hAnsi="Times New Roman"/>
        </w:rPr>
      </w:pPr>
      <w:bookmarkStart w:id="183" w:name="_Toc350291811"/>
      <w:r w:rsidRPr="006D542E">
        <w:rPr>
          <w:rFonts w:ascii="Times New Roman" w:hAnsi="Times New Roman"/>
          <w:i/>
          <w:u w:val="single"/>
        </w:rPr>
        <w:t>Úloha VŠ-1-5:</w:t>
      </w:r>
      <w:r w:rsidRPr="006D542E">
        <w:rPr>
          <w:rFonts w:ascii="Times New Roman" w:hAnsi="Times New Roman"/>
        </w:rPr>
        <w:t> Zjednodušiť zákon o vysokých školách a ostatnú vysokoškolskú legislatívu.</w:t>
      </w:r>
      <w:bookmarkEnd w:id="183"/>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Komplikovaná legislatíva znižuje efektívnosť systému, a preto táto úloha patrí k systémovým krokom na dosiahnutie cieľa sledujúceho zefektívnenie vysokého školstva. Na druhej strane je zrejmé, že zmeny zákona smerujúce k jeho zjednodušeniu ovplyvnia aj plnenie ďalších cieľov.</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V súvislosti so snahami zjednodušiť vysokoškolskú legislatívu je potrebné uviesť, že k skutočnému zoštíhleniu legislatívy môže prísť len zjednodušením alebo úplným zrušením niektorých procesov, ktoré vo vysokom školstve v súčasnosti prebiehajú a vyžadujú si podrobné úpravy v zákone a nadväzujúcich predpisoch.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Je samozrejmé, že legislatíva, a teda ani jej zjednodušenie, nie je cieľ, ale len prostriedok na dosiahnutie dobrého fungovania vysokého školstva. Preto pri výbere procesov, ktoré by sa mali zjednodušiť alebo zrušiť, sa nemôže brať do úvahy kritérium nakoľko zjednodušia legislatívu, ale nakoľko odbúrajú neefektívne činnosti na vysokých školách a uvoľnia energiu na sústredenie sa na podstatné činnosti.</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Každý proces, ktorý vo vysokom školstve v súčasnosti beží, mal minimálne v čase svojho zavedenia do systému nejaké odôvodnenie. Čas však ukázal, že viaceré z procesov už svoje odôvodnenie stratili resp. nepriniesli to, čo sa od nich očakávalo. Ďalšia skupina procesov vznikla ako kompromis, ktorý bol nevyhnutný v čase zmien vo vysokom školstve, ale po stabilizácii týchto zmien je možné posunúť sa ďalej.</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Zjednodušenia v systéme slovenského vysokého školstva a vo vysokoškolskej legislatíve sa dajú dosiahnuť </w:t>
      </w:r>
      <w:r w:rsidRPr="006D542E" w:rsidR="00573C9D">
        <w:rPr>
          <w:rFonts w:ascii="Times New Roman" w:hAnsi="Times New Roman"/>
        </w:rPr>
        <w:t xml:space="preserve">napríklad </w:t>
      </w:r>
      <w:r w:rsidRPr="006D542E">
        <w:rPr>
          <w:rFonts w:ascii="Times New Roman" w:hAnsi="Times New Roman"/>
        </w:rPr>
        <w:t>nasledujúcimi zmenami:</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Zjednodušenie procesu akreditácie študijných programov jej nahradením akreditáciou pre študijný odbor a podstatným zvýšením dôrazu na vnútorné systémy zabezpečenia kvality a získané kompetencie absolventa (learning outcomes). Táto zmena by podstatne zjednodušila proces akreditácie a je už vecne aj legislatívne pripravená. A tiež by nás dostala do hlavného prúdu vývoja vysokého školstva v rozvinutom svete, do ktorého sme sa reformou v roku 2002 zaradili pružnou reakciou na bolonský proces. Z tohto prúdu bohužiaľ postupne vypadávame.</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Zrušenie vedecko-pedagogických titulov „profesor“ a „docent“ a ponechanie len príslušných funkčných miest. Týmto by sme sa v tejto oblasti stali štandardnou krajinou, z vysokoškolskej legislatívy by odbudlo niekoľko desiatok strán a poprední vysokoškolskí učitelia by získali stovky hodín na produktívnu prácu vo výskume a vzdelávaní. Zároveň by sa vedecké rady fakúlt a vysokých škôl mohli venovať svojim hlavným úlohám dotýkajúcim sa kvality vzdelávania a výskumu.</w:t>
      </w:r>
      <w:r w:rsidRPr="006D542E" w:rsidR="00A771F1">
        <w:rPr>
          <w:rFonts w:ascii="Times New Roman" w:hAnsi="Times New Roman"/>
        </w:rPr>
        <w:t xml:space="preserve"> </w:t>
      </w:r>
      <w:r w:rsidRPr="006D542E" w:rsidR="000721F1">
        <w:rPr>
          <w:rFonts w:ascii="Times New Roman" w:hAnsi="Times New Roman"/>
        </w:rPr>
        <w:t xml:space="preserve">Pri predkladaní tohto návrhu si uvedomujeme, že systém vedecko-pedagogických titulov, ktorý sa v súčasnosti používa, zabezpečuje, že uchádzači o tieto tituly musia prejsť istým hodnotiacim procesom týkajúcim sa ich výskumnej a pedagogickej výkonnosti a titul získajú len ak uspejú. </w:t>
      </w:r>
      <w:r w:rsidRPr="006D542E" w:rsidR="00FC25E9">
        <w:rPr>
          <w:rFonts w:ascii="Times New Roman" w:hAnsi="Times New Roman"/>
        </w:rPr>
        <w:t xml:space="preserve">Systém vedecko-pedagogických titulov teda </w:t>
      </w:r>
      <w:r w:rsidRPr="006D542E" w:rsidR="000721F1">
        <w:rPr>
          <w:rFonts w:ascii="Times New Roman" w:hAnsi="Times New Roman"/>
        </w:rPr>
        <w:t>uľahč</w:t>
      </w:r>
      <w:r w:rsidRPr="006D542E" w:rsidR="00FC25E9">
        <w:rPr>
          <w:rFonts w:ascii="Times New Roman" w:hAnsi="Times New Roman"/>
        </w:rPr>
        <w:t>uje</w:t>
      </w:r>
      <w:r w:rsidRPr="006D542E" w:rsidR="000721F1">
        <w:rPr>
          <w:rFonts w:ascii="Times New Roman" w:hAnsi="Times New Roman"/>
        </w:rPr>
        <w:t xml:space="preserve"> a zjednoduš</w:t>
      </w:r>
      <w:r w:rsidRPr="006D542E" w:rsidR="00FC25E9">
        <w:rPr>
          <w:rFonts w:ascii="Times New Roman" w:hAnsi="Times New Roman"/>
        </w:rPr>
        <w:t>uje</w:t>
      </w:r>
      <w:r w:rsidRPr="006D542E" w:rsidR="000721F1">
        <w:rPr>
          <w:rFonts w:ascii="Times New Roman" w:hAnsi="Times New Roman"/>
        </w:rPr>
        <w:t xml:space="preserve"> obsadzovanie funkčných miest docentov a profesorov. </w:t>
      </w:r>
      <w:r w:rsidRPr="006D542E" w:rsidR="00FC25E9">
        <w:rPr>
          <w:rFonts w:ascii="Times New Roman" w:hAnsi="Times New Roman"/>
        </w:rPr>
        <w:t xml:space="preserve">Zrušenie vedecko-pedagogických titulov zvýši preto požiadavky na proces obsadzovania týchto funkčných miest. Systém titulov však nie je „zadarmo“ (nemyslíme pritom prioritne na finančné náklady) a jeho prínosy sú podľa nášho názoru nižšie ako náklady, ktoré vyvoláva. </w:t>
      </w:r>
      <w:r w:rsidRPr="006D542E" w:rsidR="008242F7">
        <w:rPr>
          <w:rFonts w:ascii="Times New Roman" w:hAnsi="Times New Roman"/>
        </w:rPr>
        <w:t xml:space="preserve">Pri tomto názore sa opierame, okrem konkrétnych skúseností s opakovanými problémami, ktoré systém vyvoláva a ktoré neustále otvárajú diskusie na tie isté témy (celoštátne komisie, jednotné kritériá a pod.) aj o jednoduché pozorovanie, že takéto systémy sa takmer nikde na svete nepoužívajú.  </w:t>
      </w:r>
      <w:r w:rsidRPr="006D542E" w:rsidR="00FC25E9">
        <w:rPr>
          <w:rFonts w:ascii="Times New Roman" w:hAnsi="Times New Roman"/>
        </w:rPr>
        <w:t xml:space="preserve">Uvedomujeme si tiež, že ide o citlivú otázku, </w:t>
      </w:r>
      <w:r w:rsidRPr="006D542E" w:rsidR="008242F7">
        <w:rPr>
          <w:rFonts w:ascii="Times New Roman" w:hAnsi="Times New Roman"/>
        </w:rPr>
        <w:t>ktorej konkrétne riešenie si vyžiada diskusiu na akademickej pôde.</w:t>
      </w:r>
      <w:r w:rsidRPr="006D542E" w:rsidR="00F3583C">
        <w:rPr>
          <w:rFonts w:ascii="Times New Roman" w:hAnsi="Times New Roman"/>
        </w:rPr>
        <w:t xml:space="preserve"> Zrušenie vedecko-pedagogických titulov sa nedotkne titulov, ktoré už boli udelené.</w:t>
      </w:r>
      <w:r w:rsidRPr="006D542E" w:rsidR="008242F7">
        <w:rPr>
          <w:rFonts w:ascii="Times New Roman" w:hAnsi="Times New Roman"/>
        </w:rPr>
        <w:t xml:space="preserve"> </w:t>
      </w:r>
      <w:r w:rsidRPr="006D542E" w:rsidR="00FC25E9">
        <w:rPr>
          <w:rFonts w:ascii="Times New Roman" w:hAnsi="Times New Roman"/>
        </w:rPr>
        <w:t xml:space="preserve">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Splnenie tejto úlohy zabezpečí nový zákon o vysokých školách a nadväzujúce predpisy,  ktorých príprava začne v roku 2013 a účinnosť je plánovaná v priebehu roka 2015. Nevyžaduje si osobitné finančné zdroje. V prípade menovania profesorov je pre úplné naplnenie zámeru potrebné novelizovať Ústavu Slovenskej republiky. Novelizácia Ústavy však nie je nevyhnutná pre splnenie úlohy – ak sa Ústavu nepodarí novelizovať, príslušný článok sa iba v praxi nebude používať.</w:t>
      </w:r>
    </w:p>
    <w:p w:rsidR="00893232" w:rsidRPr="006D542E" w:rsidP="00316ED6">
      <w:pPr>
        <w:pStyle w:val="Heading4"/>
        <w:bidi w:val="0"/>
        <w:rPr>
          <w:rFonts w:ascii="Times New Roman" w:hAnsi="Times New Roman"/>
        </w:rPr>
      </w:pPr>
      <w:bookmarkStart w:id="184" w:name="_Toc350291812"/>
      <w:bookmarkStart w:id="185" w:name="_Toc353291137"/>
      <w:r w:rsidRPr="006D542E">
        <w:rPr>
          <w:rFonts w:ascii="Times New Roman" w:hAnsi="Times New Roman"/>
        </w:rPr>
        <w:t>2.2.2.2 Kvalitný, spoločensky rešpektovaný a primerane odmeňovaný vysokoškolský učiteľ a výskumný pracovník</w:t>
      </w:r>
      <w:bookmarkEnd w:id="184"/>
      <w:bookmarkEnd w:id="185"/>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 súčasnosti je zabezpečené spĺňanie minimálnych kritérií pri obsadzovaní funkčných miest docentov a profesorov predpísaním povinnosti mať vedecko-pedagogický titul. Po zrušení udeľovania týchto titulov, bude potrebné, najmä z hľadiska akreditácie, určiť minimálne podmienky, ktoré musí uchádzač o funkciu docenta a profesora splniť. Systém musí byť otvorený pre uchádzačov o prácu vysokoškolského učiteľa zo zahraničia a súčasne by mal umožňovať prechod medzi biznisom a akademickým sektorom tam, kde je to možné a žiaduce.</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 každom prípade je potrebné zabezpečiť odstránenie neodôvodnených bariér rýchleho kariérneho postupu excelentným pedagógom a</w:t>
      </w:r>
      <w:r w:rsidRPr="006D542E" w:rsidR="00C26EDD">
        <w:rPr>
          <w:rFonts w:ascii="Times New Roman" w:hAnsi="Times New Roman"/>
        </w:rPr>
        <w:t> </w:t>
      </w:r>
      <w:r w:rsidRPr="006D542E">
        <w:rPr>
          <w:rFonts w:ascii="Times New Roman" w:hAnsi="Times New Roman"/>
        </w:rPr>
        <w:t>výskumníkom</w:t>
      </w:r>
      <w:r w:rsidRPr="006D542E" w:rsidR="00C26EDD">
        <w:rPr>
          <w:rFonts w:ascii="Times New Roman" w:hAnsi="Times New Roman"/>
        </w:rPr>
        <w:t xml:space="preserve"> vrátane administratívnych bariér kladených slovenským odborníkom – absolventom zahraničných vysokých škôl  pôsobiacim v zahraničí, ktorí sa chcú vrátiť a pôsobiť na Slovensku.</w:t>
      </w:r>
    </w:p>
    <w:p w:rsidR="00893232" w:rsidRPr="006D542E" w:rsidP="00893232">
      <w:pPr>
        <w:pStyle w:val="Heading5"/>
        <w:bidi w:val="0"/>
        <w:rPr>
          <w:rFonts w:ascii="Times New Roman" w:hAnsi="Times New Roman"/>
        </w:rPr>
      </w:pPr>
      <w:bookmarkStart w:id="186" w:name="_Toc350291813"/>
      <w:r w:rsidRPr="006D542E">
        <w:rPr>
          <w:rFonts w:ascii="Times New Roman" w:hAnsi="Times New Roman"/>
          <w:i/>
          <w:u w:val="single"/>
        </w:rPr>
        <w:t>Úloha VŠ-2-1:</w:t>
      </w:r>
      <w:r w:rsidRPr="006D542E">
        <w:rPr>
          <w:rFonts w:ascii="Times New Roman" w:hAnsi="Times New Roman"/>
        </w:rPr>
        <w:t> Podporovať posilňovanie postavenia vysokoškolských učiteľov v spoločnosti.</w:t>
      </w:r>
      <w:bookmarkEnd w:id="186"/>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I keď súčasný systém obsadzovania miest vysokoškolských učiteľov je založený na výberových konaniach, prax ukazuje, že tento systém sám o sebe nezabezpečuje požadovanú súťaž a aktívny nábor vysokej školy pri hľadaní toho najlepšieho adepta na obsadzovanú pozíciu. V rámci tvorby nového zákona o vysokých školách bude potrebné odstrániť systémové prekážky na naplnenie cieľa výberových konaní pri obsadzovaní miest vysokoškolských učiteľov a otvoriť akademickú kariéru aj pre ľudí pôsobiacich v iných sektoroch (pozri aj úlohu VŠ-2-4). Zabezpečenie intenzívnejšej súťaže pri obsadzovaní pozícií vysokoškolských učiteľov podporí posilnenie postavenia vysokoškolských učiteľov v spoločnosti.</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Ministerstvo bude každoročne pokračovať v aktivitách spoločenského charakteru, ktoré zvyšujú prestíž vysokoškolských učiteľov a výskumných pracovníkov (napríklad vedec roka, udeľovanie medaily sv. Gorazda, a pod.).</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Prestíž a postavenie vysokoškolských učiteľov znižujú aj negatívne informácie o tejto profesii, ide najmä o informácie súvisiace s neprofesionálnym/neetickým správaním sa. I keď Slovenská rektorská konferencia už v minulosti prijala etický kódex v tejto oblasti, nie je známe, že by sa pokračovalo ďalej v jeho implementácií, a ani nie sú známe prípady, že by sa akademická komunita bola schopná vyrovnať s čiernymi ovcami vo svojich radoch. Za účelom rozvoja profesionálnej etiky bude ministerstvo podporovať projekty zamerané na riešenie etických otázok pri práci vysokoškolského učiteľa a ich zavádzanie do praxe (pozri aj úlohu VŠ-2-3).</w:t>
      </w:r>
    </w:p>
    <w:p w:rsidR="00893232" w:rsidRPr="006D542E" w:rsidP="00893232">
      <w:pPr>
        <w:pStyle w:val="Heading5"/>
        <w:bidi w:val="0"/>
        <w:rPr>
          <w:rFonts w:ascii="Times New Roman" w:hAnsi="Times New Roman"/>
        </w:rPr>
      </w:pPr>
      <w:bookmarkStart w:id="187" w:name="_Toc350291814"/>
      <w:r w:rsidRPr="006D542E">
        <w:rPr>
          <w:rFonts w:ascii="Times New Roman" w:hAnsi="Times New Roman"/>
          <w:i/>
          <w:u w:val="single"/>
        </w:rPr>
        <w:t>Úloha VŠ-2-2:</w:t>
      </w:r>
      <w:r w:rsidRPr="006D542E">
        <w:rPr>
          <w:rFonts w:ascii="Times New Roman" w:hAnsi="Times New Roman"/>
        </w:rPr>
        <w:t> Systémovo riešiť zlepšenie odmeňovania vysokoškolských učiteľov, výskumných a umeleckých pracovníkov a ostatných zamestnancov verejných vysokých škôl v závislosti od možností štátneho rozpočtu.</w:t>
      </w:r>
      <w:bookmarkEnd w:id="187"/>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 prípade verejných vysokých škôl je možnosť zlepšenia odmeňovania v súčasnosti podmienená v prevažnej miere zvyšovaním dotácií zo štátneho rozpočtu. Tarifný plat, ako základ platu zamestnanca vysokej školy je určený centrálnymi tabuľkami a dĺžkou praxe (vekový automat). Táto časť platu nie je viazaná na kvalitu výkonu zamestnanca. Tarifné platy, osobitne u vysokoškolských učiteľov nezodpovedajú významu ich postavenia, v niektorých prípadoch má vysokoškolský učiteľ nižší základný plat ako je priemerný nástupný plat absolventov, ktorých učí. Súčasne, systém financovania vysokých škôl nie je naviazaný na počet zamestnancov vysokých škôl ani na ich zákonné nároky z hľadiska príslušných právnych predpisov, ale je založený na výkonovom princípe. Z tohto pohľadu je logické, aby sa opätovne umožnilo verejným vysokým školám používať vlastný systém odmeňovania (teda nie na základe centrálne určených tabuliek) s prechodným ustanovením, že ich platy nemôžu klesnúť pod tabuľkové hodnoty platné v čase prechodu na nový systém. Táto možnosť bude presadzovaná v rámci tvorby nového zákona o vysokých školách.</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Druhým zdrojom na zlepšenie odmeňovania vysokoškolských učiteľov a ostatných zamestnancov sú vlastné príjmy vysokej školy. Zákon už v súčasnosti vytvára dostatočný priestor na ich získavanie v rôznych oblastiach (aplikovaný výskum a vývoj s komerčným výstupom, expertná činnosť, zabezpečovanie ďalšieho vzdelávania. Rozvoj v týchto oblastiach je úlohou najmä manažmentu vysokej školy, od ktorého sa očakáva nastavenie jasných pravidiel pre túto oblasť a ich dodržiavanie. Externá podpora bude zabezpečená v rámci úlohy VŠ-1-2.</w:t>
      </w:r>
    </w:p>
    <w:p w:rsidR="00893232" w:rsidRPr="006D542E" w:rsidP="00893232">
      <w:pPr>
        <w:pStyle w:val="Heading5"/>
        <w:bidi w:val="0"/>
        <w:rPr>
          <w:rFonts w:ascii="Times New Roman" w:hAnsi="Times New Roman"/>
        </w:rPr>
      </w:pPr>
      <w:bookmarkStart w:id="188" w:name="_Toc350291815"/>
      <w:r w:rsidRPr="006D542E">
        <w:rPr>
          <w:rFonts w:ascii="Times New Roman" w:hAnsi="Times New Roman"/>
          <w:i/>
          <w:u w:val="single"/>
        </w:rPr>
        <w:t>Úloha VŠ-2-3:</w:t>
      </w:r>
      <w:r w:rsidRPr="006D542E">
        <w:rPr>
          <w:rFonts w:ascii="Times New Roman" w:hAnsi="Times New Roman"/>
        </w:rPr>
        <w:t xml:space="preserve"> Systémovo vyžadovať od vysokých škôl zabezpečenie ďalšieho vzdelávania vysokoškolských učiteľov.</w:t>
      </w:r>
      <w:bookmarkEnd w:id="188"/>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 súčasnosti je profesný rozvoj vysokoškolských učiteľov v praxi do značnej miery redukovaný na ich pokroky v oblasti výskumu. Na zabezpečenie kvality vysokoškolského vzdelávania je však potrebný aj trvalý rozvoj pedagogických a ďalších schopností. Rozvoj ľudských zdrojov a ich systematický monitoring tvorí štandardnú súčasť vnútorných systémov zabezpečovania kvality, a preto ich zavedenie bude viesť k nutnosti venovať pozornosť aj ďalšiemu vzdelávaniu vysokoškolských učiteľov v oblasti ich pedagogického pôsobenia. Ministerstvo bude presadzovať, aby vnútorné systémy zabezpečovania kvality vysokoškolského vzdelávaniu túto podmienku napĺňali. Príkladom oblastí, ktorým je potrebné venovať pozornosť sú rozvoj didaktických kompetencií, využívanie informačných technológií, práva a povinnosti vysokoškolských učiteľov a študentov, riešenie etických otázok v kontakte so študentmi, vzdelávanie študentov so špecifickými potrebami a pod.</w:t>
      </w:r>
    </w:p>
    <w:p w:rsidR="00893232" w:rsidRPr="006D542E" w:rsidP="00893232">
      <w:pPr>
        <w:pStyle w:val="Heading5"/>
        <w:bidi w:val="0"/>
        <w:rPr>
          <w:rFonts w:ascii="Times New Roman" w:hAnsi="Times New Roman"/>
        </w:rPr>
      </w:pPr>
      <w:bookmarkStart w:id="189" w:name="_Toc350291816"/>
      <w:r w:rsidRPr="006D542E">
        <w:rPr>
          <w:rFonts w:ascii="Times New Roman" w:hAnsi="Times New Roman"/>
          <w:i/>
          <w:u w:val="single"/>
        </w:rPr>
        <w:t>Úloha VŠ-2-4:</w:t>
      </w:r>
      <w:r w:rsidRPr="006D542E">
        <w:rPr>
          <w:rFonts w:ascii="Times New Roman" w:hAnsi="Times New Roman"/>
        </w:rPr>
        <w:t xml:space="preserve"> Posilňovať medzinárodný rozmer pri obsadzovaní miest vysokoškolských učiteľov a výskumných pracovníkov.</w:t>
      </w:r>
      <w:bookmarkEnd w:id="189"/>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Vysoké školy, ktorých poslaním ako výskumných inštitúcií a súčastí Európskeho výskumného priestoru je aj medzinárodná spolupráca na riešení výskumných projektov. Štandardne by na slovenských vysokých školách mali pôsobiť aj odborníci zo zahraničia.  Úlohou ministerstva v tejto oblasti bude zabezpečiť maximálne zjednodušenie administratívnych postupov pri prijímaní uchádzačov o pozície vysokoškolských učiteľov a výskumných pracovníkov zo zahraniči</w:t>
      </w:r>
      <w:r w:rsidR="00E163FA">
        <w:rPr>
          <w:rFonts w:ascii="Times New Roman" w:hAnsi="Times New Roman"/>
        </w:rPr>
        <w:t xml:space="preserve">a a tiež </w:t>
      </w:r>
      <w:r w:rsidRPr="006D542E">
        <w:rPr>
          <w:rFonts w:ascii="Times New Roman" w:hAnsi="Times New Roman"/>
        </w:rPr>
        <w:t xml:space="preserve">vytvárania podmienok na návrat </w:t>
      </w:r>
      <w:r w:rsidR="00E163FA">
        <w:rPr>
          <w:rFonts w:ascii="Times New Roman" w:hAnsi="Times New Roman"/>
        </w:rPr>
        <w:t xml:space="preserve">slovenských občanov - </w:t>
      </w:r>
      <w:r w:rsidRPr="006D542E">
        <w:rPr>
          <w:rFonts w:ascii="Times New Roman" w:hAnsi="Times New Roman"/>
        </w:rPr>
        <w:t>absolventov vysokých škôl v zahraničí do SR.</w:t>
      </w:r>
      <w:r w:rsidRPr="006D542E" w:rsidR="008242F7">
        <w:rPr>
          <w:rFonts w:ascii="Times New Roman" w:hAnsi="Times New Roman"/>
        </w:rPr>
        <w:t xml:space="preserve">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Súčasne sa bude vyžadovať od vysokých škôl, resp. ich súčastí, ktorých poslaním bude výskum na medzinárodnej úrovni, aby boli aktívne pri hľadaní zamestnancov v medzinárodnom prostredí (publikovanie ponúk na prácu v angličtine na medzinárodných portáloch, prispôsobenie výberového konania, schopnosť administratívnej podpory zamestnancov zo zahraničia, vytváranie multikultúrneho prostredia v rámci inštitúcie a pod.)</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Ministerstvo v priebehu roka 2013 vytvorí centrálny portál na zverejňovanie ponúk na obsadenie miesta vysokoškolského učiteľa/výskumného pracovníka a bude ho integrovať na systém euroaxess. Ponuky vysokých škôl tak budú publikované aj na európskom portáli pre výskumníkov.</w:t>
      </w:r>
    </w:p>
    <w:p w:rsidR="00893232" w:rsidRPr="006D542E" w:rsidP="00316ED6">
      <w:pPr>
        <w:pStyle w:val="Heading4"/>
        <w:bidi w:val="0"/>
        <w:rPr>
          <w:rFonts w:ascii="Times New Roman" w:hAnsi="Times New Roman"/>
        </w:rPr>
      </w:pPr>
      <w:bookmarkStart w:id="190" w:name="_Toc350291817"/>
      <w:bookmarkStart w:id="191" w:name="_Toc353291138"/>
      <w:r w:rsidRPr="006D542E">
        <w:rPr>
          <w:rFonts w:ascii="Times New Roman" w:hAnsi="Times New Roman"/>
        </w:rPr>
        <w:t xml:space="preserve">2.2.2.3 Vysoké školstvo poskytujúce vzdelávanie spĺňajúce medzinárodné štandardy a tvoriace súčasť európskeho priestoru vysokoškolského vzdelávania </w:t>
      </w:r>
      <w:hyperlink r:id="rId16" w:history="1">
        <w:r w:rsidRPr="006D542E">
          <w:rPr>
            <w:rStyle w:val="Hyperlink"/>
            <w:rFonts w:ascii="Times New Roman" w:hAnsi="Times New Roman"/>
          </w:rPr>
          <w:t>EHEA</w:t>
        </w:r>
        <w:bookmarkEnd w:id="190"/>
        <w:bookmarkEnd w:id="191"/>
      </w:hyperlink>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Vysoké školstvo prešlo od roku 2002, v ktorom bol prijatý nový vysokoškolský zákon, hlbokými zmenami. Vysoké školy sú dnes autonómne inštitúcie prakticky pokrývajúce z hľadiska kapacity dopyt po vysokoškolskom vzdelávaní. Zároveň s extenzívnym rozvojom sa však začali výrazne prejavovať problémy kvality vysokoškolského vzdelávania spojené so stratou konkurencieschopnosti slovenského vysokého školstva.</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Aby vysokoškolské vzdelávanie na slovenských vysokých školách zodpovedalo medzinárodným štandardom kvality, pokladá ministerstvo za potrebné splniť nasledovné hlavné úlohy:</w:t>
      </w:r>
    </w:p>
    <w:p w:rsidR="00893232" w:rsidRPr="006D542E" w:rsidP="00893232">
      <w:pPr>
        <w:pStyle w:val="Heading5"/>
        <w:bidi w:val="0"/>
        <w:rPr>
          <w:rFonts w:ascii="Times New Roman" w:hAnsi="Times New Roman"/>
        </w:rPr>
      </w:pPr>
      <w:bookmarkStart w:id="192" w:name="_Toc350291818"/>
      <w:r w:rsidRPr="006D542E">
        <w:rPr>
          <w:rFonts w:ascii="Times New Roman" w:hAnsi="Times New Roman"/>
          <w:i/>
          <w:u w:val="single"/>
        </w:rPr>
        <w:t>Úloha VŠ-3-1:</w:t>
      </w:r>
      <w:r w:rsidRPr="006D542E">
        <w:rPr>
          <w:rFonts w:ascii="Times New Roman" w:hAnsi="Times New Roman"/>
        </w:rPr>
        <w:t> Upraviť systém externého zabezpečovania kvality vzdelávania.</w:t>
      </w:r>
      <w:bookmarkEnd w:id="192"/>
      <w:r w:rsidRPr="006D542E">
        <w:rPr>
          <w:rFonts w:ascii="Times New Roman" w:hAnsi="Times New Roman"/>
        </w:rPr>
        <w:t xml:space="preserve">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Súčasný systém zabezpečovania kvality vysokoškolského vzdelávania je založený najmä na systéme akreditácie, teda posudzovania plnenia minimálnych podmienok. Už v súčasnosti je jednou z podmienok akreditácie existencia vnútorného systému zabezpečovania kvality v rámci vysokej školy. Rovnako posledná novela zákona o vysokých školách zdôraznila úlohu vysokej školy a jej priamu zodpovednosť za kvalitu poskytovaného vzdelávania. Na ďalší rozvoj v tejto oblasti je však potrebné, aby sa tieto ustanovenia v praxi naozaj naplnili. Inými slovami, je potrebné podstatne zvýšiť dôraz na kontrolu funkčnosti vnútorných systémov zabezpečovania kvality vysokých škôl, ich transparentnosť, súlad s medzinárodnými štandardmi a poskytovanie dostatočných a objektívnych informácií o výsledkoch vzdelávania a o úspešnosti absolventov.</w:t>
      </w:r>
      <w:r>
        <w:rPr>
          <w:rFonts w:ascii="Times New Roman" w:hAnsi="Times New Roman"/>
          <w:vertAlign w:val="superscript"/>
          <w:rtl w:val="0"/>
        </w:rPr>
        <w:footnoteReference w:id="37"/>
      </w:r>
      <w:r w:rsidRPr="006D542E">
        <w:rPr>
          <w:rFonts w:ascii="Times New Roman" w:hAnsi="Times New Roman"/>
        </w:rPr>
        <w:t xml:space="preserve"> </w:t>
      </w:r>
      <w:r w:rsidRPr="006D542E" w:rsidR="00580A9F">
        <w:rPr>
          <w:rFonts w:ascii="Times New Roman" w:hAnsi="Times New Roman"/>
        </w:rPr>
        <w:t>Na</w:t>
      </w:r>
      <w:r w:rsidRPr="006D542E" w:rsidR="006A39A8">
        <w:rPr>
          <w:rFonts w:ascii="Times New Roman" w:hAnsi="Times New Roman"/>
        </w:rPr>
        <w:t>ďal</w:t>
      </w:r>
      <w:r w:rsidRPr="006D542E" w:rsidR="00580A9F">
        <w:rPr>
          <w:rFonts w:ascii="Times New Roman" w:hAnsi="Times New Roman"/>
        </w:rPr>
        <w:t>e</w:t>
      </w:r>
      <w:r w:rsidRPr="006D542E" w:rsidR="006A39A8">
        <w:rPr>
          <w:rFonts w:ascii="Times New Roman" w:hAnsi="Times New Roman"/>
        </w:rPr>
        <w:t>j</w:t>
      </w:r>
      <w:r w:rsidRPr="006D542E" w:rsidR="00580A9F">
        <w:rPr>
          <w:rFonts w:ascii="Times New Roman" w:hAnsi="Times New Roman"/>
        </w:rPr>
        <w:t xml:space="preserve"> je potrebné</w:t>
      </w:r>
      <w:r w:rsidR="00E163FA">
        <w:rPr>
          <w:rFonts w:ascii="Times New Roman" w:hAnsi="Times New Roman"/>
        </w:rPr>
        <w:t xml:space="preserve"> </w:t>
      </w:r>
      <w:r w:rsidRPr="006D542E" w:rsidR="00E163FA">
        <w:rPr>
          <w:rFonts w:ascii="Times New Roman" w:hAnsi="Times New Roman"/>
        </w:rPr>
        <w:t>posilňovať</w:t>
      </w:r>
      <w:r w:rsidRPr="006D542E" w:rsidR="00580A9F">
        <w:rPr>
          <w:rFonts w:ascii="Times New Roman" w:hAnsi="Times New Roman"/>
        </w:rPr>
        <w:t xml:space="preserve"> aj využívanie</w:t>
      </w:r>
      <w:r w:rsidRPr="006D542E" w:rsidR="006A39A8">
        <w:rPr>
          <w:rFonts w:ascii="Times New Roman" w:hAnsi="Times New Roman"/>
        </w:rPr>
        <w:t xml:space="preserve"> spätnej väzby od študentov a absolventov.</w:t>
      </w:r>
      <w:r w:rsidRPr="006D542E" w:rsidR="00580A9F">
        <w:rPr>
          <w:rFonts w:ascii="Times New Roman" w:hAnsi="Times New Roman"/>
        </w:rPr>
        <w:t xml:space="preserve"> </w:t>
      </w:r>
      <w:r w:rsidRPr="006D542E">
        <w:rPr>
          <w:rFonts w:ascii="Times New Roman" w:hAnsi="Times New Roman"/>
        </w:rPr>
        <w:t>V roku 2013 A</w:t>
      </w:r>
      <w:r w:rsidRPr="006D542E" w:rsidR="007F010B">
        <w:rPr>
          <w:rFonts w:ascii="Times New Roman" w:hAnsi="Times New Roman"/>
        </w:rPr>
        <w:t>K</w:t>
      </w:r>
      <w:r w:rsidRPr="006D542E">
        <w:rPr>
          <w:rFonts w:ascii="Times New Roman" w:hAnsi="Times New Roman"/>
        </w:rPr>
        <w:t xml:space="preserve"> v spolupráci s ministerstvom a tímom národných bolonských expertov pripraví kritériá na posudzovanie vnútorných systémov zabezpečovania kvality vzdelávania. V ďalšom období bude dôležité podporovať šírenie dobrej praxe v tejto oblasti medzi vysokými školami. Na podporu týchto aktivít bude ministerstvo v ďalších rokoch úzko spolupracovať s orgánmi reprezentácie vysokých škôl.</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Dôležitým predpokladom pre dobré fungovanie systému akreditácie je dôvera akredito-vaných (tých čo žiadajú o akreditáciu svojich činností), jasnosť pravidiel, transparentnosť a konzistentnosť postupov </w:t>
      </w:r>
      <w:r w:rsidRPr="006D542E" w:rsidR="007F010B">
        <w:rPr>
          <w:rFonts w:ascii="Times New Roman" w:hAnsi="Times New Roman"/>
        </w:rPr>
        <w:t>AK</w:t>
      </w:r>
      <w:r w:rsidRPr="006D542E">
        <w:rPr>
          <w:rFonts w:ascii="Times New Roman" w:hAnsi="Times New Roman"/>
        </w:rPr>
        <w:t>, ako aj objektívnosť a nezávislosť tých, ktorí akreditujú. Zabezpečenie dodržiavania medzinárodných štandardov pri zložení, postavení a práci A</w:t>
      </w:r>
      <w:r w:rsidRPr="006D542E" w:rsidR="007F010B">
        <w:rPr>
          <w:rFonts w:ascii="Times New Roman" w:hAnsi="Times New Roman"/>
        </w:rPr>
        <w:t>K</w:t>
      </w:r>
      <w:r w:rsidRPr="006D542E">
        <w:rPr>
          <w:rFonts w:ascii="Times New Roman" w:hAnsi="Times New Roman"/>
        </w:rPr>
        <w:t xml:space="preserve"> bude aj na základe hodnotenia Európskej asociácie pre zabezpečovanie kvality vo vysokom školstve ENQA súčasťou nového zákona o vysokých školách. AK sa nevyhnutne musí stať riadnym členom ENQA. Operatívne je potrebné najnutnejšie zmeny zapracovať už do pripravovanej novely nariadenia vlády o A</w:t>
      </w:r>
      <w:r w:rsidRPr="006D542E" w:rsidR="007F010B">
        <w:rPr>
          <w:rFonts w:ascii="Times New Roman" w:hAnsi="Times New Roman"/>
        </w:rPr>
        <w:t>K</w:t>
      </w:r>
      <w:r w:rsidRPr="006D542E">
        <w:rPr>
          <w:rFonts w:ascii="Times New Roman" w:hAnsi="Times New Roman"/>
        </w:rPr>
        <w:t xml:space="preserve"> a do štatútu  A</w:t>
      </w:r>
      <w:r w:rsidRPr="006D542E" w:rsidR="007F010B">
        <w:rPr>
          <w:rFonts w:ascii="Times New Roman" w:hAnsi="Times New Roman"/>
        </w:rPr>
        <w:t>K</w:t>
      </w:r>
      <w:r w:rsidRPr="006D542E">
        <w:rPr>
          <w:rFonts w:ascii="Times New Roman" w:hAnsi="Times New Roman"/>
        </w:rPr>
        <w:t xml:space="preserve"> v roku 2013 a uplatniť ich pri obmene členov A</w:t>
      </w:r>
      <w:r w:rsidRPr="006D542E" w:rsidR="007F010B">
        <w:rPr>
          <w:rFonts w:ascii="Times New Roman" w:hAnsi="Times New Roman"/>
        </w:rPr>
        <w:t>K</w:t>
      </w:r>
      <w:r w:rsidRPr="006D542E">
        <w:rPr>
          <w:rFonts w:ascii="Times New Roman" w:hAnsi="Times New Roman"/>
        </w:rPr>
        <w:t xml:space="preserve"> v roku 2014. Nemenej dôležité je vytvárať inštitucionálnu podporu na činnosť A</w:t>
      </w:r>
      <w:r w:rsidRPr="006D542E" w:rsidR="007F010B">
        <w:rPr>
          <w:rFonts w:ascii="Times New Roman" w:hAnsi="Times New Roman"/>
        </w:rPr>
        <w:t>K</w:t>
      </w:r>
      <w:r w:rsidRPr="006D542E">
        <w:rPr>
          <w:rFonts w:ascii="Times New Roman" w:hAnsi="Times New Roman"/>
        </w:rPr>
        <w:t>, teda posilniť administratívnu podporu expertov – hodnotiteľov.</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Na zabezpečenie možnosti monitorovania rozvoja vysokej školy v jednotlivých oblastiach jej pôsobenia, či možnos</w:t>
      </w:r>
      <w:r w:rsidRPr="006D542E" w:rsidR="00906106">
        <w:rPr>
          <w:rFonts w:ascii="Times New Roman" w:hAnsi="Times New Roman"/>
        </w:rPr>
        <w:t>ti</w:t>
      </w:r>
      <w:r w:rsidRPr="006D542E">
        <w:rPr>
          <w:rFonts w:ascii="Times New Roman" w:hAnsi="Times New Roman"/>
        </w:rPr>
        <w:t xml:space="preserve"> pomenovania rozdielov medzi jednotlivými vysokými školami na základe externého posúdenia, je účinné spresniť a rozvíjať systém externej evalvácie činností vysokej školy, ktorá v súčasnosti nemá praktické dôsledky na fungovanie vysokoškolského systému a je skôr len formálnou záležitosťou v rámci komplexných akreditácií činností vysokých škôl.</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Východiskom pre akreditáciou študijných programov je z hľadiska ich obsahu sústava študijných odborov. Príprave existujúcich opisov študijných odborov nebola venovaná systematická pozornosť a rovnako neboli predmetom externého posúdenia napríklad zamestnávateľskými zväzmi. Ministerstvo v rokoch 2013 až 2015 bude podporovať postupnú revíziu sústavy študijných odborov tak, aby opisy študijných odborov vychádzali z konceptu zameraného na výstupy vzdelávania, prepojenosťou na požiadavky praxe a národný kvalifikačný rámec, a osobitne vymedzovali profil profesijne orientovaných bakalárov, do ktorého tvorby budú zapojené aj profesijné komory/potenciálni zamestnávatelia.</w:t>
      </w:r>
    </w:p>
    <w:p w:rsidR="00893232" w:rsidRPr="006D542E" w:rsidP="00893232">
      <w:pPr>
        <w:pStyle w:val="Heading5"/>
        <w:bidi w:val="0"/>
        <w:rPr>
          <w:rFonts w:ascii="Times New Roman" w:hAnsi="Times New Roman"/>
        </w:rPr>
      </w:pPr>
      <w:bookmarkStart w:id="193" w:name="_Toc350291819"/>
      <w:r w:rsidRPr="006D542E">
        <w:rPr>
          <w:rFonts w:ascii="Times New Roman" w:hAnsi="Times New Roman"/>
          <w:i/>
          <w:u w:val="single"/>
        </w:rPr>
        <w:t>Úloha VŠ-3-2:</w:t>
      </w:r>
      <w:r w:rsidRPr="006D542E">
        <w:rPr>
          <w:rFonts w:ascii="Times New Roman" w:hAnsi="Times New Roman"/>
        </w:rPr>
        <w:t> Podporovať internacionalizáciu v oblasti vysokoškolského vzdelávania.</w:t>
      </w:r>
      <w:bookmarkEnd w:id="193"/>
      <w:r w:rsidRPr="006D542E">
        <w:rPr>
          <w:rFonts w:ascii="Times New Roman" w:hAnsi="Times New Roman"/>
        </w:rPr>
        <w:t xml:space="preserve">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K internacionalizácií vysokoškolského vzdelávania sa v súčasnosti pristupuje prevažne na ad hoc báze. Systematický rozvoj tejto oblasti si vyžaduje prípravu stratégie internaciona-lizácie vysokoškolského vzdelávania, ktorá by sa komplexne zaoberala, najmä: </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podporou uskutočňovania študijných programov v cudzích jazykoch</w:t>
      </w:r>
      <w:r w:rsidRPr="006D542E" w:rsidR="001E257E">
        <w:rPr>
          <w:rFonts w:ascii="Times New Roman" w:hAnsi="Times New Roman"/>
        </w:rPr>
        <w:t xml:space="preserve"> vrátane spoločných študijných programov so zahraničnými vysokými školami</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podporou zvyšovania počtu študentov a pracovníkov vysokých škôl zo zahraničia na slovenských vysokých školách,</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podporou absolvovania aspoň jedného semestra vysokoškolského štúdia na vysokej škole v zahraničí u každého študenta,</w:t>
      </w:r>
    </w:p>
    <w:p w:rsidR="006A39A8" w:rsidRPr="006D542E">
      <w:pPr>
        <w:pStyle w:val="ListParagraph"/>
        <w:numPr>
          <w:ilvl w:val="1"/>
          <w:numId w:val="9"/>
        </w:numPr>
        <w:bidi w:val="0"/>
        <w:contextualSpacing w:val="0"/>
        <w:rPr>
          <w:rFonts w:ascii="Times New Roman" w:hAnsi="Times New Roman"/>
        </w:rPr>
      </w:pPr>
      <w:r w:rsidRPr="006D542E">
        <w:rPr>
          <w:rFonts w:ascii="Times New Roman" w:hAnsi="Times New Roman"/>
        </w:rPr>
        <w:t xml:space="preserve">podporou pobytov pracovníkov slovenských vysokých škôl na kvalitných zahraničných vysokých školách, ktoré by mohli </w:t>
      </w:r>
      <w:r w:rsidRPr="006D542E" w:rsidR="006D542E">
        <w:rPr>
          <w:rFonts w:ascii="Times New Roman" w:hAnsi="Times New Roman"/>
        </w:rPr>
        <w:t>slúžiť</w:t>
      </w:r>
      <w:r w:rsidRPr="006D542E">
        <w:rPr>
          <w:rFonts w:ascii="Times New Roman" w:hAnsi="Times New Roman"/>
        </w:rPr>
        <w:t xml:space="preserve"> ako príklad pre slovenské vysoké školy,</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propagáciou slovenského vysokoškolského systému v cieľových krajinách a ich identifikáciou; širšie a systémovo navrhnuté umožnenie štúdia na Slovensku občanom tretích kultúrne a sociálne blízkych krajín má potenciál pomôcť pri riešení nepriaznivého demografického vývoja a úniku mozgov zo Slovenska.</w:t>
      </w:r>
    </w:p>
    <w:p w:rsidR="00893232" w:rsidRPr="006D542E" w:rsidP="00893232">
      <w:pPr>
        <w:pStyle w:val="ListParagraph"/>
        <w:bidi w:val="0"/>
        <w:ind w:left="0"/>
        <w:contextualSpacing w:val="0"/>
        <w:rPr>
          <w:rFonts w:ascii="Times New Roman" w:hAnsi="Times New Roman"/>
        </w:rPr>
      </w:pPr>
      <w:r w:rsidRPr="006D542E">
        <w:rPr>
          <w:rFonts w:ascii="Times New Roman" w:hAnsi="Times New Roman"/>
        </w:rPr>
        <w:t>Príprava takejto stratégie bude realizovaná v roku 2014.</w:t>
      </w:r>
    </w:p>
    <w:p w:rsidR="00893232" w:rsidRPr="006D542E" w:rsidP="00893232">
      <w:pPr>
        <w:pStyle w:val="Heading5"/>
        <w:bidi w:val="0"/>
        <w:rPr>
          <w:rFonts w:ascii="Times New Roman" w:hAnsi="Times New Roman"/>
        </w:rPr>
      </w:pPr>
      <w:bookmarkStart w:id="194" w:name="_Toc350291820"/>
      <w:r w:rsidRPr="006D542E">
        <w:rPr>
          <w:rFonts w:ascii="Times New Roman" w:hAnsi="Times New Roman"/>
          <w:i/>
          <w:u w:val="single"/>
        </w:rPr>
        <w:t>Úloha VŠ-3-3:</w:t>
      </w:r>
      <w:r w:rsidRPr="006D542E">
        <w:rPr>
          <w:rFonts w:ascii="Times New Roman" w:hAnsi="Times New Roman"/>
        </w:rPr>
        <w:t> Reformovať externé štúdium tak, aby sa podmienky na jeho úspešné skončenie zhodovali s podmienkami na úspešné skončenie denného štúdia</w:t>
      </w:r>
      <w:bookmarkEnd w:id="194"/>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Externé štúdium vo forme, v ktorej sa u nás v súčasnosti uskutočňuje, nie je štandardné v rozvinutých krajinách. Tieto krajiny poznajú formu vysokoškolského štúdia určenú pre tých, ktorí sa mu nemôžu venovať ako svojej hlavnej, tzv. part time study, ale zohľadňujú túto skutočnosť tým, že štúdium trvá dlhšie. Pritom je samozrejmé, že absolvent musí spĺňať tie isté kritériá ako absolvent denného (full-time) štúdia. Dosiahnuť, aby sa tento normálny prístup uplatňoval aj na Slovensku, je predmetom tejto úlohy. Prvý krok v tomto smere sa už urobil poslednou novelou vysokoškolského zákona. Zmeny urobené v novele v parlamente však vniesli do zákona v tejto oblasti nekonzistentnosť, ktorú bude potrebné odstrániť (napríklad 3-ročná štandardná dĺžka bakalárskych študijných programov v externej forme je v rozpore s maximálnou záťažou študenta v externej forme vyjadrenou 48 kreditmi za rok). Implementácia už prijatých opatrení sa bude postupne uskutočňovať od roku 2013 pri akreditácií nových študijných programov, od roku 2014 v rámci komplexnej akreditácie činností vysokej školy a následne v rámci nadobudnutia účinnosti nového zákona o vysokých školách v roku 2015.</w:t>
      </w:r>
    </w:p>
    <w:p w:rsidR="00893232" w:rsidRPr="006D542E" w:rsidP="00586730">
      <w:pPr>
        <w:pStyle w:val="Heading4"/>
        <w:bidi w:val="0"/>
        <w:rPr>
          <w:rFonts w:ascii="Times New Roman" w:hAnsi="Times New Roman"/>
        </w:rPr>
      </w:pPr>
      <w:bookmarkStart w:id="195" w:name="_Toc350291821"/>
      <w:bookmarkStart w:id="196" w:name="_Toc353291139"/>
      <w:r w:rsidRPr="006D542E">
        <w:rPr>
          <w:rFonts w:ascii="Times New Roman" w:hAnsi="Times New Roman"/>
        </w:rPr>
        <w:t>2.2.2.4 Vysoké školstvo dostupné pre všetkých občanov, ktorí oň prejavia záujem a preukážu predpoklady na jeho úspešné absolvovanie</w:t>
      </w:r>
      <w:bookmarkEnd w:id="195"/>
      <w:bookmarkEnd w:id="196"/>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Dostupnosť vysokoškolského vzdelávania je určená jednak dostatočnou kapacitou vysokých škôl a jednak odstránením bariér pre prístup znevýhodnených skupín k vysokoškolskému vzdelávaniu. Kapacity slovenského vysokého školstva možno vo všeobecnosti hodnotiť ako dostatočné. Pri plnení tohto cieľa je preto potrebné zamerať sa v prvom rade na odstraňovanie bariér pri prístupe znevýhodnených skupín k vysokoškolskému vzdelávaniu. Uskutoční sa to plnením nasledovných hlavných úloh:</w:t>
      </w:r>
    </w:p>
    <w:p w:rsidR="00893232" w:rsidRPr="006D542E" w:rsidP="00893232">
      <w:pPr>
        <w:pStyle w:val="Heading5"/>
        <w:bidi w:val="0"/>
        <w:rPr>
          <w:rFonts w:ascii="Times New Roman" w:hAnsi="Times New Roman"/>
        </w:rPr>
      </w:pPr>
      <w:bookmarkStart w:id="197" w:name="_Toc350291822"/>
      <w:r w:rsidRPr="006D542E">
        <w:rPr>
          <w:rFonts w:ascii="Times New Roman" w:hAnsi="Times New Roman"/>
          <w:i/>
          <w:u w:val="single"/>
        </w:rPr>
        <w:t>Úloha VŠ-4-1:</w:t>
      </w:r>
      <w:r w:rsidRPr="006D542E">
        <w:rPr>
          <w:rFonts w:ascii="Times New Roman" w:hAnsi="Times New Roman"/>
        </w:rPr>
        <w:t> Upraviť systém financovania sociálnej podpory študentov.</w:t>
      </w:r>
      <w:bookmarkEnd w:id="197"/>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Súčasný systém sociálnej podpory študentov je založený prevažne na sociálnych štipendiách s doplnkovou úlohou pôžičiek z Pôžičkového fondu na podporu vzdelávania, v rámci iných rozpočtových kapitol poskytovaním prídavkov na dieťa, vybraných dôchodkov, úhrady zdravotného poistenia, či zliav vo verejnej doprave. Z hľadiska udržateľnosti verejných financií sa ako efektívnejší systém javí oslabenie štipendijnej schémy v prospech pôžičkovej schémy. Týmto opatrením by mohol byť systém štedrejší k potrebám študentov, súčasne by odbúral požiadavky na poskytnutie podpory v prípadoch, kde skutočná podpora na poberanie sociálneho štipendia neexistuje, ale systémovými opatreniami nie je možné pri existujúcich nástrojoch takýchto študentov z poskytovania sociálnej podpory vylúčiť (problém so zisťovaním príjmu zo zahraničia, dobrovoľná nezamestnanosť bez príjmu, daňová optimalizácia v prípade podnikateľov a pod.). Za vhodný systém pôžičkovej schémy sú pri financovaní vysokoškolského štúdia považované pôžičky, ktorých splácanie je naviazané na aktuálny príjem dlžníka – absolventa vysokej školy (income-contingent loan scheme). Pôžičky tohto typu absolvent spláca len v prípade, že dosahuje dostatočne vysoký príjem. Predpokladom efektívnosti takýchto pôžičkových schém je ich robustnosť, teda ich využívanie podstatnou časťou študentskej populácie, čo je obvykle spojené so zavedením finančnej spoluúčasti študentov na priamej úhrade nákladov spojených so štúdiom – školným.</w:t>
      </w:r>
    </w:p>
    <w:p w:rsidR="009C6E93">
      <w:pPr>
        <w:pStyle w:val="ListParagraph"/>
        <w:numPr>
          <w:numId w:val="9"/>
        </w:numPr>
        <w:bidi w:val="0"/>
        <w:ind w:firstLine="0"/>
        <w:contextualSpacing w:val="0"/>
        <w:rPr>
          <w:rFonts w:ascii="Times New Roman" w:hAnsi="Times New Roman"/>
        </w:rPr>
      </w:pPr>
      <w:r w:rsidRPr="006D542E" w:rsidR="00893232">
        <w:rPr>
          <w:rFonts w:ascii="Times New Roman" w:hAnsi="Times New Roman"/>
        </w:rPr>
        <w:t xml:space="preserve">Keďže sa napriek jednoznačnému </w:t>
      </w:r>
      <w:r w:rsidRPr="006D542E" w:rsidR="00E307A0">
        <w:rPr>
          <w:rFonts w:ascii="Times New Roman" w:hAnsi="Times New Roman"/>
        </w:rPr>
        <w:t xml:space="preserve">a odôvodnenému </w:t>
      </w:r>
      <w:r w:rsidRPr="006D542E" w:rsidR="00893232">
        <w:rPr>
          <w:rFonts w:ascii="Times New Roman" w:hAnsi="Times New Roman"/>
        </w:rPr>
        <w:t>odporúčaniu OECD na zavedenie spoluúčasti študentov na nákladoch na vysokoškolské štúdium</w:t>
      </w:r>
      <w:r>
        <w:rPr>
          <w:rFonts w:ascii="Times New Roman" w:hAnsi="Times New Roman"/>
          <w:vertAlign w:val="superscript"/>
          <w:rtl w:val="0"/>
        </w:rPr>
        <w:footnoteReference w:id="38"/>
      </w:r>
      <w:r w:rsidRPr="006D542E" w:rsidR="00893232">
        <w:rPr>
          <w:rFonts w:ascii="Times New Roman" w:hAnsi="Times New Roman"/>
        </w:rPr>
        <w:t xml:space="preserve"> s týmto krokom v súčasnosti na Slovensku neráta, nateraz je v tejto oblasti potrebné sa zamerať skôr na efektívnosť existujúcich nástrojov finančnej podpory študentov a ich ďalší rozvoj. </w:t>
      </w:r>
    </w:p>
    <w:p w:rsidR="00893232" w:rsidRPr="006D542E">
      <w:pPr>
        <w:pStyle w:val="ListParagraph"/>
        <w:numPr>
          <w:numId w:val="9"/>
        </w:numPr>
        <w:bidi w:val="0"/>
        <w:ind w:firstLine="0"/>
        <w:contextualSpacing w:val="0"/>
        <w:rPr>
          <w:rFonts w:ascii="Times New Roman" w:hAnsi="Times New Roman"/>
        </w:rPr>
      </w:pPr>
      <w:r w:rsidRPr="00DB6E3A">
        <w:rPr>
          <w:rFonts w:ascii="Times New Roman" w:hAnsi="Times New Roman"/>
        </w:rPr>
        <w:t>V rámci zjednodušenia administratívnej záťaže študentov, ale aj vysokých škôl, bude ministerstvo v rokoch 2013 – 2015 presadzovať presun zabezpečovania agendy priznávania a poskytovania sociálnych štipendií na úrady práce, sociálnych vecí a rodiny s pres</w:t>
      </w:r>
      <w:r w:rsidRPr="006D542E">
        <w:rPr>
          <w:rFonts w:ascii="Times New Roman" w:hAnsi="Times New Roman"/>
        </w:rPr>
        <w:t>adzovaním ďalších opatrení zamedzujúcich zneužívanie systému. Tým sa vytvorí aj priestor na podporu občanov, ktorí potrebujú túto formu podpory v rámci štúdia v zahraničí. Tento zámer je aj v súlade s projektom ESO, ktorého cieľom je zefektívnenie verejnej správy v prospech občana.</w:t>
      </w:r>
    </w:p>
    <w:p w:rsidR="00893232" w:rsidRPr="00E163FA">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Súčasne v roku 2014 bude ministerstvo analyzovať potenciálne vplyvy zmeny inštitucionálneho poskytovania príspevkov na ubytovanie na priame príspevky na ubytovanie študentom, ktorí splnia stanovené podmienky, s možnosťou ich využitia na úhradu ubytovania </w:t>
      </w:r>
      <w:r w:rsidRPr="00E163FA">
        <w:rPr>
          <w:rFonts w:ascii="Times New Roman" w:hAnsi="Times New Roman"/>
        </w:rPr>
        <w:t>aj mimo študentských domovov, a následne sa rozhodne o zmene v tejto oblasti.</w:t>
      </w:r>
    </w:p>
    <w:p w:rsidR="00893232" w:rsidRPr="00E163FA" w:rsidP="00893232">
      <w:pPr>
        <w:pStyle w:val="Heading5"/>
        <w:bidi w:val="0"/>
        <w:rPr>
          <w:rFonts w:ascii="Times New Roman" w:hAnsi="Times New Roman"/>
        </w:rPr>
      </w:pPr>
      <w:bookmarkStart w:id="198" w:name="_Toc350291823"/>
      <w:r w:rsidRPr="00E163FA">
        <w:rPr>
          <w:rFonts w:ascii="Times New Roman" w:hAnsi="Times New Roman"/>
          <w:i/>
          <w:u w:val="single"/>
        </w:rPr>
        <w:t>Úloha VŠ-4-2:</w:t>
      </w:r>
      <w:r w:rsidRPr="00E163FA">
        <w:rPr>
          <w:rFonts w:ascii="Times New Roman" w:hAnsi="Times New Roman"/>
        </w:rPr>
        <w:t> Podporovať vznik a rozvoj centier pomoci pre študentov so zdravotným postihnutím (so špecifickými potrebami).</w:t>
      </w:r>
      <w:bookmarkEnd w:id="198"/>
    </w:p>
    <w:p w:rsidR="00893232" w:rsidRPr="006D542E">
      <w:pPr>
        <w:pStyle w:val="ListParagraph"/>
        <w:numPr>
          <w:numId w:val="9"/>
        </w:numPr>
        <w:bidi w:val="0"/>
        <w:ind w:firstLine="0"/>
        <w:contextualSpacing w:val="0"/>
        <w:rPr>
          <w:rFonts w:ascii="Times New Roman" w:hAnsi="Times New Roman"/>
        </w:rPr>
      </w:pPr>
      <w:r w:rsidRPr="00E163FA">
        <w:rPr>
          <w:rFonts w:ascii="Times New Roman" w:hAnsi="Times New Roman"/>
        </w:rPr>
        <w:t>Okrem ekonomických prekážok predstavujú pre niektoré skupiny obyvateľov vážnu</w:t>
      </w:r>
      <w:r w:rsidRPr="006D542E">
        <w:rPr>
          <w:rFonts w:ascii="Times New Roman" w:hAnsi="Times New Roman"/>
        </w:rPr>
        <w:t xml:space="preserve"> prekážku pri prístupe k vysokoškolskému vzdelávaniu aj fyzické bariéry – priestory nespĺňajúce štandardy pre pohyb vozíčkarov, informačné bariéry – dostupnosť informácie len vo vyhradenom formáte, ktorý nie je dostupný napríklad zrakovo postihnutým študentom, či personálne bariéry – nepripravenosť zamestnancov a študentov na spoluprácu so študentom so špecifickými potrebami. Je potrebné, aby vysoké školy aktívne identifikovali takéto bariéry a prijímali opatrenia na ich systematické odstraňovanie.</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 roku 2013 ministerstvo vytvorí stálu pracovnú skupinu pre otázky štúdia študentov so špecifickými potrebami a bude podporovať tvorbu akčných plánov vysokých škôl zameraných na identifikáciu a odstraňovanie bariér v prístupe k vysokoškolskému štúdiu študentov so špecifickými potrebami. Ich napĺňanie bude od roku 2015 podporovať v rámci financovania rozvojových projektov vysokých škôl resp. v rámci projektov financovaných zo štrukturálnych fondov.</w:t>
      </w:r>
    </w:p>
    <w:p w:rsidR="00893232" w:rsidRPr="006D542E" w:rsidP="00316ED6">
      <w:pPr>
        <w:pStyle w:val="Heading4"/>
        <w:bidi w:val="0"/>
        <w:rPr>
          <w:rFonts w:ascii="Times New Roman" w:hAnsi="Times New Roman"/>
        </w:rPr>
      </w:pPr>
      <w:bookmarkStart w:id="199" w:name="_Toc350291824"/>
      <w:bookmarkStart w:id="200" w:name="_Toc353291140"/>
      <w:r w:rsidRPr="006D542E">
        <w:rPr>
          <w:rFonts w:ascii="Times New Roman" w:hAnsi="Times New Roman"/>
        </w:rPr>
        <w:t xml:space="preserve">2.2.2.5 Vysoké školstvo tvoriace jadro výskumného a vývojového potenciálu Slovenska v oblasti základného výskumu a v oblasti aplikovaného výskumu a vývoja a súčasť európskeho výskumného priestoru </w:t>
      </w:r>
      <w:hyperlink r:id="rId17" w:history="1">
        <w:r w:rsidRPr="006D542E">
          <w:rPr>
            <w:rStyle w:val="Hyperlink"/>
            <w:rFonts w:ascii="Times New Roman" w:hAnsi="Times New Roman"/>
          </w:rPr>
          <w:t>ERA</w:t>
        </w:r>
        <w:bookmarkEnd w:id="199"/>
        <w:bookmarkEnd w:id="200"/>
      </w:hyperlink>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Ministerstvo pokladá za potrebné pokračovať v podpore trendu, ktorého cieľom je, aby sa vysoké školy stali, tak ako tomu je prakticky vo všetkých vyspelých štátoch, základom výskumného a vývojového potenciálu štátu. Podpora vysokoškolského výskumu a vývoja sa však nebude diať administratívnymi rozhodnutiami na úkor ostatných subjektov výskumu a vývoja na Slovensku. Naopak, cieľom ministerstva je vytvoriť v oblasti výskumu a vývoja súťažné prostredie podnecujúce všetky zainteresované subjekty zvyšovať svoj výkon a spoluprácu v tejto oblasti. Takéto súťažné prostredie podporujúce zároveň spoluprácu bude najlepším stimulom aj na rozvoj vysokoškolského výskumu a vývoja.</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Ako špecifický nástroj na podporu vysokoškolského výskumu a vývoja bude ministerstvo posilňovať motivačné finančné nástroje na podporu pracovísk vysokých škôl dosahujúcich výborné výsledky vo výskume a vývoji z hľadiska štandardných medzinárodných kritérií hodnotenia. Ministerstvo zdôrazňuje, že tieto finančné nástroje sa budú využívať v rámci rozpisu dotácií zo štátneho rozpočtu určených pre vysoké školy, nebudú teda negatívne ovplyvňovať možnosti získať štátnu podporu na výskum a vývoj pre ostatné zainteresované subjekty.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Okrem toho bude ministerstvo osobitne podporovať štandardné aktivity v oblasti internacionalizácie vysokoškolského výskumu a vývoja.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Konkrétna formulácia hlavných úloh na podporu vysokoškolského výskumu a vývoja je nasledovná:</w:t>
      </w:r>
    </w:p>
    <w:p w:rsidR="00893232" w:rsidRPr="006D542E" w:rsidP="00893232">
      <w:pPr>
        <w:pStyle w:val="Heading5"/>
        <w:bidi w:val="0"/>
        <w:rPr>
          <w:rFonts w:ascii="Times New Roman" w:hAnsi="Times New Roman"/>
        </w:rPr>
      </w:pPr>
      <w:bookmarkStart w:id="201" w:name="_Toc350291825"/>
      <w:r w:rsidRPr="006D542E">
        <w:rPr>
          <w:rFonts w:ascii="Times New Roman" w:hAnsi="Times New Roman"/>
          <w:i/>
          <w:u w:val="single"/>
        </w:rPr>
        <w:t>Úloha VŠ-5-1:</w:t>
      </w:r>
      <w:r w:rsidRPr="006D542E">
        <w:rPr>
          <w:rFonts w:ascii="Times New Roman" w:hAnsi="Times New Roman"/>
        </w:rPr>
        <w:t> Cielene podporovať rozvoj doktorandského štúdia ako najvyššieho nástroja na rozvoj ľudských zdrojov.</w:t>
      </w:r>
      <w:bookmarkEnd w:id="201"/>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Pre výchovu špičkových odborníkov  je rozhodujúce doktorandské štúdium a priama účasť na výskumných a vývojových aktivitách. Toto tvrdenie platí tak pre výchovu odborníkov pre pozície na vysokých školách, ako aj pre mnohé iné pozície v oblasti spoločenskej a hospodárskej praxe.</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Pri cielenej podpore rozvoja doktorandského štúdia sa ministerstvo zameria na nasledovné oblasti:</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zabezpečenie podstatne užšej väzby doktorandského štúdia vrátane jeho financovania na riešenie výskumných úloh, vrátane potrieb hospodárskej praxe,</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vytvorenie možností podpory, vrátane legislatívnej v zákone, pre post-doktorandskú prípravu (postdoctoral training) ako štandardného pokračovania v profesionálnom rozvoji po skončení doktorandského štúdia na prípravu samostatnej kariéry vysokoškolského učiteľa alebo výskumnej kariéry,</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intenzívne využívanie domácej aj medzinárodnej mobility študentov a výskumných pracovníkov,</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umožnenie denného doktorandského štúdia aj bez povinnosti vysokej školy poskytovať doktorandovi štipendium (súčasný stav je pre niektorých uchádzačov bariérou na prijatie na doktorandské štúdium v dennej forme, pretože vysoká škola nemá dostatok prostriedkov, aby im mohla poskytovať štipendium), doterajšiu povinnosť vysokej školy poskytovať doktorandom v dennej forme štipendium sa nahradí umožnením jeho poskytovania na základe zmluvného vzťahu upravujúceho podmienky poskytovania štipendia a spôsob určenia jeho výšky zohľadňujúcej aj výkon študenta,</w:t>
      </w:r>
    </w:p>
    <w:p w:rsidR="00AB284D" w:rsidRPr="006D542E">
      <w:pPr>
        <w:pStyle w:val="ListParagraph"/>
        <w:numPr>
          <w:ilvl w:val="1"/>
          <w:numId w:val="9"/>
        </w:numPr>
        <w:bidi w:val="0"/>
        <w:contextualSpacing w:val="0"/>
        <w:rPr>
          <w:rFonts w:ascii="Times New Roman" w:hAnsi="Times New Roman"/>
        </w:rPr>
      </w:pPr>
      <w:r w:rsidRPr="006D542E" w:rsidR="00893232">
        <w:rPr>
          <w:rFonts w:ascii="Times New Roman" w:hAnsi="Times New Roman"/>
        </w:rPr>
        <w:t>podpora vzdelávania doktorandov na uplatnenie v komerčnej sfére a vytváranie podmienok podpory na zakladanie inovatívnych firiem absolventmi doktorandského štúdia</w:t>
      </w:r>
      <w:r w:rsidRPr="006D542E">
        <w:rPr>
          <w:rFonts w:ascii="Times New Roman" w:hAnsi="Times New Roman"/>
        </w:rPr>
        <w:t>,</w:t>
      </w:r>
    </w:p>
    <w:p w:rsidR="00893232" w:rsidRPr="006D542E">
      <w:pPr>
        <w:pStyle w:val="ListParagraph"/>
        <w:numPr>
          <w:ilvl w:val="1"/>
          <w:numId w:val="9"/>
        </w:numPr>
        <w:bidi w:val="0"/>
        <w:contextualSpacing w:val="0"/>
        <w:rPr>
          <w:rFonts w:ascii="Times New Roman" w:hAnsi="Times New Roman"/>
        </w:rPr>
      </w:pPr>
      <w:r w:rsidRPr="006D542E" w:rsidR="00C26EDD">
        <w:rPr>
          <w:rFonts w:ascii="Times New Roman" w:hAnsi="Times New Roman"/>
        </w:rPr>
        <w:t xml:space="preserve">podpora účasti </w:t>
      </w:r>
      <w:r w:rsidR="00E163FA">
        <w:rPr>
          <w:rFonts w:ascii="Times New Roman" w:hAnsi="Times New Roman"/>
        </w:rPr>
        <w:t xml:space="preserve">študentov </w:t>
      </w:r>
      <w:r w:rsidRPr="006D542E" w:rsidR="00AB284D">
        <w:rPr>
          <w:rFonts w:ascii="Times New Roman" w:hAnsi="Times New Roman"/>
        </w:rPr>
        <w:t>druhého stupňa</w:t>
      </w:r>
      <w:r w:rsidR="00E163FA">
        <w:rPr>
          <w:rFonts w:ascii="Times New Roman" w:hAnsi="Times New Roman"/>
        </w:rPr>
        <w:t xml:space="preserve"> vysokoškolského vzdelávania na</w:t>
      </w:r>
      <w:r w:rsidRPr="006D542E" w:rsidR="00C26EDD">
        <w:rPr>
          <w:rFonts w:ascii="Times New Roman" w:hAnsi="Times New Roman"/>
        </w:rPr>
        <w:t xml:space="preserve"> výskumných aktivitách vysokej školy; v tejto súvislosti osobitná podpora aktivít v rámci študentskej vedeckej a odbornej činnosti.</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Časť úloh v tejto oblasti bude naplnená v rámci prípravy nového zákona o vysokých školách v rokoch 2013 – 2015. Zvyšné sa budú zohľadňovať v rámci zmien v systéme financovania vysokých škôl, či pravidiel jednotlivých výskumných grantových schém.</w:t>
      </w:r>
    </w:p>
    <w:p w:rsidR="00893232" w:rsidRPr="006D542E" w:rsidP="00893232">
      <w:pPr>
        <w:pStyle w:val="Heading5"/>
        <w:bidi w:val="0"/>
        <w:rPr>
          <w:rFonts w:ascii="Times New Roman" w:hAnsi="Times New Roman"/>
        </w:rPr>
      </w:pPr>
      <w:bookmarkStart w:id="202" w:name="_Toc350291826"/>
      <w:r w:rsidRPr="006D542E">
        <w:rPr>
          <w:rFonts w:ascii="Times New Roman" w:hAnsi="Times New Roman"/>
          <w:i/>
          <w:u w:val="single"/>
        </w:rPr>
        <w:t>Úloha VŠ-5-2:</w:t>
      </w:r>
      <w:r w:rsidRPr="006D542E">
        <w:rPr>
          <w:rFonts w:ascii="Times New Roman" w:hAnsi="Times New Roman"/>
        </w:rPr>
        <w:t> Ďalej rozvíjať systém pre komplexné hodnotenie výskumu na vysokých školách založený na prevzatí postupov dobrej praxe v medzinárodnom meradle.</w:t>
      </w:r>
      <w:bookmarkEnd w:id="202"/>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Komplexné hodnotenie výskumu na vysokých školách sa v súčasnosti uskutočňuje v rámci komplexnej akreditácie. Je založené na princípoch britského systému RAE (Research Assessment Exercise) používaného od roku 1986. V súčasnosti sa používa na Slovensku zjednodušená implementácia tohto systému, ktorá už splnila svoju historickú úlohu a je potrebné ju ďalej rozvinúť s cieľom priblížiť sa pri hodnotení súčasnej úrovni britského systému. Komplexné hodnotenie výskumu na vysokých školách by sa zachovalo aj pri navrhovanej úprave systému akreditácie. Pri tejto úprave by sa preň otvorili nové možnosti (pozri britský systém RAE/REF).</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Implementácia tohto zámeru je súčasťou tvorby nového zákona o vysokých školách a nadväzujúcich nižších právnych predpisov, teda v rokoch 2014 – 2015, následne so zapracovaním do systému financovania po uskutočnení nového hodnotenia vysokých škôl.</w:t>
      </w:r>
    </w:p>
    <w:p w:rsidR="00893232" w:rsidRPr="006D542E" w:rsidP="00893232">
      <w:pPr>
        <w:pStyle w:val="Heading5"/>
        <w:bidi w:val="0"/>
        <w:rPr>
          <w:rFonts w:ascii="Times New Roman" w:hAnsi="Times New Roman"/>
        </w:rPr>
      </w:pPr>
      <w:bookmarkStart w:id="203" w:name="_Toc350291827"/>
      <w:r w:rsidRPr="006D542E">
        <w:rPr>
          <w:rFonts w:ascii="Times New Roman" w:hAnsi="Times New Roman"/>
          <w:i/>
          <w:u w:val="single"/>
        </w:rPr>
        <w:t>Úloha VŠ-5-3:</w:t>
      </w:r>
      <w:r w:rsidRPr="006D542E">
        <w:rPr>
          <w:rFonts w:ascii="Times New Roman" w:hAnsi="Times New Roman"/>
        </w:rPr>
        <w:t> V rámci dotácií zo štátneho rozpočtu na vysoké školstvo primeraným spôsobom posilňovať motivačné finančné nástroje na podporu vysokých škôl dosahujúcich výborné výsledky vo výskume a vývoji.</w:t>
      </w:r>
      <w:bookmarkEnd w:id="203"/>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Už v súčasnosti sa prostriedky zo štátneho rozpočtu vyčlenené na inštitucionálnu podporu vysokoškolského výskumu a vývoja rozdeľujú medzi vysoké školy výlučne na výkonovom princípe zohľadňujúcom publikačné aktivity s najvyšším ocenením publikácií v najkvalitnejších časopisoch, schopnosť získať výskumné granty z domácich a zahraničných grantových agentúr a výchovu doktorandov. Na podporu umeleckých aktivít na vysokých školách sa zohľadňujú výstupy umeleckej tvorby, tiež so zohľadnením ich kvality. Súčasný systém je však potrebné naďalej rozvíjať – nezohľadňuje napríklad objektívne rozdiely medzi jednotlivými oblasťami výskumu, čím niektoré oblasti diskriminuje.</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Zdôraznením primeranosti vo formulácii úlohy chce ministerstvo vyjadriť skutočnosť, že pri vyčlenení objemu finančných prostriedkov na podporu vysokoškolského výskumu a vývoja v rámci celkových prostriedkov na vysoké školstvo bude prihliadať aj na nutnosť finančného zabezpečenia ostatných hlavných aktivít vysokých škôl, teda v prvom rade vysokoškolského vzdelávania.</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Ďalší rozvoj systému financovania vysokých škôl v tomto smere ministerstvo plánuje od roku 2014 v rámci rozpisu dotácií zo štátneho rozpočtu na rok 2015. Prípravné práce začnú v druhej polovici roka 2013.</w:t>
      </w:r>
    </w:p>
    <w:p w:rsidR="00893232" w:rsidRPr="006D542E" w:rsidP="00893232">
      <w:pPr>
        <w:pStyle w:val="Heading5"/>
        <w:bidi w:val="0"/>
        <w:rPr>
          <w:rFonts w:ascii="Times New Roman" w:hAnsi="Times New Roman"/>
        </w:rPr>
      </w:pPr>
      <w:bookmarkStart w:id="204" w:name="_Toc350291828"/>
      <w:r w:rsidRPr="006D542E">
        <w:rPr>
          <w:rFonts w:ascii="Times New Roman" w:hAnsi="Times New Roman"/>
          <w:i/>
          <w:u w:val="single"/>
        </w:rPr>
        <w:t>Úloha VŠ-5-4:</w:t>
      </w:r>
      <w:r w:rsidRPr="006D542E">
        <w:rPr>
          <w:rFonts w:ascii="Times New Roman" w:hAnsi="Times New Roman"/>
        </w:rPr>
        <w:t> Podporovať internacionalizáciu v oblasti vysokoškolského výskumu a vývoja.</w:t>
      </w:r>
      <w:bookmarkEnd w:id="204"/>
      <w:r w:rsidRPr="006D542E">
        <w:rPr>
          <w:rFonts w:ascii="Times New Roman" w:hAnsi="Times New Roman"/>
        </w:rPr>
        <w:t xml:space="preserve">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S pokračujúcou internacionalizáciou oblasti výskumu a vývoja v globálnom meradle získava vysokú dôležitosť efektívne napojenie sa vysokých škôl na zahraničné zdroje poznatkov.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Aj keď sú viaceré slovenské vysoké školy už v súčasnosti intenzívne napojené na medzinárodné aktivity v oblasti výskumu a vývoja, pokladáme za potrebné venovať tejto dôležitej oblasti systematickú pozornosť. Podpora internacionalizácie bude spočívať v uplatňovaní nasledovnej skupiny opatrení:</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systematické používanie medzinárodných štandardov na hodnotenie výskumu a vývoja (pozri úlohu 5-2),</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podpora spolupráce slovenských vysokých škôl so zahraničnými; osobitne podpora vytvárania konzorcií na riešenie výskumných projektov s kvalitnými zahraničnými univerzitami,</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podpora príchodu významných zahraničných vedcov a zahraničných výskumných inštitúcií na slovenské vysoké školy,</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podpora vytvárania individuálnych kontaktov výskumných pracovníkov a doktorandov so zahraničím,</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podpora mobilít medzi slovenskými vysokými školami a zahraničím;  pri ich podpore využívať aj medzinárodné nástroje v tejto oblasti,</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 xml:space="preserve">zvýšená podpora účasti výskumných kolektívov zo slovenských vysokých škôl v projektoch rámcových programov ES, </w:t>
      </w:r>
    </w:p>
    <w:p w:rsidR="00893232" w:rsidRPr="006D542E">
      <w:pPr>
        <w:pStyle w:val="ListParagraph"/>
        <w:numPr>
          <w:ilvl w:val="1"/>
          <w:numId w:val="9"/>
        </w:numPr>
        <w:bidi w:val="0"/>
        <w:contextualSpacing w:val="0"/>
        <w:rPr>
          <w:rFonts w:ascii="Times New Roman" w:hAnsi="Times New Roman"/>
        </w:rPr>
      </w:pPr>
      <w:r w:rsidRPr="006D542E">
        <w:rPr>
          <w:rFonts w:ascii="Times New Roman" w:hAnsi="Times New Roman"/>
        </w:rPr>
        <w:t>podpora účasti jednotlivcov a vysokých škôl v medzinárodných výskumných sieťach.</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 súvislosti s hore uvedenými opatreniami je však potrebné zdôrazniť, že najlepšou cestou k zvýšeniu účasti slovenských výskumných pracovníkov v medzinárodnej komunite a k prilákaniu zahraničných odborníkov na Slovensko je systematicky odmeňovať slovenské vysoké školy a ostatné výskumné inštitúcie, a v rámci nich najlepších odborníkov za kvalitný výskum. Naplnenie týchto čiastkových cieľov bude zabezpečené najmä zvyšovaním zdrojov pre APVV a Národný štipendijný program.</w:t>
      </w:r>
    </w:p>
    <w:p w:rsidR="00893232" w:rsidRPr="006D542E" w:rsidP="00893232">
      <w:pPr>
        <w:pStyle w:val="Heading5"/>
        <w:bidi w:val="0"/>
        <w:rPr>
          <w:rFonts w:ascii="Times New Roman" w:hAnsi="Times New Roman"/>
        </w:rPr>
      </w:pPr>
      <w:bookmarkStart w:id="205" w:name="_Toc350291829"/>
      <w:r w:rsidRPr="006D542E">
        <w:rPr>
          <w:rFonts w:ascii="Times New Roman" w:hAnsi="Times New Roman"/>
          <w:i/>
          <w:u w:val="single"/>
        </w:rPr>
        <w:t>Úloha VŠ-5-5:</w:t>
      </w:r>
      <w:r w:rsidRPr="006D542E">
        <w:rPr>
          <w:rFonts w:ascii="Times New Roman" w:hAnsi="Times New Roman"/>
        </w:rPr>
        <w:t> Vytvorenie nástrojov na podporu výskumných aktivít v oblastiach dôležitých z hľadiska spoločnosti, ktoré v súčasnosti nedosahujú medzinárodne akceptovateľnú úroveň.</w:t>
      </w:r>
      <w:bookmarkEnd w:id="205"/>
      <w:r w:rsidRPr="006D542E">
        <w:rPr>
          <w:rFonts w:ascii="Times New Roman" w:hAnsi="Times New Roman"/>
        </w:rPr>
        <w:t xml:space="preserve">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Existujú oblasti poznania, dôležité z hľadiska fungovania spoločnosti (napríklad niektoré spoločenské vedy), v ktorých súčasná výskumná činnosť na Slovensku štandardne nedosahuje medzinárodne akceptovateľnú úroveň. Takéto oblasti poznania si zaslúžia osobitnú pozornosť, pretože ich výstupy sú nevyhnutne potrebné na riešenie niektorých špecifických spoločenských problémov. Z týchto dôvodov pokladáme za potrebné, vyvinúť nástroje založené na projektovej báze, pomocou ktorých sa bude podporovať zlepšenie v tejto oblasti.</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Ministerstvo plánuje podporu takýchto projektov od roku 2015.</w:t>
      </w:r>
    </w:p>
    <w:p w:rsidR="00893232" w:rsidRPr="006D542E" w:rsidP="00316ED6">
      <w:pPr>
        <w:pStyle w:val="Heading4"/>
        <w:bidi w:val="0"/>
        <w:rPr>
          <w:rFonts w:ascii="Times New Roman" w:hAnsi="Times New Roman"/>
        </w:rPr>
      </w:pPr>
      <w:bookmarkStart w:id="206" w:name="_Ref349325595"/>
      <w:bookmarkStart w:id="207" w:name="_Toc350291830"/>
      <w:bookmarkStart w:id="208" w:name="_Toc353291141"/>
      <w:r w:rsidRPr="006D542E">
        <w:rPr>
          <w:rFonts w:ascii="Times New Roman" w:hAnsi="Times New Roman"/>
        </w:rPr>
        <w:t>2.2.2.6 Vysoké školstvo reagujúce na aktuálne a očakávané potreby spoločenskej a hospodárskej praxe a predstavujúce motor rozvoja spoločnosti a regiónov Slovenska</w:t>
      </w:r>
      <w:bookmarkEnd w:id="206"/>
      <w:bookmarkEnd w:id="207"/>
      <w:bookmarkEnd w:id="208"/>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Podobne ako v regionálnom školstve, ani vo vysokom školstve štát nevenoval doteraz osobitnú pozornosť problému väzby vzdelávania a potrieb praxe. Jedným z dôvodov je aj skutočnosť, že nezamestnanosť absolventov vysokých škôl na Slovensku je dlhodobo podstatne nižšia ako nezamestnanosť absolventov stredných škôl a dosahuje dobré výsledky aj z hľadiska medzinárodných porovnaní.</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Služby spoločnosti a regiónu sú popri vysokoškolskom vzdelávaní a výskume a vývoji treťou hlavnou úlohou vysokých škôl. Pre vysoké školy, na ktorých výskum a vývoj nehrá dominantnú úlohu, by  okrem vzdelávania mala práve táto oblasť byť podstatnou súčasťou poslania a zdrojom najväčšej pridanej hodnoty.</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Ministerstvo si uvedomuje uvedené skutočnosti, a preto bude podporovať túto oblasť činnosti plnením nasledovných hlavných úloh:</w:t>
      </w:r>
    </w:p>
    <w:p w:rsidR="00893232" w:rsidRPr="006D542E" w:rsidP="00893232">
      <w:pPr>
        <w:pStyle w:val="Heading5"/>
        <w:bidi w:val="0"/>
        <w:rPr>
          <w:rFonts w:ascii="Times New Roman" w:hAnsi="Times New Roman"/>
        </w:rPr>
      </w:pPr>
      <w:bookmarkStart w:id="209" w:name="_Toc350291831"/>
      <w:r w:rsidRPr="006D542E">
        <w:rPr>
          <w:rFonts w:ascii="Times New Roman" w:hAnsi="Times New Roman"/>
          <w:i/>
          <w:u w:val="single"/>
        </w:rPr>
        <w:t>Úloha VŠ-6-1:</w:t>
      </w:r>
      <w:r w:rsidRPr="006D542E">
        <w:rPr>
          <w:rFonts w:ascii="Times New Roman" w:hAnsi="Times New Roman"/>
        </w:rPr>
        <w:t> Podporovať aktivity vysokých škôl reagujúce na aktuálne a očakávané potreby spoločenskej a hospodárskej praxe.</w:t>
      </w:r>
      <w:bookmarkEnd w:id="209"/>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 rámci plnenia tejto úlohy bude ministerstvo podporovať vysokoškolské vzdelávanie s väzbou na celospoločenské potreby a hospodársky rozvoj s osobitným zreteľom na oblasti prírodných a technických vied. V priebehu roka 2013 ministerstvo navrhne zmeny v systéme financovania verejných vysokých škôl v rámci alokácie prostriedkov na motivačné štipendiá zamerané na podporu študentov vo vybraných študijných odboroch s platnosťou od roku 2014. Súčasne bude analyzovať možnosti podpory praktickej prípravy študentov vo vybraných študijných odboroch</w:t>
      </w:r>
      <w:r w:rsidRPr="006D542E" w:rsidR="00AB284D">
        <w:rPr>
          <w:rFonts w:ascii="Times New Roman" w:hAnsi="Times New Roman"/>
        </w:rPr>
        <w:t xml:space="preserve"> vrátane podpory </w:t>
      </w:r>
      <w:r w:rsidRPr="006D542E" w:rsidR="00AB284D">
        <w:rPr>
          <w:rFonts w:ascii="Times New Roman" w:hAnsi="Times New Roman"/>
          <w:szCs w:val="22"/>
        </w:rPr>
        <w:t>odborných stáží</w:t>
      </w:r>
      <w:r w:rsidR="00FE747D">
        <w:rPr>
          <w:rFonts w:ascii="Times New Roman" w:hAnsi="Times New Roman"/>
          <w:szCs w:val="22"/>
        </w:rPr>
        <w:t xml:space="preserve">, </w:t>
      </w:r>
      <w:r w:rsidRPr="006D542E" w:rsidR="00AB284D">
        <w:rPr>
          <w:rFonts w:ascii="Times New Roman" w:hAnsi="Times New Roman"/>
          <w:szCs w:val="22"/>
        </w:rPr>
        <w:t>prác na projektoch priamo vo firmách</w:t>
      </w:r>
      <w:r w:rsidR="00FE747D">
        <w:rPr>
          <w:rFonts w:ascii="Times New Roman" w:hAnsi="Times New Roman"/>
          <w:szCs w:val="22"/>
        </w:rPr>
        <w:t xml:space="preserve"> a spolupráce vysokých škôl s firmami pri zadávaní tém a vypracovávaní záverečných prác študentov</w:t>
      </w:r>
      <w:r w:rsidRPr="006D542E" w:rsidR="00AB284D">
        <w:rPr>
          <w:rFonts w:ascii="Times New Roman" w:hAnsi="Times New Roman"/>
          <w:szCs w:val="22"/>
        </w:rPr>
        <w:t>.</w:t>
      </w:r>
      <w:r w:rsidRPr="006D542E">
        <w:rPr>
          <w:rFonts w:ascii="Times New Roman" w:hAnsi="Times New Roman"/>
        </w:rPr>
        <w:t xml:space="preserve"> V závislosti od možnosti získania relevantných údajov pre túto oblasť bude do systému financovania implementovaná zložka  na podporu osobitných nákladov vysokých škôl spojených s praktickou prípravou študentov v laboratóriách a praxe pre ďalšie študijné odbory.</w:t>
      </w:r>
      <w:r w:rsidRPr="006D542E" w:rsidR="009356E7">
        <w:rPr>
          <w:rFonts w:ascii="Times New Roman" w:hAnsi="Times New Roman"/>
        </w:rPr>
        <w:t xml:space="preserve"> Do systému financovania sa doplnia prvky podporujúce komerčné výstupy výskumu, patenty a rozvoj aktivít v rámci vedeckých a technologických parkov pri vysokých školách.</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Najmä z pohľadu zabezpečenia implementácie profesijne orientovaných bakalárskych študijných programov sa pri príprave nového zákona o vysokých školách ministerstvo zameria aj na identifikáciu problémov spojených s praktickou prípravou študentov v rámci hospodárskej praxe a na právnu úpravu tejto problematiky v potrebnom rozsahu (úprava práv a povinností študentov, vysokej školy a zamestnávateľov zabezpečujúcich prax študentov v rámci ich štúdia).</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 rámci riešenia tejto úlohy bude ministerstvo pravidelne zverejňovať aktuálne údaje o uplatnení absolventov vysokých škôl, a to vždy v prvom štvrťroku kalendárneho roka.</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Pri príprave koncepčných materiálov jednotlivé rezorty očakávajú, že vybrané témy v ich pôsobnosti budú zakomponované do prípravy budúcich </w:t>
      </w:r>
      <w:r w:rsidR="00FE747D">
        <w:rPr>
          <w:rFonts w:ascii="Times New Roman" w:hAnsi="Times New Roman"/>
        </w:rPr>
        <w:t xml:space="preserve">učiteľov v regionálnom školstve </w:t>
      </w:r>
      <w:r w:rsidRPr="006D542E" w:rsidR="009250E4">
        <w:rPr>
          <w:rFonts w:ascii="Times New Roman" w:hAnsi="Times New Roman"/>
        </w:rPr>
        <w:t xml:space="preserve"> </w:t>
      </w:r>
      <w:r w:rsidRPr="006D542E">
        <w:rPr>
          <w:rFonts w:ascii="Times New Roman" w:hAnsi="Times New Roman"/>
        </w:rPr>
        <w:t>a vysoké školy budú participovať na výskume v danej oblasti. Aby bolo možné takéto aktivity systémovo podporovať, je potrebné, aby boli spojené s konkrétnou alokáciou finančných prostriedkov a zakomponované do dotačnej schémy. Túto požiadavku bude ministerstvo presadzovať priebežne v rámci schvaľovania materiálov vládou SR.</w:t>
      </w:r>
    </w:p>
    <w:p w:rsidR="00893232" w:rsidRPr="006D542E" w:rsidP="00893232">
      <w:pPr>
        <w:pStyle w:val="Heading5"/>
        <w:bidi w:val="0"/>
        <w:rPr>
          <w:rFonts w:ascii="Times New Roman" w:hAnsi="Times New Roman"/>
        </w:rPr>
      </w:pPr>
      <w:bookmarkStart w:id="210" w:name="_Toc350291832"/>
      <w:r w:rsidRPr="006D542E">
        <w:rPr>
          <w:rFonts w:ascii="Times New Roman" w:hAnsi="Times New Roman"/>
          <w:i/>
          <w:u w:val="single"/>
        </w:rPr>
        <w:t>Úloha VŠ-6-2:</w:t>
      </w:r>
      <w:r w:rsidRPr="006D542E">
        <w:rPr>
          <w:rFonts w:ascii="Times New Roman" w:hAnsi="Times New Roman"/>
        </w:rPr>
        <w:t> Podporovať aktivity vysokých škôl pri rozvoji regiónu.</w:t>
      </w:r>
      <w:bookmarkEnd w:id="210"/>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 xml:space="preserve">Ako sme už uviedli, podpora regionálneho rozvoja je popri zabezpečovaní vysokoškolského vzdelávania a výskumu a vývoja časťou tretej hlavnej úlohy vysokých škôl. V rámci hodnotenia vysokých škôl a ich financovania sa aktivity vysokých škôl v tejto oblasti doteraz nebrali do úvahy. Uvedená úloha má túto situáciu zmeniť a motivovať vysoké školy, aby </w:t>
      </w:r>
      <w:r w:rsidRPr="006D542E" w:rsidR="00253FAA">
        <w:rPr>
          <w:rFonts w:ascii="Times New Roman" w:hAnsi="Times New Roman"/>
        </w:rPr>
        <w:t xml:space="preserve">v rámci svojich možností v čo najväčšej miere </w:t>
      </w:r>
      <w:r w:rsidRPr="006D542E">
        <w:rPr>
          <w:rFonts w:ascii="Times New Roman" w:hAnsi="Times New Roman"/>
        </w:rPr>
        <w:t>využili svoj potenciál aj v tejto oblasti.</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I keď táto úloha bude implementovaná najmä v rámci zmien systému financovania (úloha č. VŠ-1-2) a rozvoja systému evalvácie (úloha č. VŠ-3-1), z hľadiska jej dôležitosti ju považujeme za potrebné uviesť osobitne.</w:t>
      </w:r>
    </w:p>
    <w:p w:rsidR="00893232" w:rsidRPr="006D542E" w:rsidP="00893232">
      <w:pPr>
        <w:pStyle w:val="Heading5"/>
        <w:bidi w:val="0"/>
        <w:rPr>
          <w:rFonts w:ascii="Times New Roman" w:hAnsi="Times New Roman"/>
        </w:rPr>
      </w:pPr>
      <w:bookmarkStart w:id="211" w:name="_Toc350291833"/>
      <w:r w:rsidRPr="006D542E">
        <w:rPr>
          <w:rFonts w:ascii="Times New Roman" w:hAnsi="Times New Roman"/>
          <w:i/>
          <w:u w:val="single"/>
        </w:rPr>
        <w:t>Úloha VŠ-6-3:</w:t>
      </w:r>
      <w:r w:rsidRPr="006D542E">
        <w:rPr>
          <w:rFonts w:ascii="Times New Roman" w:hAnsi="Times New Roman"/>
        </w:rPr>
        <w:t> Podporovať spoluprácu vysokých škôl so súkromným sektorom.</w:t>
      </w:r>
      <w:bookmarkEnd w:id="211"/>
      <w:r w:rsidRPr="006D542E">
        <w:rPr>
          <w:rFonts w:ascii="Times New Roman" w:hAnsi="Times New Roman"/>
        </w:rPr>
        <w:t xml:space="preserve"> </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Podobne, ako bola doteraz pri hodnotení a financovaní vysokých škôl ignorovaná ich úloha pri rozvoji regiónu, nebrali sa do úvahy ani ich aktivity v oblasti spolupráce so súkromným sektorom.  Cieľom tejto úlohy je situáciu zmeniť a zabezpečiť motivačné nástroje na podporu takejto spolupráce.</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Využívaný bude najmä systém financovania, napríklad zvýšená podpora profesijne orientovaných bakalárskych študijných programov, zohľadňovanie schopnosti vysokej školy riešiť problémy praxe na základe kontraktov so súkromným sektorom vo výkonovom modeli, odstraňovanie bariér na prechod medzi akademickým prostredím a súkromným sektorom (start-up/spin-off aktivity).</w:t>
      </w:r>
    </w:p>
    <w:p w:rsidR="00893232" w:rsidRPr="006D542E">
      <w:pPr>
        <w:pStyle w:val="ListParagraph"/>
        <w:numPr>
          <w:numId w:val="9"/>
        </w:numPr>
        <w:bidi w:val="0"/>
        <w:ind w:firstLine="0"/>
        <w:contextualSpacing w:val="0"/>
        <w:rPr>
          <w:rFonts w:ascii="Times New Roman" w:hAnsi="Times New Roman"/>
        </w:rPr>
      </w:pPr>
      <w:r w:rsidRPr="006D542E">
        <w:rPr>
          <w:rFonts w:ascii="Times New Roman" w:hAnsi="Times New Roman"/>
        </w:rPr>
        <w:t>Prvé opatrenia budú prijaté v rámci prípravy metodiky rozpisu dotácií zo štátneho rozpočtu na rok 2014 zavedením nových výkonnostných ukazovateľov pri inštitucionálnej podpore tvorivej činnosti vysokých škôl. Ďalšie budú nasledovať v rámci implementácie nového zákona o vysokých školách po roku 2015 zohľadňujúceho zámery z úlohy VŠ-1-2.</w:t>
      </w:r>
      <w:r w:rsidRPr="006D542E" w:rsidR="009356E7">
        <w:rPr>
          <w:rFonts w:ascii="Times New Roman" w:hAnsi="Times New Roman"/>
        </w:rPr>
        <w:t xml:space="preserve"> </w:t>
      </w:r>
    </w:p>
    <w:p w:rsidR="00586730" w:rsidRPr="006D542E">
      <w:pPr>
        <w:bidi w:val="0"/>
        <w:spacing w:after="0"/>
        <w:jc w:val="left"/>
        <w:rPr>
          <w:rFonts w:ascii="Times New Roman" w:hAnsi="Times New Roman"/>
          <w:b/>
          <w:bCs/>
          <w:iCs/>
          <w:color w:val="381FD1"/>
          <w:sz w:val="26"/>
          <w:szCs w:val="26"/>
        </w:rPr>
      </w:pPr>
      <w:r w:rsidRPr="006D542E">
        <w:rPr>
          <w:rFonts w:ascii="Times New Roman" w:hAnsi="Times New Roman"/>
        </w:rPr>
        <w:br w:type="page"/>
      </w:r>
    </w:p>
    <w:p w:rsidR="00FA6A29" w:rsidRPr="006D542E" w:rsidP="00E01A9A">
      <w:pPr>
        <w:pStyle w:val="Heading2"/>
        <w:bidi w:val="0"/>
        <w:rPr>
          <w:rFonts w:ascii="Times New Roman" w:hAnsi="Times New Roman"/>
        </w:rPr>
      </w:pPr>
      <w:bookmarkStart w:id="212" w:name="_Toc350291834"/>
      <w:bookmarkStart w:id="213" w:name="_Toc353291142"/>
      <w:r w:rsidRPr="006D542E">
        <w:rPr>
          <w:rFonts w:ascii="Times New Roman" w:hAnsi="Times New Roman"/>
        </w:rPr>
        <w:t>Záver</w:t>
      </w:r>
      <w:bookmarkEnd w:id="212"/>
      <w:bookmarkEnd w:id="213"/>
    </w:p>
    <w:p w:rsidR="003E51FF" w:rsidRPr="006D542E" w:rsidP="003E51FF">
      <w:pPr>
        <w:pStyle w:val="tandard6za"/>
        <w:bidi w:val="0"/>
        <w:rPr>
          <w:rFonts w:ascii="Times New Roman" w:hAnsi="Times New Roman"/>
          <w:szCs w:val="24"/>
        </w:rPr>
      </w:pPr>
      <w:r w:rsidRPr="006D542E">
        <w:rPr>
          <w:rFonts w:ascii="Times New Roman" w:hAnsi="Times New Roman"/>
          <w:szCs w:val="24"/>
        </w:rPr>
        <w:t xml:space="preserve">Nebolo by objektívne, keby sme tvrdili, že za 20 rokov existencie Slovenskej republiky sa pre školstvo neurobilo nič. Pravdou je, že každá z vlád sa pre školstvo snažila niečo urobiť, </w:t>
      </w:r>
      <w:r w:rsidRPr="006D542E" w:rsidR="00E86AA2">
        <w:rPr>
          <w:rFonts w:ascii="Times New Roman" w:hAnsi="Times New Roman"/>
          <w:szCs w:val="24"/>
        </w:rPr>
        <w:t xml:space="preserve">v spätnom pohľade to však bola </w:t>
      </w:r>
      <w:r w:rsidRPr="006D542E">
        <w:rPr>
          <w:rFonts w:ascii="Times New Roman" w:hAnsi="Times New Roman"/>
          <w:szCs w:val="24"/>
        </w:rPr>
        <w:t xml:space="preserve">pozornosť skôr sporadická ako systematická. </w:t>
      </w:r>
    </w:p>
    <w:p w:rsidR="00E86AA2" w:rsidRPr="006D542E" w:rsidP="003E51FF">
      <w:pPr>
        <w:pStyle w:val="tandard6za"/>
        <w:bidi w:val="0"/>
        <w:rPr>
          <w:rFonts w:ascii="Times New Roman" w:hAnsi="Times New Roman"/>
          <w:szCs w:val="24"/>
        </w:rPr>
      </w:pPr>
      <w:r w:rsidRPr="006D542E" w:rsidR="003E51FF">
        <w:rPr>
          <w:rFonts w:ascii="Times New Roman" w:hAnsi="Times New Roman"/>
          <w:szCs w:val="24"/>
        </w:rPr>
        <w:t>V rámci aktivít vlád v oblasti školstva sa striedali obdobia, kedy sa v školstve uskutočnili hlbšie zmeny, s obdobiami, kedy sa mu nevenovala dostatočná pozornosť, čo sa prejavilo negatívne na dotiahnutí a doladení urobených zmien. A školstvo ťahalo za kratší koniec často aj pri získavaní financií z verejných zdrojov.</w:t>
      </w:r>
      <w:r w:rsidRPr="006D542E">
        <w:rPr>
          <w:rFonts w:ascii="Times New Roman" w:hAnsi="Times New Roman"/>
          <w:szCs w:val="24"/>
        </w:rPr>
        <w:t xml:space="preserve"> Z tohto hľadiska sa doteraz nestalo skutočnou prioritou.</w:t>
      </w:r>
    </w:p>
    <w:p w:rsidR="003E51FF" w:rsidRPr="006D542E" w:rsidP="003E51FF">
      <w:pPr>
        <w:pStyle w:val="tandard6za"/>
        <w:bidi w:val="0"/>
        <w:rPr>
          <w:rFonts w:ascii="Times New Roman" w:hAnsi="Times New Roman"/>
          <w:szCs w:val="24"/>
        </w:rPr>
      </w:pPr>
      <w:r w:rsidRPr="006D542E">
        <w:rPr>
          <w:rFonts w:ascii="Times New Roman" w:hAnsi="Times New Roman"/>
          <w:szCs w:val="24"/>
        </w:rPr>
        <w:t>V dôsledku takéhoto vývoja sa problémy v školstve hromadili.</w:t>
      </w:r>
    </w:p>
    <w:p w:rsidR="00EA6A7D" w:rsidRPr="006D542E" w:rsidP="003E51FF">
      <w:pPr>
        <w:pStyle w:val="tandard6za"/>
        <w:bidi w:val="0"/>
        <w:rPr>
          <w:rFonts w:ascii="Times New Roman" w:hAnsi="Times New Roman"/>
          <w:szCs w:val="24"/>
        </w:rPr>
      </w:pPr>
      <w:r w:rsidRPr="006D542E" w:rsidR="00E86AA2">
        <w:rPr>
          <w:rFonts w:ascii="Times New Roman" w:hAnsi="Times New Roman"/>
          <w:szCs w:val="24"/>
        </w:rPr>
        <w:t>U</w:t>
      </w:r>
      <w:r w:rsidRPr="006D542E" w:rsidR="003E51FF">
        <w:rPr>
          <w:rFonts w:ascii="Times New Roman" w:hAnsi="Times New Roman"/>
          <w:szCs w:val="24"/>
        </w:rPr>
        <w:t>dalosti v</w:t>
      </w:r>
      <w:r w:rsidRPr="006D542E" w:rsidR="00E86AA2">
        <w:rPr>
          <w:rFonts w:ascii="Times New Roman" w:hAnsi="Times New Roman"/>
          <w:szCs w:val="24"/>
        </w:rPr>
        <w:t> </w:t>
      </w:r>
      <w:r w:rsidRPr="006D542E" w:rsidR="003E51FF">
        <w:rPr>
          <w:rFonts w:ascii="Times New Roman" w:hAnsi="Times New Roman"/>
          <w:szCs w:val="24"/>
        </w:rPr>
        <w:t>školstve</w:t>
      </w:r>
      <w:r w:rsidRPr="006D542E" w:rsidR="00E86AA2">
        <w:rPr>
          <w:rFonts w:ascii="Times New Roman" w:hAnsi="Times New Roman"/>
          <w:szCs w:val="24"/>
        </w:rPr>
        <w:t xml:space="preserve"> z konca roku 2012</w:t>
      </w:r>
      <w:r w:rsidRPr="006D542E" w:rsidR="003E51FF">
        <w:rPr>
          <w:rFonts w:ascii="Times New Roman" w:hAnsi="Times New Roman"/>
          <w:szCs w:val="24"/>
        </w:rPr>
        <w:t xml:space="preserve"> ho dostali do centra pozornosti</w:t>
      </w:r>
      <w:r w:rsidRPr="006D542E" w:rsidR="00E86AA2">
        <w:rPr>
          <w:rFonts w:ascii="Times New Roman" w:hAnsi="Times New Roman"/>
          <w:szCs w:val="24"/>
        </w:rPr>
        <w:t xml:space="preserve"> spoločnosti</w:t>
      </w:r>
      <w:r w:rsidRPr="006D542E">
        <w:rPr>
          <w:rFonts w:ascii="Times New Roman" w:hAnsi="Times New Roman"/>
          <w:szCs w:val="24"/>
        </w:rPr>
        <w:t xml:space="preserve">. Výsledkom týchto </w:t>
      </w:r>
      <w:r w:rsidRPr="006D542E" w:rsidR="00E86AA2">
        <w:rPr>
          <w:rFonts w:ascii="Times New Roman" w:hAnsi="Times New Roman"/>
          <w:szCs w:val="24"/>
        </w:rPr>
        <w:t>udalostí</w:t>
      </w:r>
      <w:r w:rsidRPr="006D542E">
        <w:rPr>
          <w:rFonts w:ascii="Times New Roman" w:hAnsi="Times New Roman"/>
          <w:szCs w:val="24"/>
        </w:rPr>
        <w:t xml:space="preserve"> je aj predložená správa s návrhom ako ďalej. Aj z tejto správy je zrejmé, že problémy, ktoré je potrebné v slovenskom školstve riešiť</w:t>
      </w:r>
      <w:r w:rsidRPr="006D542E" w:rsidR="00EB4068">
        <w:rPr>
          <w:rFonts w:ascii="Times New Roman" w:hAnsi="Times New Roman"/>
          <w:szCs w:val="24"/>
        </w:rPr>
        <w:t>,</w:t>
      </w:r>
      <w:r w:rsidRPr="006D542E">
        <w:rPr>
          <w:rFonts w:ascii="Times New Roman" w:hAnsi="Times New Roman"/>
          <w:szCs w:val="24"/>
        </w:rPr>
        <w:t xml:space="preserve"> sú náročné. U veľa z nich správa neprináša definitívne riešenia, skôr naznačuje, ktorým smerom by sme sa mali pohnúť.</w:t>
      </w:r>
      <w:r w:rsidRPr="006D542E" w:rsidR="00BB4588">
        <w:rPr>
          <w:rFonts w:ascii="Times New Roman" w:hAnsi="Times New Roman"/>
          <w:szCs w:val="24"/>
        </w:rPr>
        <w:t xml:space="preserve"> Zároveň zo správy vyplýva, že aj keď na centrálnej úrovni bude hlavnú ťarchu zabezpečenia úloh niesť rezort školstva, pre ich úspešné vyriešenie b</w:t>
      </w:r>
      <w:r w:rsidRPr="006D542E" w:rsidR="008A1F02">
        <w:rPr>
          <w:rFonts w:ascii="Times New Roman" w:hAnsi="Times New Roman"/>
          <w:szCs w:val="24"/>
        </w:rPr>
        <w:t>ude nevyhnutná jeho spolupráca s</w:t>
      </w:r>
      <w:r w:rsidRPr="006D542E" w:rsidR="00BB4588">
        <w:rPr>
          <w:rFonts w:ascii="Times New Roman" w:hAnsi="Times New Roman"/>
          <w:szCs w:val="24"/>
        </w:rPr>
        <w:t> ostatnými ministerstvami a podpora celej vlády</w:t>
      </w:r>
      <w:r w:rsidR="00FE747D">
        <w:rPr>
          <w:rFonts w:ascii="Times New Roman" w:hAnsi="Times New Roman"/>
          <w:szCs w:val="24"/>
        </w:rPr>
        <w:t xml:space="preserve"> SR</w:t>
      </w:r>
      <w:r w:rsidRPr="006D542E" w:rsidR="00BB4588">
        <w:rPr>
          <w:rFonts w:ascii="Times New Roman" w:hAnsi="Times New Roman"/>
          <w:szCs w:val="24"/>
        </w:rPr>
        <w:t>.</w:t>
      </w:r>
    </w:p>
    <w:p w:rsidR="007D7036" w:rsidRPr="006D542E" w:rsidP="00EA6A7D">
      <w:pPr>
        <w:pStyle w:val="tandard6za"/>
        <w:bidi w:val="0"/>
        <w:rPr>
          <w:rFonts w:ascii="Times New Roman" w:hAnsi="Times New Roman"/>
        </w:rPr>
      </w:pPr>
      <w:r w:rsidRPr="006D542E" w:rsidR="00EA6A7D">
        <w:rPr>
          <w:rFonts w:ascii="Times New Roman" w:hAnsi="Times New Roman"/>
          <w:szCs w:val="24"/>
        </w:rPr>
        <w:t xml:space="preserve">Okrem </w:t>
      </w:r>
      <w:r w:rsidRPr="006D542E" w:rsidR="006731B6">
        <w:rPr>
          <w:rFonts w:ascii="Times New Roman" w:hAnsi="Times New Roman"/>
          <w:szCs w:val="24"/>
        </w:rPr>
        <w:t xml:space="preserve">návrhu riešení správa </w:t>
      </w:r>
      <w:r w:rsidRPr="006D542E" w:rsidR="00EA6A7D">
        <w:rPr>
          <w:rFonts w:ascii="Times New Roman" w:hAnsi="Times New Roman"/>
          <w:szCs w:val="24"/>
        </w:rPr>
        <w:t>prináša</w:t>
      </w:r>
      <w:r w:rsidRPr="006D542E" w:rsidR="006731B6">
        <w:rPr>
          <w:rFonts w:ascii="Times New Roman" w:hAnsi="Times New Roman"/>
          <w:szCs w:val="24"/>
        </w:rPr>
        <w:t xml:space="preserve"> aj</w:t>
      </w:r>
      <w:r w:rsidRPr="006D542E" w:rsidR="00EA6A7D">
        <w:rPr>
          <w:rFonts w:ascii="Times New Roman" w:hAnsi="Times New Roman"/>
          <w:szCs w:val="24"/>
        </w:rPr>
        <w:t xml:space="preserve"> súhrn faktov, na základe ktorého by </w:t>
      </w:r>
      <w:r w:rsidRPr="006D542E" w:rsidR="00EB4068">
        <w:rPr>
          <w:rFonts w:ascii="Times New Roman" w:hAnsi="Times New Roman"/>
          <w:szCs w:val="24"/>
        </w:rPr>
        <w:t xml:space="preserve">mohla a </w:t>
      </w:r>
      <w:r w:rsidRPr="006D542E" w:rsidR="00EA6A7D">
        <w:rPr>
          <w:rFonts w:ascii="Times New Roman" w:hAnsi="Times New Roman"/>
          <w:szCs w:val="24"/>
        </w:rPr>
        <w:t xml:space="preserve">mala vzniknúť konkrétna vecná diskusia. </w:t>
      </w:r>
      <w:r w:rsidRPr="006D542E" w:rsidR="00EB4068">
        <w:rPr>
          <w:rFonts w:ascii="Times New Roman" w:hAnsi="Times New Roman"/>
          <w:szCs w:val="24"/>
        </w:rPr>
        <w:t xml:space="preserve">Diskusia, ktorej jediným cieľom by bolo riešenie problémov a nie hľadanie odôvodnení, prečo sa práve teraz riešiť nedajú. </w:t>
      </w:r>
      <w:r w:rsidRPr="006D542E" w:rsidR="00EA6A7D">
        <w:rPr>
          <w:rFonts w:ascii="Times New Roman" w:hAnsi="Times New Roman"/>
          <w:szCs w:val="24"/>
        </w:rPr>
        <w:t xml:space="preserve">Veríme, že </w:t>
      </w:r>
      <w:r w:rsidRPr="006D542E" w:rsidR="00EB4068">
        <w:rPr>
          <w:rFonts w:ascii="Times New Roman" w:hAnsi="Times New Roman"/>
          <w:szCs w:val="24"/>
        </w:rPr>
        <w:t xml:space="preserve">takáto diskusia vznikne a </w:t>
      </w:r>
      <w:r w:rsidRPr="006D542E" w:rsidR="00F56184">
        <w:rPr>
          <w:rFonts w:ascii="Times New Roman" w:hAnsi="Times New Roman"/>
        </w:rPr>
        <w:t xml:space="preserve">bude štartom nového vývoja, v rámci ktorého budú politické sily </w:t>
      </w:r>
      <w:r w:rsidRPr="006D542E" w:rsidR="00A95DAA">
        <w:rPr>
          <w:rFonts w:ascii="Times New Roman" w:hAnsi="Times New Roman"/>
        </w:rPr>
        <w:t>naprieč</w:t>
      </w:r>
      <w:r w:rsidRPr="006D542E" w:rsidR="00F56184">
        <w:rPr>
          <w:rFonts w:ascii="Times New Roman" w:hAnsi="Times New Roman"/>
        </w:rPr>
        <w:t xml:space="preserve"> politickým spektrom ťahať za jeden povraz v prospech ďalšieho rozvoja slovenského školstva ako nevyhnutného predpokladu pre ďalší rozvoj Slovenska</w:t>
      </w:r>
    </w:p>
    <w:p w:rsidR="00586730" w:rsidRPr="006D542E">
      <w:pPr>
        <w:bidi w:val="0"/>
        <w:spacing w:after="0"/>
        <w:jc w:val="left"/>
        <w:rPr>
          <w:rFonts w:ascii="Times New Roman" w:hAnsi="Times New Roman"/>
          <w:b/>
          <w:bCs/>
          <w:iCs/>
          <w:color w:val="381FD1"/>
          <w:sz w:val="26"/>
          <w:szCs w:val="26"/>
        </w:rPr>
      </w:pPr>
      <w:bookmarkStart w:id="214" w:name="_Toc349343592"/>
      <w:r w:rsidRPr="006D542E">
        <w:rPr>
          <w:rFonts w:ascii="Times New Roman" w:hAnsi="Times New Roman"/>
        </w:rPr>
        <w:br w:type="page"/>
      </w:r>
    </w:p>
    <w:p w:rsidR="00586730" w:rsidRPr="006D542E" w:rsidP="00E01A9A">
      <w:pPr>
        <w:pStyle w:val="Heading2"/>
        <w:bidi w:val="0"/>
        <w:rPr>
          <w:rFonts w:ascii="Times New Roman" w:hAnsi="Times New Roman"/>
        </w:rPr>
      </w:pPr>
      <w:bookmarkStart w:id="215" w:name="_Toc350291835"/>
      <w:bookmarkStart w:id="216" w:name="_Toc353291143"/>
      <w:r w:rsidRPr="006D542E">
        <w:rPr>
          <w:rFonts w:ascii="Times New Roman" w:hAnsi="Times New Roman"/>
        </w:rPr>
        <w:t>Zoznam obrázkov</w:t>
      </w:r>
      <w:bookmarkEnd w:id="215"/>
      <w:bookmarkEnd w:id="216"/>
    </w:p>
    <w:p w:rsidR="00E86AA2" w:rsidRPr="001377AB" w:rsidP="00FE747D">
      <w:pPr>
        <w:pStyle w:val="TableofFigures"/>
        <w:tabs>
          <w:tab w:val="right" w:leader="dot" w:pos="9060"/>
        </w:tabs>
        <w:bidi w:val="0"/>
        <w:ind w:left="1134" w:hanging="1134"/>
        <w:rPr>
          <w:rFonts w:ascii="Times New Roman" w:hAnsi="Times New Roman"/>
          <w:caps w:val="0"/>
          <w:noProof/>
          <w:sz w:val="22"/>
          <w:szCs w:val="22"/>
        </w:rPr>
      </w:pPr>
      <w:r w:rsidRPr="00FE747D" w:rsidR="001E6CD3">
        <w:rPr>
          <w:rFonts w:ascii="Times New Roman" w:hAnsi="Times New Roman"/>
        </w:rPr>
        <w:fldChar w:fldCharType="begin"/>
      </w:r>
      <w:r w:rsidRPr="00FE747D" w:rsidR="001E6CD3">
        <w:rPr>
          <w:rFonts w:ascii="Times New Roman" w:hAnsi="Times New Roman"/>
        </w:rPr>
        <w:instrText xml:space="preserve"> TOC \h \z \c "Obrázok" </w:instrText>
      </w:r>
      <w:r w:rsidRPr="00FE747D" w:rsidR="001E6CD3">
        <w:rPr>
          <w:rFonts w:ascii="Times New Roman" w:hAnsi="Times New Roman"/>
        </w:rPr>
        <w:fldChar w:fldCharType="separate"/>
      </w:r>
      <w:hyperlink w:anchor="_Toc350298478" w:history="1">
        <w:r w:rsidRPr="00DA7722">
          <w:rPr>
            <w:rStyle w:val="Hyperlink"/>
            <w:rFonts w:ascii="Times New Roman" w:hAnsi="Times New Roman"/>
            <w:noProof/>
          </w:rPr>
          <w:t>Obrázok 1 Dlhodobý vývoj priemernej sezónnej nezamestnanosti absolventov stredných škôl v rokoch 2003 až 2012</w:t>
        </w:r>
        <w:r w:rsidRPr="00DA7722">
          <w:rPr>
            <w:rFonts w:ascii="Times New Roman" w:hAnsi="Times New Roman"/>
            <w:noProof/>
            <w:webHidden/>
          </w:rPr>
          <w:tab/>
        </w:r>
        <w:r w:rsidRPr="002446AC">
          <w:rPr>
            <w:rFonts w:ascii="Times New Roman" w:hAnsi="Times New Roman"/>
            <w:noProof/>
            <w:webHidden/>
          </w:rPr>
          <w:fldChar w:fldCharType="begin"/>
        </w:r>
        <w:r w:rsidRPr="002446AC">
          <w:rPr>
            <w:rFonts w:ascii="Times New Roman" w:hAnsi="Times New Roman"/>
            <w:noProof/>
            <w:webHidden/>
          </w:rPr>
          <w:instrText xml:space="preserve"> PAGEREF _Toc350298478 \h </w:instrText>
        </w:r>
        <w:r w:rsidRPr="002446AC">
          <w:rPr>
            <w:rFonts w:ascii="Times New Roman" w:hAnsi="Times New Roman"/>
            <w:noProof/>
            <w:webHidden/>
          </w:rPr>
          <w:fldChar w:fldCharType="separate"/>
        </w:r>
        <w:r w:rsidR="005921C5">
          <w:rPr>
            <w:rFonts w:ascii="Times New Roman" w:hAnsi="Times New Roman"/>
            <w:noProof/>
            <w:webHidden/>
          </w:rPr>
          <w:t>19</w:t>
        </w:r>
        <w:r w:rsidRPr="002446AC">
          <w:rPr>
            <w:rFonts w:ascii="Times New Roman" w:hAnsi="Times New Roman"/>
            <w:noProof/>
            <w:webHidden/>
          </w:rPr>
          <w:fldChar w:fldCharType="end"/>
        </w:r>
      </w:hyperlink>
    </w:p>
    <w:p w:rsidR="00E86AA2" w:rsidRPr="001377AB" w:rsidP="00FE747D">
      <w:pPr>
        <w:pStyle w:val="TableofFigures"/>
        <w:tabs>
          <w:tab w:val="right" w:leader="dot" w:pos="9060"/>
        </w:tabs>
        <w:bidi w:val="0"/>
        <w:ind w:left="1134" w:hanging="1134"/>
        <w:rPr>
          <w:rFonts w:ascii="Times New Roman" w:hAnsi="Times New Roman"/>
          <w:caps w:val="0"/>
          <w:noProof/>
          <w:sz w:val="22"/>
          <w:szCs w:val="22"/>
        </w:rPr>
      </w:pPr>
      <w:hyperlink w:anchor="_Toc350298479" w:history="1">
        <w:r w:rsidRPr="002446AC">
          <w:rPr>
            <w:rStyle w:val="Hyperlink"/>
            <w:rFonts w:ascii="Times New Roman" w:hAnsi="Times New Roman"/>
            <w:noProof/>
          </w:rPr>
          <w:t>Obrázok 2 Vývoj doplatku do garantovaného minima a počtu zriaďovateľov, ktorým bol poskytnutý v rokoch 2004 až 2012</w:t>
        </w:r>
        <w:r w:rsidRPr="002446AC">
          <w:rPr>
            <w:rFonts w:ascii="Times New Roman" w:hAnsi="Times New Roman"/>
            <w:noProof/>
            <w:webHidden/>
          </w:rPr>
          <w:tab/>
        </w:r>
        <w:r w:rsidRPr="002446AC">
          <w:rPr>
            <w:rFonts w:ascii="Times New Roman" w:hAnsi="Times New Roman"/>
            <w:noProof/>
            <w:webHidden/>
          </w:rPr>
          <w:fldChar w:fldCharType="begin"/>
        </w:r>
        <w:r w:rsidRPr="002446AC">
          <w:rPr>
            <w:rFonts w:ascii="Times New Roman" w:hAnsi="Times New Roman"/>
            <w:noProof/>
            <w:webHidden/>
          </w:rPr>
          <w:instrText xml:space="preserve"> PAGEREF _Toc350298479 \h </w:instrText>
        </w:r>
        <w:r w:rsidRPr="002446AC">
          <w:rPr>
            <w:rFonts w:ascii="Times New Roman" w:hAnsi="Times New Roman"/>
            <w:noProof/>
            <w:webHidden/>
          </w:rPr>
          <w:fldChar w:fldCharType="separate"/>
        </w:r>
        <w:r w:rsidR="005921C5">
          <w:rPr>
            <w:rFonts w:ascii="Times New Roman" w:hAnsi="Times New Roman"/>
            <w:noProof/>
            <w:webHidden/>
          </w:rPr>
          <w:t>23</w:t>
        </w:r>
        <w:r w:rsidRPr="002446AC">
          <w:rPr>
            <w:rFonts w:ascii="Times New Roman" w:hAnsi="Times New Roman"/>
            <w:noProof/>
            <w:webHidden/>
          </w:rPr>
          <w:fldChar w:fldCharType="end"/>
        </w:r>
      </w:hyperlink>
    </w:p>
    <w:p w:rsidR="00E86AA2" w:rsidRPr="001377AB" w:rsidP="00FE747D">
      <w:pPr>
        <w:pStyle w:val="TableofFigures"/>
        <w:tabs>
          <w:tab w:val="right" w:leader="dot" w:pos="9060"/>
        </w:tabs>
        <w:bidi w:val="0"/>
        <w:ind w:left="1134" w:hanging="1134"/>
        <w:rPr>
          <w:rFonts w:ascii="Times New Roman" w:hAnsi="Times New Roman"/>
          <w:caps w:val="0"/>
          <w:noProof/>
          <w:sz w:val="22"/>
          <w:szCs w:val="22"/>
        </w:rPr>
      </w:pPr>
      <w:hyperlink w:anchor="_Toc350298480" w:history="1">
        <w:r w:rsidRPr="002446AC">
          <w:rPr>
            <w:rStyle w:val="Hyperlink"/>
            <w:rFonts w:ascii="Times New Roman" w:hAnsi="Times New Roman"/>
            <w:noProof/>
          </w:rPr>
          <w:t>Obrázok 3 Vývoj počtu študentov verejných vysokých škôl a súkromných vysokých škôl od roku 2004</w:t>
        </w:r>
        <w:r w:rsidRPr="002446AC">
          <w:rPr>
            <w:rFonts w:ascii="Times New Roman" w:hAnsi="Times New Roman"/>
            <w:noProof/>
            <w:webHidden/>
          </w:rPr>
          <w:tab/>
        </w:r>
        <w:r w:rsidRPr="002446AC">
          <w:rPr>
            <w:rFonts w:ascii="Times New Roman" w:hAnsi="Times New Roman"/>
            <w:noProof/>
            <w:webHidden/>
          </w:rPr>
          <w:fldChar w:fldCharType="begin"/>
        </w:r>
        <w:r w:rsidRPr="002446AC">
          <w:rPr>
            <w:rFonts w:ascii="Times New Roman" w:hAnsi="Times New Roman"/>
            <w:noProof/>
            <w:webHidden/>
          </w:rPr>
          <w:instrText xml:space="preserve"> PAGEREF _Toc350298480 \h </w:instrText>
        </w:r>
        <w:r w:rsidRPr="002446AC">
          <w:rPr>
            <w:rFonts w:ascii="Times New Roman" w:hAnsi="Times New Roman"/>
            <w:noProof/>
            <w:webHidden/>
          </w:rPr>
          <w:fldChar w:fldCharType="separate"/>
        </w:r>
        <w:r w:rsidR="005921C5">
          <w:rPr>
            <w:rFonts w:ascii="Times New Roman" w:hAnsi="Times New Roman"/>
            <w:noProof/>
            <w:webHidden/>
          </w:rPr>
          <w:t>57</w:t>
        </w:r>
        <w:r w:rsidRPr="002446AC">
          <w:rPr>
            <w:rFonts w:ascii="Times New Roman" w:hAnsi="Times New Roman"/>
            <w:noProof/>
            <w:webHidden/>
          </w:rPr>
          <w:fldChar w:fldCharType="end"/>
        </w:r>
      </w:hyperlink>
    </w:p>
    <w:p w:rsidR="00E86AA2" w:rsidRPr="001377AB" w:rsidP="00FE747D">
      <w:pPr>
        <w:pStyle w:val="TableofFigures"/>
        <w:tabs>
          <w:tab w:val="right" w:leader="dot" w:pos="9060"/>
        </w:tabs>
        <w:bidi w:val="0"/>
        <w:ind w:left="1134" w:hanging="1134"/>
        <w:rPr>
          <w:rFonts w:ascii="Times New Roman" w:hAnsi="Times New Roman"/>
          <w:caps w:val="0"/>
          <w:noProof/>
          <w:sz w:val="22"/>
          <w:szCs w:val="22"/>
        </w:rPr>
      </w:pPr>
      <w:hyperlink w:anchor="_Toc350298481" w:history="1">
        <w:r w:rsidRPr="002446AC">
          <w:rPr>
            <w:rStyle w:val="Hyperlink"/>
            <w:rFonts w:ascii="Times New Roman" w:hAnsi="Times New Roman"/>
            <w:noProof/>
          </w:rPr>
          <w:t>Obrázok 4 Vývoj podielu počtu študentov verejných vysokých škôl a súkromných vysokých škôl na celkovom počte študentov od roku 2004</w:t>
        </w:r>
        <w:r w:rsidRPr="002446AC">
          <w:rPr>
            <w:rFonts w:ascii="Times New Roman" w:hAnsi="Times New Roman"/>
            <w:noProof/>
            <w:webHidden/>
          </w:rPr>
          <w:tab/>
        </w:r>
        <w:r w:rsidRPr="002446AC">
          <w:rPr>
            <w:rFonts w:ascii="Times New Roman" w:hAnsi="Times New Roman"/>
            <w:noProof/>
            <w:webHidden/>
          </w:rPr>
          <w:fldChar w:fldCharType="begin"/>
        </w:r>
        <w:r w:rsidRPr="002446AC">
          <w:rPr>
            <w:rFonts w:ascii="Times New Roman" w:hAnsi="Times New Roman"/>
            <w:noProof/>
            <w:webHidden/>
          </w:rPr>
          <w:instrText xml:space="preserve"> PAGEREF _Toc350298481 \h </w:instrText>
        </w:r>
        <w:r w:rsidRPr="002446AC">
          <w:rPr>
            <w:rFonts w:ascii="Times New Roman" w:hAnsi="Times New Roman"/>
            <w:noProof/>
            <w:webHidden/>
          </w:rPr>
          <w:fldChar w:fldCharType="separate"/>
        </w:r>
        <w:r w:rsidR="005921C5">
          <w:rPr>
            <w:rFonts w:ascii="Times New Roman" w:hAnsi="Times New Roman"/>
            <w:noProof/>
            <w:webHidden/>
          </w:rPr>
          <w:t>57</w:t>
        </w:r>
        <w:r w:rsidRPr="002446AC">
          <w:rPr>
            <w:rFonts w:ascii="Times New Roman" w:hAnsi="Times New Roman"/>
            <w:noProof/>
            <w:webHidden/>
          </w:rPr>
          <w:fldChar w:fldCharType="end"/>
        </w:r>
      </w:hyperlink>
    </w:p>
    <w:p w:rsidR="00E86AA2" w:rsidRPr="001377AB" w:rsidP="00FE747D">
      <w:pPr>
        <w:pStyle w:val="TableofFigures"/>
        <w:tabs>
          <w:tab w:val="right" w:leader="dot" w:pos="9060"/>
        </w:tabs>
        <w:bidi w:val="0"/>
        <w:ind w:left="1134" w:hanging="1134"/>
        <w:rPr>
          <w:rFonts w:ascii="Times New Roman" w:hAnsi="Times New Roman"/>
          <w:caps w:val="0"/>
          <w:noProof/>
          <w:sz w:val="22"/>
          <w:szCs w:val="22"/>
        </w:rPr>
      </w:pPr>
      <w:hyperlink w:anchor="_Toc350298482" w:history="1">
        <w:r w:rsidRPr="002446AC">
          <w:rPr>
            <w:rStyle w:val="Hyperlink"/>
            <w:rFonts w:ascii="Times New Roman" w:hAnsi="Times New Roman"/>
            <w:noProof/>
          </w:rPr>
          <w:t>Obrázok 5 Vývoj počtu prihlášok, prijatí a zápisov, prihlásených (fyzické osoby), prijatých (fyzické osoby) a zapísaných (fyzické osoby) – fyzická osoba je za všetky školy zohľadnená len raz, aj keď sa zúčastnila viacerých prijímacích konaní</w:t>
        </w:r>
        <w:r w:rsidRPr="002446AC">
          <w:rPr>
            <w:rFonts w:ascii="Times New Roman" w:hAnsi="Times New Roman"/>
            <w:noProof/>
            <w:webHidden/>
          </w:rPr>
          <w:tab/>
        </w:r>
        <w:r w:rsidRPr="002446AC">
          <w:rPr>
            <w:rFonts w:ascii="Times New Roman" w:hAnsi="Times New Roman"/>
            <w:noProof/>
            <w:webHidden/>
          </w:rPr>
          <w:fldChar w:fldCharType="begin"/>
        </w:r>
        <w:r w:rsidRPr="002446AC">
          <w:rPr>
            <w:rFonts w:ascii="Times New Roman" w:hAnsi="Times New Roman"/>
            <w:noProof/>
            <w:webHidden/>
          </w:rPr>
          <w:instrText xml:space="preserve"> PAGEREF _Toc350298482 \h </w:instrText>
        </w:r>
        <w:r w:rsidRPr="002446AC">
          <w:rPr>
            <w:rFonts w:ascii="Times New Roman" w:hAnsi="Times New Roman"/>
            <w:noProof/>
            <w:webHidden/>
          </w:rPr>
          <w:fldChar w:fldCharType="separate"/>
        </w:r>
        <w:r w:rsidR="005921C5">
          <w:rPr>
            <w:rFonts w:ascii="Times New Roman" w:hAnsi="Times New Roman"/>
            <w:noProof/>
            <w:webHidden/>
          </w:rPr>
          <w:t>59</w:t>
        </w:r>
        <w:r w:rsidRPr="002446AC">
          <w:rPr>
            <w:rFonts w:ascii="Times New Roman" w:hAnsi="Times New Roman"/>
            <w:noProof/>
            <w:webHidden/>
          </w:rPr>
          <w:fldChar w:fldCharType="end"/>
        </w:r>
      </w:hyperlink>
    </w:p>
    <w:p w:rsidR="00E86AA2" w:rsidRPr="001377AB" w:rsidP="00FE747D">
      <w:pPr>
        <w:pStyle w:val="TableofFigures"/>
        <w:tabs>
          <w:tab w:val="right" w:leader="dot" w:pos="9060"/>
        </w:tabs>
        <w:bidi w:val="0"/>
        <w:ind w:left="1134" w:hanging="1134"/>
        <w:rPr>
          <w:rFonts w:ascii="Times New Roman" w:hAnsi="Times New Roman"/>
          <w:caps w:val="0"/>
          <w:noProof/>
          <w:sz w:val="22"/>
          <w:szCs w:val="22"/>
        </w:rPr>
      </w:pPr>
      <w:hyperlink w:anchor="_Toc350298483" w:history="1">
        <w:r w:rsidRPr="002446AC">
          <w:rPr>
            <w:rStyle w:val="Hyperlink"/>
            <w:rFonts w:ascii="Times New Roman" w:hAnsi="Times New Roman"/>
            <w:noProof/>
          </w:rPr>
          <w:t>Obrázok 6 Vývoj priemerných platov zamestnancov verejných vysokých škôl</w:t>
        </w:r>
        <w:r w:rsidRPr="002446AC">
          <w:rPr>
            <w:rFonts w:ascii="Times New Roman" w:hAnsi="Times New Roman"/>
            <w:noProof/>
            <w:webHidden/>
          </w:rPr>
          <w:tab/>
        </w:r>
        <w:r w:rsidRPr="002446AC">
          <w:rPr>
            <w:rFonts w:ascii="Times New Roman" w:hAnsi="Times New Roman"/>
            <w:noProof/>
            <w:webHidden/>
          </w:rPr>
          <w:fldChar w:fldCharType="begin"/>
        </w:r>
        <w:r w:rsidRPr="002446AC">
          <w:rPr>
            <w:rFonts w:ascii="Times New Roman" w:hAnsi="Times New Roman"/>
            <w:noProof/>
            <w:webHidden/>
          </w:rPr>
          <w:instrText xml:space="preserve"> PAGEREF _Toc350298483 \h </w:instrText>
        </w:r>
        <w:r w:rsidRPr="002446AC">
          <w:rPr>
            <w:rFonts w:ascii="Times New Roman" w:hAnsi="Times New Roman"/>
            <w:noProof/>
            <w:webHidden/>
          </w:rPr>
          <w:fldChar w:fldCharType="separate"/>
        </w:r>
        <w:r w:rsidR="005921C5">
          <w:rPr>
            <w:rFonts w:ascii="Times New Roman" w:hAnsi="Times New Roman"/>
            <w:noProof/>
            <w:webHidden/>
          </w:rPr>
          <w:t>60</w:t>
        </w:r>
        <w:r w:rsidRPr="002446AC">
          <w:rPr>
            <w:rFonts w:ascii="Times New Roman" w:hAnsi="Times New Roman"/>
            <w:noProof/>
            <w:webHidden/>
          </w:rPr>
          <w:fldChar w:fldCharType="end"/>
        </w:r>
      </w:hyperlink>
    </w:p>
    <w:p w:rsidR="00E86AA2" w:rsidRPr="001377AB" w:rsidP="002446AC">
      <w:pPr>
        <w:pStyle w:val="TableofFigures"/>
        <w:tabs>
          <w:tab w:val="right" w:leader="dot" w:pos="9060"/>
        </w:tabs>
        <w:bidi w:val="0"/>
        <w:ind w:left="1134" w:hanging="1134"/>
        <w:rPr>
          <w:rFonts w:ascii="Times New Roman" w:hAnsi="Times New Roman"/>
          <w:caps w:val="0"/>
          <w:noProof/>
          <w:sz w:val="22"/>
          <w:szCs w:val="22"/>
        </w:rPr>
      </w:pPr>
      <w:hyperlink w:anchor="_Toc350298484" w:history="1">
        <w:r w:rsidRPr="002446AC">
          <w:rPr>
            <w:rStyle w:val="Hyperlink"/>
            <w:rFonts w:ascii="Times New Roman" w:hAnsi="Times New Roman"/>
            <w:noProof/>
          </w:rPr>
          <w:t>Obrázok 7 Veková štruktúra vysokoškolských učiteľov VVŠ (minimálny vek,  prvý kvartil, medián, tretí kvartil a maximálny vek)</w:t>
        </w:r>
        <w:r w:rsidRPr="002446AC">
          <w:rPr>
            <w:rFonts w:ascii="Times New Roman" w:hAnsi="Times New Roman"/>
            <w:noProof/>
            <w:webHidden/>
          </w:rPr>
          <w:tab/>
        </w:r>
        <w:r w:rsidRPr="002446AC">
          <w:rPr>
            <w:rFonts w:ascii="Times New Roman" w:hAnsi="Times New Roman"/>
            <w:noProof/>
            <w:webHidden/>
          </w:rPr>
          <w:fldChar w:fldCharType="begin"/>
        </w:r>
        <w:r w:rsidRPr="002446AC">
          <w:rPr>
            <w:rFonts w:ascii="Times New Roman" w:hAnsi="Times New Roman"/>
            <w:noProof/>
            <w:webHidden/>
          </w:rPr>
          <w:instrText xml:space="preserve"> PAGEREF _Toc350298484 \h </w:instrText>
        </w:r>
        <w:r w:rsidRPr="002446AC">
          <w:rPr>
            <w:rFonts w:ascii="Times New Roman" w:hAnsi="Times New Roman"/>
            <w:noProof/>
            <w:webHidden/>
          </w:rPr>
          <w:fldChar w:fldCharType="separate"/>
        </w:r>
        <w:r w:rsidR="005921C5">
          <w:rPr>
            <w:rFonts w:ascii="Times New Roman" w:hAnsi="Times New Roman"/>
            <w:noProof/>
            <w:webHidden/>
          </w:rPr>
          <w:t>60</w:t>
        </w:r>
        <w:r w:rsidRPr="002446AC">
          <w:rPr>
            <w:rFonts w:ascii="Times New Roman" w:hAnsi="Times New Roman"/>
            <w:noProof/>
            <w:webHidden/>
          </w:rPr>
          <w:fldChar w:fldCharType="end"/>
        </w:r>
      </w:hyperlink>
    </w:p>
    <w:p w:rsidR="001E6CD3" w:rsidRPr="006D542E" w:rsidP="00E01A9A">
      <w:pPr>
        <w:pStyle w:val="Heading2"/>
        <w:bidi w:val="0"/>
        <w:rPr>
          <w:rFonts w:ascii="Times New Roman" w:hAnsi="Times New Roman"/>
        </w:rPr>
      </w:pPr>
      <w:r w:rsidRPr="00FE747D">
        <w:rPr>
          <w:rFonts w:ascii="Times New Roman" w:hAnsi="Times New Roman"/>
        </w:rPr>
        <w:fldChar w:fldCharType="end"/>
      </w:r>
      <w:bookmarkStart w:id="217" w:name="_Toc350291836"/>
      <w:bookmarkStart w:id="218" w:name="_Toc353291144"/>
      <w:r w:rsidRPr="006D542E">
        <w:rPr>
          <w:rFonts w:ascii="Times New Roman" w:hAnsi="Times New Roman"/>
        </w:rPr>
        <w:t>Zoznam tabuliek</w:t>
      </w:r>
      <w:bookmarkEnd w:id="217"/>
      <w:bookmarkEnd w:id="218"/>
    </w:p>
    <w:p w:rsidR="00E86AA2" w:rsidRPr="001377AB" w:rsidP="00FE747D">
      <w:pPr>
        <w:pStyle w:val="TableofFigures"/>
        <w:tabs>
          <w:tab w:val="right" w:leader="dot" w:pos="9060"/>
        </w:tabs>
        <w:bidi w:val="0"/>
        <w:ind w:left="1134" w:hanging="1134"/>
        <w:rPr>
          <w:rFonts w:ascii="Times New Roman" w:hAnsi="Times New Roman"/>
          <w:caps w:val="0"/>
          <w:noProof/>
          <w:sz w:val="22"/>
          <w:szCs w:val="22"/>
        </w:rPr>
      </w:pPr>
      <w:r w:rsidRPr="00FE747D" w:rsidR="001E6CD3">
        <w:rPr>
          <w:rFonts w:ascii="Times New Roman" w:hAnsi="Times New Roman"/>
        </w:rPr>
        <w:fldChar w:fldCharType="begin"/>
      </w:r>
      <w:r w:rsidRPr="00FE747D" w:rsidR="001E6CD3">
        <w:rPr>
          <w:rFonts w:ascii="Times New Roman" w:hAnsi="Times New Roman"/>
        </w:rPr>
        <w:instrText xml:space="preserve"> TOC \h \z \c "Tabuľka" </w:instrText>
      </w:r>
      <w:r w:rsidRPr="00FE747D" w:rsidR="001E6CD3">
        <w:rPr>
          <w:rFonts w:ascii="Times New Roman" w:hAnsi="Times New Roman"/>
        </w:rPr>
        <w:fldChar w:fldCharType="separate"/>
      </w:r>
      <w:hyperlink w:anchor="_Toc350298493" w:history="1">
        <w:r w:rsidRPr="002446AC">
          <w:rPr>
            <w:rStyle w:val="Hyperlink"/>
            <w:rFonts w:ascii="Times New Roman" w:hAnsi="Times New Roman"/>
            <w:noProof/>
          </w:rPr>
          <w:t>Tabuľka 1 Počty škôl a školských zariadení, detí, žiakov a učiteľov* podľa zriaďovateľov k 15. 9. 2012</w:t>
        </w:r>
        <w:r w:rsidRPr="002446AC">
          <w:rPr>
            <w:rFonts w:ascii="Times New Roman" w:hAnsi="Times New Roman"/>
            <w:noProof/>
            <w:webHidden/>
          </w:rPr>
          <w:tab/>
        </w:r>
        <w:r w:rsidRPr="002446AC">
          <w:rPr>
            <w:rFonts w:ascii="Times New Roman" w:hAnsi="Times New Roman"/>
            <w:noProof/>
            <w:webHidden/>
          </w:rPr>
          <w:fldChar w:fldCharType="begin"/>
        </w:r>
        <w:r w:rsidRPr="002446AC">
          <w:rPr>
            <w:rFonts w:ascii="Times New Roman" w:hAnsi="Times New Roman"/>
            <w:noProof/>
            <w:webHidden/>
          </w:rPr>
          <w:instrText xml:space="preserve"> PAGEREF _Toc350298493 \h </w:instrText>
        </w:r>
        <w:r w:rsidRPr="002446AC">
          <w:rPr>
            <w:rFonts w:ascii="Times New Roman" w:hAnsi="Times New Roman"/>
            <w:noProof/>
            <w:webHidden/>
          </w:rPr>
          <w:fldChar w:fldCharType="separate"/>
        </w:r>
        <w:r w:rsidR="005921C5">
          <w:rPr>
            <w:rFonts w:ascii="Times New Roman" w:hAnsi="Times New Roman"/>
            <w:noProof/>
            <w:webHidden/>
          </w:rPr>
          <w:t>7</w:t>
        </w:r>
        <w:r w:rsidRPr="002446AC">
          <w:rPr>
            <w:rFonts w:ascii="Times New Roman" w:hAnsi="Times New Roman"/>
            <w:noProof/>
            <w:webHidden/>
          </w:rPr>
          <w:fldChar w:fldCharType="end"/>
        </w:r>
      </w:hyperlink>
    </w:p>
    <w:p w:rsidR="00E86AA2" w:rsidRPr="001377AB" w:rsidP="00FE747D">
      <w:pPr>
        <w:pStyle w:val="TableofFigures"/>
        <w:tabs>
          <w:tab w:val="right" w:leader="dot" w:pos="9060"/>
        </w:tabs>
        <w:bidi w:val="0"/>
        <w:ind w:left="1134" w:hanging="1134"/>
        <w:rPr>
          <w:rFonts w:ascii="Times New Roman" w:hAnsi="Times New Roman"/>
          <w:caps w:val="0"/>
          <w:noProof/>
          <w:sz w:val="22"/>
          <w:szCs w:val="22"/>
        </w:rPr>
      </w:pPr>
      <w:hyperlink w:anchor="_Toc350298494" w:history="1">
        <w:r w:rsidRPr="002446AC">
          <w:rPr>
            <w:rStyle w:val="Hyperlink"/>
            <w:rFonts w:ascii="Times New Roman" w:hAnsi="Times New Roman"/>
            <w:noProof/>
          </w:rPr>
          <w:t>Tabuľka 2 Počty zamestnancov a osobné náklady ministerstva školstva a jeho priamo riadených organizácií na plnenie úloh v regionálnom školstve v roku 2012</w:t>
        </w:r>
        <w:r w:rsidRPr="002446AC">
          <w:rPr>
            <w:rFonts w:ascii="Times New Roman" w:hAnsi="Times New Roman"/>
            <w:noProof/>
            <w:webHidden/>
          </w:rPr>
          <w:tab/>
        </w:r>
        <w:r w:rsidRPr="002446AC">
          <w:rPr>
            <w:rFonts w:ascii="Times New Roman" w:hAnsi="Times New Roman"/>
            <w:noProof/>
            <w:webHidden/>
          </w:rPr>
          <w:fldChar w:fldCharType="begin"/>
        </w:r>
        <w:r w:rsidRPr="002446AC">
          <w:rPr>
            <w:rFonts w:ascii="Times New Roman" w:hAnsi="Times New Roman"/>
            <w:noProof/>
            <w:webHidden/>
          </w:rPr>
          <w:instrText xml:space="preserve"> PAGEREF _Toc350298494 \h </w:instrText>
        </w:r>
        <w:r w:rsidRPr="002446AC">
          <w:rPr>
            <w:rFonts w:ascii="Times New Roman" w:hAnsi="Times New Roman"/>
            <w:noProof/>
            <w:webHidden/>
          </w:rPr>
          <w:fldChar w:fldCharType="separate"/>
        </w:r>
        <w:r w:rsidR="005921C5">
          <w:rPr>
            <w:rFonts w:ascii="Times New Roman" w:hAnsi="Times New Roman"/>
            <w:noProof/>
            <w:webHidden/>
          </w:rPr>
          <w:t>8</w:t>
        </w:r>
        <w:r w:rsidRPr="002446AC">
          <w:rPr>
            <w:rFonts w:ascii="Times New Roman" w:hAnsi="Times New Roman"/>
            <w:noProof/>
            <w:webHidden/>
          </w:rPr>
          <w:fldChar w:fldCharType="end"/>
        </w:r>
      </w:hyperlink>
    </w:p>
    <w:p w:rsidR="00E86AA2" w:rsidRPr="001377AB" w:rsidP="00FE747D">
      <w:pPr>
        <w:pStyle w:val="TableofFigures"/>
        <w:tabs>
          <w:tab w:val="right" w:leader="dot" w:pos="9060"/>
        </w:tabs>
        <w:bidi w:val="0"/>
        <w:ind w:left="1134" w:hanging="1134"/>
        <w:rPr>
          <w:rFonts w:ascii="Times New Roman" w:hAnsi="Times New Roman"/>
          <w:caps w:val="0"/>
          <w:noProof/>
          <w:sz w:val="22"/>
          <w:szCs w:val="22"/>
        </w:rPr>
      </w:pPr>
      <w:hyperlink w:anchor="_Toc350298495" w:history="1">
        <w:r w:rsidRPr="002446AC">
          <w:rPr>
            <w:rStyle w:val="Hyperlink"/>
            <w:rFonts w:ascii="Times New Roman" w:hAnsi="Times New Roman"/>
            <w:noProof/>
          </w:rPr>
          <w:t>Tabuľka 3 Počty stredných škôl, žiakov a učiteľov* podľa druhov a zriaďovateľov k 15. 9. 2012</w:t>
        </w:r>
        <w:r w:rsidRPr="002446AC">
          <w:rPr>
            <w:rFonts w:ascii="Times New Roman" w:hAnsi="Times New Roman"/>
            <w:noProof/>
            <w:webHidden/>
          </w:rPr>
          <w:tab/>
        </w:r>
        <w:r w:rsidRPr="002446AC">
          <w:rPr>
            <w:rFonts w:ascii="Times New Roman" w:hAnsi="Times New Roman"/>
            <w:noProof/>
            <w:webHidden/>
          </w:rPr>
          <w:fldChar w:fldCharType="begin"/>
        </w:r>
        <w:r w:rsidRPr="002446AC">
          <w:rPr>
            <w:rFonts w:ascii="Times New Roman" w:hAnsi="Times New Roman"/>
            <w:noProof/>
            <w:webHidden/>
          </w:rPr>
          <w:instrText xml:space="preserve"> PAGEREF _Toc350298495 \h </w:instrText>
        </w:r>
        <w:r w:rsidRPr="002446AC">
          <w:rPr>
            <w:rFonts w:ascii="Times New Roman" w:hAnsi="Times New Roman"/>
            <w:noProof/>
            <w:webHidden/>
          </w:rPr>
          <w:fldChar w:fldCharType="separate"/>
        </w:r>
        <w:r w:rsidR="005921C5">
          <w:rPr>
            <w:rFonts w:ascii="Times New Roman" w:hAnsi="Times New Roman"/>
            <w:noProof/>
            <w:webHidden/>
          </w:rPr>
          <w:t>12</w:t>
        </w:r>
        <w:r w:rsidRPr="002446AC">
          <w:rPr>
            <w:rFonts w:ascii="Times New Roman" w:hAnsi="Times New Roman"/>
            <w:noProof/>
            <w:webHidden/>
          </w:rPr>
          <w:fldChar w:fldCharType="end"/>
        </w:r>
      </w:hyperlink>
    </w:p>
    <w:p w:rsidR="00E86AA2" w:rsidRPr="001377AB" w:rsidP="00FE747D">
      <w:pPr>
        <w:pStyle w:val="TableofFigures"/>
        <w:tabs>
          <w:tab w:val="right" w:leader="dot" w:pos="9060"/>
        </w:tabs>
        <w:bidi w:val="0"/>
        <w:ind w:left="1134" w:hanging="1134"/>
        <w:rPr>
          <w:rFonts w:ascii="Times New Roman" w:hAnsi="Times New Roman"/>
          <w:caps w:val="0"/>
          <w:noProof/>
          <w:sz w:val="22"/>
          <w:szCs w:val="22"/>
        </w:rPr>
      </w:pPr>
      <w:hyperlink w:anchor="_Toc350298496" w:history="1">
        <w:r w:rsidRPr="002446AC">
          <w:rPr>
            <w:rStyle w:val="Hyperlink"/>
            <w:rFonts w:ascii="Times New Roman" w:hAnsi="Times New Roman"/>
            <w:noProof/>
          </w:rPr>
          <w:t>Tabuľka 4 Počty špeciálnych škôl, špeciálnych tried v bežnej škole a žiakov vrátane integrovaných podľa zriaďovateľov</w:t>
        </w:r>
        <w:r w:rsidRPr="002446AC">
          <w:rPr>
            <w:rFonts w:ascii="Times New Roman" w:hAnsi="Times New Roman"/>
            <w:noProof/>
            <w:webHidden/>
          </w:rPr>
          <w:tab/>
        </w:r>
        <w:r w:rsidRPr="002446AC">
          <w:rPr>
            <w:rFonts w:ascii="Times New Roman" w:hAnsi="Times New Roman"/>
            <w:noProof/>
            <w:webHidden/>
          </w:rPr>
          <w:fldChar w:fldCharType="begin"/>
        </w:r>
        <w:r w:rsidRPr="002446AC">
          <w:rPr>
            <w:rFonts w:ascii="Times New Roman" w:hAnsi="Times New Roman"/>
            <w:noProof/>
            <w:webHidden/>
          </w:rPr>
          <w:instrText xml:space="preserve"> PAGEREF _Toc350298496 \h </w:instrText>
        </w:r>
        <w:r w:rsidRPr="002446AC">
          <w:rPr>
            <w:rFonts w:ascii="Times New Roman" w:hAnsi="Times New Roman"/>
            <w:noProof/>
            <w:webHidden/>
          </w:rPr>
          <w:fldChar w:fldCharType="separate"/>
        </w:r>
        <w:r w:rsidR="005921C5">
          <w:rPr>
            <w:rFonts w:ascii="Times New Roman" w:hAnsi="Times New Roman"/>
            <w:noProof/>
            <w:webHidden/>
          </w:rPr>
          <w:t>14</w:t>
        </w:r>
        <w:r w:rsidRPr="002446AC">
          <w:rPr>
            <w:rFonts w:ascii="Times New Roman" w:hAnsi="Times New Roman"/>
            <w:noProof/>
            <w:webHidden/>
          </w:rPr>
          <w:fldChar w:fldCharType="end"/>
        </w:r>
      </w:hyperlink>
    </w:p>
    <w:p w:rsidR="00E86AA2" w:rsidRPr="001377AB" w:rsidP="00FE747D">
      <w:pPr>
        <w:pStyle w:val="TableofFigures"/>
        <w:tabs>
          <w:tab w:val="right" w:leader="dot" w:pos="9060"/>
        </w:tabs>
        <w:bidi w:val="0"/>
        <w:ind w:left="1134" w:hanging="1134"/>
        <w:rPr>
          <w:rFonts w:ascii="Times New Roman" w:hAnsi="Times New Roman"/>
          <w:caps w:val="0"/>
          <w:noProof/>
          <w:sz w:val="22"/>
          <w:szCs w:val="22"/>
        </w:rPr>
      </w:pPr>
      <w:hyperlink w:anchor="_Toc350298497" w:history="1">
        <w:r w:rsidRPr="002446AC">
          <w:rPr>
            <w:rStyle w:val="Hyperlink"/>
            <w:rFonts w:ascii="Times New Roman" w:hAnsi="Times New Roman"/>
            <w:noProof/>
          </w:rPr>
          <w:t>Tabuľka 5 Počty škôl pre deti a žiakov s nadaním, tried pre deti a žiakov s nadaním v bežnej škole, detí a žiakov a pedagogických zamestnancov podľa  zriaďovateľov</w:t>
        </w:r>
        <w:r w:rsidRPr="002446AC">
          <w:rPr>
            <w:rFonts w:ascii="Times New Roman" w:hAnsi="Times New Roman"/>
            <w:noProof/>
            <w:webHidden/>
          </w:rPr>
          <w:tab/>
        </w:r>
        <w:r w:rsidRPr="002446AC">
          <w:rPr>
            <w:rFonts w:ascii="Times New Roman" w:hAnsi="Times New Roman"/>
            <w:noProof/>
            <w:webHidden/>
          </w:rPr>
          <w:fldChar w:fldCharType="begin"/>
        </w:r>
        <w:r w:rsidRPr="002446AC">
          <w:rPr>
            <w:rFonts w:ascii="Times New Roman" w:hAnsi="Times New Roman"/>
            <w:noProof/>
            <w:webHidden/>
          </w:rPr>
          <w:instrText xml:space="preserve"> PAGEREF _Toc350298497 \h </w:instrText>
        </w:r>
        <w:r w:rsidRPr="002446AC">
          <w:rPr>
            <w:rFonts w:ascii="Times New Roman" w:hAnsi="Times New Roman"/>
            <w:noProof/>
            <w:webHidden/>
          </w:rPr>
          <w:fldChar w:fldCharType="separate"/>
        </w:r>
        <w:r w:rsidR="005921C5">
          <w:rPr>
            <w:rFonts w:ascii="Times New Roman" w:hAnsi="Times New Roman"/>
            <w:noProof/>
            <w:webHidden/>
          </w:rPr>
          <w:t>15</w:t>
        </w:r>
        <w:r w:rsidRPr="002446AC">
          <w:rPr>
            <w:rFonts w:ascii="Times New Roman" w:hAnsi="Times New Roman"/>
            <w:noProof/>
            <w:webHidden/>
          </w:rPr>
          <w:fldChar w:fldCharType="end"/>
        </w:r>
      </w:hyperlink>
    </w:p>
    <w:p w:rsidR="00E86AA2" w:rsidRPr="001377AB" w:rsidP="00FE747D">
      <w:pPr>
        <w:pStyle w:val="TableofFigures"/>
        <w:tabs>
          <w:tab w:val="right" w:leader="dot" w:pos="9060"/>
        </w:tabs>
        <w:bidi w:val="0"/>
        <w:ind w:left="1134" w:hanging="1134"/>
        <w:rPr>
          <w:rFonts w:ascii="Times New Roman" w:hAnsi="Times New Roman"/>
          <w:caps w:val="0"/>
          <w:noProof/>
          <w:sz w:val="22"/>
          <w:szCs w:val="22"/>
        </w:rPr>
      </w:pPr>
      <w:hyperlink w:anchor="_Toc350298498" w:history="1">
        <w:r w:rsidRPr="002446AC">
          <w:rPr>
            <w:rStyle w:val="Hyperlink"/>
            <w:rFonts w:ascii="Times New Roman" w:hAnsi="Times New Roman"/>
            <w:noProof/>
          </w:rPr>
          <w:t>Tabuľka 6 Počty nezamestnaných a miera nezamestnanosti absolventov stredných škôl podľa typov vzdelávacích programov a skupín odborov – stav v máji 2012</w:t>
        </w:r>
        <w:r w:rsidRPr="002446AC">
          <w:rPr>
            <w:rFonts w:ascii="Times New Roman" w:hAnsi="Times New Roman"/>
            <w:noProof/>
            <w:webHidden/>
          </w:rPr>
          <w:tab/>
        </w:r>
        <w:r w:rsidRPr="002446AC">
          <w:rPr>
            <w:rFonts w:ascii="Times New Roman" w:hAnsi="Times New Roman"/>
            <w:noProof/>
            <w:webHidden/>
          </w:rPr>
          <w:fldChar w:fldCharType="begin"/>
        </w:r>
        <w:r w:rsidRPr="002446AC">
          <w:rPr>
            <w:rFonts w:ascii="Times New Roman" w:hAnsi="Times New Roman"/>
            <w:noProof/>
            <w:webHidden/>
          </w:rPr>
          <w:instrText xml:space="preserve"> PAGEREF _Toc350298498 \h </w:instrText>
        </w:r>
        <w:r w:rsidRPr="002446AC">
          <w:rPr>
            <w:rFonts w:ascii="Times New Roman" w:hAnsi="Times New Roman"/>
            <w:noProof/>
            <w:webHidden/>
          </w:rPr>
          <w:fldChar w:fldCharType="separate"/>
        </w:r>
        <w:r w:rsidR="005921C5">
          <w:rPr>
            <w:rFonts w:ascii="Times New Roman" w:hAnsi="Times New Roman"/>
            <w:noProof/>
            <w:webHidden/>
          </w:rPr>
          <w:t>19</w:t>
        </w:r>
        <w:r w:rsidRPr="002446AC">
          <w:rPr>
            <w:rFonts w:ascii="Times New Roman" w:hAnsi="Times New Roman"/>
            <w:noProof/>
            <w:webHidden/>
          </w:rPr>
          <w:fldChar w:fldCharType="end"/>
        </w:r>
      </w:hyperlink>
    </w:p>
    <w:p w:rsidR="00E86AA2" w:rsidRPr="001377AB" w:rsidP="00FE747D">
      <w:pPr>
        <w:pStyle w:val="TableofFigures"/>
        <w:tabs>
          <w:tab w:val="right" w:leader="dot" w:pos="9060"/>
        </w:tabs>
        <w:bidi w:val="0"/>
        <w:ind w:left="1134" w:hanging="1134"/>
        <w:rPr>
          <w:rFonts w:ascii="Times New Roman" w:hAnsi="Times New Roman"/>
          <w:caps w:val="0"/>
          <w:noProof/>
          <w:sz w:val="22"/>
          <w:szCs w:val="22"/>
        </w:rPr>
      </w:pPr>
      <w:hyperlink w:anchor="_Toc350298499" w:history="1">
        <w:r w:rsidRPr="002446AC">
          <w:rPr>
            <w:rStyle w:val="Hyperlink"/>
            <w:rFonts w:ascii="Times New Roman" w:hAnsi="Times New Roman"/>
            <w:noProof/>
          </w:rPr>
          <w:t>Tabuľka 7 Prehľad o bežných výdavkoch poskytnutých ministerstvom na financovanie regionálneho školstva v rokoch 2004 až 2012</w:t>
        </w:r>
        <w:r w:rsidRPr="002446AC">
          <w:rPr>
            <w:rFonts w:ascii="Times New Roman" w:hAnsi="Times New Roman"/>
            <w:noProof/>
            <w:webHidden/>
          </w:rPr>
          <w:tab/>
        </w:r>
        <w:r w:rsidRPr="002446AC">
          <w:rPr>
            <w:rFonts w:ascii="Times New Roman" w:hAnsi="Times New Roman"/>
            <w:noProof/>
            <w:webHidden/>
          </w:rPr>
          <w:fldChar w:fldCharType="begin"/>
        </w:r>
        <w:r w:rsidRPr="002446AC">
          <w:rPr>
            <w:rFonts w:ascii="Times New Roman" w:hAnsi="Times New Roman"/>
            <w:noProof/>
            <w:webHidden/>
          </w:rPr>
          <w:instrText xml:space="preserve"> PAGEREF _Toc350298499 \h </w:instrText>
        </w:r>
        <w:r w:rsidRPr="002446AC">
          <w:rPr>
            <w:rFonts w:ascii="Times New Roman" w:hAnsi="Times New Roman"/>
            <w:noProof/>
            <w:webHidden/>
          </w:rPr>
          <w:fldChar w:fldCharType="separate"/>
        </w:r>
        <w:r w:rsidR="005921C5">
          <w:rPr>
            <w:rFonts w:ascii="Times New Roman" w:hAnsi="Times New Roman"/>
            <w:noProof/>
            <w:webHidden/>
          </w:rPr>
          <w:t>22</w:t>
        </w:r>
        <w:r w:rsidRPr="002446AC">
          <w:rPr>
            <w:rFonts w:ascii="Times New Roman" w:hAnsi="Times New Roman"/>
            <w:noProof/>
            <w:webHidden/>
          </w:rPr>
          <w:fldChar w:fldCharType="end"/>
        </w:r>
      </w:hyperlink>
    </w:p>
    <w:p w:rsidR="00E86AA2" w:rsidRPr="001377AB" w:rsidP="00FE747D">
      <w:pPr>
        <w:pStyle w:val="TableofFigures"/>
        <w:tabs>
          <w:tab w:val="right" w:leader="dot" w:pos="9060"/>
        </w:tabs>
        <w:bidi w:val="0"/>
        <w:ind w:left="1134" w:hanging="1134"/>
        <w:rPr>
          <w:rFonts w:ascii="Times New Roman" w:hAnsi="Times New Roman"/>
          <w:caps w:val="0"/>
          <w:noProof/>
          <w:sz w:val="22"/>
          <w:szCs w:val="22"/>
        </w:rPr>
      </w:pPr>
      <w:hyperlink w:anchor="_Toc350298500" w:history="1">
        <w:r w:rsidRPr="002446AC">
          <w:rPr>
            <w:rStyle w:val="Hyperlink"/>
            <w:rFonts w:ascii="Times New Roman" w:hAnsi="Times New Roman"/>
            <w:noProof/>
          </w:rPr>
          <w:t>Tabuľka 8 Počty študentov verejných vysokých škôl a súkromných vysokých škôl podľa stupňa a formy štúdia v akademickom roku 2011/2012</w:t>
        </w:r>
        <w:r w:rsidRPr="002446AC">
          <w:rPr>
            <w:rFonts w:ascii="Times New Roman" w:hAnsi="Times New Roman"/>
            <w:noProof/>
            <w:webHidden/>
          </w:rPr>
          <w:tab/>
        </w:r>
        <w:r w:rsidRPr="002446AC">
          <w:rPr>
            <w:rFonts w:ascii="Times New Roman" w:hAnsi="Times New Roman"/>
            <w:noProof/>
            <w:webHidden/>
          </w:rPr>
          <w:fldChar w:fldCharType="begin"/>
        </w:r>
        <w:r w:rsidRPr="002446AC">
          <w:rPr>
            <w:rFonts w:ascii="Times New Roman" w:hAnsi="Times New Roman"/>
            <w:noProof/>
            <w:webHidden/>
          </w:rPr>
          <w:instrText xml:space="preserve"> PAGEREF _Toc350298500 \h </w:instrText>
        </w:r>
        <w:r w:rsidRPr="002446AC">
          <w:rPr>
            <w:rFonts w:ascii="Times New Roman" w:hAnsi="Times New Roman"/>
            <w:noProof/>
            <w:webHidden/>
          </w:rPr>
          <w:fldChar w:fldCharType="separate"/>
        </w:r>
        <w:r w:rsidR="005921C5">
          <w:rPr>
            <w:rFonts w:ascii="Times New Roman" w:hAnsi="Times New Roman"/>
            <w:noProof/>
            <w:webHidden/>
          </w:rPr>
          <w:t>53</w:t>
        </w:r>
        <w:r w:rsidRPr="002446AC">
          <w:rPr>
            <w:rFonts w:ascii="Times New Roman" w:hAnsi="Times New Roman"/>
            <w:noProof/>
            <w:webHidden/>
          </w:rPr>
          <w:fldChar w:fldCharType="end"/>
        </w:r>
      </w:hyperlink>
    </w:p>
    <w:p w:rsidR="00E86AA2" w:rsidRPr="001377AB" w:rsidP="00FE747D">
      <w:pPr>
        <w:pStyle w:val="TableofFigures"/>
        <w:tabs>
          <w:tab w:val="right" w:leader="dot" w:pos="9060"/>
        </w:tabs>
        <w:bidi w:val="0"/>
        <w:ind w:left="1134" w:hanging="1134"/>
        <w:rPr>
          <w:rFonts w:ascii="Times New Roman" w:hAnsi="Times New Roman"/>
          <w:caps w:val="0"/>
          <w:noProof/>
          <w:sz w:val="22"/>
          <w:szCs w:val="22"/>
        </w:rPr>
      </w:pPr>
      <w:hyperlink w:anchor="_Toc350298501" w:history="1">
        <w:r w:rsidRPr="002446AC">
          <w:rPr>
            <w:rStyle w:val="Hyperlink"/>
            <w:rFonts w:ascii="Times New Roman" w:hAnsi="Times New Roman"/>
            <w:noProof/>
          </w:rPr>
          <w:t>Tabuľka 9 Vývoj niektorých indikátorov výkonu VVŠ vo výskume</w:t>
        </w:r>
        <w:r w:rsidRPr="002446AC">
          <w:rPr>
            <w:rFonts w:ascii="Times New Roman" w:hAnsi="Times New Roman"/>
            <w:noProof/>
            <w:webHidden/>
          </w:rPr>
          <w:tab/>
        </w:r>
        <w:r w:rsidRPr="002446AC">
          <w:rPr>
            <w:rFonts w:ascii="Times New Roman" w:hAnsi="Times New Roman"/>
            <w:noProof/>
            <w:webHidden/>
          </w:rPr>
          <w:fldChar w:fldCharType="begin"/>
        </w:r>
        <w:r w:rsidRPr="002446AC">
          <w:rPr>
            <w:rFonts w:ascii="Times New Roman" w:hAnsi="Times New Roman"/>
            <w:noProof/>
            <w:webHidden/>
          </w:rPr>
          <w:instrText xml:space="preserve"> PAGEREF _Toc350298501 \h </w:instrText>
        </w:r>
        <w:r w:rsidRPr="002446AC">
          <w:rPr>
            <w:rFonts w:ascii="Times New Roman" w:hAnsi="Times New Roman"/>
            <w:noProof/>
            <w:webHidden/>
          </w:rPr>
          <w:fldChar w:fldCharType="separate"/>
        </w:r>
        <w:r w:rsidR="005921C5">
          <w:rPr>
            <w:rFonts w:ascii="Times New Roman" w:hAnsi="Times New Roman"/>
            <w:noProof/>
            <w:webHidden/>
          </w:rPr>
          <w:t>60</w:t>
        </w:r>
        <w:r w:rsidRPr="002446AC">
          <w:rPr>
            <w:rFonts w:ascii="Times New Roman" w:hAnsi="Times New Roman"/>
            <w:noProof/>
            <w:webHidden/>
          </w:rPr>
          <w:fldChar w:fldCharType="end"/>
        </w:r>
      </w:hyperlink>
    </w:p>
    <w:p w:rsidR="00A20AEE" w:rsidP="00E01A9A">
      <w:pPr>
        <w:pStyle w:val="Heading2"/>
        <w:bidi w:val="0"/>
        <w:rPr>
          <w:rFonts w:ascii="Times New Roman" w:hAnsi="Times New Roman"/>
        </w:rPr>
      </w:pPr>
      <w:r w:rsidRPr="00FE747D" w:rsidR="001E6CD3">
        <w:rPr>
          <w:rFonts w:ascii="Times New Roman" w:hAnsi="Times New Roman"/>
        </w:rPr>
        <w:fldChar w:fldCharType="end"/>
      </w:r>
    </w:p>
    <w:p w:rsidR="00FA6A29" w:rsidRPr="006D542E" w:rsidP="00E01A9A">
      <w:pPr>
        <w:pStyle w:val="Heading2"/>
        <w:bidi w:val="0"/>
        <w:rPr>
          <w:rFonts w:ascii="Times New Roman" w:hAnsi="Times New Roman"/>
        </w:rPr>
      </w:pPr>
      <w:bookmarkStart w:id="219" w:name="_Toc350291837"/>
      <w:bookmarkStart w:id="220" w:name="_Toc353291145"/>
      <w:r w:rsidRPr="006D542E">
        <w:rPr>
          <w:rFonts w:ascii="Times New Roman" w:hAnsi="Times New Roman"/>
        </w:rPr>
        <w:t>Príloha 1</w:t>
      </w:r>
      <w:bookmarkEnd w:id="214"/>
      <w:r w:rsidRPr="006D542E">
        <w:rPr>
          <w:rFonts w:ascii="Times New Roman" w:hAnsi="Times New Roman"/>
        </w:rPr>
        <w:t xml:space="preserve">: </w:t>
      </w:r>
      <w:bookmarkStart w:id="221" w:name="_Toc349343593"/>
      <w:r w:rsidRPr="006D542E">
        <w:rPr>
          <w:rFonts w:ascii="Times New Roman" w:hAnsi="Times New Roman"/>
        </w:rPr>
        <w:t>Popis vývoja a analýza hlavných problémov regionálneho školstva</w:t>
      </w:r>
      <w:bookmarkEnd w:id="219"/>
      <w:bookmarkEnd w:id="220"/>
      <w:bookmarkEnd w:id="221"/>
    </w:p>
    <w:p w:rsidR="00FA6A29" w:rsidRPr="006D542E" w:rsidP="00E01A9A">
      <w:pPr>
        <w:pStyle w:val="Heading2"/>
        <w:bidi w:val="0"/>
        <w:rPr>
          <w:rFonts w:ascii="Times New Roman" w:hAnsi="Times New Roman"/>
        </w:rPr>
      </w:pPr>
      <w:bookmarkStart w:id="222" w:name="_Toc350291838"/>
      <w:bookmarkStart w:id="223" w:name="_Toc353291146"/>
      <w:r w:rsidRPr="006D542E">
        <w:rPr>
          <w:rFonts w:ascii="Times New Roman" w:hAnsi="Times New Roman"/>
        </w:rPr>
        <w:t>Príloha 2: Popis vývoja a analýza hlavných problémov vysokého  školstva</w:t>
      </w:r>
      <w:bookmarkEnd w:id="222"/>
      <w:bookmarkEnd w:id="223"/>
    </w:p>
    <w:p w:rsidR="00586730" w:rsidRPr="006D542E" w:rsidP="00E01A9A">
      <w:pPr>
        <w:pStyle w:val="Heading2"/>
        <w:bidi w:val="0"/>
        <w:rPr>
          <w:rFonts w:ascii="Times New Roman" w:hAnsi="Times New Roman"/>
        </w:rPr>
      </w:pPr>
      <w:bookmarkStart w:id="224" w:name="_Toc350291839"/>
      <w:bookmarkStart w:id="225" w:name="_Toc353291147"/>
      <w:r w:rsidRPr="006D542E">
        <w:rPr>
          <w:rFonts w:ascii="Times New Roman" w:hAnsi="Times New Roman"/>
        </w:rPr>
        <w:t>Príloha 3: Medzinárodné porovnanie výdavkov na vzdelávanie</w:t>
      </w:r>
      <w:bookmarkEnd w:id="224"/>
      <w:bookmarkEnd w:id="225"/>
    </w:p>
    <w:p w:rsidR="00E86AA2" w:rsidRPr="006D542E" w:rsidP="00E01A9A">
      <w:pPr>
        <w:pStyle w:val="Heading2"/>
        <w:bidi w:val="0"/>
        <w:rPr>
          <w:rFonts w:ascii="Times New Roman" w:hAnsi="Times New Roman"/>
        </w:rPr>
      </w:pPr>
      <w:bookmarkStart w:id="226" w:name="_Toc353291148"/>
      <w:r w:rsidRPr="006D542E">
        <w:rPr>
          <w:rFonts w:ascii="Times New Roman" w:hAnsi="Times New Roman"/>
        </w:rPr>
        <w:t>Príloha 4: Financovanie originálnych kompetencií v školstve</w:t>
      </w:r>
      <w:bookmarkEnd w:id="226"/>
    </w:p>
    <w:p w:rsidR="0044026D" w:rsidRPr="006D542E" w:rsidP="00E01A9A">
      <w:pPr>
        <w:pStyle w:val="Heading2"/>
        <w:bidi w:val="0"/>
        <w:rPr>
          <w:rFonts w:ascii="Times New Roman" w:hAnsi="Times New Roman"/>
        </w:rPr>
      </w:pPr>
    </w:p>
    <w:sectPr w:rsidSect="00DA7722">
      <w:headerReference w:type="default" r:id="rId18"/>
      <w:footerReference w:type="default" r:id="rId19"/>
      <w:footerReference w:type="first" r:id="rId20"/>
      <w:pgSz w:w="11906" w:h="16838"/>
      <w:pgMar w:top="1418" w:right="1418" w:bottom="1418" w:left="1418" w:header="709" w:footer="709" w:gutter="0"/>
      <w:lnNumType w:distance="0"/>
      <w:cols w:space="708"/>
      <w:noEndnote w:val="0"/>
      <w:titlePg/>
      <w:bidi w:val="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Batang">
    <w:altName w:val="ąŮĹÁ"/>
    <w:panose1 w:val="02030600000101010101"/>
    <w:charset w:val="81"/>
    <w:family w:val="roman"/>
    <w:pitch w:val="variable"/>
    <w:sig w:usb0="00000000" w:usb1="00000000" w:usb2="00000000" w:usb3="00000000" w:csb0="0008009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atang">
    <w:panose1 w:val="02030600000101010101"/>
    <w:charset w:val="81"/>
    <w:family w:val="roman"/>
    <w:pitch w:val="variable"/>
    <w:sig w:usb0="00000000" w:usb1="00000000" w:usb2="0000000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B1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57851">
      <w:rPr>
        <w:rFonts w:ascii="Times New Roman" w:hAnsi="Times New Roman"/>
        <w:noProof/>
      </w:rPr>
      <w:t>84</w:t>
    </w:r>
    <w:r>
      <w:rPr>
        <w:rFonts w:ascii="Times New Roman" w:hAnsi="Times New Roman"/>
      </w:rPr>
      <w:fldChar w:fldCharType="end"/>
    </w:r>
  </w:p>
  <w:p w:rsidR="006C5B17">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B1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57851">
      <w:rPr>
        <w:rFonts w:ascii="Times New Roman" w:hAnsi="Times New Roman"/>
        <w:noProof/>
      </w:rPr>
      <w:t>1</w:t>
    </w:r>
    <w:r>
      <w:rPr>
        <w:rFonts w:ascii="Times New Roman" w:hAnsi="Times New Roman"/>
      </w:rPr>
      <w:fldChar w:fldCharType="end"/>
    </w:r>
  </w:p>
  <w:p w:rsidR="006C5B17">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580" w:rsidP="0044026D">
      <w:pPr>
        <w:bidi w:val="0"/>
        <w:spacing w:after="0"/>
        <w:rPr>
          <w:rFonts w:ascii="Times New Roman" w:hAnsi="Times New Roman"/>
        </w:rPr>
      </w:pPr>
      <w:r>
        <w:rPr>
          <w:rFonts w:ascii="Times New Roman" w:hAnsi="Times New Roman"/>
        </w:rPr>
        <w:separator/>
      </w:r>
    </w:p>
  </w:footnote>
  <w:footnote w:type="continuationSeparator" w:id="1">
    <w:p w:rsidR="00F61580" w:rsidP="0044026D">
      <w:pPr>
        <w:bidi w:val="0"/>
        <w:spacing w:after="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r w:rsidR="006C5B17">
        <w:rPr>
          <w:rStyle w:val="FootnoteReference"/>
          <w:rFonts w:ascii="Times New Roman" w:hAnsi="Times New Roman"/>
        </w:rPr>
        <w:footnoteRef/>
      </w:r>
      <w:r w:rsidR="006C5B17">
        <w:rPr>
          <w:rFonts w:ascii="Times New Roman" w:hAnsi="Times New Roman"/>
        </w:rPr>
        <w:t xml:space="preserve"> </w:t>
      </w:r>
      <w:r w:rsidR="006C5B17">
        <w:rPr>
          <w:rFonts w:ascii="Times New Roman" w:hAnsi="Times New Roman"/>
          <w:lang w:val="sk-SK"/>
        </w:rPr>
        <w:t>„Regionálne školstvo“ nie je z medzinárodného hľadiska štandardný výraz pre tú oblasť školstva, pre ktorú sa používa na Slovensku. Vzhľadom na jeho zaužívanosť v našom prostredí ho však budeme používať aj v tomto dokumente.</w:t>
      </w:r>
    </w:p>
  </w:footnote>
  <w:footnote w:id="3">
    <w:p w:rsidP="00893232">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006C5B17">
        <w:rPr>
          <w:rFonts w:ascii="Times New Roman" w:hAnsi="Times New Roman"/>
          <w:lang w:val="sk-SK"/>
        </w:rPr>
        <w:t>Čl. 28 ods. 1 písm. a) Dohovoru o právach dieťaťa zverejneného v Zbierke zákonov pod číslom 104/1991 Zb. a Čl. 42 zákona č. 460/1992 Zb. Ústava Slovenskej republiky.</w:t>
      </w:r>
    </w:p>
  </w:footnote>
  <w:footnote w:id="4">
    <w:p w:rsidP="00893232">
      <w:pPr>
        <w:pStyle w:val="FootnoteText"/>
        <w:bidi w:val="0"/>
        <w:spacing w:after="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Do</w:t>
      </w:r>
      <w:r w:rsidRPr="00A95DAA" w:rsidR="006C5B17">
        <w:rPr>
          <w:rFonts w:ascii="Times New Roman" w:hAnsi="Times New Roman"/>
          <w:lang w:val="sk-SK"/>
        </w:rPr>
        <w:t xml:space="preserve"> konca</w:t>
      </w:r>
      <w:r w:rsidRPr="00EE4C80" w:rsidR="006C5B17">
        <w:rPr>
          <w:rFonts w:ascii="Times New Roman" w:hAnsi="Times New Roman"/>
          <w:lang w:val="sk-SK"/>
        </w:rPr>
        <w:t xml:space="preserve"> roku 2012 plnili túto úlohu krajské školské úrady (KŠÚ).</w:t>
      </w:r>
    </w:p>
  </w:footnote>
  <w:footnote w:id="5">
    <w:p w:rsidP="00893232">
      <w:pPr>
        <w:pStyle w:val="FootnoteText"/>
        <w:bidi w:val="0"/>
        <w:spacing w:after="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006C5B17">
        <w:rPr>
          <w:rFonts w:ascii="Times New Roman" w:hAnsi="Times New Roman"/>
          <w:lang w:val="sk-SK"/>
        </w:rPr>
        <w:t>Pre školy zriadené ObÚ, obcou alebo VÚC zavádza školský zákon spoločný názov „štátne školy“ a zákon č. 597/2003 Z. z. o financovaní základných škôl, stredných škôl a školských zariadení názov „verejné školy“. Nie je to štandardná situácia, ministerstvo bude iniciovať odstránenie tejto anomálie pri zmenách legislatívy.</w:t>
      </w:r>
    </w:p>
  </w:footnote>
  <w:footnote w:id="6">
    <w:p w:rsidP="00893232">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006C5B17">
        <w:rPr>
          <w:rFonts w:ascii="Times New Roman" w:hAnsi="Times New Roman"/>
          <w:lang w:val="sk-SK"/>
        </w:rPr>
        <w:t>Uvádza sa počet fyzických osôb.</w:t>
      </w:r>
    </w:p>
  </w:footnote>
  <w:footnote w:id="7">
    <w:p w:rsidP="00893232">
      <w:pPr>
        <w:pStyle w:val="FootnoteText"/>
        <w:bidi w:val="0"/>
        <w:spacing w:after="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006C5B17">
        <w:rPr>
          <w:rFonts w:ascii="Times New Roman" w:hAnsi="Times New Roman"/>
          <w:lang w:val="sk-SK"/>
        </w:rPr>
        <w:t>Zdroj: Finančný výkaz FIN 1-04 k 31. 12. 2012 zo Správy o výsledkoch hospodárenia za rok 2012</w:t>
      </w:r>
    </w:p>
  </w:footnote>
  <w:footnote w:id="8">
    <w:p w:rsidP="00893232">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006C5B17">
        <w:rPr>
          <w:rFonts w:ascii="Times New Roman" w:hAnsi="Times New Roman"/>
          <w:lang w:val="sk-SK"/>
        </w:rPr>
        <w:t xml:space="preserve">Pojem „špeciálna škola“ sa v praxi používa v užšom alebo širšom zmysle slova. Školský zákon v § 95 označuje ako špeciálnu základnú školu takú základnú školu, v ktorej sa uskutočňuje výchova a vzdelávanie pre deti a žiakov s mentálnym postihnutím. V širšom slova zmysle sa špeciálnymi školami zvyknú označovať všetky školy pre deti alebo žiakov so špeciálnymi výchovno-vzdelávacími potrebami. V tejto správe používame označenie „špeciálna škola“ v širšom význame. </w:t>
      </w:r>
    </w:p>
  </w:footnote>
  <w:footnote w:id="9">
    <w:p>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006C5B17">
        <w:rPr>
          <w:rFonts w:ascii="Times New Roman" w:hAnsi="Times New Roman"/>
          <w:lang w:val="sk-SK"/>
        </w:rPr>
        <w:t>Pri rozhodovaní o zvýhodnení financovania základnej školy z hľadiska jej veľkosti sa berie do úvahy počet žiakov všetkých základných škôl daného zriaďovateľa s príslušným vyučovacím jazykom. Školy sú zvýhodnené len v prípade, ak celkový počet žiakov vo všetkých školách je nižší ako stanovená hranicu.</w:t>
      </w:r>
    </w:p>
  </w:footnote>
  <w:footnote w:id="10">
    <w:p w:rsidP="00893232">
      <w:pPr>
        <w:pStyle w:val="FootnoteText"/>
        <w:bidi w:val="0"/>
        <w:rPr>
          <w:rFonts w:ascii="Times New Roman" w:hAnsi="Times New Roman"/>
        </w:rPr>
      </w:pPr>
      <w:r w:rsidR="006C5B17">
        <w:rPr>
          <w:rStyle w:val="FootnoteReference"/>
          <w:rFonts w:ascii="Times New Roman" w:hAnsi="Times New Roman"/>
        </w:rPr>
        <w:footnoteRef/>
      </w:r>
      <w:r w:rsidR="006C5B17">
        <w:rPr>
          <w:rFonts w:ascii="Times New Roman" w:hAnsi="Times New Roman"/>
        </w:rPr>
        <w:t xml:space="preserve"> </w:t>
      </w:r>
      <w:r w:rsidR="006C5B17">
        <w:rPr>
          <w:rFonts w:ascii="Times New Roman" w:hAnsi="Times New Roman"/>
          <w:lang w:val="sk-SK"/>
        </w:rPr>
        <w:t>) Napríklad Education Today 2013 – The OECD Perspective, Europe 2020.</w:t>
      </w:r>
    </w:p>
  </w:footnote>
  <w:footnote w:id="11">
    <w:p w:rsidR="006C5B17" w:rsidRPr="00EE4C80" w:rsidP="002446AC">
      <w:pPr>
        <w:pStyle w:val="FootnoteText"/>
        <w:bidi w:val="0"/>
        <w:spacing w:after="0"/>
        <w:rPr>
          <w:rFonts w:ascii="Times New Roman" w:hAnsi="Times New Roman"/>
          <w:lang w:val="sk-SK"/>
        </w:rPr>
      </w:pPr>
      <w:r>
        <w:rPr>
          <w:rStyle w:val="FootnoteReference"/>
          <w:rFonts w:ascii="Times New Roman" w:hAnsi="Times New Roman"/>
        </w:rPr>
        <w:footnoteRef/>
      </w:r>
      <w:r w:rsidRPr="00EE4C80">
        <w:rPr>
          <w:rFonts w:ascii="Times New Roman" w:hAnsi="Times New Roman"/>
          <w:lang w:val="sk-SK"/>
        </w:rPr>
        <w:t xml:space="preserve"> V roku 2011 predstavovali celkové príjmy vlády na Slovensku (total government revenue) hodnotu 33,2 % HDP, priemer EÚ bol 44,7 % ; analogická situácia je aj v oblasti výdavkov. </w:t>
      </w:r>
    </w:p>
    <w:p w:rsidP="002446AC">
      <w:pPr>
        <w:pStyle w:val="FootnoteText"/>
        <w:bidi w:val="0"/>
        <w:spacing w:after="0"/>
        <w:rPr>
          <w:rFonts w:ascii="Times New Roman" w:hAnsi="Times New Roman"/>
        </w:rPr>
      </w:pPr>
      <w:r w:rsidRPr="00EE4C80" w:rsidR="006C5B17">
        <w:rPr>
          <w:rFonts w:ascii="Times New Roman" w:hAnsi="Times New Roman"/>
          <w:lang w:val="sk-SK"/>
        </w:rPr>
        <w:t>zdroj: http://epp.eurostat.ec.europa.eu/tgm/table.do?tab=table&amp;init=1&amp;language=en&amp;pcode=tec00021&amp;plugin=1</w:t>
      </w:r>
    </w:p>
  </w:footnote>
  <w:footnote w:id="12">
    <w:p>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006C5B17">
        <w:rPr>
          <w:rFonts w:ascii="Times New Roman" w:hAnsi="Times New Roman"/>
          <w:lang w:val="sk-SK"/>
        </w:rPr>
        <w:t xml:space="preserve">Ak sa zachová súčasný systém financovania prostredníctvom dvoch zdrojov v rámci verejných výdavkov (prenesené kompetencie a originálne kompetencie – pozri odsek 102), musí sa zvýšenie rozdeliť medzi obidva zdroje. V oblasti originálnych kompetencií je pritom reálne zvýšenie prostriedkov do školstva možné dosiahnuť len kombináciou zvýšenia podielu prerozdeľovaného objemu z celkového výnosu z dane z príjmov fyzických osôb (v súčasnosti 65,4 % pre obce a 21.9 % pre VÚC) a zvýšenia podielov „pre školstvo“ v rámci prerozdeľovaných objemov (v súčasnosti 40 % v prípade obcí a 15 % v prípade VÚC).  </w:t>
      </w:r>
    </w:p>
  </w:footnote>
  <w:footnote w:id="13">
    <w:p>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it-IT"/>
        </w:rPr>
        <w:t xml:space="preserve"> </w:t>
      </w:r>
      <w:r w:rsidR="006C5B17">
        <w:rPr>
          <w:rFonts w:ascii="Times New Roman" w:hAnsi="Times New Roman"/>
          <w:lang w:val="sk-SK"/>
        </w:rPr>
        <w:t>Táto úloha sa dotýka systému financovania prenesených kompetencií. Prehodnotiť však bude potrebné aj spôsob rozpisu prostriedkov v rámci financovania originálnych kompetencií (pozri prílohu 4).</w:t>
      </w:r>
    </w:p>
  </w:footnote>
  <w:footnote w:id="14">
    <w:p>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006C5B17">
        <w:rPr>
          <w:rFonts w:ascii="Times New Roman" w:hAnsi="Times New Roman"/>
          <w:lang w:val="sk-SK"/>
        </w:rPr>
        <w:t xml:space="preserve">Rezortný informačný systém rezortu školstva je v štádiu vývoja už niekoľko rokov. Niektoré jeho časti sú v skúšobnej prevádzke. Prekladané systémové kroky ďalšieho rozvoja školstva, pri ktorých realizácii bude mať tento systém nezastupiteľnú úlohu, si budú vyžadovať jeho revíziu z hľadiska posúdenia nakoľko je schopný plniť požadované úlohy a jeho prípadnú úpravu. </w:t>
      </w:r>
    </w:p>
  </w:footnote>
  <w:footnote w:id="15">
    <w:p w:rsidP="00893232">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006C5B17">
        <w:rPr>
          <w:rFonts w:ascii="Times New Roman" w:hAnsi="Times New Roman"/>
          <w:lang w:val="sk-SK"/>
        </w:rPr>
        <w:t xml:space="preserve">) </w:t>
      </w:r>
      <w:r w:rsidRPr="00EE4C80" w:rsidR="006C5B17">
        <w:rPr>
          <w:rFonts w:ascii="Times New Roman" w:hAnsi="Times New Roman"/>
          <w:lang w:val="sk-SK"/>
        </w:rPr>
        <w:t>Osobitný problém predstavuje segment odborného vzdelávania a prípravy, ktorý je vyčlenený ako samostatný čiastkový cieľ.</w:t>
      </w:r>
    </w:p>
  </w:footnote>
  <w:footnote w:id="16">
    <w:p w:rsidP="00893232">
      <w:pPr>
        <w:bidi w:val="0"/>
        <w:spacing w:after="0"/>
        <w:rPr>
          <w:rFonts w:ascii="Times New Roman" w:hAnsi="Times New Roman"/>
        </w:rPr>
      </w:pPr>
      <w:r w:rsidRPr="004A448B" w:rsidR="006C5B17">
        <w:rPr>
          <w:rStyle w:val="FootnoteReference"/>
          <w:rFonts w:ascii="Times New Roman" w:hAnsi="Times New Roman"/>
          <w:sz w:val="20"/>
        </w:rPr>
        <w:footnoteRef/>
      </w:r>
      <w:r w:rsidRPr="004A448B" w:rsidR="006C5B17">
        <w:rPr>
          <w:rFonts w:ascii="Times New Roman" w:hAnsi="Times New Roman"/>
          <w:sz w:val="20"/>
        </w:rPr>
        <w:t xml:space="preserve"> Hrubá zaškolenosť sa vypočítava ako podiel celkového počtu detí v materskej škole (okrem špeciálnych tried) a skutočného počtu detí vo veku 3 – 5 rokov v SR (podľa údajov Štatistického úradu SR). Do celkového počtu detí v materskej škole sa zaratávajú aj deti mladšie ako 3 roky a staršie ako 5 rokov, ktoré v danom roku navštevujú materskú školu.</w:t>
      </w:r>
    </w:p>
  </w:footnote>
  <w:footnote w:id="17">
    <w:p w:rsidP="00893232">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Európska komisia 2006: Účinnosť a spravodlivosť v európskych systémoch vzdelávania a odbornej prípravy.</w:t>
      </w:r>
    </w:p>
  </w:footnote>
  <w:footnote w:id="18">
    <w:p w:rsidP="00893232">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Pr="00175755" w:rsidR="006C5B17">
        <w:rPr>
          <w:rFonts w:ascii="Times New Roman" w:hAnsi="Times New Roman"/>
          <w:lang w:val="sk-SK"/>
        </w:rPr>
        <w:t>Štandardné dĺžky uvádzané v predchádzajúcich odsekoch sa vzťahujú na dennú formu štúdia.</w:t>
      </w:r>
    </w:p>
  </w:footnote>
  <w:footnote w:id="19">
    <w:p w:rsidP="00893232">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V medzinárodnom prostredí sa presadzuje úplná nezávislosť akreditačných agentúr, vrátane nezávislosti od štátu. V texte konštatujeme súčasný stav na Slovensku, keď AK pôsobí síce nezávislo, ale štát má istý vplyv na jej činnosť, napríklad vyberá jej členov, schvaľuje kritériá a priznáva na základe jej vyjadrenia vysokým školám práva.</w:t>
      </w:r>
    </w:p>
  </w:footnote>
  <w:footnote w:id="20">
    <w:p w:rsidP="00893232">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006C5B17">
        <w:rPr>
          <w:rFonts w:ascii="Times New Roman" w:hAnsi="Times New Roman"/>
          <w:lang w:val="sk-SK"/>
        </w:rPr>
        <w:t>Údaj sa vzťahuje na verejné vysoké školy a súkromné vysoké školy</w:t>
      </w:r>
    </w:p>
  </w:footnote>
  <w:footnote w:id="21">
    <w:p w:rsidP="00893232">
      <w:pPr>
        <w:pStyle w:val="FootnoteText"/>
        <w:bidi w:val="0"/>
        <w:rPr>
          <w:rFonts w:ascii="Times New Roman" w:hAnsi="Times New Roman"/>
        </w:rPr>
      </w:pPr>
      <w:r w:rsidRPr="00305DA7" w:rsidR="006C5B17">
        <w:rPr>
          <w:rStyle w:val="FootnoteReference"/>
          <w:rFonts w:ascii="Times New Roman" w:hAnsi="Times New Roman"/>
          <w:lang w:val="sk-SK"/>
        </w:rPr>
        <w:footnoteRef/>
      </w:r>
      <w:r w:rsidRPr="00305DA7" w:rsidR="006C5B17">
        <w:rPr>
          <w:rFonts w:ascii="Times New Roman" w:hAnsi="Times New Roman"/>
          <w:lang w:val="sk-SK"/>
        </w:rPr>
        <w:t xml:space="preserve"> Za absolventa </w:t>
      </w:r>
      <w:r w:rsidR="006C5B17">
        <w:rPr>
          <w:rFonts w:ascii="Times New Roman" w:hAnsi="Times New Roman"/>
          <w:lang w:val="sk-SK"/>
        </w:rPr>
        <w:t xml:space="preserve">- </w:t>
      </w:r>
      <w:r w:rsidRPr="00305DA7" w:rsidR="006C5B17">
        <w:rPr>
          <w:rFonts w:ascii="Times New Roman" w:hAnsi="Times New Roman"/>
          <w:lang w:val="sk-SK"/>
        </w:rPr>
        <w:t>uchádzača o zamestnanie sa považujú len absolventi z dennej formy štúdia</w:t>
      </w:r>
      <w:r w:rsidR="006C5B17">
        <w:rPr>
          <w:rFonts w:ascii="Times New Roman" w:hAnsi="Times New Roman"/>
          <w:lang w:val="sk-SK"/>
        </w:rPr>
        <w:t xml:space="preserve"> a len do 25 rokov</w:t>
      </w:r>
      <w:r w:rsidRPr="00305DA7" w:rsidR="006C5B17">
        <w:rPr>
          <w:rFonts w:ascii="Times New Roman" w:hAnsi="Times New Roman"/>
          <w:lang w:val="sk-SK"/>
        </w:rPr>
        <w:t xml:space="preserve">. Absolvent mohol ukončiť štúdium aj v predchádzajúcom roku. </w:t>
      </w:r>
    </w:p>
  </w:footnote>
  <w:footnote w:id="22">
    <w:p w:rsidP="00893232">
      <w:pPr>
        <w:pStyle w:val="FootnoteText"/>
        <w:bidi w:val="0"/>
        <w:rPr>
          <w:rFonts w:ascii="Times New Roman" w:hAnsi="Times New Roman"/>
        </w:rPr>
      </w:pPr>
      <w:r w:rsidRPr="00E2163B" w:rsidR="006C5B17">
        <w:rPr>
          <w:rStyle w:val="FootnoteReference"/>
          <w:rFonts w:ascii="Times New Roman" w:hAnsi="Times New Roman"/>
          <w:lang w:val="sk-SK"/>
        </w:rPr>
        <w:footnoteRef/>
      </w:r>
      <w:r w:rsidRPr="00E2163B" w:rsidR="006C5B17">
        <w:rPr>
          <w:rFonts w:ascii="Times New Roman" w:hAnsi="Times New Roman"/>
          <w:lang w:val="sk-SK"/>
        </w:rPr>
        <w:t xml:space="preserve"> Príjem je vyja</w:t>
      </w:r>
      <w:r w:rsidR="006C5B17">
        <w:rPr>
          <w:rFonts w:ascii="Times New Roman" w:hAnsi="Times New Roman"/>
          <w:lang w:val="sk-SK"/>
        </w:rPr>
        <w:t xml:space="preserve">drený ako priemerný vymeriavací </w:t>
      </w:r>
      <w:r w:rsidRPr="00E2163B" w:rsidR="006C5B17">
        <w:rPr>
          <w:rFonts w:ascii="Times New Roman" w:hAnsi="Times New Roman"/>
          <w:lang w:val="sk-SK"/>
        </w:rPr>
        <w:t>základ zamestnanca za daný rok. Definícia absolventa vyso</w:t>
      </w:r>
      <w:r w:rsidR="006C5B17">
        <w:rPr>
          <w:rFonts w:ascii="Times New Roman" w:hAnsi="Times New Roman"/>
          <w:lang w:val="sk-SK"/>
        </w:rPr>
        <w:t>kej školy je zverejnená na portá</w:t>
      </w:r>
      <w:r w:rsidRPr="00E2163B" w:rsidR="006C5B17">
        <w:rPr>
          <w:rFonts w:ascii="Times New Roman" w:hAnsi="Times New Roman"/>
          <w:lang w:val="sk-SK"/>
        </w:rPr>
        <w:t>l</w:t>
      </w:r>
      <w:r w:rsidR="006C5B17">
        <w:rPr>
          <w:rFonts w:ascii="Times New Roman" w:hAnsi="Times New Roman"/>
          <w:lang w:val="sk-SK"/>
        </w:rPr>
        <w:t>i</w:t>
      </w:r>
      <w:r w:rsidRPr="00E2163B" w:rsidR="006C5B17">
        <w:rPr>
          <w:rFonts w:ascii="Times New Roman" w:hAnsi="Times New Roman"/>
          <w:lang w:val="sk-SK"/>
        </w:rPr>
        <w:t xml:space="preserve"> http://vs.iedu.sk, ktorý ministerstvo spríst</w:t>
      </w:r>
      <w:r w:rsidR="006C5B17">
        <w:rPr>
          <w:rFonts w:ascii="Times New Roman" w:hAnsi="Times New Roman"/>
          <w:lang w:val="sk-SK"/>
        </w:rPr>
        <w:t>u</w:t>
      </w:r>
      <w:r w:rsidRPr="00E2163B" w:rsidR="006C5B17">
        <w:rPr>
          <w:rFonts w:ascii="Times New Roman" w:hAnsi="Times New Roman"/>
          <w:lang w:val="sk-SK"/>
        </w:rPr>
        <w:t>pnilo v roku 2012 v rámci znižovania informačnej nerovnosti primárne uchádzačov o vysokoškolské štúdium.</w:t>
      </w:r>
    </w:p>
  </w:footnote>
  <w:footnote w:id="23">
    <w:p w:rsidP="00893232">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006C5B17">
        <w:rPr>
          <w:rFonts w:ascii="Times New Roman" w:hAnsi="Times New Roman"/>
          <w:lang w:val="sk-SK"/>
        </w:rPr>
        <w:t>Ide o celkový počet podaných prihlášok, jeden uchádzač si mohol podať prihlášku aj na viacero vysokých škôl.</w:t>
      </w:r>
    </w:p>
  </w:footnote>
  <w:footnote w:id="24">
    <w:p w:rsidP="00893232">
      <w:pPr>
        <w:bidi w:val="0"/>
        <w:spacing w:after="0"/>
        <w:rPr>
          <w:rFonts w:ascii="Times New Roman" w:hAnsi="Times New Roman"/>
        </w:rPr>
      </w:pPr>
      <w:r w:rsidRPr="0026583D" w:rsidR="006C5B17">
        <w:rPr>
          <w:rStyle w:val="FootnoteReference"/>
          <w:rFonts w:ascii="Times New Roman" w:hAnsi="Times New Roman"/>
          <w:sz w:val="20"/>
        </w:rPr>
        <w:footnoteRef/>
      </w:r>
      <w:r w:rsidR="006C5B17">
        <w:rPr>
          <w:rFonts w:ascii="Times New Roman" w:hAnsi="Times New Roman"/>
          <w:sz w:val="20"/>
          <w:vertAlign w:val="superscript"/>
        </w:rPr>
        <w:t xml:space="preserve"> </w:t>
      </w:r>
      <w:r w:rsidRPr="0026583D" w:rsidR="006C5B17">
        <w:rPr>
          <w:rFonts w:ascii="Times New Roman" w:hAnsi="Times New Roman"/>
          <w:sz w:val="20"/>
        </w:rPr>
        <w:t>Vekové zloženie obyvateľstva 20</w:t>
      </w:r>
      <w:r w:rsidR="006C5B17">
        <w:rPr>
          <w:rFonts w:ascii="Times New Roman" w:hAnsi="Times New Roman"/>
          <w:sz w:val="20"/>
        </w:rPr>
        <w:t>11</w:t>
      </w:r>
      <w:r w:rsidRPr="0026583D" w:rsidR="006C5B17">
        <w:rPr>
          <w:rFonts w:ascii="Times New Roman" w:hAnsi="Times New Roman"/>
          <w:sz w:val="20"/>
        </w:rPr>
        <w:t>, Štatistický úrad SR</w:t>
      </w:r>
      <w:r w:rsidRPr="00DD5B76" w:rsidR="006C5B17">
        <w:rPr>
          <w:rFonts w:ascii="Times New Roman" w:hAnsi="Times New Roman"/>
          <w:sz w:val="20"/>
        </w:rPr>
        <w:t xml:space="preserve">; </w:t>
      </w:r>
      <w:hyperlink r:id="rId1" w:history="1">
        <w:r w:rsidRPr="00DD5B76" w:rsidR="006C5B17">
          <w:rPr>
            <w:rStyle w:val="Hyperlink"/>
            <w:rFonts w:ascii="Times New Roman" w:hAnsi="Times New Roman"/>
            <w:sz w:val="20"/>
          </w:rPr>
          <w:t>http://portal.statistics.sk/showdoc.do?docid=19143</w:t>
        </w:r>
      </w:hyperlink>
      <w:r w:rsidRPr="00750FBF" w:rsidR="006C5B17">
        <w:rPr>
          <w:rFonts w:ascii="Times New Roman" w:hAnsi="Times New Roman"/>
          <w:sz w:val="20"/>
        </w:rPr>
        <w:t xml:space="preserve"> </w:t>
      </w:r>
      <w:r w:rsidR="006C5B17">
        <w:rPr>
          <w:rFonts w:ascii="Times New Roman" w:hAnsi="Times New Roman"/>
          <w:sz w:val="20"/>
        </w:rPr>
        <w:t>, k 31.12.2011</w:t>
      </w:r>
    </w:p>
  </w:footnote>
  <w:footnote w:id="25">
    <w:p w:rsidP="00893232">
      <w:pPr>
        <w:pStyle w:val="FootnoteText"/>
        <w:bidi w:val="0"/>
        <w:rPr>
          <w:rFonts w:ascii="Times New Roman" w:hAnsi="Times New Roman"/>
        </w:rPr>
      </w:pPr>
      <w:r w:rsidRPr="00DD5B76" w:rsidR="006C5B17">
        <w:rPr>
          <w:rStyle w:val="FootnoteReference"/>
          <w:rFonts w:ascii="Times New Roman" w:hAnsi="Times New Roman"/>
          <w:lang w:val="sk-SK"/>
        </w:rPr>
        <w:footnoteRef/>
      </w:r>
      <w:r w:rsidRPr="00DD5B76" w:rsidR="006C5B17">
        <w:rPr>
          <w:rFonts w:ascii="Times New Roman" w:hAnsi="Times New Roman"/>
          <w:lang w:val="sk-SK"/>
        </w:rPr>
        <w:t xml:space="preserve"> Separát štatistickej ročenky školstva SR 2011, počet novoprijatých k 31.10.2011 na verejných, súkromných a štátnych </w:t>
      </w:r>
      <w:r w:rsidR="006C5B17">
        <w:rPr>
          <w:rFonts w:ascii="Times New Roman" w:hAnsi="Times New Roman"/>
          <w:lang w:val="sk-SK"/>
        </w:rPr>
        <w:t>VŠ</w:t>
      </w:r>
      <w:r w:rsidRPr="00DD5B76" w:rsidR="006C5B17">
        <w:rPr>
          <w:rFonts w:ascii="Times New Roman" w:hAnsi="Times New Roman"/>
          <w:lang w:val="sk-SK"/>
        </w:rPr>
        <w:t xml:space="preserve"> v SR, I. stupeň a spojený I. a II. stupeň štúdia dennej aj externej formy štúdia (občania SR).</w:t>
      </w:r>
    </w:p>
  </w:footnote>
  <w:footnote w:id="26">
    <w:p w:rsidP="00893232">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006C5B17">
        <w:rPr>
          <w:rFonts w:ascii="Times New Roman" w:hAnsi="Times New Roman"/>
          <w:lang w:val="sk-SK"/>
        </w:rPr>
        <w:t xml:space="preserve">Údaje o počtoch zamestnancov v tomto odseku vyjadrujú priemerné evidenčné prepočítané počty, to znamená počty zohľadňujúce akú časť roku zamestnanec pracoval a na aký úväzok. </w:t>
      </w:r>
    </w:p>
  </w:footnote>
  <w:footnote w:id="27">
    <w:p w:rsidP="00893232">
      <w:pPr>
        <w:pStyle w:val="FootnoteText"/>
        <w:bidi w:val="0"/>
        <w:rPr>
          <w:rFonts w:ascii="Times New Roman" w:hAnsi="Times New Roman"/>
        </w:rPr>
      </w:pPr>
      <w:r w:rsidRPr="00AB4288" w:rsidR="006C5B17">
        <w:rPr>
          <w:rStyle w:val="FootnoteReference"/>
          <w:rFonts w:ascii="Times New Roman" w:hAnsi="Times New Roman"/>
          <w:lang w:val="sk-SK"/>
        </w:rPr>
        <w:footnoteRef/>
      </w:r>
      <w:r w:rsidRPr="00AB4288" w:rsidR="006C5B17">
        <w:rPr>
          <w:rFonts w:ascii="Times New Roman" w:hAnsi="Times New Roman"/>
          <w:lang w:val="sk-SK"/>
        </w:rPr>
        <w:t xml:space="preserve"> Nezohľadňuje sa výška úväzku príslušného vysokoškolského učiteľa. </w:t>
      </w:r>
    </w:p>
  </w:footnote>
  <w:footnote w:id="28">
    <w:p w:rsidP="00893232">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006C5B17">
        <w:rPr>
          <w:rFonts w:ascii="Times New Roman" w:hAnsi="Times New Roman"/>
          <w:lang w:val="sk-SK"/>
        </w:rPr>
        <w:t>Od januára 2013 z Fondu na podporu vzdelávania</w:t>
      </w:r>
    </w:p>
  </w:footnote>
  <w:footnote w:id="29">
    <w:p>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006C5B17">
        <w:rPr>
          <w:rFonts w:ascii="Times New Roman" w:hAnsi="Times New Roman"/>
          <w:lang w:val="sk-SK"/>
        </w:rPr>
        <w:t>Na rozdiel od regionálneho školstva, v ktorom sú zo štátneho rozpočtu financované aj súkromné školy, súkromné vysoké školy nedostáva zo štátneho rozpočtu na svoju činnosť žiadne prostriedky. Štát dotuje len sociálne a motivačné štipendiá ich študentov.</w:t>
      </w:r>
    </w:p>
  </w:footnote>
  <w:footnote w:id="30">
    <w:p w:rsidP="00893232">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006C5B17">
        <w:rPr>
          <w:rFonts w:ascii="Times New Roman" w:hAnsi="Times New Roman"/>
          <w:lang w:val="sk-SK"/>
        </w:rPr>
        <w:t>Napríklad Education Today 2013 - The OECD Perspective, AHELO Feasibility Study Report – Volume 1, Europe 2020</w:t>
      </w:r>
    </w:p>
  </w:footnote>
  <w:footnote w:id="31">
    <w:p>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006C5B17">
        <w:rPr>
          <w:rFonts w:ascii="Times New Roman" w:hAnsi="Times New Roman"/>
          <w:lang w:val="sk-SK"/>
        </w:rPr>
        <w:t>Pri použití tejto metódy je však potrebné dbať na zamedzenie znejasnenia verejného účtovníctva.</w:t>
      </w:r>
    </w:p>
  </w:footnote>
  <w:footnote w:id="32">
    <w:p w:rsidP="00893232">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006C5B17">
        <w:rPr>
          <w:rFonts w:ascii="Times New Roman" w:hAnsi="Times New Roman"/>
          <w:lang w:val="sk-SK"/>
        </w:rPr>
        <w:t xml:space="preserve">Aplikácia pravidla väzby financovania z verejných zdrojov na kvalitu vzdelávania si vyžaduje mať k dispozícii nástroje umožňujúce ju merať. V súčasnosti takéto nástroje nie sú k dispozícii, ale prvé pokusy o ich vývoj na medzinárodnej úrovni sa už uskutočnili. Príkladom je projekt OECD AHELO, ktorého sa slovenské vysoké školy aktívne zúčastnili (pozri aj odsek 366). </w:t>
      </w:r>
    </w:p>
  </w:footnote>
  <w:footnote w:id="33">
    <w:p w:rsidP="00893232">
      <w:pPr>
        <w:pStyle w:val="FootnoteText"/>
        <w:bidi w:val="0"/>
        <w:rPr>
          <w:rFonts w:ascii="Times New Roman" w:hAnsi="Times New Roman"/>
        </w:rPr>
      </w:pPr>
      <w:r w:rsidRPr="00EE0448" w:rsidR="006C5B17">
        <w:rPr>
          <w:rStyle w:val="FootnoteReference"/>
          <w:rFonts w:ascii="Times New Roman" w:hAnsi="Times New Roman"/>
          <w:lang w:val="sk-SK"/>
        </w:rPr>
        <w:footnoteRef/>
      </w:r>
      <w:r w:rsidRPr="00EE0448" w:rsidR="006C5B17">
        <w:rPr>
          <w:rFonts w:ascii="Times New Roman" w:hAnsi="Times New Roman"/>
          <w:lang w:val="sk-SK"/>
        </w:rPr>
        <w:t xml:space="preserve"> V prípade uskutočňovania študijný</w:t>
      </w:r>
      <w:r w:rsidR="006C5B17">
        <w:rPr>
          <w:rFonts w:ascii="Times New Roman" w:hAnsi="Times New Roman"/>
          <w:lang w:val="sk-SK"/>
        </w:rPr>
        <w:t>c</w:t>
      </w:r>
      <w:r w:rsidRPr="00EE0448" w:rsidR="006C5B17">
        <w:rPr>
          <w:rFonts w:ascii="Times New Roman" w:hAnsi="Times New Roman"/>
          <w:lang w:val="sk-SK"/>
        </w:rPr>
        <w:t xml:space="preserve">h programov ide </w:t>
      </w:r>
      <w:r w:rsidR="006C5B17">
        <w:rPr>
          <w:rFonts w:ascii="Times New Roman" w:hAnsi="Times New Roman"/>
          <w:lang w:val="sk-SK"/>
        </w:rPr>
        <w:t>napríklad</w:t>
      </w:r>
      <w:r w:rsidRPr="00EE0448" w:rsidR="006C5B17">
        <w:rPr>
          <w:rFonts w:ascii="Times New Roman" w:hAnsi="Times New Roman"/>
          <w:lang w:val="sk-SK"/>
        </w:rPr>
        <w:t xml:space="preserve"> o zohľadnenie skutočnosti, že študijný program je potrebné uskutočňovať najmenej počas jeho štandardnej dĺžky štúdia. </w:t>
      </w:r>
      <w:r w:rsidR="006C5B17">
        <w:rPr>
          <w:rFonts w:ascii="Times New Roman" w:hAnsi="Times New Roman"/>
          <w:lang w:val="sk-SK"/>
        </w:rPr>
        <w:t>Vysoká škola by tak mala z hľadiska plánovania svojej činnosti poznať vopred objem dotácie na zabezpečenie študijného programu v rozpätí štandardnej dĺžky štúdia, resp. podmienky, za ktorých sa dotácia môže zmeniť.</w:t>
      </w:r>
    </w:p>
  </w:footnote>
  <w:footnote w:id="34">
    <w:p w:rsidP="00893232">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006C5B17">
        <w:rPr>
          <w:rFonts w:ascii="Times New Roman" w:hAnsi="Times New Roman"/>
          <w:lang w:val="sk-SK"/>
        </w:rPr>
        <w:t xml:space="preserve">Pri tejto čiastkovej úlohe ide o hľadanie spôsobov ako podporiť, aby vysoká škola mala  kvalitný profesionálny manažment a pritom jej v maximálnej miere ponechať autonómiu pri jeho výbere. </w:t>
      </w:r>
    </w:p>
  </w:footnote>
  <w:footnote w:id="35">
    <w:p>
      <w:pPr>
        <w:pStyle w:val="FootnoteText"/>
        <w:bidi w:val="0"/>
        <w:rPr>
          <w:rFonts w:ascii="Times New Roman" w:hAnsi="Times New Roman"/>
        </w:rPr>
      </w:pPr>
      <w:r w:rsidRPr="004421D0" w:rsidR="006C5B17">
        <w:rPr>
          <w:rStyle w:val="FootnoteReference"/>
          <w:rFonts w:ascii="Times New Roman" w:hAnsi="Times New Roman"/>
        </w:rPr>
        <w:footnoteRef/>
      </w:r>
      <w:r w:rsidRPr="00EE4C80" w:rsidR="006C5B17">
        <w:rPr>
          <w:rFonts w:ascii="Times New Roman" w:hAnsi="Times New Roman"/>
          <w:lang w:val="sk-SK"/>
        </w:rPr>
        <w:t xml:space="preserve"> </w:t>
      </w:r>
      <w:r w:rsidRPr="004421D0" w:rsidR="006C5B17">
        <w:rPr>
          <w:rFonts w:ascii="Times New Roman" w:hAnsi="Times New Roman"/>
          <w:lang w:val="sk-SK"/>
        </w:rPr>
        <w:t xml:space="preserve">ARRA je občianske združenie, ktoré pôsobí od roku 2004, a ktorého poslaním je </w:t>
      </w:r>
      <w:r w:rsidRPr="00DA7722" w:rsidR="006C5B17">
        <w:rPr>
          <w:rStyle w:val="Strong"/>
          <w:rFonts w:ascii="Times New Roman" w:hAnsi="Times New Roman"/>
          <w:b w:val="0"/>
          <w:bCs/>
          <w:color w:val="2E2F2D"/>
          <w:lang w:val="sk-SK"/>
        </w:rPr>
        <w:t>prispievať k zvyšovaniu kvality vzdelávania a vedy na Slovensku</w:t>
      </w:r>
      <w:r w:rsidRPr="00DA7722" w:rsidR="006C5B17">
        <w:rPr>
          <w:rFonts w:ascii="Times New Roman" w:hAnsi="Times New Roman"/>
          <w:color w:val="2E2F2D"/>
          <w:lang w:val="sk-SK"/>
        </w:rPr>
        <w:t xml:space="preserve"> prostredníctvom aktívneho získavania, analýzy a zverejňovania všeobecne dostupných a overiteľných údajov</w:t>
      </w:r>
      <w:r w:rsidR="006C5B17">
        <w:rPr>
          <w:rFonts w:ascii="Times New Roman" w:hAnsi="Times New Roman"/>
          <w:color w:val="2E2F2D"/>
          <w:lang w:val="sk-SK"/>
        </w:rPr>
        <w:t xml:space="preserve"> najmä o vysokých školách.</w:t>
      </w:r>
    </w:p>
  </w:footnote>
  <w:footnote w:id="36">
    <w:p w:rsidP="00893232">
      <w:pPr>
        <w:pStyle w:val="FootnoteText"/>
        <w:bidi w:val="0"/>
        <w:rPr>
          <w:rFonts w:ascii="Times New Roman" w:hAnsi="Times New Roman"/>
        </w:rPr>
      </w:pPr>
      <w:r w:rsidR="006C5B17">
        <w:rPr>
          <w:rStyle w:val="FootnoteReference"/>
          <w:rFonts w:ascii="Times New Roman" w:hAnsi="Times New Roman"/>
        </w:rPr>
        <w:footnoteRef/>
      </w:r>
      <w:r w:rsidRPr="00EE4C80" w:rsidR="006C5B17">
        <w:rPr>
          <w:rFonts w:ascii="Times New Roman" w:hAnsi="Times New Roman"/>
          <w:lang w:val="sk-SK"/>
        </w:rPr>
        <w:t xml:space="preserve"> </w:t>
      </w:r>
      <w:r w:rsidR="006C5B17">
        <w:rPr>
          <w:rFonts w:ascii="Times New Roman" w:hAnsi="Times New Roman"/>
          <w:lang w:val="sk-SK"/>
        </w:rPr>
        <w:t>) Projektu sa zúčastnilo 17 krajín z 5 kontinentov a Slovensko patrilo medzi troch najaktívnejších účastníkov, ktorí sa zapojili do všetkých 3 oblastí, v ktorých sa testovali výsledky vzdelávania (všeobecné schopnosti, ekonómia a stavebníctvo). Celkovo sa testovania zúčastnilo okolo 250 vysokých škôl, z toho 18 slovenských a okolo 23000 študentov, z toho viac ako 2800 slovenských. Niektoré slovenské vysoké školy skončili nad medzinárodným priemerom, niektoré pod priemerom. Každá vysoká škola dostane informáciu, koľko jej študenti získali v priemere bodov a kde skončila v celkovom poradí. Vzhľadom na to, že sa jednalo o výskumnú štúdiu, na začiatku bolo dohodnuté pravidlo, že za výsledky jednotlivých škôl ani štátov nebudú publikovať.</w:t>
      </w:r>
    </w:p>
  </w:footnote>
  <w:footnote w:id="37">
    <w:p w:rsidP="00893232">
      <w:pPr>
        <w:pStyle w:val="FootnoteText"/>
        <w:bidi w:val="0"/>
        <w:rPr>
          <w:rFonts w:ascii="Times New Roman" w:hAnsi="Times New Roman"/>
        </w:rPr>
      </w:pPr>
      <w:r w:rsidRPr="00F325A9" w:rsidR="006C5B17">
        <w:rPr>
          <w:rStyle w:val="FootnoteReference"/>
          <w:rFonts w:ascii="Times New Roman" w:hAnsi="Times New Roman"/>
          <w:lang w:val="sk-SK"/>
        </w:rPr>
        <w:footnoteRef/>
      </w:r>
      <w:r w:rsidRPr="00F325A9" w:rsidR="006C5B17">
        <w:rPr>
          <w:rFonts w:ascii="Times New Roman" w:hAnsi="Times New Roman"/>
          <w:lang w:val="sk-SK"/>
        </w:rPr>
        <w:t xml:space="preserve"> </w:t>
      </w:r>
      <w:r w:rsidR="006C5B17">
        <w:rPr>
          <w:rFonts w:ascii="Times New Roman" w:hAnsi="Times New Roman"/>
          <w:lang w:val="sk-SK"/>
        </w:rPr>
        <w:t>Vo všeobecnosti by vysoká škola mala byť schopná preukázať, že pravidlá hodnotenia študentov a práce vysokoškolských učiteľov garantujú, že štúdium riadne neskončí študent, ktorý nedosiahne požadovanú minimálnu úroveň znalostí  a súčasne, že hodnotenie študentov umožňuje rozlíšiť medzi výborným, priemerným a podpriemerným študentom. Osobitne v prípade profesijne orientovaných študijných programov by mala byť vysoká škola schopná na základe objektívnych údajov preukázať, že profil absolventa študijného programu vyhovuje požiadavkách na výkon povolania, na ktoré sú študenti pripravovaní, a absolventi sú v tomto segmente aj nachádzajú uplatnenie. V prípade doktorandských programov sa vyžaduje preukázanie výsledkov samostatnej tvorivej činnosti študenta formou nových poznatkov v danom študijnom odbore.</w:t>
      </w:r>
    </w:p>
  </w:footnote>
  <w:footnote w:id="38">
    <w:p w:rsidP="00893232">
      <w:pPr>
        <w:pStyle w:val="FootnoteText"/>
        <w:bidi w:val="0"/>
        <w:rPr>
          <w:rFonts w:ascii="Times New Roman" w:hAnsi="Times New Roman"/>
        </w:rPr>
      </w:pPr>
      <w:r w:rsidR="006C5B17">
        <w:rPr>
          <w:rStyle w:val="FootnoteReference"/>
          <w:rFonts w:ascii="Times New Roman" w:hAnsi="Times New Roman"/>
        </w:rPr>
        <w:footnoteRef/>
      </w:r>
      <w:r w:rsidR="006C5B17">
        <w:rPr>
          <w:rFonts w:ascii="Times New Roman" w:hAnsi="Times New Roman"/>
          <w:lang w:val="sk-SK"/>
        </w:rPr>
        <w:t xml:space="preserve"> Pozri napríklad publikáciu Education Today 2013 – The OECD Prespective str. 12 a 66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B17" w:rsidRPr="00DA7722" w:rsidP="0085439B">
    <w:pPr>
      <w:pStyle w:val="Header"/>
      <w:pBdr>
        <w:bottom w:val="single" w:sz="4" w:space="1" w:color="auto"/>
      </w:pBdr>
      <w:bidi w:val="0"/>
      <w:spacing w:after="0"/>
      <w:jc w:val="center"/>
      <w:rPr>
        <w:rFonts w:ascii="Times New Roman" w:hAnsi="Times New Roman"/>
        <w:i/>
      </w:rPr>
    </w:pPr>
    <w:bookmarkStart w:id="227" w:name="_Toc350298900"/>
    <w:r w:rsidRPr="00DA7722">
      <w:rPr>
        <w:rFonts w:ascii="Times New Roman" w:hAnsi="Times New Roman"/>
        <w:i/>
      </w:rPr>
      <w:t xml:space="preserve">Správa o stave </w:t>
    </w:r>
    <w:bookmarkEnd w:id="227"/>
    <w:r w:rsidRPr="0085439B" w:rsidR="0085439B">
      <w:rPr>
        <w:rFonts w:ascii="Times New Roman" w:hAnsi="Times New Roman"/>
        <w:bCs/>
        <w:i/>
      </w:rPr>
      <w:t>školstva na Slovensku na verejnú diskusiu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4A3"/>
    <w:multiLevelType w:val="hybridMultilevel"/>
    <w:tmpl w:val="3AC40128"/>
    <w:lvl w:ilvl="0">
      <w:start w:val="1"/>
      <w:numFmt w:val="decimal"/>
      <w:pStyle w:val="tl12ptZa6pt"/>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1">
    <w:nsid w:val="038E0AA1"/>
    <w:multiLevelType w:val="multilevel"/>
    <w:tmpl w:val="B840071E"/>
    <w:lvl w:ilvl="0">
      <w:start w:val="1"/>
      <w:numFmt w:val="decimal"/>
      <w:suff w:val="space"/>
      <w:lvlText w:val="(%1)"/>
      <w:lvlJc w:val="left"/>
      <w:pPr>
        <w:ind w:left="0" w:firstLine="0"/>
      </w:pPr>
      <w:rPr>
        <w:rFonts w:cs="Times New Roman" w:hint="default"/>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
    <w:nsid w:val="093D18A3"/>
    <w:multiLevelType w:val="hybridMultilevel"/>
    <w:tmpl w:val="B314A622"/>
    <w:lvl w:ilvl="0">
      <w:start w:val="1"/>
      <w:numFmt w:val="decimal"/>
      <w:pStyle w:val="urove3"/>
      <w:lvlText w:val="%1."/>
      <w:lvlJc w:val="left"/>
      <w:pPr>
        <w:tabs>
          <w:tab w:val="num" w:pos="1275"/>
        </w:tabs>
        <w:ind w:left="708"/>
      </w:pPr>
      <w:rPr>
        <w:rFonts w:ascii="Times New Roman" w:hAnsi="Times New Roman" w:cs="Times New Roman" w:hint="default"/>
        <w:b w:val="0"/>
        <w:bCs w:val="0"/>
        <w:i w:val="0"/>
        <w:iCs w:val="0"/>
        <w:sz w:val="22"/>
        <w:szCs w:val="22"/>
        <w:rtl w:val="0"/>
        <w:cs w:val="0"/>
      </w:rPr>
    </w:lvl>
    <w:lvl w:ilvl="1">
      <w:start w:val="1"/>
      <w:numFmt w:val="lowerLetter"/>
      <w:lvlText w:val="%2."/>
      <w:lvlJc w:val="left"/>
      <w:pPr>
        <w:tabs>
          <w:tab w:val="num" w:pos="921"/>
        </w:tabs>
        <w:ind w:left="921" w:hanging="360"/>
      </w:pPr>
      <w:rPr>
        <w:rFonts w:cs="Times New Roman"/>
        <w:rtl w:val="0"/>
        <w:cs w:val="0"/>
      </w:rPr>
    </w:lvl>
    <w:lvl w:ilvl="2">
      <w:start w:val="1"/>
      <w:numFmt w:val="lowerRoman"/>
      <w:lvlText w:val="%3."/>
      <w:lvlJc w:val="right"/>
      <w:pPr>
        <w:tabs>
          <w:tab w:val="num" w:pos="1641"/>
        </w:tabs>
        <w:ind w:left="1641" w:hanging="180"/>
      </w:pPr>
      <w:rPr>
        <w:rFonts w:cs="Times New Roman"/>
        <w:rtl w:val="0"/>
        <w:cs w:val="0"/>
      </w:rPr>
    </w:lvl>
    <w:lvl w:ilvl="3">
      <w:start w:val="1"/>
      <w:numFmt w:val="decimal"/>
      <w:lvlText w:val="%4."/>
      <w:lvlJc w:val="left"/>
      <w:pPr>
        <w:tabs>
          <w:tab w:val="num" w:pos="2361"/>
        </w:tabs>
        <w:ind w:left="2361" w:hanging="360"/>
      </w:pPr>
      <w:rPr>
        <w:rFonts w:cs="Times New Roman"/>
        <w:rtl w:val="0"/>
        <w:cs w:val="0"/>
      </w:rPr>
    </w:lvl>
    <w:lvl w:ilvl="4">
      <w:start w:val="1"/>
      <w:numFmt w:val="lowerLetter"/>
      <w:lvlText w:val="%5."/>
      <w:lvlJc w:val="left"/>
      <w:pPr>
        <w:tabs>
          <w:tab w:val="num" w:pos="3081"/>
        </w:tabs>
        <w:ind w:left="3081" w:hanging="360"/>
      </w:pPr>
      <w:rPr>
        <w:rFonts w:cs="Times New Roman"/>
        <w:rtl w:val="0"/>
        <w:cs w:val="0"/>
      </w:rPr>
    </w:lvl>
    <w:lvl w:ilvl="5">
      <w:start w:val="1"/>
      <w:numFmt w:val="lowerRoman"/>
      <w:lvlText w:val="%6."/>
      <w:lvlJc w:val="right"/>
      <w:pPr>
        <w:tabs>
          <w:tab w:val="num" w:pos="3801"/>
        </w:tabs>
        <w:ind w:left="3801" w:hanging="180"/>
      </w:pPr>
      <w:rPr>
        <w:rFonts w:cs="Times New Roman"/>
        <w:rtl w:val="0"/>
        <w:cs w:val="0"/>
      </w:rPr>
    </w:lvl>
    <w:lvl w:ilvl="6">
      <w:start w:val="1"/>
      <w:numFmt w:val="decimal"/>
      <w:lvlText w:val="%7."/>
      <w:lvlJc w:val="left"/>
      <w:pPr>
        <w:tabs>
          <w:tab w:val="num" w:pos="4521"/>
        </w:tabs>
        <w:ind w:left="4521" w:hanging="360"/>
      </w:pPr>
      <w:rPr>
        <w:rFonts w:cs="Times New Roman"/>
        <w:rtl w:val="0"/>
        <w:cs w:val="0"/>
      </w:rPr>
    </w:lvl>
    <w:lvl w:ilvl="7">
      <w:start w:val="1"/>
      <w:numFmt w:val="lowerLetter"/>
      <w:lvlText w:val="%8."/>
      <w:lvlJc w:val="left"/>
      <w:pPr>
        <w:tabs>
          <w:tab w:val="num" w:pos="5241"/>
        </w:tabs>
        <w:ind w:left="5241" w:hanging="360"/>
      </w:pPr>
      <w:rPr>
        <w:rFonts w:cs="Times New Roman"/>
        <w:rtl w:val="0"/>
        <w:cs w:val="0"/>
      </w:rPr>
    </w:lvl>
    <w:lvl w:ilvl="8">
      <w:start w:val="1"/>
      <w:numFmt w:val="lowerRoman"/>
      <w:lvlText w:val="%9."/>
      <w:lvlJc w:val="right"/>
      <w:pPr>
        <w:tabs>
          <w:tab w:val="num" w:pos="5961"/>
        </w:tabs>
        <w:ind w:left="5961" w:hanging="180"/>
      </w:pPr>
      <w:rPr>
        <w:rFonts w:cs="Times New Roman"/>
        <w:rtl w:val="0"/>
        <w:cs w:val="0"/>
      </w:rPr>
    </w:lvl>
  </w:abstractNum>
  <w:abstractNum w:abstractNumId="3">
    <w:nsid w:val="093F6B55"/>
    <w:multiLevelType w:val="multilevel"/>
    <w:tmpl w:val="B8482872"/>
    <w:lvl w:ilvl="0">
      <w:start w:val="1"/>
      <w:numFmt w:val="decimal"/>
      <w:pStyle w:val="zoznam1"/>
      <w:lvlText w:val="(%1)"/>
      <w:lvlJc w:val="left"/>
      <w:pPr>
        <w:tabs>
          <w:tab w:val="num" w:pos="360"/>
        </w:tabs>
        <w:ind w:left="0" w:firstLine="0"/>
      </w:pPr>
      <w:rPr>
        <w:rFonts w:cs="Times New Roman" w:hint="default"/>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4">
    <w:nsid w:val="37CB23E5"/>
    <w:multiLevelType w:val="multilevel"/>
    <w:tmpl w:val="B840071E"/>
    <w:lvl w:ilvl="0">
      <w:start w:val="1"/>
      <w:numFmt w:val="decimal"/>
      <w:suff w:val="space"/>
      <w:lvlText w:val="(%1)"/>
      <w:lvlJc w:val="left"/>
      <w:pPr>
        <w:ind w:left="0" w:firstLine="0"/>
      </w:pPr>
      <w:rPr>
        <w:rFonts w:cs="Times New Roman" w:hint="default"/>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5">
    <w:nsid w:val="3DB63FC0"/>
    <w:multiLevelType w:val="multilevel"/>
    <w:tmpl w:val="B840071E"/>
    <w:lvl w:ilvl="0">
      <w:start w:val="1"/>
      <w:numFmt w:val="decimal"/>
      <w:suff w:val="space"/>
      <w:lvlText w:val="(%1)"/>
      <w:lvlJc w:val="left"/>
      <w:pPr>
        <w:ind w:left="0" w:firstLine="0"/>
      </w:pPr>
      <w:rPr>
        <w:rFonts w:cs="Times New Roman" w:hint="default"/>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6">
    <w:nsid w:val="4BDA25A1"/>
    <w:multiLevelType w:val="multilevel"/>
    <w:tmpl w:val="23D027F8"/>
    <w:lvl w:ilvl="0">
      <w:start w:val="1"/>
      <w:numFmt w:val="decimal"/>
      <w:pStyle w:val="Style1"/>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7">
    <w:nsid w:val="52A95ADD"/>
    <w:multiLevelType w:val="multilevel"/>
    <w:tmpl w:val="ECA40484"/>
    <w:lvl w:ilvl="0">
      <w:start w:val="1"/>
      <w:numFmt w:val="lowerLetter"/>
      <w:pStyle w:val="odsek"/>
      <w:lvlText w:val="%1)"/>
      <w:lvlJc w:val="left"/>
      <w:pPr>
        <w:tabs>
          <w:tab w:val="num" w:pos="360"/>
        </w:tabs>
        <w:ind w:left="360" w:hanging="360"/>
      </w:pPr>
      <w:rPr>
        <w:rFonts w:ascii="Times New Roman" w:hAnsi="Times New Roman" w:cs="Times New Roman" w:hint="default"/>
        <w:b w:val="0"/>
        <w:bCs w:val="0"/>
        <w:i w:val="0"/>
        <w:iCs w:val="0"/>
        <w:caps w:val="0"/>
        <w:smallCaps w:val="0"/>
        <w:strike w:val="0"/>
        <w:dstrike w:val="0"/>
        <w:vanish w:val="0"/>
        <w:color w:val="000000"/>
        <w:spacing w:val="0"/>
        <w:w w:val="100"/>
        <w:kern w:val="0"/>
        <w:position w:val="0"/>
        <w:sz w:val="24"/>
        <w:szCs w:val="24"/>
        <w:u w:val="none"/>
        <w:vertAlign w:val="baseline"/>
        <w:rtl w:val="0"/>
        <w:cs w:val="0"/>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tl w:val="0"/>
        <w:cs w:val="0"/>
      </w:rPr>
    </w:lvl>
    <w:lvl w:ilvl="2">
      <w:start w:val="1"/>
      <w:numFmt w:val="lowerLetter"/>
      <w:lvlText w:val="%3."/>
      <w:lvlJc w:val="left"/>
      <w:pPr>
        <w:tabs>
          <w:tab w:val="num" w:pos="1077"/>
        </w:tabs>
        <w:ind w:left="1077" w:hanging="357"/>
      </w:pPr>
      <w:rPr>
        <w:rFonts w:cs="Times New Roman" w:hint="default"/>
        <w:b w:val="0"/>
        <w:bCs w:val="0"/>
        <w:i w:val="0"/>
        <w:iCs w:val="0"/>
        <w:rtl w:val="0"/>
        <w:cs w:val="0"/>
      </w:rPr>
    </w:lvl>
    <w:lvl w:ilvl="3">
      <w:start w:val="0"/>
      <w:numFmt w:val="none"/>
      <w:lvlJc w:val="left"/>
      <w:pPr>
        <w:tabs>
          <w:tab w:val="num" w:pos="360"/>
        </w:tabs>
      </w:pPr>
      <w:rPr>
        <w:rFonts w:cs="Times New Roman" w:hint="default"/>
        <w:rtl w:val="0"/>
        <w:cs w:val="0"/>
      </w:rPr>
    </w:lvl>
    <w:lvl w:ilvl="4">
      <w:start w:val="0"/>
      <w:numFmt w:val="none"/>
      <w:lvlJc w:val="left"/>
      <w:pPr>
        <w:tabs>
          <w:tab w:val="num" w:pos="360"/>
        </w:tabs>
      </w:pPr>
      <w:rPr>
        <w:rFonts w:cs="Times New Roman" w:hint="default"/>
        <w:rtl w:val="0"/>
        <w:cs w:val="0"/>
      </w:rPr>
    </w:lvl>
    <w:lvl w:ilvl="5">
      <w:start w:val="0"/>
      <w:numFmt w:val="none"/>
      <w:lvlJc w:val="left"/>
      <w:pPr>
        <w:tabs>
          <w:tab w:val="num" w:pos="360"/>
        </w:tabs>
      </w:pPr>
      <w:rPr>
        <w:rFonts w:cs="Times New Roman" w:hint="default"/>
        <w:rtl w:val="0"/>
        <w:cs w:val="0"/>
      </w:rPr>
    </w:lvl>
    <w:lvl w:ilvl="6">
      <w:start w:val="0"/>
      <w:numFmt w:val="none"/>
      <w:lvlJc w:val="left"/>
      <w:pPr>
        <w:tabs>
          <w:tab w:val="num" w:pos="360"/>
        </w:tabs>
      </w:pPr>
      <w:rPr>
        <w:rFonts w:cs="Times New Roman" w:hint="default"/>
        <w:rtl w:val="0"/>
        <w:cs w:val="0"/>
      </w:rPr>
    </w:lvl>
    <w:lvl w:ilvl="7">
      <w:start w:val="0"/>
      <w:numFmt w:val="none"/>
      <w:lvlJc w:val="left"/>
      <w:pPr>
        <w:tabs>
          <w:tab w:val="num" w:pos="360"/>
        </w:tabs>
      </w:pPr>
      <w:rPr>
        <w:rFonts w:cs="Times New Roman" w:hint="default"/>
        <w:rtl w:val="0"/>
        <w:cs w:val="0"/>
      </w:rPr>
    </w:lvl>
    <w:lvl w:ilvl="8">
      <w:start w:val="0"/>
      <w:numFmt w:val="none"/>
      <w:lvlJc w:val="left"/>
      <w:pPr>
        <w:tabs>
          <w:tab w:val="num" w:pos="360"/>
        </w:tabs>
      </w:pPr>
      <w:rPr>
        <w:rFonts w:cs="Times New Roman" w:hint="default"/>
        <w:rtl w:val="0"/>
        <w:cs w:val="0"/>
      </w:rPr>
    </w:lvl>
  </w:abstractNum>
  <w:abstractNum w:abstractNumId="8">
    <w:nsid w:val="54E04A6A"/>
    <w:multiLevelType w:val="multilevel"/>
    <w:tmpl w:val="B840071E"/>
    <w:lvl w:ilvl="0">
      <w:start w:val="1"/>
      <w:numFmt w:val="decimal"/>
      <w:suff w:val="space"/>
      <w:lvlText w:val="(%1)"/>
      <w:lvlJc w:val="left"/>
      <w:pPr>
        <w:ind w:left="0" w:firstLine="0"/>
      </w:pPr>
      <w:rPr>
        <w:rFonts w:cs="Times New Roman" w:hint="default"/>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9">
    <w:nsid w:val="7C052219"/>
    <w:multiLevelType w:val="multilevel"/>
    <w:tmpl w:val="45625742"/>
    <w:lvl w:ilvl="0">
      <w:start w:val="1"/>
      <w:numFmt w:val="decimal"/>
      <w:lvlText w:val="%1"/>
      <w:lvlJc w:val="left"/>
      <w:pPr>
        <w:ind w:left="360" w:hanging="360"/>
      </w:pPr>
      <w:rPr>
        <w:rFonts w:cs="Times New Roman" w:hint="default"/>
        <w:rtl w:val="0"/>
        <w:cs w:val="0"/>
      </w:rPr>
    </w:lvl>
    <w:lvl w:ilvl="1">
      <w:start w:val="1"/>
      <w:numFmt w:val="decimal"/>
      <w:pStyle w:val="ndp02"/>
      <w:lvlText w:val="%1.%2"/>
      <w:lvlJc w:val="left"/>
      <w:pPr>
        <w:ind w:left="360" w:hanging="360"/>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720" w:hanging="720"/>
      </w:pPr>
      <w:rPr>
        <w:rFonts w:cs="Times New Roman" w:hint="default"/>
        <w:rtl w:val="0"/>
        <w:cs w:val="0"/>
      </w:rPr>
    </w:lvl>
    <w:lvl w:ilvl="4">
      <w:start w:val="1"/>
      <w:numFmt w:val="decimal"/>
      <w:lvlText w:val="%1.%2.%3.%4.%5"/>
      <w:lvlJc w:val="left"/>
      <w:pPr>
        <w:ind w:left="1080" w:hanging="1080"/>
      </w:pPr>
      <w:rPr>
        <w:rFonts w:cs="Times New Roman" w:hint="default"/>
        <w:rtl w:val="0"/>
        <w:cs w:val="0"/>
      </w:rPr>
    </w:lvl>
    <w:lvl w:ilvl="5">
      <w:start w:val="1"/>
      <w:numFmt w:val="decimal"/>
      <w:lvlText w:val="%1.%2.%3.%4.%5.%6"/>
      <w:lvlJc w:val="left"/>
      <w:pPr>
        <w:ind w:left="1080" w:hanging="1080"/>
      </w:pPr>
      <w:rPr>
        <w:rFonts w:cs="Times New Roman" w:hint="default"/>
        <w:rtl w:val="0"/>
        <w:cs w:val="0"/>
      </w:rPr>
    </w:lvl>
    <w:lvl w:ilvl="6">
      <w:start w:val="1"/>
      <w:numFmt w:val="decimal"/>
      <w:lvlText w:val="%1.%2.%3.%4.%5.%6.%7"/>
      <w:lvlJc w:val="left"/>
      <w:pPr>
        <w:ind w:left="1440" w:hanging="1440"/>
      </w:pPr>
      <w:rPr>
        <w:rFonts w:cs="Times New Roman" w:hint="default"/>
        <w:rtl w:val="0"/>
        <w:cs w:val="0"/>
      </w:rPr>
    </w:lvl>
    <w:lvl w:ilvl="7">
      <w:start w:val="1"/>
      <w:numFmt w:val="decimal"/>
      <w:lvlText w:val="%1.%2.%3.%4.%5.%6.%7.%8"/>
      <w:lvlJc w:val="left"/>
      <w:pPr>
        <w:ind w:left="1440" w:hanging="1440"/>
      </w:pPr>
      <w:rPr>
        <w:rFonts w:cs="Times New Roman" w:hint="default"/>
        <w:rtl w:val="0"/>
        <w:cs w:val="0"/>
      </w:rPr>
    </w:lvl>
    <w:lvl w:ilvl="8">
      <w:start w:val="1"/>
      <w:numFmt w:val="decimal"/>
      <w:lvlText w:val="%1.%2.%3.%4.%5.%6.%7.%8.%9"/>
      <w:lvlJc w:val="left"/>
      <w:pPr>
        <w:ind w:left="1800" w:hanging="1800"/>
      </w:pPr>
      <w:rPr>
        <w:rFonts w:cs="Times New Roman" w:hint="default"/>
        <w:rtl w:val="0"/>
        <w:cs w:val="0"/>
      </w:rPr>
    </w:lvl>
  </w:abstractNum>
  <w:num w:numId="1">
    <w:abstractNumId w:val="6"/>
  </w:num>
  <w:num w:numId="2">
    <w:abstractNumId w:val="0"/>
  </w:num>
  <w:num w:numId="3">
    <w:abstractNumId w:val="3"/>
  </w:num>
  <w:num w:numId="4">
    <w:abstractNumId w:val="5"/>
    <w:lvlOverride w:ilvl="0">
      <w:lvl w:ilvl="0">
        <w:start w:val="1"/>
        <w:numFmt w:val="decimal"/>
        <w:suff w:val="space"/>
        <w:lvlText w:val="(%1)"/>
        <w:lvlJc w:val="left"/>
        <w:pPr>
          <w:ind w:left="0" w:firstLine="0"/>
        </w:pPr>
        <w:rPr>
          <w:rFonts w:cs="Times New Roman" w:hint="default"/>
          <w:rtl w:val="0"/>
          <w:cs w:val="0"/>
        </w:rPr>
      </w:lvl>
    </w:lvlOverride>
    <w:lvlOverride w:ilvl="1">
      <w:lvl w:ilvl="1">
        <w:start w:val="1"/>
        <w:numFmt w:val="decimal"/>
        <w:lvlText w:val="%2."/>
        <w:lvlJc w:val="left"/>
        <w:pPr>
          <w:tabs>
            <w:tab w:val="num" w:pos="720"/>
          </w:tabs>
          <w:ind w:left="720" w:hanging="360"/>
        </w:pPr>
        <w:rPr>
          <w:rFonts w:cs="Times New Roman" w:hint="default"/>
          <w:rtl w:val="0"/>
          <w:cs w:val="0"/>
        </w:rPr>
      </w:lvl>
    </w:lvlOverride>
    <w:lvlOverride w:ilvl="2">
      <w:lvl w:ilvl="2">
        <w:start w:val="1"/>
        <w:numFmt w:val="lowerRoman"/>
        <w:lvlText w:val="%3)"/>
        <w:lvlJc w:val="left"/>
        <w:pPr>
          <w:tabs>
            <w:tab w:val="num" w:pos="1080"/>
          </w:tabs>
          <w:ind w:left="1080" w:hanging="360"/>
        </w:pPr>
        <w:rPr>
          <w:rFonts w:cs="Times New Roman" w:hint="default"/>
          <w:rtl w:val="0"/>
          <w:cs w:val="0"/>
        </w:rPr>
      </w:lvl>
    </w:lvlOverride>
    <w:lvlOverride w:ilvl="3">
      <w:lvl w:ilvl="3">
        <w:start w:val="1"/>
        <w:numFmt w:val="decimal"/>
        <w:lvlText w:val="(%4)"/>
        <w:lvlJc w:val="left"/>
        <w:pPr>
          <w:tabs>
            <w:tab w:val="num" w:pos="1440"/>
          </w:tabs>
          <w:ind w:left="1440" w:hanging="360"/>
        </w:pPr>
        <w:rPr>
          <w:rFonts w:cs="Times New Roman" w:hint="default"/>
          <w:rtl w:val="0"/>
          <w:cs w:val="0"/>
        </w:rPr>
      </w:lvl>
    </w:lvlOverride>
    <w:lvlOverride w:ilvl="4">
      <w:lvl w:ilvl="4">
        <w:start w:val="1"/>
        <w:numFmt w:val="lowerLetter"/>
        <w:lvlText w:val="(%5)"/>
        <w:lvlJc w:val="left"/>
        <w:pPr>
          <w:tabs>
            <w:tab w:val="num" w:pos="1800"/>
          </w:tabs>
          <w:ind w:left="1800" w:hanging="360"/>
        </w:pPr>
        <w:rPr>
          <w:rFonts w:cs="Times New Roman" w:hint="default"/>
          <w:rtl w:val="0"/>
          <w:cs w:val="0"/>
        </w:rPr>
      </w:lvl>
    </w:lvlOverride>
    <w:lvlOverride w:ilvl="5">
      <w:lvl w:ilvl="5">
        <w:start w:val="1"/>
        <w:numFmt w:val="lowerRoman"/>
        <w:lvlText w:val="(%6)"/>
        <w:lvlJc w:val="left"/>
        <w:pPr>
          <w:tabs>
            <w:tab w:val="num" w:pos="2160"/>
          </w:tabs>
          <w:ind w:left="2160" w:hanging="360"/>
        </w:pPr>
        <w:rPr>
          <w:rFonts w:cs="Times New Roman" w:hint="default"/>
          <w:rtl w:val="0"/>
          <w:cs w:val="0"/>
        </w:rPr>
      </w:lvl>
    </w:lvlOverride>
    <w:lvlOverride w:ilvl="6">
      <w:lvl w:ilvl="6">
        <w:start w:val="1"/>
        <w:numFmt w:val="decimal"/>
        <w:lvlText w:val="%7."/>
        <w:lvlJc w:val="left"/>
        <w:pPr>
          <w:tabs>
            <w:tab w:val="num" w:pos="2520"/>
          </w:tabs>
          <w:ind w:left="2520" w:hanging="360"/>
        </w:pPr>
        <w:rPr>
          <w:rFonts w:cs="Times New Roman" w:hint="default"/>
          <w:rtl w:val="0"/>
          <w:cs w:val="0"/>
        </w:rPr>
      </w:lvl>
    </w:lvlOverride>
    <w:lvlOverride w:ilvl="7">
      <w:lvl w:ilvl="7">
        <w:start w:val="1"/>
        <w:numFmt w:val="lowerLetter"/>
        <w:lvlText w:val="%8."/>
        <w:lvlJc w:val="left"/>
        <w:pPr>
          <w:tabs>
            <w:tab w:val="num" w:pos="2880"/>
          </w:tabs>
          <w:ind w:left="2880" w:hanging="360"/>
        </w:pPr>
        <w:rPr>
          <w:rFonts w:cs="Times New Roman" w:hint="default"/>
          <w:rtl w:val="0"/>
          <w:cs w:val="0"/>
        </w:rPr>
      </w:lvl>
    </w:lvlOverride>
    <w:lvlOverride w:ilvl="8">
      <w:lvl w:ilvl="8">
        <w:start w:val="1"/>
        <w:numFmt w:val="lowerRoman"/>
        <w:lvlText w:val="%9."/>
        <w:lvlJc w:val="left"/>
        <w:pPr>
          <w:tabs>
            <w:tab w:val="num" w:pos="3240"/>
          </w:tabs>
          <w:ind w:left="3240" w:hanging="360"/>
        </w:pPr>
        <w:rPr>
          <w:rFonts w:cs="Times New Roman" w:hint="default"/>
          <w:rtl w:val="0"/>
          <w:cs w:val="0"/>
        </w:rPr>
      </w:lvl>
    </w:lvlOverride>
  </w:num>
  <w:num w:numId="5">
    <w:abstractNumId w:val="2"/>
  </w:num>
  <w:num w:numId="6">
    <w:abstractNumId w:val="7"/>
  </w:num>
  <w:num w:numId="7">
    <w:abstractNumId w:val="9"/>
  </w:num>
  <w:num w:numId="8">
    <w:abstractNumId w:val="1"/>
    <w:lvlOverride w:ilvl="0">
      <w:lvl w:ilvl="0">
        <w:start w:val="1"/>
        <w:numFmt w:val="decimal"/>
        <w:suff w:val="space"/>
        <w:lvlText w:val="(%1)"/>
        <w:lvlJc w:val="left"/>
        <w:pPr>
          <w:ind w:left="0" w:firstLine="0"/>
        </w:pPr>
        <w:rPr>
          <w:rFonts w:cs="Times New Roman" w:hint="default"/>
          <w:rtl w:val="0"/>
          <w:cs w:val="0"/>
        </w:rPr>
      </w:lvl>
    </w:lvlOverride>
    <w:lvlOverride w:ilvl="1">
      <w:lvl w:ilvl="1">
        <w:start w:val="1"/>
        <w:numFmt w:val="decimal"/>
        <w:lvlText w:val="%2."/>
        <w:lvlJc w:val="left"/>
        <w:pPr>
          <w:tabs>
            <w:tab w:val="num" w:pos="720"/>
          </w:tabs>
          <w:ind w:left="720" w:hanging="360"/>
        </w:pPr>
        <w:rPr>
          <w:rFonts w:cs="Times New Roman" w:hint="default"/>
          <w:rtl w:val="0"/>
          <w:cs w:val="0"/>
        </w:rPr>
      </w:lvl>
    </w:lvlOverride>
    <w:lvlOverride w:ilvl="2">
      <w:lvl w:ilvl="2">
        <w:start w:val="1"/>
        <w:numFmt w:val="lowerRoman"/>
        <w:lvlText w:val="%3)"/>
        <w:lvlJc w:val="left"/>
        <w:pPr>
          <w:tabs>
            <w:tab w:val="num" w:pos="1080"/>
          </w:tabs>
          <w:ind w:left="1080" w:hanging="360"/>
        </w:pPr>
        <w:rPr>
          <w:rFonts w:cs="Times New Roman" w:hint="default"/>
          <w:rtl w:val="0"/>
          <w:cs w:val="0"/>
        </w:rPr>
      </w:lvl>
    </w:lvlOverride>
    <w:lvlOverride w:ilvl="3">
      <w:lvl w:ilvl="3">
        <w:start w:val="1"/>
        <w:numFmt w:val="decimal"/>
        <w:lvlText w:val="(%4)"/>
        <w:lvlJc w:val="left"/>
        <w:pPr>
          <w:tabs>
            <w:tab w:val="num" w:pos="1440"/>
          </w:tabs>
          <w:ind w:left="1440" w:hanging="360"/>
        </w:pPr>
        <w:rPr>
          <w:rFonts w:cs="Times New Roman" w:hint="default"/>
          <w:rtl w:val="0"/>
          <w:cs w:val="0"/>
        </w:rPr>
      </w:lvl>
    </w:lvlOverride>
    <w:lvlOverride w:ilvl="4">
      <w:lvl w:ilvl="4">
        <w:start w:val="1"/>
        <w:numFmt w:val="lowerLetter"/>
        <w:lvlText w:val="(%5)"/>
        <w:lvlJc w:val="left"/>
        <w:pPr>
          <w:tabs>
            <w:tab w:val="num" w:pos="1800"/>
          </w:tabs>
          <w:ind w:left="1800" w:hanging="360"/>
        </w:pPr>
        <w:rPr>
          <w:rFonts w:cs="Times New Roman" w:hint="default"/>
          <w:rtl w:val="0"/>
          <w:cs w:val="0"/>
        </w:rPr>
      </w:lvl>
    </w:lvlOverride>
    <w:lvlOverride w:ilvl="5">
      <w:lvl w:ilvl="5">
        <w:start w:val="1"/>
        <w:numFmt w:val="lowerRoman"/>
        <w:lvlText w:val="(%6)"/>
        <w:lvlJc w:val="left"/>
        <w:pPr>
          <w:tabs>
            <w:tab w:val="num" w:pos="2160"/>
          </w:tabs>
          <w:ind w:left="2160" w:hanging="360"/>
        </w:pPr>
        <w:rPr>
          <w:rFonts w:cs="Times New Roman" w:hint="default"/>
          <w:rtl w:val="0"/>
          <w:cs w:val="0"/>
        </w:rPr>
      </w:lvl>
    </w:lvlOverride>
    <w:lvlOverride w:ilvl="6">
      <w:lvl w:ilvl="6">
        <w:start w:val="1"/>
        <w:numFmt w:val="decimal"/>
        <w:lvlText w:val="%7."/>
        <w:lvlJc w:val="left"/>
        <w:pPr>
          <w:tabs>
            <w:tab w:val="num" w:pos="2520"/>
          </w:tabs>
          <w:ind w:left="2520" w:hanging="360"/>
        </w:pPr>
        <w:rPr>
          <w:rFonts w:cs="Times New Roman" w:hint="default"/>
          <w:rtl w:val="0"/>
          <w:cs w:val="0"/>
        </w:rPr>
      </w:lvl>
    </w:lvlOverride>
    <w:lvlOverride w:ilvl="7">
      <w:lvl w:ilvl="7">
        <w:start w:val="1"/>
        <w:numFmt w:val="lowerLetter"/>
        <w:lvlText w:val="%8."/>
        <w:lvlJc w:val="left"/>
        <w:pPr>
          <w:tabs>
            <w:tab w:val="num" w:pos="2880"/>
          </w:tabs>
          <w:ind w:left="2880" w:hanging="360"/>
        </w:pPr>
        <w:rPr>
          <w:rFonts w:cs="Times New Roman" w:hint="default"/>
          <w:rtl w:val="0"/>
          <w:cs w:val="0"/>
        </w:rPr>
      </w:lvl>
    </w:lvlOverride>
    <w:lvlOverride w:ilvl="8">
      <w:lvl w:ilvl="8">
        <w:start w:val="1"/>
        <w:numFmt w:val="lowerRoman"/>
        <w:lvlText w:val="%9."/>
        <w:lvlJc w:val="left"/>
        <w:pPr>
          <w:tabs>
            <w:tab w:val="num" w:pos="3240"/>
          </w:tabs>
          <w:ind w:left="3240" w:hanging="360"/>
        </w:pPr>
        <w:rPr>
          <w:rFonts w:cs="Times New Roman" w:hint="default"/>
          <w:rtl w:val="0"/>
          <w:cs w:val="0"/>
        </w:rPr>
      </w:lvl>
    </w:lvlOverride>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8"/>
  <w:doNotTrackMoves/>
  <w:defaultTabStop w:val="720"/>
  <w:hyphenationZone w:val="425"/>
  <w:characterSpacingControl w:val="doNotCompress"/>
  <w:footnotePr>
    <w:footnote w:id="0"/>
    <w:footnote w:id="1"/>
  </w:footnotePr>
  <w:compat>
    <w:doNotUseIndentAsNumberingTabStop/>
    <w:allowSpaceOfSameStyleInTable/>
    <w:splitPgBreakAndParaMark/>
    <w:useAnsiKerningPairs/>
  </w:compat>
  <w:rsids>
    <w:rsidRoot w:val="0081550A"/>
    <w:rsid w:val="0000145C"/>
    <w:rsid w:val="00014CBF"/>
    <w:rsid w:val="00017B11"/>
    <w:rsid w:val="00017F36"/>
    <w:rsid w:val="000229B9"/>
    <w:rsid w:val="000408C0"/>
    <w:rsid w:val="00043C15"/>
    <w:rsid w:val="00052371"/>
    <w:rsid w:val="0005513A"/>
    <w:rsid w:val="0007200A"/>
    <w:rsid w:val="000721F1"/>
    <w:rsid w:val="0008518F"/>
    <w:rsid w:val="00085D0F"/>
    <w:rsid w:val="00090FEF"/>
    <w:rsid w:val="00091AB2"/>
    <w:rsid w:val="000A144F"/>
    <w:rsid w:val="000A31C1"/>
    <w:rsid w:val="000A7080"/>
    <w:rsid w:val="000C0908"/>
    <w:rsid w:val="000C5206"/>
    <w:rsid w:val="000D16BD"/>
    <w:rsid w:val="000F1749"/>
    <w:rsid w:val="000F5C6E"/>
    <w:rsid w:val="00103CF0"/>
    <w:rsid w:val="0012343B"/>
    <w:rsid w:val="00127DB7"/>
    <w:rsid w:val="00131169"/>
    <w:rsid w:val="001377AB"/>
    <w:rsid w:val="00142B35"/>
    <w:rsid w:val="001708DB"/>
    <w:rsid w:val="00175755"/>
    <w:rsid w:val="0018043A"/>
    <w:rsid w:val="00184572"/>
    <w:rsid w:val="001A2353"/>
    <w:rsid w:val="001A5E3F"/>
    <w:rsid w:val="001B2F06"/>
    <w:rsid w:val="001C4D05"/>
    <w:rsid w:val="001D3085"/>
    <w:rsid w:val="001D4565"/>
    <w:rsid w:val="001E03A5"/>
    <w:rsid w:val="001E257E"/>
    <w:rsid w:val="001E6BD1"/>
    <w:rsid w:val="001E6CD3"/>
    <w:rsid w:val="001F48EA"/>
    <w:rsid w:val="00230315"/>
    <w:rsid w:val="002446AC"/>
    <w:rsid w:val="00253C7A"/>
    <w:rsid w:val="00253FAA"/>
    <w:rsid w:val="0026583D"/>
    <w:rsid w:val="00276392"/>
    <w:rsid w:val="0028722E"/>
    <w:rsid w:val="002A0D8C"/>
    <w:rsid w:val="002B0DF9"/>
    <w:rsid w:val="002C33F4"/>
    <w:rsid w:val="002E1674"/>
    <w:rsid w:val="00305DA7"/>
    <w:rsid w:val="00315349"/>
    <w:rsid w:val="00316ED6"/>
    <w:rsid w:val="0036153D"/>
    <w:rsid w:val="0036293D"/>
    <w:rsid w:val="00363EEC"/>
    <w:rsid w:val="003674C5"/>
    <w:rsid w:val="00370858"/>
    <w:rsid w:val="0037189D"/>
    <w:rsid w:val="00372C2F"/>
    <w:rsid w:val="003756B6"/>
    <w:rsid w:val="00380DC5"/>
    <w:rsid w:val="00395370"/>
    <w:rsid w:val="00397633"/>
    <w:rsid w:val="003A5A87"/>
    <w:rsid w:val="003B1AC3"/>
    <w:rsid w:val="003B2C60"/>
    <w:rsid w:val="003C124A"/>
    <w:rsid w:val="003C60E8"/>
    <w:rsid w:val="003C7876"/>
    <w:rsid w:val="003D1574"/>
    <w:rsid w:val="003D659F"/>
    <w:rsid w:val="003E51FF"/>
    <w:rsid w:val="003F14D3"/>
    <w:rsid w:val="003F3BBF"/>
    <w:rsid w:val="003F4748"/>
    <w:rsid w:val="003F5BC9"/>
    <w:rsid w:val="00433565"/>
    <w:rsid w:val="004367E7"/>
    <w:rsid w:val="0044026D"/>
    <w:rsid w:val="004421D0"/>
    <w:rsid w:val="0044509A"/>
    <w:rsid w:val="00447D42"/>
    <w:rsid w:val="004557FD"/>
    <w:rsid w:val="004621AF"/>
    <w:rsid w:val="00471A1A"/>
    <w:rsid w:val="00477AAD"/>
    <w:rsid w:val="004841E8"/>
    <w:rsid w:val="0048611A"/>
    <w:rsid w:val="00491727"/>
    <w:rsid w:val="00497ECF"/>
    <w:rsid w:val="004A448B"/>
    <w:rsid w:val="004A7418"/>
    <w:rsid w:val="004C3942"/>
    <w:rsid w:val="004D0A24"/>
    <w:rsid w:val="004D4074"/>
    <w:rsid w:val="004D57BA"/>
    <w:rsid w:val="004F5514"/>
    <w:rsid w:val="00511026"/>
    <w:rsid w:val="00520EAC"/>
    <w:rsid w:val="005322B3"/>
    <w:rsid w:val="0054170E"/>
    <w:rsid w:val="0054283E"/>
    <w:rsid w:val="00560526"/>
    <w:rsid w:val="005728C6"/>
    <w:rsid w:val="005734CD"/>
    <w:rsid w:val="00573C9D"/>
    <w:rsid w:val="00580712"/>
    <w:rsid w:val="005809A6"/>
    <w:rsid w:val="00580A9F"/>
    <w:rsid w:val="00586730"/>
    <w:rsid w:val="005901ED"/>
    <w:rsid w:val="005921C5"/>
    <w:rsid w:val="00597121"/>
    <w:rsid w:val="00597E05"/>
    <w:rsid w:val="005A71BA"/>
    <w:rsid w:val="005C4E85"/>
    <w:rsid w:val="005C4FF6"/>
    <w:rsid w:val="005D2C26"/>
    <w:rsid w:val="005D68DC"/>
    <w:rsid w:val="005E1173"/>
    <w:rsid w:val="005F1EC7"/>
    <w:rsid w:val="005F61D0"/>
    <w:rsid w:val="006019C1"/>
    <w:rsid w:val="006145B0"/>
    <w:rsid w:val="00626AA6"/>
    <w:rsid w:val="006275B9"/>
    <w:rsid w:val="00634B05"/>
    <w:rsid w:val="00651437"/>
    <w:rsid w:val="00654DFD"/>
    <w:rsid w:val="006704AA"/>
    <w:rsid w:val="006731B6"/>
    <w:rsid w:val="00676A83"/>
    <w:rsid w:val="006845A2"/>
    <w:rsid w:val="0068460F"/>
    <w:rsid w:val="00685AB2"/>
    <w:rsid w:val="00692B68"/>
    <w:rsid w:val="00693E61"/>
    <w:rsid w:val="006A39A8"/>
    <w:rsid w:val="006C2BA3"/>
    <w:rsid w:val="006C5B17"/>
    <w:rsid w:val="006D542E"/>
    <w:rsid w:val="006F4A06"/>
    <w:rsid w:val="00704DCC"/>
    <w:rsid w:val="00721C1F"/>
    <w:rsid w:val="0072553A"/>
    <w:rsid w:val="0072689B"/>
    <w:rsid w:val="0072793B"/>
    <w:rsid w:val="00734F97"/>
    <w:rsid w:val="00750FBF"/>
    <w:rsid w:val="007539C0"/>
    <w:rsid w:val="00757639"/>
    <w:rsid w:val="00763214"/>
    <w:rsid w:val="00766FC2"/>
    <w:rsid w:val="00772BA7"/>
    <w:rsid w:val="0077437B"/>
    <w:rsid w:val="007873C0"/>
    <w:rsid w:val="00796D06"/>
    <w:rsid w:val="007A530C"/>
    <w:rsid w:val="007D021E"/>
    <w:rsid w:val="007D7036"/>
    <w:rsid w:val="007E24BC"/>
    <w:rsid w:val="007F010B"/>
    <w:rsid w:val="007F0B80"/>
    <w:rsid w:val="007F3580"/>
    <w:rsid w:val="007F378B"/>
    <w:rsid w:val="00800AB1"/>
    <w:rsid w:val="00800ACB"/>
    <w:rsid w:val="00802B56"/>
    <w:rsid w:val="008045CE"/>
    <w:rsid w:val="008050F6"/>
    <w:rsid w:val="008150BC"/>
    <w:rsid w:val="0081550A"/>
    <w:rsid w:val="008242F7"/>
    <w:rsid w:val="00836F1F"/>
    <w:rsid w:val="00842DA4"/>
    <w:rsid w:val="00845E9F"/>
    <w:rsid w:val="0085439B"/>
    <w:rsid w:val="00860EA5"/>
    <w:rsid w:val="00881561"/>
    <w:rsid w:val="00881EF3"/>
    <w:rsid w:val="00893232"/>
    <w:rsid w:val="008947A7"/>
    <w:rsid w:val="008A1F02"/>
    <w:rsid w:val="008B0DD4"/>
    <w:rsid w:val="008B0FC8"/>
    <w:rsid w:val="008B4456"/>
    <w:rsid w:val="008C1D6F"/>
    <w:rsid w:val="008D6B52"/>
    <w:rsid w:val="008E4F19"/>
    <w:rsid w:val="008F7820"/>
    <w:rsid w:val="00906106"/>
    <w:rsid w:val="00906485"/>
    <w:rsid w:val="00916D6B"/>
    <w:rsid w:val="009250E4"/>
    <w:rsid w:val="009356E7"/>
    <w:rsid w:val="00944BAD"/>
    <w:rsid w:val="00954CB8"/>
    <w:rsid w:val="00956A4F"/>
    <w:rsid w:val="00960A09"/>
    <w:rsid w:val="009774BB"/>
    <w:rsid w:val="00982B1A"/>
    <w:rsid w:val="0099216E"/>
    <w:rsid w:val="009929B6"/>
    <w:rsid w:val="00993244"/>
    <w:rsid w:val="009A59C0"/>
    <w:rsid w:val="009B1F31"/>
    <w:rsid w:val="009B29CA"/>
    <w:rsid w:val="009C1180"/>
    <w:rsid w:val="009C2B90"/>
    <w:rsid w:val="009C2F04"/>
    <w:rsid w:val="009C6E93"/>
    <w:rsid w:val="009C6F51"/>
    <w:rsid w:val="009D2079"/>
    <w:rsid w:val="009E5AE1"/>
    <w:rsid w:val="009F05B4"/>
    <w:rsid w:val="009F43F5"/>
    <w:rsid w:val="00A04316"/>
    <w:rsid w:val="00A06279"/>
    <w:rsid w:val="00A16866"/>
    <w:rsid w:val="00A17B8D"/>
    <w:rsid w:val="00A20AEE"/>
    <w:rsid w:val="00A2708E"/>
    <w:rsid w:val="00A50C53"/>
    <w:rsid w:val="00A563BB"/>
    <w:rsid w:val="00A57851"/>
    <w:rsid w:val="00A629B0"/>
    <w:rsid w:val="00A6656E"/>
    <w:rsid w:val="00A67369"/>
    <w:rsid w:val="00A72F39"/>
    <w:rsid w:val="00A771F1"/>
    <w:rsid w:val="00A77209"/>
    <w:rsid w:val="00A8586B"/>
    <w:rsid w:val="00A95DAA"/>
    <w:rsid w:val="00AA12C5"/>
    <w:rsid w:val="00AB284D"/>
    <w:rsid w:val="00AB4288"/>
    <w:rsid w:val="00AB7A9F"/>
    <w:rsid w:val="00AC13D1"/>
    <w:rsid w:val="00AC79BE"/>
    <w:rsid w:val="00AF53F8"/>
    <w:rsid w:val="00AF59A8"/>
    <w:rsid w:val="00B000E2"/>
    <w:rsid w:val="00B04AD9"/>
    <w:rsid w:val="00B159A1"/>
    <w:rsid w:val="00B34C63"/>
    <w:rsid w:val="00B46568"/>
    <w:rsid w:val="00B54F28"/>
    <w:rsid w:val="00B6132D"/>
    <w:rsid w:val="00B630E1"/>
    <w:rsid w:val="00B75661"/>
    <w:rsid w:val="00B760EB"/>
    <w:rsid w:val="00B7656D"/>
    <w:rsid w:val="00B868D0"/>
    <w:rsid w:val="00BB4588"/>
    <w:rsid w:val="00BB556A"/>
    <w:rsid w:val="00BC013A"/>
    <w:rsid w:val="00BC5733"/>
    <w:rsid w:val="00BD23C7"/>
    <w:rsid w:val="00BD6141"/>
    <w:rsid w:val="00BF35B5"/>
    <w:rsid w:val="00BF5BDB"/>
    <w:rsid w:val="00BF705D"/>
    <w:rsid w:val="00C01EF4"/>
    <w:rsid w:val="00C14A3A"/>
    <w:rsid w:val="00C14FE0"/>
    <w:rsid w:val="00C265AD"/>
    <w:rsid w:val="00C26EDD"/>
    <w:rsid w:val="00C32A74"/>
    <w:rsid w:val="00C36A08"/>
    <w:rsid w:val="00C44C37"/>
    <w:rsid w:val="00C467BE"/>
    <w:rsid w:val="00C50208"/>
    <w:rsid w:val="00C52C2F"/>
    <w:rsid w:val="00C56931"/>
    <w:rsid w:val="00C57E6C"/>
    <w:rsid w:val="00C61972"/>
    <w:rsid w:val="00C66583"/>
    <w:rsid w:val="00C67EE6"/>
    <w:rsid w:val="00C76B3F"/>
    <w:rsid w:val="00C77129"/>
    <w:rsid w:val="00C8395E"/>
    <w:rsid w:val="00C954DA"/>
    <w:rsid w:val="00CA7FD0"/>
    <w:rsid w:val="00CC063D"/>
    <w:rsid w:val="00CC0AAF"/>
    <w:rsid w:val="00CD5BD8"/>
    <w:rsid w:val="00CD6D9F"/>
    <w:rsid w:val="00CD79E1"/>
    <w:rsid w:val="00CE6195"/>
    <w:rsid w:val="00D05651"/>
    <w:rsid w:val="00D05D1F"/>
    <w:rsid w:val="00D06DB0"/>
    <w:rsid w:val="00D12938"/>
    <w:rsid w:val="00D31945"/>
    <w:rsid w:val="00D359F1"/>
    <w:rsid w:val="00D41396"/>
    <w:rsid w:val="00D56A00"/>
    <w:rsid w:val="00D63699"/>
    <w:rsid w:val="00DA08EC"/>
    <w:rsid w:val="00DA7722"/>
    <w:rsid w:val="00DB509E"/>
    <w:rsid w:val="00DB6028"/>
    <w:rsid w:val="00DB6E3A"/>
    <w:rsid w:val="00DC0FEE"/>
    <w:rsid w:val="00DC1671"/>
    <w:rsid w:val="00DD13CD"/>
    <w:rsid w:val="00DD2B32"/>
    <w:rsid w:val="00DD5B04"/>
    <w:rsid w:val="00DD5B76"/>
    <w:rsid w:val="00DE231E"/>
    <w:rsid w:val="00DF2036"/>
    <w:rsid w:val="00E01A9A"/>
    <w:rsid w:val="00E03501"/>
    <w:rsid w:val="00E06353"/>
    <w:rsid w:val="00E11A95"/>
    <w:rsid w:val="00E14735"/>
    <w:rsid w:val="00E163FA"/>
    <w:rsid w:val="00E166C6"/>
    <w:rsid w:val="00E20B73"/>
    <w:rsid w:val="00E2163B"/>
    <w:rsid w:val="00E222B1"/>
    <w:rsid w:val="00E307A0"/>
    <w:rsid w:val="00E40E5C"/>
    <w:rsid w:val="00E46CD5"/>
    <w:rsid w:val="00E86AA2"/>
    <w:rsid w:val="00E9330A"/>
    <w:rsid w:val="00EA061A"/>
    <w:rsid w:val="00EA6A7D"/>
    <w:rsid w:val="00EB4068"/>
    <w:rsid w:val="00ED3772"/>
    <w:rsid w:val="00EE0448"/>
    <w:rsid w:val="00EE0B9C"/>
    <w:rsid w:val="00EE294D"/>
    <w:rsid w:val="00EE4C80"/>
    <w:rsid w:val="00EE6179"/>
    <w:rsid w:val="00EF1824"/>
    <w:rsid w:val="00F013B6"/>
    <w:rsid w:val="00F03178"/>
    <w:rsid w:val="00F03C4D"/>
    <w:rsid w:val="00F04FB3"/>
    <w:rsid w:val="00F25D86"/>
    <w:rsid w:val="00F3142F"/>
    <w:rsid w:val="00F3163B"/>
    <w:rsid w:val="00F325A9"/>
    <w:rsid w:val="00F3583C"/>
    <w:rsid w:val="00F374F8"/>
    <w:rsid w:val="00F412A2"/>
    <w:rsid w:val="00F44757"/>
    <w:rsid w:val="00F54575"/>
    <w:rsid w:val="00F56184"/>
    <w:rsid w:val="00F57708"/>
    <w:rsid w:val="00F57CC1"/>
    <w:rsid w:val="00F61580"/>
    <w:rsid w:val="00F73226"/>
    <w:rsid w:val="00F7586F"/>
    <w:rsid w:val="00F769F8"/>
    <w:rsid w:val="00F80A49"/>
    <w:rsid w:val="00F96361"/>
    <w:rsid w:val="00FA6A29"/>
    <w:rsid w:val="00FA6AA7"/>
    <w:rsid w:val="00FC25E9"/>
    <w:rsid w:val="00FC5794"/>
    <w:rsid w:val="00FD2E39"/>
    <w:rsid w:val="00FE747D"/>
    <w:rsid w:val="00FF3D1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Body Text Indent 3" w:uiPriority="0"/>
    <w:lsdException w:name="Strong" w:semiHidden="0" w:uiPriority="22" w:unhideWhenUsed="0" w:qFormat="1"/>
    <w:lsdException w:name="Emphasis" w:semiHidden="0" w:unhideWhenUsed="0"/>
    <w:lsdException w:name="Normal (Web)" w:uiPriority="0"/>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4026D"/>
    <w:pPr>
      <w:framePr w:wrap="auto"/>
      <w:widowControl/>
      <w:autoSpaceDE/>
      <w:autoSpaceDN/>
      <w:adjustRightInd/>
      <w:spacing w:after="120"/>
      <w:ind w:left="0" w:right="0"/>
      <w:jc w:val="both"/>
      <w:textAlignment w:val="auto"/>
    </w:pPr>
    <w:rPr>
      <w:rFonts w:cs="Times New Roman"/>
      <w:sz w:val="24"/>
      <w:szCs w:val="20"/>
      <w:rtl w:val="0"/>
      <w:cs w:val="0"/>
      <w:lang w:val="sk-SK" w:eastAsia="en-US" w:bidi="ar-SA"/>
    </w:rPr>
  </w:style>
  <w:style w:type="paragraph" w:styleId="Heading1">
    <w:name w:val="heading 1"/>
    <w:basedOn w:val="Normal"/>
    <w:next w:val="Normal"/>
    <w:link w:val="Heading1Char"/>
    <w:autoRedefine/>
    <w:uiPriority w:val="99"/>
    <w:qFormat/>
    <w:rsid w:val="0044026D"/>
    <w:pPr>
      <w:keepNext/>
      <w:spacing w:before="200" w:after="200"/>
      <w:jc w:val="center"/>
      <w:outlineLvl w:val="0"/>
    </w:pPr>
    <w:rPr>
      <w:b/>
      <w:bCs/>
      <w:color w:val="381FD1"/>
      <w:sz w:val="28"/>
      <w:szCs w:val="26"/>
    </w:rPr>
  </w:style>
  <w:style w:type="paragraph" w:styleId="Heading2">
    <w:name w:val="heading 2"/>
    <w:basedOn w:val="Normal"/>
    <w:next w:val="Normal"/>
    <w:link w:val="Heading2Char"/>
    <w:autoRedefine/>
    <w:uiPriority w:val="9"/>
    <w:qFormat/>
    <w:rsid w:val="00E01A9A"/>
    <w:pPr>
      <w:keepNext/>
      <w:jc w:val="both"/>
      <w:outlineLvl w:val="1"/>
    </w:pPr>
    <w:rPr>
      <w:b/>
      <w:bCs/>
      <w:iCs/>
      <w:color w:val="381FD1"/>
      <w:sz w:val="26"/>
      <w:szCs w:val="26"/>
    </w:rPr>
  </w:style>
  <w:style w:type="paragraph" w:styleId="Heading3">
    <w:name w:val="heading 3"/>
    <w:basedOn w:val="Normal"/>
    <w:next w:val="Normal"/>
    <w:link w:val="Heading3Char"/>
    <w:autoRedefine/>
    <w:uiPriority w:val="9"/>
    <w:qFormat/>
    <w:rsid w:val="00EE294D"/>
    <w:pPr>
      <w:keepNext/>
      <w:spacing w:before="180"/>
      <w:jc w:val="both"/>
      <w:outlineLvl w:val="2"/>
    </w:pPr>
    <w:rPr>
      <w:b/>
      <w:bCs/>
      <w:iCs/>
      <w:color w:val="381FD1"/>
      <w:szCs w:val="24"/>
    </w:rPr>
  </w:style>
  <w:style w:type="paragraph" w:styleId="Heading4">
    <w:name w:val="heading 4"/>
    <w:basedOn w:val="Normal"/>
    <w:next w:val="Normal"/>
    <w:link w:val="Heading4Char"/>
    <w:uiPriority w:val="99"/>
    <w:qFormat/>
    <w:rsid w:val="00EE294D"/>
    <w:pPr>
      <w:keepNext/>
      <w:tabs>
        <w:tab w:val="left" w:pos="3249"/>
      </w:tabs>
      <w:spacing w:before="160"/>
      <w:jc w:val="both"/>
      <w:outlineLvl w:val="3"/>
    </w:pPr>
    <w:rPr>
      <w:b/>
      <w:color w:val="381FD1"/>
    </w:rPr>
  </w:style>
  <w:style w:type="paragraph" w:styleId="Heading5">
    <w:name w:val="heading 5"/>
    <w:basedOn w:val="Normal"/>
    <w:next w:val="Normal"/>
    <w:link w:val="Heading5Char"/>
    <w:autoRedefine/>
    <w:qFormat/>
    <w:rsid w:val="00893232"/>
    <w:pPr>
      <w:keepNext/>
      <w:spacing w:before="160"/>
      <w:jc w:val="both"/>
      <w:outlineLvl w:val="4"/>
    </w:pPr>
    <w:rPr>
      <w:color w:val="381FD1"/>
    </w:rPr>
  </w:style>
  <w:style w:type="paragraph" w:styleId="Heading6">
    <w:name w:val="heading 6"/>
    <w:basedOn w:val="Normal"/>
    <w:next w:val="Normal"/>
    <w:link w:val="Heading6Char"/>
    <w:uiPriority w:val="99"/>
    <w:rsid w:val="00F412A2"/>
    <w:pPr>
      <w:keepNext/>
      <w:autoSpaceDE w:val="0"/>
      <w:autoSpaceDN w:val="0"/>
      <w:jc w:val="both"/>
      <w:outlineLvl w:val="5"/>
    </w:pPr>
    <w:rPr>
      <w:bCs/>
      <w:i/>
      <w:iCs/>
      <w:lang w:eastAsia="sk-SK"/>
    </w:rPr>
  </w:style>
  <w:style w:type="paragraph" w:styleId="Heading7">
    <w:name w:val="heading 7"/>
    <w:basedOn w:val="Normal"/>
    <w:next w:val="Normal"/>
    <w:link w:val="Heading7Char"/>
    <w:uiPriority w:val="99"/>
    <w:rsid w:val="0044026D"/>
    <w:pPr>
      <w:keepNext/>
      <w:widowControl w:val="0"/>
      <w:autoSpaceDE w:val="0"/>
      <w:autoSpaceDN w:val="0"/>
      <w:jc w:val="both"/>
      <w:outlineLvl w:val="6"/>
    </w:pPr>
    <w:rPr>
      <w:b/>
      <w:bCs/>
      <w:i/>
      <w:iCs/>
      <w:sz w:val="20"/>
      <w:lang w:val="en-GB" w:eastAsia="sk-SK"/>
    </w:rPr>
  </w:style>
  <w:style w:type="paragraph" w:styleId="Heading8">
    <w:name w:val="heading 8"/>
    <w:basedOn w:val="Normal"/>
    <w:next w:val="Normal"/>
    <w:link w:val="Heading8Char"/>
    <w:uiPriority w:val="99"/>
    <w:unhideWhenUsed/>
    <w:rsid w:val="0044026D"/>
    <w:pPr>
      <w:keepNext/>
      <w:keepLines/>
      <w:spacing w:before="200" w:after="0"/>
      <w:jc w:val="both"/>
      <w:outlineLvl w:val="7"/>
    </w:pPr>
    <w:rPr>
      <w:rFonts w:ascii="Cambria" w:hAnsi="Cambria"/>
      <w:color w:val="404040"/>
      <w:sz w:val="20"/>
    </w:rPr>
  </w:style>
  <w:style w:type="paragraph" w:styleId="Heading9">
    <w:name w:val="heading 9"/>
    <w:basedOn w:val="Normal"/>
    <w:next w:val="Normal"/>
    <w:link w:val="Heading9Char"/>
    <w:uiPriority w:val="99"/>
    <w:rsid w:val="00893232"/>
    <w:pPr>
      <w:spacing w:before="240" w:after="60"/>
      <w:jc w:val="left"/>
      <w:outlineLvl w:val="8"/>
    </w:pPr>
    <w:rPr>
      <w:rFonts w:ascii="Arial" w:hAnsi="Arial" w:cs="Arial"/>
      <w:sz w:val="22"/>
      <w:szCs w:val="22"/>
      <w:lang w:eastAsia="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9"/>
    <w:locked/>
    <w:rsid w:val="0044026D"/>
    <w:rPr>
      <w:b/>
      <w:color w:val="381FD1"/>
      <w:sz w:val="26"/>
      <w:lang w:val="sk-SK" w:eastAsia="x-none"/>
    </w:rPr>
  </w:style>
  <w:style w:type="character" w:customStyle="1" w:styleId="Heading2Char">
    <w:name w:val="Heading 2 Char"/>
    <w:link w:val="Heading2"/>
    <w:uiPriority w:val="9"/>
    <w:locked/>
    <w:rsid w:val="00E01A9A"/>
    <w:rPr>
      <w:b/>
      <w:color w:val="381FD1"/>
      <w:sz w:val="26"/>
      <w:lang w:val="sk-SK" w:eastAsia="x-none"/>
    </w:rPr>
  </w:style>
  <w:style w:type="character" w:customStyle="1" w:styleId="Heading3Char">
    <w:name w:val="Heading 3 Char"/>
    <w:link w:val="Heading3"/>
    <w:uiPriority w:val="9"/>
    <w:locked/>
    <w:rsid w:val="00EE294D"/>
    <w:rPr>
      <w:b/>
      <w:color w:val="381FD1"/>
      <w:sz w:val="24"/>
      <w:lang w:val="sk-SK" w:eastAsia="x-none"/>
    </w:rPr>
  </w:style>
  <w:style w:type="character" w:customStyle="1" w:styleId="Heading4Char">
    <w:name w:val="Heading 4 Char"/>
    <w:link w:val="Heading4"/>
    <w:uiPriority w:val="99"/>
    <w:locked/>
    <w:rsid w:val="00EE294D"/>
    <w:rPr>
      <w:b/>
      <w:color w:val="381FD1"/>
      <w:sz w:val="24"/>
      <w:lang w:val="sk-SK" w:eastAsia="x-none"/>
    </w:rPr>
  </w:style>
  <w:style w:type="character" w:customStyle="1" w:styleId="Heading5Char">
    <w:name w:val="Heading 5 Char"/>
    <w:link w:val="Heading5"/>
    <w:locked/>
    <w:rsid w:val="00893232"/>
    <w:rPr>
      <w:color w:val="381FD1"/>
      <w:sz w:val="24"/>
      <w:lang w:val="sk-SK" w:eastAsia="x-none"/>
    </w:rPr>
  </w:style>
  <w:style w:type="character" w:customStyle="1" w:styleId="Heading6Char">
    <w:name w:val="Heading 6 Char"/>
    <w:link w:val="Heading6"/>
    <w:uiPriority w:val="99"/>
    <w:locked/>
    <w:rsid w:val="00F412A2"/>
    <w:rPr>
      <w:i/>
      <w:sz w:val="24"/>
      <w:lang w:val="sk-SK" w:eastAsia="sk-SK"/>
    </w:rPr>
  </w:style>
  <w:style w:type="paragraph" w:styleId="ListParagraph">
    <w:name w:val="List Paragraph"/>
    <w:basedOn w:val="Normal"/>
    <w:uiPriority w:val="99"/>
    <w:rsid w:val="0081550A"/>
    <w:pPr>
      <w:ind w:left="720"/>
      <w:contextualSpacing/>
      <w:jc w:val="both"/>
    </w:pPr>
  </w:style>
  <w:style w:type="paragraph" w:customStyle="1" w:styleId="Style1">
    <w:name w:val="Style1"/>
    <w:basedOn w:val="Normal"/>
    <w:rsid w:val="00881EF3"/>
    <w:pPr>
      <w:numPr>
        <w:numId w:val="1"/>
      </w:numPr>
      <w:tabs>
        <w:tab w:val="num" w:pos="360"/>
      </w:tabs>
      <w:ind w:left="360" w:hanging="360"/>
      <w:jc w:val="both"/>
    </w:pPr>
  </w:style>
  <w:style w:type="character" w:customStyle="1" w:styleId="Heading7Char">
    <w:name w:val="Heading 7 Char"/>
    <w:link w:val="Heading7"/>
    <w:uiPriority w:val="99"/>
    <w:locked/>
    <w:rsid w:val="0044026D"/>
    <w:rPr>
      <w:b/>
      <w:i/>
      <w:lang w:val="en-GB" w:eastAsia="sk-SK"/>
    </w:rPr>
  </w:style>
  <w:style w:type="paragraph" w:styleId="BodyTextIndent">
    <w:name w:val="Body Text Indent"/>
    <w:basedOn w:val="Normal"/>
    <w:link w:val="BodyTextIndentChar"/>
    <w:rsid w:val="0044026D"/>
    <w:pPr>
      <w:jc w:val="both"/>
    </w:pPr>
    <w:rPr>
      <w:color w:val="FF0000"/>
      <w:lang w:eastAsia="sk-SK"/>
    </w:rPr>
  </w:style>
  <w:style w:type="character" w:customStyle="1" w:styleId="BodyTextIndentChar">
    <w:name w:val="Body Text Indent Char"/>
    <w:link w:val="BodyTextIndent"/>
    <w:locked/>
    <w:rsid w:val="0044026D"/>
    <w:rPr>
      <w:color w:val="FF0000"/>
      <w:sz w:val="24"/>
      <w:lang w:val="sk-SK" w:eastAsia="sk-SK"/>
    </w:rPr>
  </w:style>
  <w:style w:type="paragraph" w:styleId="BodyTextIndent2">
    <w:name w:val="Body Text Indent 2"/>
    <w:basedOn w:val="Normal"/>
    <w:link w:val="BodyTextIndent2Char"/>
    <w:rsid w:val="0044026D"/>
    <w:pPr>
      <w:ind w:firstLine="720"/>
      <w:jc w:val="both"/>
    </w:pPr>
  </w:style>
  <w:style w:type="character" w:customStyle="1" w:styleId="BodyTextIndent2Char">
    <w:name w:val="Body Text Indent 2 Char"/>
    <w:link w:val="BodyTextIndent2"/>
    <w:locked/>
    <w:rsid w:val="0044026D"/>
    <w:rPr>
      <w:sz w:val="24"/>
      <w:lang w:val="sk-SK" w:eastAsia="x-none"/>
    </w:rPr>
  </w:style>
  <w:style w:type="paragraph" w:styleId="FootnoteText">
    <w:name w:val="footnote text"/>
    <w:basedOn w:val="Normal"/>
    <w:link w:val="FootnoteTextChar"/>
    <w:uiPriority w:val="99"/>
    <w:rsid w:val="0044026D"/>
    <w:pPr>
      <w:widowControl w:val="0"/>
      <w:autoSpaceDE w:val="0"/>
      <w:autoSpaceDN w:val="0"/>
      <w:jc w:val="both"/>
    </w:pPr>
    <w:rPr>
      <w:sz w:val="20"/>
      <w:lang w:val="en-GB" w:eastAsia="sk-SK"/>
    </w:rPr>
  </w:style>
  <w:style w:type="character" w:customStyle="1" w:styleId="FootnoteTextChar">
    <w:name w:val="Footnote Text Char"/>
    <w:link w:val="FootnoteText"/>
    <w:uiPriority w:val="99"/>
    <w:locked/>
    <w:rsid w:val="0044026D"/>
    <w:rPr>
      <w:lang w:val="en-GB" w:eastAsia="sk-SK"/>
    </w:rPr>
  </w:style>
  <w:style w:type="paragraph" w:styleId="BodyText">
    <w:name w:val="Body Text"/>
    <w:basedOn w:val="Normal"/>
    <w:link w:val="BodyTextChar"/>
    <w:rsid w:val="0044026D"/>
    <w:pPr>
      <w:autoSpaceDE w:val="0"/>
      <w:autoSpaceDN w:val="0"/>
      <w:jc w:val="both"/>
    </w:pPr>
    <w:rPr>
      <w:szCs w:val="24"/>
      <w:lang w:eastAsia="sk-SK"/>
    </w:rPr>
  </w:style>
  <w:style w:type="character" w:customStyle="1" w:styleId="BodyTextChar">
    <w:name w:val="Body Text Char"/>
    <w:link w:val="BodyText"/>
    <w:locked/>
    <w:rsid w:val="0044026D"/>
    <w:rPr>
      <w:sz w:val="24"/>
      <w:lang w:val="sk-SK" w:eastAsia="sk-SK"/>
    </w:rPr>
  </w:style>
  <w:style w:type="paragraph" w:styleId="BodyText3">
    <w:name w:val="Body Text 3"/>
    <w:basedOn w:val="Normal"/>
    <w:link w:val="BodyText3Char"/>
    <w:uiPriority w:val="99"/>
    <w:rsid w:val="0044026D"/>
    <w:pPr>
      <w:autoSpaceDE w:val="0"/>
      <w:autoSpaceDN w:val="0"/>
      <w:jc w:val="both"/>
    </w:pPr>
    <w:rPr>
      <w:sz w:val="20"/>
      <w:lang w:eastAsia="sk-SK"/>
    </w:rPr>
  </w:style>
  <w:style w:type="character" w:customStyle="1" w:styleId="BodyText3Char">
    <w:name w:val="Body Text 3 Char"/>
    <w:link w:val="BodyText3"/>
    <w:uiPriority w:val="99"/>
    <w:locked/>
    <w:rsid w:val="0044026D"/>
    <w:rPr>
      <w:lang w:val="sk-SK" w:eastAsia="sk-SK"/>
    </w:rPr>
  </w:style>
  <w:style w:type="paragraph" w:styleId="BodyText2">
    <w:name w:val="Body Text 2"/>
    <w:basedOn w:val="Normal"/>
    <w:link w:val="BodyText2Char"/>
    <w:rsid w:val="0044026D"/>
    <w:pPr>
      <w:spacing w:after="0"/>
      <w:jc w:val="both"/>
    </w:pPr>
    <w:rPr>
      <w:sz w:val="20"/>
    </w:rPr>
  </w:style>
  <w:style w:type="character" w:customStyle="1" w:styleId="BodyText2Char">
    <w:name w:val="Body Text 2 Char"/>
    <w:link w:val="BodyText2"/>
    <w:locked/>
    <w:rsid w:val="0044026D"/>
    <w:rPr>
      <w:lang w:val="sk-SK" w:eastAsia="x-none"/>
    </w:rPr>
  </w:style>
  <w:style w:type="paragraph" w:styleId="Footer">
    <w:name w:val="footer"/>
    <w:basedOn w:val="Normal"/>
    <w:link w:val="FooterChar"/>
    <w:uiPriority w:val="99"/>
    <w:rsid w:val="0044026D"/>
    <w:pPr>
      <w:tabs>
        <w:tab w:val="center" w:pos="4320"/>
        <w:tab w:val="right" w:pos="8640"/>
      </w:tabs>
      <w:jc w:val="both"/>
    </w:pPr>
  </w:style>
  <w:style w:type="character" w:customStyle="1" w:styleId="FooterChar">
    <w:name w:val="Footer Char"/>
    <w:link w:val="Footer"/>
    <w:uiPriority w:val="99"/>
    <w:locked/>
    <w:rsid w:val="0044026D"/>
    <w:rPr>
      <w:sz w:val="24"/>
      <w:lang w:val="sk-SK" w:eastAsia="x-none"/>
    </w:rPr>
  </w:style>
  <w:style w:type="character" w:styleId="PageNumber">
    <w:name w:val="page number"/>
    <w:basedOn w:val="DefaultParagraphFont"/>
    <w:uiPriority w:val="99"/>
    <w:rsid w:val="0044026D"/>
    <w:rPr>
      <w:rFonts w:cs="Times New Roman"/>
      <w:rtl w:val="0"/>
      <w:cs w:val="0"/>
    </w:rPr>
  </w:style>
  <w:style w:type="paragraph" w:styleId="BodyTextIndent3">
    <w:name w:val="Body Text Indent 3"/>
    <w:basedOn w:val="Normal"/>
    <w:link w:val="BodyTextIndent3Char"/>
    <w:rsid w:val="0044026D"/>
    <w:pPr>
      <w:ind w:firstLine="720"/>
      <w:jc w:val="both"/>
    </w:pPr>
  </w:style>
  <w:style w:type="character" w:customStyle="1" w:styleId="BodyTextIndent3Char">
    <w:name w:val="Body Text Indent 3 Char"/>
    <w:link w:val="BodyTextIndent3"/>
    <w:locked/>
    <w:rsid w:val="0044026D"/>
    <w:rPr>
      <w:sz w:val="24"/>
      <w:lang w:val="sk-SK" w:eastAsia="x-none"/>
    </w:rPr>
  </w:style>
  <w:style w:type="character" w:styleId="FootnoteReference">
    <w:name w:val="footnote reference"/>
    <w:uiPriority w:val="99"/>
    <w:rsid w:val="0044026D"/>
    <w:rPr>
      <w:vertAlign w:val="superscript"/>
    </w:rPr>
  </w:style>
  <w:style w:type="paragraph" w:styleId="Header">
    <w:name w:val="header"/>
    <w:basedOn w:val="Normal"/>
    <w:link w:val="HeaderChar"/>
    <w:uiPriority w:val="99"/>
    <w:rsid w:val="0044026D"/>
    <w:pPr>
      <w:tabs>
        <w:tab w:val="center" w:pos="4320"/>
        <w:tab w:val="right" w:pos="8640"/>
      </w:tabs>
      <w:autoSpaceDE w:val="0"/>
      <w:autoSpaceDN w:val="0"/>
      <w:jc w:val="both"/>
    </w:pPr>
    <w:rPr>
      <w:szCs w:val="24"/>
    </w:rPr>
  </w:style>
  <w:style w:type="character" w:customStyle="1" w:styleId="HeaderChar">
    <w:name w:val="Header Char"/>
    <w:link w:val="Header"/>
    <w:uiPriority w:val="99"/>
    <w:locked/>
    <w:rsid w:val="0044026D"/>
    <w:rPr>
      <w:sz w:val="24"/>
      <w:lang w:val="sk-SK" w:eastAsia="x-none"/>
    </w:rPr>
  </w:style>
  <w:style w:type="character" w:styleId="CommentReference">
    <w:name w:val="annotation reference"/>
    <w:uiPriority w:val="99"/>
    <w:semiHidden/>
    <w:rsid w:val="0044026D"/>
    <w:rPr>
      <w:sz w:val="16"/>
    </w:rPr>
  </w:style>
  <w:style w:type="paragraph" w:styleId="CommentText">
    <w:name w:val="annotation text"/>
    <w:basedOn w:val="Normal"/>
    <w:link w:val="CommentTextChar"/>
    <w:uiPriority w:val="99"/>
    <w:rsid w:val="0044026D"/>
    <w:pPr>
      <w:jc w:val="both"/>
    </w:pPr>
    <w:rPr>
      <w:sz w:val="20"/>
    </w:rPr>
  </w:style>
  <w:style w:type="character" w:customStyle="1" w:styleId="CommentTextChar">
    <w:name w:val="Comment Text Char"/>
    <w:link w:val="CommentText"/>
    <w:uiPriority w:val="99"/>
    <w:locked/>
    <w:rsid w:val="0044026D"/>
    <w:rPr>
      <w:lang w:val="sk-SK" w:eastAsia="x-none"/>
    </w:rPr>
  </w:style>
  <w:style w:type="paragraph" w:styleId="TOC1">
    <w:name w:val="toc 1"/>
    <w:basedOn w:val="Normal"/>
    <w:next w:val="Normal"/>
    <w:autoRedefine/>
    <w:uiPriority w:val="39"/>
    <w:rsid w:val="0044026D"/>
    <w:pPr>
      <w:tabs>
        <w:tab w:val="right" w:leader="dot" w:pos="9062"/>
      </w:tabs>
      <w:spacing w:before="120"/>
      <w:jc w:val="both"/>
    </w:pPr>
    <w:rPr>
      <w:b/>
      <w:bCs/>
      <w:iCs/>
      <w:noProof/>
      <w:szCs w:val="24"/>
    </w:rPr>
  </w:style>
  <w:style w:type="paragraph" w:styleId="TOC2">
    <w:name w:val="toc 2"/>
    <w:basedOn w:val="Normal"/>
    <w:next w:val="Normal"/>
    <w:autoRedefine/>
    <w:uiPriority w:val="39"/>
    <w:rsid w:val="005F1EC7"/>
    <w:pPr>
      <w:tabs>
        <w:tab w:val="right" w:leader="dot" w:pos="9060"/>
      </w:tabs>
      <w:spacing w:before="120" w:after="0"/>
      <w:ind w:left="240"/>
      <w:jc w:val="both"/>
    </w:pPr>
    <w:rPr>
      <w:b/>
      <w:bCs/>
      <w:noProof/>
      <w:szCs w:val="24"/>
    </w:rPr>
  </w:style>
  <w:style w:type="paragraph" w:styleId="TOC3">
    <w:name w:val="toc 3"/>
    <w:basedOn w:val="Normal"/>
    <w:next w:val="Normal"/>
    <w:autoRedefine/>
    <w:uiPriority w:val="39"/>
    <w:rsid w:val="0044026D"/>
    <w:pPr>
      <w:spacing w:after="0"/>
      <w:ind w:left="480"/>
      <w:jc w:val="both"/>
    </w:pPr>
    <w:rPr>
      <w:sz w:val="20"/>
    </w:rPr>
  </w:style>
  <w:style w:type="paragraph" w:styleId="TOC4">
    <w:name w:val="toc 4"/>
    <w:basedOn w:val="Normal"/>
    <w:next w:val="Normal"/>
    <w:autoRedefine/>
    <w:uiPriority w:val="39"/>
    <w:rsid w:val="0028722E"/>
    <w:pPr>
      <w:tabs>
        <w:tab w:val="right" w:leader="dot" w:pos="9060"/>
      </w:tabs>
      <w:spacing w:after="0"/>
      <w:ind w:left="720"/>
      <w:jc w:val="left"/>
    </w:pPr>
    <w:rPr>
      <w:sz w:val="20"/>
    </w:rPr>
  </w:style>
  <w:style w:type="paragraph" w:styleId="TOC5">
    <w:name w:val="toc 5"/>
    <w:basedOn w:val="Normal"/>
    <w:next w:val="Normal"/>
    <w:autoRedefine/>
    <w:uiPriority w:val="39"/>
    <w:rsid w:val="0044026D"/>
    <w:pPr>
      <w:spacing w:after="0"/>
      <w:ind w:left="960"/>
      <w:jc w:val="both"/>
    </w:pPr>
    <w:rPr>
      <w:sz w:val="20"/>
    </w:rPr>
  </w:style>
  <w:style w:type="paragraph" w:styleId="TOC6">
    <w:name w:val="toc 6"/>
    <w:basedOn w:val="Normal"/>
    <w:next w:val="Normal"/>
    <w:autoRedefine/>
    <w:uiPriority w:val="39"/>
    <w:rsid w:val="0044026D"/>
    <w:pPr>
      <w:spacing w:after="0"/>
      <w:ind w:left="1200"/>
      <w:jc w:val="both"/>
    </w:pPr>
    <w:rPr>
      <w:sz w:val="20"/>
    </w:rPr>
  </w:style>
  <w:style w:type="paragraph" w:styleId="TOC7">
    <w:name w:val="toc 7"/>
    <w:basedOn w:val="Normal"/>
    <w:next w:val="Normal"/>
    <w:autoRedefine/>
    <w:uiPriority w:val="39"/>
    <w:rsid w:val="0044026D"/>
    <w:pPr>
      <w:spacing w:after="0"/>
      <w:ind w:left="1440"/>
      <w:jc w:val="both"/>
    </w:pPr>
    <w:rPr>
      <w:sz w:val="20"/>
    </w:rPr>
  </w:style>
  <w:style w:type="paragraph" w:styleId="TOC8">
    <w:name w:val="toc 8"/>
    <w:basedOn w:val="Normal"/>
    <w:next w:val="Normal"/>
    <w:autoRedefine/>
    <w:uiPriority w:val="39"/>
    <w:rsid w:val="0044026D"/>
    <w:pPr>
      <w:spacing w:after="0"/>
      <w:ind w:left="1680"/>
      <w:jc w:val="both"/>
    </w:pPr>
    <w:rPr>
      <w:sz w:val="20"/>
    </w:rPr>
  </w:style>
  <w:style w:type="paragraph" w:styleId="TOC9">
    <w:name w:val="toc 9"/>
    <w:basedOn w:val="Normal"/>
    <w:next w:val="Normal"/>
    <w:autoRedefine/>
    <w:uiPriority w:val="39"/>
    <w:rsid w:val="0044026D"/>
    <w:pPr>
      <w:spacing w:after="0"/>
      <w:ind w:left="1920"/>
      <w:jc w:val="both"/>
    </w:pPr>
    <w:rPr>
      <w:sz w:val="20"/>
    </w:rPr>
  </w:style>
  <w:style w:type="character" w:styleId="Hyperlink">
    <w:name w:val="Hyperlink"/>
    <w:uiPriority w:val="99"/>
    <w:rsid w:val="0044026D"/>
    <w:rPr>
      <w:color w:val="0000FF"/>
      <w:u w:val="single"/>
    </w:rPr>
  </w:style>
  <w:style w:type="paragraph" w:styleId="BalloonText">
    <w:name w:val="Balloon Text"/>
    <w:basedOn w:val="Normal"/>
    <w:link w:val="BalloonTextChar"/>
    <w:uiPriority w:val="99"/>
    <w:semiHidden/>
    <w:rsid w:val="0044026D"/>
    <w:pPr>
      <w:jc w:val="both"/>
    </w:pPr>
    <w:rPr>
      <w:rFonts w:ascii="Tahoma" w:hAnsi="Tahoma" w:cs="Tahoma"/>
      <w:sz w:val="16"/>
      <w:szCs w:val="16"/>
    </w:rPr>
  </w:style>
  <w:style w:type="character" w:customStyle="1" w:styleId="BalloonTextChar">
    <w:name w:val="Balloon Text Char"/>
    <w:link w:val="BalloonText"/>
    <w:uiPriority w:val="99"/>
    <w:semiHidden/>
    <w:locked/>
    <w:rsid w:val="0044026D"/>
    <w:rPr>
      <w:rFonts w:ascii="Tahoma" w:hAnsi="Tahoma" w:cs="Tahoma"/>
      <w:sz w:val="16"/>
      <w:lang w:val="sk-SK" w:eastAsia="x-none"/>
    </w:rPr>
  </w:style>
  <w:style w:type="table" w:styleId="TableGrid">
    <w:name w:val="Table Grid"/>
    <w:basedOn w:val="TableNormal"/>
    <w:uiPriority w:val="99"/>
    <w:rsid w:val="00440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rsid w:val="0044026D"/>
    <w:pPr>
      <w:spacing w:after="0"/>
      <w:jc w:val="center"/>
    </w:pPr>
    <w:rPr>
      <w:b/>
      <w:bCs/>
      <w:szCs w:val="24"/>
      <w:lang w:eastAsia="sk-SK"/>
    </w:rPr>
  </w:style>
  <w:style w:type="character" w:customStyle="1" w:styleId="TitleChar">
    <w:name w:val="Title Char"/>
    <w:link w:val="Title"/>
    <w:locked/>
    <w:rsid w:val="0044026D"/>
    <w:rPr>
      <w:b/>
      <w:sz w:val="24"/>
      <w:lang w:val="sk-SK" w:eastAsia="sk-SK"/>
    </w:rPr>
  </w:style>
  <w:style w:type="paragraph" w:customStyle="1" w:styleId="zoznam1">
    <w:name w:val="zoznam_1"/>
    <w:basedOn w:val="Normal"/>
    <w:rsid w:val="0044026D"/>
    <w:pPr>
      <w:numPr>
        <w:numId w:val="3"/>
      </w:numPr>
      <w:tabs>
        <w:tab w:val="num" w:pos="360"/>
      </w:tabs>
      <w:jc w:val="both"/>
    </w:pPr>
  </w:style>
  <w:style w:type="character" w:styleId="FollowedHyperlink">
    <w:name w:val="FollowedHyperlink"/>
    <w:uiPriority w:val="99"/>
    <w:rsid w:val="0044026D"/>
    <w:rPr>
      <w:color w:val="800080"/>
      <w:u w:val="single"/>
    </w:rPr>
  </w:style>
  <w:style w:type="paragraph" w:styleId="CommentSubject">
    <w:name w:val="annotation subject"/>
    <w:basedOn w:val="CommentText"/>
    <w:next w:val="CommentText"/>
    <w:link w:val="CommentSubjectChar"/>
    <w:uiPriority w:val="99"/>
    <w:semiHidden/>
    <w:rsid w:val="0044026D"/>
    <w:pPr>
      <w:jc w:val="both"/>
    </w:pPr>
    <w:rPr>
      <w:b/>
      <w:bCs/>
    </w:rPr>
  </w:style>
  <w:style w:type="character" w:customStyle="1" w:styleId="CommentSubjectChar">
    <w:name w:val="Comment Subject Char"/>
    <w:link w:val="CommentSubject"/>
    <w:uiPriority w:val="99"/>
    <w:semiHidden/>
    <w:locked/>
    <w:rsid w:val="0044026D"/>
    <w:rPr>
      <w:b/>
      <w:lang w:val="sk-SK" w:eastAsia="x-none"/>
    </w:rPr>
  </w:style>
  <w:style w:type="paragraph" w:customStyle="1" w:styleId="admin">
    <w:name w:val="admin"/>
    <w:basedOn w:val="Normal"/>
    <w:semiHidden/>
    <w:rsid w:val="0044026D"/>
    <w:pPr>
      <w:ind w:firstLine="720"/>
      <w:jc w:val="both"/>
    </w:pPr>
  </w:style>
  <w:style w:type="paragraph" w:customStyle="1" w:styleId="tl12ptZa6pt">
    <w:name w:val="Štýl 12 pt  Za:  6 pt"/>
    <w:basedOn w:val="Normal"/>
    <w:link w:val="tl12ptZa6ptChar"/>
    <w:uiPriority w:val="99"/>
    <w:rsid w:val="0044026D"/>
    <w:pPr>
      <w:numPr>
        <w:numId w:val="2"/>
      </w:numPr>
      <w:tabs>
        <w:tab w:val="num" w:pos="397"/>
      </w:tabs>
      <w:ind w:left="397" w:hanging="397"/>
      <w:jc w:val="both"/>
    </w:pPr>
    <w:rPr>
      <w:lang w:val="en-GB"/>
    </w:rPr>
  </w:style>
  <w:style w:type="paragraph" w:customStyle="1" w:styleId="Zoxnam2">
    <w:name w:val="Zoxnam_2"/>
    <w:basedOn w:val="tl12ptZa6pt"/>
    <w:link w:val="Zoxnam2Char"/>
    <w:uiPriority w:val="99"/>
    <w:rsid w:val="0044026D"/>
    <w:pPr>
      <w:numPr>
        <w:numId w:val="0"/>
      </w:numPr>
      <w:tabs>
        <w:tab w:val="clear" w:pos="397"/>
      </w:tabs>
      <w:ind w:firstLine="0"/>
      <w:jc w:val="both"/>
    </w:pPr>
  </w:style>
  <w:style w:type="paragraph" w:customStyle="1" w:styleId="Zoznam10">
    <w:name w:val="Zoznam_1"/>
    <w:basedOn w:val="Normal"/>
    <w:link w:val="Zoznam1Char"/>
    <w:autoRedefine/>
    <w:uiPriority w:val="99"/>
    <w:rsid w:val="0044026D"/>
    <w:pPr>
      <w:ind w:left="720" w:hanging="360"/>
      <w:jc w:val="both"/>
    </w:pPr>
    <w:rPr>
      <w:b/>
      <w:lang w:val="pl-PL"/>
    </w:rPr>
  </w:style>
  <w:style w:type="paragraph" w:styleId="DocumentMap">
    <w:name w:val="Document Map"/>
    <w:basedOn w:val="Normal"/>
    <w:link w:val="DocumentMapChar"/>
    <w:uiPriority w:val="99"/>
    <w:semiHidden/>
    <w:rsid w:val="0044026D"/>
    <w:pPr>
      <w:shd w:val="clear" w:color="auto" w:fill="000080"/>
      <w:jc w:val="both"/>
    </w:pPr>
    <w:rPr>
      <w:rFonts w:ascii="Tahoma" w:hAnsi="Tahoma" w:cs="Tahoma"/>
      <w:sz w:val="20"/>
    </w:rPr>
  </w:style>
  <w:style w:type="character" w:customStyle="1" w:styleId="DocumentMapChar">
    <w:name w:val="Document Map Char"/>
    <w:link w:val="DocumentMap"/>
    <w:uiPriority w:val="99"/>
    <w:semiHidden/>
    <w:locked/>
    <w:rsid w:val="0044026D"/>
    <w:rPr>
      <w:rFonts w:ascii="Tahoma" w:hAnsi="Tahoma" w:cs="Tahoma"/>
      <w:shd w:val="clear" w:color="auto" w:fill="000080"/>
      <w:lang w:val="sk-SK" w:eastAsia="x-none"/>
    </w:rPr>
  </w:style>
  <w:style w:type="paragraph" w:customStyle="1" w:styleId="tandard6za">
    <w:name w:val="štandard 6 za"/>
    <w:basedOn w:val="BodyTextIndent"/>
    <w:rsid w:val="0044026D"/>
    <w:pPr>
      <w:jc w:val="both"/>
    </w:pPr>
    <w:rPr>
      <w:color w:val="auto"/>
    </w:rPr>
  </w:style>
  <w:style w:type="character" w:customStyle="1" w:styleId="tl12ptZa6ptChar">
    <w:name w:val="Štýl 12 pt  Za:  6 pt Char"/>
    <w:link w:val="tl12ptZa6pt"/>
    <w:uiPriority w:val="99"/>
    <w:locked/>
    <w:rsid w:val="0044026D"/>
    <w:rPr>
      <w:sz w:val="24"/>
      <w:lang w:val="en-GB" w:eastAsia="x-none"/>
    </w:rPr>
  </w:style>
  <w:style w:type="character" w:customStyle="1" w:styleId="Zoxnam2Char">
    <w:name w:val="Zoxnam_2 Char"/>
    <w:link w:val="Zoxnam2"/>
    <w:locked/>
    <w:rsid w:val="0044026D"/>
    <w:rPr>
      <w:sz w:val="24"/>
      <w:lang w:val="en-GB" w:eastAsia="x-none"/>
    </w:rPr>
  </w:style>
  <w:style w:type="table" w:customStyle="1" w:styleId="Mriekatabuky3">
    <w:name w:val="Mriežka tabuľky3"/>
    <w:basedOn w:val="TableNormal"/>
    <w:next w:val="TableGrid"/>
    <w:uiPriority w:val="59"/>
    <w:rsid w:val="0044026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basedOn w:val="Normal"/>
    <w:link w:val="NoSpacingChar"/>
    <w:uiPriority w:val="99"/>
    <w:rsid w:val="0044026D"/>
    <w:pPr>
      <w:spacing w:after="0"/>
      <w:jc w:val="both"/>
    </w:pPr>
    <w:rPr>
      <w:rFonts w:ascii="Calibri" w:hAnsi="Calibri"/>
      <w:sz w:val="20"/>
    </w:rPr>
  </w:style>
  <w:style w:type="character" w:customStyle="1" w:styleId="NoSpacingChar">
    <w:name w:val="No Spacing Char"/>
    <w:link w:val="NoSpacing"/>
    <w:uiPriority w:val="99"/>
    <w:locked/>
    <w:rsid w:val="0044026D"/>
    <w:rPr>
      <w:rFonts w:ascii="Calibri" w:hAnsi="Calibri" w:cs="Calibri"/>
      <w:lang w:val="sk-SK" w:eastAsia="x-none"/>
    </w:rPr>
  </w:style>
  <w:style w:type="paragraph" w:styleId="NormalWeb">
    <w:name w:val="Normal (Web)"/>
    <w:basedOn w:val="Normal"/>
    <w:unhideWhenUsed/>
    <w:rsid w:val="0044026D"/>
    <w:pPr>
      <w:spacing w:before="100" w:beforeAutospacing="1" w:after="100" w:afterAutospacing="1" w:line="276" w:lineRule="auto"/>
      <w:jc w:val="both"/>
    </w:pPr>
    <w:rPr>
      <w:szCs w:val="24"/>
      <w:lang w:eastAsia="sk-SK"/>
    </w:rPr>
  </w:style>
  <w:style w:type="character" w:customStyle="1" w:styleId="Siln1">
    <w:name w:val="Silný1"/>
    <w:rsid w:val="0044026D"/>
  </w:style>
  <w:style w:type="character" w:styleId="Strong">
    <w:name w:val="Strong"/>
    <w:uiPriority w:val="22"/>
    <w:qFormat/>
    <w:rsid w:val="0044026D"/>
    <w:rPr>
      <w:b/>
    </w:rPr>
  </w:style>
  <w:style w:type="paragraph" w:styleId="PlainText">
    <w:name w:val="Plain Text"/>
    <w:basedOn w:val="Normal"/>
    <w:link w:val="PlainTextChar"/>
    <w:uiPriority w:val="99"/>
    <w:unhideWhenUsed/>
    <w:rsid w:val="0044026D"/>
    <w:pPr>
      <w:spacing w:before="200" w:after="200" w:line="276" w:lineRule="auto"/>
      <w:jc w:val="both"/>
    </w:pPr>
    <w:rPr>
      <w:rFonts w:ascii="Calibri" w:hAnsi="Calibri"/>
      <w:sz w:val="20"/>
      <w:szCs w:val="21"/>
    </w:rPr>
  </w:style>
  <w:style w:type="character" w:customStyle="1" w:styleId="PlainTextChar">
    <w:name w:val="Plain Text Char"/>
    <w:link w:val="PlainText"/>
    <w:uiPriority w:val="99"/>
    <w:locked/>
    <w:rsid w:val="0044026D"/>
    <w:rPr>
      <w:rFonts w:ascii="Calibri" w:hAnsi="Calibri" w:cs="Calibri"/>
      <w:sz w:val="21"/>
      <w:lang w:val="sk-SK" w:eastAsia="x-none"/>
    </w:rPr>
  </w:style>
  <w:style w:type="paragraph" w:customStyle="1" w:styleId="Default">
    <w:name w:val="Default"/>
    <w:rsid w:val="0044026D"/>
    <w:pPr>
      <w:framePr w:wrap="auto"/>
      <w:widowControl/>
      <w:autoSpaceDE w:val="0"/>
      <w:autoSpaceDN w:val="0"/>
      <w:adjustRightInd w:val="0"/>
      <w:spacing w:before="200"/>
      <w:ind w:left="0" w:right="0"/>
      <w:jc w:val="left"/>
      <w:textAlignment w:val="auto"/>
    </w:pPr>
    <w:rPr>
      <w:rFonts w:cs="Times New Roman"/>
      <w:color w:val="000000"/>
      <w:sz w:val="24"/>
      <w:szCs w:val="24"/>
      <w:rtl w:val="0"/>
      <w:cs w:val="0"/>
      <w:lang w:val="sk-SK" w:eastAsia="sk-SK" w:bidi="ar-SA"/>
    </w:rPr>
  </w:style>
  <w:style w:type="character" w:styleId="PlaceholderText">
    <w:name w:val="Placeholder Text"/>
    <w:uiPriority w:val="99"/>
    <w:semiHidden/>
    <w:rsid w:val="0044026D"/>
    <w:rPr>
      <w:rFonts w:ascii="Times New Roman" w:hAnsi="Times New Roman" w:cs="Times New Roman"/>
      <w:color w:val="808080"/>
    </w:rPr>
  </w:style>
  <w:style w:type="paragraph" w:customStyle="1" w:styleId="Normlny1">
    <w:name w:val="Normálny1"/>
    <w:uiPriority w:val="99"/>
    <w:rsid w:val="0044026D"/>
    <w:pPr>
      <w:framePr w:wrap="auto"/>
      <w:widowControl w:val="0"/>
      <w:autoSpaceDE w:val="0"/>
      <w:autoSpaceDN w:val="0"/>
      <w:adjustRightInd/>
      <w:spacing w:before="200"/>
      <w:ind w:left="0" w:right="0"/>
      <w:jc w:val="left"/>
      <w:textAlignment w:val="auto"/>
    </w:pPr>
    <w:rPr>
      <w:rFonts w:cs="Times New Roman"/>
      <w:b/>
      <w:bCs/>
      <w:sz w:val="20"/>
      <w:szCs w:val="20"/>
      <w:rtl w:val="0"/>
      <w:cs w:val="0"/>
      <w:lang w:val="sk-SK" w:eastAsia="en-US" w:bidi="ar-SA"/>
    </w:rPr>
  </w:style>
  <w:style w:type="character" w:customStyle="1" w:styleId="Heading8Char">
    <w:name w:val="Heading 8 Char"/>
    <w:link w:val="Heading8"/>
    <w:uiPriority w:val="99"/>
    <w:locked/>
    <w:rsid w:val="0044026D"/>
    <w:rPr>
      <w:rFonts w:ascii="Cambria" w:hAnsi="Cambria" w:cs="Cambria"/>
      <w:color w:val="404040"/>
      <w:lang w:val="sk-SK" w:eastAsia="x-none"/>
    </w:rPr>
  </w:style>
  <w:style w:type="paragraph" w:styleId="Caption">
    <w:name w:val="caption"/>
    <w:basedOn w:val="Normal"/>
    <w:next w:val="Normal"/>
    <w:uiPriority w:val="35"/>
    <w:unhideWhenUsed/>
    <w:qFormat/>
    <w:rsid w:val="00893232"/>
    <w:pPr>
      <w:spacing w:after="200"/>
      <w:jc w:val="both"/>
    </w:pPr>
    <w:rPr>
      <w:b/>
      <w:bCs/>
      <w:color w:val="4F81BD"/>
      <w:sz w:val="18"/>
      <w:szCs w:val="18"/>
    </w:rPr>
  </w:style>
  <w:style w:type="character" w:customStyle="1" w:styleId="Heading9Char">
    <w:name w:val="Heading 9 Char"/>
    <w:link w:val="Heading9"/>
    <w:uiPriority w:val="99"/>
    <w:locked/>
    <w:rsid w:val="00893232"/>
    <w:rPr>
      <w:rFonts w:ascii="Arial" w:hAnsi="Arial" w:cs="Arial"/>
      <w:sz w:val="22"/>
      <w:lang w:val="sk-SK" w:eastAsia="sk-SK"/>
    </w:rPr>
  </w:style>
  <w:style w:type="character" w:customStyle="1" w:styleId="Zoznam1Char">
    <w:name w:val="Zoznam_1 Char"/>
    <w:link w:val="Zoznam10"/>
    <w:uiPriority w:val="99"/>
    <w:locked/>
    <w:rsid w:val="00893232"/>
    <w:rPr>
      <w:b/>
      <w:sz w:val="24"/>
      <w:lang w:val="pl-PL" w:eastAsia="x-none"/>
    </w:rPr>
  </w:style>
  <w:style w:type="paragraph" w:customStyle="1" w:styleId="Zoznam3">
    <w:name w:val="Zoznam_3"/>
    <w:basedOn w:val="Normal"/>
    <w:uiPriority w:val="99"/>
    <w:rsid w:val="00893232"/>
    <w:pPr>
      <w:tabs>
        <w:tab w:val="num" w:pos="360"/>
      </w:tabs>
      <w:ind w:left="360" w:hanging="360"/>
      <w:jc w:val="both"/>
    </w:pPr>
    <w:rPr>
      <w:szCs w:val="24"/>
      <w:lang w:eastAsia="sk-SK"/>
    </w:rPr>
  </w:style>
  <w:style w:type="paragraph" w:customStyle="1" w:styleId="Nadpis3-vavo">
    <w:name w:val="Nadpis 3 - vľavo"/>
    <w:basedOn w:val="Heading3"/>
    <w:next w:val="Normal"/>
    <w:uiPriority w:val="99"/>
    <w:rsid w:val="00893232"/>
    <w:pPr>
      <w:tabs>
        <w:tab w:val="num" w:pos="1080"/>
      </w:tabs>
      <w:spacing w:before="120"/>
      <w:ind w:left="1080" w:hanging="360"/>
      <w:jc w:val="left"/>
    </w:pPr>
    <w:rPr>
      <w:iCs w:val="0"/>
      <w:color w:val="auto"/>
      <w:sz w:val="26"/>
      <w:szCs w:val="26"/>
      <w:lang w:eastAsia="sk-SK"/>
    </w:rPr>
  </w:style>
  <w:style w:type="paragraph" w:customStyle="1" w:styleId="Nadpis2-vavo">
    <w:name w:val="Nadpis 2 - vľavo"/>
    <w:basedOn w:val="Heading2"/>
    <w:next w:val="tl12ptZa6pt"/>
    <w:uiPriority w:val="99"/>
    <w:rsid w:val="00893232"/>
    <w:pPr>
      <w:tabs>
        <w:tab w:val="num" w:pos="720"/>
      </w:tabs>
      <w:spacing w:before="120"/>
      <w:ind w:left="720" w:hanging="360"/>
      <w:jc w:val="left"/>
    </w:pPr>
    <w:rPr>
      <w:iCs w:val="0"/>
      <w:color w:val="auto"/>
      <w:lang w:eastAsia="sk-SK"/>
    </w:rPr>
  </w:style>
  <w:style w:type="character" w:customStyle="1" w:styleId="Zoznam1CharChar">
    <w:name w:val="Zoznam_1 Char Char"/>
    <w:uiPriority w:val="99"/>
    <w:rsid w:val="00893232"/>
    <w:rPr>
      <w:sz w:val="24"/>
      <w:lang w:val="en-US" w:eastAsia="sk-SK"/>
    </w:rPr>
  </w:style>
  <w:style w:type="paragraph" w:customStyle="1" w:styleId="gestorsktvar">
    <w:name w:val="gestorský útvar"/>
    <w:basedOn w:val="Normal"/>
    <w:next w:val="Normal"/>
    <w:uiPriority w:val="99"/>
    <w:rsid w:val="00893232"/>
    <w:pPr>
      <w:tabs>
        <w:tab w:val="num" w:pos="510"/>
      </w:tabs>
      <w:spacing w:before="240" w:after="240"/>
      <w:ind w:left="510" w:hanging="510"/>
      <w:jc w:val="both"/>
    </w:pPr>
    <w:rPr>
      <w:color w:val="000000"/>
      <w:sz w:val="20"/>
      <w:lang w:eastAsia="sk-SK"/>
    </w:rPr>
  </w:style>
  <w:style w:type="paragraph" w:customStyle="1" w:styleId="aodsek">
    <w:name w:val="a) odsek"/>
    <w:basedOn w:val="Normal"/>
    <w:uiPriority w:val="99"/>
    <w:rsid w:val="00893232"/>
    <w:pPr>
      <w:tabs>
        <w:tab w:val="num" w:pos="1440"/>
      </w:tabs>
      <w:spacing w:before="120"/>
      <w:ind w:left="1440" w:hanging="360"/>
      <w:jc w:val="both"/>
    </w:pPr>
    <w:rPr>
      <w:b/>
      <w:bCs/>
      <w:color w:val="000000"/>
      <w:sz w:val="22"/>
      <w:szCs w:val="22"/>
      <w:lang w:eastAsia="sk-SK"/>
    </w:rPr>
  </w:style>
  <w:style w:type="paragraph" w:customStyle="1" w:styleId="1odsek">
    <w:name w:val="1. odsek"/>
    <w:basedOn w:val="aodsek"/>
    <w:uiPriority w:val="99"/>
    <w:rsid w:val="00893232"/>
    <w:pPr>
      <w:numPr>
        <w:ilvl w:val="2"/>
      </w:numPr>
      <w:spacing w:before="40" w:after="40"/>
      <w:jc w:val="both"/>
    </w:pPr>
    <w:rPr>
      <w:b w:val="0"/>
      <w:bCs w:val="0"/>
    </w:rPr>
  </w:style>
  <w:style w:type="paragraph" w:customStyle="1" w:styleId="urove3">
    <w:name w:val="uroveň 3"/>
    <w:basedOn w:val="Normal"/>
    <w:rsid w:val="00893232"/>
    <w:pPr>
      <w:numPr>
        <w:numId w:val="5"/>
      </w:numPr>
      <w:tabs>
        <w:tab w:val="num" w:pos="1275"/>
      </w:tabs>
      <w:spacing w:before="40" w:after="40"/>
      <w:ind w:left="708"/>
      <w:jc w:val="both"/>
    </w:pPr>
    <w:rPr>
      <w:color w:val="000000"/>
      <w:sz w:val="22"/>
      <w:szCs w:val="22"/>
      <w:lang w:eastAsia="sk-SK"/>
    </w:rPr>
  </w:style>
  <w:style w:type="paragraph" w:customStyle="1" w:styleId="odsek">
    <w:name w:val="odsek"/>
    <w:basedOn w:val="Normal"/>
    <w:link w:val="odsekCharChar"/>
    <w:uiPriority w:val="99"/>
    <w:rsid w:val="00893232"/>
    <w:pPr>
      <w:numPr>
        <w:numId w:val="6"/>
      </w:numPr>
      <w:tabs>
        <w:tab w:val="num" w:pos="360"/>
      </w:tabs>
      <w:spacing w:before="120"/>
      <w:ind w:left="360" w:hanging="360"/>
      <w:jc w:val="both"/>
    </w:pPr>
    <w:rPr>
      <w:rFonts w:ascii="Times New Roman" w:eastAsia="Batang" w:hAnsi="Times New Roman"/>
      <w:b/>
      <w:bCs/>
      <w:color w:val="000000"/>
      <w:szCs w:val="24"/>
      <w:lang w:eastAsia="sk-SK"/>
    </w:rPr>
  </w:style>
  <w:style w:type="character" w:customStyle="1" w:styleId="odsekCharChar">
    <w:name w:val="odsek Char Char"/>
    <w:link w:val="odsek"/>
    <w:uiPriority w:val="99"/>
    <w:locked/>
    <w:rsid w:val="00893232"/>
    <w:rPr>
      <w:rFonts w:eastAsia="Batang"/>
      <w:b/>
      <w:color w:val="000000"/>
      <w:sz w:val="24"/>
      <w:lang w:val="sk-SK" w:eastAsia="sk-SK"/>
    </w:rPr>
  </w:style>
  <w:style w:type="character" w:styleId="Emphasis">
    <w:name w:val="Emphasis"/>
    <w:uiPriority w:val="99"/>
    <w:rsid w:val="00893232"/>
    <w:rPr>
      <w:b/>
    </w:rPr>
  </w:style>
  <w:style w:type="paragraph" w:customStyle="1" w:styleId="zoznam11">
    <w:name w:val="zoznam1"/>
    <w:basedOn w:val="Normal"/>
    <w:rsid w:val="00893232"/>
    <w:pPr>
      <w:spacing w:after="0"/>
      <w:jc w:val="left"/>
    </w:pPr>
    <w:rPr>
      <w:szCs w:val="24"/>
      <w:lang w:eastAsia="sk-SK"/>
    </w:rPr>
  </w:style>
  <w:style w:type="paragraph" w:styleId="TableofFigures">
    <w:name w:val="table of figures"/>
    <w:basedOn w:val="Normal"/>
    <w:next w:val="Normal"/>
    <w:uiPriority w:val="99"/>
    <w:unhideWhenUsed/>
    <w:rsid w:val="00893232"/>
    <w:pPr>
      <w:spacing w:after="0"/>
      <w:ind w:left="480" w:hanging="480"/>
      <w:jc w:val="left"/>
    </w:pPr>
    <w:rPr>
      <w:rFonts w:ascii="Calibri" w:hAnsi="Calibri"/>
      <w:caps/>
      <w:sz w:val="20"/>
    </w:rPr>
  </w:style>
  <w:style w:type="paragraph" w:customStyle="1" w:styleId="ndp02">
    <w:name w:val="ndp02"/>
    <w:basedOn w:val="Zoznam10"/>
    <w:link w:val="ndp02Char"/>
    <w:rsid w:val="00893232"/>
    <w:pPr>
      <w:numPr>
        <w:ilvl w:val="1"/>
        <w:numId w:val="7"/>
      </w:numPr>
      <w:ind w:left="360"/>
      <w:jc w:val="both"/>
    </w:pPr>
    <w:rPr>
      <w:rFonts w:ascii="Times New Roman" w:eastAsia="Batang" w:hAnsi="Times New Roman"/>
      <w:sz w:val="26"/>
      <w:szCs w:val="26"/>
      <w:lang w:val="sk-SK" w:eastAsia="nb-NO"/>
    </w:rPr>
  </w:style>
  <w:style w:type="character" w:customStyle="1" w:styleId="ndp02Char">
    <w:name w:val="ndp02 Char"/>
    <w:link w:val="ndp02"/>
    <w:locked/>
    <w:rsid w:val="00893232"/>
    <w:rPr>
      <w:rFonts w:eastAsia="Batang"/>
      <w:b/>
      <w:sz w:val="26"/>
      <w:lang w:val="sk-SK" w:eastAsia="nb-NO"/>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hyperlink" Target="http://www.ehea.info/" TargetMode="External" /><Relationship Id="rId17" Type="http://schemas.openxmlformats.org/officeDocument/2006/relationships/hyperlink" Target="http://ec.europa.eu/research/era/understanding/what/what_is_era_en.htm"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edicnyportal.sk" TargetMode="External" /><Relationship Id="rId7" Type="http://schemas.openxmlformats.org/officeDocument/2006/relationships/hyperlink" Target="http://www.eaktovka.sk" TargetMode="External" /><Relationship Id="rId8" Type="http://schemas.openxmlformats.org/officeDocument/2006/relationships/image" Target="media/image1.png" /><Relationship Id="rId9" Type="http://schemas.openxmlformats.org/officeDocument/2006/relationships/image" Target="media/image2.png" /></Relationships>
</file>

<file path=word/_rels/footnotes.xml.rels>&#65279;<?xml version="1.0" encoding="utf-8" standalone="yes"?><Relationships xmlns="http://schemas.openxmlformats.org/package/2006/relationships"><Relationship Id="rId1" Type="http://schemas.openxmlformats.org/officeDocument/2006/relationships/hyperlink" Target="http://portal.statistics.sk/showdoc.do?docid=191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074F5-E5C5-4ABE-A425-2C75040FE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84</Pages>
  <Words>38478</Words>
  <Characters>219327</Characters>
  <Application>Microsoft Office Word</Application>
  <DocSecurity>0</DocSecurity>
  <Lines>0</Lines>
  <Paragraphs>0</Paragraphs>
  <ScaleCrop>false</ScaleCrop>
  <Company>Hewlett-Packard Company</Company>
  <LinksUpToDate>false</LinksUpToDate>
  <CharactersWithSpaces>257291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dc:creator>
  <cp:lastModifiedBy>Gašparíková, Jarmila</cp:lastModifiedBy>
  <cp:revision>2</cp:revision>
  <cp:lastPrinted>2013-04-08T11:04:00Z</cp:lastPrinted>
  <dcterms:created xsi:type="dcterms:W3CDTF">2013-04-10T15:29:00Z</dcterms:created>
  <dcterms:modified xsi:type="dcterms:W3CDTF">2013-04-10T15:29:00Z</dcterms:modified>
</cp:coreProperties>
</file>