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54F4" w:rsidRPr="00C954F4" w:rsidP="00C954F4">
      <w:pPr>
        <w:bidi w:val="0"/>
        <w:jc w:val="center"/>
        <w:rPr>
          <w:rFonts w:ascii="Times New Roman" w:hAnsi="Times New Roman"/>
          <w:b/>
          <w:color w:val="381FD1"/>
          <w:szCs w:val="24"/>
        </w:rPr>
      </w:pPr>
      <w:bookmarkStart w:id="0" w:name="_Toc351116345"/>
      <w:bookmarkStart w:id="1" w:name="_Toc332875295"/>
      <w:bookmarkStart w:id="2" w:name="_Toc333617613"/>
      <w:bookmarkStart w:id="3" w:name="_Toc333617685"/>
      <w:bookmarkStart w:id="4" w:name="_Toc333871513"/>
      <w:bookmarkStart w:id="5" w:name="_Toc333877594"/>
      <w:bookmarkStart w:id="6" w:name="_Toc333879879"/>
      <w:bookmarkStart w:id="7" w:name="_Toc334366235"/>
      <w:bookmarkStart w:id="8" w:name="_Toc334382852"/>
      <w:bookmarkStart w:id="9" w:name="_Toc334389994"/>
      <w:bookmarkStart w:id="10" w:name="_Toc336420434"/>
      <w:bookmarkStart w:id="11" w:name="_Toc336429326"/>
      <w:bookmarkStart w:id="12" w:name="_Toc276234209"/>
      <w:r w:rsidRPr="00C954F4">
        <w:rPr>
          <w:rFonts w:ascii="Times New Roman" w:hAnsi="Times New Roman"/>
          <w:b/>
          <w:color w:val="381FD1"/>
          <w:szCs w:val="24"/>
        </w:rPr>
        <w:t>Ministerstvo školstva, vedy, výskumu a športu SR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jc w:val="center"/>
        <w:rPr>
          <w:rFonts w:ascii="Times New Roman" w:hAnsi="Times New Roman"/>
          <w:b/>
          <w:color w:val="381FD1"/>
        </w:rPr>
      </w:pPr>
      <w:bookmarkStart w:id="13" w:name="_Toc350291739"/>
      <w:bookmarkStart w:id="14" w:name="_Toc350298900"/>
      <w:bookmarkEnd w:id="12"/>
      <w:r w:rsidRPr="00C954F4">
        <w:rPr>
          <w:rFonts w:ascii="Times New Roman" w:hAnsi="Times New Roman"/>
          <w:b/>
          <w:color w:val="381FD1"/>
        </w:rPr>
        <w:t xml:space="preserve">Správa o stave školstva </w:t>
      </w:r>
      <w:r w:rsidRPr="00FE07A1" w:rsidR="00FE07A1">
        <w:rPr>
          <w:rFonts w:ascii="Times New Roman" w:hAnsi="Times New Roman"/>
          <w:b/>
          <w:bCs/>
          <w:color w:val="381FD1"/>
        </w:rPr>
        <w:t>na Slovensku na verejnú diskusiu</w:t>
      </w:r>
      <w:bookmarkEnd w:id="13"/>
      <w:bookmarkEnd w:id="14"/>
    </w:p>
    <w:p w:rsidR="00C954F4" w:rsidRPr="00C954F4" w:rsidP="00C954F4">
      <w:pPr>
        <w:bidi w:val="0"/>
        <w:jc w:val="center"/>
        <w:rPr>
          <w:rFonts w:ascii="Times New Roman" w:hAnsi="Times New Roman"/>
          <w:b/>
          <w:color w:val="381FD1"/>
          <w:sz w:val="28"/>
          <w:szCs w:val="28"/>
          <w:u w:val="single"/>
        </w:rPr>
      </w:pPr>
      <w:r w:rsidRPr="00C954F4">
        <w:rPr>
          <w:rFonts w:ascii="Times New Roman" w:hAnsi="Times New Roman"/>
          <w:b/>
          <w:color w:val="381FD1"/>
          <w:sz w:val="28"/>
          <w:szCs w:val="28"/>
          <w:u w:val="single"/>
        </w:rPr>
        <w:t>Príloha č. 4</w:t>
      </w:r>
    </w:p>
    <w:p w:rsidR="00C954F4" w:rsidRPr="00C954F4" w:rsidP="00C954F4">
      <w:pPr>
        <w:bidi w:val="0"/>
        <w:jc w:val="center"/>
        <w:rPr>
          <w:rFonts w:ascii="Times New Roman" w:hAnsi="Times New Roman"/>
          <w:b/>
          <w:color w:val="381FD1"/>
        </w:rPr>
      </w:pPr>
      <w:r w:rsidRPr="00C954F4">
        <w:rPr>
          <w:rFonts w:ascii="Times New Roman" w:hAnsi="Times New Roman"/>
          <w:b/>
          <w:color w:val="381FD1"/>
        </w:rPr>
        <w:t>Financovanie originálnych kompetencií v školstve</w:t>
      </w:r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rPr>
          <w:rFonts w:ascii="Times New Roman" w:hAnsi="Times New Roman"/>
          <w:b/>
          <w:color w:val="381FD1"/>
        </w:rPr>
      </w:pPr>
    </w:p>
    <w:p w:rsidR="00C954F4" w:rsidRPr="00C954F4" w:rsidP="00C954F4">
      <w:pPr>
        <w:bidi w:val="0"/>
        <w:jc w:val="center"/>
        <w:rPr>
          <w:rFonts w:ascii="Times New Roman" w:hAnsi="Times New Roman"/>
          <w:b/>
          <w:color w:val="381FD1"/>
        </w:rPr>
      </w:pPr>
      <w:r w:rsidRPr="00C954F4">
        <w:rPr>
          <w:rFonts w:ascii="Times New Roman" w:hAnsi="Times New Roman"/>
          <w:b/>
          <w:color w:val="381FD1"/>
        </w:rPr>
        <w:t>Bratislava, marec 2013</w:t>
      </w:r>
    </w:p>
    <w:p w:rsidR="00CC5FF6" w:rsidRPr="00C954F4" w:rsidP="00C954F4">
      <w:pPr>
        <w:bidi w:val="0"/>
        <w:rPr>
          <w:rStyle w:val="N2Char"/>
          <w:rFonts w:ascii="Times New Roman" w:hAnsi="Times New Roman"/>
          <w:szCs w:val="26"/>
          <w:lang w:eastAsia="en-US"/>
        </w:rPr>
      </w:pPr>
      <w:r w:rsidR="00C954F4">
        <w:rPr>
          <w:rFonts w:ascii="Times New Roman" w:hAnsi="Times New Roman"/>
        </w:rPr>
        <w:br w:type="page"/>
      </w:r>
      <w:r w:rsidRPr="00C954F4">
        <w:rPr>
          <w:rStyle w:val="N2Char"/>
          <w:rFonts w:ascii="Times New Roman" w:hAnsi="Times New Roman"/>
          <w:szCs w:val="26"/>
          <w:lang w:eastAsia="en-US"/>
        </w:rPr>
        <w:t>Obsah</w:t>
      </w:r>
      <w:bookmarkEnd w:id="0"/>
    </w:p>
    <w:p w:rsidR="003A4F8A" w:rsidRPr="003A4F8A" w:rsidP="003A4F8A">
      <w:pPr>
        <w:pStyle w:val="ListParagraph"/>
        <w:bidi w:val="0"/>
        <w:ind w:left="0"/>
        <w:jc w:val="left"/>
        <w:rPr>
          <w:rStyle w:val="N2Char"/>
          <w:rFonts w:ascii="Times New Roman" w:hAnsi="Times New Roman"/>
          <w:szCs w:val="26"/>
          <w:lang w:eastAsia="en-US"/>
        </w:rPr>
      </w:pPr>
    </w:p>
    <w:p w:rsidR="003F6E34" w:rsidRPr="007F63DD">
      <w:pPr>
        <w:pStyle w:val="TOC1"/>
        <w:bidi w:val="0"/>
        <w:rPr>
          <w:rFonts w:ascii="Calibri" w:hAnsi="Calibri"/>
          <w:b w:val="0"/>
          <w:bCs w:val="0"/>
          <w:caps w:val="0"/>
          <w:noProof/>
          <w:sz w:val="22"/>
          <w:szCs w:val="22"/>
          <w:lang w:eastAsia="sk-SK"/>
        </w:rPr>
      </w:pPr>
      <w:r w:rsidR="00E4034B">
        <w:rPr>
          <w:rFonts w:ascii="Times New Roman" w:hAnsi="Times New Roman"/>
        </w:rPr>
        <w:fldChar w:fldCharType="begin"/>
      </w:r>
      <w:r w:rsidR="00E4034B">
        <w:rPr>
          <w:rFonts w:ascii="Times New Roman" w:hAnsi="Times New Roman"/>
        </w:rPr>
        <w:instrText xml:space="preserve"> TOC \h \z \t "N2;1;N3;2;N4;3;N5;4" </w:instrText>
      </w:r>
      <w:r w:rsidR="00E4034B">
        <w:rPr>
          <w:rFonts w:ascii="Times New Roman" w:hAnsi="Times New Roman"/>
        </w:rPr>
        <w:fldChar w:fldCharType="separate"/>
      </w:r>
      <w:hyperlink w:anchor="_Toc351116345" w:history="1">
        <w:r w:rsidRPr="00867755">
          <w:rPr>
            <w:rStyle w:val="Hyperlink"/>
            <w:rFonts w:ascii="Times New Roman" w:hAnsi="Times New Roman"/>
            <w:noProof/>
          </w:rPr>
          <w:t>Obsah</w:t>
        </w:r>
        <w:r>
          <w:rPr>
            <w:rFonts w:ascii="Times New Roman" w:hAnsi="Times New Roman"/>
            <w:noProof/>
            <w:webHidden/>
          </w:rPr>
          <w:tab/>
        </w:r>
        <w:r>
          <w:rPr>
            <w:rFonts w:ascii="Times New Roman" w:hAnsi="Times New Roman"/>
            <w:noProof/>
            <w:webHidden/>
          </w:rPr>
          <w:fldChar w:fldCharType="begin"/>
        </w:r>
        <w:r>
          <w:rPr>
            <w:rFonts w:ascii="Times New Roman" w:hAnsi="Times New Roman"/>
            <w:noProof/>
            <w:webHidden/>
          </w:rPr>
          <w:instrText xml:space="preserve"> PAGEREF _Toc351116345 \h </w:instrText>
        </w:r>
        <w:r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2</w:t>
        </w:r>
        <w:r>
          <w:rPr>
            <w:rFonts w:ascii="Times New Roman" w:hAnsi="Times New Roman"/>
            <w:noProof/>
            <w:webHidden/>
          </w:rPr>
          <w:fldChar w:fldCharType="end"/>
        </w:r>
      </w:hyperlink>
    </w:p>
    <w:p w:rsidR="003F6E34" w:rsidRPr="007F63DD">
      <w:pPr>
        <w:pStyle w:val="TOC1"/>
        <w:bidi w:val="0"/>
        <w:rPr>
          <w:rFonts w:ascii="Calibri" w:hAnsi="Calibri"/>
          <w:b w:val="0"/>
          <w:bCs w:val="0"/>
          <w:caps w:val="0"/>
          <w:noProof/>
          <w:sz w:val="22"/>
          <w:szCs w:val="22"/>
          <w:lang w:eastAsia="sk-SK"/>
        </w:rPr>
      </w:pPr>
      <w:hyperlink w:anchor="_Toc351116346" w:history="1">
        <w:r w:rsidRPr="00867755">
          <w:rPr>
            <w:rStyle w:val="Hyperlink"/>
            <w:rFonts w:ascii="Times New Roman" w:hAnsi="Times New Roman"/>
            <w:noProof/>
          </w:rPr>
          <w:t>Úvod</w:t>
        </w:r>
        <w:r>
          <w:rPr>
            <w:rFonts w:ascii="Times New Roman" w:hAnsi="Times New Roman"/>
            <w:noProof/>
            <w:webHidden/>
          </w:rPr>
          <w:tab/>
        </w:r>
        <w:r>
          <w:rPr>
            <w:rFonts w:ascii="Times New Roman" w:hAnsi="Times New Roman"/>
            <w:noProof/>
            <w:webHidden/>
          </w:rPr>
          <w:fldChar w:fldCharType="begin"/>
        </w:r>
        <w:r>
          <w:rPr>
            <w:rFonts w:ascii="Times New Roman" w:hAnsi="Times New Roman"/>
            <w:noProof/>
            <w:webHidden/>
          </w:rPr>
          <w:instrText xml:space="preserve"> PAGEREF _Toc351116346 \h </w:instrText>
        </w:r>
        <w:r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3</w:t>
        </w:r>
        <w:r>
          <w:rPr>
            <w:rFonts w:ascii="Times New Roman" w:hAnsi="Times New Roman"/>
            <w:noProof/>
            <w:webHidden/>
          </w:rPr>
          <w:fldChar w:fldCharType="end"/>
        </w:r>
      </w:hyperlink>
    </w:p>
    <w:p w:rsidR="003F6E34" w:rsidRPr="007F63DD">
      <w:pPr>
        <w:pStyle w:val="TOC1"/>
        <w:bidi w:val="0"/>
        <w:rPr>
          <w:rFonts w:ascii="Calibri" w:hAnsi="Calibri"/>
          <w:b w:val="0"/>
          <w:bCs w:val="0"/>
          <w:caps w:val="0"/>
          <w:noProof/>
          <w:sz w:val="22"/>
          <w:szCs w:val="22"/>
          <w:lang w:eastAsia="sk-SK"/>
        </w:rPr>
      </w:pPr>
      <w:hyperlink w:anchor="_Toc351116347" w:history="1">
        <w:r w:rsidRPr="00867755">
          <w:rPr>
            <w:rStyle w:val="Hyperlink"/>
            <w:rFonts w:ascii="Times New Roman" w:hAnsi="Times New Roman"/>
            <w:noProof/>
          </w:rPr>
          <w:t>1.</w:t>
        </w:r>
        <w:r w:rsidRPr="007F63DD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Pr="00867755">
          <w:rPr>
            <w:rStyle w:val="Hyperlink"/>
            <w:rFonts w:ascii="Times New Roman" w:hAnsi="Times New Roman"/>
            <w:noProof/>
          </w:rPr>
          <w:t>Financovanie originálnych kompetencií v školstve obcami</w:t>
        </w:r>
        <w:r>
          <w:rPr>
            <w:rFonts w:ascii="Times New Roman" w:hAnsi="Times New Roman"/>
            <w:noProof/>
            <w:webHidden/>
          </w:rPr>
          <w:tab/>
        </w:r>
        <w:r>
          <w:rPr>
            <w:rFonts w:ascii="Times New Roman" w:hAnsi="Times New Roman"/>
            <w:noProof/>
            <w:webHidden/>
          </w:rPr>
          <w:fldChar w:fldCharType="begin"/>
        </w:r>
        <w:r>
          <w:rPr>
            <w:rFonts w:ascii="Times New Roman" w:hAnsi="Times New Roman"/>
            <w:noProof/>
            <w:webHidden/>
          </w:rPr>
          <w:instrText xml:space="preserve"> PAGEREF _Toc351116347 \h </w:instrText>
        </w:r>
        <w:r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4</w:t>
        </w:r>
        <w:r>
          <w:rPr>
            <w:rFonts w:ascii="Times New Roman" w:hAnsi="Times New Roman"/>
            <w:noProof/>
            <w:webHidden/>
          </w:rPr>
          <w:fldChar w:fldCharType="end"/>
        </w:r>
      </w:hyperlink>
    </w:p>
    <w:p w:rsidR="003F6E34" w:rsidRPr="007F63DD">
      <w:pPr>
        <w:pStyle w:val="TOC2"/>
        <w:tabs>
          <w:tab w:val="left" w:pos="800"/>
          <w:tab w:val="right" w:leader="dot" w:pos="9062"/>
        </w:tabs>
        <w:bidi w:val="0"/>
        <w:rPr>
          <w:rFonts w:ascii="Calibri" w:hAnsi="Calibri"/>
          <w:smallCaps w:val="0"/>
          <w:noProof/>
          <w:sz w:val="22"/>
          <w:szCs w:val="22"/>
          <w:lang w:eastAsia="sk-SK"/>
        </w:rPr>
      </w:pPr>
      <w:hyperlink w:anchor="_Toc351116348" w:history="1">
        <w:r w:rsidRPr="00867755">
          <w:rPr>
            <w:rStyle w:val="Hyperlink"/>
            <w:rFonts w:ascii="Times New Roman" w:hAnsi="Times New Roman"/>
            <w:noProof/>
          </w:rPr>
          <w:t>1.1.</w:t>
        </w:r>
        <w:r w:rsidRPr="007F63DD">
          <w:rPr>
            <w:rFonts w:ascii="Calibri" w:hAnsi="Calibri"/>
            <w:smallCaps w:val="0"/>
            <w:noProof/>
            <w:sz w:val="22"/>
            <w:szCs w:val="22"/>
            <w:lang w:eastAsia="sk-SK"/>
          </w:rPr>
          <w:tab/>
        </w:r>
        <w:r w:rsidRPr="00867755">
          <w:rPr>
            <w:rStyle w:val="Hyperlink"/>
            <w:rFonts w:ascii="Times New Roman" w:hAnsi="Times New Roman"/>
            <w:noProof/>
          </w:rPr>
          <w:t>Zdroje na financovanie originálnych kompetencií</w:t>
        </w:r>
        <w:r>
          <w:rPr>
            <w:rFonts w:ascii="Times New Roman" w:hAnsi="Times New Roman"/>
            <w:noProof/>
            <w:webHidden/>
          </w:rPr>
          <w:tab/>
        </w:r>
        <w:r>
          <w:rPr>
            <w:rFonts w:ascii="Times New Roman" w:hAnsi="Times New Roman"/>
            <w:noProof/>
            <w:webHidden/>
          </w:rPr>
          <w:fldChar w:fldCharType="begin"/>
        </w:r>
        <w:r>
          <w:rPr>
            <w:rFonts w:ascii="Times New Roman" w:hAnsi="Times New Roman"/>
            <w:noProof/>
            <w:webHidden/>
          </w:rPr>
          <w:instrText xml:space="preserve"> PAGEREF _Toc351116348 \h </w:instrText>
        </w:r>
        <w:r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4</w:t>
        </w:r>
        <w:r>
          <w:rPr>
            <w:rFonts w:ascii="Times New Roman" w:hAnsi="Times New Roman"/>
            <w:noProof/>
            <w:webHidden/>
          </w:rPr>
          <w:fldChar w:fldCharType="end"/>
        </w:r>
      </w:hyperlink>
    </w:p>
    <w:p w:rsidR="003F6E34" w:rsidRPr="007F63DD">
      <w:pPr>
        <w:pStyle w:val="TOC2"/>
        <w:tabs>
          <w:tab w:val="left" w:pos="800"/>
          <w:tab w:val="right" w:leader="dot" w:pos="9062"/>
        </w:tabs>
        <w:bidi w:val="0"/>
        <w:rPr>
          <w:rFonts w:ascii="Calibri" w:hAnsi="Calibri"/>
          <w:smallCaps w:val="0"/>
          <w:noProof/>
          <w:sz w:val="22"/>
          <w:szCs w:val="22"/>
          <w:lang w:eastAsia="sk-SK"/>
        </w:rPr>
      </w:pPr>
      <w:hyperlink w:anchor="_Toc351116349" w:history="1">
        <w:r w:rsidRPr="00867755">
          <w:rPr>
            <w:rStyle w:val="Hyperlink"/>
            <w:rFonts w:ascii="Times New Roman" w:hAnsi="Times New Roman"/>
            <w:noProof/>
          </w:rPr>
          <w:t>1.2.</w:t>
        </w:r>
        <w:r w:rsidRPr="007F63DD">
          <w:rPr>
            <w:rFonts w:ascii="Calibri" w:hAnsi="Calibri"/>
            <w:smallCaps w:val="0"/>
            <w:noProof/>
            <w:sz w:val="22"/>
            <w:szCs w:val="22"/>
            <w:lang w:eastAsia="sk-SK"/>
          </w:rPr>
          <w:tab/>
        </w:r>
        <w:r w:rsidRPr="00867755">
          <w:rPr>
            <w:rStyle w:val="Hyperlink"/>
            <w:rFonts w:ascii="Times New Roman" w:hAnsi="Times New Roman"/>
            <w:noProof/>
          </w:rPr>
          <w:t>Výdavky obcí na financovanie originálnych kompetencií</w:t>
        </w:r>
        <w:r>
          <w:rPr>
            <w:rFonts w:ascii="Times New Roman" w:hAnsi="Times New Roman"/>
            <w:noProof/>
            <w:webHidden/>
          </w:rPr>
          <w:tab/>
        </w:r>
        <w:r>
          <w:rPr>
            <w:rFonts w:ascii="Times New Roman" w:hAnsi="Times New Roman"/>
            <w:noProof/>
            <w:webHidden/>
          </w:rPr>
          <w:fldChar w:fldCharType="begin"/>
        </w:r>
        <w:r>
          <w:rPr>
            <w:rFonts w:ascii="Times New Roman" w:hAnsi="Times New Roman"/>
            <w:noProof/>
            <w:webHidden/>
          </w:rPr>
          <w:instrText xml:space="preserve"> PAGEREF _Toc351116349 \h </w:instrText>
        </w:r>
        <w:r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5</w:t>
        </w:r>
        <w:r>
          <w:rPr>
            <w:rFonts w:ascii="Times New Roman" w:hAnsi="Times New Roman"/>
            <w:noProof/>
            <w:webHidden/>
          </w:rPr>
          <w:fldChar w:fldCharType="end"/>
        </w:r>
      </w:hyperlink>
    </w:p>
    <w:p w:rsidR="003F6E34" w:rsidRPr="007F63DD">
      <w:pPr>
        <w:pStyle w:val="TOC2"/>
        <w:tabs>
          <w:tab w:val="left" w:pos="800"/>
          <w:tab w:val="right" w:leader="dot" w:pos="9062"/>
        </w:tabs>
        <w:bidi w:val="0"/>
        <w:rPr>
          <w:rFonts w:ascii="Calibri" w:hAnsi="Calibri"/>
          <w:smallCaps w:val="0"/>
          <w:noProof/>
          <w:sz w:val="22"/>
          <w:szCs w:val="22"/>
          <w:lang w:eastAsia="sk-SK"/>
        </w:rPr>
      </w:pPr>
      <w:hyperlink w:anchor="_Toc351116350" w:history="1">
        <w:r w:rsidRPr="00867755">
          <w:rPr>
            <w:rStyle w:val="Hyperlink"/>
            <w:rFonts w:ascii="Times New Roman" w:hAnsi="Times New Roman"/>
            <w:noProof/>
          </w:rPr>
          <w:t>1.3.</w:t>
        </w:r>
        <w:r w:rsidRPr="007F63DD">
          <w:rPr>
            <w:rFonts w:ascii="Calibri" w:hAnsi="Calibri"/>
            <w:smallCaps w:val="0"/>
            <w:noProof/>
            <w:sz w:val="22"/>
            <w:szCs w:val="22"/>
            <w:lang w:eastAsia="sk-SK"/>
          </w:rPr>
          <w:tab/>
        </w:r>
        <w:r w:rsidRPr="00867755">
          <w:rPr>
            <w:rStyle w:val="Hyperlink"/>
            <w:rFonts w:ascii="Times New Roman" w:hAnsi="Times New Roman"/>
            <w:noProof/>
          </w:rPr>
          <w:t>Bilancia obcí vo financovaní originálnych kompetencií</w:t>
        </w:r>
        <w:r>
          <w:rPr>
            <w:rFonts w:ascii="Times New Roman" w:hAnsi="Times New Roman"/>
            <w:noProof/>
            <w:webHidden/>
          </w:rPr>
          <w:tab/>
        </w:r>
        <w:r>
          <w:rPr>
            <w:rFonts w:ascii="Times New Roman" w:hAnsi="Times New Roman"/>
            <w:noProof/>
            <w:webHidden/>
          </w:rPr>
          <w:fldChar w:fldCharType="begin"/>
        </w:r>
        <w:r>
          <w:rPr>
            <w:rFonts w:ascii="Times New Roman" w:hAnsi="Times New Roman"/>
            <w:noProof/>
            <w:webHidden/>
          </w:rPr>
          <w:instrText xml:space="preserve"> PAGEREF _Toc351116350 \h </w:instrText>
        </w:r>
        <w:r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6</w:t>
        </w:r>
        <w:r>
          <w:rPr>
            <w:rFonts w:ascii="Times New Roman" w:hAnsi="Times New Roman"/>
            <w:noProof/>
            <w:webHidden/>
          </w:rPr>
          <w:fldChar w:fldCharType="end"/>
        </w:r>
      </w:hyperlink>
    </w:p>
    <w:p w:rsidR="003F6E34" w:rsidRPr="007F63DD">
      <w:pPr>
        <w:pStyle w:val="TOC1"/>
        <w:bidi w:val="0"/>
        <w:rPr>
          <w:rFonts w:ascii="Calibri" w:hAnsi="Calibri"/>
          <w:b w:val="0"/>
          <w:bCs w:val="0"/>
          <w:caps w:val="0"/>
          <w:noProof/>
          <w:sz w:val="22"/>
          <w:szCs w:val="22"/>
          <w:lang w:eastAsia="sk-SK"/>
        </w:rPr>
      </w:pPr>
      <w:hyperlink w:anchor="_Toc351116351" w:history="1">
        <w:r w:rsidRPr="00867755">
          <w:rPr>
            <w:rStyle w:val="Hyperlink"/>
            <w:rFonts w:ascii="Times New Roman" w:hAnsi="Times New Roman"/>
            <w:noProof/>
          </w:rPr>
          <w:t>2.</w:t>
        </w:r>
        <w:r w:rsidRPr="007F63DD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sk-SK"/>
          </w:rPr>
          <w:tab/>
        </w:r>
        <w:r w:rsidRPr="00867755">
          <w:rPr>
            <w:rStyle w:val="Hyperlink"/>
            <w:rFonts w:ascii="Times New Roman" w:hAnsi="Times New Roman"/>
            <w:noProof/>
          </w:rPr>
          <w:t>Financovanie originálnych kompetencií v školstve VÚC</w:t>
        </w:r>
        <w:r>
          <w:rPr>
            <w:rFonts w:ascii="Times New Roman" w:hAnsi="Times New Roman"/>
            <w:noProof/>
            <w:webHidden/>
          </w:rPr>
          <w:tab/>
        </w:r>
        <w:r>
          <w:rPr>
            <w:rFonts w:ascii="Times New Roman" w:hAnsi="Times New Roman"/>
            <w:noProof/>
            <w:webHidden/>
          </w:rPr>
          <w:fldChar w:fldCharType="begin"/>
        </w:r>
        <w:r>
          <w:rPr>
            <w:rFonts w:ascii="Times New Roman" w:hAnsi="Times New Roman"/>
            <w:noProof/>
            <w:webHidden/>
          </w:rPr>
          <w:instrText xml:space="preserve"> PAGEREF _Toc351116351 \h </w:instrText>
        </w:r>
        <w:r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7</w:t>
        </w:r>
        <w:r>
          <w:rPr>
            <w:rFonts w:ascii="Times New Roman" w:hAnsi="Times New Roman"/>
            <w:noProof/>
            <w:webHidden/>
          </w:rPr>
          <w:fldChar w:fldCharType="end"/>
        </w:r>
      </w:hyperlink>
    </w:p>
    <w:p w:rsidR="003F6E34" w:rsidRPr="007F63DD">
      <w:pPr>
        <w:pStyle w:val="TOC2"/>
        <w:tabs>
          <w:tab w:val="left" w:pos="800"/>
          <w:tab w:val="right" w:leader="dot" w:pos="9062"/>
        </w:tabs>
        <w:bidi w:val="0"/>
        <w:rPr>
          <w:rFonts w:ascii="Calibri" w:hAnsi="Calibri"/>
          <w:smallCaps w:val="0"/>
          <w:noProof/>
          <w:sz w:val="22"/>
          <w:szCs w:val="22"/>
          <w:lang w:eastAsia="sk-SK"/>
        </w:rPr>
      </w:pPr>
      <w:hyperlink w:anchor="_Toc351116352" w:history="1">
        <w:r w:rsidRPr="00867755">
          <w:rPr>
            <w:rStyle w:val="Hyperlink"/>
            <w:rFonts w:ascii="Times New Roman" w:hAnsi="Times New Roman"/>
            <w:noProof/>
          </w:rPr>
          <w:t>2.1.</w:t>
        </w:r>
        <w:r w:rsidRPr="007F63DD">
          <w:rPr>
            <w:rFonts w:ascii="Calibri" w:hAnsi="Calibri"/>
            <w:smallCaps w:val="0"/>
            <w:noProof/>
            <w:sz w:val="22"/>
            <w:szCs w:val="22"/>
            <w:lang w:eastAsia="sk-SK"/>
          </w:rPr>
          <w:tab/>
        </w:r>
        <w:r w:rsidRPr="00867755">
          <w:rPr>
            <w:rStyle w:val="Hyperlink"/>
            <w:rFonts w:ascii="Times New Roman" w:hAnsi="Times New Roman"/>
            <w:noProof/>
          </w:rPr>
          <w:t>Zdroje na financovanie originálnych kompetencií</w:t>
        </w:r>
        <w:r>
          <w:rPr>
            <w:rFonts w:ascii="Times New Roman" w:hAnsi="Times New Roman"/>
            <w:noProof/>
            <w:webHidden/>
          </w:rPr>
          <w:tab/>
        </w:r>
        <w:r>
          <w:rPr>
            <w:rFonts w:ascii="Times New Roman" w:hAnsi="Times New Roman"/>
            <w:noProof/>
            <w:webHidden/>
          </w:rPr>
          <w:fldChar w:fldCharType="begin"/>
        </w:r>
        <w:r>
          <w:rPr>
            <w:rFonts w:ascii="Times New Roman" w:hAnsi="Times New Roman"/>
            <w:noProof/>
            <w:webHidden/>
          </w:rPr>
          <w:instrText xml:space="preserve"> PAGEREF _Toc351116352 \h </w:instrText>
        </w:r>
        <w:r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7</w:t>
        </w:r>
        <w:r>
          <w:rPr>
            <w:rFonts w:ascii="Times New Roman" w:hAnsi="Times New Roman"/>
            <w:noProof/>
            <w:webHidden/>
          </w:rPr>
          <w:fldChar w:fldCharType="end"/>
        </w:r>
      </w:hyperlink>
    </w:p>
    <w:p w:rsidR="003F6E34" w:rsidRPr="007F63DD">
      <w:pPr>
        <w:pStyle w:val="TOC2"/>
        <w:tabs>
          <w:tab w:val="left" w:pos="800"/>
          <w:tab w:val="right" w:leader="dot" w:pos="9062"/>
        </w:tabs>
        <w:bidi w:val="0"/>
        <w:rPr>
          <w:rFonts w:ascii="Calibri" w:hAnsi="Calibri"/>
          <w:smallCaps w:val="0"/>
          <w:noProof/>
          <w:sz w:val="22"/>
          <w:szCs w:val="22"/>
          <w:lang w:eastAsia="sk-SK"/>
        </w:rPr>
      </w:pPr>
      <w:hyperlink w:anchor="_Toc351116353" w:history="1">
        <w:r w:rsidRPr="00867755">
          <w:rPr>
            <w:rStyle w:val="Hyperlink"/>
            <w:rFonts w:ascii="Times New Roman" w:hAnsi="Times New Roman"/>
            <w:noProof/>
          </w:rPr>
          <w:t>2.2.</w:t>
        </w:r>
        <w:r w:rsidRPr="007F63DD">
          <w:rPr>
            <w:rFonts w:ascii="Calibri" w:hAnsi="Calibri"/>
            <w:smallCaps w:val="0"/>
            <w:noProof/>
            <w:sz w:val="22"/>
            <w:szCs w:val="22"/>
            <w:lang w:eastAsia="sk-SK"/>
          </w:rPr>
          <w:tab/>
        </w:r>
        <w:r w:rsidRPr="00867755">
          <w:rPr>
            <w:rStyle w:val="Hyperlink"/>
            <w:rFonts w:ascii="Times New Roman" w:hAnsi="Times New Roman"/>
            <w:noProof/>
          </w:rPr>
          <w:t>Výdavky VÚC na financovanie originálnych kompetencií</w:t>
        </w:r>
        <w:r>
          <w:rPr>
            <w:rFonts w:ascii="Times New Roman" w:hAnsi="Times New Roman"/>
            <w:noProof/>
            <w:webHidden/>
          </w:rPr>
          <w:tab/>
        </w:r>
        <w:r>
          <w:rPr>
            <w:rFonts w:ascii="Times New Roman" w:hAnsi="Times New Roman"/>
            <w:noProof/>
            <w:webHidden/>
          </w:rPr>
          <w:fldChar w:fldCharType="begin"/>
        </w:r>
        <w:r>
          <w:rPr>
            <w:rFonts w:ascii="Times New Roman" w:hAnsi="Times New Roman"/>
            <w:noProof/>
            <w:webHidden/>
          </w:rPr>
          <w:instrText xml:space="preserve"> PAGEREF _Toc351116353 \h </w:instrText>
        </w:r>
        <w:r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9</w:t>
        </w:r>
        <w:r>
          <w:rPr>
            <w:rFonts w:ascii="Times New Roman" w:hAnsi="Times New Roman"/>
            <w:noProof/>
            <w:webHidden/>
          </w:rPr>
          <w:fldChar w:fldCharType="end"/>
        </w:r>
      </w:hyperlink>
    </w:p>
    <w:p w:rsidR="003F6E34" w:rsidRPr="007F63DD">
      <w:pPr>
        <w:pStyle w:val="TOC2"/>
        <w:tabs>
          <w:tab w:val="left" w:pos="800"/>
          <w:tab w:val="right" w:leader="dot" w:pos="9062"/>
        </w:tabs>
        <w:bidi w:val="0"/>
        <w:rPr>
          <w:rFonts w:ascii="Calibri" w:hAnsi="Calibri"/>
          <w:smallCaps w:val="0"/>
          <w:noProof/>
          <w:sz w:val="22"/>
          <w:szCs w:val="22"/>
          <w:lang w:eastAsia="sk-SK"/>
        </w:rPr>
      </w:pPr>
      <w:hyperlink w:anchor="_Toc351116354" w:history="1">
        <w:r w:rsidRPr="00867755">
          <w:rPr>
            <w:rStyle w:val="Hyperlink"/>
            <w:rFonts w:ascii="Times New Roman" w:hAnsi="Times New Roman"/>
            <w:noProof/>
          </w:rPr>
          <w:t>2.3.</w:t>
        </w:r>
        <w:r w:rsidRPr="007F63DD">
          <w:rPr>
            <w:rFonts w:ascii="Calibri" w:hAnsi="Calibri"/>
            <w:smallCaps w:val="0"/>
            <w:noProof/>
            <w:sz w:val="22"/>
            <w:szCs w:val="22"/>
            <w:lang w:eastAsia="sk-SK"/>
          </w:rPr>
          <w:tab/>
        </w:r>
        <w:r w:rsidRPr="00867755">
          <w:rPr>
            <w:rStyle w:val="Hyperlink"/>
            <w:rFonts w:ascii="Times New Roman" w:hAnsi="Times New Roman"/>
            <w:noProof/>
          </w:rPr>
          <w:t>Bilancia VÚC vo financovaní originálnych kompetencií</w:t>
        </w:r>
        <w:r>
          <w:rPr>
            <w:rFonts w:ascii="Times New Roman" w:hAnsi="Times New Roman"/>
            <w:noProof/>
            <w:webHidden/>
          </w:rPr>
          <w:tab/>
        </w:r>
        <w:r>
          <w:rPr>
            <w:rFonts w:ascii="Times New Roman" w:hAnsi="Times New Roman"/>
            <w:noProof/>
            <w:webHidden/>
          </w:rPr>
          <w:fldChar w:fldCharType="begin"/>
        </w:r>
        <w:r>
          <w:rPr>
            <w:rFonts w:ascii="Times New Roman" w:hAnsi="Times New Roman"/>
            <w:noProof/>
            <w:webHidden/>
          </w:rPr>
          <w:instrText xml:space="preserve"> PAGEREF _Toc351116354 \h </w:instrText>
        </w:r>
        <w:r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10</w:t>
        </w:r>
        <w:r>
          <w:rPr>
            <w:rFonts w:ascii="Times New Roman" w:hAnsi="Times New Roman"/>
            <w:noProof/>
            <w:webHidden/>
          </w:rPr>
          <w:fldChar w:fldCharType="end"/>
        </w:r>
      </w:hyperlink>
    </w:p>
    <w:p w:rsidR="003F6E34" w:rsidRPr="007F63DD">
      <w:pPr>
        <w:pStyle w:val="TOC1"/>
        <w:bidi w:val="0"/>
        <w:rPr>
          <w:rFonts w:ascii="Calibri" w:hAnsi="Calibri"/>
          <w:b w:val="0"/>
          <w:bCs w:val="0"/>
          <w:caps w:val="0"/>
          <w:noProof/>
          <w:sz w:val="22"/>
          <w:szCs w:val="22"/>
          <w:lang w:eastAsia="sk-SK"/>
        </w:rPr>
      </w:pPr>
      <w:hyperlink w:anchor="_Toc351116355" w:history="1">
        <w:r w:rsidRPr="00867755">
          <w:rPr>
            <w:rStyle w:val="Hyperlink"/>
            <w:rFonts w:ascii="Times New Roman" w:hAnsi="Times New Roman"/>
            <w:noProof/>
          </w:rPr>
          <w:t>Zoznam obrázkov</w:t>
        </w:r>
        <w:r>
          <w:rPr>
            <w:rFonts w:ascii="Times New Roman" w:hAnsi="Times New Roman"/>
            <w:noProof/>
            <w:webHidden/>
          </w:rPr>
          <w:tab/>
        </w:r>
        <w:r>
          <w:rPr>
            <w:rFonts w:ascii="Times New Roman" w:hAnsi="Times New Roman"/>
            <w:noProof/>
            <w:webHidden/>
          </w:rPr>
          <w:fldChar w:fldCharType="begin"/>
        </w:r>
        <w:r>
          <w:rPr>
            <w:rFonts w:ascii="Times New Roman" w:hAnsi="Times New Roman"/>
            <w:noProof/>
            <w:webHidden/>
          </w:rPr>
          <w:instrText xml:space="preserve"> PAGEREF _Toc351116355 \h </w:instrText>
        </w:r>
        <w:r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11</w:t>
        </w:r>
        <w:r>
          <w:rPr>
            <w:rFonts w:ascii="Times New Roman" w:hAnsi="Times New Roman"/>
            <w:noProof/>
            <w:webHidden/>
          </w:rPr>
          <w:fldChar w:fldCharType="end"/>
        </w:r>
      </w:hyperlink>
    </w:p>
    <w:p w:rsidR="003F6E34" w:rsidRPr="007F63DD">
      <w:pPr>
        <w:pStyle w:val="TOC1"/>
        <w:bidi w:val="0"/>
        <w:rPr>
          <w:rFonts w:ascii="Calibri" w:hAnsi="Calibri"/>
          <w:b w:val="0"/>
          <w:bCs w:val="0"/>
          <w:caps w:val="0"/>
          <w:noProof/>
          <w:sz w:val="22"/>
          <w:szCs w:val="22"/>
          <w:lang w:eastAsia="sk-SK"/>
        </w:rPr>
      </w:pPr>
      <w:hyperlink w:anchor="_Toc351116356" w:history="1">
        <w:r w:rsidRPr="00867755">
          <w:rPr>
            <w:rStyle w:val="Hyperlink"/>
            <w:rFonts w:ascii="Times New Roman" w:hAnsi="Times New Roman"/>
            <w:noProof/>
          </w:rPr>
          <w:t>Zoznam tabuliek</w:t>
        </w:r>
        <w:r>
          <w:rPr>
            <w:rFonts w:ascii="Times New Roman" w:hAnsi="Times New Roman"/>
            <w:noProof/>
            <w:webHidden/>
          </w:rPr>
          <w:tab/>
        </w:r>
        <w:r>
          <w:rPr>
            <w:rFonts w:ascii="Times New Roman" w:hAnsi="Times New Roman"/>
            <w:noProof/>
            <w:webHidden/>
          </w:rPr>
          <w:fldChar w:fldCharType="begin"/>
        </w:r>
        <w:r>
          <w:rPr>
            <w:rFonts w:ascii="Times New Roman" w:hAnsi="Times New Roman"/>
            <w:noProof/>
            <w:webHidden/>
          </w:rPr>
          <w:instrText xml:space="preserve"> PAGEREF _Toc351116356 \h </w:instrText>
        </w:r>
        <w:r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11</w:t>
        </w:r>
        <w:r>
          <w:rPr>
            <w:rFonts w:ascii="Times New Roman" w:hAnsi="Times New Roman"/>
            <w:noProof/>
            <w:webHidden/>
          </w:rPr>
          <w:fldChar w:fldCharType="end"/>
        </w:r>
      </w:hyperlink>
    </w:p>
    <w:p w:rsidR="00EE1303" w:rsidP="00B32527">
      <w:pPr>
        <w:pStyle w:val="N2"/>
        <w:numPr>
          <w:numId w:val="0"/>
        </w:numPr>
        <w:tabs>
          <w:tab w:val="clear" w:pos="284"/>
        </w:tabs>
        <w:bidi w:val="0"/>
        <w:ind w:firstLine="0"/>
        <w:rPr>
          <w:rFonts w:ascii="Times New Roman" w:hAnsi="Times New Roman"/>
        </w:rPr>
      </w:pPr>
      <w:r w:rsidR="00E4034B">
        <w:rPr>
          <w:rFonts w:ascii="Times New Roman" w:hAnsi="Times New Roman"/>
        </w:rPr>
        <w:fldChar w:fldCharType="end"/>
      </w:r>
    </w:p>
    <w:p w:rsidR="00EE1303" w:rsidP="00975C52">
      <w:pPr>
        <w:pStyle w:val="N2"/>
        <w:numPr>
          <w:numId w:val="0"/>
        </w:numPr>
        <w:bidi w:val="0"/>
        <w:ind w:left="360" w:firstLine="0"/>
        <w:rPr>
          <w:rFonts w:ascii="Times New Roman" w:hAnsi="Times New Roman"/>
        </w:rPr>
      </w:pPr>
    </w:p>
    <w:p w:rsidR="00451C87" w:rsidRPr="00D43097" w:rsidP="00D62D86">
      <w:pPr>
        <w:pStyle w:val="N2"/>
        <w:numPr>
          <w:numId w:val="0"/>
        </w:numPr>
        <w:bidi w:val="0"/>
        <w:ind w:left="360" w:hanging="360"/>
        <w:rPr>
          <w:rFonts w:ascii="Times New Roman" w:hAnsi="Times New Roman"/>
        </w:rPr>
      </w:pPr>
      <w:r w:rsidR="00774C0F">
        <w:rPr>
          <w:rFonts w:ascii="Times New Roman" w:hAnsi="Times New Roman"/>
        </w:rPr>
        <w:br w:type="page"/>
      </w:r>
      <w:bookmarkStart w:id="15" w:name="_Toc351116346"/>
      <w:r w:rsidR="00D62D86">
        <w:rPr>
          <w:rFonts w:ascii="Times New Roman" w:hAnsi="Times New Roman"/>
        </w:rPr>
        <w:t>Úvod</w:t>
      </w:r>
      <w:bookmarkEnd w:id="15"/>
    </w:p>
    <w:p w:rsidR="00D62D86" w:rsidRPr="00655016" w:rsidP="00D62D86">
      <w:pPr>
        <w:pStyle w:val="ListParagraph"/>
        <w:numPr>
          <w:numId w:val="9"/>
        </w:numPr>
        <w:bidi w:val="0"/>
        <w:spacing w:after="200"/>
        <w:ind w:firstLine="0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>Cieľom tohto materiálu je urobiť základnú analýzu príjmov obcí a VÚC z dane z príjmu fyzických osôb</w:t>
      </w:r>
      <w:r w:rsidR="003A51C8">
        <w:rPr>
          <w:rFonts w:ascii="Times New Roman" w:hAnsi="Times New Roman"/>
        </w:rPr>
        <w:t xml:space="preserve"> (DPFO)</w:t>
      </w:r>
      <w:r w:rsidRPr="00655016">
        <w:rPr>
          <w:rFonts w:ascii="Times New Roman" w:hAnsi="Times New Roman"/>
        </w:rPr>
        <w:t xml:space="preserve"> na výkon originálnych kompetencií v</w:t>
      </w:r>
      <w:r w:rsidR="003A51C8">
        <w:rPr>
          <w:rFonts w:ascii="Times New Roman" w:hAnsi="Times New Roman"/>
        </w:rPr>
        <w:t> </w:t>
      </w:r>
      <w:r w:rsidRPr="00655016">
        <w:rPr>
          <w:rFonts w:ascii="Times New Roman" w:hAnsi="Times New Roman"/>
        </w:rPr>
        <w:t>školstve</w:t>
      </w:r>
      <w:r w:rsidR="003A51C8">
        <w:rPr>
          <w:rFonts w:ascii="Times New Roman" w:hAnsi="Times New Roman"/>
        </w:rPr>
        <w:t xml:space="preserve">, </w:t>
      </w:r>
      <w:r w:rsidRPr="00655016">
        <w:rPr>
          <w:rFonts w:ascii="Times New Roman" w:hAnsi="Times New Roman"/>
        </w:rPr>
        <w:t xml:space="preserve">ich výdavkov na tento účel </w:t>
      </w:r>
      <w:r w:rsidR="003A51C8">
        <w:rPr>
          <w:rFonts w:ascii="Times New Roman" w:hAnsi="Times New Roman"/>
        </w:rPr>
        <w:t>a porovnať ich.</w:t>
      </w:r>
    </w:p>
    <w:p w:rsidR="00D62D86" w:rsidRPr="00655016" w:rsidP="00D62D86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>Finančné toky na zabezpečenie výkonov škôl a školských zariadení  sú rozdelené podľa dvoch druhov kompetencií:</w:t>
      </w:r>
    </w:p>
    <w:p w:rsidR="00D62D86" w:rsidRPr="00655016" w:rsidP="00CC1C14">
      <w:pPr>
        <w:pStyle w:val="ListParagraph"/>
        <w:numPr>
          <w:ilvl w:val="1"/>
          <w:numId w:val="9"/>
        </w:numPr>
        <w:bidi w:val="0"/>
        <w:ind w:left="714" w:hanging="357"/>
        <w:rPr>
          <w:rFonts w:ascii="Times New Roman" w:hAnsi="Times New Roman"/>
        </w:rPr>
      </w:pPr>
      <w:r w:rsidRPr="00655016">
        <w:rPr>
          <w:rFonts w:ascii="Times New Roman" w:hAnsi="Times New Roman"/>
        </w:rPr>
        <w:t>prenesené kompetencie – financovanie preneseného výkonu štátnej správy v školstve na obce a samosprávne kraje,</w:t>
      </w:r>
    </w:p>
    <w:p w:rsidR="00D62D86" w:rsidRPr="00655016" w:rsidP="00CC1C14">
      <w:pPr>
        <w:pStyle w:val="ListParagraph"/>
        <w:numPr>
          <w:ilvl w:val="1"/>
          <w:numId w:val="9"/>
        </w:numPr>
        <w:bidi w:val="0"/>
        <w:ind w:left="714" w:hanging="357"/>
        <w:rPr>
          <w:rFonts w:ascii="Times New Roman" w:hAnsi="Times New Roman"/>
        </w:rPr>
      </w:pPr>
      <w:r w:rsidRPr="00655016">
        <w:rPr>
          <w:rFonts w:ascii="Times New Roman" w:hAnsi="Times New Roman"/>
        </w:rPr>
        <w:t>originálne kompetencie – financovanie výkonu samosprávnych funkcií obcami a samosprávnymi krajmi.</w:t>
      </w:r>
    </w:p>
    <w:p w:rsidR="00D62D86" w:rsidRPr="00655016" w:rsidP="00D62D86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>Obce v rámci svojich originálnych kompetencií na úseku školstva financujú</w:t>
      </w:r>
      <w:r>
        <w:rPr>
          <w:rFonts w:ascii="Times New Roman" w:hAnsi="Times New Roman"/>
        </w:rPr>
        <w:t>:</w:t>
      </w:r>
      <w:r w:rsidRPr="00655016">
        <w:rPr>
          <w:rFonts w:ascii="Times New Roman" w:hAnsi="Times New Roman"/>
        </w:rPr>
        <w:t xml:space="preserve"> </w:t>
      </w:r>
    </w:p>
    <w:p w:rsidR="00D62D86" w:rsidRPr="00655016" w:rsidP="00D62D86">
      <w:pPr>
        <w:pStyle w:val="ListParagraph"/>
        <w:numPr>
          <w:ilvl w:val="1"/>
          <w:numId w:val="9"/>
        </w:numPr>
        <w:bidi w:val="0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>náklady na výchovu a</w:t>
      </w:r>
      <w:r w:rsidR="00D82249">
        <w:rPr>
          <w:rFonts w:ascii="Times New Roman" w:hAnsi="Times New Roman"/>
        </w:rPr>
        <w:t> </w:t>
      </w:r>
      <w:r w:rsidRPr="00655016">
        <w:rPr>
          <w:rFonts w:ascii="Times New Roman" w:hAnsi="Times New Roman"/>
        </w:rPr>
        <w:t>vzdelávanie</w:t>
      </w:r>
      <w:r w:rsidR="00D82249">
        <w:rPr>
          <w:rFonts w:ascii="Times New Roman" w:hAnsi="Times New Roman"/>
        </w:rPr>
        <w:t>:</w:t>
      </w:r>
      <w:r w:rsidRPr="00655016">
        <w:rPr>
          <w:rFonts w:ascii="Times New Roman" w:hAnsi="Times New Roman"/>
        </w:rPr>
        <w:t xml:space="preserve"> </w:t>
      </w:r>
    </w:p>
    <w:p w:rsidR="00D62D86" w:rsidRPr="00655016" w:rsidP="00CC1C14">
      <w:pPr>
        <w:pStyle w:val="ListParagraph"/>
        <w:numPr>
          <w:ilvl w:val="2"/>
          <w:numId w:val="9"/>
        </w:numPr>
        <w:bidi w:val="0"/>
        <w:ind w:left="1077" w:hanging="357"/>
        <w:rPr>
          <w:rFonts w:ascii="Times New Roman" w:hAnsi="Times New Roman"/>
        </w:rPr>
      </w:pPr>
      <w:r w:rsidRPr="00655016">
        <w:rPr>
          <w:rFonts w:ascii="Times New Roman" w:hAnsi="Times New Roman"/>
        </w:rPr>
        <w:t>žiakov ZUŠ, poslucháčov JŠ, detí MŠ a  školských zariadení vo svojej zriaďovateľskej pôsobnosti,</w:t>
      </w:r>
    </w:p>
    <w:p w:rsidR="00D62D86" w:rsidRPr="00655016" w:rsidP="00CC1C14">
      <w:pPr>
        <w:pStyle w:val="ListParagraph"/>
        <w:numPr>
          <w:ilvl w:val="2"/>
          <w:numId w:val="9"/>
        </w:numPr>
        <w:bidi w:val="0"/>
        <w:ind w:left="1077" w:hanging="357"/>
        <w:rPr>
          <w:rFonts w:ascii="Times New Roman" w:hAnsi="Times New Roman"/>
        </w:rPr>
      </w:pPr>
      <w:r w:rsidRPr="00655016">
        <w:rPr>
          <w:rFonts w:ascii="Times New Roman" w:hAnsi="Times New Roman"/>
        </w:rPr>
        <w:t xml:space="preserve">do 15 rokov veku žiakov ZUŠ, poslucháčov JŠ, detí MŠ a školských zariadení neštátnych zriaďovateľov </w:t>
      </w:r>
    </w:p>
    <w:p w:rsidR="00D62D86" w:rsidRPr="00655016" w:rsidP="00D62D86">
      <w:pPr>
        <w:pStyle w:val="ListParagraph"/>
        <w:numPr>
          <w:ilvl w:val="1"/>
          <w:numId w:val="9"/>
        </w:numPr>
        <w:bidi w:val="0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>náklady na stravovanie žiakov</w:t>
      </w:r>
      <w:r w:rsidR="00D82249">
        <w:rPr>
          <w:rFonts w:ascii="Times New Roman" w:hAnsi="Times New Roman"/>
        </w:rPr>
        <w:t>:</w:t>
      </w:r>
    </w:p>
    <w:p w:rsidR="00D62D86" w:rsidRPr="00655016" w:rsidP="00CC1C14">
      <w:pPr>
        <w:pStyle w:val="ListParagraph"/>
        <w:numPr>
          <w:ilvl w:val="2"/>
          <w:numId w:val="9"/>
        </w:numPr>
        <w:bidi w:val="0"/>
        <w:ind w:left="1077" w:hanging="357"/>
        <w:rPr>
          <w:rFonts w:ascii="Times New Roman" w:hAnsi="Times New Roman"/>
        </w:rPr>
      </w:pPr>
      <w:r w:rsidRPr="00655016">
        <w:rPr>
          <w:rFonts w:ascii="Times New Roman" w:hAnsi="Times New Roman"/>
        </w:rPr>
        <w:t>škôl vo svojej zriaďovateľskej pôsobnosti,</w:t>
      </w:r>
    </w:p>
    <w:p w:rsidR="00D62D86" w:rsidRPr="00655016" w:rsidP="00CC1C14">
      <w:pPr>
        <w:pStyle w:val="ListParagraph"/>
        <w:numPr>
          <w:ilvl w:val="2"/>
          <w:numId w:val="9"/>
        </w:numPr>
        <w:bidi w:val="0"/>
        <w:ind w:left="1077" w:hanging="357"/>
        <w:rPr>
          <w:rFonts w:ascii="Times New Roman" w:hAnsi="Times New Roman"/>
        </w:rPr>
      </w:pPr>
      <w:r w:rsidRPr="00655016">
        <w:rPr>
          <w:rFonts w:ascii="Times New Roman" w:hAnsi="Times New Roman"/>
        </w:rPr>
        <w:t>do dovŕšenia 15 rokov veku zo škôl v zriaďovateľskej pôsobnosti neštátnych zriaďovateľov,</w:t>
      </w:r>
    </w:p>
    <w:p w:rsidR="00D62D86" w:rsidRPr="00655016" w:rsidP="00CC1C14">
      <w:pPr>
        <w:pStyle w:val="ListParagraph"/>
        <w:numPr>
          <w:ilvl w:val="2"/>
          <w:numId w:val="9"/>
        </w:numPr>
        <w:bidi w:val="0"/>
        <w:ind w:left="1077" w:hanging="357"/>
        <w:rPr>
          <w:rFonts w:ascii="Times New Roman" w:hAnsi="Times New Roman"/>
        </w:rPr>
      </w:pPr>
      <w:r w:rsidRPr="00655016">
        <w:rPr>
          <w:rFonts w:ascii="Times New Roman" w:hAnsi="Times New Roman"/>
        </w:rPr>
        <w:t>ZŠ a ZŠ pre žiakov so špeciálnymi výchovno-vzdelávacími potrebami (ŠVVP) v zriaďovateľskej pôsobnosti O</w:t>
      </w:r>
      <w:r w:rsidR="003A51C8">
        <w:rPr>
          <w:rFonts w:ascii="Times New Roman" w:hAnsi="Times New Roman"/>
        </w:rPr>
        <w:t>b</w:t>
      </w:r>
      <w:r w:rsidRPr="00655016">
        <w:rPr>
          <w:rFonts w:ascii="Times New Roman" w:hAnsi="Times New Roman"/>
        </w:rPr>
        <w:t>Ú v sídle kraja, ak sa stravujú v zariadeniach školského stravovania v zriaďovateľskej pôsobnosti obce, alebo neštátneho zriaďovateľa.</w:t>
      </w:r>
    </w:p>
    <w:p w:rsidR="00D62D86" w:rsidRPr="00655016" w:rsidP="00D62D86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>Vyššie územné celky v rámci svojich originálnych kompeten</w:t>
      </w:r>
      <w:r>
        <w:rPr>
          <w:rFonts w:ascii="Times New Roman" w:hAnsi="Times New Roman"/>
        </w:rPr>
        <w:t>cií na úseku školstva financujú:</w:t>
      </w:r>
    </w:p>
    <w:p w:rsidR="00D62D86" w:rsidRPr="00655016" w:rsidP="00D62D86">
      <w:pPr>
        <w:pStyle w:val="ListParagraph"/>
        <w:numPr>
          <w:ilvl w:val="1"/>
          <w:numId w:val="9"/>
        </w:numPr>
        <w:bidi w:val="0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>náklady na výchovu a</w:t>
      </w:r>
      <w:r w:rsidR="00D82249">
        <w:rPr>
          <w:rFonts w:ascii="Times New Roman" w:hAnsi="Times New Roman"/>
        </w:rPr>
        <w:t> </w:t>
      </w:r>
      <w:r w:rsidRPr="00655016">
        <w:rPr>
          <w:rFonts w:ascii="Times New Roman" w:hAnsi="Times New Roman"/>
        </w:rPr>
        <w:t>vzdelávanie</w:t>
      </w:r>
      <w:r w:rsidR="00D82249">
        <w:rPr>
          <w:rFonts w:ascii="Times New Roman" w:hAnsi="Times New Roman"/>
        </w:rPr>
        <w:t>:</w:t>
      </w:r>
    </w:p>
    <w:p w:rsidR="00D62D86" w:rsidRPr="00655016" w:rsidP="00CC1C14">
      <w:pPr>
        <w:pStyle w:val="ListParagraph"/>
        <w:numPr>
          <w:ilvl w:val="2"/>
          <w:numId w:val="9"/>
        </w:numPr>
        <w:bidi w:val="0"/>
        <w:ind w:left="1077" w:hanging="357"/>
        <w:rPr>
          <w:rFonts w:ascii="Times New Roman" w:hAnsi="Times New Roman"/>
        </w:rPr>
      </w:pPr>
      <w:r w:rsidRPr="00655016">
        <w:rPr>
          <w:rFonts w:ascii="Times New Roman" w:hAnsi="Times New Roman"/>
        </w:rPr>
        <w:t>žiakov ZUŠ, poslucháčov JŠ a detí  školských zariadení vo svojej zriaďovateľskej pôsobnosti,</w:t>
      </w:r>
    </w:p>
    <w:p w:rsidR="00D62D86" w:rsidRPr="00655016" w:rsidP="00CC1C14">
      <w:pPr>
        <w:pStyle w:val="ListParagraph"/>
        <w:numPr>
          <w:ilvl w:val="2"/>
          <w:numId w:val="9"/>
        </w:numPr>
        <w:bidi w:val="0"/>
        <w:ind w:left="1077" w:hanging="357"/>
        <w:rPr>
          <w:rFonts w:ascii="Times New Roman" w:hAnsi="Times New Roman"/>
        </w:rPr>
      </w:pPr>
      <w:r w:rsidRPr="00655016">
        <w:rPr>
          <w:rFonts w:ascii="Times New Roman" w:hAnsi="Times New Roman"/>
        </w:rPr>
        <w:t>nad 15 rokov veku žiakov ZUŠ, poslucháčov JŠ a žiakov školských zariadení neštátnych zriaďovateľov,</w:t>
      </w:r>
    </w:p>
    <w:p w:rsidR="00D62D86" w:rsidRPr="00655016" w:rsidP="00CC1C14">
      <w:pPr>
        <w:pStyle w:val="ListParagraph"/>
        <w:numPr>
          <w:ilvl w:val="2"/>
          <w:numId w:val="9"/>
        </w:numPr>
        <w:bidi w:val="0"/>
        <w:ind w:left="1077" w:hanging="357"/>
        <w:rPr>
          <w:rFonts w:ascii="Times New Roman" w:hAnsi="Times New Roman"/>
        </w:rPr>
      </w:pPr>
      <w:r w:rsidRPr="00655016">
        <w:rPr>
          <w:rFonts w:ascii="Times New Roman" w:hAnsi="Times New Roman"/>
        </w:rPr>
        <w:t>do dovŕšenia 15 rokov veku žiakov neštátne</w:t>
      </w:r>
      <w:r w:rsidR="0006463A">
        <w:rPr>
          <w:rFonts w:ascii="Times New Roman" w:hAnsi="Times New Roman"/>
        </w:rPr>
        <w:t>j školy v prírode</w:t>
      </w:r>
    </w:p>
    <w:p w:rsidR="00D62D86" w:rsidRPr="00655016" w:rsidP="00D62D86">
      <w:pPr>
        <w:pStyle w:val="ListParagraph"/>
        <w:numPr>
          <w:ilvl w:val="1"/>
          <w:numId w:val="9"/>
        </w:numPr>
        <w:bidi w:val="0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>náklady na stravovanie žiakov</w:t>
      </w:r>
      <w:r w:rsidR="00D82249">
        <w:rPr>
          <w:rFonts w:ascii="Times New Roman" w:hAnsi="Times New Roman"/>
        </w:rPr>
        <w:t>:</w:t>
      </w:r>
    </w:p>
    <w:p w:rsidR="00D62D86" w:rsidRPr="00655016" w:rsidP="00CC1C14">
      <w:pPr>
        <w:pStyle w:val="ListParagraph"/>
        <w:numPr>
          <w:ilvl w:val="2"/>
          <w:numId w:val="9"/>
        </w:numPr>
        <w:bidi w:val="0"/>
        <w:ind w:left="1077" w:hanging="357"/>
        <w:rPr>
          <w:rFonts w:ascii="Times New Roman" w:hAnsi="Times New Roman"/>
        </w:rPr>
      </w:pPr>
      <w:r w:rsidRPr="00655016">
        <w:rPr>
          <w:rFonts w:ascii="Times New Roman" w:hAnsi="Times New Roman"/>
        </w:rPr>
        <w:t>škôl vo svojej zriaďovateľskej pôsobnosti,</w:t>
      </w:r>
    </w:p>
    <w:p w:rsidR="00D62D86" w:rsidRPr="00655016" w:rsidP="00CC1C14">
      <w:pPr>
        <w:pStyle w:val="ListParagraph"/>
        <w:numPr>
          <w:ilvl w:val="2"/>
          <w:numId w:val="9"/>
        </w:numPr>
        <w:bidi w:val="0"/>
        <w:ind w:left="1077" w:hanging="357"/>
        <w:rPr>
          <w:rFonts w:ascii="Times New Roman" w:hAnsi="Times New Roman"/>
        </w:rPr>
      </w:pPr>
      <w:bookmarkStart w:id="16" w:name="f_5761310"/>
      <w:bookmarkEnd w:id="16"/>
      <w:r w:rsidRPr="00655016">
        <w:rPr>
          <w:rFonts w:ascii="Times New Roman" w:hAnsi="Times New Roman"/>
        </w:rPr>
        <w:t>nad 15 rokov veku zo škôl v zriaďovateľskej pôsobnosti neštátnych zriaďovateľov,</w:t>
      </w:r>
    </w:p>
    <w:p w:rsidR="00D62D86" w:rsidRPr="00655016" w:rsidP="00CC1C14">
      <w:pPr>
        <w:pStyle w:val="ListParagraph"/>
        <w:numPr>
          <w:ilvl w:val="2"/>
          <w:numId w:val="9"/>
        </w:numPr>
        <w:bidi w:val="0"/>
        <w:ind w:left="1077" w:hanging="357"/>
        <w:rPr>
          <w:rFonts w:ascii="Times New Roman" w:hAnsi="Times New Roman"/>
        </w:rPr>
      </w:pPr>
      <w:bookmarkStart w:id="17" w:name="f_5761311"/>
      <w:bookmarkStart w:id="18" w:name="f_5761312"/>
      <w:bookmarkEnd w:id="17"/>
      <w:bookmarkEnd w:id="18"/>
      <w:r w:rsidRPr="00655016">
        <w:rPr>
          <w:rFonts w:ascii="Times New Roman" w:hAnsi="Times New Roman"/>
        </w:rPr>
        <w:t>stredných škôl, stredných škôl pre žiakov so ŠVVP, odborných učilíšť a praktických škôl v zriaďovateľskej pôsobnosti O</w:t>
      </w:r>
      <w:r w:rsidR="003A51C8">
        <w:rPr>
          <w:rFonts w:ascii="Times New Roman" w:hAnsi="Times New Roman"/>
        </w:rPr>
        <w:t>bÚ</w:t>
      </w:r>
      <w:r w:rsidRPr="00655016">
        <w:rPr>
          <w:rFonts w:ascii="Times New Roman" w:hAnsi="Times New Roman"/>
        </w:rPr>
        <w:t xml:space="preserve"> v sídle kraja, ak sa stravujú v zariadeniach školského stravovania v zriaďovateľskej pôsobnosti VÚC, štátom uznanej cirkvi alebo náboženskej spoločnosti alebo inej právnickej osoby alebo FO.</w:t>
      </w:r>
    </w:p>
    <w:p w:rsidR="00D62D86" w:rsidP="00D62D86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 xml:space="preserve">Originálne kompetencie obcí a vyšších územných celkov sa od 1. 1. 2005 finančne zabezpečujú z vlastných príjmov obcí a samosprávnych krajov. </w:t>
      </w:r>
    </w:p>
    <w:p w:rsidR="003F6E34" w:rsidRPr="00655016" w:rsidP="00036058">
      <w:pPr>
        <w:pStyle w:val="ListParagraph"/>
        <w:bidi w:val="0"/>
        <w:ind w:left="0"/>
        <w:contextualSpacing w:val="0"/>
        <w:rPr>
          <w:rFonts w:ascii="Times New Roman" w:hAnsi="Times New Roman"/>
        </w:rPr>
      </w:pPr>
    </w:p>
    <w:p w:rsidR="00D62D86" w:rsidRPr="00451C87" w:rsidP="00D62D86">
      <w:pPr>
        <w:pStyle w:val="N2"/>
        <w:bidi w:val="0"/>
        <w:rPr>
          <w:rFonts w:ascii="Times New Roman" w:hAnsi="Times New Roman"/>
        </w:rPr>
      </w:pPr>
      <w:bookmarkStart w:id="19" w:name="_Toc351116347"/>
      <w:r w:rsidRPr="00D62D86">
        <w:rPr>
          <w:rFonts w:ascii="Times New Roman" w:hAnsi="Times New Roman"/>
        </w:rPr>
        <w:t>Financovanie originálnych kompetencií v školstve obcami</w:t>
      </w:r>
      <w:bookmarkEnd w:id="19"/>
    </w:p>
    <w:p w:rsidR="00D62D86" w:rsidP="00D62D86">
      <w:pPr>
        <w:pStyle w:val="N3"/>
        <w:bidi w:val="0"/>
        <w:ind w:left="567" w:hanging="567"/>
        <w:rPr>
          <w:rFonts w:ascii="Times New Roman" w:hAnsi="Times New Roman"/>
        </w:rPr>
      </w:pPr>
      <w:bookmarkStart w:id="20" w:name="_Toc351116348"/>
      <w:r w:rsidRPr="00D62D86">
        <w:rPr>
          <w:rFonts w:ascii="Times New Roman" w:hAnsi="Times New Roman"/>
        </w:rPr>
        <w:t>Zdroje na financovanie originálnych kompetencií</w:t>
      </w:r>
      <w:bookmarkEnd w:id="20"/>
    </w:p>
    <w:p w:rsidR="00D62D86" w:rsidRPr="00655016" w:rsidP="00D62D86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 xml:space="preserve">V prípade obcí sa 40 % z výnosu </w:t>
      </w:r>
      <w:r w:rsidR="003A51C8">
        <w:rPr>
          <w:rFonts w:ascii="Times New Roman" w:hAnsi="Times New Roman"/>
        </w:rPr>
        <w:t>DPFO</w:t>
      </w:r>
      <w:r w:rsidRPr="00655016">
        <w:rPr>
          <w:rFonts w:ascii="Times New Roman" w:hAnsi="Times New Roman"/>
        </w:rPr>
        <w:t xml:space="preserve"> určeného pre obce rozdelí jednotlivým obciam podľa počtu žiakov (detí, poslucháčov): </w:t>
      </w:r>
    </w:p>
    <w:p w:rsidR="00D62D86" w:rsidRPr="00655016" w:rsidP="00CC1C14">
      <w:pPr>
        <w:pStyle w:val="ListParagraph"/>
        <w:numPr>
          <w:ilvl w:val="1"/>
          <w:numId w:val="9"/>
        </w:numPr>
        <w:bidi w:val="0"/>
        <w:ind w:left="714" w:hanging="357"/>
        <w:rPr>
          <w:rFonts w:ascii="Times New Roman" w:hAnsi="Times New Roman"/>
        </w:rPr>
      </w:pPr>
      <w:r w:rsidRPr="00655016">
        <w:rPr>
          <w:rFonts w:ascii="Times New Roman" w:hAnsi="Times New Roman"/>
        </w:rPr>
        <w:t>základných umeleckých škôl, materských škôl, jazykových škôl a školských zariadení v zriaďovateľskej pôsobnosti obce,</w:t>
      </w:r>
    </w:p>
    <w:p w:rsidR="00D62D86" w:rsidRPr="00655016" w:rsidP="00CC1C14">
      <w:pPr>
        <w:pStyle w:val="ListParagraph"/>
        <w:numPr>
          <w:ilvl w:val="1"/>
          <w:numId w:val="9"/>
        </w:numPr>
        <w:bidi w:val="0"/>
        <w:ind w:left="714" w:hanging="357"/>
        <w:rPr>
          <w:rFonts w:ascii="Times New Roman" w:hAnsi="Times New Roman"/>
        </w:rPr>
      </w:pPr>
      <w:r w:rsidRPr="00655016">
        <w:rPr>
          <w:rFonts w:ascii="Times New Roman" w:hAnsi="Times New Roman"/>
        </w:rPr>
        <w:t xml:space="preserve">do 15 rokov veku detí v prípade cirkevnej ZUŠ, súkromnej ZUŠ, cirkevnej MŠ, súkromnej MŠ, cirkevnej JŠ, súkromnej JŠ, cirkevného školského zariadenia a súkromného školského zariadenia na území obce, ktorých zriaďovateľom môže byť aj obec alebo obvodný úrad v sídle kraja. </w:t>
      </w:r>
    </w:p>
    <w:p w:rsidR="00D62D86" w:rsidRPr="00655016" w:rsidP="00D62D86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 xml:space="preserve">Počet žiakov je prepočítaný koeficientom podľa typu uvedených zariadení. </w:t>
      </w:r>
    </w:p>
    <w:p w:rsidR="00D62D86" w:rsidRPr="00655016" w:rsidP="00D62D86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>Od 1.1.2013 obce dostanú v závislosti od počtu detí MŠ a ZŠ s použitím koeficientu 1,5 finančné prostriedky na správu školských objektov v zriaďovateľskej pôsobnosti obce. Tieto finančné prostriedky môžu byť použité ako kapitálové výdavky pre školy a školské zariadenia v zriaďovateľskej pôsobnosti obce.</w:t>
      </w:r>
    </w:p>
    <w:p w:rsidR="00D62D86" w:rsidRPr="00655016" w:rsidP="00D62D86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 xml:space="preserve">Obec môže použiť na financovanie originálnych kompetencií v školstve väčšiu </w:t>
      </w:r>
      <w:r w:rsidRPr="00655016" w:rsidR="00D36ABD">
        <w:rPr>
          <w:rFonts w:ascii="Times New Roman" w:hAnsi="Times New Roman"/>
        </w:rPr>
        <w:t xml:space="preserve">aj menšiu </w:t>
      </w:r>
      <w:r w:rsidRPr="00655016">
        <w:rPr>
          <w:rFonts w:ascii="Times New Roman" w:hAnsi="Times New Roman"/>
        </w:rPr>
        <w:t>časť</w:t>
      </w:r>
      <w:r w:rsidR="00D22999">
        <w:rPr>
          <w:rFonts w:ascii="Times New Roman" w:hAnsi="Times New Roman"/>
        </w:rPr>
        <w:t xml:space="preserve"> z DPFO</w:t>
      </w:r>
      <w:r w:rsidRPr="00655016">
        <w:rPr>
          <w:rFonts w:ascii="Times New Roman" w:hAnsi="Times New Roman"/>
        </w:rPr>
        <w:t xml:space="preserve"> ako jej určuje výpočet. O objeme poskytovaných finančných prostriedkov rozhoduje obecné zastupiteľstvo.</w:t>
      </w:r>
    </w:p>
    <w:p w:rsidR="00D62D86" w:rsidRPr="00655016" w:rsidP="00D62D86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bookmarkStart w:id="21" w:name="f_5761261"/>
      <w:bookmarkStart w:id="22" w:name="f_5761263"/>
      <w:bookmarkEnd w:id="21"/>
      <w:bookmarkEnd w:id="22"/>
      <w:r w:rsidRPr="00655016">
        <w:rPr>
          <w:rFonts w:ascii="Times New Roman" w:hAnsi="Times New Roman"/>
        </w:rPr>
        <w:t>Obec poskytuje na základe žiadosti neštátneho zriaďovateľa z finančných prostriedkov, ktoré dostala na originálne kompetencie dotácie na mzdy a prevádzku neštátnemu zriaďovateľovi ZUŠ, MŠ, JŠ a ŠZ, ktoré sú zriadené na území obce. Takíto zriaďovatelia  môžu požiadať obec o dotáciu na dieťa alebo žiaka do dovŕšenia 15 rokov veku.</w:t>
      </w:r>
    </w:p>
    <w:p w:rsidR="00D62D86" w:rsidRPr="00655016" w:rsidP="00D62D86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bookmarkStart w:id="23" w:name="f_5761264"/>
      <w:bookmarkStart w:id="24" w:name="f_5761265"/>
      <w:bookmarkStart w:id="25" w:name="f_5761266"/>
      <w:bookmarkStart w:id="26" w:name="f_5761267"/>
      <w:bookmarkEnd w:id="23"/>
      <w:bookmarkEnd w:id="24"/>
      <w:bookmarkEnd w:id="25"/>
      <w:bookmarkEnd w:id="26"/>
      <w:r w:rsidRPr="00655016">
        <w:rPr>
          <w:rFonts w:ascii="Times New Roman" w:hAnsi="Times New Roman"/>
        </w:rPr>
        <w:t xml:space="preserve">Výšku finančných prostriedkov určených na mzdy a prevádzku na žiaka ZUŠ, MŠ, JŠ a ŠZ </w:t>
      </w:r>
      <w:bookmarkStart w:id="27" w:name="f_5761268"/>
      <w:bookmarkStart w:id="28" w:name="f_5761269"/>
      <w:bookmarkEnd w:id="27"/>
      <w:bookmarkEnd w:id="28"/>
      <w:r w:rsidRPr="00655016">
        <w:rPr>
          <w:rFonts w:ascii="Times New Roman" w:hAnsi="Times New Roman"/>
        </w:rPr>
        <w:t xml:space="preserve">určí obec vo všeobecne záväznom nariadení (VZN) obce. </w:t>
      </w:r>
      <w:bookmarkStart w:id="29" w:name="f_5761270"/>
      <w:bookmarkStart w:id="30" w:name="f_5761271"/>
      <w:bookmarkStart w:id="31" w:name="f_5761272"/>
      <w:bookmarkStart w:id="32" w:name="f_5761273"/>
      <w:bookmarkStart w:id="33" w:name="f_5761274"/>
      <w:bookmarkStart w:id="34" w:name="f_5761275"/>
      <w:bookmarkStart w:id="35" w:name="f_5761276"/>
      <w:bookmarkStart w:id="36" w:name="f_5761277"/>
      <w:bookmarkStart w:id="37" w:name="f_5761278"/>
      <w:bookmarkStart w:id="38" w:name="f_5761279"/>
      <w:bookmarkStart w:id="39" w:name="f_5761280"/>
      <w:bookmarkStart w:id="40" w:name="f_5761281"/>
      <w:bookmarkStart w:id="41" w:name="f_5761282"/>
      <w:bookmarkStart w:id="42" w:name="f_5761283"/>
      <w:bookmarkStart w:id="43" w:name="f_5761284"/>
      <w:bookmarkStart w:id="44" w:name="f_5761285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655016">
        <w:rPr>
          <w:rFonts w:ascii="Times New Roman" w:hAnsi="Times New Roman"/>
        </w:rPr>
        <w:t xml:space="preserve"> Na žiaka neštátnej ZUŠ, MŠ, JŠ a ŠZ  poskytne obec finančné prostriedky najmenej vo výške 88 % zo sumy určenej na mzdy a prevádzku na žiaka ZUŠ, MŠ, JŠ a ŠZ  v zriaďovateľskej pôsobnosti obce.</w:t>
      </w:r>
    </w:p>
    <w:p w:rsidR="00D62D86" w:rsidP="00D62D86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>V nasledujúcej časti sa zameriame na podiely z DPFO, ktoré obce dostali v jednotlivých rokoch na originálne kompetencie v oblasti školstva. V tabuľke 1 je uvedený výnos obcí z DPFO na originálne kompetencie v oblasti školstva a</w:t>
      </w:r>
      <w:r w:rsidR="00CC1C14">
        <w:rPr>
          <w:rFonts w:ascii="Times New Roman" w:hAnsi="Times New Roman"/>
        </w:rPr>
        <w:t>ko aj</w:t>
      </w:r>
      <w:r w:rsidRPr="00655016">
        <w:rPr>
          <w:rFonts w:ascii="Times New Roman" w:hAnsi="Times New Roman"/>
        </w:rPr>
        <w:t xml:space="preserve"> sum</w:t>
      </w:r>
      <w:r w:rsidR="00CC1C14">
        <w:rPr>
          <w:rFonts w:ascii="Times New Roman" w:hAnsi="Times New Roman"/>
        </w:rPr>
        <w:t>a</w:t>
      </w:r>
      <w:r w:rsidRPr="00655016">
        <w:rPr>
          <w:rFonts w:ascii="Times New Roman" w:hAnsi="Times New Roman"/>
        </w:rPr>
        <w:t xml:space="preserve"> na 1 prepočítaného žiaka.</w:t>
      </w:r>
    </w:p>
    <w:p w:rsidR="00D62D86" w:rsidRPr="00D62D86" w:rsidP="00D62D86">
      <w:pPr>
        <w:pStyle w:val="Caption"/>
        <w:bidi w:val="0"/>
        <w:spacing w:after="120"/>
        <w:rPr>
          <w:rFonts w:ascii="Times New Roman" w:eastAsia="Calibri" w:hAnsi="Times New Roman"/>
          <w:sz w:val="20"/>
          <w:szCs w:val="20"/>
        </w:rPr>
      </w:pPr>
      <w:bookmarkStart w:id="45" w:name="_Toc351116312"/>
      <w:r>
        <w:rPr>
          <w:rFonts w:ascii="Times New Roman" w:hAnsi="Times New Roman"/>
        </w:rPr>
        <w:t xml:space="preserve">Tabuľka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SEQ Tabuľka \* ARABIC </w:instrText>
      </w:r>
      <w:r>
        <w:rPr>
          <w:rFonts w:ascii="Times New Roman" w:hAnsi="Times New Roman"/>
        </w:rPr>
        <w:fldChar w:fldCharType="separate"/>
      </w:r>
      <w:r w:rsidR="006C4534">
        <w:rPr>
          <w:rFonts w:ascii="Times New Roman" w:hAnsi="Times New Roman"/>
          <w:noProof/>
        </w:rPr>
        <w:t>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D62D86">
        <w:rPr>
          <w:rFonts w:ascii="Times New Roman" w:hAnsi="Times New Roman"/>
        </w:rPr>
        <w:t>Výnos obcí z DPFO na originálne školské kompetencie</w:t>
      </w:r>
      <w:bookmarkEnd w:id="45"/>
    </w:p>
    <w:tbl>
      <w:tblPr>
        <w:tblStyle w:val="TableNormal"/>
        <w:tblW w:w="898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20"/>
        <w:gridCol w:w="1680"/>
        <w:gridCol w:w="1440"/>
        <w:gridCol w:w="1280"/>
        <w:gridCol w:w="1380"/>
        <w:gridCol w:w="1160"/>
        <w:gridCol w:w="1120"/>
      </w:tblGrid>
      <w:tr>
        <w:tblPrEx>
          <w:tblW w:w="8980" w:type="dxa"/>
          <w:tblInd w:w="60" w:type="dxa"/>
          <w:tblCellMar>
            <w:left w:w="70" w:type="dxa"/>
            <w:right w:w="70" w:type="dxa"/>
          </w:tblCellMar>
          <w:tblLook w:val="04A0"/>
        </w:tblPrEx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Rok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Výnos DPFO v €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6D9F1"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40% - podiel - školstvo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Mimoriadna dotácia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PPŽ  celkom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z toho: PPŽ neštátni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suma na 1 PPŽ v €</w:t>
            </w:r>
          </w:p>
        </w:tc>
      </w:tr>
      <w:tr>
        <w:tblPrEx>
          <w:tblW w:w="8980" w:type="dxa"/>
          <w:tblInd w:w="60" w:type="dxa"/>
          <w:tblCellMar>
            <w:left w:w="70" w:type="dxa"/>
            <w:right w:w="70" w:type="dxa"/>
          </w:tblCellMar>
          <w:tblLook w:val="04A0"/>
        </w:tblPrEx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2005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883 339 896,4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353 335 959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7 979 634,0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44,28</w:t>
            </w:r>
          </w:p>
        </w:tc>
      </w:tr>
      <w:tr>
        <w:tblPrEx>
          <w:tblW w:w="8980" w:type="dxa"/>
          <w:tblInd w:w="60" w:type="dxa"/>
          <w:tblCellMar>
            <w:left w:w="70" w:type="dxa"/>
            <w:right w:w="70" w:type="dxa"/>
          </w:tblCellMar>
          <w:tblLook w:val="04A0"/>
        </w:tblPrEx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2006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1 001 600 273,5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400 640 109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7 503 555,8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53,39</w:t>
            </w:r>
          </w:p>
        </w:tc>
      </w:tr>
      <w:tr>
        <w:tblPrEx>
          <w:tblW w:w="8980" w:type="dxa"/>
          <w:tblInd w:w="60" w:type="dxa"/>
          <w:tblCellMar>
            <w:left w:w="70" w:type="dxa"/>
            <w:right w:w="70" w:type="dxa"/>
          </w:tblCellMar>
          <w:tblLook w:val="04A0"/>
        </w:tblPrEx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2007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1 076 762 335,0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430 704 934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18 509 593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7 364 333,5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58,49</w:t>
            </w:r>
          </w:p>
        </w:tc>
      </w:tr>
      <w:tr>
        <w:tblPrEx>
          <w:tblW w:w="8980" w:type="dxa"/>
          <w:tblInd w:w="60" w:type="dxa"/>
          <w:tblCellMar>
            <w:left w:w="70" w:type="dxa"/>
            <w:right w:w="70" w:type="dxa"/>
          </w:tblCellMar>
          <w:tblLook w:val="04A0"/>
        </w:tblPrEx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2008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1 280 973 008,4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512 389 203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7 725 603,1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429 737,6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66,32</w:t>
            </w:r>
          </w:p>
        </w:tc>
      </w:tr>
      <w:tr>
        <w:tblPrEx>
          <w:tblW w:w="8980" w:type="dxa"/>
          <w:tblInd w:w="60" w:type="dxa"/>
          <w:tblCellMar>
            <w:left w:w="70" w:type="dxa"/>
            <w:right w:w="70" w:type="dxa"/>
          </w:tblCellMar>
          <w:tblLook w:val="04A0"/>
        </w:tblPrEx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2009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1 207 012 990,3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482 805 196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7 829 053,9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485 634,0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61,67</w:t>
            </w:r>
          </w:p>
        </w:tc>
      </w:tr>
      <w:tr>
        <w:tblPrEx>
          <w:tblW w:w="8980" w:type="dxa"/>
          <w:tblInd w:w="60" w:type="dxa"/>
          <w:tblCellMar>
            <w:left w:w="70" w:type="dxa"/>
            <w:right w:w="70" w:type="dxa"/>
          </w:tblCellMar>
          <w:tblLook w:val="04A0"/>
        </w:tblPrEx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2010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995 641 070,0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398 256 428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8 219 808,5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659 921,3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48,45</w:t>
            </w:r>
          </w:p>
        </w:tc>
      </w:tr>
      <w:tr>
        <w:tblPrEx>
          <w:tblW w:w="8980" w:type="dxa"/>
          <w:tblInd w:w="60" w:type="dxa"/>
          <w:tblCellMar>
            <w:left w:w="70" w:type="dxa"/>
            <w:right w:w="70" w:type="dxa"/>
          </w:tblCellMar>
          <w:tblLook w:val="04A0"/>
        </w:tblPrEx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2011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1 180 187 969,0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472 075 188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8 003 026,9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712 982,9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58,99</w:t>
            </w:r>
          </w:p>
        </w:tc>
      </w:tr>
      <w:tr>
        <w:tblPrEx>
          <w:tblW w:w="8980" w:type="dxa"/>
          <w:tblInd w:w="60" w:type="dxa"/>
          <w:tblCellMar>
            <w:left w:w="70" w:type="dxa"/>
            <w:right w:w="70" w:type="dxa"/>
          </w:tblCellMar>
          <w:tblLook w:val="04A0"/>
        </w:tblPrEx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2012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1 197 828 226,0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479 131 290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8 395 887,8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862 645,1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57,07</w:t>
            </w:r>
          </w:p>
        </w:tc>
      </w:tr>
      <w:tr>
        <w:tblPrEx>
          <w:tblW w:w="8980" w:type="dxa"/>
          <w:tblInd w:w="60" w:type="dxa"/>
          <w:tblCellMar>
            <w:left w:w="70" w:type="dxa"/>
            <w:right w:w="70" w:type="dxa"/>
          </w:tblCellMar>
          <w:tblLook w:val="04A0"/>
        </w:tblPrEx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2013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1 256 003 993,0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502 401 597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8 483 996,1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694 303,5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62D86" w:rsidRPr="003775A6" w:rsidP="00CC1C14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3775A6">
              <w:rPr>
                <w:rFonts w:ascii="Times New Roman" w:hAnsi="Times New Roman"/>
                <w:color w:val="000000"/>
                <w:sz w:val="20"/>
                <w:lang w:eastAsia="sk-SK"/>
              </w:rPr>
              <w:t>59,22</w:t>
            </w:r>
          </w:p>
        </w:tc>
      </w:tr>
    </w:tbl>
    <w:p w:rsidR="00D62D86" w:rsidRPr="00D62D86" w:rsidP="00D62D86">
      <w:pPr>
        <w:autoSpaceDE w:val="0"/>
        <w:autoSpaceDN w:val="0"/>
        <w:bidi w:val="0"/>
        <w:adjustRightInd w:val="0"/>
        <w:rPr>
          <w:rFonts w:ascii="Times New Roman" w:eastAsia="Calibri" w:hAnsi="Times New Roman" w:hint="default"/>
          <w:sz w:val="18"/>
          <w:szCs w:val="18"/>
        </w:rPr>
      </w:pPr>
      <w:r w:rsidRPr="00D62D86">
        <w:rPr>
          <w:rFonts w:ascii="Times New Roman" w:eastAsia="Calibri" w:hAnsi="Times New Roman" w:hint="default"/>
          <w:sz w:val="18"/>
          <w:szCs w:val="18"/>
        </w:rPr>
        <w:t>Zdroj ú</w:t>
      </w:r>
      <w:r w:rsidRPr="00D62D86">
        <w:rPr>
          <w:rFonts w:ascii="Times New Roman" w:eastAsia="Calibri" w:hAnsi="Times New Roman" w:hint="default"/>
          <w:sz w:val="18"/>
          <w:szCs w:val="18"/>
        </w:rPr>
        <w:t xml:space="preserve">dajov: DPFO </w:t>
      </w:r>
      <w:r w:rsidRPr="00D62D86">
        <w:rPr>
          <w:rFonts w:ascii="Times New Roman" w:eastAsia="Calibri" w:hAnsi="Times New Roman" w:hint="default"/>
          <w:sz w:val="18"/>
          <w:szCs w:val="18"/>
        </w:rPr>
        <w:t>–</w:t>
      </w:r>
      <w:r w:rsidRPr="00D62D86">
        <w:rPr>
          <w:rFonts w:ascii="Times New Roman" w:eastAsia="Calibri" w:hAnsi="Times New Roman" w:hint="default"/>
          <w:sz w:val="18"/>
          <w:szCs w:val="18"/>
        </w:rPr>
        <w:t xml:space="preserve"> ú</w:t>
      </w:r>
      <w:r w:rsidRPr="00D62D86">
        <w:rPr>
          <w:rFonts w:ascii="Times New Roman" w:eastAsia="Calibri" w:hAnsi="Times New Roman" w:hint="default"/>
          <w:sz w:val="18"/>
          <w:szCs w:val="18"/>
        </w:rPr>
        <w:t>daje z </w:t>
      </w:r>
      <w:r w:rsidRPr="00D62D86">
        <w:rPr>
          <w:rFonts w:ascii="Times New Roman" w:eastAsia="Calibri" w:hAnsi="Times New Roman" w:hint="default"/>
          <w:sz w:val="18"/>
          <w:szCs w:val="18"/>
        </w:rPr>
        <w:t>MF SR,  PPŽ</w:t>
      </w:r>
      <w:r w:rsidRPr="00D62D86">
        <w:rPr>
          <w:rFonts w:ascii="Times New Roman" w:eastAsia="Calibri" w:hAnsi="Times New Roman" w:hint="default"/>
          <w:sz w:val="18"/>
          <w:szCs w:val="18"/>
        </w:rPr>
        <w:t>- prepočí</w:t>
      </w:r>
      <w:r w:rsidRPr="00D62D86">
        <w:rPr>
          <w:rFonts w:ascii="Times New Roman" w:eastAsia="Calibri" w:hAnsi="Times New Roman" w:hint="default"/>
          <w:sz w:val="18"/>
          <w:szCs w:val="18"/>
        </w:rPr>
        <w:t>taný</w:t>
      </w:r>
      <w:r w:rsidRPr="00D62D86">
        <w:rPr>
          <w:rFonts w:ascii="Times New Roman" w:eastAsia="Calibri" w:hAnsi="Times New Roman" w:hint="default"/>
          <w:sz w:val="18"/>
          <w:szCs w:val="18"/>
        </w:rPr>
        <w:t xml:space="preserve"> poč</w:t>
      </w:r>
      <w:r w:rsidRPr="00D62D86">
        <w:rPr>
          <w:rFonts w:ascii="Times New Roman" w:eastAsia="Calibri" w:hAnsi="Times New Roman" w:hint="default"/>
          <w:sz w:val="18"/>
          <w:szCs w:val="18"/>
        </w:rPr>
        <w:t>et ž</w:t>
      </w:r>
      <w:r w:rsidRPr="00D62D86">
        <w:rPr>
          <w:rFonts w:ascii="Times New Roman" w:eastAsia="Calibri" w:hAnsi="Times New Roman" w:hint="default"/>
          <w:sz w:val="18"/>
          <w:szCs w:val="18"/>
        </w:rPr>
        <w:t>iakov- ú</w:t>
      </w:r>
      <w:r w:rsidRPr="00D62D86">
        <w:rPr>
          <w:rFonts w:ascii="Times New Roman" w:eastAsia="Calibri" w:hAnsi="Times New Roman" w:hint="default"/>
          <w:sz w:val="18"/>
          <w:szCs w:val="18"/>
        </w:rPr>
        <w:t>daje z </w:t>
      </w:r>
      <w:r w:rsidRPr="00D62D86">
        <w:rPr>
          <w:rFonts w:ascii="Times New Roman" w:eastAsia="Calibri" w:hAnsi="Times New Roman" w:hint="default"/>
          <w:sz w:val="18"/>
          <w:szCs w:val="18"/>
        </w:rPr>
        <w:t>MŠ</w:t>
      </w:r>
      <w:r w:rsidRPr="00D62D86">
        <w:rPr>
          <w:rFonts w:ascii="Times New Roman" w:eastAsia="Calibri" w:hAnsi="Times New Roman" w:hint="default"/>
          <w:sz w:val="18"/>
          <w:szCs w:val="18"/>
        </w:rPr>
        <w:t>VVaŠ</w:t>
      </w:r>
      <w:r w:rsidRPr="00D62D86">
        <w:rPr>
          <w:rFonts w:ascii="Times New Roman" w:eastAsia="Calibri" w:hAnsi="Times New Roman" w:hint="default"/>
          <w:sz w:val="18"/>
          <w:szCs w:val="18"/>
        </w:rPr>
        <w:t xml:space="preserve"> SR</w:t>
      </w:r>
    </w:p>
    <w:p w:rsidR="00082C88" w:rsidRPr="00655016" w:rsidP="00082C88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>Za vlastné príjmy rozpočtu obce (kód zdroja 41) sa považujú nielen podiely z DPFO, ale napríklad aj výnosy z miestnych daní a poplatkov či nedaňové príjmy z vlastníctva a z prevodu vlastníctva majetku obce a z činnosti obce a jej rozpočtových organizácií.</w:t>
      </w:r>
    </w:p>
    <w:p w:rsidR="00D62D86" w:rsidRPr="00655016" w:rsidP="00742E9D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>V prípade školstva k vlastným príjmom rozpočtu obce budeme brať ďalej do úvahy okrem DPFO aj:</w:t>
      </w:r>
    </w:p>
    <w:p w:rsidR="00D62D86" w:rsidRPr="00655016" w:rsidP="00742E9D">
      <w:pPr>
        <w:pStyle w:val="ListParagraph"/>
        <w:numPr>
          <w:numId w:val="10"/>
        </w:numPr>
        <w:bidi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>poplatky za materské školy a školské zariadenia (podpoložka 223002)</w:t>
      </w:r>
      <w:r>
        <w:rPr>
          <w:rFonts w:ascii="Times New Roman" w:hAnsi="Times New Roman"/>
          <w:vertAlign w:val="superscript"/>
          <w:rtl w:val="0"/>
        </w:rPr>
        <w:footnoteReference w:id="2"/>
      </w:r>
      <w:r w:rsidR="00CC1C14">
        <w:rPr>
          <w:rFonts w:ascii="Times New Roman" w:hAnsi="Times New Roman"/>
        </w:rPr>
        <w:t>,</w:t>
      </w:r>
      <w:r w:rsidRPr="00655016">
        <w:rPr>
          <w:rFonts w:ascii="Times New Roman" w:hAnsi="Times New Roman"/>
        </w:rPr>
        <w:t xml:space="preserve">  ktoré platia rodičia na úhradu nákladov v zmysle §23 písm. j) zákona o rozpočtových pravidlách verejnej správy v súlade s osobitnými školskými predpismi v MŠ a</w:t>
      </w:r>
      <w:r>
        <w:rPr>
          <w:rFonts w:ascii="Times New Roman" w:hAnsi="Times New Roman"/>
        </w:rPr>
        <w:t> </w:t>
      </w:r>
      <w:r w:rsidRPr="00655016">
        <w:rPr>
          <w:rFonts w:ascii="Times New Roman" w:hAnsi="Times New Roman"/>
        </w:rPr>
        <w:t>ŠZ</w:t>
      </w:r>
      <w:r>
        <w:rPr>
          <w:rFonts w:ascii="Times New Roman" w:hAnsi="Times New Roman"/>
        </w:rPr>
        <w:t>,</w:t>
      </w:r>
      <w:r w:rsidRPr="00655016">
        <w:rPr>
          <w:rFonts w:ascii="Times New Roman" w:hAnsi="Times New Roman"/>
        </w:rPr>
        <w:t xml:space="preserve"> </w:t>
      </w:r>
    </w:p>
    <w:p w:rsidR="00D62D86" w:rsidRPr="00655016" w:rsidP="00742E9D">
      <w:pPr>
        <w:pStyle w:val="ListParagraph"/>
        <w:numPr>
          <w:numId w:val="10"/>
        </w:numPr>
        <w:bidi w:val="0"/>
        <w:ind w:left="714" w:hanging="357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>stravné (podpoložka 223003),</w:t>
      </w:r>
      <w:r>
        <w:rPr>
          <w:rFonts w:ascii="Times New Roman" w:hAnsi="Times New Roman"/>
          <w:vertAlign w:val="superscript"/>
          <w:rtl w:val="0"/>
        </w:rPr>
        <w:footnoteReference w:id="3"/>
      </w:r>
      <w:r w:rsidRPr="00655016">
        <w:rPr>
          <w:rFonts w:ascii="Times New Roman" w:hAnsi="Times New Roman"/>
        </w:rPr>
        <w:t xml:space="preserve"> ktoré platia rodiča za svoje deti. Čo sa týka kvantifikácie príjmov za stravné (223003), problém je v tom, že príjmy nie sú analyticky odlíšené. V globálnych príjmoch za stravné sú uvedené príjmy za stravné v školstve, ale aj za stravné zamestnancov samosprávy, od klientov sociálnych zariadení. Z uvedených skutočností vyplýva, že by bolo potrebné zabezpečiť analytické rozlišovanie príjmov za stravné tak, aby sme vedeli, ktoré príjmy sú  za školstvo a aby v nich neboli financie za potraviny.</w:t>
      </w:r>
      <w:r>
        <w:rPr>
          <w:rFonts w:ascii="Times New Roman" w:hAnsi="Times New Roman"/>
          <w:vertAlign w:val="superscript"/>
          <w:rtl w:val="0"/>
        </w:rPr>
        <w:footnoteReference w:id="4"/>
      </w:r>
    </w:p>
    <w:p w:rsidR="00D62D86" w:rsidRPr="00655016" w:rsidP="00D62D86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>Pokiaľ budeme uvádzať príjmy za stravné v regionálnom školstve, budú uvedené len príjmy za stravné v organizáciách s právnou subjektivitou, lebo na ich úrovni vieme rozlíšiť, či ide o školské organizácie alebo nie.</w:t>
      </w:r>
    </w:p>
    <w:p w:rsidR="00D62D86" w:rsidP="00D62D86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>V ďalšom postupe budeme brať do úvahy celkové zdroje na financovanie školských originálnych komp</w:t>
      </w:r>
      <w:r w:rsidR="00CC1C14">
        <w:rPr>
          <w:rFonts w:ascii="Times New Roman" w:hAnsi="Times New Roman"/>
        </w:rPr>
        <w:t>etencií v roku 2011 vo výške 496,8 mil eur, ktoré sú súčtom v</w:t>
      </w:r>
      <w:r w:rsidRPr="00D62D86" w:rsidR="00CC1C14">
        <w:rPr>
          <w:rFonts w:ascii="Times New Roman" w:hAnsi="Times New Roman"/>
        </w:rPr>
        <w:t>ýnos</w:t>
      </w:r>
      <w:r w:rsidR="00CC1C14">
        <w:rPr>
          <w:rFonts w:ascii="Times New Roman" w:hAnsi="Times New Roman"/>
        </w:rPr>
        <w:t>u</w:t>
      </w:r>
      <w:r w:rsidRPr="00D62D86" w:rsidR="00CC1C14">
        <w:rPr>
          <w:rFonts w:ascii="Times New Roman" w:hAnsi="Times New Roman"/>
        </w:rPr>
        <w:t xml:space="preserve"> obcí z DPFO na originálne školské kompetencie</w:t>
      </w:r>
      <w:r w:rsidR="00CC1C14">
        <w:rPr>
          <w:rFonts w:ascii="Times New Roman" w:hAnsi="Times New Roman"/>
        </w:rPr>
        <w:t xml:space="preserve">, </w:t>
      </w:r>
      <w:r w:rsidRPr="00655016" w:rsidR="00CC1C14">
        <w:rPr>
          <w:rFonts w:ascii="Times New Roman" w:hAnsi="Times New Roman"/>
        </w:rPr>
        <w:t>poplatk</w:t>
      </w:r>
      <w:r w:rsidR="00CC1C14">
        <w:rPr>
          <w:rFonts w:ascii="Times New Roman" w:hAnsi="Times New Roman"/>
        </w:rPr>
        <w:t>ov</w:t>
      </w:r>
      <w:r w:rsidRPr="00655016" w:rsidR="00CC1C14">
        <w:rPr>
          <w:rFonts w:ascii="Times New Roman" w:hAnsi="Times New Roman"/>
        </w:rPr>
        <w:t xml:space="preserve"> za materské školy a školské zariadenia</w:t>
      </w:r>
      <w:r w:rsidR="00CC1C14">
        <w:rPr>
          <w:rFonts w:ascii="Times New Roman" w:hAnsi="Times New Roman"/>
        </w:rPr>
        <w:t xml:space="preserve"> a </w:t>
      </w:r>
      <w:r w:rsidRPr="00655016" w:rsidR="00CC1C14">
        <w:rPr>
          <w:rFonts w:ascii="Times New Roman" w:hAnsi="Times New Roman"/>
        </w:rPr>
        <w:t>stravné, ktoré platia rodiča za svoje deti</w:t>
      </w:r>
      <w:r w:rsidR="00CC1C14">
        <w:rPr>
          <w:rFonts w:ascii="Times New Roman" w:hAnsi="Times New Roman"/>
        </w:rPr>
        <w:t>.</w:t>
      </w:r>
    </w:p>
    <w:p w:rsidR="00F57F35" w:rsidRPr="00D62D86" w:rsidP="00F57F35">
      <w:pPr>
        <w:pStyle w:val="Caption"/>
        <w:bidi w:val="0"/>
        <w:spacing w:after="120"/>
        <w:ind w:left="1701" w:right="1701"/>
        <w:rPr>
          <w:rFonts w:ascii="Times New Roman" w:eastAsia="Calibri" w:hAnsi="Times New Roman"/>
          <w:sz w:val="20"/>
          <w:szCs w:val="20"/>
        </w:rPr>
      </w:pPr>
      <w:bookmarkStart w:id="46" w:name="_Toc351116313"/>
      <w:r>
        <w:rPr>
          <w:rFonts w:ascii="Times New Roman" w:hAnsi="Times New Roman"/>
        </w:rPr>
        <w:t xml:space="preserve">Tabuľka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SEQ Tabuľka \* ARABIC </w:instrText>
      </w:r>
      <w:r>
        <w:rPr>
          <w:rFonts w:ascii="Times New Roman" w:hAnsi="Times New Roman"/>
        </w:rPr>
        <w:fldChar w:fldCharType="separate"/>
      </w:r>
      <w:r w:rsidR="006C4534">
        <w:rPr>
          <w:rFonts w:ascii="Times New Roman" w:hAnsi="Times New Roman"/>
          <w:noProof/>
        </w:rPr>
        <w:t>2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C</w:t>
      </w:r>
      <w:r w:rsidRPr="00F57F35">
        <w:rPr>
          <w:rFonts w:ascii="Times New Roman" w:hAnsi="Times New Roman"/>
        </w:rPr>
        <w:t>elkové zdroje</w:t>
      </w:r>
      <w:r>
        <w:rPr>
          <w:rFonts w:ascii="Times New Roman" w:hAnsi="Times New Roman"/>
        </w:rPr>
        <w:t xml:space="preserve"> obcí</w:t>
      </w:r>
      <w:r w:rsidRPr="00F57F35">
        <w:rPr>
          <w:rFonts w:ascii="Times New Roman" w:hAnsi="Times New Roman"/>
        </w:rPr>
        <w:t xml:space="preserve"> na financovanie školských originálnych kompetencií  v roku 2011</w:t>
      </w:r>
      <w:bookmarkEnd w:id="46"/>
    </w:p>
    <w:tbl>
      <w:tblPr>
        <w:tblStyle w:val="TableNormal"/>
        <w:tblW w:w="0" w:type="auto"/>
        <w:jc w:val="center"/>
        <w:tblInd w:w="-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54"/>
        <w:gridCol w:w="1294"/>
      </w:tblGrid>
      <w:tr>
        <w:tblPrEx>
          <w:tblW w:w="0" w:type="auto"/>
          <w:jc w:val="center"/>
          <w:tblInd w:w="-58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jc w:val="center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extDirection w:val="lrTb"/>
            <w:vAlign w:val="center"/>
          </w:tcPr>
          <w:p w:rsidR="00D62D86" w:rsidRPr="005D2E8D" w:rsidP="005D2E8D">
            <w:pPr>
              <w:bidi w:val="0"/>
              <w:spacing w:before="20" w:after="20"/>
              <w:rPr>
                <w:rFonts w:ascii="Times New Roman" w:hAnsi="Times New Roman"/>
                <w:b/>
                <w:sz w:val="20"/>
              </w:rPr>
            </w:pPr>
            <w:r w:rsidRPr="005D2E8D">
              <w:rPr>
                <w:rFonts w:ascii="Times New Roman" w:hAnsi="Times New Roman"/>
                <w:b/>
                <w:sz w:val="20"/>
              </w:rPr>
              <w:t>položka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extDirection w:val="lrTb"/>
            <w:vAlign w:val="center"/>
          </w:tcPr>
          <w:p w:rsidR="00D62D86" w:rsidRPr="005D2E8D" w:rsidP="005D2E8D">
            <w:pPr>
              <w:bidi w:val="0"/>
              <w:spacing w:before="20" w:after="20"/>
              <w:rPr>
                <w:rFonts w:ascii="Times New Roman" w:hAnsi="Times New Roman"/>
                <w:b/>
                <w:sz w:val="20"/>
              </w:rPr>
            </w:pPr>
            <w:r w:rsidRPr="005D2E8D">
              <w:rPr>
                <w:rFonts w:ascii="Times New Roman" w:hAnsi="Times New Roman"/>
                <w:b/>
                <w:sz w:val="20"/>
              </w:rPr>
              <w:t>suma v EUR</w:t>
            </w:r>
          </w:p>
        </w:tc>
      </w:tr>
      <w:tr>
        <w:tblPrEx>
          <w:tblW w:w="0" w:type="auto"/>
          <w:jc w:val="center"/>
          <w:tblInd w:w="-588" w:type="dxa"/>
          <w:tblLook w:val="04A0"/>
        </w:tblPrEx>
        <w:trPr>
          <w:jc w:val="center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62D86" w:rsidRPr="005D2E8D" w:rsidP="005D2E8D">
            <w:pPr>
              <w:bidi w:val="0"/>
              <w:spacing w:before="20" w:after="20"/>
              <w:rPr>
                <w:rFonts w:ascii="Times New Roman" w:hAnsi="Times New Roman"/>
                <w:sz w:val="20"/>
              </w:rPr>
            </w:pPr>
            <w:r w:rsidRPr="005D2E8D">
              <w:rPr>
                <w:rFonts w:ascii="Times New Roman" w:hAnsi="Times New Roman"/>
                <w:sz w:val="20"/>
              </w:rPr>
              <w:t>DPFO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62D86" w:rsidRPr="005D2E8D" w:rsidP="005D2E8D">
            <w:pPr>
              <w:bidi w:val="0"/>
              <w:spacing w:before="20" w:after="20"/>
              <w:jc w:val="right"/>
              <w:rPr>
                <w:rFonts w:ascii="Times New Roman" w:hAnsi="Times New Roman"/>
                <w:sz w:val="20"/>
              </w:rPr>
            </w:pPr>
            <w:r w:rsidRPr="005D2E8D">
              <w:rPr>
                <w:rFonts w:ascii="Times New Roman" w:hAnsi="Times New Roman"/>
                <w:sz w:val="20"/>
              </w:rPr>
              <w:t>472 075 188</w:t>
            </w:r>
          </w:p>
        </w:tc>
      </w:tr>
      <w:tr>
        <w:tblPrEx>
          <w:tblW w:w="0" w:type="auto"/>
          <w:jc w:val="center"/>
          <w:tblInd w:w="-588" w:type="dxa"/>
          <w:tblLook w:val="04A0"/>
        </w:tblPrEx>
        <w:trPr>
          <w:jc w:val="center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62D86" w:rsidRPr="005D2E8D" w:rsidP="005D2E8D">
            <w:pPr>
              <w:bidi w:val="0"/>
              <w:spacing w:before="20" w:after="20"/>
              <w:rPr>
                <w:rFonts w:ascii="Times New Roman" w:hAnsi="Times New Roman"/>
                <w:sz w:val="20"/>
              </w:rPr>
            </w:pPr>
            <w:r w:rsidRPr="005D2E8D">
              <w:rPr>
                <w:rFonts w:ascii="Times New Roman" w:hAnsi="Times New Roman"/>
                <w:sz w:val="20"/>
              </w:rPr>
              <w:t>Poplatky za MŠ a ŠZ (pol. 223002)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62D86" w:rsidRPr="005D2E8D" w:rsidP="005D2E8D">
            <w:pPr>
              <w:bidi w:val="0"/>
              <w:spacing w:before="20" w:after="20"/>
              <w:jc w:val="right"/>
              <w:rPr>
                <w:rFonts w:ascii="Times New Roman" w:hAnsi="Times New Roman"/>
                <w:sz w:val="20"/>
              </w:rPr>
            </w:pPr>
            <w:r w:rsidRPr="005D2E8D">
              <w:rPr>
                <w:rFonts w:ascii="Times New Roman" w:hAnsi="Times New Roman"/>
                <w:sz w:val="20"/>
              </w:rPr>
              <w:t>18 199 769</w:t>
            </w:r>
          </w:p>
        </w:tc>
      </w:tr>
      <w:tr>
        <w:tblPrEx>
          <w:tblW w:w="0" w:type="auto"/>
          <w:jc w:val="center"/>
          <w:tblInd w:w="-588" w:type="dxa"/>
          <w:tblLook w:val="04A0"/>
        </w:tblPrEx>
        <w:trPr>
          <w:jc w:val="center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62D86" w:rsidRPr="005D2E8D" w:rsidP="005D2E8D">
            <w:pPr>
              <w:bidi w:val="0"/>
              <w:spacing w:before="20" w:after="20"/>
              <w:rPr>
                <w:rFonts w:ascii="Times New Roman" w:hAnsi="Times New Roman"/>
                <w:sz w:val="20"/>
              </w:rPr>
            </w:pPr>
            <w:r w:rsidRPr="005D2E8D">
              <w:rPr>
                <w:rFonts w:ascii="Times New Roman" w:hAnsi="Times New Roman"/>
                <w:sz w:val="20"/>
              </w:rPr>
              <w:t>Stravné (len Š a ŠZ s právnou subjektivitou)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62D86" w:rsidRPr="005D2E8D" w:rsidP="005D2E8D">
            <w:pPr>
              <w:bidi w:val="0"/>
              <w:spacing w:before="20" w:after="20"/>
              <w:jc w:val="right"/>
              <w:rPr>
                <w:rFonts w:ascii="Times New Roman" w:hAnsi="Times New Roman"/>
                <w:sz w:val="20"/>
              </w:rPr>
            </w:pPr>
            <w:r w:rsidRPr="005D2E8D">
              <w:rPr>
                <w:rFonts w:ascii="Times New Roman" w:hAnsi="Times New Roman"/>
                <w:sz w:val="20"/>
              </w:rPr>
              <w:t>6 522 911</w:t>
            </w:r>
          </w:p>
        </w:tc>
      </w:tr>
      <w:tr>
        <w:tblPrEx>
          <w:tblW w:w="0" w:type="auto"/>
          <w:jc w:val="center"/>
          <w:tblInd w:w="-588" w:type="dxa"/>
          <w:tblLook w:val="04A0"/>
        </w:tblPrEx>
        <w:trPr>
          <w:jc w:val="center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62D86" w:rsidRPr="005D2E8D" w:rsidP="005D2E8D">
            <w:pPr>
              <w:bidi w:val="0"/>
              <w:spacing w:before="20" w:after="20"/>
              <w:rPr>
                <w:rFonts w:ascii="Times New Roman" w:hAnsi="Times New Roman"/>
                <w:sz w:val="20"/>
              </w:rPr>
            </w:pPr>
            <w:r w:rsidRPr="005D2E8D">
              <w:rPr>
                <w:rFonts w:ascii="Times New Roman" w:hAnsi="Times New Roman"/>
                <w:sz w:val="20"/>
              </w:rPr>
              <w:t>PRÍJMY SPOLU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62D86" w:rsidRPr="005D2E8D" w:rsidP="005D2E8D">
            <w:pPr>
              <w:bidi w:val="0"/>
              <w:spacing w:before="20" w:after="20"/>
              <w:jc w:val="right"/>
              <w:rPr>
                <w:rFonts w:ascii="Times New Roman" w:hAnsi="Times New Roman"/>
                <w:sz w:val="20"/>
              </w:rPr>
            </w:pPr>
            <w:r w:rsidRPr="005D2E8D">
              <w:rPr>
                <w:rFonts w:ascii="Times New Roman" w:hAnsi="Times New Roman"/>
                <w:sz w:val="20"/>
              </w:rPr>
              <w:t>496 797 868</w:t>
            </w:r>
          </w:p>
        </w:tc>
      </w:tr>
    </w:tbl>
    <w:p w:rsidR="00F57F35" w:rsidP="00CC1C14">
      <w:pPr>
        <w:pStyle w:val="ListParagraph"/>
        <w:bidi w:val="0"/>
        <w:ind w:left="0"/>
        <w:contextualSpacing w:val="0"/>
        <w:rPr>
          <w:rFonts w:ascii="Times New Roman" w:hAnsi="Times New Roman"/>
        </w:rPr>
      </w:pPr>
    </w:p>
    <w:p w:rsidR="00F57F35" w:rsidP="00F57F35">
      <w:pPr>
        <w:pStyle w:val="N3"/>
        <w:bidi w:val="0"/>
        <w:ind w:left="567" w:hanging="567"/>
        <w:rPr>
          <w:rFonts w:ascii="Times New Roman" w:hAnsi="Times New Roman"/>
        </w:rPr>
      </w:pPr>
      <w:bookmarkStart w:id="47" w:name="_Toc351116349"/>
      <w:r>
        <w:rPr>
          <w:rFonts w:ascii="Times New Roman" w:hAnsi="Times New Roman"/>
        </w:rPr>
        <w:t>Výdavky obcí</w:t>
      </w:r>
      <w:r w:rsidRPr="00D62D86">
        <w:rPr>
          <w:rFonts w:ascii="Times New Roman" w:hAnsi="Times New Roman"/>
        </w:rPr>
        <w:t xml:space="preserve"> na financovanie originálnych kompetencií</w:t>
      </w:r>
      <w:bookmarkEnd w:id="47"/>
    </w:p>
    <w:p w:rsidR="00D62D86" w:rsidRPr="00655016" w:rsidP="00D62D86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>Výdavky obcí v rámci ich originálnych kompetencií na úseku školstva sú výdavky pochádzajúce z vlastných príjmov obcí (kód zdroja č. 41), ktoré boli vynaložené (pre vlastné MŠ, ZUŠ, JŠ a školské zariadenia a poskytnuté neštátnym zriaďovateľom MŠ, ZUŠ, JŠ a školských zariadení pre ich deti vo veku do 15 rokov) na nasledujúce oblasti, resp. inštitúcie zadefinované v rámci funkčnej klasifikácie:</w:t>
      </w:r>
    </w:p>
    <w:p w:rsidR="00D62D86" w:rsidRPr="003775A6" w:rsidP="00D62D86">
      <w:pPr>
        <w:pStyle w:val="ListParagraph"/>
        <w:numPr>
          <w:numId w:val="11"/>
        </w:numPr>
        <w:bidi w:val="0"/>
        <w:rPr>
          <w:rFonts w:ascii="Times New Roman" w:hAnsi="Times New Roman"/>
        </w:rPr>
      </w:pPr>
      <w:r w:rsidRPr="003775A6">
        <w:rPr>
          <w:rFonts w:ascii="Times New Roman" w:hAnsi="Times New Roman"/>
        </w:rPr>
        <w:t>09.1.1</w:t>
        <w:tab/>
        <w:t xml:space="preserve">Predškolská výchova </w:t>
      </w:r>
    </w:p>
    <w:p w:rsidR="00D62D86" w:rsidRPr="003775A6" w:rsidP="00D62D86">
      <w:pPr>
        <w:pStyle w:val="ListParagraph"/>
        <w:numPr>
          <w:numId w:val="11"/>
        </w:numPr>
        <w:bidi w:val="0"/>
        <w:rPr>
          <w:rFonts w:ascii="Times New Roman" w:hAnsi="Times New Roman"/>
        </w:rPr>
      </w:pPr>
      <w:r w:rsidRPr="003775A6">
        <w:rPr>
          <w:rFonts w:ascii="Times New Roman" w:hAnsi="Times New Roman"/>
        </w:rPr>
        <w:t>09.1.2</w:t>
        <w:tab/>
        <w:t>Základné vzdelanie</w:t>
      </w:r>
    </w:p>
    <w:p w:rsidR="00D62D86" w:rsidRPr="003775A6" w:rsidP="00D62D86">
      <w:pPr>
        <w:pStyle w:val="ListParagraph"/>
        <w:numPr>
          <w:numId w:val="11"/>
        </w:numPr>
        <w:bidi w:val="0"/>
        <w:rPr>
          <w:rFonts w:ascii="Times New Roman" w:hAnsi="Times New Roman"/>
        </w:rPr>
      </w:pPr>
      <w:r w:rsidRPr="003775A6">
        <w:rPr>
          <w:rFonts w:ascii="Times New Roman" w:hAnsi="Times New Roman"/>
        </w:rPr>
        <w:t>09.5.0.1 Zariadenia záujmového vzdelávania</w:t>
      </w:r>
    </w:p>
    <w:p w:rsidR="00D62D86" w:rsidRPr="003775A6" w:rsidP="00D62D86">
      <w:pPr>
        <w:pStyle w:val="ListParagraph"/>
        <w:numPr>
          <w:numId w:val="11"/>
        </w:numPr>
        <w:bidi w:val="0"/>
        <w:rPr>
          <w:rFonts w:ascii="Times New Roman" w:hAnsi="Times New Roman"/>
        </w:rPr>
      </w:pPr>
      <w:r w:rsidRPr="003775A6">
        <w:rPr>
          <w:rFonts w:ascii="Times New Roman" w:hAnsi="Times New Roman"/>
        </w:rPr>
        <w:t>09.5.0.2 Centrá voľného času</w:t>
      </w:r>
    </w:p>
    <w:p w:rsidR="00D62D86" w:rsidRPr="003775A6" w:rsidP="00D62D86">
      <w:pPr>
        <w:pStyle w:val="ListParagraph"/>
        <w:numPr>
          <w:numId w:val="11"/>
        </w:numPr>
        <w:bidi w:val="0"/>
        <w:rPr>
          <w:rFonts w:ascii="Times New Roman" w:hAnsi="Times New Roman"/>
        </w:rPr>
      </w:pPr>
      <w:r w:rsidRPr="003775A6">
        <w:rPr>
          <w:rFonts w:ascii="Times New Roman" w:hAnsi="Times New Roman"/>
        </w:rPr>
        <w:t>09.5.0.3 Jazykové školy</w:t>
      </w:r>
    </w:p>
    <w:p w:rsidR="00D62D86" w:rsidRPr="003775A6" w:rsidP="00D62D86">
      <w:pPr>
        <w:pStyle w:val="ListParagraph"/>
        <w:numPr>
          <w:numId w:val="11"/>
        </w:numPr>
        <w:bidi w:val="0"/>
        <w:rPr>
          <w:rFonts w:ascii="Times New Roman" w:hAnsi="Times New Roman"/>
        </w:rPr>
      </w:pPr>
      <w:r w:rsidRPr="003775A6">
        <w:rPr>
          <w:rFonts w:ascii="Times New Roman" w:hAnsi="Times New Roman"/>
        </w:rPr>
        <w:t>09.6.0.1 Školské stravovanie v predškolských zariadeniach a základných školách</w:t>
      </w:r>
    </w:p>
    <w:p w:rsidR="00D62D86" w:rsidRPr="003775A6" w:rsidP="00D62D86">
      <w:pPr>
        <w:pStyle w:val="ListParagraph"/>
        <w:numPr>
          <w:numId w:val="11"/>
        </w:numPr>
        <w:bidi w:val="0"/>
        <w:rPr>
          <w:rFonts w:ascii="Times New Roman" w:hAnsi="Times New Roman"/>
        </w:rPr>
      </w:pPr>
      <w:r w:rsidRPr="003775A6">
        <w:rPr>
          <w:rFonts w:ascii="Times New Roman" w:hAnsi="Times New Roman"/>
        </w:rPr>
        <w:t>09.6.0.4 Domovy mládeže</w:t>
      </w:r>
    </w:p>
    <w:p w:rsidR="00D62D86" w:rsidRPr="003775A6" w:rsidP="00D62D86">
      <w:pPr>
        <w:pStyle w:val="ListParagraph"/>
        <w:numPr>
          <w:numId w:val="11"/>
        </w:numPr>
        <w:bidi w:val="0"/>
        <w:rPr>
          <w:rFonts w:ascii="Times New Roman" w:hAnsi="Times New Roman"/>
        </w:rPr>
      </w:pPr>
      <w:r w:rsidRPr="003775A6">
        <w:rPr>
          <w:rFonts w:ascii="Times New Roman" w:hAnsi="Times New Roman"/>
        </w:rPr>
        <w:t>09.6.0.6 Školské stravovanie a ubytovanie v špeciálnych školách</w:t>
      </w:r>
    </w:p>
    <w:p w:rsidR="00D62D86" w:rsidRPr="003775A6" w:rsidP="00D62D86">
      <w:pPr>
        <w:pStyle w:val="ListParagraph"/>
        <w:numPr>
          <w:numId w:val="11"/>
        </w:numPr>
        <w:bidi w:val="0"/>
        <w:rPr>
          <w:rFonts w:ascii="Times New Roman" w:hAnsi="Times New Roman"/>
        </w:rPr>
      </w:pPr>
      <w:r w:rsidRPr="003775A6">
        <w:rPr>
          <w:rFonts w:ascii="Times New Roman" w:hAnsi="Times New Roman"/>
        </w:rPr>
        <w:t>09.6.0.7 Strediská služieb škole</w:t>
      </w:r>
    </w:p>
    <w:p w:rsidR="00D62D86" w:rsidRPr="003775A6" w:rsidP="00D62D86">
      <w:pPr>
        <w:pStyle w:val="ListParagraph"/>
        <w:numPr>
          <w:numId w:val="11"/>
        </w:numPr>
        <w:bidi w:val="0"/>
        <w:rPr>
          <w:rFonts w:ascii="Times New Roman" w:hAnsi="Times New Roman"/>
        </w:rPr>
      </w:pPr>
      <w:r w:rsidRPr="003775A6">
        <w:rPr>
          <w:rFonts w:ascii="Times New Roman" w:hAnsi="Times New Roman"/>
        </w:rPr>
        <w:t>09.6.0.8 Zariadenia výchovného poradenstva</w:t>
      </w:r>
    </w:p>
    <w:p w:rsidR="00D62D86" w:rsidRPr="003775A6" w:rsidP="00F57F35">
      <w:pPr>
        <w:pStyle w:val="ListParagraph"/>
        <w:numPr>
          <w:numId w:val="11"/>
        </w:numPr>
        <w:bidi w:val="0"/>
        <w:ind w:left="714" w:hanging="357"/>
        <w:contextualSpacing w:val="0"/>
        <w:rPr>
          <w:rFonts w:ascii="Times New Roman" w:hAnsi="Times New Roman"/>
        </w:rPr>
      </w:pPr>
      <w:r w:rsidRPr="003775A6">
        <w:rPr>
          <w:rFonts w:ascii="Times New Roman" w:hAnsi="Times New Roman"/>
        </w:rPr>
        <w:t>09.6.0.9 Zariadenia výchovnej prevencie</w:t>
      </w:r>
    </w:p>
    <w:p w:rsidR="00D62D86" w:rsidP="00D62D86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655016">
        <w:rPr>
          <w:rFonts w:ascii="Times New Roman" w:hAnsi="Times New Roman"/>
        </w:rPr>
        <w:t>Výdavky obcí z vlastných príjmov vynaložené na originálne kompetencie v oblasti školstva v roku 2011 predstavovali 501</w:t>
      </w:r>
      <w:r w:rsidR="00CC1C14">
        <w:rPr>
          <w:rFonts w:ascii="Times New Roman" w:hAnsi="Times New Roman"/>
        </w:rPr>
        <w:t>,6 mil. eur.</w:t>
      </w:r>
      <w:r w:rsidRPr="00655016">
        <w:rPr>
          <w:rFonts w:ascii="Times New Roman" w:hAnsi="Times New Roman"/>
        </w:rPr>
        <w:t xml:space="preserve"> Štruktúru výdavkov</w:t>
      </w:r>
      <w:r w:rsidR="00CC1C14">
        <w:rPr>
          <w:rFonts w:ascii="Times New Roman" w:hAnsi="Times New Roman"/>
        </w:rPr>
        <w:t xml:space="preserve"> obcí</w:t>
      </w:r>
      <w:r w:rsidRPr="00655016">
        <w:rPr>
          <w:rFonts w:ascii="Times New Roman" w:hAnsi="Times New Roman"/>
        </w:rPr>
        <w:t xml:space="preserve"> dokumentuje </w:t>
      </w:r>
      <w:r w:rsidR="00CC1C14">
        <w:rPr>
          <w:rFonts w:ascii="Times New Roman" w:hAnsi="Times New Roman"/>
        </w:rPr>
        <w:t>nasledujúca tabuľka</w:t>
      </w:r>
      <w:r w:rsidRPr="00655016">
        <w:rPr>
          <w:rFonts w:ascii="Times New Roman" w:hAnsi="Times New Roman"/>
        </w:rPr>
        <w:t>.</w:t>
      </w:r>
    </w:p>
    <w:p w:rsidR="001A6643" w:rsidRPr="00D62D86" w:rsidP="001A6643">
      <w:pPr>
        <w:pStyle w:val="Caption"/>
        <w:bidi w:val="0"/>
        <w:spacing w:after="120"/>
        <w:rPr>
          <w:rFonts w:ascii="Times New Roman" w:eastAsia="Calibri" w:hAnsi="Times New Roman"/>
          <w:sz w:val="20"/>
          <w:szCs w:val="20"/>
        </w:rPr>
      </w:pPr>
      <w:bookmarkStart w:id="48" w:name="_Toc351116314"/>
      <w:r>
        <w:rPr>
          <w:rFonts w:ascii="Times New Roman" w:hAnsi="Times New Roman"/>
        </w:rPr>
        <w:t xml:space="preserve">Tabuľka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SEQ Tabuľka \* ARABIC </w:instrText>
      </w:r>
      <w:r>
        <w:rPr>
          <w:rFonts w:ascii="Times New Roman" w:hAnsi="Times New Roman"/>
        </w:rPr>
        <w:fldChar w:fldCharType="separate"/>
      </w:r>
      <w:r w:rsidR="006C4534">
        <w:rPr>
          <w:rFonts w:ascii="Times New Roman" w:hAnsi="Times New Roman"/>
          <w:noProof/>
        </w:rPr>
        <w:t>3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1A6643">
        <w:rPr>
          <w:rFonts w:ascii="Times New Roman" w:hAnsi="Times New Roman"/>
        </w:rPr>
        <w:t>Výdavky obcí z vlastných príjmov (kód zdroja č. 41) vynaložené na školské OK</w:t>
      </w:r>
      <w:bookmarkEnd w:id="48"/>
    </w:p>
    <w:tbl>
      <w:tblPr>
        <w:tblStyle w:val="TableNormal"/>
        <w:tblW w:w="91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53"/>
        <w:gridCol w:w="1058"/>
        <w:gridCol w:w="3156"/>
        <w:gridCol w:w="1511"/>
        <w:gridCol w:w="1058"/>
      </w:tblGrid>
      <w:tr>
        <w:tblPrEx>
          <w:tblW w:w="9136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Výdavky v roku 2011 z kódu zdroja 41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Výdavky v €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%</w:t>
            </w:r>
          </w:p>
        </w:tc>
      </w:tr>
      <w:tr>
        <w:tblPrEx>
          <w:tblW w:w="9136" w:type="dxa"/>
          <w:tblInd w:w="70" w:type="dxa"/>
          <w:tblCellMar>
            <w:left w:w="70" w:type="dxa"/>
            <w:right w:w="70" w:type="dxa"/>
          </w:tblCellMar>
          <w:tblLook w:val="04A0"/>
        </w:tblPrEx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 xml:space="preserve"> 09.1.1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 xml:space="preserve"> 09.1.1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 xml:space="preserve">Predškolská výchova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227 771 477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45,41%</w:t>
            </w:r>
          </w:p>
        </w:tc>
      </w:tr>
      <w:tr>
        <w:tblPrEx>
          <w:tblW w:w="9136" w:type="dxa"/>
          <w:tblInd w:w="70" w:type="dxa"/>
          <w:tblCellMar>
            <w:left w:w="70" w:type="dxa"/>
            <w:right w:w="70" w:type="dxa"/>
          </w:tblCellMar>
          <w:tblLook w:val="04A0"/>
        </w:tblPrEx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09.1.2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09.1.2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Základné vzdelanie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37 005 171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7,38%</w:t>
            </w:r>
          </w:p>
        </w:tc>
      </w:tr>
      <w:tr>
        <w:tblPrEx>
          <w:tblW w:w="9136" w:type="dxa"/>
          <w:tblInd w:w="70" w:type="dxa"/>
          <w:tblCellMar>
            <w:left w:w="70" w:type="dxa"/>
            <w:right w:w="70" w:type="dxa"/>
          </w:tblCellMar>
          <w:tblLook w:val="04A0"/>
        </w:tblPrEx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09.5.0 Nedefinovateľné vzdelávanie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 xml:space="preserve">09.5.0.1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Zariadenia záujmového vzdelávania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7946D4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136</w:t>
            </w:r>
            <w:r w:rsidR="007946D4">
              <w:rPr>
                <w:rFonts w:ascii="Times New Roman" w:hAnsi="Times New Roman"/>
                <w:color w:val="000000"/>
                <w:sz w:val="20"/>
                <w:lang w:eastAsia="sk-SK"/>
              </w:rPr>
              <w:t> 114 204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0C54C4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27,</w:t>
            </w:r>
            <w:r w:rsidR="007946D4">
              <w:rPr>
                <w:rFonts w:ascii="Times New Roman" w:hAnsi="Times New Roman"/>
                <w:color w:val="000000"/>
                <w:sz w:val="20"/>
                <w:lang w:eastAsia="sk-SK"/>
              </w:rPr>
              <w:t>13</w:t>
            </w: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%</w:t>
            </w:r>
          </w:p>
        </w:tc>
      </w:tr>
      <w:tr>
        <w:tblPrEx>
          <w:tblW w:w="9136" w:type="dxa"/>
          <w:tblInd w:w="70" w:type="dxa"/>
          <w:tblCellMar>
            <w:left w:w="70" w:type="dxa"/>
            <w:right w:w="70" w:type="dxa"/>
          </w:tblCellMar>
          <w:tblLook w:val="04A0"/>
        </w:tblPrEx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 xml:space="preserve">09.5.0.2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Centrá voľného času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</w:tr>
      <w:tr>
        <w:tblPrEx>
          <w:tblW w:w="9136" w:type="dxa"/>
          <w:tblInd w:w="70" w:type="dxa"/>
          <w:tblCellMar>
            <w:left w:w="70" w:type="dxa"/>
            <w:right w:w="70" w:type="dxa"/>
          </w:tblCellMar>
          <w:tblLook w:val="04A0"/>
        </w:tblPrEx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 xml:space="preserve">09.5.0.3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Jazykové školy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</w:tr>
      <w:tr>
        <w:tblPrEx>
          <w:tblW w:w="9136" w:type="dxa"/>
          <w:tblInd w:w="70" w:type="dxa"/>
          <w:tblCellMar>
            <w:left w:w="70" w:type="dxa"/>
            <w:right w:w="70" w:type="dxa"/>
          </w:tblCellMar>
          <w:tblLook w:val="04A0"/>
        </w:tblPrEx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09.6.0 služby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 xml:space="preserve">09.6.0.1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Školské stravovanie v predškolských zariadeniach a základných školách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100 747 341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20,08%</w:t>
            </w:r>
          </w:p>
        </w:tc>
      </w:tr>
      <w:tr>
        <w:tblPrEx>
          <w:tblW w:w="9136" w:type="dxa"/>
          <w:tblInd w:w="70" w:type="dxa"/>
          <w:tblCellMar>
            <w:left w:w="70" w:type="dxa"/>
            <w:right w:w="70" w:type="dxa"/>
          </w:tblCellMar>
          <w:tblLook w:val="04A0"/>
        </w:tblPrEx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 xml:space="preserve">09.6.0.4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Domovy mládeže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</w:tr>
      <w:tr>
        <w:tblPrEx>
          <w:tblW w:w="9136" w:type="dxa"/>
          <w:tblInd w:w="70" w:type="dxa"/>
          <w:tblCellMar>
            <w:left w:w="70" w:type="dxa"/>
            <w:right w:w="70" w:type="dxa"/>
          </w:tblCellMar>
          <w:tblLook w:val="04A0"/>
        </w:tblPrEx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09.6.0.6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Školské stravovanie a ubytovanie v špeciálnych školách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</w:tr>
      <w:tr>
        <w:tblPrEx>
          <w:tblW w:w="9136" w:type="dxa"/>
          <w:tblInd w:w="70" w:type="dxa"/>
          <w:tblCellMar>
            <w:left w:w="70" w:type="dxa"/>
            <w:right w:w="70" w:type="dxa"/>
          </w:tblCellMar>
          <w:tblLook w:val="04A0"/>
        </w:tblPrEx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 xml:space="preserve">09.6.0.7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Strediská služieb škole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</w:tr>
      <w:tr>
        <w:tblPrEx>
          <w:tblW w:w="9136" w:type="dxa"/>
          <w:tblInd w:w="70" w:type="dxa"/>
          <w:tblCellMar>
            <w:left w:w="70" w:type="dxa"/>
            <w:right w:w="70" w:type="dxa"/>
          </w:tblCellMar>
          <w:tblLook w:val="04A0"/>
        </w:tblPrEx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 xml:space="preserve">09.6.0.8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Zariadenia výchovného poradenstva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</w:tr>
      <w:tr>
        <w:tblPrEx>
          <w:tblW w:w="9136" w:type="dxa"/>
          <w:tblInd w:w="70" w:type="dxa"/>
          <w:tblCellMar>
            <w:left w:w="70" w:type="dxa"/>
            <w:right w:w="70" w:type="dxa"/>
          </w:tblCellMar>
          <w:tblLook w:val="04A0"/>
        </w:tblPrEx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 xml:space="preserve">09.6.0.9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color w:val="000000"/>
                <w:sz w:val="20"/>
                <w:lang w:eastAsia="sk-SK"/>
              </w:rPr>
              <w:t>Zariadenia výchovnej prevencie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</w:tr>
      <w:tr>
        <w:tblPrEx>
          <w:tblW w:w="9136" w:type="dxa"/>
          <w:tblInd w:w="70" w:type="dxa"/>
          <w:tblCellMar>
            <w:left w:w="70" w:type="dxa"/>
            <w:right w:w="70" w:type="dxa"/>
          </w:tblCellMar>
          <w:tblLook w:val="04A0"/>
        </w:tblPrEx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SPOLU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1A6643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501 638 193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  <w:hideMark/>
          </w:tcPr>
          <w:p w:rsidR="007066CD" w:rsidRPr="001A6643" w:rsidP="000C54C4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1A6643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100,0</w:t>
            </w:r>
            <w:r w:rsidR="007946D4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0</w:t>
            </w:r>
            <w:r w:rsidRPr="001A6643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%</w:t>
            </w:r>
          </w:p>
        </w:tc>
      </w:tr>
    </w:tbl>
    <w:p w:rsidR="007066CD" w:rsidP="001A6643">
      <w:pPr>
        <w:pStyle w:val="ListParagraph"/>
        <w:bidi w:val="0"/>
        <w:ind w:left="0"/>
        <w:contextualSpacing w:val="0"/>
        <w:rPr>
          <w:rFonts w:ascii="Times New Roman" w:hAnsi="Times New Roman"/>
        </w:rPr>
      </w:pPr>
      <w:r w:rsidRPr="001A6643" w:rsidR="001A6643">
        <w:rPr>
          <w:rFonts w:ascii="Times New Roman" w:hAnsi="Times New Roman"/>
          <w:color w:val="000000"/>
          <w:sz w:val="20"/>
          <w:lang w:eastAsia="sk-SK"/>
        </w:rPr>
        <w:t>Zdroj údajov: Datacentrum (MF SR)</w:t>
      </w:r>
    </w:p>
    <w:p w:rsidR="00794CFC" w:rsidP="00794CFC">
      <w:pPr>
        <w:pStyle w:val="N3"/>
        <w:bidi w:val="0"/>
        <w:ind w:left="567" w:hanging="567"/>
        <w:rPr>
          <w:rFonts w:ascii="Times New Roman" w:hAnsi="Times New Roman"/>
        </w:rPr>
      </w:pPr>
      <w:bookmarkStart w:id="49" w:name="_Toc351116350"/>
      <w:r>
        <w:rPr>
          <w:rFonts w:ascii="Times New Roman" w:hAnsi="Times New Roman"/>
        </w:rPr>
        <w:t>Bilancia obcí</w:t>
      </w:r>
      <w:r w:rsidRPr="00D62D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vo</w:t>
      </w:r>
      <w:r w:rsidRPr="00D62D86">
        <w:rPr>
          <w:rFonts w:ascii="Times New Roman" w:hAnsi="Times New Roman"/>
        </w:rPr>
        <w:t xml:space="preserve"> financovan</w:t>
      </w:r>
      <w:r>
        <w:rPr>
          <w:rFonts w:ascii="Times New Roman" w:hAnsi="Times New Roman"/>
        </w:rPr>
        <w:t>í</w:t>
      </w:r>
      <w:r w:rsidRPr="00D62D86">
        <w:rPr>
          <w:rFonts w:ascii="Times New Roman" w:hAnsi="Times New Roman"/>
        </w:rPr>
        <w:t xml:space="preserve"> originálnych kompetencií</w:t>
      </w:r>
      <w:bookmarkEnd w:id="49"/>
    </w:p>
    <w:p w:rsidR="00794CFC" w:rsidP="00794CFC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Z porovnania výdavkov (501,6 mil eur) a príjmov obcí (</w:t>
      </w:r>
      <w:r w:rsidRPr="00794CFC">
        <w:rPr>
          <w:rFonts w:ascii="Times New Roman" w:hAnsi="Times New Roman"/>
        </w:rPr>
        <w:t>496</w:t>
      </w:r>
      <w:r>
        <w:rPr>
          <w:rFonts w:ascii="Times New Roman" w:hAnsi="Times New Roman"/>
        </w:rPr>
        <w:t>,8 mil. eur) v oblasti školstva pre rok 2011 vyplýva, že obce vynaložili na oblasť školstva z vlastných príjmov o 4,8 mil. eur viac (o 0,97 % viac), ako dostali vo vyššie uvedených príjmoch. Ak by sme poznali príjmy za  stravné v materských školách bez právnej subjektivity, boli by vlastné príjmy obcí vyššie a bilancia v neprospech obcí by bola nižšia.</w:t>
      </w:r>
    </w:p>
    <w:p w:rsidR="00794CFC" w:rsidP="00794CFC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Aj keď je bilancia v priemere takmer nulová, zaujímavé je pozrieť sa aj na distribúciu medzi jednotlivými obcami. Nasledujúci histogram zobrazuje počet obcí podľa percentuálneho rozdielu medzi výdavkami a vlastnými príjmami na vzdelávanie. </w:t>
      </w:r>
    </w:p>
    <w:p w:rsidR="00794CFC" w:rsidP="00794CFC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Z celkového počtu obcí 2 887 je 803 takých obcí, ktoré nevykázali počet detí v MŠ, ZUŠ, JŠ a školských zariadeniach a teda nedostali finančné prostriedky z dane z DPFO na školské OK. Z týchto obcí je 162 takých obcí, ktoré vykázali príjmy na položke 223002 poplatky za MŠ a ŠZ alebo čerpanie výdavkov (funkčná klasifikácia 09).</w:t>
      </w:r>
    </w:p>
    <w:p w:rsidR="00D62D86" w:rsidRPr="00655016" w:rsidP="00794CFC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="00794CFC">
        <w:rPr>
          <w:rFonts w:ascii="Times New Roman" w:hAnsi="Times New Roman"/>
        </w:rPr>
        <w:t>Z ostatných obcí (2 083), ktoré vykázali počty detí v MŠ, ZUŠ, JŠ a školských zariadeniach, tvorí rozdiel medzi výdavkami a príjmami na školské OK maximálne 15% u 1 067 obcí (51 %). Menej ako 85 % poskytlo 611 obcí (29 %) a viac ako 115 % poskytlo 406 obcí (20 %).</w:t>
      </w:r>
    </w:p>
    <w:tbl>
      <w:tblPr>
        <w:tblStyle w:val="TableNormal"/>
        <w:tblW w:w="6862" w:type="dxa"/>
        <w:jc w:val="center"/>
        <w:tblLook w:val="04A0"/>
      </w:tblPr>
      <w:tblGrid>
        <w:gridCol w:w="6862"/>
      </w:tblGrid>
      <w:tr>
        <w:tblPrEx>
          <w:tblW w:w="6862" w:type="dxa"/>
          <w:jc w:val="center"/>
          <w:tblLook w:val="04A0"/>
        </w:tblPrEx>
        <w:trPr>
          <w:jc w:val="center"/>
        </w:trPr>
        <w:tc>
          <w:tcPr>
            <w:tcW w:w="686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794CFC" w:rsidRPr="003C5B24" w:rsidP="00D36ABD">
            <w:pPr>
              <w:pStyle w:val="Caption"/>
              <w:bidi w:val="0"/>
              <w:spacing w:after="0"/>
              <w:rPr>
                <w:rFonts w:ascii="Times New Roman" w:hAnsi="Times New Roman"/>
              </w:rPr>
            </w:pPr>
            <w:bookmarkStart w:id="50" w:name="_Toc350331292"/>
            <w:r>
              <w:rPr>
                <w:rFonts w:ascii="Times New Roman" w:hAnsi="Times New Roman"/>
              </w:rPr>
              <w:t xml:space="preserve">Obrázok 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SEQ Obrázok \* ARABIC </w:instrText>
            </w:r>
            <w:r>
              <w:rPr>
                <w:rFonts w:ascii="Times New Roman" w:hAnsi="Times New Roman"/>
              </w:rPr>
              <w:fldChar w:fldCharType="separate"/>
            </w:r>
            <w:r w:rsidR="006C4534">
              <w:rPr>
                <w:rFonts w:ascii="Times New Roman" w:hAnsi="Times New Roman"/>
                <w:noProof/>
              </w:rPr>
              <w:t>1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742E9D" w:rsidR="00742E9D">
              <w:rPr>
                <w:rFonts w:ascii="Times New Roman" w:hAnsi="Times New Roman"/>
              </w:rPr>
              <w:t xml:space="preserve">Prehľad o počte obcí a o pomere </w:t>
            </w:r>
            <w:r w:rsidR="00742E9D">
              <w:rPr>
                <w:rFonts w:ascii="Times New Roman" w:hAnsi="Times New Roman"/>
              </w:rPr>
              <w:t xml:space="preserve">ich </w:t>
            </w:r>
            <w:r w:rsidRPr="00742E9D" w:rsidR="00742E9D">
              <w:rPr>
                <w:rFonts w:ascii="Times New Roman" w:hAnsi="Times New Roman"/>
              </w:rPr>
              <w:t>výdavkov a príjmov na školské OK</w:t>
            </w:r>
            <w:bookmarkEnd w:id="50"/>
          </w:p>
        </w:tc>
      </w:tr>
      <w:tr>
        <w:tblPrEx>
          <w:tblW w:w="6862" w:type="dxa"/>
          <w:jc w:val="center"/>
          <w:tblLook w:val="04A0"/>
        </w:tblPrEx>
        <w:trPr>
          <w:jc w:val="center"/>
        </w:trPr>
        <w:tc>
          <w:tcPr>
            <w:tcW w:w="6862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cMar>
              <w:left w:w="0" w:type="dxa"/>
              <w:right w:w="0" w:type="dxa"/>
            </w:tcMar>
            <w:textDirection w:val="lrTb"/>
            <w:tcFitText/>
            <w:vAlign w:val="top"/>
          </w:tcPr>
          <w:p w:rsidR="00794CFC" w:rsidRPr="00B32165" w:rsidP="00D36ABD">
            <w:pPr>
              <w:bidi w:val="0"/>
              <w:spacing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rtl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7.75pt;height:210.75pt" stroked="f">
                  <v:imagedata r:id="rId6" o:title=""/>
                </v:shape>
              </w:pict>
            </w:r>
          </w:p>
        </w:tc>
      </w:tr>
      <w:tr>
        <w:tblPrEx>
          <w:tblW w:w="6862" w:type="dxa"/>
          <w:jc w:val="center"/>
          <w:tblLook w:val="04A0"/>
        </w:tblPrEx>
        <w:trPr>
          <w:jc w:val="center"/>
        </w:trPr>
        <w:tc>
          <w:tcPr>
            <w:tcW w:w="686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57" w:type="dxa"/>
              <w:left w:w="0" w:type="dxa"/>
              <w:right w:w="0" w:type="dxa"/>
            </w:tcMar>
            <w:textDirection w:val="lrTb"/>
            <w:vAlign w:val="top"/>
          </w:tcPr>
          <w:p w:rsidR="00794CFC" w:rsidRPr="00516E02" w:rsidP="00EB009B">
            <w:pPr>
              <w:bidi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516E02">
              <w:rPr>
                <w:rFonts w:ascii="Times New Roman" w:hAnsi="Times New Roman"/>
                <w:sz w:val="16"/>
                <w:szCs w:val="16"/>
              </w:rPr>
              <w:t>Zdroj</w:t>
            </w:r>
            <w:r w:rsidR="00EB009B">
              <w:rPr>
                <w:rFonts w:ascii="Times New Roman" w:hAnsi="Times New Roman"/>
                <w:sz w:val="16"/>
                <w:szCs w:val="16"/>
              </w:rPr>
              <w:t xml:space="preserve"> údajov</w:t>
            </w:r>
            <w:r w:rsidRPr="00516E02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="00EB009B">
              <w:rPr>
                <w:rFonts w:ascii="Times New Roman" w:hAnsi="Times New Roman"/>
                <w:sz w:val="16"/>
                <w:szCs w:val="16"/>
              </w:rPr>
              <w:t>Datacentrum (MF SR)</w:t>
            </w:r>
          </w:p>
        </w:tc>
      </w:tr>
    </w:tbl>
    <w:p w:rsidR="00794CFC" w:rsidP="00D62D86">
      <w:pPr>
        <w:bidi w:val="0"/>
        <w:rPr>
          <w:rFonts w:ascii="Times New Roman" w:hAnsi="Times New Roman"/>
        </w:rPr>
      </w:pPr>
    </w:p>
    <w:p w:rsidR="00742E9D" w:rsidRPr="00451C87" w:rsidP="00742E9D">
      <w:pPr>
        <w:pStyle w:val="N2"/>
        <w:bidi w:val="0"/>
        <w:rPr>
          <w:rFonts w:ascii="Times New Roman" w:hAnsi="Times New Roman"/>
        </w:rPr>
      </w:pPr>
      <w:bookmarkStart w:id="51" w:name="_Toc351116351"/>
      <w:r w:rsidRPr="00D62D86">
        <w:rPr>
          <w:rFonts w:ascii="Times New Roman" w:hAnsi="Times New Roman"/>
        </w:rPr>
        <w:t xml:space="preserve">Financovanie originálnych kompetencií v školstve </w:t>
      </w:r>
      <w:r>
        <w:rPr>
          <w:rFonts w:ascii="Times New Roman" w:hAnsi="Times New Roman"/>
        </w:rPr>
        <w:t>VÚC</w:t>
      </w:r>
      <w:bookmarkEnd w:id="51"/>
    </w:p>
    <w:p w:rsidR="00742E9D" w:rsidP="00742E9D">
      <w:pPr>
        <w:pStyle w:val="N3"/>
        <w:bidi w:val="0"/>
        <w:ind w:left="567" w:hanging="567"/>
        <w:rPr>
          <w:rFonts w:ascii="Times New Roman" w:hAnsi="Times New Roman"/>
        </w:rPr>
      </w:pPr>
      <w:bookmarkStart w:id="52" w:name="_Toc351116352"/>
      <w:r w:rsidRPr="00D62D86">
        <w:rPr>
          <w:rFonts w:ascii="Times New Roman" w:hAnsi="Times New Roman"/>
        </w:rPr>
        <w:t>Zdroje na financovanie originálnych kompetencií</w:t>
      </w:r>
      <w:bookmarkEnd w:id="52"/>
    </w:p>
    <w:p w:rsidR="00490749" w:rsidP="00742E9D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742E9D" w:rsidR="00742E9D">
        <w:rPr>
          <w:rFonts w:ascii="Times New Roman" w:hAnsi="Times New Roman"/>
        </w:rPr>
        <w:t xml:space="preserve">V prípade VÚC sa 15 % z výnosu dane z príjmov fyzických osôb určeného pre VÚC rozdelí jednotlivým VÚC len podľa počtu obyvateľov vyššieho územného celku vo veku pätnásť až osemnásť rokov s trvalým pobytom na jeho území k 1. januáru predchádzajúceho kalendárneho roka. </w:t>
      </w:r>
    </w:p>
    <w:p w:rsidR="00742E9D" w:rsidRPr="00742E9D" w:rsidP="00742E9D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742E9D">
        <w:rPr>
          <w:rFonts w:ascii="Times New Roman" w:hAnsi="Times New Roman"/>
        </w:rPr>
        <w:t>Podiel VUC na výnose dane sa vynásobí mesačne koeficientom jednotlivých VÚC</w:t>
      </w:r>
      <w:r w:rsidR="00490749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5"/>
      </w:r>
      <w:r w:rsidRPr="00742E9D">
        <w:rPr>
          <w:rFonts w:ascii="Times New Roman" w:hAnsi="Times New Roman"/>
        </w:rPr>
        <w:t xml:space="preserve">  </w:t>
      </w:r>
    </w:p>
    <w:p w:rsidR="00742E9D" w:rsidRPr="00742E9D" w:rsidP="00490749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="00490749">
        <w:rPr>
          <w:rFonts w:ascii="Times New Roman" w:hAnsi="Times New Roman"/>
        </w:rPr>
        <w:t>VÚC</w:t>
      </w:r>
      <w:r w:rsidRPr="00655016" w:rsidR="00490749">
        <w:rPr>
          <w:rFonts w:ascii="Times New Roman" w:hAnsi="Times New Roman"/>
        </w:rPr>
        <w:t xml:space="preserve"> môže použiť na financovanie originálnych kompetencií v školstve väčšiu aj menšiu časť podielových daní ako jej určuje výpočet. O objeme poskytovaných finančných prostriedkov rozhoduje zastupiteľs</w:t>
      </w:r>
      <w:r w:rsidR="00490749">
        <w:rPr>
          <w:rFonts w:ascii="Times New Roman" w:hAnsi="Times New Roman"/>
        </w:rPr>
        <w:t xml:space="preserve">tvo </w:t>
      </w:r>
      <w:r w:rsidRPr="00742E9D">
        <w:rPr>
          <w:rFonts w:ascii="Times New Roman" w:hAnsi="Times New Roman"/>
        </w:rPr>
        <w:t>VÚC.</w:t>
      </w:r>
    </w:p>
    <w:p w:rsidR="00082C88" w:rsidRPr="00742E9D" w:rsidP="00082C88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742E9D">
        <w:rPr>
          <w:rFonts w:ascii="Times New Roman" w:hAnsi="Times New Roman"/>
        </w:rPr>
        <w:t>VÚC poskytuje na základe žiadosti zriaďovateľa dotácie na mzdy a prevádzku neštátn</w:t>
      </w:r>
      <w:r>
        <w:rPr>
          <w:rFonts w:ascii="Times New Roman" w:hAnsi="Times New Roman"/>
        </w:rPr>
        <w:t>emu zriaďovateľovi ZUŠ, JŠ a ŠZ. N</w:t>
      </w:r>
      <w:r w:rsidRPr="00742E9D">
        <w:rPr>
          <w:rFonts w:ascii="Times New Roman" w:hAnsi="Times New Roman"/>
        </w:rPr>
        <w:t>eštátny zriaďovateľ ZUŠ, JŠ a ŠZ, ktoré sú zriadené na</w:t>
      </w:r>
      <w:r>
        <w:rPr>
          <w:rFonts w:ascii="Times New Roman" w:hAnsi="Times New Roman"/>
        </w:rPr>
        <w:t xml:space="preserve"> území samosprávneho kraja, môže</w:t>
      </w:r>
      <w:r w:rsidRPr="00742E9D">
        <w:rPr>
          <w:rFonts w:ascii="Times New Roman" w:hAnsi="Times New Roman"/>
        </w:rPr>
        <w:t xml:space="preserve"> požiadať samosprávny kraj o dotáciu na žiaka nad 15 rokov veku na mzdy a prevádzku takých ZUŠ, JŠ a ŠZ , ktorých zriaďovateľom môže byť aj samosprávny kraj alebo OÚ v sídle kraja, a na dieťa alebo žiaka do dovŕšenia 15 rokov veku takého školského zariadenia, ktorého zriaďovateľom nemôže byť obec a nemôže byť OÚ v sídle kraja (</w:t>
      </w:r>
      <w:r>
        <w:rPr>
          <w:rFonts w:ascii="Times New Roman" w:hAnsi="Times New Roman"/>
        </w:rPr>
        <w:t>napr.</w:t>
      </w:r>
      <w:r w:rsidRPr="00742E9D">
        <w:rPr>
          <w:rFonts w:ascii="Times New Roman" w:hAnsi="Times New Roman"/>
        </w:rPr>
        <w:t xml:space="preserve"> škola v prírode).</w:t>
      </w:r>
    </w:p>
    <w:p w:rsidR="00742E9D" w:rsidRPr="00742E9D" w:rsidP="00742E9D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742E9D">
        <w:rPr>
          <w:rFonts w:ascii="Times New Roman" w:hAnsi="Times New Roman"/>
        </w:rPr>
        <w:t xml:space="preserve">Výšku finančných prostriedkov určených na mzdy a prevádzku na žiaka ZUŠ,  JŠ a ŠZ určí VÚC vo svojom  </w:t>
      </w:r>
      <w:r w:rsidR="00082C88">
        <w:rPr>
          <w:rFonts w:ascii="Times New Roman" w:hAnsi="Times New Roman"/>
        </w:rPr>
        <w:t>všeobecne záväznom nariadení</w:t>
      </w:r>
      <w:r w:rsidRPr="00742E9D">
        <w:rPr>
          <w:rFonts w:ascii="Times New Roman" w:hAnsi="Times New Roman"/>
        </w:rPr>
        <w:t xml:space="preserve">.  Na žiaka neštátnej ZUŠ, MŠ, JŠ a ŠZ  poskytne VÚC finančné prostriedky najmenej vo výške 88 % zo sumy určenej na mzdy a prevádzku na žiaka ZUŠ, JŠ a ŠZ v zriaďovateľskej pôsobnosti </w:t>
      </w:r>
      <w:r w:rsidR="006C4534">
        <w:rPr>
          <w:rFonts w:ascii="Times New Roman" w:hAnsi="Times New Roman"/>
        </w:rPr>
        <w:t>VÚC</w:t>
      </w:r>
      <w:r w:rsidRPr="00742E9D">
        <w:rPr>
          <w:rFonts w:ascii="Times New Roman" w:hAnsi="Times New Roman"/>
        </w:rPr>
        <w:t>.</w:t>
      </w:r>
    </w:p>
    <w:p w:rsidR="00742E9D" w:rsidP="00742E9D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  <w:szCs w:val="24"/>
        </w:rPr>
      </w:pPr>
      <w:bookmarkStart w:id="53" w:name="f_5761302"/>
      <w:bookmarkEnd w:id="53"/>
      <w:r w:rsidRPr="00742E9D">
        <w:rPr>
          <w:rFonts w:ascii="Times New Roman" w:hAnsi="Times New Roman"/>
        </w:rPr>
        <w:t xml:space="preserve">V nasledujúcej časti sa zameriame na podiely na daniach v správe štátu pre VÚC (DPFO). </w:t>
      </w:r>
      <w:r w:rsidR="00082C88">
        <w:rPr>
          <w:rFonts w:ascii="Times New Roman" w:hAnsi="Times New Roman"/>
        </w:rPr>
        <w:t>Nasledujúca tabuľka zobrazuje,</w:t>
      </w:r>
      <w:r w:rsidRPr="00742E9D">
        <w:rPr>
          <w:rFonts w:ascii="Times New Roman" w:hAnsi="Times New Roman"/>
        </w:rPr>
        <w:t xml:space="preserve"> koľko dostali VÚC finančných prostriedkov v jednotlivých rokoch po fiškálnej decentralizácii z</w:t>
      </w:r>
      <w:r>
        <w:rPr>
          <w:rFonts w:ascii="Times New Roman" w:hAnsi="Times New Roman"/>
          <w:szCs w:val="24"/>
        </w:rPr>
        <w:t> DPFO a koľko z tohto objemu bolo napočítané „na školské originálne kompetencie“.</w:t>
      </w:r>
    </w:p>
    <w:p w:rsidR="00742E9D" w:rsidRPr="00D62D86" w:rsidP="00742E9D">
      <w:pPr>
        <w:pStyle w:val="Caption"/>
        <w:bidi w:val="0"/>
        <w:spacing w:after="120"/>
        <w:rPr>
          <w:rFonts w:ascii="Times New Roman" w:eastAsia="Calibri" w:hAnsi="Times New Roman"/>
          <w:sz w:val="20"/>
          <w:szCs w:val="20"/>
        </w:rPr>
      </w:pPr>
      <w:bookmarkStart w:id="54" w:name="_Toc351116315"/>
      <w:r>
        <w:rPr>
          <w:rFonts w:ascii="Times New Roman" w:hAnsi="Times New Roman"/>
        </w:rPr>
        <w:t xml:space="preserve">Tabuľka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SEQ Tabuľka \* ARABIC </w:instrText>
      </w:r>
      <w:r>
        <w:rPr>
          <w:rFonts w:ascii="Times New Roman" w:hAnsi="Times New Roman"/>
        </w:rPr>
        <w:fldChar w:fldCharType="separate"/>
      </w:r>
      <w:r w:rsidR="006C4534">
        <w:rPr>
          <w:rFonts w:ascii="Times New Roman" w:hAnsi="Times New Roman"/>
          <w:noProof/>
        </w:rPr>
        <w:t>4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E82A26">
        <w:rPr>
          <w:rFonts w:ascii="Times New Roman" w:hAnsi="Times New Roman"/>
          <w:sz w:val="20"/>
          <w:szCs w:val="20"/>
        </w:rPr>
        <w:t>Výnos VÚC z DPFO na originálne školské kompetencie</w:t>
      </w:r>
      <w:bookmarkEnd w:id="54"/>
    </w:p>
    <w:tbl>
      <w:tblPr>
        <w:tblStyle w:val="TableNormal"/>
        <w:tblW w:w="879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78"/>
        <w:gridCol w:w="1603"/>
        <w:gridCol w:w="1374"/>
        <w:gridCol w:w="1374"/>
        <w:gridCol w:w="1622"/>
        <w:gridCol w:w="1948"/>
      </w:tblGrid>
      <w:tr>
        <w:tblPrEx>
          <w:tblW w:w="8799" w:type="dxa"/>
          <w:tblInd w:w="60" w:type="dxa"/>
          <w:tblCellMar>
            <w:left w:w="70" w:type="dxa"/>
            <w:right w:w="70" w:type="dxa"/>
          </w:tblCellMar>
          <w:tblLook w:val="04A0"/>
        </w:tblPrEx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bookmarkStart w:id="55" w:name="f_5761307"/>
            <w:bookmarkEnd w:id="55"/>
            <w:r w:rsidRPr="00742E9D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Rok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Výnos DPFO v €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6D9F1"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15% - podiel - školstvo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mimoriadna dotácia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Počet obyvateľov od 15-18 rokov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suma na 1 obyvateľa vo veku 15-18 r.</w:t>
            </w:r>
          </w:p>
        </w:tc>
      </w:tr>
      <w:tr>
        <w:tblPrEx>
          <w:tblW w:w="8799" w:type="dxa"/>
          <w:tblInd w:w="60" w:type="dxa"/>
          <w:tblCellMar>
            <w:left w:w="70" w:type="dxa"/>
            <w:right w:w="70" w:type="dxa"/>
          </w:tblCellMar>
          <w:tblLook w:val="04A0"/>
        </w:tblPrEx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2005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42E9D" w:rsidRPr="00742E9D" w:rsidP="00082C88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295 304 739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44 295 711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338 922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130,70</w:t>
            </w:r>
          </w:p>
        </w:tc>
      </w:tr>
      <w:tr>
        <w:tblPrEx>
          <w:tblW w:w="8799" w:type="dxa"/>
          <w:tblInd w:w="60" w:type="dxa"/>
          <w:tblCellMar>
            <w:left w:w="70" w:type="dxa"/>
            <w:right w:w="70" w:type="dxa"/>
          </w:tblCellMar>
          <w:tblLook w:val="04A0"/>
        </w:tblPrEx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2006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42E9D" w:rsidRPr="00742E9D" w:rsidP="00082C88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334 829 426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50 224 414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329 314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152,51</w:t>
            </w:r>
          </w:p>
        </w:tc>
      </w:tr>
      <w:tr>
        <w:tblPrEx>
          <w:tblW w:w="8799" w:type="dxa"/>
          <w:tblInd w:w="60" w:type="dxa"/>
          <w:tblCellMar>
            <w:left w:w="70" w:type="dxa"/>
            <w:right w:w="70" w:type="dxa"/>
          </w:tblCellMar>
          <w:tblLook w:val="04A0"/>
        </w:tblPrEx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2007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42E9D" w:rsidRPr="00742E9D" w:rsidP="00082C88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359 942 000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53 991 300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 </w:t>
            </w:r>
            <w:r w:rsidRPr="00742E9D">
              <w:rPr>
                <w:rFonts w:ascii="Times New Roman" w:hAnsi="Times New Roman"/>
                <w:color w:val="000000"/>
                <w:sz w:val="20"/>
              </w:rPr>
              <w:t>6 543 000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322 136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167,60</w:t>
            </w:r>
          </w:p>
        </w:tc>
      </w:tr>
      <w:tr>
        <w:tblPrEx>
          <w:tblW w:w="8799" w:type="dxa"/>
          <w:tblInd w:w="60" w:type="dxa"/>
          <w:tblCellMar>
            <w:left w:w="70" w:type="dxa"/>
            <w:right w:w="70" w:type="dxa"/>
          </w:tblCellMar>
          <w:tblLook w:val="04A0"/>
        </w:tblPrEx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2008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42E9D" w:rsidRPr="00742E9D" w:rsidP="00082C88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428 206 000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64 230 900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317 091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202,56</w:t>
            </w:r>
          </w:p>
        </w:tc>
      </w:tr>
      <w:tr>
        <w:tblPrEx>
          <w:tblW w:w="8799" w:type="dxa"/>
          <w:tblInd w:w="60" w:type="dxa"/>
          <w:tblCellMar>
            <w:left w:w="70" w:type="dxa"/>
            <w:right w:w="70" w:type="dxa"/>
          </w:tblCellMar>
          <w:tblLook w:val="04A0"/>
        </w:tblPrEx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2009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42E9D" w:rsidRPr="00742E9D" w:rsidP="00082C88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403 482 298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60 522 345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309 067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195,82</w:t>
            </w:r>
          </w:p>
        </w:tc>
      </w:tr>
      <w:tr>
        <w:tblPrEx>
          <w:tblW w:w="8799" w:type="dxa"/>
          <w:tblInd w:w="60" w:type="dxa"/>
          <w:tblCellMar>
            <w:left w:w="70" w:type="dxa"/>
            <w:right w:w="70" w:type="dxa"/>
          </w:tblCellMar>
          <w:tblLook w:val="04A0"/>
        </w:tblPrEx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2010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42E9D" w:rsidRPr="00742E9D" w:rsidP="00082C88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332 825 000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49 923 750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302 271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165,16</w:t>
            </w:r>
          </w:p>
        </w:tc>
      </w:tr>
      <w:tr>
        <w:tblPrEx>
          <w:tblW w:w="8799" w:type="dxa"/>
          <w:tblInd w:w="60" w:type="dxa"/>
          <w:tblCellMar>
            <w:left w:w="70" w:type="dxa"/>
            <w:right w:w="70" w:type="dxa"/>
          </w:tblCellMar>
          <w:tblLook w:val="04A0"/>
        </w:tblPrEx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2011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42E9D" w:rsidRPr="00742E9D" w:rsidP="00082C88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394 515 150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59 177 273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289 280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204,57</w:t>
            </w:r>
          </w:p>
        </w:tc>
      </w:tr>
      <w:tr>
        <w:tblPrEx>
          <w:tblW w:w="8799" w:type="dxa"/>
          <w:tblInd w:w="60" w:type="dxa"/>
          <w:tblCellMar>
            <w:left w:w="70" w:type="dxa"/>
            <w:right w:w="70" w:type="dxa"/>
          </w:tblCellMar>
          <w:tblLook w:val="04A0"/>
        </w:tblPrEx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2012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42E9D" w:rsidRPr="00742E9D" w:rsidP="00082C88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401 102 000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60 165 300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272 999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220,39</w:t>
            </w:r>
          </w:p>
        </w:tc>
      </w:tr>
      <w:tr>
        <w:tblPrEx>
          <w:tblW w:w="8799" w:type="dxa"/>
          <w:tblInd w:w="60" w:type="dxa"/>
          <w:tblCellMar>
            <w:left w:w="70" w:type="dxa"/>
            <w:right w:w="70" w:type="dxa"/>
          </w:tblCellMar>
          <w:tblLook w:val="04A0"/>
        </w:tblPrEx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2013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42E9D" w:rsidRPr="00742E9D" w:rsidP="00082C88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420 588 000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63 088 200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258 484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742E9D">
            <w:pPr>
              <w:bidi w:val="0"/>
              <w:spacing w:before="48" w:beforeLines="20" w:after="48" w:afterLines="20"/>
              <w:jc w:val="right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244,07</w:t>
            </w:r>
          </w:p>
        </w:tc>
      </w:tr>
    </w:tbl>
    <w:p w:rsidR="00742E9D" w:rsidP="00660F57">
      <w:pPr>
        <w:pStyle w:val="ListParagraph"/>
        <w:bidi w:val="0"/>
        <w:spacing w:line="276" w:lineRule="auto"/>
        <w:ind w:left="0"/>
        <w:contextualSpacing w:val="0"/>
        <w:jc w:val="left"/>
        <w:rPr>
          <w:rFonts w:ascii="Times New Roman" w:hAnsi="Times New Roman"/>
          <w:sz w:val="20"/>
        </w:rPr>
      </w:pPr>
      <w:r w:rsidRPr="00E82A26">
        <w:rPr>
          <w:rFonts w:ascii="Times New Roman" w:hAnsi="Times New Roman"/>
          <w:sz w:val="20"/>
        </w:rPr>
        <w:t>Zdroj údajov: DPFO – údaje z MF SR</w:t>
      </w:r>
    </w:p>
    <w:p w:rsidR="00742E9D" w:rsidRPr="00742E9D" w:rsidP="00742E9D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742E9D">
        <w:rPr>
          <w:rFonts w:ascii="Times New Roman" w:hAnsi="Times New Roman"/>
        </w:rPr>
        <w:t>Za vlastné príjmy rozpočtu VÚC (kód zdroja 41) sa považujú nielen podiely na daniach v správe štátu (DPFO), ale napríklad aj výnosy z miestnych daní a poplatkov či  nedaňové príjmy z vlastníctva a z prevodu vlastníctva majetku VÚC a z činnosti obce a jej rozpočtových organizácií.</w:t>
      </w:r>
    </w:p>
    <w:p w:rsidR="00742E9D" w:rsidRPr="00742E9D" w:rsidP="00742E9D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742E9D">
        <w:rPr>
          <w:rFonts w:ascii="Times New Roman" w:hAnsi="Times New Roman"/>
        </w:rPr>
        <w:t>V prípade školstva k vlastným príjmom rozpočtu VÚC  (kód zdroja 41) budeme brať do úvahy okrem DPFO aj:</w:t>
      </w:r>
    </w:p>
    <w:p w:rsidR="00742E9D" w:rsidRPr="00742E9D" w:rsidP="00742E9D">
      <w:pPr>
        <w:numPr>
          <w:numId w:val="15"/>
        </w:numPr>
        <w:bidi w:val="0"/>
        <w:spacing w:before="120"/>
        <w:ind w:left="714" w:hanging="357"/>
        <w:contextualSpacing/>
        <w:outlineLvl w:val="0"/>
        <w:rPr>
          <w:rFonts w:ascii="Times New Roman" w:eastAsia="Calibri" w:hAnsi="Times New Roman"/>
          <w:szCs w:val="24"/>
        </w:rPr>
      </w:pPr>
      <w:r w:rsidRPr="00742E9D">
        <w:rPr>
          <w:rFonts w:ascii="Times New Roman" w:eastAsia="Calibri" w:hAnsi="Times New Roman"/>
          <w:szCs w:val="24"/>
        </w:rPr>
        <w:t>poplatky za  </w:t>
      </w:r>
      <w:r w:rsidRPr="00742E9D">
        <w:rPr>
          <w:rFonts w:ascii="Times New Roman" w:eastAsia="Calibri" w:hAnsi="Times New Roman" w:hint="default"/>
          <w:szCs w:val="24"/>
        </w:rPr>
        <w:t>š</w:t>
      </w:r>
      <w:r w:rsidRPr="00742E9D">
        <w:rPr>
          <w:rFonts w:ascii="Times New Roman" w:eastAsia="Calibri" w:hAnsi="Times New Roman" w:hint="default"/>
          <w:szCs w:val="24"/>
        </w:rPr>
        <w:t>kolské</w:t>
      </w:r>
      <w:r w:rsidRPr="00742E9D">
        <w:rPr>
          <w:rFonts w:ascii="Times New Roman" w:eastAsia="Calibri" w:hAnsi="Times New Roman" w:hint="default"/>
          <w:szCs w:val="24"/>
        </w:rPr>
        <w:t xml:space="preserve"> zariadenia (polož</w:t>
      </w:r>
      <w:r w:rsidRPr="00742E9D">
        <w:rPr>
          <w:rFonts w:ascii="Times New Roman" w:eastAsia="Calibri" w:hAnsi="Times New Roman" w:hint="default"/>
          <w:szCs w:val="24"/>
        </w:rPr>
        <w:t>ka 223002) ktoré</w:t>
      </w:r>
      <w:r w:rsidRPr="00742E9D">
        <w:rPr>
          <w:rFonts w:ascii="Times New Roman" w:eastAsia="Calibri" w:hAnsi="Times New Roman" w:hint="default"/>
          <w:szCs w:val="24"/>
        </w:rPr>
        <w:t xml:space="preserve"> platia rodič</w:t>
      </w:r>
      <w:r w:rsidRPr="00742E9D">
        <w:rPr>
          <w:rFonts w:ascii="Times New Roman" w:eastAsia="Calibri" w:hAnsi="Times New Roman" w:hint="default"/>
          <w:szCs w:val="24"/>
        </w:rPr>
        <w:t xml:space="preserve">ia </w:t>
      </w:r>
      <w:r w:rsidR="005D4BF4">
        <w:rPr>
          <w:rFonts w:ascii="Times New Roman" w:eastAsia="Calibri" w:hAnsi="Times New Roman"/>
          <w:szCs w:val="24"/>
        </w:rPr>
        <w:t>v </w:t>
      </w:r>
      <w:r w:rsidR="005D4BF4">
        <w:rPr>
          <w:rFonts w:ascii="Times New Roman" w:eastAsia="Calibri" w:hAnsi="Times New Roman" w:hint="default"/>
          <w:szCs w:val="24"/>
        </w:rPr>
        <w:t>Š</w:t>
      </w:r>
      <w:r w:rsidR="005D4BF4">
        <w:rPr>
          <w:rFonts w:ascii="Times New Roman" w:eastAsia="Calibri" w:hAnsi="Times New Roman" w:hint="default"/>
          <w:szCs w:val="24"/>
        </w:rPr>
        <w:t>Z</w:t>
      </w:r>
      <w:r w:rsidRPr="00742E9D" w:rsidR="005D4BF4">
        <w:rPr>
          <w:rFonts w:ascii="Times New Roman" w:eastAsia="Calibri" w:hAnsi="Times New Roman"/>
          <w:szCs w:val="24"/>
        </w:rPr>
        <w:t xml:space="preserve"> </w:t>
      </w:r>
      <w:r w:rsidRPr="00742E9D">
        <w:rPr>
          <w:rFonts w:ascii="Times New Roman" w:eastAsia="Calibri" w:hAnsi="Times New Roman" w:hint="default"/>
          <w:szCs w:val="24"/>
        </w:rPr>
        <w:t>na ú</w:t>
      </w:r>
      <w:r w:rsidRPr="00742E9D">
        <w:rPr>
          <w:rFonts w:ascii="Times New Roman" w:eastAsia="Calibri" w:hAnsi="Times New Roman" w:hint="default"/>
          <w:szCs w:val="24"/>
        </w:rPr>
        <w:t>hradu ná</w:t>
      </w:r>
      <w:r w:rsidRPr="00742E9D">
        <w:rPr>
          <w:rFonts w:ascii="Times New Roman" w:eastAsia="Calibri" w:hAnsi="Times New Roman" w:hint="default"/>
          <w:szCs w:val="24"/>
        </w:rPr>
        <w:t>kladov v </w:t>
      </w:r>
      <w:r w:rsidRPr="00742E9D">
        <w:rPr>
          <w:rFonts w:ascii="Times New Roman" w:eastAsia="Calibri" w:hAnsi="Times New Roman" w:hint="default"/>
          <w:szCs w:val="24"/>
        </w:rPr>
        <w:t>zmysle §</w:t>
      </w:r>
      <w:r w:rsidRPr="00742E9D">
        <w:rPr>
          <w:rFonts w:ascii="Times New Roman" w:eastAsia="Calibri" w:hAnsi="Times New Roman" w:hint="default"/>
          <w:szCs w:val="24"/>
        </w:rPr>
        <w:t>23 pí</w:t>
      </w:r>
      <w:r w:rsidRPr="00742E9D">
        <w:rPr>
          <w:rFonts w:ascii="Times New Roman" w:eastAsia="Calibri" w:hAnsi="Times New Roman" w:hint="default"/>
          <w:szCs w:val="24"/>
        </w:rPr>
        <w:t>sm. j) zá</w:t>
      </w:r>
      <w:r w:rsidRPr="00742E9D">
        <w:rPr>
          <w:rFonts w:ascii="Times New Roman" w:eastAsia="Calibri" w:hAnsi="Times New Roman" w:hint="default"/>
          <w:szCs w:val="24"/>
        </w:rPr>
        <w:t>kona o </w:t>
      </w:r>
      <w:r w:rsidRPr="00742E9D">
        <w:rPr>
          <w:rFonts w:ascii="Times New Roman" w:eastAsia="Calibri" w:hAnsi="Times New Roman" w:hint="default"/>
          <w:szCs w:val="24"/>
        </w:rPr>
        <w:t>rozpoč</w:t>
      </w:r>
      <w:r w:rsidRPr="00742E9D">
        <w:rPr>
          <w:rFonts w:ascii="Times New Roman" w:eastAsia="Calibri" w:hAnsi="Times New Roman" w:hint="default"/>
          <w:szCs w:val="24"/>
        </w:rPr>
        <w:t>tový</w:t>
      </w:r>
      <w:r w:rsidRPr="00742E9D">
        <w:rPr>
          <w:rFonts w:ascii="Times New Roman" w:eastAsia="Calibri" w:hAnsi="Times New Roman" w:hint="default"/>
          <w:szCs w:val="24"/>
        </w:rPr>
        <w:t>ch pravidlá</w:t>
      </w:r>
      <w:r w:rsidRPr="00742E9D">
        <w:rPr>
          <w:rFonts w:ascii="Times New Roman" w:eastAsia="Calibri" w:hAnsi="Times New Roman" w:hint="default"/>
          <w:szCs w:val="24"/>
        </w:rPr>
        <w:t>ch verejnej sprá</w:t>
      </w:r>
      <w:r w:rsidRPr="00742E9D">
        <w:rPr>
          <w:rFonts w:ascii="Times New Roman" w:eastAsia="Calibri" w:hAnsi="Times New Roman" w:hint="default"/>
          <w:szCs w:val="24"/>
        </w:rPr>
        <w:t>vy v </w:t>
      </w:r>
      <w:r w:rsidRPr="00742E9D">
        <w:rPr>
          <w:rFonts w:ascii="Times New Roman" w:eastAsia="Calibri" w:hAnsi="Times New Roman" w:hint="default"/>
          <w:szCs w:val="24"/>
        </w:rPr>
        <w:t>sú</w:t>
      </w:r>
      <w:r w:rsidRPr="00742E9D">
        <w:rPr>
          <w:rFonts w:ascii="Times New Roman" w:eastAsia="Calibri" w:hAnsi="Times New Roman" w:hint="default"/>
          <w:szCs w:val="24"/>
        </w:rPr>
        <w:t>lade s osobi</w:t>
      </w:r>
      <w:r>
        <w:rPr>
          <w:rFonts w:ascii="Times New Roman" w:eastAsia="Calibri" w:hAnsi="Times New Roman" w:hint="default"/>
          <w:szCs w:val="24"/>
        </w:rPr>
        <w:t>tný</w:t>
      </w:r>
      <w:r>
        <w:rPr>
          <w:rFonts w:ascii="Times New Roman" w:eastAsia="Calibri" w:hAnsi="Times New Roman" w:hint="default"/>
          <w:szCs w:val="24"/>
        </w:rPr>
        <w:t>mi š</w:t>
      </w:r>
      <w:r>
        <w:rPr>
          <w:rFonts w:ascii="Times New Roman" w:eastAsia="Calibri" w:hAnsi="Times New Roman" w:hint="default"/>
          <w:szCs w:val="24"/>
        </w:rPr>
        <w:t>kolský</w:t>
      </w:r>
      <w:r>
        <w:rPr>
          <w:rFonts w:ascii="Times New Roman" w:eastAsia="Calibri" w:hAnsi="Times New Roman" w:hint="default"/>
          <w:szCs w:val="24"/>
        </w:rPr>
        <w:t>mi predpismi,</w:t>
      </w:r>
    </w:p>
    <w:p w:rsidR="00742E9D" w:rsidRPr="00742E9D" w:rsidP="00742E9D">
      <w:pPr>
        <w:numPr>
          <w:numId w:val="15"/>
        </w:numPr>
        <w:bidi w:val="0"/>
        <w:spacing w:before="120"/>
        <w:ind w:left="714" w:hanging="357"/>
        <w:contextualSpacing/>
        <w:outlineLvl w:val="0"/>
        <w:rPr>
          <w:rFonts w:ascii="Times New Roman" w:eastAsia="Calibri" w:hAnsi="Times New Roman" w:hint="default"/>
          <w:szCs w:val="24"/>
        </w:rPr>
      </w:pPr>
      <w:r w:rsidRPr="00742E9D">
        <w:rPr>
          <w:rFonts w:ascii="Times New Roman" w:eastAsia="Calibri" w:hAnsi="Times New Roman"/>
          <w:szCs w:val="24"/>
        </w:rPr>
        <w:t>stravn</w:t>
      </w:r>
      <w:r w:rsidRPr="00742E9D">
        <w:rPr>
          <w:rFonts w:ascii="Times New Roman" w:eastAsia="Calibri" w:hAnsi="Times New Roman" w:hint="default"/>
          <w:szCs w:val="24"/>
        </w:rPr>
        <w:t>é</w:t>
      </w:r>
      <w:r w:rsidRPr="00742E9D">
        <w:rPr>
          <w:rFonts w:ascii="Times New Roman" w:eastAsia="Calibri" w:hAnsi="Times New Roman" w:hint="default"/>
          <w:szCs w:val="24"/>
        </w:rPr>
        <w:t xml:space="preserve"> (polož</w:t>
      </w:r>
      <w:r w:rsidRPr="00742E9D">
        <w:rPr>
          <w:rFonts w:ascii="Times New Roman" w:eastAsia="Calibri" w:hAnsi="Times New Roman" w:hint="default"/>
          <w:szCs w:val="24"/>
        </w:rPr>
        <w:t>ka 223003), ktoré</w:t>
      </w:r>
      <w:r w:rsidRPr="00742E9D">
        <w:rPr>
          <w:rFonts w:ascii="Times New Roman" w:eastAsia="Calibri" w:hAnsi="Times New Roman" w:hint="default"/>
          <w:szCs w:val="24"/>
        </w:rPr>
        <w:t xml:space="preserve"> platia rodič</w:t>
      </w:r>
      <w:r w:rsidRPr="00742E9D">
        <w:rPr>
          <w:rFonts w:ascii="Times New Roman" w:eastAsia="Calibri" w:hAnsi="Times New Roman" w:hint="default"/>
          <w:szCs w:val="24"/>
        </w:rPr>
        <w:t>a za svoje deti. Č</w:t>
      </w:r>
      <w:r w:rsidRPr="00742E9D">
        <w:rPr>
          <w:rFonts w:ascii="Times New Roman" w:eastAsia="Calibri" w:hAnsi="Times New Roman" w:hint="default"/>
          <w:szCs w:val="24"/>
        </w:rPr>
        <w:t>o sa tý</w:t>
      </w:r>
      <w:r w:rsidRPr="00742E9D">
        <w:rPr>
          <w:rFonts w:ascii="Times New Roman" w:eastAsia="Calibri" w:hAnsi="Times New Roman" w:hint="default"/>
          <w:szCs w:val="24"/>
        </w:rPr>
        <w:t>ka kvantifiká</w:t>
      </w:r>
      <w:r w:rsidRPr="00742E9D">
        <w:rPr>
          <w:rFonts w:ascii="Times New Roman" w:eastAsia="Calibri" w:hAnsi="Times New Roman" w:hint="default"/>
          <w:szCs w:val="24"/>
        </w:rPr>
        <w:t>cie prí</w:t>
      </w:r>
      <w:r w:rsidRPr="00742E9D">
        <w:rPr>
          <w:rFonts w:ascii="Times New Roman" w:eastAsia="Calibri" w:hAnsi="Times New Roman" w:hint="default"/>
          <w:szCs w:val="24"/>
        </w:rPr>
        <w:t>jmov za stravné</w:t>
      </w:r>
      <w:r w:rsidRPr="00742E9D">
        <w:rPr>
          <w:rFonts w:ascii="Times New Roman" w:eastAsia="Calibri" w:hAnsi="Times New Roman" w:hint="default"/>
          <w:szCs w:val="24"/>
        </w:rPr>
        <w:t xml:space="preserve"> (223003), aj tu je rovnaký</w:t>
      </w:r>
      <w:r w:rsidRPr="00742E9D">
        <w:rPr>
          <w:rFonts w:ascii="Times New Roman" w:eastAsia="Calibri" w:hAnsi="Times New Roman" w:hint="default"/>
          <w:szCs w:val="24"/>
        </w:rPr>
        <w:t xml:space="preserve"> problé</w:t>
      </w:r>
      <w:r w:rsidRPr="00742E9D">
        <w:rPr>
          <w:rFonts w:ascii="Times New Roman" w:eastAsia="Calibri" w:hAnsi="Times New Roman" w:hint="default"/>
          <w:szCs w:val="24"/>
        </w:rPr>
        <w:t>m ako v </w:t>
      </w:r>
      <w:r w:rsidRPr="00742E9D">
        <w:rPr>
          <w:rFonts w:ascii="Times New Roman" w:eastAsia="Calibri" w:hAnsi="Times New Roman" w:hint="default"/>
          <w:szCs w:val="24"/>
        </w:rPr>
        <w:t>prí</w:t>
      </w:r>
      <w:r w:rsidRPr="00742E9D">
        <w:rPr>
          <w:rFonts w:ascii="Times New Roman" w:eastAsia="Calibri" w:hAnsi="Times New Roman" w:hint="default"/>
          <w:szCs w:val="24"/>
        </w:rPr>
        <w:t>pade obcí</w:t>
      </w:r>
      <w:r w:rsidRPr="00742E9D">
        <w:rPr>
          <w:rFonts w:ascii="Times New Roman" w:eastAsia="Calibri" w:hAnsi="Times New Roman" w:hint="default"/>
          <w:szCs w:val="24"/>
        </w:rPr>
        <w:t>. Prí</w:t>
      </w:r>
      <w:r w:rsidRPr="00742E9D">
        <w:rPr>
          <w:rFonts w:ascii="Times New Roman" w:eastAsia="Calibri" w:hAnsi="Times New Roman" w:hint="default"/>
          <w:szCs w:val="24"/>
        </w:rPr>
        <w:t>jmy za stravné</w:t>
      </w:r>
      <w:r w:rsidRPr="00742E9D">
        <w:rPr>
          <w:rFonts w:ascii="Times New Roman" w:eastAsia="Calibri" w:hAnsi="Times New Roman" w:hint="default"/>
          <w:szCs w:val="24"/>
        </w:rPr>
        <w:t xml:space="preserve"> nie sú</w:t>
      </w:r>
      <w:r w:rsidRPr="00742E9D">
        <w:rPr>
          <w:rFonts w:ascii="Times New Roman" w:eastAsia="Calibri" w:hAnsi="Times New Roman" w:hint="default"/>
          <w:szCs w:val="24"/>
        </w:rPr>
        <w:t xml:space="preserve"> analyticky rozlíš</w:t>
      </w:r>
      <w:r w:rsidRPr="00742E9D">
        <w:rPr>
          <w:rFonts w:ascii="Times New Roman" w:eastAsia="Calibri" w:hAnsi="Times New Roman" w:hint="default"/>
          <w:szCs w:val="24"/>
        </w:rPr>
        <w:t>ené</w:t>
      </w:r>
      <w:r w:rsidRPr="00742E9D">
        <w:rPr>
          <w:rFonts w:ascii="Times New Roman" w:eastAsia="Calibri" w:hAnsi="Times New Roman" w:hint="default"/>
          <w:szCs w:val="24"/>
        </w:rPr>
        <w:t>. V </w:t>
      </w:r>
      <w:r w:rsidRPr="00742E9D">
        <w:rPr>
          <w:rFonts w:ascii="Times New Roman" w:eastAsia="Calibri" w:hAnsi="Times New Roman" w:hint="default"/>
          <w:szCs w:val="24"/>
        </w:rPr>
        <w:t>globá</w:t>
      </w:r>
      <w:r w:rsidRPr="00742E9D">
        <w:rPr>
          <w:rFonts w:ascii="Times New Roman" w:eastAsia="Calibri" w:hAnsi="Times New Roman" w:hint="default"/>
          <w:szCs w:val="24"/>
        </w:rPr>
        <w:t>lnych prí</w:t>
      </w:r>
      <w:r w:rsidRPr="00742E9D">
        <w:rPr>
          <w:rFonts w:ascii="Times New Roman" w:eastAsia="Calibri" w:hAnsi="Times New Roman" w:hint="default"/>
          <w:szCs w:val="24"/>
        </w:rPr>
        <w:t>jmoch za stravné</w:t>
      </w:r>
      <w:r w:rsidRPr="00742E9D">
        <w:rPr>
          <w:rFonts w:ascii="Times New Roman" w:eastAsia="Calibri" w:hAnsi="Times New Roman" w:hint="default"/>
          <w:szCs w:val="24"/>
        </w:rPr>
        <w:t xml:space="preserve"> sú</w:t>
      </w:r>
      <w:r w:rsidRPr="00742E9D">
        <w:rPr>
          <w:rFonts w:ascii="Times New Roman" w:eastAsia="Calibri" w:hAnsi="Times New Roman" w:hint="default"/>
          <w:szCs w:val="24"/>
        </w:rPr>
        <w:t xml:space="preserve"> uvedené</w:t>
      </w:r>
      <w:r w:rsidRPr="00742E9D">
        <w:rPr>
          <w:rFonts w:ascii="Times New Roman" w:eastAsia="Calibri" w:hAnsi="Times New Roman" w:hint="default"/>
          <w:szCs w:val="24"/>
        </w:rPr>
        <w:t xml:space="preserve"> prí</w:t>
      </w:r>
      <w:r w:rsidRPr="00742E9D">
        <w:rPr>
          <w:rFonts w:ascii="Times New Roman" w:eastAsia="Calibri" w:hAnsi="Times New Roman" w:hint="default"/>
          <w:szCs w:val="24"/>
        </w:rPr>
        <w:t xml:space="preserve">jmy za </w:t>
      </w:r>
      <w:r w:rsidRPr="00742E9D">
        <w:rPr>
          <w:rFonts w:ascii="Times New Roman" w:eastAsia="Calibri" w:hAnsi="Times New Roman" w:hint="default"/>
          <w:szCs w:val="24"/>
        </w:rPr>
        <w:t>s</w:t>
      </w:r>
      <w:r w:rsidRPr="00742E9D">
        <w:rPr>
          <w:rFonts w:ascii="Times New Roman" w:eastAsia="Calibri" w:hAnsi="Times New Roman" w:hint="default"/>
          <w:szCs w:val="24"/>
        </w:rPr>
        <w:t>travné</w:t>
      </w:r>
      <w:r w:rsidRPr="00742E9D">
        <w:rPr>
          <w:rFonts w:ascii="Times New Roman" w:eastAsia="Calibri" w:hAnsi="Times New Roman" w:hint="default"/>
          <w:szCs w:val="24"/>
        </w:rPr>
        <w:t xml:space="preserve"> v </w:t>
      </w:r>
      <w:r w:rsidRPr="00742E9D">
        <w:rPr>
          <w:rFonts w:ascii="Times New Roman" w:eastAsia="Calibri" w:hAnsi="Times New Roman" w:hint="default"/>
          <w:szCs w:val="24"/>
        </w:rPr>
        <w:t>š</w:t>
      </w:r>
      <w:r w:rsidRPr="00742E9D">
        <w:rPr>
          <w:rFonts w:ascii="Times New Roman" w:eastAsia="Calibri" w:hAnsi="Times New Roman" w:hint="default"/>
          <w:szCs w:val="24"/>
        </w:rPr>
        <w:t>kolstve, za stravné</w:t>
      </w:r>
      <w:r w:rsidRPr="00742E9D">
        <w:rPr>
          <w:rFonts w:ascii="Times New Roman" w:eastAsia="Calibri" w:hAnsi="Times New Roman" w:hint="default"/>
          <w:szCs w:val="24"/>
        </w:rPr>
        <w:t xml:space="preserve"> zamestnancov samosprá</w:t>
      </w:r>
      <w:r w:rsidRPr="00742E9D">
        <w:rPr>
          <w:rFonts w:ascii="Times New Roman" w:eastAsia="Calibri" w:hAnsi="Times New Roman" w:hint="default"/>
          <w:szCs w:val="24"/>
        </w:rPr>
        <w:t>vy, aj za stravné</w:t>
      </w:r>
      <w:r w:rsidRPr="00742E9D">
        <w:rPr>
          <w:rFonts w:ascii="Times New Roman" w:eastAsia="Calibri" w:hAnsi="Times New Roman" w:hint="default"/>
          <w:szCs w:val="24"/>
        </w:rPr>
        <w:t xml:space="preserve"> naprí</w:t>
      </w:r>
      <w:r w:rsidRPr="00742E9D">
        <w:rPr>
          <w:rFonts w:ascii="Times New Roman" w:eastAsia="Calibri" w:hAnsi="Times New Roman" w:hint="default"/>
          <w:szCs w:val="24"/>
        </w:rPr>
        <w:t>klad od klientov sociá</w:t>
      </w:r>
      <w:r w:rsidRPr="00742E9D">
        <w:rPr>
          <w:rFonts w:ascii="Times New Roman" w:eastAsia="Calibri" w:hAnsi="Times New Roman" w:hint="default"/>
          <w:szCs w:val="24"/>
        </w:rPr>
        <w:t>lnych zariadení</w:t>
      </w:r>
      <w:r w:rsidRPr="00742E9D">
        <w:rPr>
          <w:rFonts w:ascii="Times New Roman" w:eastAsia="Calibri" w:hAnsi="Times New Roman" w:hint="default"/>
          <w:szCs w:val="24"/>
        </w:rPr>
        <w:t>.. Pokiaľ</w:t>
      </w:r>
      <w:r w:rsidRPr="00742E9D">
        <w:rPr>
          <w:rFonts w:ascii="Times New Roman" w:eastAsia="Calibri" w:hAnsi="Times New Roman" w:hint="default"/>
          <w:szCs w:val="24"/>
        </w:rPr>
        <w:t xml:space="preserve"> budeme uvá</w:t>
      </w:r>
      <w:r w:rsidRPr="00742E9D">
        <w:rPr>
          <w:rFonts w:ascii="Times New Roman" w:eastAsia="Calibri" w:hAnsi="Times New Roman" w:hint="default"/>
          <w:szCs w:val="24"/>
        </w:rPr>
        <w:t>dzať</w:t>
      </w:r>
      <w:r w:rsidRPr="00742E9D">
        <w:rPr>
          <w:rFonts w:ascii="Times New Roman" w:eastAsia="Calibri" w:hAnsi="Times New Roman" w:hint="default"/>
          <w:szCs w:val="24"/>
        </w:rPr>
        <w:t xml:space="preserve"> prí</w:t>
      </w:r>
      <w:r w:rsidRPr="00742E9D">
        <w:rPr>
          <w:rFonts w:ascii="Times New Roman" w:eastAsia="Calibri" w:hAnsi="Times New Roman" w:hint="default"/>
          <w:szCs w:val="24"/>
        </w:rPr>
        <w:t>jmy za stravné</w:t>
      </w:r>
      <w:r w:rsidRPr="00742E9D">
        <w:rPr>
          <w:rFonts w:ascii="Times New Roman" w:eastAsia="Calibri" w:hAnsi="Times New Roman" w:hint="default"/>
          <w:szCs w:val="24"/>
        </w:rPr>
        <w:t xml:space="preserve"> v </w:t>
      </w:r>
      <w:r w:rsidRPr="00742E9D">
        <w:rPr>
          <w:rFonts w:ascii="Times New Roman" w:eastAsia="Calibri" w:hAnsi="Times New Roman" w:hint="default"/>
          <w:szCs w:val="24"/>
        </w:rPr>
        <w:t>regioná</w:t>
      </w:r>
      <w:r w:rsidRPr="00742E9D">
        <w:rPr>
          <w:rFonts w:ascii="Times New Roman" w:eastAsia="Calibri" w:hAnsi="Times New Roman" w:hint="default"/>
          <w:szCs w:val="24"/>
        </w:rPr>
        <w:t>lnom š</w:t>
      </w:r>
      <w:r w:rsidRPr="00742E9D">
        <w:rPr>
          <w:rFonts w:ascii="Times New Roman" w:eastAsia="Calibri" w:hAnsi="Times New Roman" w:hint="default"/>
          <w:szCs w:val="24"/>
        </w:rPr>
        <w:t>kolstve, budú</w:t>
      </w:r>
      <w:r w:rsidRPr="00742E9D">
        <w:rPr>
          <w:rFonts w:ascii="Times New Roman" w:eastAsia="Calibri" w:hAnsi="Times New Roman" w:hint="default"/>
          <w:szCs w:val="24"/>
        </w:rPr>
        <w:t xml:space="preserve"> uvedené</w:t>
      </w:r>
      <w:r w:rsidRPr="00742E9D">
        <w:rPr>
          <w:rFonts w:ascii="Times New Roman" w:eastAsia="Calibri" w:hAnsi="Times New Roman" w:hint="default"/>
          <w:szCs w:val="24"/>
        </w:rPr>
        <w:t xml:space="preserve"> len prí</w:t>
      </w:r>
      <w:r w:rsidRPr="00742E9D">
        <w:rPr>
          <w:rFonts w:ascii="Times New Roman" w:eastAsia="Calibri" w:hAnsi="Times New Roman" w:hint="default"/>
          <w:szCs w:val="24"/>
        </w:rPr>
        <w:t>jmy za stravné</w:t>
      </w:r>
      <w:r w:rsidRPr="00742E9D">
        <w:rPr>
          <w:rFonts w:ascii="Times New Roman" w:eastAsia="Calibri" w:hAnsi="Times New Roman" w:hint="default"/>
          <w:szCs w:val="24"/>
        </w:rPr>
        <w:t xml:space="preserve"> v </w:t>
      </w:r>
      <w:r w:rsidRPr="00742E9D">
        <w:rPr>
          <w:rFonts w:ascii="Times New Roman" w:eastAsia="Calibri" w:hAnsi="Times New Roman" w:hint="default"/>
          <w:szCs w:val="24"/>
        </w:rPr>
        <w:t>organizá</w:t>
      </w:r>
      <w:r w:rsidRPr="00742E9D">
        <w:rPr>
          <w:rFonts w:ascii="Times New Roman" w:eastAsia="Calibri" w:hAnsi="Times New Roman" w:hint="default"/>
          <w:szCs w:val="24"/>
        </w:rPr>
        <w:t>ciá</w:t>
      </w:r>
      <w:r w:rsidRPr="00742E9D">
        <w:rPr>
          <w:rFonts w:ascii="Times New Roman" w:eastAsia="Calibri" w:hAnsi="Times New Roman" w:hint="default"/>
          <w:szCs w:val="24"/>
        </w:rPr>
        <w:t>ch s </w:t>
      </w:r>
      <w:r w:rsidRPr="00742E9D">
        <w:rPr>
          <w:rFonts w:ascii="Times New Roman" w:eastAsia="Calibri" w:hAnsi="Times New Roman" w:hint="default"/>
          <w:szCs w:val="24"/>
        </w:rPr>
        <w:t>prá</w:t>
      </w:r>
      <w:r w:rsidRPr="00742E9D">
        <w:rPr>
          <w:rFonts w:ascii="Times New Roman" w:eastAsia="Calibri" w:hAnsi="Times New Roman" w:hint="default"/>
          <w:szCs w:val="24"/>
        </w:rPr>
        <w:t xml:space="preserve">vnou subjektivitou. </w:t>
      </w:r>
    </w:p>
    <w:p w:rsidR="00742E9D" w:rsidP="00660F57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="00660F57">
        <w:rPr>
          <w:rFonts w:ascii="Times New Roman" w:hAnsi="Times New Roman"/>
        </w:rPr>
        <w:t>C</w:t>
      </w:r>
      <w:r w:rsidRPr="00742E9D" w:rsidR="00660F57">
        <w:rPr>
          <w:rFonts w:ascii="Times New Roman" w:hAnsi="Times New Roman"/>
        </w:rPr>
        <w:t xml:space="preserve">elkové zdroje na financovanie školských originálnych kompetencií VÚC v roku 2011 </w:t>
      </w:r>
      <w:r w:rsidR="00660F57">
        <w:rPr>
          <w:rFonts w:ascii="Times New Roman" w:hAnsi="Times New Roman"/>
        </w:rPr>
        <w:t>sme vypočítali ako súčet v</w:t>
      </w:r>
      <w:r w:rsidRPr="00660F57" w:rsidR="00660F57">
        <w:rPr>
          <w:rFonts w:ascii="Times New Roman" w:hAnsi="Times New Roman"/>
        </w:rPr>
        <w:t>ýnos</w:t>
      </w:r>
      <w:r w:rsidR="00660F57">
        <w:rPr>
          <w:rFonts w:ascii="Times New Roman" w:hAnsi="Times New Roman"/>
        </w:rPr>
        <w:t>ov</w:t>
      </w:r>
      <w:r w:rsidRPr="00660F57" w:rsidR="00660F57">
        <w:rPr>
          <w:rFonts w:ascii="Times New Roman" w:hAnsi="Times New Roman"/>
        </w:rPr>
        <w:t xml:space="preserve"> VÚC z DPFO na originálne školské kompetencie</w:t>
      </w:r>
      <w:r w:rsidR="00660F57">
        <w:rPr>
          <w:rFonts w:ascii="Times New Roman" w:hAnsi="Times New Roman"/>
        </w:rPr>
        <w:t xml:space="preserve">, </w:t>
      </w:r>
      <w:r w:rsidR="00660F57">
        <w:rPr>
          <w:rFonts w:ascii="Times New Roman" w:eastAsia="Calibri" w:hAnsi="Times New Roman"/>
          <w:szCs w:val="24"/>
        </w:rPr>
        <w:t>poplatkov</w:t>
      </w:r>
      <w:r w:rsidRPr="00742E9D" w:rsidR="00660F57">
        <w:rPr>
          <w:rFonts w:ascii="Times New Roman" w:eastAsia="Calibri" w:hAnsi="Times New Roman"/>
          <w:szCs w:val="24"/>
        </w:rPr>
        <w:t xml:space="preserve"> za  </w:t>
      </w:r>
      <w:r w:rsidRPr="00742E9D" w:rsidR="00660F57">
        <w:rPr>
          <w:rFonts w:ascii="Times New Roman" w:eastAsia="Calibri" w:hAnsi="Times New Roman" w:hint="default"/>
          <w:szCs w:val="24"/>
        </w:rPr>
        <w:t>š</w:t>
      </w:r>
      <w:r w:rsidRPr="00742E9D" w:rsidR="00660F57">
        <w:rPr>
          <w:rFonts w:ascii="Times New Roman" w:eastAsia="Calibri" w:hAnsi="Times New Roman" w:hint="default"/>
          <w:szCs w:val="24"/>
        </w:rPr>
        <w:t>kolské</w:t>
      </w:r>
      <w:r w:rsidRPr="00742E9D" w:rsidR="00660F57">
        <w:rPr>
          <w:rFonts w:ascii="Times New Roman" w:eastAsia="Calibri" w:hAnsi="Times New Roman" w:hint="default"/>
          <w:szCs w:val="24"/>
        </w:rPr>
        <w:t xml:space="preserve"> zariadenia</w:t>
      </w:r>
      <w:r w:rsidR="00660F57">
        <w:rPr>
          <w:rFonts w:ascii="Times New Roman" w:eastAsia="Calibri" w:hAnsi="Times New Roman"/>
          <w:szCs w:val="24"/>
        </w:rPr>
        <w:t xml:space="preserve"> a </w:t>
      </w:r>
      <w:r w:rsidRPr="00742E9D" w:rsidR="00660F57">
        <w:rPr>
          <w:rFonts w:ascii="Times New Roman" w:eastAsia="Calibri" w:hAnsi="Times New Roman" w:hint="default"/>
          <w:szCs w:val="24"/>
        </w:rPr>
        <w:t>stravné</w:t>
      </w:r>
      <w:r w:rsidR="00660F57">
        <w:rPr>
          <w:rFonts w:ascii="Times New Roman" w:eastAsia="Calibri" w:hAnsi="Times New Roman"/>
          <w:szCs w:val="24"/>
        </w:rPr>
        <w:t>ho,</w:t>
      </w:r>
      <w:r w:rsidRPr="00742E9D" w:rsidR="00660F57">
        <w:rPr>
          <w:rFonts w:ascii="Times New Roman" w:eastAsia="Calibri" w:hAnsi="Times New Roman" w:hint="default"/>
          <w:szCs w:val="24"/>
        </w:rPr>
        <w:t xml:space="preserve"> ktoré</w:t>
      </w:r>
      <w:r w:rsidRPr="00742E9D" w:rsidR="00660F57">
        <w:rPr>
          <w:rFonts w:ascii="Times New Roman" w:eastAsia="Calibri" w:hAnsi="Times New Roman" w:hint="default"/>
          <w:szCs w:val="24"/>
        </w:rPr>
        <w:t xml:space="preserve"> platia rodič</w:t>
      </w:r>
      <w:r w:rsidRPr="00742E9D" w:rsidR="00660F57">
        <w:rPr>
          <w:rFonts w:ascii="Times New Roman" w:eastAsia="Calibri" w:hAnsi="Times New Roman" w:hint="default"/>
          <w:szCs w:val="24"/>
        </w:rPr>
        <w:t>a za svoje deti</w:t>
      </w:r>
      <w:r w:rsidR="00660F57">
        <w:rPr>
          <w:rFonts w:ascii="Times New Roman" w:eastAsia="Calibri" w:hAnsi="Times New Roman"/>
          <w:szCs w:val="24"/>
        </w:rPr>
        <w:t>.</w:t>
      </w:r>
      <w:r w:rsidRPr="00660F57" w:rsidR="00660F57">
        <w:rPr>
          <w:rFonts w:ascii="Times New Roman" w:hAnsi="Times New Roman"/>
        </w:rPr>
        <w:t xml:space="preserve"> </w:t>
      </w:r>
      <w:r w:rsidRPr="00742E9D">
        <w:rPr>
          <w:rFonts w:ascii="Times New Roman" w:hAnsi="Times New Roman"/>
        </w:rPr>
        <w:t>V</w:t>
      </w:r>
      <w:r w:rsidR="00660F57">
        <w:rPr>
          <w:rFonts w:ascii="Times New Roman" w:hAnsi="Times New Roman"/>
        </w:rPr>
        <w:t> roku 2011</w:t>
      </w:r>
      <w:r w:rsidRPr="00742E9D">
        <w:rPr>
          <w:rFonts w:ascii="Times New Roman" w:hAnsi="Times New Roman"/>
        </w:rPr>
        <w:t xml:space="preserve"> </w:t>
      </w:r>
      <w:r w:rsidR="00660F57">
        <w:rPr>
          <w:rFonts w:ascii="Times New Roman" w:hAnsi="Times New Roman"/>
        </w:rPr>
        <w:t xml:space="preserve">mali VÚC k dispozícii takto definované zdroje vo výške 60,0 mil. eur </w:t>
      </w:r>
      <w:r>
        <w:rPr>
          <w:rFonts w:ascii="Times New Roman" w:hAnsi="Times New Roman"/>
        </w:rPr>
        <w:t>.</w:t>
      </w:r>
    </w:p>
    <w:p w:rsidR="00742E9D" w:rsidRPr="00D62D86" w:rsidP="00742E9D">
      <w:pPr>
        <w:pStyle w:val="Caption"/>
        <w:bidi w:val="0"/>
        <w:spacing w:after="120"/>
        <w:ind w:left="709" w:right="708"/>
        <w:rPr>
          <w:rFonts w:ascii="Times New Roman" w:eastAsia="Calibri" w:hAnsi="Times New Roman"/>
          <w:sz w:val="20"/>
          <w:szCs w:val="20"/>
        </w:rPr>
      </w:pPr>
      <w:bookmarkStart w:id="56" w:name="_Toc351116316"/>
      <w:r>
        <w:rPr>
          <w:rFonts w:ascii="Times New Roman" w:hAnsi="Times New Roman"/>
        </w:rPr>
        <w:t xml:space="preserve">Tabuľka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SEQ Tabuľka \* ARABIC </w:instrText>
      </w:r>
      <w:r>
        <w:rPr>
          <w:rFonts w:ascii="Times New Roman" w:hAnsi="Times New Roman"/>
        </w:rPr>
        <w:fldChar w:fldCharType="separate"/>
      </w:r>
      <w:r w:rsidR="006C4534">
        <w:rPr>
          <w:rFonts w:ascii="Times New Roman" w:hAnsi="Times New Roman"/>
          <w:noProof/>
        </w:rPr>
        <w:t>5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C</w:t>
      </w:r>
      <w:r w:rsidRPr="00F57F35">
        <w:rPr>
          <w:rFonts w:ascii="Times New Roman" w:hAnsi="Times New Roman"/>
        </w:rPr>
        <w:t>elkové zdroje</w:t>
      </w:r>
      <w:r>
        <w:rPr>
          <w:rFonts w:ascii="Times New Roman" w:hAnsi="Times New Roman"/>
        </w:rPr>
        <w:t xml:space="preserve"> VÚC</w:t>
      </w:r>
      <w:r w:rsidRPr="00F57F35">
        <w:rPr>
          <w:rFonts w:ascii="Times New Roman" w:hAnsi="Times New Roman"/>
        </w:rPr>
        <w:t xml:space="preserve"> na financovanie školských originálnych kompetencií  v roku 2011</w:t>
      </w:r>
      <w:bookmarkEnd w:id="56"/>
    </w:p>
    <w:tbl>
      <w:tblPr>
        <w:tblStyle w:val="TableNormal"/>
        <w:tblW w:w="0" w:type="auto"/>
        <w:jc w:val="center"/>
        <w:tblInd w:w="-2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27"/>
        <w:gridCol w:w="1294"/>
      </w:tblGrid>
      <w:tr>
        <w:tblPrEx>
          <w:tblW w:w="0" w:type="auto"/>
          <w:jc w:val="center"/>
          <w:tblInd w:w="-26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jc w:val="center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extDirection w:val="lrTb"/>
            <w:vAlign w:val="center"/>
          </w:tcPr>
          <w:p w:rsidR="00742E9D" w:rsidRPr="005D2E8D" w:rsidP="005D2E8D">
            <w:pPr>
              <w:bidi w:val="0"/>
              <w:spacing w:before="20" w:after="20"/>
              <w:rPr>
                <w:rFonts w:ascii="Times New Roman" w:hAnsi="Times New Roman"/>
                <w:b/>
                <w:sz w:val="20"/>
              </w:rPr>
            </w:pPr>
            <w:r w:rsidRPr="005D2E8D">
              <w:rPr>
                <w:rFonts w:ascii="Times New Roman" w:hAnsi="Times New Roman"/>
                <w:b/>
                <w:sz w:val="20"/>
              </w:rPr>
              <w:t>položka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extDirection w:val="lrTb"/>
            <w:vAlign w:val="center"/>
          </w:tcPr>
          <w:p w:rsidR="00742E9D" w:rsidRPr="005D2E8D" w:rsidP="005D2E8D">
            <w:pPr>
              <w:bidi w:val="0"/>
              <w:spacing w:before="20" w:after="20"/>
              <w:rPr>
                <w:rFonts w:ascii="Times New Roman" w:hAnsi="Times New Roman"/>
                <w:b/>
                <w:sz w:val="20"/>
              </w:rPr>
            </w:pPr>
            <w:r w:rsidRPr="005D2E8D">
              <w:rPr>
                <w:rFonts w:ascii="Times New Roman" w:hAnsi="Times New Roman"/>
                <w:b/>
                <w:sz w:val="20"/>
              </w:rPr>
              <w:t>suma v EUR</w:t>
            </w:r>
          </w:p>
        </w:tc>
      </w:tr>
      <w:tr>
        <w:tblPrEx>
          <w:tblW w:w="0" w:type="auto"/>
          <w:jc w:val="center"/>
          <w:tblInd w:w="-2661" w:type="dxa"/>
          <w:tblLook w:val="04A0"/>
        </w:tblPrEx>
        <w:trPr>
          <w:jc w:val="center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42E9D" w:rsidRPr="005D2E8D" w:rsidP="005D2E8D">
            <w:pPr>
              <w:bidi w:val="0"/>
              <w:spacing w:before="20" w:after="20"/>
              <w:rPr>
                <w:rFonts w:ascii="Times New Roman" w:hAnsi="Times New Roman"/>
                <w:sz w:val="20"/>
              </w:rPr>
            </w:pPr>
            <w:r w:rsidRPr="005D2E8D">
              <w:rPr>
                <w:rFonts w:ascii="Times New Roman" w:hAnsi="Times New Roman"/>
                <w:sz w:val="20"/>
              </w:rPr>
              <w:t>DPFO po vynásobení koeficientom VÚC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42E9D" w:rsidRPr="005D2E8D" w:rsidP="005D2E8D">
            <w:pPr>
              <w:bidi w:val="0"/>
              <w:spacing w:before="20" w:after="20"/>
              <w:jc w:val="right"/>
              <w:rPr>
                <w:rFonts w:ascii="Times New Roman" w:hAnsi="Times New Roman"/>
                <w:sz w:val="20"/>
              </w:rPr>
            </w:pPr>
            <w:r w:rsidRPr="005D2E8D">
              <w:rPr>
                <w:rFonts w:ascii="Times New Roman" w:hAnsi="Times New Roman"/>
                <w:sz w:val="20"/>
              </w:rPr>
              <w:t>59 179 252</w:t>
            </w:r>
          </w:p>
        </w:tc>
      </w:tr>
      <w:tr>
        <w:tblPrEx>
          <w:tblW w:w="0" w:type="auto"/>
          <w:jc w:val="center"/>
          <w:tblInd w:w="-2661" w:type="dxa"/>
          <w:tblLook w:val="04A0"/>
        </w:tblPrEx>
        <w:trPr>
          <w:jc w:val="center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42E9D" w:rsidRPr="005D2E8D" w:rsidP="005D2E8D">
            <w:pPr>
              <w:bidi w:val="0"/>
              <w:spacing w:before="20" w:after="20"/>
              <w:rPr>
                <w:rFonts w:ascii="Times New Roman" w:hAnsi="Times New Roman"/>
                <w:sz w:val="20"/>
              </w:rPr>
            </w:pPr>
            <w:r w:rsidRPr="005D2E8D">
              <w:rPr>
                <w:rFonts w:ascii="Times New Roman" w:hAnsi="Times New Roman"/>
                <w:sz w:val="20"/>
              </w:rPr>
              <w:t>Poplatky za ŠZ  (pol. 223002) -  kód zdroja 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42E9D" w:rsidRPr="005D2E8D" w:rsidP="005D2E8D">
            <w:pPr>
              <w:bidi w:val="0"/>
              <w:spacing w:before="20" w:after="20"/>
              <w:jc w:val="right"/>
              <w:rPr>
                <w:rFonts w:ascii="Times New Roman" w:hAnsi="Times New Roman"/>
                <w:sz w:val="20"/>
              </w:rPr>
            </w:pPr>
            <w:r w:rsidRPr="005D2E8D">
              <w:rPr>
                <w:rFonts w:ascii="Times New Roman" w:hAnsi="Times New Roman"/>
                <w:sz w:val="20"/>
              </w:rPr>
              <w:t>453 209</w:t>
            </w:r>
          </w:p>
        </w:tc>
      </w:tr>
      <w:tr>
        <w:tblPrEx>
          <w:tblW w:w="0" w:type="auto"/>
          <w:jc w:val="center"/>
          <w:tblInd w:w="-2661" w:type="dxa"/>
          <w:tblLook w:val="04A0"/>
        </w:tblPrEx>
        <w:trPr>
          <w:jc w:val="center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42E9D" w:rsidRPr="005D2E8D" w:rsidP="005D2E8D">
            <w:pPr>
              <w:bidi w:val="0"/>
              <w:spacing w:before="20" w:after="20"/>
              <w:rPr>
                <w:rFonts w:ascii="Times New Roman" w:hAnsi="Times New Roman"/>
                <w:sz w:val="20"/>
              </w:rPr>
            </w:pPr>
            <w:r w:rsidRPr="005D2E8D">
              <w:rPr>
                <w:rFonts w:ascii="Times New Roman" w:hAnsi="Times New Roman"/>
                <w:sz w:val="20"/>
              </w:rPr>
              <w:t>Stravné (pol.223003) - kód zdroja 41 (len Š a ŠZ s právnou subjektivitou)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42E9D" w:rsidRPr="005D2E8D" w:rsidP="005D2E8D">
            <w:pPr>
              <w:bidi w:val="0"/>
              <w:spacing w:before="20" w:after="20"/>
              <w:jc w:val="right"/>
              <w:rPr>
                <w:rFonts w:ascii="Times New Roman" w:hAnsi="Times New Roman"/>
                <w:sz w:val="20"/>
              </w:rPr>
            </w:pPr>
            <w:r w:rsidRPr="005D2E8D">
              <w:rPr>
                <w:rFonts w:ascii="Times New Roman" w:hAnsi="Times New Roman"/>
                <w:sz w:val="20"/>
              </w:rPr>
              <w:t>332 762</w:t>
            </w:r>
          </w:p>
        </w:tc>
      </w:tr>
      <w:tr>
        <w:tblPrEx>
          <w:tblW w:w="0" w:type="auto"/>
          <w:jc w:val="center"/>
          <w:tblInd w:w="-2661" w:type="dxa"/>
          <w:tblLook w:val="04A0"/>
        </w:tblPrEx>
        <w:trPr>
          <w:jc w:val="center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42E9D" w:rsidRPr="005D2E8D" w:rsidP="005D2E8D">
            <w:pPr>
              <w:bidi w:val="0"/>
              <w:spacing w:before="20" w:after="20"/>
              <w:rPr>
                <w:rFonts w:ascii="Times New Roman" w:hAnsi="Times New Roman"/>
                <w:sz w:val="20"/>
              </w:rPr>
            </w:pPr>
            <w:r w:rsidRPr="005D2E8D">
              <w:rPr>
                <w:rFonts w:ascii="Times New Roman" w:hAnsi="Times New Roman"/>
                <w:sz w:val="20"/>
              </w:rPr>
              <w:t>PRÍJMY SPOLU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42E9D" w:rsidRPr="005D2E8D" w:rsidP="005D2E8D">
            <w:pPr>
              <w:bidi w:val="0"/>
              <w:spacing w:before="20" w:after="20"/>
              <w:jc w:val="right"/>
              <w:rPr>
                <w:rFonts w:ascii="Times New Roman" w:hAnsi="Times New Roman"/>
                <w:sz w:val="20"/>
              </w:rPr>
            </w:pPr>
            <w:r w:rsidRPr="005D2E8D">
              <w:rPr>
                <w:rFonts w:ascii="Times New Roman" w:hAnsi="Times New Roman"/>
                <w:sz w:val="20"/>
              </w:rPr>
              <w:t>59 965 223</w:t>
            </w:r>
          </w:p>
        </w:tc>
      </w:tr>
    </w:tbl>
    <w:p w:rsidR="00742E9D" w:rsidP="00742E9D">
      <w:pPr>
        <w:pStyle w:val="N3"/>
        <w:bidi w:val="0"/>
        <w:ind w:left="567" w:hanging="567"/>
        <w:rPr>
          <w:rFonts w:ascii="Times New Roman" w:hAnsi="Times New Roman"/>
        </w:rPr>
      </w:pPr>
      <w:bookmarkStart w:id="57" w:name="_Toc351116353"/>
      <w:r>
        <w:rPr>
          <w:rFonts w:ascii="Times New Roman" w:hAnsi="Times New Roman"/>
        </w:rPr>
        <w:t>Výdavky VÚC</w:t>
      </w:r>
      <w:r w:rsidRPr="00D62D86">
        <w:rPr>
          <w:rFonts w:ascii="Times New Roman" w:hAnsi="Times New Roman"/>
        </w:rPr>
        <w:t xml:space="preserve"> na financovanie originálnych kompetencií</w:t>
      </w:r>
      <w:bookmarkEnd w:id="57"/>
    </w:p>
    <w:p w:rsidR="00742E9D" w:rsidRPr="00742E9D" w:rsidP="00742E9D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742E9D">
        <w:rPr>
          <w:rFonts w:ascii="Times New Roman" w:hAnsi="Times New Roman"/>
        </w:rPr>
        <w:t>Výdavky VÚC v rámci ich originálnych kompetencií na úseku školstva sú výdavky pochádzajúce z vlastných príjmov VÚC (kód zdroja č. 41 ), ktoré boli vynaložené (pre vlastné  ZUŠ, JŠ a školské zariadenia a poskytnuté neštátnym zriaďovateľom  ZUŠ, JŠ a školských zariadení pre ich deti vo veku nad 15 rokov) na nasledujúce oblasti, resp. inštitúcie zadefinované v rámci štatistickej klasifikácie výdavkov verejnej správy (tzv. funkčná klasifikácia -</w:t>
      </w:r>
      <w:r w:rsidR="00660F57">
        <w:rPr>
          <w:rFonts w:ascii="Times New Roman" w:hAnsi="Times New Roman"/>
        </w:rPr>
        <w:t xml:space="preserve"> </w:t>
      </w:r>
      <w:r w:rsidRPr="00742E9D">
        <w:rPr>
          <w:rFonts w:ascii="Times New Roman" w:hAnsi="Times New Roman"/>
        </w:rPr>
        <w:t>COFOG):</w:t>
      </w:r>
    </w:p>
    <w:p w:rsidR="00742E9D" w:rsidP="00742E9D">
      <w:pPr>
        <w:pStyle w:val="ListParagraph"/>
        <w:numPr>
          <w:numId w:val="16"/>
        </w:numPr>
        <w:autoSpaceDE w:val="0"/>
        <w:autoSpaceDN w:val="0"/>
        <w:bidi w:val="0"/>
        <w:adjustRightInd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09.1.2</w:t>
        <w:tab/>
        <w:t xml:space="preserve">  Základné vzdelanie</w:t>
      </w:r>
    </w:p>
    <w:p w:rsidR="00742E9D" w:rsidP="00742E9D">
      <w:pPr>
        <w:pStyle w:val="ListParagraph"/>
        <w:numPr>
          <w:numId w:val="16"/>
        </w:numPr>
        <w:autoSpaceDE w:val="0"/>
        <w:autoSpaceDN w:val="0"/>
        <w:bidi w:val="0"/>
        <w:adjustRightInd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09.2       Stredoškolské vzdelávanie</w:t>
      </w:r>
    </w:p>
    <w:p w:rsidR="00742E9D" w:rsidP="00742E9D">
      <w:pPr>
        <w:pStyle w:val="ListParagraph"/>
        <w:numPr>
          <w:numId w:val="16"/>
        </w:numPr>
        <w:autoSpaceDE w:val="0"/>
        <w:autoSpaceDN w:val="0"/>
        <w:bidi w:val="0"/>
        <w:adjustRightInd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09.3       Pomaturitné vzdelávanie</w:t>
      </w:r>
    </w:p>
    <w:p w:rsidR="00742E9D" w:rsidP="00742E9D">
      <w:pPr>
        <w:pStyle w:val="ListParagraph"/>
        <w:numPr>
          <w:numId w:val="16"/>
        </w:numPr>
        <w:autoSpaceDE w:val="0"/>
        <w:autoSpaceDN w:val="0"/>
        <w:bidi w:val="0"/>
        <w:adjustRightInd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09.5.0.1 Zariadenia záujmového vzdelávania</w:t>
      </w:r>
    </w:p>
    <w:p w:rsidR="00742E9D" w:rsidP="00742E9D">
      <w:pPr>
        <w:pStyle w:val="ListParagraph"/>
        <w:numPr>
          <w:numId w:val="16"/>
        </w:numPr>
        <w:autoSpaceDE w:val="0"/>
        <w:autoSpaceDN w:val="0"/>
        <w:bidi w:val="0"/>
        <w:adjustRightInd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09.5.0.2 Centrá voľného času</w:t>
      </w:r>
    </w:p>
    <w:p w:rsidR="00742E9D" w:rsidP="00742E9D">
      <w:pPr>
        <w:pStyle w:val="ListParagraph"/>
        <w:numPr>
          <w:numId w:val="16"/>
        </w:numPr>
        <w:autoSpaceDE w:val="0"/>
        <w:autoSpaceDN w:val="0"/>
        <w:bidi w:val="0"/>
        <w:adjustRightInd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09.5.0.3 Jazykové školy</w:t>
      </w:r>
    </w:p>
    <w:p w:rsidR="00742E9D" w:rsidP="00742E9D">
      <w:pPr>
        <w:pStyle w:val="ListParagraph"/>
        <w:numPr>
          <w:numId w:val="16"/>
        </w:numPr>
        <w:autoSpaceDE w:val="0"/>
        <w:autoSpaceDN w:val="0"/>
        <w:bidi w:val="0"/>
        <w:adjustRightInd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09.6.0.1 Školské stravovanie v predškolských zariadeniach a základných školách</w:t>
      </w:r>
    </w:p>
    <w:p w:rsidR="00742E9D" w:rsidP="00742E9D">
      <w:pPr>
        <w:pStyle w:val="ListParagraph"/>
        <w:numPr>
          <w:numId w:val="16"/>
        </w:numPr>
        <w:autoSpaceDE w:val="0"/>
        <w:autoSpaceDN w:val="0"/>
        <w:bidi w:val="0"/>
        <w:adjustRightInd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09.6.0.2 Školské stravovanie v stredoškolských zariadeniach</w:t>
      </w:r>
    </w:p>
    <w:p w:rsidR="00742E9D" w:rsidP="00742E9D">
      <w:pPr>
        <w:pStyle w:val="ListParagraph"/>
        <w:numPr>
          <w:numId w:val="16"/>
        </w:numPr>
        <w:autoSpaceDE w:val="0"/>
        <w:autoSpaceDN w:val="0"/>
        <w:bidi w:val="0"/>
        <w:adjustRightInd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09.6.0.4 Domovy mládeže</w:t>
      </w:r>
    </w:p>
    <w:p w:rsidR="00742E9D" w:rsidP="00742E9D">
      <w:pPr>
        <w:pStyle w:val="ListParagraph"/>
        <w:numPr>
          <w:numId w:val="16"/>
        </w:numPr>
        <w:autoSpaceDE w:val="0"/>
        <w:autoSpaceDN w:val="0"/>
        <w:bidi w:val="0"/>
        <w:adjustRightInd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09.6.0.6 Školské stravovanie a ubytovanie v špeciálnych školách</w:t>
      </w:r>
    </w:p>
    <w:p w:rsidR="00742E9D" w:rsidP="00742E9D">
      <w:pPr>
        <w:pStyle w:val="ListParagraph"/>
        <w:numPr>
          <w:numId w:val="16"/>
        </w:numPr>
        <w:autoSpaceDE w:val="0"/>
        <w:autoSpaceDN w:val="0"/>
        <w:bidi w:val="0"/>
        <w:adjustRightInd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09.6.0.7 Strediská služieb škole</w:t>
      </w:r>
    </w:p>
    <w:p w:rsidR="00742E9D" w:rsidP="00742E9D">
      <w:pPr>
        <w:pStyle w:val="ListParagraph"/>
        <w:numPr>
          <w:numId w:val="16"/>
        </w:numPr>
        <w:autoSpaceDE w:val="0"/>
        <w:autoSpaceDN w:val="0"/>
        <w:bidi w:val="0"/>
        <w:adjustRightInd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09.6.0.8 Zariadenia výchovného poradenstva</w:t>
      </w:r>
    </w:p>
    <w:p w:rsidR="00742E9D" w:rsidP="00742E9D">
      <w:pPr>
        <w:pStyle w:val="ListParagraph"/>
        <w:numPr>
          <w:numId w:val="16"/>
        </w:numPr>
        <w:autoSpaceDE w:val="0"/>
        <w:autoSpaceDN w:val="0"/>
        <w:bidi w:val="0"/>
        <w:adjustRightInd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09.6.0.9 Zariadenia výchovnej prevencie</w:t>
      </w:r>
    </w:p>
    <w:p w:rsidR="00742E9D" w:rsidP="00742E9D">
      <w:pPr>
        <w:autoSpaceDE w:val="0"/>
        <w:autoSpaceDN w:val="0"/>
        <w:bidi w:val="0"/>
        <w:adjustRightInd w:val="0"/>
        <w:spacing w:after="0"/>
        <w:rPr>
          <w:rFonts w:ascii="Times New Roman" w:hAnsi="Times New Roman"/>
          <w:szCs w:val="24"/>
        </w:rPr>
      </w:pPr>
    </w:p>
    <w:p w:rsidR="00742E9D" w:rsidP="00742E9D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742E9D">
        <w:rPr>
          <w:rFonts w:ascii="Times New Roman" w:hAnsi="Times New Roman"/>
        </w:rPr>
        <w:t>Výdavky VÚC z vlastných príjmov (kód zdroja č. 41) vynaložené na školské originálne kompetencie v roku 2011 predstavovali 60</w:t>
      </w:r>
      <w:r w:rsidR="00660F57">
        <w:rPr>
          <w:rFonts w:ascii="Times New Roman" w:hAnsi="Times New Roman"/>
        </w:rPr>
        <w:t>,</w:t>
      </w:r>
      <w:r w:rsidRPr="00742E9D">
        <w:rPr>
          <w:rFonts w:ascii="Times New Roman" w:hAnsi="Times New Roman"/>
        </w:rPr>
        <w:t>0</w:t>
      </w:r>
      <w:r w:rsidR="00660F57">
        <w:rPr>
          <w:rFonts w:ascii="Times New Roman" w:hAnsi="Times New Roman"/>
        </w:rPr>
        <w:t xml:space="preserve"> mil. eur</w:t>
      </w:r>
      <w:r w:rsidRPr="00742E9D">
        <w:rPr>
          <w:rFonts w:ascii="Times New Roman" w:hAnsi="Times New Roman"/>
        </w:rPr>
        <w:t xml:space="preserve">. Štruktúru výdavkov dokumentuje </w:t>
      </w:r>
      <w:r w:rsidR="00660F57">
        <w:rPr>
          <w:rFonts w:ascii="Times New Roman" w:hAnsi="Times New Roman"/>
        </w:rPr>
        <w:t>nasledujúca</w:t>
      </w:r>
      <w:r w:rsidRPr="00742E9D">
        <w:rPr>
          <w:rFonts w:ascii="Times New Roman" w:hAnsi="Times New Roman"/>
        </w:rPr>
        <w:t xml:space="preserve"> tabuľka.</w:t>
      </w:r>
    </w:p>
    <w:p w:rsidR="00660F57" w:rsidRPr="00742E9D" w:rsidP="00660F57">
      <w:pPr>
        <w:pStyle w:val="ListParagraph"/>
        <w:bidi w:val="0"/>
        <w:ind w:left="0"/>
        <w:contextualSpacing w:val="0"/>
        <w:rPr>
          <w:rFonts w:ascii="Times New Roman" w:hAnsi="Times New Roman"/>
        </w:rPr>
      </w:pPr>
    </w:p>
    <w:p w:rsidR="00742E9D" w:rsidRPr="00D62D86" w:rsidP="00742E9D">
      <w:pPr>
        <w:pStyle w:val="Caption"/>
        <w:bidi w:val="0"/>
        <w:spacing w:after="120"/>
        <w:rPr>
          <w:rFonts w:ascii="Times New Roman" w:eastAsia="Calibri" w:hAnsi="Times New Roman"/>
          <w:sz w:val="20"/>
          <w:szCs w:val="20"/>
        </w:rPr>
      </w:pPr>
      <w:bookmarkStart w:id="58" w:name="_Toc351116317"/>
      <w:r>
        <w:rPr>
          <w:rFonts w:ascii="Times New Roman" w:hAnsi="Times New Roman"/>
        </w:rPr>
        <w:t xml:space="preserve">Tabuľka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SEQ Tabuľka \* ARABIC </w:instrText>
      </w:r>
      <w:r>
        <w:rPr>
          <w:rFonts w:ascii="Times New Roman" w:hAnsi="Times New Roman"/>
        </w:rPr>
        <w:fldChar w:fldCharType="separate"/>
      </w:r>
      <w:r w:rsidR="006C4534">
        <w:rPr>
          <w:rFonts w:ascii="Times New Roman" w:hAnsi="Times New Roman"/>
          <w:noProof/>
        </w:rPr>
        <w:t>6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742E9D">
        <w:rPr>
          <w:rFonts w:ascii="Times New Roman" w:hAnsi="Times New Roman"/>
          <w:sz w:val="20"/>
          <w:szCs w:val="20"/>
        </w:rPr>
        <w:t>Výdavky VÚC z vlastných príjmov (kód zdroja č. 41) vynaložené na školské OK v roku 2011</w:t>
      </w:r>
      <w:bookmarkEnd w:id="58"/>
    </w:p>
    <w:tbl>
      <w:tblPr>
        <w:tblStyle w:val="TableNormal"/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81"/>
        <w:gridCol w:w="1073"/>
        <w:gridCol w:w="3295"/>
        <w:gridCol w:w="1484"/>
        <w:gridCol w:w="1338"/>
      </w:tblGrid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58"/>
        </w:trPr>
        <w:tc>
          <w:tcPr>
            <w:tcW w:w="65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Výdavky v roku 2011 z kódu zdroja 41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Výdavky v €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%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58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09.1.2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09.1.2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Základné vzdelanie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 41 951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0,07% 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58"/>
        </w:trPr>
        <w:tc>
          <w:tcPr>
            <w:tcW w:w="21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09.2.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09.2.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Stredoškolské vzdelávanie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16 200 538 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8D2DCE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26,</w:t>
            </w:r>
            <w:r w:rsidR="008D2DCE">
              <w:rPr>
                <w:rFonts w:ascii="Times New Roman" w:hAnsi="Times New Roman"/>
                <w:color w:val="000000"/>
                <w:sz w:val="20"/>
                <w:lang w:eastAsia="sk-SK"/>
              </w:rPr>
              <w:t>75</w:t>
            </w: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% 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58"/>
        </w:trPr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09.3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09.3</w:t>
            </w:r>
          </w:p>
        </w:tc>
        <w:tc>
          <w:tcPr>
            <w:tcW w:w="3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Pomaturitné vzdelávanie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0 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0% 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79"/>
        </w:trPr>
        <w:tc>
          <w:tcPr>
            <w:tcW w:w="21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09.5.0 Nedefinovateľné vzdelávanie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 xml:space="preserve">09.5.0.1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Zariadenia záujmového vzdelávania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8D2DCE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8 069 65</w:t>
            </w:r>
            <w:r w:rsidR="008D2DCE">
              <w:rPr>
                <w:rFonts w:ascii="Times New Roman" w:hAnsi="Times New Roman"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8D2DCE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13,</w:t>
            </w:r>
            <w:r w:rsidRPr="00742E9D" w:rsidR="008D2DCE">
              <w:rPr>
                <w:rFonts w:ascii="Times New Roman" w:hAnsi="Times New Roman"/>
                <w:color w:val="000000"/>
                <w:sz w:val="20"/>
                <w:lang w:eastAsia="sk-SK"/>
              </w:rPr>
              <w:t xml:space="preserve"> </w:t>
            </w:r>
            <w:r w:rsidR="008D2DCE">
              <w:rPr>
                <w:rFonts w:ascii="Times New Roman" w:hAnsi="Times New Roman"/>
                <w:color w:val="000000"/>
                <w:sz w:val="20"/>
                <w:lang w:eastAsia="sk-SK"/>
              </w:rPr>
              <w:t>32</w:t>
            </w: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% 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79"/>
        </w:trPr>
        <w:tc>
          <w:tcPr>
            <w:tcW w:w="2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 xml:space="preserve">09.5.0.2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Centrá voľného času</w:t>
            </w:r>
          </w:p>
        </w:tc>
        <w:tc>
          <w:tcPr>
            <w:tcW w:w="14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33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79"/>
        </w:trPr>
        <w:tc>
          <w:tcPr>
            <w:tcW w:w="2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 xml:space="preserve">09.5.0.3 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Jazykové školy</w:t>
            </w:r>
          </w:p>
        </w:tc>
        <w:tc>
          <w:tcPr>
            <w:tcW w:w="14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33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21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09.6.0 služby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 xml:space="preserve">09.6.0.1 </w:t>
            </w:r>
          </w:p>
        </w:tc>
        <w:tc>
          <w:tcPr>
            <w:tcW w:w="32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Školské stravovanie v predškolských zariadeniach a základných školách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8D2DCE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36 253 22</w:t>
            </w:r>
            <w:r w:rsidR="008D2DCE">
              <w:rPr>
                <w:rFonts w:ascii="Times New Roman" w:hAnsi="Times New Roman"/>
                <w:color w:val="000000"/>
                <w:sz w:val="20"/>
                <w:lang w:eastAsia="sk-SK"/>
              </w:rPr>
              <w:t>2</w:t>
            </w:r>
            <w:r w:rsidRPr="00036058">
              <w:rPr>
                <w:rFonts w:ascii="Times New Roman" w:hAnsi="Times New Roman"/>
                <w:strike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="008D2DCE">
              <w:rPr>
                <w:rFonts w:ascii="Times New Roman" w:hAnsi="Times New Roman"/>
                <w:color w:val="000000"/>
                <w:sz w:val="20"/>
                <w:lang w:eastAsia="sk-SK"/>
              </w:rPr>
              <w:t>59,86</w:t>
            </w: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% 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9"/>
        </w:trPr>
        <w:tc>
          <w:tcPr>
            <w:tcW w:w="21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09.6.0.2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Školské stravovanie v stredoškolských zariadeniach</w:t>
            </w: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50"/>
        </w:trPr>
        <w:tc>
          <w:tcPr>
            <w:tcW w:w="21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 xml:space="preserve">09.6.0.4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Domovy mládeže</w:t>
            </w: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94"/>
        </w:trPr>
        <w:tc>
          <w:tcPr>
            <w:tcW w:w="21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09.6.0.6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Školské stravovanie a ubytovanie v špeciálnych školách</w:t>
            </w: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50"/>
        </w:trPr>
        <w:tc>
          <w:tcPr>
            <w:tcW w:w="21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 xml:space="preserve">09.6.0.7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Strediská služieb škole</w:t>
            </w: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15"/>
        </w:trPr>
        <w:tc>
          <w:tcPr>
            <w:tcW w:w="21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 xml:space="preserve">09.6.0.8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Zariadenia výchovného poradenstva</w:t>
            </w: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01"/>
        </w:trPr>
        <w:tc>
          <w:tcPr>
            <w:tcW w:w="21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 xml:space="preserve">09.6.0.9 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color w:val="000000"/>
                <w:sz w:val="20"/>
                <w:lang w:eastAsia="sk-SK"/>
              </w:rPr>
              <w:t>Zariadenia výchovnej prevencie</w:t>
            </w: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rPr>
                <w:rFonts w:ascii="Times New Roman" w:hAnsi="Times New Roman"/>
                <w:color w:val="000000"/>
                <w:sz w:val="20"/>
                <w:lang w:eastAsia="sk-SK"/>
              </w:rPr>
            </w:pP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01"/>
        </w:trPr>
        <w:tc>
          <w:tcPr>
            <w:tcW w:w="65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SPOLU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8D2DCE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60</w:t>
            </w:r>
            <w:r w:rsidR="008D2DCE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 565 362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742E9D" w:rsidRPr="00742E9D" w:rsidP="00D36ABD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742E9D">
              <w:rPr>
                <w:rFonts w:ascii="Times New Roman" w:hAnsi="Times New Roman"/>
                <w:b/>
                <w:bCs/>
                <w:color w:val="000000"/>
                <w:sz w:val="20"/>
                <w:lang w:eastAsia="sk-SK"/>
              </w:rPr>
              <w:t>100,00%</w:t>
            </w:r>
          </w:p>
        </w:tc>
      </w:tr>
    </w:tbl>
    <w:p w:rsidR="00742E9D" w:rsidP="00742E9D">
      <w:pPr>
        <w:pStyle w:val="ListParagraph"/>
        <w:bidi w:val="0"/>
        <w:ind w:left="0"/>
        <w:rPr>
          <w:rFonts w:ascii="Times New Roman" w:hAnsi="Times New Roman"/>
          <w:szCs w:val="24"/>
        </w:rPr>
      </w:pPr>
      <w:r w:rsidRPr="00313163">
        <w:rPr>
          <w:rFonts w:ascii="Times New Roman" w:hAnsi="Times New Roman"/>
          <w:sz w:val="20"/>
        </w:rPr>
        <w:t xml:space="preserve">Zdroj údajov: </w:t>
      </w:r>
      <w:r w:rsidR="008D2DCE">
        <w:rPr>
          <w:rFonts w:ascii="Times New Roman" w:hAnsi="Times New Roman"/>
          <w:sz w:val="20"/>
        </w:rPr>
        <w:t>Štátna pokladňa</w:t>
      </w:r>
    </w:p>
    <w:p w:rsidR="00742E9D" w:rsidP="00742E9D">
      <w:pPr>
        <w:pStyle w:val="ListParagraph"/>
        <w:bidi w:val="0"/>
        <w:ind w:left="0"/>
        <w:contextualSpacing w:val="0"/>
        <w:rPr>
          <w:rFonts w:ascii="Times New Roman" w:hAnsi="Times New Roman"/>
        </w:rPr>
      </w:pPr>
    </w:p>
    <w:p w:rsidR="00660F57" w:rsidRPr="00655016" w:rsidP="00742E9D">
      <w:pPr>
        <w:pStyle w:val="ListParagraph"/>
        <w:bidi w:val="0"/>
        <w:ind w:left="0"/>
        <w:contextualSpacing w:val="0"/>
        <w:rPr>
          <w:rFonts w:ascii="Times New Roman" w:hAnsi="Times New Roman"/>
        </w:rPr>
      </w:pPr>
    </w:p>
    <w:p w:rsidR="00742E9D" w:rsidP="00742E9D">
      <w:pPr>
        <w:pStyle w:val="N3"/>
        <w:bidi w:val="0"/>
        <w:ind w:left="567" w:hanging="567"/>
        <w:rPr>
          <w:rFonts w:ascii="Times New Roman" w:hAnsi="Times New Roman"/>
        </w:rPr>
      </w:pPr>
      <w:bookmarkStart w:id="59" w:name="_Toc351116354"/>
      <w:r>
        <w:rPr>
          <w:rFonts w:ascii="Times New Roman" w:hAnsi="Times New Roman"/>
        </w:rPr>
        <w:t xml:space="preserve">Bilancia </w:t>
      </w:r>
      <w:r w:rsidR="00660F57">
        <w:rPr>
          <w:rFonts w:ascii="Times New Roman" w:hAnsi="Times New Roman"/>
        </w:rPr>
        <w:t>VÚC</w:t>
      </w:r>
      <w:r w:rsidRPr="00D62D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vo</w:t>
      </w:r>
      <w:r w:rsidRPr="00D62D86">
        <w:rPr>
          <w:rFonts w:ascii="Times New Roman" w:hAnsi="Times New Roman"/>
        </w:rPr>
        <w:t xml:space="preserve"> financovan</w:t>
      </w:r>
      <w:r>
        <w:rPr>
          <w:rFonts w:ascii="Times New Roman" w:hAnsi="Times New Roman"/>
        </w:rPr>
        <w:t>í</w:t>
      </w:r>
      <w:r w:rsidRPr="00D62D86">
        <w:rPr>
          <w:rFonts w:ascii="Times New Roman" w:hAnsi="Times New Roman"/>
        </w:rPr>
        <w:t xml:space="preserve"> originálnych kompetencií</w:t>
      </w:r>
      <w:bookmarkEnd w:id="59"/>
    </w:p>
    <w:p w:rsidR="00742E9D" w:rsidRPr="00742E9D" w:rsidP="00742E9D">
      <w:pPr>
        <w:pStyle w:val="ListParagraph"/>
        <w:numPr>
          <w:numId w:val="9"/>
        </w:numPr>
        <w:bidi w:val="0"/>
        <w:ind w:firstLine="0"/>
        <w:contextualSpacing w:val="0"/>
        <w:rPr>
          <w:rFonts w:ascii="Times New Roman" w:hAnsi="Times New Roman"/>
        </w:rPr>
      </w:pPr>
      <w:r w:rsidRPr="00742E9D">
        <w:rPr>
          <w:rFonts w:ascii="Times New Roman" w:hAnsi="Times New Roman"/>
        </w:rPr>
        <w:t>Z porovnania výdavkov a príjmov VÚC v oblasti školstva pre rok 2011 vyplýva, že VÚC vynaložili na oblasť školstva z vlastných príjmov cca o </w:t>
      </w:r>
      <w:r w:rsidR="008D2DCE">
        <w:rPr>
          <w:rFonts w:ascii="Times New Roman" w:hAnsi="Times New Roman"/>
        </w:rPr>
        <w:t>600</w:t>
      </w:r>
      <w:r w:rsidRPr="00742E9D">
        <w:rPr>
          <w:rFonts w:ascii="Times New Roman" w:hAnsi="Times New Roman"/>
        </w:rPr>
        <w:t xml:space="preserve"> tis. eur viac (o </w:t>
      </w:r>
      <w:r w:rsidR="008D2DCE">
        <w:rPr>
          <w:rFonts w:ascii="Times New Roman" w:hAnsi="Times New Roman"/>
        </w:rPr>
        <w:t>1</w:t>
      </w:r>
      <w:r w:rsidRPr="00742E9D">
        <w:rPr>
          <w:rFonts w:ascii="Times New Roman" w:hAnsi="Times New Roman"/>
        </w:rPr>
        <w:t>% viac) oproti vyššie uvedeným príjmom. Nasledujúci graf dokumentuje vzťah medzi príjmami a výdavkami za jednotlivé VÚC v roku 2011.</w:t>
      </w:r>
    </w:p>
    <w:p w:rsidR="00742E9D" w:rsidP="00742E9D">
      <w:pPr>
        <w:pStyle w:val="BodyText"/>
        <w:bidi w:val="0"/>
        <w:rPr>
          <w:rFonts w:ascii="Times New Roman" w:hAnsi="Times New Roman"/>
          <w:b w:val="0"/>
          <w:sz w:val="20"/>
          <w:szCs w:val="20"/>
        </w:rPr>
      </w:pPr>
    </w:p>
    <w:tbl>
      <w:tblPr>
        <w:tblStyle w:val="TableNormal"/>
        <w:tblW w:w="7479" w:type="dxa"/>
        <w:jc w:val="center"/>
        <w:tblLook w:val="04A0"/>
      </w:tblPr>
      <w:tblGrid>
        <w:gridCol w:w="7479"/>
      </w:tblGrid>
      <w:tr>
        <w:tblPrEx>
          <w:tblW w:w="7479" w:type="dxa"/>
          <w:jc w:val="center"/>
          <w:tblLook w:val="04A0"/>
        </w:tblPrEx>
        <w:trPr>
          <w:jc w:val="center"/>
        </w:trPr>
        <w:tc>
          <w:tcPr>
            <w:tcW w:w="747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742E9D" w:rsidRPr="003C5B24" w:rsidP="0013336F">
            <w:pPr>
              <w:pStyle w:val="Caption"/>
              <w:bidi w:val="0"/>
              <w:spacing w:after="0"/>
              <w:rPr>
                <w:rFonts w:ascii="Times New Roman" w:hAnsi="Times New Roman"/>
              </w:rPr>
            </w:pPr>
            <w:bookmarkStart w:id="60" w:name="_Toc350251997"/>
            <w:bookmarkStart w:id="61" w:name="_Toc350331293"/>
            <w:r>
              <w:rPr>
                <w:rFonts w:ascii="Times New Roman" w:hAnsi="Times New Roman"/>
              </w:rPr>
              <w:t xml:space="preserve">Obrázok 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SEQ Obrázok \* ARABIC </w:instrText>
            </w:r>
            <w:r>
              <w:rPr>
                <w:rFonts w:ascii="Times New Roman" w:hAnsi="Times New Roman"/>
              </w:rPr>
              <w:fldChar w:fldCharType="separate"/>
            </w:r>
            <w:r w:rsidR="006C4534">
              <w:rPr>
                <w:rFonts w:ascii="Times New Roman" w:hAnsi="Times New Roman"/>
                <w:noProof/>
              </w:rPr>
              <w:t>2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bookmarkEnd w:id="60"/>
            <w:r w:rsidRPr="00742E9D">
              <w:rPr>
                <w:rFonts w:ascii="Times New Roman" w:hAnsi="Times New Roman"/>
              </w:rPr>
              <w:t>Príjmy a výdavky VÚC na školské OK</w:t>
            </w:r>
            <w:bookmarkEnd w:id="61"/>
          </w:p>
        </w:tc>
      </w:tr>
      <w:tr>
        <w:tblPrEx>
          <w:tblW w:w="7479" w:type="dxa"/>
          <w:jc w:val="center"/>
          <w:tblLook w:val="04A0"/>
        </w:tblPrEx>
        <w:trPr>
          <w:jc w:val="center"/>
        </w:trPr>
        <w:tc>
          <w:tcPr>
            <w:tcW w:w="747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cMar>
              <w:left w:w="0" w:type="dxa"/>
              <w:right w:w="0" w:type="dxa"/>
            </w:tcMar>
            <w:textDirection w:val="lrTb"/>
            <w:tcFitText/>
            <w:vAlign w:val="top"/>
          </w:tcPr>
          <w:p w:rsidR="00742E9D" w:rsidRPr="00B32165" w:rsidP="000B04FD">
            <w:pPr>
              <w:bidi w:val="0"/>
              <w:spacing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rtl w:val="0"/>
              </w:rPr>
              <w:pict>
                <v:shape id="_x0000_i1026" type="#_x0000_t75" style="width:361.95pt;height:237.26pt" stroked="f">
                  <v:imagedata r:id="rId7" o:title=""/>
                </v:shape>
              </w:pict>
            </w:r>
          </w:p>
        </w:tc>
      </w:tr>
      <w:tr>
        <w:tblPrEx>
          <w:tblW w:w="7479" w:type="dxa"/>
          <w:jc w:val="center"/>
          <w:tblLook w:val="04A0"/>
        </w:tblPrEx>
        <w:trPr>
          <w:jc w:val="center"/>
        </w:trPr>
        <w:tc>
          <w:tcPr>
            <w:tcW w:w="747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57" w:type="dxa"/>
              <w:left w:w="0" w:type="dxa"/>
              <w:right w:w="0" w:type="dxa"/>
            </w:tcMar>
            <w:textDirection w:val="lrTb"/>
            <w:vAlign w:val="top"/>
          </w:tcPr>
          <w:p w:rsidR="00742E9D" w:rsidRPr="00516E02" w:rsidP="00036058">
            <w:pPr>
              <w:bidi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516E02">
              <w:rPr>
                <w:rFonts w:ascii="Times New Roman" w:hAnsi="Times New Roman"/>
                <w:sz w:val="16"/>
                <w:szCs w:val="16"/>
              </w:rPr>
              <w:t>Zdroj</w:t>
            </w:r>
            <w:r w:rsidR="00EB009B">
              <w:rPr>
                <w:rFonts w:ascii="Times New Roman" w:hAnsi="Times New Roman"/>
                <w:sz w:val="16"/>
                <w:szCs w:val="16"/>
              </w:rPr>
              <w:t xml:space="preserve"> údajov</w:t>
            </w:r>
            <w:r w:rsidRPr="00516E02">
              <w:rPr>
                <w:rFonts w:ascii="Times New Roman" w:hAnsi="Times New Roman"/>
                <w:sz w:val="16"/>
                <w:szCs w:val="16"/>
              </w:rPr>
              <w:t>:</w:t>
            </w:r>
            <w:r w:rsidR="008D2DCE">
              <w:rPr>
                <w:rFonts w:ascii="Times New Roman" w:hAnsi="Times New Roman"/>
                <w:sz w:val="16"/>
                <w:szCs w:val="16"/>
              </w:rPr>
              <w:t xml:space="preserve"> Štátna pokladňa</w:t>
            </w:r>
            <w:r w:rsidR="003F6E3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:rsidR="00451C87" w:rsidRPr="00451C87" w:rsidP="00451C87">
      <w:pPr>
        <w:autoSpaceDE w:val="0"/>
        <w:autoSpaceDN w:val="0"/>
        <w:bidi w:val="0"/>
        <w:adjustRightInd w:val="0"/>
        <w:spacing w:after="200" w:line="276" w:lineRule="auto"/>
        <w:rPr>
          <w:rFonts w:ascii="Times New Roman" w:eastAsia="Calibri" w:hAnsi="Times New Roman"/>
          <w:szCs w:val="24"/>
        </w:rPr>
      </w:pPr>
    </w:p>
    <w:p w:rsidR="00CF42E6" w:rsidRPr="00CF42E6" w:rsidP="00CC5FF6">
      <w:pPr>
        <w:pStyle w:val="N2"/>
        <w:numPr>
          <w:numId w:val="0"/>
        </w:numPr>
        <w:bidi w:val="0"/>
        <w:ind w:left="357" w:firstLine="0"/>
        <w:rPr>
          <w:rFonts w:ascii="Times New Roman" w:hAnsi="Times New Roman"/>
        </w:rPr>
      </w:pPr>
      <w:r w:rsidR="00742E9D">
        <w:rPr>
          <w:rFonts w:ascii="Times New Roman" w:hAnsi="Times New Roman"/>
          <w:szCs w:val="24"/>
        </w:rPr>
        <w:br w:type="page"/>
      </w:r>
      <w:bookmarkStart w:id="62" w:name="_Toc349345973"/>
      <w:bookmarkStart w:id="63" w:name="_Toc351116355"/>
      <w:r w:rsidRPr="00CF42E6">
        <w:rPr>
          <w:rFonts w:ascii="Times New Roman" w:hAnsi="Times New Roman"/>
        </w:rPr>
        <w:t>Zoznam obrázkov</w:t>
      </w:r>
      <w:bookmarkEnd w:id="62"/>
      <w:bookmarkEnd w:id="63"/>
    </w:p>
    <w:p w:rsidR="00660F57" w:rsidRPr="005D2E8D">
      <w:pPr>
        <w:pStyle w:val="TableofFigures"/>
        <w:tabs>
          <w:tab w:val="right" w:leader="dot" w:pos="9062"/>
        </w:tabs>
        <w:bidi w:val="0"/>
        <w:rPr>
          <w:rFonts w:ascii="Calibri" w:hAnsi="Calibri"/>
          <w:smallCaps w:val="0"/>
          <w:noProof/>
          <w:sz w:val="22"/>
          <w:szCs w:val="22"/>
          <w:lang w:eastAsia="sk-SK"/>
        </w:rPr>
      </w:pPr>
      <w:r w:rsidRPr="00B81BE4" w:rsidR="00CF42E6">
        <w:rPr>
          <w:rFonts w:ascii="Times New Roman" w:hAnsi="Times New Roman"/>
          <w:smallCaps w:val="0"/>
          <w:szCs w:val="24"/>
        </w:rPr>
        <w:fldChar w:fldCharType="begin"/>
      </w:r>
      <w:r w:rsidRPr="00B81BE4" w:rsidR="00CF42E6">
        <w:rPr>
          <w:rFonts w:ascii="Times New Roman" w:hAnsi="Times New Roman"/>
          <w:smallCaps w:val="0"/>
          <w:szCs w:val="24"/>
        </w:rPr>
        <w:instrText xml:space="preserve"> TOC \h \z \c "Obrázok" </w:instrText>
      </w:r>
      <w:r w:rsidRPr="00B81BE4" w:rsidR="00CF42E6">
        <w:rPr>
          <w:rFonts w:ascii="Times New Roman" w:hAnsi="Times New Roman"/>
          <w:smallCaps w:val="0"/>
          <w:szCs w:val="24"/>
        </w:rPr>
        <w:fldChar w:fldCharType="separate"/>
      </w:r>
      <w:hyperlink w:anchor="_Toc350331292" w:history="1">
        <w:r w:rsidRPr="00B740FB">
          <w:rPr>
            <w:rStyle w:val="Hyperlink"/>
            <w:rFonts w:ascii="Times New Roman" w:hAnsi="Times New Roman"/>
            <w:noProof/>
          </w:rPr>
          <w:t>Obrázok 1 Prehľad o počte obcí a o pomere ich výdavkov a príjmov na školské OK</w:t>
        </w:r>
        <w:r>
          <w:rPr>
            <w:rFonts w:ascii="Times New Roman" w:hAnsi="Times New Roman"/>
            <w:noProof/>
            <w:webHidden/>
          </w:rPr>
          <w:tab/>
        </w:r>
        <w:r>
          <w:rPr>
            <w:rFonts w:ascii="Times New Roman" w:hAnsi="Times New Roman"/>
            <w:noProof/>
            <w:webHidden/>
          </w:rPr>
          <w:fldChar w:fldCharType="begin"/>
        </w:r>
        <w:r>
          <w:rPr>
            <w:rFonts w:ascii="Times New Roman" w:hAnsi="Times New Roman"/>
            <w:noProof/>
            <w:webHidden/>
          </w:rPr>
          <w:instrText xml:space="preserve"> PAGEREF _Toc350331292 \h </w:instrText>
        </w:r>
        <w:r>
          <w:rPr>
            <w:rFonts w:ascii="Times New Roman" w:hAnsi="Times New Roman"/>
            <w:noProof/>
            <w:webHidden/>
          </w:rPr>
          <w:fldChar w:fldCharType="separate"/>
        </w:r>
        <w:r w:rsidR="006C4534">
          <w:rPr>
            <w:rFonts w:ascii="Times New Roman" w:hAnsi="Times New Roman"/>
            <w:noProof/>
            <w:webHidden/>
          </w:rPr>
          <w:t>7</w:t>
        </w:r>
        <w:r>
          <w:rPr>
            <w:rFonts w:ascii="Times New Roman" w:hAnsi="Times New Roman"/>
            <w:noProof/>
            <w:webHidden/>
          </w:rPr>
          <w:fldChar w:fldCharType="end"/>
        </w:r>
      </w:hyperlink>
    </w:p>
    <w:p w:rsidR="00660F57" w:rsidRPr="005D2E8D">
      <w:pPr>
        <w:pStyle w:val="TableofFigures"/>
        <w:tabs>
          <w:tab w:val="right" w:leader="dot" w:pos="9062"/>
        </w:tabs>
        <w:bidi w:val="0"/>
        <w:rPr>
          <w:rFonts w:ascii="Calibri" w:hAnsi="Calibri"/>
          <w:smallCaps w:val="0"/>
          <w:noProof/>
          <w:sz w:val="22"/>
          <w:szCs w:val="22"/>
          <w:lang w:eastAsia="sk-SK"/>
        </w:rPr>
      </w:pPr>
      <w:hyperlink w:anchor="_Toc350331293" w:history="1">
        <w:r w:rsidRPr="00B740FB">
          <w:rPr>
            <w:rStyle w:val="Hyperlink"/>
            <w:rFonts w:ascii="Times New Roman" w:hAnsi="Times New Roman"/>
            <w:noProof/>
          </w:rPr>
          <w:t>Obrázok 2 Príjmy a výdavky VÚC na školské OK</w:t>
        </w:r>
        <w:r>
          <w:rPr>
            <w:rFonts w:ascii="Times New Roman" w:hAnsi="Times New Roman"/>
            <w:noProof/>
            <w:webHidden/>
          </w:rPr>
          <w:tab/>
        </w:r>
        <w:r>
          <w:rPr>
            <w:rFonts w:ascii="Times New Roman" w:hAnsi="Times New Roman"/>
            <w:noProof/>
            <w:webHidden/>
          </w:rPr>
          <w:fldChar w:fldCharType="begin"/>
        </w:r>
        <w:r>
          <w:rPr>
            <w:rFonts w:ascii="Times New Roman" w:hAnsi="Times New Roman"/>
            <w:noProof/>
            <w:webHidden/>
          </w:rPr>
          <w:instrText xml:space="preserve"> PAGEREF _Toc350331293 \h </w:instrText>
        </w:r>
        <w:r>
          <w:rPr>
            <w:rFonts w:ascii="Times New Roman" w:hAnsi="Times New Roman"/>
            <w:noProof/>
            <w:webHidden/>
          </w:rPr>
          <w:fldChar w:fldCharType="separate"/>
        </w:r>
        <w:r w:rsidR="006C4534">
          <w:rPr>
            <w:rFonts w:ascii="Times New Roman" w:hAnsi="Times New Roman"/>
            <w:noProof/>
            <w:webHidden/>
          </w:rPr>
          <w:t>10</w:t>
        </w:r>
        <w:r>
          <w:rPr>
            <w:rFonts w:ascii="Times New Roman" w:hAnsi="Times New Roman"/>
            <w:noProof/>
            <w:webHidden/>
          </w:rPr>
          <w:fldChar w:fldCharType="end"/>
        </w:r>
      </w:hyperlink>
    </w:p>
    <w:p w:rsidR="00CF42E6" w:rsidRPr="00CF42E6" w:rsidP="00CF42E6">
      <w:pPr>
        <w:bidi w:val="0"/>
        <w:rPr>
          <w:rFonts w:ascii="Times New Roman" w:hAnsi="Times New Roman"/>
          <w:szCs w:val="24"/>
        </w:rPr>
      </w:pPr>
      <w:r w:rsidRPr="00B81BE4">
        <w:rPr>
          <w:rFonts w:ascii="Times New Roman" w:hAnsi="Times New Roman"/>
          <w:smallCaps w:val="0"/>
          <w:szCs w:val="24"/>
        </w:rPr>
        <w:fldChar w:fldCharType="end"/>
      </w:r>
    </w:p>
    <w:p w:rsidR="00CF42E6" w:rsidRPr="00CF42E6" w:rsidP="00CC5FF6">
      <w:pPr>
        <w:pStyle w:val="N2"/>
        <w:numPr>
          <w:numId w:val="0"/>
        </w:numPr>
        <w:bidi w:val="0"/>
        <w:ind w:left="357" w:firstLine="0"/>
        <w:rPr>
          <w:rFonts w:ascii="Times New Roman" w:hAnsi="Times New Roman"/>
        </w:rPr>
      </w:pPr>
      <w:bookmarkStart w:id="64" w:name="_Toc349345974"/>
      <w:bookmarkStart w:id="65" w:name="_Toc349633988"/>
      <w:bookmarkStart w:id="66" w:name="_Toc351116356"/>
      <w:r w:rsidRPr="00CF42E6">
        <w:rPr>
          <w:rFonts w:ascii="Times New Roman" w:hAnsi="Times New Roman"/>
        </w:rPr>
        <w:t>Zoznam tabuliek</w:t>
      </w:r>
      <w:bookmarkEnd w:id="64"/>
      <w:bookmarkEnd w:id="65"/>
      <w:bookmarkEnd w:id="66"/>
    </w:p>
    <w:p w:rsidR="003F6E34" w:rsidRPr="007F63DD">
      <w:pPr>
        <w:pStyle w:val="TableofFigures"/>
        <w:tabs>
          <w:tab w:val="right" w:leader="dot" w:pos="9062"/>
        </w:tabs>
        <w:bidi w:val="0"/>
        <w:rPr>
          <w:rFonts w:ascii="Calibri" w:hAnsi="Calibri"/>
          <w:smallCaps w:val="0"/>
          <w:noProof/>
          <w:sz w:val="22"/>
          <w:szCs w:val="22"/>
          <w:lang w:eastAsia="sk-SK"/>
        </w:rPr>
      </w:pPr>
      <w:r w:rsidRPr="00CF42E6" w:rsidR="00CF42E6">
        <w:rPr>
          <w:rFonts w:ascii="Times New Roman" w:hAnsi="Times New Roman"/>
          <w:smallCaps w:val="0"/>
        </w:rPr>
        <w:fldChar w:fldCharType="begin"/>
      </w:r>
      <w:r w:rsidRPr="00CF42E6" w:rsidR="00CF42E6">
        <w:rPr>
          <w:rFonts w:ascii="Times New Roman" w:hAnsi="Times New Roman"/>
          <w:smallCaps w:val="0"/>
        </w:rPr>
        <w:instrText xml:space="preserve"> TOC \h \z \c "Tabuľka" </w:instrText>
      </w:r>
      <w:r w:rsidRPr="00CF42E6" w:rsidR="00CF42E6">
        <w:rPr>
          <w:rFonts w:ascii="Times New Roman" w:hAnsi="Times New Roman"/>
          <w:smallCaps w:val="0"/>
        </w:rPr>
        <w:fldChar w:fldCharType="separate"/>
      </w:r>
      <w:hyperlink w:anchor="_Toc351116312" w:history="1">
        <w:r w:rsidRPr="003B1235">
          <w:rPr>
            <w:rStyle w:val="Hyperlink"/>
            <w:rFonts w:ascii="Times New Roman" w:hAnsi="Times New Roman"/>
            <w:noProof/>
          </w:rPr>
          <w:t>Tabuľka 1 Výnos obcí z DPFO na originálne školské kompetencie</w:t>
        </w:r>
        <w:r>
          <w:rPr>
            <w:rFonts w:ascii="Times New Roman" w:hAnsi="Times New Roman"/>
            <w:noProof/>
            <w:webHidden/>
          </w:rPr>
          <w:tab/>
        </w:r>
        <w:r>
          <w:rPr>
            <w:rFonts w:ascii="Times New Roman" w:hAnsi="Times New Roman"/>
            <w:noProof/>
            <w:webHidden/>
          </w:rPr>
          <w:fldChar w:fldCharType="begin"/>
        </w:r>
        <w:r>
          <w:rPr>
            <w:rFonts w:ascii="Times New Roman" w:hAnsi="Times New Roman"/>
            <w:noProof/>
            <w:webHidden/>
          </w:rPr>
          <w:instrText xml:space="preserve"> PAGEREF _Toc351116312 \h </w:instrText>
        </w:r>
        <w:r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4</w:t>
        </w:r>
        <w:r>
          <w:rPr>
            <w:rFonts w:ascii="Times New Roman" w:hAnsi="Times New Roman"/>
            <w:noProof/>
            <w:webHidden/>
          </w:rPr>
          <w:fldChar w:fldCharType="end"/>
        </w:r>
      </w:hyperlink>
    </w:p>
    <w:p w:rsidR="003F6E34" w:rsidRPr="007F63DD">
      <w:pPr>
        <w:pStyle w:val="TableofFigures"/>
        <w:tabs>
          <w:tab w:val="right" w:leader="dot" w:pos="9062"/>
        </w:tabs>
        <w:bidi w:val="0"/>
        <w:rPr>
          <w:rFonts w:ascii="Calibri" w:hAnsi="Calibri"/>
          <w:smallCaps w:val="0"/>
          <w:noProof/>
          <w:sz w:val="22"/>
          <w:szCs w:val="22"/>
          <w:lang w:eastAsia="sk-SK"/>
        </w:rPr>
      </w:pPr>
      <w:hyperlink w:anchor="_Toc351116313" w:history="1">
        <w:r w:rsidRPr="003B1235">
          <w:rPr>
            <w:rStyle w:val="Hyperlink"/>
            <w:rFonts w:ascii="Times New Roman" w:hAnsi="Times New Roman"/>
            <w:noProof/>
          </w:rPr>
          <w:t>Tabuľka 2 Celkové zdroje obcí na financovanie školských originálnych kompetencií  v roku 2011</w:t>
        </w:r>
        <w:r>
          <w:rPr>
            <w:rFonts w:ascii="Times New Roman" w:hAnsi="Times New Roman"/>
            <w:noProof/>
            <w:webHidden/>
          </w:rPr>
          <w:tab/>
        </w:r>
        <w:r>
          <w:rPr>
            <w:rFonts w:ascii="Times New Roman" w:hAnsi="Times New Roman"/>
            <w:noProof/>
            <w:webHidden/>
          </w:rPr>
          <w:fldChar w:fldCharType="begin"/>
        </w:r>
        <w:r>
          <w:rPr>
            <w:rFonts w:ascii="Times New Roman" w:hAnsi="Times New Roman"/>
            <w:noProof/>
            <w:webHidden/>
          </w:rPr>
          <w:instrText xml:space="preserve"> PAGEREF _Toc351116313 \h </w:instrText>
        </w:r>
        <w:r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5</w:t>
        </w:r>
        <w:r>
          <w:rPr>
            <w:rFonts w:ascii="Times New Roman" w:hAnsi="Times New Roman"/>
            <w:noProof/>
            <w:webHidden/>
          </w:rPr>
          <w:fldChar w:fldCharType="end"/>
        </w:r>
      </w:hyperlink>
    </w:p>
    <w:p w:rsidR="003F6E34" w:rsidRPr="007F63DD">
      <w:pPr>
        <w:pStyle w:val="TableofFigures"/>
        <w:tabs>
          <w:tab w:val="right" w:leader="dot" w:pos="9062"/>
        </w:tabs>
        <w:bidi w:val="0"/>
        <w:rPr>
          <w:rFonts w:ascii="Calibri" w:hAnsi="Calibri"/>
          <w:smallCaps w:val="0"/>
          <w:noProof/>
          <w:sz w:val="22"/>
          <w:szCs w:val="22"/>
          <w:lang w:eastAsia="sk-SK"/>
        </w:rPr>
      </w:pPr>
      <w:hyperlink w:anchor="_Toc351116314" w:history="1">
        <w:r w:rsidRPr="003B1235">
          <w:rPr>
            <w:rStyle w:val="Hyperlink"/>
            <w:rFonts w:ascii="Times New Roman" w:hAnsi="Times New Roman"/>
            <w:noProof/>
          </w:rPr>
          <w:t>Tabuľka 3 Výdavky obcí z vlastných príjmov (kód zdroja č. 41) vynaložené na školské OK</w:t>
        </w:r>
        <w:r>
          <w:rPr>
            <w:rFonts w:ascii="Times New Roman" w:hAnsi="Times New Roman"/>
            <w:noProof/>
            <w:webHidden/>
          </w:rPr>
          <w:tab/>
        </w:r>
        <w:r>
          <w:rPr>
            <w:rFonts w:ascii="Times New Roman" w:hAnsi="Times New Roman"/>
            <w:noProof/>
            <w:webHidden/>
          </w:rPr>
          <w:fldChar w:fldCharType="begin"/>
        </w:r>
        <w:r>
          <w:rPr>
            <w:rFonts w:ascii="Times New Roman" w:hAnsi="Times New Roman"/>
            <w:noProof/>
            <w:webHidden/>
          </w:rPr>
          <w:instrText xml:space="preserve"> PAGEREF _Toc351116314 \h </w:instrText>
        </w:r>
        <w:r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6</w:t>
        </w:r>
        <w:r>
          <w:rPr>
            <w:rFonts w:ascii="Times New Roman" w:hAnsi="Times New Roman"/>
            <w:noProof/>
            <w:webHidden/>
          </w:rPr>
          <w:fldChar w:fldCharType="end"/>
        </w:r>
      </w:hyperlink>
    </w:p>
    <w:p w:rsidR="003F6E34" w:rsidRPr="007F63DD">
      <w:pPr>
        <w:pStyle w:val="TableofFigures"/>
        <w:tabs>
          <w:tab w:val="right" w:leader="dot" w:pos="9062"/>
        </w:tabs>
        <w:bidi w:val="0"/>
        <w:rPr>
          <w:rFonts w:ascii="Calibri" w:hAnsi="Calibri"/>
          <w:smallCaps w:val="0"/>
          <w:noProof/>
          <w:sz w:val="22"/>
          <w:szCs w:val="22"/>
          <w:lang w:eastAsia="sk-SK"/>
        </w:rPr>
      </w:pPr>
      <w:hyperlink w:anchor="_Toc351116315" w:history="1">
        <w:r w:rsidRPr="003B1235">
          <w:rPr>
            <w:rStyle w:val="Hyperlink"/>
            <w:rFonts w:ascii="Times New Roman" w:hAnsi="Times New Roman"/>
            <w:noProof/>
          </w:rPr>
          <w:t>Tabuľka 4 Výnos VÚC z DPFO na originálne školské kompetencie</w:t>
        </w:r>
        <w:r>
          <w:rPr>
            <w:rFonts w:ascii="Times New Roman" w:hAnsi="Times New Roman"/>
            <w:noProof/>
            <w:webHidden/>
          </w:rPr>
          <w:tab/>
        </w:r>
        <w:r>
          <w:rPr>
            <w:rFonts w:ascii="Times New Roman" w:hAnsi="Times New Roman"/>
            <w:noProof/>
            <w:webHidden/>
          </w:rPr>
          <w:fldChar w:fldCharType="begin"/>
        </w:r>
        <w:r>
          <w:rPr>
            <w:rFonts w:ascii="Times New Roman" w:hAnsi="Times New Roman"/>
            <w:noProof/>
            <w:webHidden/>
          </w:rPr>
          <w:instrText xml:space="preserve"> PAGEREF _Toc351116315 \h </w:instrText>
        </w:r>
        <w:r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8</w:t>
        </w:r>
        <w:r>
          <w:rPr>
            <w:rFonts w:ascii="Times New Roman" w:hAnsi="Times New Roman"/>
            <w:noProof/>
            <w:webHidden/>
          </w:rPr>
          <w:fldChar w:fldCharType="end"/>
        </w:r>
      </w:hyperlink>
    </w:p>
    <w:p w:rsidR="003F6E34" w:rsidRPr="007F63DD">
      <w:pPr>
        <w:pStyle w:val="TableofFigures"/>
        <w:tabs>
          <w:tab w:val="right" w:leader="dot" w:pos="9062"/>
        </w:tabs>
        <w:bidi w:val="0"/>
        <w:rPr>
          <w:rFonts w:ascii="Calibri" w:hAnsi="Calibri"/>
          <w:smallCaps w:val="0"/>
          <w:noProof/>
          <w:sz w:val="22"/>
          <w:szCs w:val="22"/>
          <w:lang w:eastAsia="sk-SK"/>
        </w:rPr>
      </w:pPr>
      <w:hyperlink w:anchor="_Toc351116316" w:history="1">
        <w:r w:rsidRPr="003B1235">
          <w:rPr>
            <w:rStyle w:val="Hyperlink"/>
            <w:rFonts w:ascii="Times New Roman" w:hAnsi="Times New Roman"/>
            <w:noProof/>
          </w:rPr>
          <w:t>Tabuľka 5 Celkové zdroje VÚC na financovanie školských originálnych kompetencií  v roku 2011</w:t>
        </w:r>
        <w:r>
          <w:rPr>
            <w:rFonts w:ascii="Times New Roman" w:hAnsi="Times New Roman"/>
            <w:noProof/>
            <w:webHidden/>
          </w:rPr>
          <w:tab/>
        </w:r>
        <w:r>
          <w:rPr>
            <w:rFonts w:ascii="Times New Roman" w:hAnsi="Times New Roman"/>
            <w:noProof/>
            <w:webHidden/>
          </w:rPr>
          <w:fldChar w:fldCharType="begin"/>
        </w:r>
        <w:r>
          <w:rPr>
            <w:rFonts w:ascii="Times New Roman" w:hAnsi="Times New Roman"/>
            <w:noProof/>
            <w:webHidden/>
          </w:rPr>
          <w:instrText xml:space="preserve"> PAGEREF _Toc351116316 \h </w:instrText>
        </w:r>
        <w:r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8</w:t>
        </w:r>
        <w:r>
          <w:rPr>
            <w:rFonts w:ascii="Times New Roman" w:hAnsi="Times New Roman"/>
            <w:noProof/>
            <w:webHidden/>
          </w:rPr>
          <w:fldChar w:fldCharType="end"/>
        </w:r>
      </w:hyperlink>
    </w:p>
    <w:p w:rsidR="003F6E34" w:rsidRPr="007F63DD">
      <w:pPr>
        <w:pStyle w:val="TableofFigures"/>
        <w:tabs>
          <w:tab w:val="right" w:leader="dot" w:pos="9062"/>
        </w:tabs>
        <w:bidi w:val="0"/>
        <w:rPr>
          <w:rFonts w:ascii="Calibri" w:hAnsi="Calibri"/>
          <w:smallCaps w:val="0"/>
          <w:noProof/>
          <w:sz w:val="22"/>
          <w:szCs w:val="22"/>
          <w:lang w:eastAsia="sk-SK"/>
        </w:rPr>
      </w:pPr>
      <w:hyperlink w:anchor="_Toc351116317" w:history="1">
        <w:r w:rsidRPr="003B1235">
          <w:rPr>
            <w:rStyle w:val="Hyperlink"/>
            <w:rFonts w:ascii="Times New Roman" w:hAnsi="Times New Roman"/>
            <w:noProof/>
          </w:rPr>
          <w:t>Tabuľka 6 Výdavky VÚC z vlastných príjmov (kód zdroja č. 41) vynaložené na školské OK v roku 2011</w:t>
        </w:r>
        <w:r>
          <w:rPr>
            <w:rFonts w:ascii="Times New Roman" w:hAnsi="Times New Roman"/>
            <w:noProof/>
            <w:webHidden/>
          </w:rPr>
          <w:tab/>
        </w:r>
        <w:r>
          <w:rPr>
            <w:rFonts w:ascii="Times New Roman" w:hAnsi="Times New Roman"/>
            <w:noProof/>
            <w:webHidden/>
          </w:rPr>
          <w:fldChar w:fldCharType="begin"/>
        </w:r>
        <w:r>
          <w:rPr>
            <w:rFonts w:ascii="Times New Roman" w:hAnsi="Times New Roman"/>
            <w:noProof/>
            <w:webHidden/>
          </w:rPr>
          <w:instrText xml:space="preserve"> PAGEREF _Toc351116317 \h </w:instrText>
        </w:r>
        <w:r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9</w:t>
        </w:r>
        <w:r>
          <w:rPr>
            <w:rFonts w:ascii="Times New Roman" w:hAnsi="Times New Roman"/>
            <w:noProof/>
            <w:webHidden/>
          </w:rPr>
          <w:fldChar w:fldCharType="end"/>
        </w:r>
      </w:hyperlink>
    </w:p>
    <w:p w:rsidR="00CF42E6" w:rsidP="00CF42E6">
      <w:pPr>
        <w:bidi w:val="0"/>
        <w:rPr>
          <w:rFonts w:ascii="Times New Roman" w:hAnsi="Times New Roman"/>
        </w:rPr>
      </w:pPr>
      <w:r w:rsidRPr="00CF42E6">
        <w:rPr>
          <w:rFonts w:ascii="Times New Roman" w:hAnsi="Times New Roman"/>
          <w:smallCaps w:val="0"/>
        </w:rPr>
        <w:fldChar w:fldCharType="end"/>
      </w:r>
    </w:p>
    <w:sectPr w:rsidSect="000A2EB8">
      <w:footerReference w:type="default" r:id="rId8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dobe Garamond Pro Bold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Adobe Garamond Pro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ABD" w:rsidRPr="00ED557A" w:rsidP="00E8794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ED557A">
      <w:rPr>
        <w:rStyle w:val="PageNumber"/>
        <w:rFonts w:ascii="Times New Roman" w:hAnsi="Times New Roman"/>
      </w:rPr>
      <w:fldChar w:fldCharType="begin"/>
    </w:r>
    <w:r w:rsidRPr="00ED557A">
      <w:rPr>
        <w:rStyle w:val="PageNumber"/>
        <w:rFonts w:ascii="Times New Roman" w:hAnsi="Times New Roman"/>
      </w:rPr>
      <w:instrText xml:space="preserve">PAGE  </w:instrText>
    </w:r>
    <w:r w:rsidRPr="00ED557A">
      <w:rPr>
        <w:rStyle w:val="PageNumber"/>
        <w:rFonts w:ascii="Times New Roman" w:hAnsi="Times New Roman"/>
      </w:rPr>
      <w:fldChar w:fldCharType="separate"/>
    </w:r>
    <w:r w:rsidR="007A2A21">
      <w:rPr>
        <w:rStyle w:val="PageNumber"/>
        <w:rFonts w:ascii="Times New Roman" w:hAnsi="Times New Roman"/>
        <w:noProof/>
      </w:rPr>
      <w:t>11</w:t>
    </w:r>
    <w:r w:rsidRPr="00ED557A">
      <w:rPr>
        <w:rStyle w:val="PageNumber"/>
        <w:rFonts w:ascii="Times New Roman" w:hAnsi="Times New Roman"/>
      </w:rPr>
      <w:fldChar w:fldCharType="end"/>
    </w:r>
  </w:p>
  <w:p w:rsidR="00D36ABD" w:rsidP="00E8794F">
    <w:pPr>
      <w:pStyle w:val="Footer"/>
      <w:bidi w:val="0"/>
      <w:ind w:right="360"/>
      <w:jc w:val="center"/>
    </w:pPr>
  </w:p>
  <w:p w:rsidR="00D36ABD">
    <w:pPr>
      <w:pStyle w:val="Footer"/>
      <w:bidi w:val="0"/>
    </w:pPr>
  </w:p>
  <w:p w:rsidR="00D36ABD">
    <w:pPr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F0E" w:rsidP="00E8794F">
      <w:pPr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2A7F0E" w:rsidP="00E8794F">
      <w:pPr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F57F35">
      <w:pPr>
        <w:pStyle w:val="FootnoteText"/>
        <w:bidi w:val="0"/>
        <w:spacing w:after="0"/>
        <w:rPr>
          <w:rFonts w:ascii="Times New Roman" w:hAnsi="Times New Roman"/>
        </w:rPr>
      </w:pPr>
      <w:r w:rsidRPr="00F57F35" w:rsidR="00D36ABD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F57F35" w:rsidR="00D36ABD">
        <w:rPr>
          <w:rFonts w:ascii="Times New Roman" w:hAnsi="Times New Roman"/>
          <w:sz w:val="18"/>
          <w:szCs w:val="18"/>
        </w:rPr>
        <w:t xml:space="preserve"> výber príjmov z obcí a škôl/školských zariadení podľa SK NACE  - 84110, 85xxx, 00000</w:t>
      </w:r>
    </w:p>
  </w:footnote>
  <w:footnote w:id="3">
    <w:p w:rsidP="00F57F35">
      <w:pPr>
        <w:pStyle w:val="FootnoteText"/>
        <w:bidi w:val="0"/>
        <w:spacing w:after="0"/>
        <w:rPr>
          <w:rFonts w:ascii="Times New Roman" w:hAnsi="Times New Roman"/>
        </w:rPr>
      </w:pPr>
      <w:r w:rsidRPr="00F57F35" w:rsidR="00D36ABD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F57F35" w:rsidR="00D36ABD">
        <w:rPr>
          <w:rFonts w:ascii="Times New Roman" w:hAnsi="Times New Roman"/>
          <w:sz w:val="18"/>
          <w:szCs w:val="18"/>
        </w:rPr>
        <w:t xml:space="preserve"> SK NACE  -  85xxx, 00000</w:t>
      </w:r>
    </w:p>
  </w:footnote>
  <w:footnote w:id="4">
    <w:p w:rsidP="00F57F35">
      <w:pPr>
        <w:pStyle w:val="FootnoteText"/>
        <w:bidi w:val="0"/>
        <w:spacing w:after="0"/>
        <w:rPr>
          <w:rFonts w:ascii="Times New Roman" w:hAnsi="Times New Roman"/>
        </w:rPr>
      </w:pPr>
      <w:r w:rsidRPr="00F57F35" w:rsidR="00D36ABD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F57F35" w:rsidR="00D36ABD">
        <w:rPr>
          <w:rFonts w:ascii="Times New Roman" w:hAnsi="Times New Roman"/>
          <w:sz w:val="18"/>
          <w:szCs w:val="18"/>
        </w:rPr>
        <w:t xml:space="preserve"> Konkrétne by bolo potrebné doplniť zdrojovú klasifikáciu detailnejšími podpoložkami.</w:t>
      </w:r>
    </w:p>
  </w:footnote>
  <w:footnote w:id="5">
    <w:p>
      <w:pPr>
        <w:pStyle w:val="FootnoteText"/>
        <w:bidi w:val="0"/>
        <w:rPr>
          <w:rFonts w:ascii="Times New Roman" w:hAnsi="Times New Roman"/>
        </w:rPr>
      </w:pPr>
      <w:r w:rsidR="00490749">
        <w:rPr>
          <w:rStyle w:val="FootnoteReference"/>
          <w:rFonts w:ascii="Times New Roman" w:hAnsi="Times New Roman"/>
        </w:rPr>
        <w:footnoteRef/>
      </w:r>
      <w:r w:rsidR="00490749">
        <w:rPr>
          <w:rFonts w:ascii="Times New Roman" w:hAnsi="Times New Roman"/>
        </w:rPr>
        <w:t xml:space="preserve"> Je </w:t>
      </w:r>
      <w:r w:rsidR="00FC627E">
        <w:rPr>
          <w:rFonts w:ascii="Times New Roman" w:hAnsi="Times New Roman"/>
        </w:rPr>
        <w:t>uvedený v</w:t>
      </w:r>
      <w:r w:rsidRPr="00490749" w:rsidR="00490749">
        <w:rPr>
          <w:rFonts w:ascii="Times New Roman" w:hAnsi="Times New Roman"/>
        </w:rPr>
        <w:t xml:space="preserve"> prílohe č. 6 Nariadenia</w:t>
      </w:r>
      <w:r w:rsidR="00FC627E">
        <w:rPr>
          <w:rFonts w:ascii="Times New Roman" w:hAnsi="Times New Roman"/>
        </w:rPr>
        <w:t xml:space="preserve"> vlády SR č. 668/2004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67D"/>
    <w:multiLevelType w:val="hybridMultilevel"/>
    <w:tmpl w:val="E7EA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EE63FF"/>
    <w:multiLevelType w:val="hybridMultilevel"/>
    <w:tmpl w:val="152CA9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EA6B1D"/>
    <w:multiLevelType w:val="singleLevel"/>
    <w:tmpl w:val="D5A6E36A"/>
    <w:styleLink w:val="NumericNote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/>
        <w:rtl w:val="0"/>
        <w:cs w:val="0"/>
      </w:rPr>
    </w:lvl>
  </w:abstractNum>
  <w:abstractNum w:abstractNumId="3">
    <w:nsid w:val="29EE4C42"/>
    <w:multiLevelType w:val="hybridMultilevel"/>
    <w:tmpl w:val="A4E806B8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E5E01C4"/>
    <w:multiLevelType w:val="hybridMultilevel"/>
    <w:tmpl w:val="ECA656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269125A"/>
    <w:multiLevelType w:val="hybridMultilevel"/>
    <w:tmpl w:val="88CEE50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6">
    <w:nsid w:val="34E022FD"/>
    <w:multiLevelType w:val="hybridMultilevel"/>
    <w:tmpl w:val="E364F3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0FE16BF"/>
    <w:multiLevelType w:val="hybridMultilevel"/>
    <w:tmpl w:val="7FF0B8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5CF5BAC"/>
    <w:multiLevelType w:val="multilevel"/>
    <w:tmpl w:val="747E6E9A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9">
    <w:nsid w:val="68403D34"/>
    <w:multiLevelType w:val="hybridMultilevel"/>
    <w:tmpl w:val="8992115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A4B03CF"/>
    <w:multiLevelType w:val="multilevel"/>
    <w:tmpl w:val="B840071E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1">
    <w:nsid w:val="6C1D5564"/>
    <w:multiLevelType w:val="hybridMultilevel"/>
    <w:tmpl w:val="688668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F6A05"/>
    <w:multiLevelType w:val="hybridMultilevel"/>
    <w:tmpl w:val="311EBA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38C216E"/>
    <w:multiLevelType w:val="hybridMultilevel"/>
    <w:tmpl w:val="699C21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5B272DE"/>
    <w:multiLevelType w:val="hybridMultilevel"/>
    <w:tmpl w:val="604467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A6412C2"/>
    <w:multiLevelType w:val="multilevel"/>
    <w:tmpl w:val="7898DC22"/>
    <w:lvl w:ilvl="0">
      <w:start w:val="1"/>
      <w:numFmt w:val="decimal"/>
      <w:pStyle w:val="N2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pStyle w:val="N3"/>
      <w:lvlText w:val="%1.%2."/>
      <w:lvlJc w:val="left"/>
      <w:pPr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pStyle w:val="N4"/>
      <w:lvlText w:val="%1.%2.%3."/>
      <w:lvlJc w:val="left"/>
      <w:pPr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pStyle w:val="N5"/>
      <w:lvlText w:val="%1.%2.%3.%4."/>
      <w:lvlJc w:val="left"/>
      <w:pPr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0"/>
  </w:num>
  <w:num w:numId="5">
    <w:abstractNumId w:val="5"/>
  </w:num>
  <w:num w:numId="6">
    <w:abstractNumId w:val="13"/>
  </w:num>
  <w:num w:numId="7">
    <w:abstractNumId w:val="9"/>
  </w:num>
  <w:num w:numId="8">
    <w:abstractNumId w:val="12"/>
  </w:num>
  <w:num w:numId="9">
    <w:abstractNumId w:val="8"/>
  </w:num>
  <w:num w:numId="10">
    <w:abstractNumId w:val="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 w:numId="15">
    <w:abstractNumId w:val="6"/>
  </w:num>
  <w:num w:numId="16">
    <w:abstractNumId w:val="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1024"/>
  <w:doNotTrackMoves/>
  <w:defaultTabStop w:val="720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81550A"/>
    <w:rsid w:val="000108AC"/>
    <w:rsid w:val="00014CBF"/>
    <w:rsid w:val="00017194"/>
    <w:rsid w:val="00036058"/>
    <w:rsid w:val="000402A2"/>
    <w:rsid w:val="000537D1"/>
    <w:rsid w:val="00053CCA"/>
    <w:rsid w:val="0005642A"/>
    <w:rsid w:val="0006463A"/>
    <w:rsid w:val="00064C69"/>
    <w:rsid w:val="00065793"/>
    <w:rsid w:val="000722B8"/>
    <w:rsid w:val="00080E91"/>
    <w:rsid w:val="00082C88"/>
    <w:rsid w:val="00082D22"/>
    <w:rsid w:val="000A2216"/>
    <w:rsid w:val="000A2EB8"/>
    <w:rsid w:val="000A31C1"/>
    <w:rsid w:val="000B04FD"/>
    <w:rsid w:val="000B3ECA"/>
    <w:rsid w:val="000C54C4"/>
    <w:rsid w:val="000D31C5"/>
    <w:rsid w:val="000D7E3B"/>
    <w:rsid w:val="000F4D5C"/>
    <w:rsid w:val="000F557D"/>
    <w:rsid w:val="000F66D9"/>
    <w:rsid w:val="00125359"/>
    <w:rsid w:val="0013336F"/>
    <w:rsid w:val="0013337F"/>
    <w:rsid w:val="001553EB"/>
    <w:rsid w:val="00162270"/>
    <w:rsid w:val="00164978"/>
    <w:rsid w:val="001730BD"/>
    <w:rsid w:val="00174B6E"/>
    <w:rsid w:val="001A1140"/>
    <w:rsid w:val="001A149E"/>
    <w:rsid w:val="001A52C9"/>
    <w:rsid w:val="001A6643"/>
    <w:rsid w:val="001B2D32"/>
    <w:rsid w:val="001C0E2B"/>
    <w:rsid w:val="001C7E1B"/>
    <w:rsid w:val="001D47B5"/>
    <w:rsid w:val="001E3784"/>
    <w:rsid w:val="001F3C2B"/>
    <w:rsid w:val="001F46B9"/>
    <w:rsid w:val="001F4F01"/>
    <w:rsid w:val="0022683C"/>
    <w:rsid w:val="00227C3D"/>
    <w:rsid w:val="00234528"/>
    <w:rsid w:val="00240CDE"/>
    <w:rsid w:val="00252A7B"/>
    <w:rsid w:val="0027123A"/>
    <w:rsid w:val="00271D07"/>
    <w:rsid w:val="002738C1"/>
    <w:rsid w:val="002A476A"/>
    <w:rsid w:val="002A7F0E"/>
    <w:rsid w:val="002D4F6C"/>
    <w:rsid w:val="002E11E2"/>
    <w:rsid w:val="002E6ED1"/>
    <w:rsid w:val="002F2CCD"/>
    <w:rsid w:val="00301489"/>
    <w:rsid w:val="00303D95"/>
    <w:rsid w:val="00313163"/>
    <w:rsid w:val="00313CEC"/>
    <w:rsid w:val="00327CDD"/>
    <w:rsid w:val="00346C7D"/>
    <w:rsid w:val="00347813"/>
    <w:rsid w:val="0034793F"/>
    <w:rsid w:val="0035652E"/>
    <w:rsid w:val="00362A85"/>
    <w:rsid w:val="00374323"/>
    <w:rsid w:val="00374D80"/>
    <w:rsid w:val="003775A6"/>
    <w:rsid w:val="00380DC5"/>
    <w:rsid w:val="003865AD"/>
    <w:rsid w:val="00397993"/>
    <w:rsid w:val="003A4F8A"/>
    <w:rsid w:val="003A51C8"/>
    <w:rsid w:val="003B1235"/>
    <w:rsid w:val="003C5B24"/>
    <w:rsid w:val="003C7F0C"/>
    <w:rsid w:val="003D4156"/>
    <w:rsid w:val="003D53A4"/>
    <w:rsid w:val="003E2533"/>
    <w:rsid w:val="003E3C12"/>
    <w:rsid w:val="003E6E37"/>
    <w:rsid w:val="003E724F"/>
    <w:rsid w:val="003F6E34"/>
    <w:rsid w:val="00411833"/>
    <w:rsid w:val="00431139"/>
    <w:rsid w:val="0044509A"/>
    <w:rsid w:val="00447441"/>
    <w:rsid w:val="00451C87"/>
    <w:rsid w:val="0045235C"/>
    <w:rsid w:val="00456F3B"/>
    <w:rsid w:val="00460B52"/>
    <w:rsid w:val="004658B9"/>
    <w:rsid w:val="00473336"/>
    <w:rsid w:val="004755E5"/>
    <w:rsid w:val="00476B08"/>
    <w:rsid w:val="00484892"/>
    <w:rsid w:val="00484AFD"/>
    <w:rsid w:val="00485173"/>
    <w:rsid w:val="00490749"/>
    <w:rsid w:val="00494673"/>
    <w:rsid w:val="00497C2E"/>
    <w:rsid w:val="004A3A9D"/>
    <w:rsid w:val="004B13DA"/>
    <w:rsid w:val="004B2813"/>
    <w:rsid w:val="004B7CDE"/>
    <w:rsid w:val="004C5956"/>
    <w:rsid w:val="004E0761"/>
    <w:rsid w:val="004F1E3E"/>
    <w:rsid w:val="004F2D66"/>
    <w:rsid w:val="004F7265"/>
    <w:rsid w:val="005026A6"/>
    <w:rsid w:val="005107FA"/>
    <w:rsid w:val="0051302E"/>
    <w:rsid w:val="00516E02"/>
    <w:rsid w:val="00520634"/>
    <w:rsid w:val="0052070C"/>
    <w:rsid w:val="00530FBB"/>
    <w:rsid w:val="00531A3D"/>
    <w:rsid w:val="00535089"/>
    <w:rsid w:val="005415CD"/>
    <w:rsid w:val="005434F7"/>
    <w:rsid w:val="00553B94"/>
    <w:rsid w:val="00563A5B"/>
    <w:rsid w:val="005641B8"/>
    <w:rsid w:val="005746C5"/>
    <w:rsid w:val="00584ADB"/>
    <w:rsid w:val="00584D2E"/>
    <w:rsid w:val="00593911"/>
    <w:rsid w:val="0059572F"/>
    <w:rsid w:val="005A6B36"/>
    <w:rsid w:val="005B75A1"/>
    <w:rsid w:val="005C2379"/>
    <w:rsid w:val="005C3E31"/>
    <w:rsid w:val="005D090D"/>
    <w:rsid w:val="005D2209"/>
    <w:rsid w:val="005D2E8D"/>
    <w:rsid w:val="005D4BF4"/>
    <w:rsid w:val="005D6391"/>
    <w:rsid w:val="005E5488"/>
    <w:rsid w:val="006036C8"/>
    <w:rsid w:val="00614701"/>
    <w:rsid w:val="0062211D"/>
    <w:rsid w:val="00630530"/>
    <w:rsid w:val="0063410B"/>
    <w:rsid w:val="00646256"/>
    <w:rsid w:val="00655016"/>
    <w:rsid w:val="00660F57"/>
    <w:rsid w:val="00661322"/>
    <w:rsid w:val="00676813"/>
    <w:rsid w:val="00685AB2"/>
    <w:rsid w:val="006B32C2"/>
    <w:rsid w:val="006B5642"/>
    <w:rsid w:val="006B733A"/>
    <w:rsid w:val="006C44CD"/>
    <w:rsid w:val="006C4534"/>
    <w:rsid w:val="006D009C"/>
    <w:rsid w:val="006D7F5D"/>
    <w:rsid w:val="006E2E57"/>
    <w:rsid w:val="006F26E8"/>
    <w:rsid w:val="006F58ED"/>
    <w:rsid w:val="007066CD"/>
    <w:rsid w:val="0070680D"/>
    <w:rsid w:val="007159D2"/>
    <w:rsid w:val="00722338"/>
    <w:rsid w:val="0072553A"/>
    <w:rsid w:val="00735144"/>
    <w:rsid w:val="00735C29"/>
    <w:rsid w:val="0074158D"/>
    <w:rsid w:val="00742E9D"/>
    <w:rsid w:val="00750F12"/>
    <w:rsid w:val="00751EFF"/>
    <w:rsid w:val="00756188"/>
    <w:rsid w:val="00757639"/>
    <w:rsid w:val="00766FC2"/>
    <w:rsid w:val="00770ACE"/>
    <w:rsid w:val="00774C0F"/>
    <w:rsid w:val="00776841"/>
    <w:rsid w:val="00783718"/>
    <w:rsid w:val="00783E05"/>
    <w:rsid w:val="007873C0"/>
    <w:rsid w:val="00793421"/>
    <w:rsid w:val="00794112"/>
    <w:rsid w:val="007946D4"/>
    <w:rsid w:val="00794CFC"/>
    <w:rsid w:val="007A2A21"/>
    <w:rsid w:val="007D23D9"/>
    <w:rsid w:val="007F63DD"/>
    <w:rsid w:val="0080285D"/>
    <w:rsid w:val="0081550A"/>
    <w:rsid w:val="00821AA5"/>
    <w:rsid w:val="00823221"/>
    <w:rsid w:val="00825DF8"/>
    <w:rsid w:val="00826C5B"/>
    <w:rsid w:val="0083477B"/>
    <w:rsid w:val="00842DA4"/>
    <w:rsid w:val="00847E95"/>
    <w:rsid w:val="00852FD0"/>
    <w:rsid w:val="00861F10"/>
    <w:rsid w:val="0086222A"/>
    <w:rsid w:val="008626AC"/>
    <w:rsid w:val="00863B2F"/>
    <w:rsid w:val="00867755"/>
    <w:rsid w:val="00874DE3"/>
    <w:rsid w:val="00881EF3"/>
    <w:rsid w:val="00885C49"/>
    <w:rsid w:val="008A4056"/>
    <w:rsid w:val="008B4B5E"/>
    <w:rsid w:val="008C3121"/>
    <w:rsid w:val="008D2DCE"/>
    <w:rsid w:val="008D497B"/>
    <w:rsid w:val="008F461F"/>
    <w:rsid w:val="009030D6"/>
    <w:rsid w:val="00910118"/>
    <w:rsid w:val="00932AD1"/>
    <w:rsid w:val="00941C35"/>
    <w:rsid w:val="00955FE9"/>
    <w:rsid w:val="00961193"/>
    <w:rsid w:val="0096192D"/>
    <w:rsid w:val="00964127"/>
    <w:rsid w:val="00971F11"/>
    <w:rsid w:val="0097519B"/>
    <w:rsid w:val="00975C2B"/>
    <w:rsid w:val="00975C52"/>
    <w:rsid w:val="00977DDC"/>
    <w:rsid w:val="00983722"/>
    <w:rsid w:val="00987D97"/>
    <w:rsid w:val="00991AF2"/>
    <w:rsid w:val="0099262D"/>
    <w:rsid w:val="0099697A"/>
    <w:rsid w:val="009A278C"/>
    <w:rsid w:val="009B3C43"/>
    <w:rsid w:val="009D19F4"/>
    <w:rsid w:val="009D4DF1"/>
    <w:rsid w:val="009E2EE3"/>
    <w:rsid w:val="009F0882"/>
    <w:rsid w:val="009F43CA"/>
    <w:rsid w:val="00A02C69"/>
    <w:rsid w:val="00A04266"/>
    <w:rsid w:val="00A07474"/>
    <w:rsid w:val="00A2523C"/>
    <w:rsid w:val="00A3324A"/>
    <w:rsid w:val="00A52FCD"/>
    <w:rsid w:val="00A53197"/>
    <w:rsid w:val="00A653A3"/>
    <w:rsid w:val="00A675C1"/>
    <w:rsid w:val="00A71A4B"/>
    <w:rsid w:val="00A72605"/>
    <w:rsid w:val="00A74656"/>
    <w:rsid w:val="00A8063C"/>
    <w:rsid w:val="00A81D6F"/>
    <w:rsid w:val="00A92CCF"/>
    <w:rsid w:val="00A945A3"/>
    <w:rsid w:val="00AB336E"/>
    <w:rsid w:val="00AB6D79"/>
    <w:rsid w:val="00AC7E66"/>
    <w:rsid w:val="00B1423C"/>
    <w:rsid w:val="00B22F86"/>
    <w:rsid w:val="00B32165"/>
    <w:rsid w:val="00B32527"/>
    <w:rsid w:val="00B45787"/>
    <w:rsid w:val="00B47B6F"/>
    <w:rsid w:val="00B53F4F"/>
    <w:rsid w:val="00B54F28"/>
    <w:rsid w:val="00B67486"/>
    <w:rsid w:val="00B679EF"/>
    <w:rsid w:val="00B740FB"/>
    <w:rsid w:val="00B77EA3"/>
    <w:rsid w:val="00B81BE4"/>
    <w:rsid w:val="00B85E41"/>
    <w:rsid w:val="00B9354E"/>
    <w:rsid w:val="00BA5187"/>
    <w:rsid w:val="00BA5B24"/>
    <w:rsid w:val="00BA7BD0"/>
    <w:rsid w:val="00BB4AA7"/>
    <w:rsid w:val="00BC013A"/>
    <w:rsid w:val="00BC2025"/>
    <w:rsid w:val="00BC62DD"/>
    <w:rsid w:val="00BD248E"/>
    <w:rsid w:val="00BD7281"/>
    <w:rsid w:val="00C06CFF"/>
    <w:rsid w:val="00C0725B"/>
    <w:rsid w:val="00C110B9"/>
    <w:rsid w:val="00C11E80"/>
    <w:rsid w:val="00C12EDD"/>
    <w:rsid w:val="00C15A4F"/>
    <w:rsid w:val="00C265AD"/>
    <w:rsid w:val="00C31B8C"/>
    <w:rsid w:val="00C37E2D"/>
    <w:rsid w:val="00C410F3"/>
    <w:rsid w:val="00C4538B"/>
    <w:rsid w:val="00C633FB"/>
    <w:rsid w:val="00C653F7"/>
    <w:rsid w:val="00C7247F"/>
    <w:rsid w:val="00C76521"/>
    <w:rsid w:val="00C7715B"/>
    <w:rsid w:val="00C77C70"/>
    <w:rsid w:val="00C80E64"/>
    <w:rsid w:val="00C8395E"/>
    <w:rsid w:val="00C847EA"/>
    <w:rsid w:val="00C9351E"/>
    <w:rsid w:val="00C94C23"/>
    <w:rsid w:val="00C954F4"/>
    <w:rsid w:val="00CA037E"/>
    <w:rsid w:val="00CA3B65"/>
    <w:rsid w:val="00CA473C"/>
    <w:rsid w:val="00CB25A9"/>
    <w:rsid w:val="00CB7E97"/>
    <w:rsid w:val="00CC1C14"/>
    <w:rsid w:val="00CC5FF6"/>
    <w:rsid w:val="00CC7D9C"/>
    <w:rsid w:val="00CF42E6"/>
    <w:rsid w:val="00CF708A"/>
    <w:rsid w:val="00D023B9"/>
    <w:rsid w:val="00D05D1F"/>
    <w:rsid w:val="00D12938"/>
    <w:rsid w:val="00D12B99"/>
    <w:rsid w:val="00D14CB9"/>
    <w:rsid w:val="00D22999"/>
    <w:rsid w:val="00D27C2D"/>
    <w:rsid w:val="00D36ABD"/>
    <w:rsid w:val="00D43097"/>
    <w:rsid w:val="00D539AC"/>
    <w:rsid w:val="00D62D86"/>
    <w:rsid w:val="00D7004F"/>
    <w:rsid w:val="00D740B6"/>
    <w:rsid w:val="00D80B39"/>
    <w:rsid w:val="00D82249"/>
    <w:rsid w:val="00D92B95"/>
    <w:rsid w:val="00D969E7"/>
    <w:rsid w:val="00D97C71"/>
    <w:rsid w:val="00DA5472"/>
    <w:rsid w:val="00DC5757"/>
    <w:rsid w:val="00DC6740"/>
    <w:rsid w:val="00DD1C47"/>
    <w:rsid w:val="00E166C6"/>
    <w:rsid w:val="00E21CAE"/>
    <w:rsid w:val="00E37F6F"/>
    <w:rsid w:val="00E40271"/>
    <w:rsid w:val="00E4034B"/>
    <w:rsid w:val="00E42C85"/>
    <w:rsid w:val="00E440C7"/>
    <w:rsid w:val="00E444DA"/>
    <w:rsid w:val="00E52C61"/>
    <w:rsid w:val="00E66397"/>
    <w:rsid w:val="00E66EF5"/>
    <w:rsid w:val="00E70588"/>
    <w:rsid w:val="00E74CB6"/>
    <w:rsid w:val="00E82A26"/>
    <w:rsid w:val="00E8794F"/>
    <w:rsid w:val="00E91725"/>
    <w:rsid w:val="00EA01C3"/>
    <w:rsid w:val="00EA3431"/>
    <w:rsid w:val="00EA5C11"/>
    <w:rsid w:val="00EB009B"/>
    <w:rsid w:val="00ED557A"/>
    <w:rsid w:val="00EE1303"/>
    <w:rsid w:val="00EE294D"/>
    <w:rsid w:val="00EE3937"/>
    <w:rsid w:val="00F01B25"/>
    <w:rsid w:val="00F07624"/>
    <w:rsid w:val="00F2059C"/>
    <w:rsid w:val="00F2417A"/>
    <w:rsid w:val="00F27920"/>
    <w:rsid w:val="00F32A15"/>
    <w:rsid w:val="00F3677B"/>
    <w:rsid w:val="00F36941"/>
    <w:rsid w:val="00F412A2"/>
    <w:rsid w:val="00F44757"/>
    <w:rsid w:val="00F53D69"/>
    <w:rsid w:val="00F57F35"/>
    <w:rsid w:val="00F6106A"/>
    <w:rsid w:val="00F8101E"/>
    <w:rsid w:val="00F94188"/>
    <w:rsid w:val="00FA36D5"/>
    <w:rsid w:val="00FC3D2C"/>
    <w:rsid w:val="00FC627E"/>
    <w:rsid w:val="00FC72B6"/>
    <w:rsid w:val="00FD4674"/>
    <w:rsid w:val="00FD63A9"/>
    <w:rsid w:val="00FE07A1"/>
    <w:rsid w:val="00FE2689"/>
    <w:rsid w:val="00FE3CAD"/>
    <w:rsid w:val="00FE67E4"/>
    <w:rsid w:val="00FE7E69"/>
    <w:rsid w:val="00FF035E"/>
    <w:rsid w:val="00FF0C71"/>
    <w:rsid w:val="00FF61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94F"/>
    <w:pPr>
      <w:framePr w:wrap="auto"/>
      <w:widowControl/>
      <w:autoSpaceDE/>
      <w:autoSpaceDN/>
      <w:adjustRightInd/>
      <w:spacing w:after="120"/>
      <w:ind w:left="0" w:right="0"/>
      <w:jc w:val="both"/>
      <w:textAlignment w:val="auto"/>
    </w:pPr>
    <w:rPr>
      <w:rFonts w:cs="Times New Roman"/>
      <w:sz w:val="24"/>
      <w:szCs w:val="20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autoRedefine/>
    <w:qFormat/>
    <w:rsid w:val="00456F3B"/>
    <w:pPr>
      <w:keepNext/>
      <w:spacing w:before="200" w:after="200"/>
      <w:jc w:val="left"/>
      <w:outlineLvl w:val="0"/>
    </w:pPr>
    <w:rPr>
      <w:b/>
      <w:bCs/>
      <w:color w:val="381FD1"/>
      <w:sz w:val="28"/>
      <w:szCs w:val="26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E40271"/>
    <w:pPr>
      <w:keepNext/>
      <w:spacing w:before="200" w:after="240"/>
      <w:ind w:left="357" w:hanging="357"/>
      <w:jc w:val="both"/>
      <w:outlineLvl w:val="1"/>
    </w:pPr>
    <w:rPr>
      <w:b/>
      <w:color w:val="381FD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F07624"/>
    <w:pPr>
      <w:keepNext/>
      <w:spacing w:before="180"/>
      <w:jc w:val="left"/>
      <w:outlineLvl w:val="2"/>
    </w:pPr>
    <w:rPr>
      <w:b/>
      <w:bCs/>
      <w:iCs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1CAE"/>
    <w:pPr>
      <w:keepNext/>
      <w:tabs>
        <w:tab w:val="left" w:pos="3249"/>
      </w:tabs>
      <w:spacing w:before="160"/>
      <w:jc w:val="left"/>
      <w:outlineLvl w:val="3"/>
    </w:pPr>
    <w:rPr>
      <w:b/>
      <w:color w:val="381FD1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80285D"/>
    <w:pPr>
      <w:keepNext/>
      <w:spacing w:before="160"/>
      <w:jc w:val="left"/>
      <w:outlineLvl w:val="4"/>
    </w:pPr>
    <w:rPr>
      <w:b/>
      <w:i/>
      <w:color w:val="381FD1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F412A2"/>
    <w:pPr>
      <w:keepNext/>
      <w:autoSpaceDE w:val="0"/>
      <w:autoSpaceDN w:val="0"/>
      <w:jc w:val="both"/>
      <w:outlineLvl w:val="5"/>
    </w:pPr>
    <w:rPr>
      <w:bCs/>
      <w:i/>
      <w:iCs/>
      <w:lang w:eastAsia="sk-S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94F"/>
    <w:pPr>
      <w:spacing w:before="300" w:after="0"/>
      <w:ind w:left="1296" w:hanging="1296"/>
      <w:jc w:val="both"/>
      <w:outlineLvl w:val="6"/>
    </w:pPr>
    <w:rPr>
      <w:rFonts w:ascii="Calibri" w:hAnsi="Calibri"/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94F"/>
    <w:pPr>
      <w:keepNext/>
      <w:keepLines/>
      <w:spacing w:before="200" w:after="0"/>
      <w:jc w:val="both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94F"/>
    <w:pPr>
      <w:keepNext/>
      <w:keepLines/>
      <w:spacing w:before="200" w:after="0"/>
      <w:jc w:val="both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56F3B"/>
    <w:rPr>
      <w:b/>
      <w:color w:val="381FD1"/>
      <w:sz w:val="26"/>
      <w:lang w:val="x-none" w:eastAsia="x-none"/>
    </w:rPr>
  </w:style>
  <w:style w:type="character" w:customStyle="1" w:styleId="Heading2Char">
    <w:name w:val="Heading 2 Char"/>
    <w:link w:val="Heading2"/>
    <w:uiPriority w:val="9"/>
    <w:locked/>
    <w:rsid w:val="00E40271"/>
    <w:rPr>
      <w:b/>
      <w:color w:val="381FD1"/>
      <w:sz w:val="26"/>
      <w:lang w:val="x-none" w:eastAsia="en-US"/>
    </w:rPr>
  </w:style>
  <w:style w:type="character" w:customStyle="1" w:styleId="Heading3Char">
    <w:name w:val="Heading 3 Char"/>
    <w:link w:val="Heading3"/>
    <w:uiPriority w:val="9"/>
    <w:locked/>
    <w:rsid w:val="00F07624"/>
    <w:rPr>
      <w:b/>
      <w:sz w:val="24"/>
      <w:lang w:val="x-none" w:eastAsia="x-none"/>
    </w:rPr>
  </w:style>
  <w:style w:type="character" w:customStyle="1" w:styleId="Heading4Char">
    <w:name w:val="Heading 4 Char"/>
    <w:link w:val="Heading4"/>
    <w:uiPriority w:val="9"/>
    <w:locked/>
    <w:rsid w:val="00E21CAE"/>
    <w:rPr>
      <w:rFonts w:eastAsia="Times New Roman"/>
      <w:b/>
      <w:color w:val="381FD1"/>
      <w:sz w:val="24"/>
      <w:lang w:val="sk-SK" w:eastAsia="x-none"/>
    </w:rPr>
  </w:style>
  <w:style w:type="character" w:customStyle="1" w:styleId="Heading5Char">
    <w:name w:val="Heading 5 Char"/>
    <w:link w:val="Heading5"/>
    <w:uiPriority w:val="9"/>
    <w:locked/>
    <w:rsid w:val="0080285D"/>
    <w:rPr>
      <w:rFonts w:eastAsia="Times New Roman"/>
      <w:b/>
      <w:i/>
      <w:color w:val="381FD1"/>
      <w:sz w:val="24"/>
      <w:lang w:val="sk-SK" w:eastAsia="x-none"/>
    </w:rPr>
  </w:style>
  <w:style w:type="character" w:customStyle="1" w:styleId="Heading6Char">
    <w:name w:val="Heading 6 Char"/>
    <w:link w:val="Heading6"/>
    <w:uiPriority w:val="9"/>
    <w:locked/>
    <w:rsid w:val="00F412A2"/>
    <w:rPr>
      <w:i/>
      <w:sz w:val="24"/>
      <w:lang w:val="sk-SK" w:eastAsia="sk-SK"/>
    </w:rPr>
  </w:style>
  <w:style w:type="paragraph" w:styleId="ListParagraph">
    <w:name w:val="List Paragraph"/>
    <w:basedOn w:val="Normal"/>
    <w:uiPriority w:val="34"/>
    <w:qFormat/>
    <w:rsid w:val="0081550A"/>
    <w:pPr>
      <w:ind w:left="720"/>
      <w:contextualSpacing/>
      <w:jc w:val="both"/>
    </w:pPr>
  </w:style>
  <w:style w:type="paragraph" w:customStyle="1" w:styleId="Style1">
    <w:name w:val="Style1"/>
    <w:basedOn w:val="Normal"/>
    <w:uiPriority w:val="99"/>
    <w:rsid w:val="00881EF3"/>
    <w:pPr>
      <w:jc w:val="both"/>
    </w:pPr>
  </w:style>
  <w:style w:type="character" w:customStyle="1" w:styleId="Heading7Char">
    <w:name w:val="Heading 7 Char"/>
    <w:link w:val="Heading7"/>
    <w:uiPriority w:val="9"/>
    <w:semiHidden/>
    <w:locked/>
    <w:rsid w:val="00E8794F"/>
    <w:rPr>
      <w:rFonts w:ascii="Calibri" w:hAnsi="Calibri" w:cs="Calibri"/>
      <w:caps/>
      <w:color w:val="365F91"/>
      <w:spacing w:val="10"/>
      <w:sz w:val="22"/>
      <w:lang w:val="sk-SK" w:eastAsia="x-none"/>
    </w:rPr>
  </w:style>
  <w:style w:type="character" w:customStyle="1" w:styleId="Heading8Char">
    <w:name w:val="Heading 8 Char"/>
    <w:link w:val="Heading8"/>
    <w:uiPriority w:val="9"/>
    <w:semiHidden/>
    <w:locked/>
    <w:rsid w:val="00E8794F"/>
    <w:rPr>
      <w:rFonts w:ascii="Cambria" w:hAnsi="Cambria" w:cs="Cambria"/>
      <w:color w:val="404040"/>
      <w:lang w:val="sk-SK" w:eastAsia="x-none"/>
    </w:rPr>
  </w:style>
  <w:style w:type="character" w:customStyle="1" w:styleId="Heading9Char">
    <w:name w:val="Heading 9 Char"/>
    <w:link w:val="Heading9"/>
    <w:uiPriority w:val="9"/>
    <w:semiHidden/>
    <w:locked/>
    <w:rsid w:val="00E8794F"/>
    <w:rPr>
      <w:rFonts w:ascii="Cambria" w:hAnsi="Cambria" w:cs="Cambria"/>
      <w:i/>
      <w:color w:val="404040"/>
      <w:lang w:val="sk-SK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94F"/>
    <w:pPr>
      <w:jc w:val="both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794F"/>
    <w:rPr>
      <w:rFonts w:ascii="Tahoma" w:hAnsi="Tahoma" w:cs="Tahoma"/>
      <w:sz w:val="16"/>
      <w:lang w:val="sk-SK" w:eastAsia="x-none"/>
    </w:rPr>
  </w:style>
  <w:style w:type="character" w:styleId="FootnoteReference">
    <w:name w:val="footnote reference"/>
    <w:rsid w:val="00E8794F"/>
    <w:rPr>
      <w:vertAlign w:val="superscript"/>
    </w:rPr>
  </w:style>
  <w:style w:type="paragraph" w:customStyle="1" w:styleId="VVPTextprispevku">
    <w:name w:val="VVP_Text_prispevku"/>
    <w:basedOn w:val="Normal"/>
    <w:rsid w:val="00E8794F"/>
    <w:pPr>
      <w:tabs>
        <w:tab w:val="left" w:pos="540"/>
      </w:tabs>
      <w:suppressAutoHyphens/>
      <w:jc w:val="both"/>
    </w:pPr>
    <w:rPr>
      <w:szCs w:val="24"/>
      <w:lang w:val="en-US" w:eastAsia="ar-SA"/>
    </w:rPr>
  </w:style>
  <w:style w:type="paragraph" w:styleId="PlainText">
    <w:name w:val="Plain Text"/>
    <w:basedOn w:val="Normal"/>
    <w:link w:val="PlainTextChar"/>
    <w:uiPriority w:val="99"/>
    <w:unhideWhenUsed/>
    <w:rsid w:val="00E8794F"/>
    <w:pPr>
      <w:jc w:val="both"/>
    </w:pPr>
    <w:rPr>
      <w:rFonts w:ascii="Calibri" w:hAnsi="Calibri"/>
      <w:sz w:val="20"/>
      <w:szCs w:val="21"/>
    </w:rPr>
  </w:style>
  <w:style w:type="character" w:customStyle="1" w:styleId="PlainTextChar">
    <w:name w:val="Plain Text Char"/>
    <w:link w:val="PlainText"/>
    <w:uiPriority w:val="99"/>
    <w:locked/>
    <w:rsid w:val="00E8794F"/>
    <w:rPr>
      <w:rFonts w:ascii="Calibri" w:hAnsi="Calibri" w:cs="Calibri"/>
      <w:sz w:val="21"/>
      <w:lang w:val="sk-SK" w:eastAsia="x-none"/>
    </w:rPr>
  </w:style>
  <w:style w:type="paragraph" w:styleId="FootnoteText">
    <w:name w:val="footnote text"/>
    <w:aliases w:val="Text poznámky pod čiarou 007"/>
    <w:basedOn w:val="Normal"/>
    <w:link w:val="FootnoteTextChar"/>
    <w:rsid w:val="00E8794F"/>
    <w:pPr>
      <w:jc w:val="both"/>
    </w:pPr>
    <w:rPr>
      <w:sz w:val="20"/>
      <w:lang w:eastAsia="sk-SK"/>
    </w:rPr>
  </w:style>
  <w:style w:type="character" w:customStyle="1" w:styleId="FootnoteTextChar">
    <w:name w:val="Footnote Text Char"/>
    <w:aliases w:val="Text poznámky pod čiarou 007 Char"/>
    <w:link w:val="FootnoteText"/>
    <w:locked/>
    <w:rsid w:val="00E8794F"/>
    <w:rPr>
      <w:lang w:val="sk-SK" w:eastAsia="sk-SK"/>
    </w:rPr>
  </w:style>
  <w:style w:type="table" w:styleId="TableGrid">
    <w:name w:val="Table Grid"/>
    <w:basedOn w:val="TableNormal"/>
    <w:uiPriority w:val="59"/>
    <w:rsid w:val="00E8794F"/>
    <w:pPr>
      <w:spacing w:before="200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rsid w:val="00E8794F"/>
    <w:pPr>
      <w:jc w:val="center"/>
    </w:pPr>
    <w:rPr>
      <w:b/>
      <w:bCs/>
      <w:szCs w:val="24"/>
      <w:lang w:eastAsia="sk-SK"/>
    </w:rPr>
  </w:style>
  <w:style w:type="character" w:customStyle="1" w:styleId="BodyTextChar">
    <w:name w:val="Body Text Char"/>
    <w:link w:val="BodyText"/>
    <w:uiPriority w:val="99"/>
    <w:locked/>
    <w:rsid w:val="00E8794F"/>
    <w:rPr>
      <w:b/>
      <w:sz w:val="24"/>
      <w:lang w:val="sk-SK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8794F"/>
    <w:pPr>
      <w:spacing w:line="480" w:lineRule="auto"/>
      <w:jc w:val="both"/>
    </w:pPr>
    <w:rPr>
      <w:rFonts w:ascii="Calibri" w:hAnsi="Calibri"/>
      <w:sz w:val="20"/>
    </w:rPr>
  </w:style>
  <w:style w:type="character" w:customStyle="1" w:styleId="BodyText2Char">
    <w:name w:val="Body Text 2 Char"/>
    <w:link w:val="BodyText2"/>
    <w:uiPriority w:val="99"/>
    <w:semiHidden/>
    <w:locked/>
    <w:rsid w:val="00E8794F"/>
    <w:rPr>
      <w:rFonts w:ascii="Calibri" w:hAnsi="Calibri" w:cs="Calibri"/>
      <w:lang w:val="sk-SK" w:eastAsia="x-none"/>
    </w:rPr>
  </w:style>
  <w:style w:type="paragraph" w:styleId="NoSpacing">
    <w:name w:val="No Spacing"/>
    <w:basedOn w:val="Normal"/>
    <w:link w:val="NoSpacingChar"/>
    <w:uiPriority w:val="1"/>
    <w:rsid w:val="00E8794F"/>
    <w:pPr>
      <w:spacing w:after="0"/>
      <w:jc w:val="both"/>
    </w:pPr>
    <w:rPr>
      <w:rFonts w:ascii="Calibri" w:hAnsi="Calibri"/>
      <w:sz w:val="20"/>
    </w:rPr>
  </w:style>
  <w:style w:type="character" w:customStyle="1" w:styleId="NoSpacingChar">
    <w:name w:val="No Spacing Char"/>
    <w:link w:val="NoSpacing"/>
    <w:uiPriority w:val="1"/>
    <w:locked/>
    <w:rsid w:val="00E8794F"/>
    <w:rPr>
      <w:rFonts w:ascii="Calibri" w:hAnsi="Calibri" w:cs="Calibri"/>
      <w:lang w:val="sk-SK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794F"/>
    <w:pPr>
      <w:ind w:left="283"/>
      <w:jc w:val="both"/>
    </w:pPr>
    <w:rPr>
      <w:rFonts w:ascii="Calibri" w:hAnsi="Calibri"/>
      <w:sz w:val="2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E8794F"/>
    <w:rPr>
      <w:rFonts w:ascii="Calibri" w:hAnsi="Calibri" w:cs="Calibri"/>
      <w:lang w:val="sk-SK" w:eastAsia="x-none"/>
    </w:rPr>
  </w:style>
  <w:style w:type="paragraph" w:customStyle="1" w:styleId="Normlny1">
    <w:name w:val="Normálny1"/>
    <w:uiPriority w:val="99"/>
    <w:rsid w:val="00E8794F"/>
    <w:pPr>
      <w:framePr w:wrap="auto"/>
      <w:widowControl w:val="0"/>
      <w:autoSpaceDE w:val="0"/>
      <w:autoSpaceDN w:val="0"/>
      <w:adjustRightInd/>
      <w:spacing w:before="200"/>
      <w:ind w:left="0" w:right="0"/>
      <w:jc w:val="left"/>
      <w:textAlignment w:val="auto"/>
    </w:pPr>
    <w:rPr>
      <w:rFonts w:cs="Times New Roman"/>
      <w:b/>
      <w:bCs/>
      <w:sz w:val="20"/>
      <w:szCs w:val="20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E8794F"/>
    <w:pPr>
      <w:spacing w:before="100" w:beforeAutospacing="1" w:after="100" w:afterAutospacing="1"/>
      <w:jc w:val="both"/>
    </w:pPr>
    <w:rPr>
      <w:szCs w:val="24"/>
      <w:lang w:eastAsia="sk-SK"/>
    </w:rPr>
  </w:style>
  <w:style w:type="character" w:customStyle="1" w:styleId="Siln1">
    <w:name w:val="Silný1"/>
    <w:basedOn w:val="DefaultParagraphFont"/>
    <w:rsid w:val="00E8794F"/>
    <w:rPr>
      <w:rFonts w:cs="Times New Roman"/>
      <w:rtl w:val="0"/>
      <w:cs w:val="0"/>
    </w:rPr>
  </w:style>
  <w:style w:type="character" w:styleId="Hyperlink">
    <w:name w:val="Hyperlink"/>
    <w:uiPriority w:val="99"/>
    <w:unhideWhenUsed/>
    <w:rsid w:val="00E8794F"/>
    <w:rPr>
      <w:color w:val="0000FF"/>
      <w:u w:val="single"/>
    </w:rPr>
  </w:style>
  <w:style w:type="paragraph" w:customStyle="1" w:styleId="tandard6za">
    <w:name w:val="štandard 6 za"/>
    <w:basedOn w:val="BodyTextIndent"/>
    <w:rsid w:val="00E8794F"/>
    <w:pPr>
      <w:ind w:left="0"/>
      <w:jc w:val="both"/>
    </w:pPr>
    <w:rPr>
      <w:lang w:eastAsia="sk-SK"/>
    </w:rPr>
  </w:style>
  <w:style w:type="character" w:styleId="Strong">
    <w:name w:val="Strong"/>
    <w:uiPriority w:val="22"/>
    <w:rsid w:val="00E8794F"/>
    <w:rPr>
      <w:b/>
    </w:rPr>
  </w:style>
  <w:style w:type="paragraph" w:customStyle="1" w:styleId="vchodzie">
    <w:name w:val="vchodzie"/>
    <w:basedOn w:val="Normal"/>
    <w:uiPriority w:val="99"/>
    <w:rsid w:val="00E8794F"/>
    <w:pPr>
      <w:jc w:val="both"/>
    </w:pPr>
    <w:rPr>
      <w:rFonts w:ascii="MS Gothic" w:eastAsia="MS Gothic" w:hAnsi="Times New Roman"/>
      <w:color w:val="000000"/>
      <w:sz w:val="36"/>
      <w:szCs w:val="36"/>
      <w:lang w:eastAsia="sk-SK"/>
    </w:rPr>
  </w:style>
  <w:style w:type="paragraph" w:customStyle="1" w:styleId="bodytext0">
    <w:name w:val="bodytext"/>
    <w:basedOn w:val="Normal"/>
    <w:uiPriority w:val="99"/>
    <w:rsid w:val="00E8794F"/>
    <w:pPr>
      <w:spacing w:before="100" w:beforeAutospacing="1" w:after="100" w:afterAutospacing="1"/>
      <w:jc w:val="both"/>
    </w:pPr>
    <w:rPr>
      <w:szCs w:val="24"/>
      <w:lang w:eastAsia="sk-SK"/>
    </w:rPr>
  </w:style>
  <w:style w:type="character" w:styleId="PlaceholderText">
    <w:name w:val="Placeholder Text"/>
    <w:uiPriority w:val="99"/>
    <w:semiHidden/>
    <w:rsid w:val="00E8794F"/>
    <w:rPr>
      <w:rFonts w:ascii="Times New Roman" w:hAnsi="Times New Roman" w:cs="Times New Roman"/>
      <w:color w:val="808080"/>
    </w:rPr>
  </w:style>
  <w:style w:type="paragraph" w:customStyle="1" w:styleId="Zkladntext3">
    <w:name w:val="Základný text3"/>
    <w:basedOn w:val="Normal"/>
    <w:uiPriority w:val="99"/>
    <w:rsid w:val="00E8794F"/>
    <w:pPr>
      <w:shd w:val="clear" w:color="auto" w:fill="FFFFFF"/>
      <w:spacing w:before="180" w:after="180" w:line="254" w:lineRule="exact"/>
      <w:ind w:hanging="340"/>
      <w:jc w:val="both"/>
    </w:pPr>
    <w:rPr>
      <w:lang w:eastAsia="sk-SK"/>
    </w:rPr>
  </w:style>
  <w:style w:type="character" w:customStyle="1" w:styleId="Zkladntext30">
    <w:name w:val="Základný text (3)_"/>
    <w:link w:val="Zkladntext31"/>
    <w:locked/>
    <w:rsid w:val="00E8794F"/>
    <w:rPr>
      <w:sz w:val="21"/>
      <w:shd w:val="clear" w:color="auto" w:fill="FFFFFF"/>
    </w:rPr>
  </w:style>
  <w:style w:type="paragraph" w:customStyle="1" w:styleId="Zkladntext31">
    <w:name w:val="Základný text (3)"/>
    <w:basedOn w:val="Normal"/>
    <w:link w:val="Zkladntext30"/>
    <w:rsid w:val="00E8794F"/>
    <w:pPr>
      <w:shd w:val="clear" w:color="auto" w:fill="FFFFFF"/>
      <w:spacing w:before="60" w:after="180" w:line="0" w:lineRule="atLeast"/>
      <w:jc w:val="both"/>
    </w:pPr>
    <w:rPr>
      <w:sz w:val="21"/>
      <w:szCs w:val="21"/>
    </w:rPr>
  </w:style>
  <w:style w:type="paragraph" w:styleId="Header">
    <w:name w:val="header"/>
    <w:basedOn w:val="Normal"/>
    <w:link w:val="HeaderChar"/>
    <w:rsid w:val="00E8794F"/>
    <w:pPr>
      <w:tabs>
        <w:tab w:val="center" w:pos="4536"/>
        <w:tab w:val="right" w:pos="9072"/>
      </w:tabs>
      <w:jc w:val="both"/>
    </w:pPr>
    <w:rPr>
      <w:sz w:val="20"/>
      <w:lang w:eastAsia="sk-SK"/>
    </w:rPr>
  </w:style>
  <w:style w:type="character" w:customStyle="1" w:styleId="HeaderChar">
    <w:name w:val="Header Char"/>
    <w:link w:val="Header"/>
    <w:uiPriority w:val="99"/>
    <w:locked/>
    <w:rsid w:val="00E8794F"/>
    <w:rPr>
      <w:lang w:val="sk-SK" w:eastAsia="sk-SK"/>
    </w:rPr>
  </w:style>
  <w:style w:type="character" w:customStyle="1" w:styleId="Textzstupnhosymbolu1">
    <w:name w:val="Text zástupného symbolu1"/>
    <w:semiHidden/>
    <w:rsid w:val="00E8794F"/>
    <w:rPr>
      <w:rFonts w:ascii="Times New Roman" w:hAnsi="Times New Roman" w:cs="Times New Roman"/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E8794F"/>
    <w:pPr>
      <w:spacing w:after="200"/>
      <w:jc w:val="both"/>
    </w:pPr>
    <w:rPr>
      <w:b/>
      <w:bCs/>
      <w:color w:val="4F81BD"/>
      <w:sz w:val="18"/>
      <w:szCs w:val="18"/>
    </w:rPr>
  </w:style>
  <w:style w:type="paragraph" w:customStyle="1" w:styleId="Default">
    <w:name w:val="Default"/>
    <w:rsid w:val="00E8794F"/>
    <w:pPr>
      <w:framePr w:wrap="auto"/>
      <w:widowControl/>
      <w:autoSpaceDE w:val="0"/>
      <w:autoSpaceDN w:val="0"/>
      <w:adjustRightInd w:val="0"/>
      <w:spacing w:before="20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caps">
    <w:name w:val="caps"/>
    <w:basedOn w:val="DefaultParagraphFont"/>
    <w:rsid w:val="00E8794F"/>
    <w:rPr>
      <w:rFonts w:cs="Times New Roman"/>
      <w:rtl w:val="0"/>
      <w:cs w:val="0"/>
    </w:rPr>
  </w:style>
  <w:style w:type="character" w:styleId="CommentReference">
    <w:name w:val="annotation reference"/>
    <w:uiPriority w:val="99"/>
    <w:semiHidden/>
    <w:unhideWhenUsed/>
    <w:rsid w:val="00E8794F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794F"/>
    <w:pPr>
      <w:jc w:val="both"/>
    </w:pPr>
    <w:rPr>
      <w:rFonts w:ascii="Calibri" w:hAnsi="Calibri"/>
      <w:sz w:val="20"/>
    </w:rPr>
  </w:style>
  <w:style w:type="character" w:customStyle="1" w:styleId="CommentTextChar">
    <w:name w:val="Comment Text Char"/>
    <w:link w:val="CommentText"/>
    <w:uiPriority w:val="99"/>
    <w:locked/>
    <w:rsid w:val="00E8794F"/>
    <w:rPr>
      <w:rFonts w:ascii="Calibri" w:hAnsi="Calibri" w:cs="Calibri"/>
      <w:lang w:val="sk-SK" w:eastAsia="x-none"/>
    </w:rPr>
  </w:style>
  <w:style w:type="paragraph" w:customStyle="1" w:styleId="mesgcontent">
    <w:name w:val="mesg_content"/>
    <w:basedOn w:val="Normal"/>
    <w:rsid w:val="00E8794F"/>
    <w:pPr>
      <w:spacing w:before="144" w:after="144"/>
      <w:ind w:firstLine="480"/>
      <w:jc w:val="both"/>
    </w:pPr>
    <w:rPr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E8794F"/>
    <w:pPr>
      <w:tabs>
        <w:tab w:val="center" w:pos="4536"/>
        <w:tab w:val="right" w:pos="9072"/>
      </w:tabs>
      <w:jc w:val="both"/>
    </w:pPr>
    <w:rPr>
      <w:rFonts w:ascii="Calibri" w:hAnsi="Calibri"/>
      <w:sz w:val="20"/>
    </w:rPr>
  </w:style>
  <w:style w:type="character" w:customStyle="1" w:styleId="FooterChar">
    <w:name w:val="Footer Char"/>
    <w:link w:val="Footer"/>
    <w:uiPriority w:val="99"/>
    <w:locked/>
    <w:rsid w:val="00E8794F"/>
    <w:rPr>
      <w:rFonts w:ascii="Calibri" w:hAnsi="Calibri" w:cs="Calibri"/>
      <w:lang w:val="sk-SK" w:eastAsia="x-none"/>
    </w:rPr>
  </w:style>
  <w:style w:type="paragraph" w:customStyle="1" w:styleId="vvptextprispevku0">
    <w:name w:val="vvptextprispevku"/>
    <w:basedOn w:val="Normal"/>
    <w:uiPriority w:val="99"/>
    <w:semiHidden/>
    <w:rsid w:val="00E8794F"/>
    <w:pPr>
      <w:jc w:val="both"/>
    </w:pPr>
    <w:rPr>
      <w:szCs w:val="24"/>
      <w:lang w:eastAsia="sk-SK"/>
    </w:rPr>
  </w:style>
  <w:style w:type="paragraph" w:customStyle="1" w:styleId="Vchodzie0">
    <w:name w:val="Východzie"/>
    <w:basedOn w:val="Normal"/>
    <w:uiPriority w:val="99"/>
    <w:rsid w:val="00E8794F"/>
    <w:pPr>
      <w:autoSpaceDE w:val="0"/>
      <w:autoSpaceDN w:val="0"/>
      <w:jc w:val="both"/>
    </w:pPr>
    <w:rPr>
      <w:szCs w:val="24"/>
      <w:lang w:eastAsia="sk-SK"/>
    </w:rPr>
  </w:style>
  <w:style w:type="paragraph" w:styleId="ListBullet">
    <w:name w:val="List Bullet"/>
    <w:basedOn w:val="Normal"/>
    <w:autoRedefine/>
    <w:rsid w:val="00E8794F"/>
    <w:pPr>
      <w:tabs>
        <w:tab w:val="left" w:pos="0"/>
      </w:tabs>
      <w:ind w:right="1"/>
      <w:jc w:val="both"/>
    </w:pPr>
    <w:rPr>
      <w:szCs w:val="24"/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94F"/>
    <w:pPr>
      <w:spacing w:after="0"/>
      <w:jc w:val="both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8794F"/>
    <w:rPr>
      <w:rFonts w:ascii="Calibri" w:hAnsi="Calibri" w:cs="Calibri"/>
      <w:b/>
      <w:lang w:val="sk-SK" w:eastAsia="x-none"/>
    </w:rPr>
  </w:style>
  <w:style w:type="paragraph" w:styleId="Title">
    <w:name w:val="Title"/>
    <w:basedOn w:val="Normal"/>
    <w:next w:val="Normal"/>
    <w:link w:val="TitleChar"/>
    <w:uiPriority w:val="10"/>
    <w:rsid w:val="00E8794F"/>
    <w:pPr>
      <w:spacing w:before="720"/>
      <w:jc w:val="both"/>
    </w:pPr>
    <w:rPr>
      <w:rFonts w:ascii="Calibri" w:hAnsi="Calibri"/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locked/>
    <w:rsid w:val="00E8794F"/>
    <w:rPr>
      <w:rFonts w:ascii="Calibri" w:hAnsi="Calibri" w:cs="Calibri"/>
      <w:caps/>
      <w:color w:val="4F81BD"/>
      <w:spacing w:val="10"/>
      <w:kern w:val="28"/>
      <w:sz w:val="52"/>
      <w:lang w:val="sk-SK" w:eastAsia="x-none"/>
    </w:rPr>
  </w:style>
  <w:style w:type="paragraph" w:styleId="Subtitle">
    <w:name w:val="Subtitle"/>
    <w:basedOn w:val="Normal"/>
    <w:next w:val="Normal"/>
    <w:link w:val="SubtitleChar"/>
    <w:uiPriority w:val="11"/>
    <w:rsid w:val="00E8794F"/>
    <w:pPr>
      <w:spacing w:after="1000"/>
      <w:jc w:val="both"/>
    </w:pPr>
    <w:rPr>
      <w:rFonts w:ascii="Calibri" w:hAnsi="Calibri"/>
      <w:caps/>
      <w:color w:val="595959"/>
      <w:spacing w:val="10"/>
      <w:szCs w:val="24"/>
    </w:rPr>
  </w:style>
  <w:style w:type="character" w:customStyle="1" w:styleId="SubtitleChar">
    <w:name w:val="Subtitle Char"/>
    <w:link w:val="Subtitle"/>
    <w:uiPriority w:val="11"/>
    <w:locked/>
    <w:rsid w:val="00E8794F"/>
    <w:rPr>
      <w:rFonts w:ascii="Calibri" w:hAnsi="Calibri" w:cs="Calibri"/>
      <w:caps/>
      <w:color w:val="595959"/>
      <w:spacing w:val="10"/>
      <w:sz w:val="24"/>
      <w:lang w:val="sk-SK" w:eastAsia="x-none"/>
    </w:rPr>
  </w:style>
  <w:style w:type="character" w:styleId="Emphasis">
    <w:name w:val="Emphasis"/>
    <w:uiPriority w:val="20"/>
    <w:qFormat/>
    <w:rsid w:val="00E8794F"/>
    <w:rPr>
      <w:caps/>
      <w:color w:val="243F6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E8794F"/>
    <w:pPr>
      <w:jc w:val="both"/>
    </w:pPr>
    <w:rPr>
      <w:rFonts w:ascii="Calibri" w:hAnsi="Calibri"/>
      <w:i/>
      <w:iCs/>
      <w:sz w:val="20"/>
    </w:rPr>
  </w:style>
  <w:style w:type="character" w:customStyle="1" w:styleId="QuoteChar">
    <w:name w:val="Quote Char"/>
    <w:link w:val="Quote"/>
    <w:uiPriority w:val="29"/>
    <w:locked/>
    <w:rsid w:val="00E8794F"/>
    <w:rPr>
      <w:rFonts w:ascii="Calibri" w:hAnsi="Calibri" w:cs="Calibri"/>
      <w:i/>
      <w:lang w:val="sk-SK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rsid w:val="00E8794F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rFonts w:ascii="Calibri" w:hAnsi="Calibri"/>
      <w:i/>
      <w:iCs/>
      <w:color w:val="4F81BD"/>
      <w:sz w:val="20"/>
    </w:rPr>
  </w:style>
  <w:style w:type="character" w:customStyle="1" w:styleId="IntenseQuoteChar">
    <w:name w:val="Intense Quote Char"/>
    <w:link w:val="IntenseQuote"/>
    <w:uiPriority w:val="30"/>
    <w:locked/>
    <w:rsid w:val="00E8794F"/>
    <w:rPr>
      <w:rFonts w:ascii="Calibri" w:hAnsi="Calibri" w:cs="Calibri"/>
      <w:i/>
      <w:color w:val="4F81BD"/>
      <w:lang w:val="sk-SK" w:eastAsia="x-none"/>
    </w:rPr>
  </w:style>
  <w:style w:type="character" w:styleId="SubtleEmphasis">
    <w:name w:val="Subtle Emphasis"/>
    <w:uiPriority w:val="19"/>
    <w:rsid w:val="00E8794F"/>
    <w:rPr>
      <w:i/>
      <w:color w:val="243F60"/>
    </w:rPr>
  </w:style>
  <w:style w:type="character" w:styleId="IntenseEmphasis">
    <w:name w:val="Intense Emphasis"/>
    <w:uiPriority w:val="21"/>
    <w:rsid w:val="00E8794F"/>
    <w:rPr>
      <w:b/>
      <w:caps/>
      <w:color w:val="243F60"/>
      <w:spacing w:val="10"/>
    </w:rPr>
  </w:style>
  <w:style w:type="character" w:styleId="SubtleReference">
    <w:name w:val="Subtle Reference"/>
    <w:uiPriority w:val="31"/>
    <w:rsid w:val="00E8794F"/>
    <w:rPr>
      <w:b/>
      <w:color w:val="4F81BD"/>
    </w:rPr>
  </w:style>
  <w:style w:type="character" w:styleId="IntenseReference">
    <w:name w:val="Intense Reference"/>
    <w:uiPriority w:val="32"/>
    <w:rsid w:val="00E8794F"/>
    <w:rPr>
      <w:b/>
      <w:i/>
      <w:caps/>
      <w:color w:val="4F81BD"/>
    </w:rPr>
  </w:style>
  <w:style w:type="character" w:styleId="BookTitle">
    <w:name w:val="Book Title"/>
    <w:uiPriority w:val="33"/>
    <w:rsid w:val="00E8794F"/>
    <w:rPr>
      <w:b/>
      <w:i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794F"/>
    <w:pPr>
      <w:keepLines/>
      <w:spacing w:before="480" w:after="0"/>
      <w:jc w:val="both"/>
      <w:outlineLvl w:val="9"/>
    </w:pPr>
    <w:rPr>
      <w:rFonts w:ascii="Cambria" w:hAnsi="Cambria"/>
      <w:color w:val="365F91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52070C"/>
    <w:pPr>
      <w:tabs>
        <w:tab w:val="left" w:pos="426"/>
        <w:tab w:val="right" w:leader="dot" w:pos="9072"/>
      </w:tabs>
      <w:spacing w:before="120"/>
      <w:jc w:val="left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E8794F"/>
    <w:pPr>
      <w:spacing w:after="0"/>
      <w:ind w:left="200"/>
      <w:jc w:val="both"/>
    </w:pPr>
    <w:rPr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E8794F"/>
    <w:pPr>
      <w:spacing w:after="0"/>
      <w:ind w:left="400"/>
      <w:jc w:val="both"/>
    </w:pPr>
    <w:rPr>
      <w:i/>
      <w:iCs/>
    </w:rPr>
  </w:style>
  <w:style w:type="table" w:customStyle="1" w:styleId="Mriekatabuky1">
    <w:name w:val="Mriežka tabuľky1"/>
    <w:basedOn w:val="TableNormal"/>
    <w:next w:val="TableGrid"/>
    <w:uiPriority w:val="59"/>
    <w:rsid w:val="00E8794F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2">
    <w:name w:val="Mriežka tabuľky2"/>
    <w:basedOn w:val="TableNormal"/>
    <w:next w:val="TableGrid"/>
    <w:uiPriority w:val="59"/>
    <w:rsid w:val="00E8794F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3">
    <w:name w:val="Mriežka tabuľky3"/>
    <w:basedOn w:val="TableNormal"/>
    <w:next w:val="TableGrid"/>
    <w:uiPriority w:val="59"/>
    <w:rsid w:val="00E8794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4">
    <w:name w:val="Mriežka tabuľky4"/>
    <w:basedOn w:val="TableNormal"/>
    <w:next w:val="TableGrid"/>
    <w:uiPriority w:val="59"/>
    <w:rsid w:val="00E8794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cxmsonormal">
    <w:name w:val="ecxmsonormal"/>
    <w:basedOn w:val="Normal"/>
    <w:rsid w:val="00E8794F"/>
    <w:pPr>
      <w:spacing w:after="324"/>
      <w:jc w:val="both"/>
    </w:pPr>
    <w:rPr>
      <w:rFonts w:ascii="Arial Unicode MS" w:eastAsia="Arial Unicode MS" w:hAnsi="Arial Unicode MS" w:cs="Arial Unicode MS"/>
      <w:szCs w:val="24"/>
      <w:lang w:val="cs-CZ" w:eastAsia="cs-CZ"/>
    </w:rPr>
  </w:style>
  <w:style w:type="paragraph" w:customStyle="1" w:styleId="ecxmsobodytextindent">
    <w:name w:val="ecxmsobodytextindent"/>
    <w:basedOn w:val="Normal"/>
    <w:rsid w:val="00E8794F"/>
    <w:pPr>
      <w:spacing w:after="324"/>
      <w:jc w:val="both"/>
    </w:pPr>
    <w:rPr>
      <w:rFonts w:ascii="Arial Unicode MS" w:eastAsia="Arial Unicode MS" w:hAnsi="Arial Unicode MS" w:cs="Arial Unicode MS"/>
      <w:szCs w:val="24"/>
      <w:lang w:val="cs-CZ" w:eastAsia="cs-CZ"/>
    </w:rPr>
  </w:style>
  <w:style w:type="paragraph" w:customStyle="1" w:styleId="ecxmsobodytext">
    <w:name w:val="ecxmsobodytext"/>
    <w:basedOn w:val="Normal"/>
    <w:rsid w:val="00E8794F"/>
    <w:pPr>
      <w:spacing w:after="324"/>
      <w:jc w:val="both"/>
    </w:pPr>
    <w:rPr>
      <w:rFonts w:ascii="Arial Unicode MS" w:eastAsia="Arial Unicode MS" w:hAnsi="Arial Unicode MS" w:cs="Arial Unicode MS"/>
      <w:szCs w:val="24"/>
      <w:lang w:val="cs-CZ" w:eastAsia="cs-CZ"/>
    </w:rPr>
  </w:style>
  <w:style w:type="paragraph" w:customStyle="1" w:styleId="ecxnormlny1">
    <w:name w:val="ecxnormlny1"/>
    <w:basedOn w:val="Normal"/>
    <w:rsid w:val="00E8794F"/>
    <w:pPr>
      <w:spacing w:after="324"/>
      <w:jc w:val="both"/>
    </w:pPr>
    <w:rPr>
      <w:rFonts w:ascii="Arial Unicode MS" w:eastAsia="Arial Unicode MS" w:hAnsi="Arial Unicode MS" w:cs="Arial Unicode MS"/>
      <w:szCs w:val="24"/>
      <w:lang w:val="cs-CZ" w:eastAsia="cs-CZ"/>
    </w:rPr>
  </w:style>
  <w:style w:type="table" w:customStyle="1" w:styleId="TableGrid1">
    <w:name w:val="Table Grid1"/>
    <w:basedOn w:val="TableNormal"/>
    <w:next w:val="TableGrid"/>
    <w:uiPriority w:val="59"/>
    <w:rsid w:val="00E8794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rsid w:val="00E8794F"/>
    <w:pPr>
      <w:jc w:val="both"/>
    </w:pPr>
    <w:rPr>
      <w:b/>
      <w:caps w:val="0"/>
      <w:color w:val="000000"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E8794F"/>
    <w:pPr>
      <w:spacing w:after="0"/>
      <w:ind w:left="600"/>
      <w:jc w:val="both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8794F"/>
    <w:pPr>
      <w:spacing w:after="0"/>
      <w:ind w:left="800"/>
      <w:jc w:val="both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8794F"/>
    <w:pPr>
      <w:spacing w:after="0"/>
      <w:ind w:left="1000"/>
      <w:jc w:val="both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8794F"/>
    <w:pPr>
      <w:spacing w:after="0"/>
      <w:ind w:left="1200"/>
      <w:jc w:val="both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8794F"/>
    <w:pPr>
      <w:spacing w:after="0"/>
      <w:ind w:left="1400"/>
      <w:jc w:val="both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8794F"/>
    <w:pPr>
      <w:spacing w:after="0"/>
      <w:ind w:left="1600"/>
      <w:jc w:val="both"/>
    </w:pPr>
    <w:rPr>
      <w:sz w:val="18"/>
      <w:szCs w:val="18"/>
    </w:rPr>
  </w:style>
  <w:style w:type="table" w:customStyle="1" w:styleId="Mriekatabuky31">
    <w:name w:val="Mriežka tabuľky31"/>
    <w:basedOn w:val="TableNormal"/>
    <w:next w:val="TableGrid"/>
    <w:uiPriority w:val="59"/>
    <w:rsid w:val="00E8794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32">
    <w:name w:val="Mriežka tabuľky32"/>
    <w:basedOn w:val="TableNormal"/>
    <w:next w:val="TableGrid"/>
    <w:uiPriority w:val="59"/>
    <w:rsid w:val="00E8794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21">
    <w:name w:val="Mriežka tabuľky21"/>
    <w:basedOn w:val="TableNormal"/>
    <w:next w:val="TableGrid"/>
    <w:uiPriority w:val="59"/>
    <w:rsid w:val="00E8794F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5">
    <w:name w:val="Mriežka tabuľky5"/>
    <w:basedOn w:val="TableNormal"/>
    <w:next w:val="TableGrid"/>
    <w:uiPriority w:val="59"/>
    <w:rsid w:val="00E8794F"/>
    <w:pPr>
      <w:spacing w:before="200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3220datep18">
    <w:name w:val="a__32__20_date_p18"/>
    <w:basedOn w:val="Normal"/>
    <w:rsid w:val="00E8794F"/>
    <w:pPr>
      <w:spacing w:after="480"/>
      <w:ind w:right="57"/>
      <w:jc w:val="right"/>
    </w:pPr>
    <w:rPr>
      <w:szCs w:val="24"/>
      <w:lang w:eastAsia="sk-SK"/>
    </w:rPr>
  </w:style>
  <w:style w:type="paragraph" w:customStyle="1" w:styleId="Nazovgrafu">
    <w:name w:val="Nazov grafu"/>
    <w:basedOn w:val="Normal"/>
    <w:next w:val="Normal"/>
    <w:rsid w:val="00E8794F"/>
    <w:pPr>
      <w:spacing w:after="0"/>
      <w:jc w:val="both"/>
    </w:pPr>
    <w:rPr>
      <w:rFonts w:ascii="Times New Roman" w:eastAsia="Calibri" w:hAnsi="Times New Roman"/>
      <w:b/>
      <w:szCs w:val="22"/>
    </w:rPr>
  </w:style>
  <w:style w:type="paragraph" w:customStyle="1" w:styleId="zdroj">
    <w:name w:val="zdroj"/>
    <w:basedOn w:val="Nazovgrafu"/>
    <w:rsid w:val="00E8794F"/>
    <w:pPr>
      <w:spacing w:after="0"/>
      <w:jc w:val="both"/>
    </w:pPr>
  </w:style>
  <w:style w:type="character" w:styleId="PageNumber">
    <w:name w:val="page number"/>
    <w:basedOn w:val="DefaultParagraphFont"/>
    <w:uiPriority w:val="99"/>
    <w:semiHidden/>
    <w:unhideWhenUsed/>
    <w:rsid w:val="00E8794F"/>
    <w:rPr>
      <w:rFonts w:cs="Times New Roman"/>
      <w:rtl w:val="0"/>
      <w:cs w:val="0"/>
    </w:rPr>
  </w:style>
  <w:style w:type="table" w:customStyle="1" w:styleId="Svetlpodfarbeniezvraznenie11">
    <w:name w:val="Svetlé podfarbenie – zvýraznenie 11"/>
    <w:basedOn w:val="TableNormal"/>
    <w:uiPriority w:val="60"/>
    <w:rsid w:val="00E8794F"/>
    <w:rPr>
      <w:rFonts w:ascii="Calibri" w:hAnsi="Calibri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FollowedHyperlink">
    <w:name w:val="FollowedHyperlink"/>
    <w:uiPriority w:val="99"/>
    <w:semiHidden/>
    <w:unhideWhenUsed/>
    <w:rsid w:val="00E8794F"/>
    <w:rPr>
      <w:color w:val="800080"/>
      <w:u w:val="single"/>
    </w:rPr>
  </w:style>
  <w:style w:type="table" w:customStyle="1" w:styleId="Mriekatabuky6">
    <w:name w:val="Mriežka tabuľky6"/>
    <w:basedOn w:val="TableNormal"/>
    <w:next w:val="TableGrid"/>
    <w:uiPriority w:val="59"/>
    <w:rsid w:val="00E8794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TableNormal"/>
    <w:next w:val="TableGrid"/>
    <w:uiPriority w:val="59"/>
    <w:rsid w:val="00E8794F"/>
    <w:pPr>
      <w:spacing w:before="200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8">
    <w:name w:val="Mriežka tabuľky8"/>
    <w:basedOn w:val="TableNormal"/>
    <w:next w:val="TableGrid"/>
    <w:uiPriority w:val="59"/>
    <w:rsid w:val="00E8794F"/>
    <w:pPr>
      <w:spacing w:before="200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9">
    <w:name w:val="Mriežka tabuľky9"/>
    <w:basedOn w:val="TableNormal"/>
    <w:next w:val="TableGrid"/>
    <w:uiPriority w:val="59"/>
    <w:rsid w:val="00E8794F"/>
    <w:pPr>
      <w:spacing w:before="200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10">
    <w:name w:val="Mriežka tabuľky10"/>
    <w:basedOn w:val="TableNormal"/>
    <w:next w:val="TableGrid"/>
    <w:uiPriority w:val="59"/>
    <w:rsid w:val="00E8794F"/>
    <w:pPr>
      <w:spacing w:before="200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11">
    <w:name w:val="Mriežka tabuľky11"/>
    <w:basedOn w:val="TableNormal"/>
    <w:next w:val="TableGrid"/>
    <w:uiPriority w:val="59"/>
    <w:rsid w:val="00E8794F"/>
    <w:pPr>
      <w:spacing w:before="200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oznamPSBodyText">
    <w:name w:val="Zoznam P.S. (BodyText)"/>
    <w:basedOn w:val="Normal"/>
    <w:uiPriority w:val="99"/>
    <w:rsid w:val="00E8794F"/>
    <w:pPr>
      <w:widowControl w:val="0"/>
      <w:suppressAutoHyphens/>
      <w:autoSpaceDE w:val="0"/>
      <w:autoSpaceDN w:val="0"/>
      <w:adjustRightInd w:val="0"/>
      <w:spacing w:before="283" w:after="283" w:line="600" w:lineRule="atLeast"/>
      <w:jc w:val="center"/>
      <w:textAlignment w:val="center"/>
    </w:pPr>
    <w:rPr>
      <w:rFonts w:ascii="Adobe Garamond Pro Bold" w:hAnsi="Adobe Garamond Pro Bold" w:cs="Adobe Garamond Pro Bold"/>
      <w:b/>
      <w:bCs/>
      <w:smallCaps/>
      <w:color w:val="000000"/>
      <w:sz w:val="60"/>
      <w:szCs w:val="60"/>
      <w:u w:color="000000"/>
      <w:lang w:val="en-GB" w:eastAsia="sk-SK"/>
    </w:rPr>
  </w:style>
  <w:style w:type="paragraph" w:customStyle="1" w:styleId="BulletParagraphBodyText">
    <w:name w:val="BulletParagraph (BodyText)"/>
    <w:basedOn w:val="Normal"/>
    <w:uiPriority w:val="99"/>
    <w:rsid w:val="00E8794F"/>
    <w:pPr>
      <w:widowControl w:val="0"/>
      <w:suppressAutoHyphens/>
      <w:autoSpaceDE w:val="0"/>
      <w:autoSpaceDN w:val="0"/>
      <w:adjustRightInd w:val="0"/>
      <w:spacing w:before="11" w:after="28" w:line="260" w:lineRule="atLeast"/>
      <w:ind w:left="567" w:hanging="340"/>
      <w:jc w:val="both"/>
      <w:textAlignment w:val="center"/>
    </w:pPr>
    <w:rPr>
      <w:rFonts w:ascii="Adobe Garamond Pro" w:hAnsi="Adobe Garamond Pro" w:cs="Adobe Garamond Pro"/>
      <w:color w:val="000000"/>
      <w:sz w:val="22"/>
      <w:szCs w:val="22"/>
      <w:lang w:eastAsia="sk-SK"/>
    </w:rPr>
  </w:style>
  <w:style w:type="paragraph" w:styleId="TableofFigures">
    <w:name w:val="table of figures"/>
    <w:basedOn w:val="Normal"/>
    <w:next w:val="Normal"/>
    <w:uiPriority w:val="99"/>
    <w:unhideWhenUsed/>
    <w:rsid w:val="00E8794F"/>
    <w:pPr>
      <w:spacing w:after="0"/>
      <w:ind w:left="400" w:hanging="400"/>
      <w:jc w:val="both"/>
    </w:pPr>
    <w:rPr>
      <w:smallCaps/>
    </w:rPr>
  </w:style>
  <w:style w:type="paragraph" w:customStyle="1" w:styleId="CharCharCharCharCharCharCharCharCharCharChar">
    <w:name w:val="Char Char Char Char Char Char Char Char Char Char Char"/>
    <w:basedOn w:val="Normal"/>
    <w:rsid w:val="00313CEC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customStyle="1" w:styleId="N2">
    <w:name w:val="N2"/>
    <w:basedOn w:val="Normal"/>
    <w:link w:val="N2Char"/>
    <w:qFormat/>
    <w:rsid w:val="00C954F4"/>
    <w:pPr>
      <w:numPr>
        <w:numId w:val="3"/>
      </w:numPr>
      <w:tabs>
        <w:tab w:val="left" w:pos="284"/>
      </w:tabs>
      <w:spacing w:before="240" w:after="240"/>
      <w:ind w:left="360" w:hanging="360"/>
      <w:jc w:val="both"/>
    </w:pPr>
    <w:rPr>
      <w:b/>
      <w:color w:val="381FD1"/>
      <w:sz w:val="26"/>
      <w:szCs w:val="26"/>
    </w:rPr>
  </w:style>
  <w:style w:type="paragraph" w:customStyle="1" w:styleId="N3">
    <w:name w:val="N3"/>
    <w:basedOn w:val="Normal"/>
    <w:link w:val="N3Char"/>
    <w:qFormat/>
    <w:rsid w:val="00456F3B"/>
    <w:pPr>
      <w:numPr>
        <w:ilvl w:val="1"/>
        <w:numId w:val="3"/>
      </w:numPr>
      <w:spacing w:before="240" w:after="240"/>
      <w:ind w:left="567" w:hanging="567"/>
      <w:jc w:val="both"/>
    </w:pPr>
    <w:rPr>
      <w:b/>
      <w:color w:val="381FD1"/>
    </w:rPr>
  </w:style>
  <w:style w:type="character" w:customStyle="1" w:styleId="N2Char">
    <w:name w:val="N2 Char"/>
    <w:link w:val="N2"/>
    <w:locked/>
    <w:rsid w:val="00C954F4"/>
    <w:rPr>
      <w:b/>
      <w:color w:val="381FD1"/>
      <w:sz w:val="26"/>
      <w:lang w:val="sk-SK" w:eastAsia="x-none"/>
    </w:rPr>
  </w:style>
  <w:style w:type="paragraph" w:customStyle="1" w:styleId="N4">
    <w:name w:val="N4"/>
    <w:basedOn w:val="Normal"/>
    <w:link w:val="N4Char"/>
    <w:qFormat/>
    <w:rsid w:val="009D19F4"/>
    <w:pPr>
      <w:numPr>
        <w:ilvl w:val="2"/>
        <w:numId w:val="3"/>
      </w:numPr>
      <w:tabs>
        <w:tab w:val="left" w:pos="851"/>
      </w:tabs>
      <w:spacing w:before="240" w:after="240"/>
      <w:ind w:left="851" w:hanging="851"/>
      <w:jc w:val="both"/>
    </w:pPr>
    <w:rPr>
      <w:b/>
      <w:color w:val="381FD1"/>
      <w:lang w:eastAsia="zh-CN"/>
    </w:rPr>
  </w:style>
  <w:style w:type="character" w:customStyle="1" w:styleId="N3Char">
    <w:name w:val="N3 Char"/>
    <w:link w:val="N3"/>
    <w:locked/>
    <w:rsid w:val="00456F3B"/>
    <w:rPr>
      <w:b/>
      <w:color w:val="381FD1"/>
      <w:sz w:val="24"/>
      <w:lang w:val="x-none" w:eastAsia="en-US"/>
    </w:rPr>
  </w:style>
  <w:style w:type="paragraph" w:customStyle="1" w:styleId="N5">
    <w:name w:val="N5"/>
    <w:basedOn w:val="Normal"/>
    <w:link w:val="N5Char"/>
    <w:qFormat/>
    <w:rsid w:val="00C653F7"/>
    <w:pPr>
      <w:numPr>
        <w:ilvl w:val="3"/>
        <w:numId w:val="3"/>
      </w:numPr>
      <w:tabs>
        <w:tab w:val="left" w:pos="851"/>
      </w:tabs>
      <w:spacing w:before="240" w:after="240"/>
      <w:ind w:left="851" w:hanging="851"/>
      <w:jc w:val="both"/>
    </w:pPr>
    <w:rPr>
      <w:b/>
      <w:i/>
      <w:color w:val="381FD1"/>
    </w:rPr>
  </w:style>
  <w:style w:type="character" w:customStyle="1" w:styleId="N4Char">
    <w:name w:val="N4 Char"/>
    <w:link w:val="N4"/>
    <w:locked/>
    <w:rsid w:val="009D19F4"/>
    <w:rPr>
      <w:b/>
      <w:color w:val="381FD1"/>
      <w:sz w:val="24"/>
      <w:lang w:val="x-none" w:eastAsia="zh-CN"/>
    </w:rPr>
  </w:style>
  <w:style w:type="character" w:customStyle="1" w:styleId="N5Char">
    <w:name w:val="N5 Char"/>
    <w:link w:val="N5"/>
    <w:locked/>
    <w:rsid w:val="00C653F7"/>
    <w:rPr>
      <w:b/>
      <w:i/>
      <w:color w:val="381FD1"/>
      <w:sz w:val="24"/>
      <w:lang w:val="x-none" w:eastAsia="en-US"/>
    </w:rPr>
  </w:style>
  <w:style w:type="table" w:customStyle="1" w:styleId="Mriekatabuky12">
    <w:name w:val="Mriežka tabuľky12"/>
    <w:basedOn w:val="TableNormal"/>
    <w:next w:val="TableGrid"/>
    <w:uiPriority w:val="59"/>
    <w:rsid w:val="00CF42E6"/>
    <w:pPr>
      <w:spacing w:before="200"/>
    </w:pPr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13">
    <w:name w:val="Mriežka tabuľky13"/>
    <w:basedOn w:val="TableNormal"/>
    <w:next w:val="TableGrid"/>
    <w:uiPriority w:val="59"/>
    <w:rsid w:val="00CF42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22">
    <w:name w:val="Mriežka tabuľky22"/>
    <w:basedOn w:val="TableNormal"/>
    <w:next w:val="TableGrid"/>
    <w:uiPriority w:val="59"/>
    <w:rsid w:val="00CF42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33">
    <w:name w:val="Mriežka tabuľky33"/>
    <w:basedOn w:val="TableNormal"/>
    <w:next w:val="TableGrid"/>
    <w:uiPriority w:val="59"/>
    <w:rsid w:val="00CF42E6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41">
    <w:name w:val="Mriežka tabuľky41"/>
    <w:basedOn w:val="TableNormal"/>
    <w:next w:val="TableGrid"/>
    <w:uiPriority w:val="59"/>
    <w:rsid w:val="00CF42E6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F42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1">
    <w:name w:val="Mriežka tabuľky311"/>
    <w:basedOn w:val="TableNormal"/>
    <w:next w:val="TableGrid"/>
    <w:uiPriority w:val="59"/>
    <w:rsid w:val="00CF42E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321">
    <w:name w:val="Mriežka tabuľky321"/>
    <w:basedOn w:val="TableNormal"/>
    <w:next w:val="TableGrid"/>
    <w:uiPriority w:val="59"/>
    <w:rsid w:val="00CF42E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211">
    <w:name w:val="Mriežka tabuľky211"/>
    <w:basedOn w:val="TableNormal"/>
    <w:next w:val="TableGrid"/>
    <w:uiPriority w:val="59"/>
    <w:rsid w:val="00CF42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51">
    <w:name w:val="Mriežka tabuľky51"/>
    <w:basedOn w:val="TableNormal"/>
    <w:next w:val="TableGrid"/>
    <w:uiPriority w:val="59"/>
    <w:rsid w:val="00CF42E6"/>
    <w:pPr>
      <w:spacing w:before="200"/>
    </w:pPr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Accent1">
    <w:name w:val="Light Shading Accent 1"/>
    <w:basedOn w:val="TableNormal"/>
    <w:uiPriority w:val="60"/>
    <w:rsid w:val="00CF42E6"/>
    <w:rPr>
      <w:rFonts w:ascii="Calibri" w:hAnsi="Calibri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riekatabuky61">
    <w:name w:val="Mriežka tabuľky61"/>
    <w:basedOn w:val="TableNormal"/>
    <w:next w:val="TableGrid"/>
    <w:uiPriority w:val="59"/>
    <w:rsid w:val="00CF42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1">
    <w:name w:val="Mriežka tabuľky71"/>
    <w:basedOn w:val="TableNormal"/>
    <w:next w:val="TableGrid"/>
    <w:uiPriority w:val="59"/>
    <w:rsid w:val="00CF42E6"/>
    <w:pPr>
      <w:spacing w:before="200"/>
    </w:pPr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81">
    <w:name w:val="Mriežka tabuľky81"/>
    <w:basedOn w:val="TableNormal"/>
    <w:next w:val="TableGrid"/>
    <w:uiPriority w:val="59"/>
    <w:rsid w:val="00CF42E6"/>
    <w:pPr>
      <w:spacing w:before="200"/>
    </w:pPr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91">
    <w:name w:val="Mriežka tabuľky91"/>
    <w:basedOn w:val="TableNormal"/>
    <w:next w:val="TableGrid"/>
    <w:uiPriority w:val="59"/>
    <w:rsid w:val="00CF42E6"/>
    <w:pPr>
      <w:spacing w:before="200"/>
    </w:pPr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101">
    <w:name w:val="Mriežka tabuľky101"/>
    <w:basedOn w:val="TableNormal"/>
    <w:next w:val="TableGrid"/>
    <w:uiPriority w:val="59"/>
    <w:rsid w:val="00CF42E6"/>
    <w:pPr>
      <w:spacing w:before="200"/>
    </w:pPr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111">
    <w:name w:val="Mriežka tabuľky111"/>
    <w:basedOn w:val="TableNormal"/>
    <w:next w:val="TableGrid"/>
    <w:uiPriority w:val="59"/>
    <w:rsid w:val="00CF42E6"/>
    <w:pPr>
      <w:spacing w:before="200"/>
    </w:pPr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m-ChapParagraph">
    <w:name w:val="Num-Chap Paragraph"/>
    <w:basedOn w:val="BodyText"/>
    <w:rsid w:val="0005642A"/>
    <w:pPr>
      <w:tabs>
        <w:tab w:val="left" w:pos="850"/>
        <w:tab w:val="left" w:pos="1191"/>
        <w:tab w:val="left" w:pos="1531"/>
      </w:tabs>
      <w:spacing w:after="240"/>
      <w:jc w:val="both"/>
    </w:pPr>
    <w:rPr>
      <w:b w:val="0"/>
      <w:bCs w:val="0"/>
      <w:sz w:val="22"/>
      <w:szCs w:val="22"/>
      <w:lang w:val="en-GB" w:eastAsia="zh-CN"/>
    </w:rPr>
  </w:style>
  <w:style w:type="character" w:styleId="EndnoteReference">
    <w:name w:val="endnote reference"/>
    <w:uiPriority w:val="99"/>
    <w:unhideWhenUsed/>
    <w:rsid w:val="00451C87"/>
    <w:rPr>
      <w:vertAlign w:val="superscript"/>
    </w:rPr>
  </w:style>
  <w:style w:type="paragraph" w:customStyle="1" w:styleId="Biblio-Entry">
    <w:name w:val="Biblio-Entry"/>
    <w:basedOn w:val="BodyText"/>
    <w:rsid w:val="00451C87"/>
    <w:pPr>
      <w:tabs>
        <w:tab w:val="left" w:pos="850"/>
        <w:tab w:val="left" w:pos="1191"/>
        <w:tab w:val="left" w:pos="1531"/>
      </w:tabs>
      <w:spacing w:after="240"/>
      <w:ind w:left="567" w:hanging="567"/>
      <w:jc w:val="left"/>
    </w:pPr>
    <w:rPr>
      <w:b w:val="0"/>
      <w:bCs w:val="0"/>
      <w:sz w:val="22"/>
      <w:szCs w:val="22"/>
      <w:lang w:val="en-GB" w:eastAsia="zh-CN"/>
    </w:rPr>
  </w:style>
  <w:style w:type="paragraph" w:customStyle="1" w:styleId="Nadpis">
    <w:name w:val="Nadpis"/>
    <w:basedOn w:val="Heading1"/>
    <w:link w:val="NadpisChar"/>
    <w:qFormat/>
    <w:rsid w:val="00451C87"/>
    <w:pPr>
      <w:spacing w:before="240" w:after="60"/>
      <w:jc w:val="center"/>
    </w:pPr>
    <w:rPr>
      <w:rFonts w:ascii="Arial Narrow" w:hAnsi="Arial Narrow"/>
      <w:i/>
      <w:color w:val="auto"/>
      <w:kern w:val="32"/>
      <w:sz w:val="32"/>
      <w:szCs w:val="32"/>
    </w:rPr>
  </w:style>
  <w:style w:type="character" w:customStyle="1" w:styleId="NadpisChar">
    <w:name w:val="Nadpis Char"/>
    <w:link w:val="Nadpis"/>
    <w:locked/>
    <w:rsid w:val="00451C87"/>
    <w:rPr>
      <w:rFonts w:ascii="Arial Narrow" w:hAnsi="Arial Narrow" w:cs="Arial Narrow"/>
      <w:b/>
      <w:i/>
      <w:kern w:val="32"/>
      <w:sz w:val="32"/>
      <w:lang w:val="x-none" w:eastAsia="x-none"/>
    </w:rPr>
  </w:style>
  <w:style w:type="table" w:customStyle="1" w:styleId="Mriekatabuky14">
    <w:name w:val="Mriežka tabuľky14"/>
    <w:basedOn w:val="TableNormal"/>
    <w:next w:val="TableGrid"/>
    <w:uiPriority w:val="59"/>
    <w:rsid w:val="00451C87"/>
    <w:rPr>
      <w:rFonts w:ascii="Arial Narrow" w:eastAsia="Calibri" w:hAnsi="Arial Narrow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451C87"/>
  </w:style>
  <w:style w:type="paragraph" w:styleId="EndnoteText">
    <w:name w:val="endnote text"/>
    <w:basedOn w:val="Normal"/>
    <w:link w:val="EndnoteTextChar"/>
    <w:uiPriority w:val="99"/>
    <w:rsid w:val="00451C87"/>
    <w:pPr>
      <w:spacing w:after="0"/>
      <w:jc w:val="left"/>
    </w:pPr>
    <w:rPr>
      <w:sz w:val="20"/>
      <w:lang w:val="cs-CZ" w:eastAsia="cs-CZ"/>
    </w:rPr>
  </w:style>
  <w:style w:type="character" w:customStyle="1" w:styleId="EndnoteTextChar">
    <w:name w:val="Endnote Text Char"/>
    <w:link w:val="EndnoteText"/>
    <w:uiPriority w:val="99"/>
    <w:locked/>
    <w:rsid w:val="00451C87"/>
    <w:rPr>
      <w:lang w:val="cs-CZ" w:eastAsia="cs-CZ"/>
    </w:rPr>
  </w:style>
  <w:style w:type="table" w:styleId="LightGridAccent1">
    <w:name w:val="Light Grid Accent 1"/>
    <w:basedOn w:val="TableNormal"/>
    <w:uiPriority w:val="62"/>
    <w:rsid w:val="00451C87"/>
    <w:rPr>
      <w:rFonts w:ascii="Arial Narrow" w:eastAsia="Calibri" w:hAnsi="Arial Narrow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ascii="Cambria" w:eastAsia="Times New Roman" w:hAnsi="Cambria" w:cs="Times New Roman"/>
        <w:b/>
        <w:bCs/>
        <w:rtl w:val="0"/>
        <w:cs w:val="0"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ascii="Cambria" w:eastAsia="Times New Roman" w:hAnsi="Cambria" w:cs="Times New Roman"/>
        <w:b/>
        <w:bCs/>
        <w:rtl w:val="0"/>
        <w:cs w:val="0"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ascii="Cambria" w:eastAsia="Times New Roman" w:hAnsi="Cambria"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ascii="Cambria" w:eastAsia="Times New Roman" w:hAnsi="Cambria" w:cs="Times New Roman"/>
        <w:b/>
        <w:bCs/>
        <w:rtl w:val="0"/>
        <w:cs w:val="0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apple-converted-space">
    <w:name w:val="apple-converted-space"/>
    <w:rsid w:val="00451C87"/>
  </w:style>
  <w:style w:type="paragraph" w:styleId="Revision">
    <w:name w:val="Revision"/>
    <w:hidden/>
    <w:uiPriority w:val="99"/>
    <w:semiHidden/>
    <w:rsid w:val="00451C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eastAsia="Calibri" w:hAnsi="Arial Narrow" w:cs="Times New Roman"/>
      <w:sz w:val="22"/>
      <w:szCs w:val="36"/>
      <w:rtl w:val="0"/>
      <w:cs w:val="0"/>
      <w:lang w:val="sk-SK" w:eastAsia="en-US" w:bidi="ar-SA"/>
    </w:rPr>
  </w:style>
  <w:style w:type="numbering" w:customStyle="1" w:styleId="NumericNote">
    <w:name w:val="Numeric Note"/>
    <w:basedOn w:val="NoList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emf" /><Relationship Id="rId7" Type="http://schemas.openxmlformats.org/officeDocument/2006/relationships/image" Target="media/image2.emf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35EC6-0584-491F-BE01-1CBE54C1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3014</Words>
  <Characters>17186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Gašparíková, Jarmila</cp:lastModifiedBy>
  <cp:revision>2</cp:revision>
  <cp:lastPrinted>2013-03-06T14:02:00Z</cp:lastPrinted>
  <dcterms:created xsi:type="dcterms:W3CDTF">2013-04-10T15:27:00Z</dcterms:created>
  <dcterms:modified xsi:type="dcterms:W3CDTF">2013-04-10T15:27:00Z</dcterms:modified>
</cp:coreProperties>
</file>