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13E06" w:rsidP="00013E06">
      <w:pPr>
        <w:pStyle w:val="Heading2"/>
        <w:bidi w:val="0"/>
        <w:ind w:hanging="3649"/>
        <w:rPr>
          <w:rFonts w:hint="default"/>
        </w:rPr>
      </w:pP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013E06" w:rsidP="00013E06">
      <w:p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013E06" w:rsidP="00013E06">
      <w:pPr>
        <w:bidi w:val="0"/>
        <w:spacing w:line="360" w:lineRule="auto"/>
        <w:rPr>
          <w:rFonts w:ascii="Times New Roman" w:hAnsi="Times New Roman"/>
          <w:b/>
        </w:rPr>
      </w:pPr>
    </w:p>
    <w:p w:rsidR="00013E06" w:rsidP="00013E06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</w:t>
      </w:r>
      <w:r w:rsidR="008942F3">
        <w:rPr>
          <w:rFonts w:ascii="Times New Roman" w:hAnsi="Times New Roman"/>
        </w:rPr>
        <w:t>31</w:t>
      </w:r>
      <w:r>
        <w:rPr>
          <w:rFonts w:ascii="Times New Roman" w:hAnsi="Times New Roman"/>
        </w:rPr>
        <w:t>. schôdza</w:t>
      </w:r>
    </w:p>
    <w:p w:rsidR="00013E06" w:rsidP="00013E06">
      <w:pPr>
        <w:bidi w:val="0"/>
        <w:ind w:left="5592" w:hanging="1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  <w:tab/>
        <w:tab/>
        <w:t xml:space="preserve"> Číslo: CDR-</w:t>
      </w:r>
      <w:r w:rsidR="00B91239">
        <w:rPr>
          <w:rFonts w:ascii="Times New Roman" w:hAnsi="Times New Roman"/>
        </w:rPr>
        <w:t>2371</w:t>
      </w:r>
      <w:r>
        <w:rPr>
          <w:rFonts w:ascii="Times New Roman" w:hAnsi="Times New Roman"/>
        </w:rPr>
        <w:t>/2012</w:t>
      </w:r>
    </w:p>
    <w:p w:rsidR="00013E06" w:rsidP="00013E06">
      <w:pPr>
        <w:bidi w:val="0"/>
        <w:spacing w:line="360" w:lineRule="auto"/>
        <w:jc w:val="center"/>
        <w:rPr>
          <w:rFonts w:ascii="AT*Toronto" w:hAnsi="AT*Toronto"/>
          <w:sz w:val="36"/>
          <w:szCs w:val="20"/>
        </w:rPr>
      </w:pPr>
      <w:r w:rsidR="0099697E">
        <w:rPr>
          <w:rFonts w:ascii="AT*Toronto" w:hAnsi="AT*Toronto"/>
          <w:sz w:val="36"/>
          <w:szCs w:val="20"/>
        </w:rPr>
        <w:t>18</w:t>
      </w:r>
      <w:r w:rsidR="00D92CF3">
        <w:rPr>
          <w:rFonts w:ascii="AT*Toronto" w:hAnsi="AT*Toronto"/>
          <w:sz w:val="36"/>
          <w:szCs w:val="20"/>
        </w:rPr>
        <w:t>1</w:t>
      </w:r>
    </w:p>
    <w:p w:rsidR="00013E06" w:rsidP="00013E06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U z n e s e n i e</w:t>
      </w:r>
    </w:p>
    <w:p w:rsidR="00013E06" w:rsidP="00013E06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013E06" w:rsidP="00013E06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 </w:t>
      </w:r>
      <w:r w:rsidR="008942F3">
        <w:rPr>
          <w:rFonts w:ascii="Times New Roman" w:hAnsi="Times New Roman"/>
          <w:b/>
        </w:rPr>
        <w:t>26</w:t>
      </w:r>
      <w:r>
        <w:rPr>
          <w:rFonts w:ascii="Times New Roman" w:hAnsi="Times New Roman"/>
          <w:b/>
        </w:rPr>
        <w:t xml:space="preserve">. </w:t>
      </w:r>
      <w:r w:rsidR="00B91239">
        <w:rPr>
          <w:rFonts w:ascii="Times New Roman" w:hAnsi="Times New Roman"/>
          <w:b/>
        </w:rPr>
        <w:t xml:space="preserve">februára </w:t>
      </w:r>
      <w:r>
        <w:rPr>
          <w:rFonts w:ascii="Times New Roman" w:hAnsi="Times New Roman"/>
          <w:b/>
        </w:rPr>
        <w:t>201</w:t>
      </w:r>
      <w:r w:rsidR="00B91239">
        <w:rPr>
          <w:rFonts w:ascii="Times New Roman" w:hAnsi="Times New Roman"/>
          <w:b/>
        </w:rPr>
        <w:t>3</w:t>
      </w:r>
    </w:p>
    <w:p w:rsidR="00013E06" w:rsidP="00013E06">
      <w:pPr>
        <w:pStyle w:val="BodyText"/>
        <w:bidi w:val="0"/>
        <w:rPr>
          <w:rFonts w:ascii="Times New Roman" w:hAnsi="Times New Roman"/>
        </w:rPr>
      </w:pPr>
    </w:p>
    <w:p w:rsidR="0022565B" w:rsidP="0022565B">
      <w:pPr>
        <w:tabs>
          <w:tab w:val="left" w:pos="284"/>
        </w:tabs>
        <w:bidi w:val="0"/>
        <w:jc w:val="center"/>
        <w:rPr>
          <w:rFonts w:ascii="Times New Roman" w:hAnsi="Times New Roman"/>
        </w:rPr>
      </w:pPr>
      <w:r w:rsidR="00013E06">
        <w:rPr>
          <w:rFonts w:ascii="Times New Roman" w:hAnsi="Times New Roman"/>
        </w:rPr>
        <w:t>k</w:t>
      </w:r>
      <w:r>
        <w:rPr>
          <w:rFonts w:ascii="Times New Roman" w:hAnsi="Times New Roman"/>
        </w:rPr>
        <w:t> vládnemu návrhu zákona o pozemkových spoločenstvách (tlač 321)</w:t>
      </w:r>
    </w:p>
    <w:p w:rsidR="0022565B" w:rsidP="00013E06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22565B" w:rsidP="00013E06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013E06" w:rsidP="00013E06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 w:rsidR="0022565B">
        <w:rPr>
          <w:rFonts w:ascii="Times New Roman" w:hAnsi="Times New Roman"/>
        </w:rPr>
        <w:t xml:space="preserve"> </w:t>
      </w:r>
    </w:p>
    <w:p w:rsidR="00013E06" w:rsidP="00013E06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 w:hint="default"/>
          <w:color w:val="auto"/>
        </w:rPr>
        <w:t>Ú</w:t>
      </w:r>
      <w:r>
        <w:rPr>
          <w:rFonts w:ascii="Times New Roman" w:hAnsi="Times New Roman" w:hint="default"/>
          <w:color w:val="auto"/>
        </w:rPr>
        <w:t>stavnoprá</w:t>
      </w:r>
      <w:r>
        <w:rPr>
          <w:rFonts w:ascii="Times New Roman" w:hAnsi="Times New Roman" w:hint="default"/>
          <w:color w:val="auto"/>
        </w:rPr>
        <w:t>vny vý</w:t>
      </w:r>
      <w:r>
        <w:rPr>
          <w:rFonts w:ascii="Times New Roman" w:hAnsi="Times New Roman" w:hint="default"/>
          <w:color w:val="auto"/>
        </w:rPr>
        <w:t>bor Ná</w:t>
      </w:r>
      <w:r>
        <w:rPr>
          <w:rFonts w:ascii="Times New Roman" w:hAnsi="Times New Roman" w:hint="default"/>
          <w:color w:val="auto"/>
        </w:rPr>
        <w:t>rodnej rady Slovenskej republiky</w:t>
      </w:r>
    </w:p>
    <w:p w:rsidR="00013E06" w:rsidP="00013E06">
      <w:pPr>
        <w:tabs>
          <w:tab w:val="left" w:pos="1021"/>
        </w:tabs>
        <w:bidi w:val="0"/>
        <w:jc w:val="both"/>
        <w:rPr>
          <w:rFonts w:ascii="AT*Toronto" w:hAnsi="AT*Toronto"/>
          <w:szCs w:val="20"/>
        </w:rPr>
      </w:pPr>
    </w:p>
    <w:p w:rsidR="00013E06" w:rsidP="00013E06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 ú h l a s í</w:t>
      </w:r>
    </w:p>
    <w:p w:rsidR="00013E06" w:rsidP="00013E06">
      <w:pPr>
        <w:pStyle w:val="ListParagraph"/>
        <w:tabs>
          <w:tab w:val="left" w:pos="709"/>
        </w:tabs>
        <w:bidi w:val="0"/>
        <w:ind w:left="1120"/>
        <w:jc w:val="both"/>
        <w:rPr>
          <w:rFonts w:ascii="AT*Toronto" w:hAnsi="AT*Toronto"/>
          <w:szCs w:val="20"/>
        </w:rPr>
      </w:pPr>
    </w:p>
    <w:p w:rsidR="0022565B" w:rsidP="0022565B">
      <w:pPr>
        <w:tabs>
          <w:tab w:val="left" w:pos="284"/>
        </w:tabs>
        <w:bidi w:val="0"/>
        <w:jc w:val="center"/>
        <w:rPr>
          <w:rFonts w:ascii="Times New Roman" w:hAnsi="Times New Roman"/>
        </w:rPr>
      </w:pPr>
      <w:r w:rsidR="00013E06">
        <w:rPr>
          <w:rFonts w:ascii="Times New Roman" w:hAnsi="Times New Roman"/>
        </w:rPr>
        <w:t>s </w:t>
      </w:r>
      <w:r>
        <w:rPr>
          <w:rFonts w:ascii="Times New Roman" w:hAnsi="Times New Roman"/>
        </w:rPr>
        <w:t>vládn</w:t>
      </w:r>
      <w:r w:rsidR="008942F3">
        <w:rPr>
          <w:rFonts w:ascii="Times New Roman" w:hAnsi="Times New Roman"/>
        </w:rPr>
        <w:t>ym</w:t>
      </w:r>
      <w:r>
        <w:rPr>
          <w:rFonts w:ascii="Times New Roman" w:hAnsi="Times New Roman"/>
        </w:rPr>
        <w:t xml:space="preserve"> návrh</w:t>
      </w:r>
      <w:r w:rsidR="008942F3">
        <w:rPr>
          <w:rFonts w:ascii="Times New Roman" w:hAnsi="Times New Roman"/>
        </w:rPr>
        <w:t>om</w:t>
      </w:r>
      <w:r>
        <w:rPr>
          <w:rFonts w:ascii="Times New Roman" w:hAnsi="Times New Roman"/>
        </w:rPr>
        <w:t xml:space="preserve"> zákona o pozemkových spoločenstvách (tlač 321);</w:t>
      </w:r>
    </w:p>
    <w:p w:rsidR="0022565B" w:rsidP="0022565B">
      <w:pPr>
        <w:tabs>
          <w:tab w:val="left" w:pos="284"/>
        </w:tabs>
        <w:bidi w:val="0"/>
        <w:jc w:val="center"/>
        <w:rPr>
          <w:rFonts w:ascii="Times New Roman" w:hAnsi="Times New Roman"/>
        </w:rPr>
      </w:pPr>
    </w:p>
    <w:p w:rsidR="00013E06" w:rsidP="00013E06">
      <w:pPr>
        <w:pStyle w:val="ListParagraph"/>
        <w:bidi w:val="0"/>
        <w:ind w:left="426"/>
        <w:jc w:val="both"/>
        <w:rPr>
          <w:rFonts w:ascii="Times New Roman" w:hAnsi="Times New Roman"/>
        </w:rPr>
      </w:pPr>
    </w:p>
    <w:p w:rsidR="00013E06" w:rsidP="00013E06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B.   o d p o r ú č a</w:t>
      </w:r>
    </w:p>
    <w:p w:rsidR="00013E06" w:rsidP="00013E06">
      <w:pPr>
        <w:bidi w:val="0"/>
        <w:rPr>
          <w:rFonts w:ascii="Times New Roman" w:hAnsi="Times New Roman"/>
        </w:rPr>
      </w:pPr>
    </w:p>
    <w:p w:rsidR="00013E06" w:rsidP="00013E06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Národnej rade Slovenskej republiky</w:t>
      </w:r>
    </w:p>
    <w:p w:rsidR="00013E06" w:rsidP="00013E06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</w:p>
    <w:p w:rsidR="00013E06" w:rsidP="0022565B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 w:rsidR="0022565B">
        <w:rPr>
          <w:rFonts w:ascii="Times New Roman" w:hAnsi="Times New Roman"/>
        </w:rPr>
        <w:tab/>
        <w:tab/>
        <w:t xml:space="preserve">vládny návrh zákona o pozemkových spoločenstvách (tlač 321) </w:t>
      </w:r>
      <w:r>
        <w:rPr>
          <w:rFonts w:ascii="Times New Roman" w:hAnsi="Times New Roman"/>
          <w:b/>
        </w:rPr>
        <w:t>schváliť</w:t>
      </w:r>
      <w:r>
        <w:rPr>
          <w:rFonts w:ascii="Times New Roman" w:hAnsi="Times New Roman"/>
        </w:rPr>
        <w:t xml:space="preserve"> so zmenami a doplnkami uvedenými v prílohe tohto uznesenia;  </w:t>
      </w:r>
    </w:p>
    <w:p w:rsidR="00013E06" w:rsidP="00013E06">
      <w:pPr>
        <w:bidi w:val="0"/>
        <w:jc w:val="both"/>
        <w:rPr>
          <w:rFonts w:ascii="Times New Roman" w:hAnsi="Times New Roman"/>
        </w:rPr>
      </w:pPr>
    </w:p>
    <w:p w:rsidR="007C5602" w:rsidP="00013E06">
      <w:pPr>
        <w:bidi w:val="0"/>
        <w:jc w:val="both"/>
        <w:rPr>
          <w:rFonts w:ascii="Times New Roman" w:hAnsi="Times New Roman"/>
        </w:rPr>
      </w:pPr>
    </w:p>
    <w:p w:rsidR="00013E06" w:rsidP="00013E06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C.</w:t>
        <w:tab/>
        <w:t>p o v e r u j e</w:t>
      </w:r>
    </w:p>
    <w:p w:rsidR="00013E06" w:rsidP="00013E06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013E06" w:rsidP="00013E06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predsedu výboru </w:t>
      </w:r>
    </w:p>
    <w:p w:rsidR="00013E06" w:rsidP="00013E06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013E06" w:rsidP="00013E06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predložiť stanovisko výboru k uvedenému návrhu zákona predsedovi gestorského Výboru Národnej rady Slovenskej republiky pre </w:t>
      </w:r>
      <w:r w:rsidR="0022565B">
        <w:rPr>
          <w:rFonts w:ascii="Times New Roman" w:hAnsi="Times New Roman"/>
        </w:rPr>
        <w:t xml:space="preserve">pôdohospodárstvo a životné prostredie. </w:t>
      </w:r>
    </w:p>
    <w:p w:rsidR="0022565B" w:rsidP="00013E06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22565B" w:rsidP="00013E06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22565B" w:rsidP="00013E06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22565B" w:rsidP="00013E06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22565B" w:rsidP="00013E06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013E06" w:rsidP="00013E06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013E06" w:rsidP="00013E06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013E06" w:rsidP="00013E06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013E06" w:rsidP="00013E06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overovatelia výboru:</w:t>
      </w:r>
    </w:p>
    <w:p w:rsidR="00013E06" w:rsidP="00013E06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Anton Martvoň</w:t>
      </w:r>
    </w:p>
    <w:p w:rsidR="00013E06" w:rsidP="00013E06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Miroslav Kadúc</w:t>
      </w:r>
    </w:p>
    <w:p w:rsidR="00013E06" w:rsidP="00013E06">
      <w:pPr>
        <w:bidi w:val="0"/>
        <w:jc w:val="both"/>
        <w:rPr>
          <w:rFonts w:ascii="Times New Roman" w:hAnsi="Times New Roman"/>
          <w:b/>
          <w:szCs w:val="20"/>
        </w:rPr>
      </w:pPr>
    </w:p>
    <w:p w:rsidR="00013E06" w:rsidP="00013E06">
      <w:pPr>
        <w:bidi w:val="0"/>
        <w:ind w:left="6480" w:hanging="84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szCs w:val="20"/>
        </w:rPr>
        <w:t xml:space="preserve">P </w:t>
      </w:r>
      <w:r>
        <w:rPr>
          <w:rFonts w:ascii="Times New Roman" w:hAnsi="Times New Roman"/>
          <w:b/>
        </w:rPr>
        <w:t>r í l o h a</w:t>
      </w:r>
    </w:p>
    <w:p w:rsidR="00013E06" w:rsidP="00013E06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k uzneseniu Ústavnoprávneho </w:t>
      </w:r>
    </w:p>
    <w:p w:rsidR="00013E06" w:rsidP="00013E06">
      <w:pPr>
        <w:bidi w:val="0"/>
        <w:ind w:left="4923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výboru Národnej rady SR č. </w:t>
      </w:r>
      <w:r w:rsidR="008942F3">
        <w:rPr>
          <w:rFonts w:ascii="Times New Roman" w:hAnsi="Times New Roman"/>
          <w:b/>
        </w:rPr>
        <w:t>18</w:t>
      </w:r>
      <w:r w:rsidR="00D92CF3">
        <w:rPr>
          <w:rFonts w:ascii="Times New Roman" w:hAnsi="Times New Roman"/>
          <w:b/>
        </w:rPr>
        <w:t>1</w:t>
      </w:r>
    </w:p>
    <w:p w:rsidR="00013E06" w:rsidP="00013E06">
      <w:pPr>
        <w:bidi w:val="0"/>
        <w:ind w:left="4923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</w:t>
      </w:r>
      <w:r w:rsidR="008942F3">
        <w:rPr>
          <w:rFonts w:ascii="Times New Roman" w:hAnsi="Times New Roman"/>
          <w:b/>
        </w:rPr>
        <w:t> 26.</w:t>
      </w:r>
      <w:r w:rsidR="0022565B">
        <w:rPr>
          <w:rFonts w:ascii="Times New Roman" w:hAnsi="Times New Roman"/>
          <w:b/>
        </w:rPr>
        <w:t xml:space="preserve"> februára </w:t>
      </w:r>
      <w:r>
        <w:rPr>
          <w:rFonts w:ascii="Times New Roman" w:hAnsi="Times New Roman"/>
          <w:b/>
        </w:rPr>
        <w:t>201</w:t>
      </w:r>
      <w:r w:rsidR="0022565B">
        <w:rPr>
          <w:rFonts w:ascii="Times New Roman" w:hAnsi="Times New Roman"/>
          <w:b/>
        </w:rPr>
        <w:t>3</w:t>
      </w:r>
    </w:p>
    <w:p w:rsidR="00013E06" w:rsidP="00013E06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>
        <w:rPr>
          <w:rFonts w:ascii="Times New Roman" w:hAnsi="Times New Roman"/>
          <w:b/>
          <w:bCs/>
        </w:rPr>
        <w:t>____________________________</w:t>
      </w:r>
    </w:p>
    <w:p w:rsidR="00013E06" w:rsidP="00013E06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013E06" w:rsidP="00013E06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013E06" w:rsidP="00013E06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013E06" w:rsidP="00013E06">
      <w:pPr>
        <w:bidi w:val="0"/>
        <w:ind w:left="670"/>
        <w:rPr>
          <w:rFonts w:ascii="Times New Roman" w:hAnsi="Times New Roman"/>
          <w:lang w:eastAsia="en-US"/>
        </w:rPr>
      </w:pPr>
    </w:p>
    <w:p w:rsidR="00013E06" w:rsidP="00013E06">
      <w:pPr>
        <w:pStyle w:val="Heading2"/>
        <w:bidi w:val="0"/>
        <w:ind w:left="0" w:firstLine="0"/>
        <w:jc w:val="center"/>
        <w:rPr>
          <w:rFonts w:hint="default"/>
        </w:rPr>
      </w:pPr>
      <w:r>
        <w:rPr>
          <w:rFonts w:hint="default"/>
        </w:rPr>
        <w:t>Pozmeň</w:t>
      </w:r>
      <w:r>
        <w:rPr>
          <w:rFonts w:hint="default"/>
        </w:rPr>
        <w:t>ujú</w:t>
      </w:r>
      <w:r>
        <w:rPr>
          <w:rFonts w:hint="default"/>
        </w:rPr>
        <w:t>ce a </w:t>
      </w:r>
      <w:r>
        <w:rPr>
          <w:rFonts w:hint="default"/>
        </w:rPr>
        <w:t>doplň</w:t>
      </w:r>
      <w:r>
        <w:rPr>
          <w:rFonts w:hint="default"/>
        </w:rPr>
        <w:t>ujú</w:t>
      </w:r>
      <w:r>
        <w:rPr>
          <w:rFonts w:hint="default"/>
        </w:rPr>
        <w:t>ce ná</w:t>
      </w:r>
      <w:r>
        <w:rPr>
          <w:rFonts w:hint="default"/>
        </w:rPr>
        <w:t>vrhy</w:t>
      </w:r>
    </w:p>
    <w:p w:rsidR="00013E06" w:rsidP="00013E06">
      <w:pPr>
        <w:bidi w:val="0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  <w:lang w:eastAsia="en-US"/>
        </w:rPr>
        <w:t xml:space="preserve"> </w:t>
      </w:r>
    </w:p>
    <w:p w:rsidR="00C61248" w:rsidRPr="00C61248" w:rsidP="00C61248">
      <w:pPr>
        <w:tabs>
          <w:tab w:val="left" w:pos="284"/>
        </w:tabs>
        <w:bidi w:val="0"/>
        <w:jc w:val="center"/>
        <w:rPr>
          <w:rFonts w:ascii="Times New Roman" w:hAnsi="Times New Roman"/>
          <w:b/>
        </w:rPr>
      </w:pPr>
      <w:r w:rsidRPr="00C61248" w:rsidR="00013E06">
        <w:rPr>
          <w:rFonts w:ascii="Times New Roman" w:hAnsi="Times New Roman"/>
          <w:b/>
        </w:rPr>
        <w:t xml:space="preserve">  </w:t>
      </w:r>
      <w:r w:rsidRPr="00C61248">
        <w:rPr>
          <w:rFonts w:ascii="Times New Roman" w:hAnsi="Times New Roman"/>
          <w:b/>
        </w:rPr>
        <w:t>k vládnemu návrhu zákona o pozemkových spoločenstvách (tlač 321)</w:t>
      </w:r>
    </w:p>
    <w:p w:rsidR="00013E06" w:rsidP="00013E06">
      <w:pPr>
        <w:tabs>
          <w:tab w:val="left" w:pos="540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___________________________________________________________________________</w:t>
      </w:r>
    </w:p>
    <w:p w:rsidR="00013E06" w:rsidP="00013E06">
      <w:pPr>
        <w:bidi w:val="0"/>
        <w:jc w:val="both"/>
        <w:rPr>
          <w:rFonts w:ascii="Times New Roman" w:hAnsi="Times New Roman"/>
          <w:b/>
        </w:rPr>
      </w:pPr>
    </w:p>
    <w:p w:rsidR="000E5AE0" w:rsidP="000E5AE0">
      <w:pPr>
        <w:bidi w:val="0"/>
        <w:spacing w:line="360" w:lineRule="auto"/>
        <w:jc w:val="both"/>
        <w:rPr>
          <w:rFonts w:ascii="Times New Roman" w:hAnsi="Times New Roman"/>
        </w:rPr>
      </w:pPr>
    </w:p>
    <w:p w:rsidR="000E5AE0" w:rsidP="000E5AE0">
      <w:pPr>
        <w:pStyle w:val="ListParagraph"/>
        <w:numPr>
          <w:numId w:val="3"/>
        </w:numPr>
        <w:autoSpaceDE w:val="0"/>
        <w:autoSpaceDN w:val="0"/>
        <w:bidi w:val="0"/>
        <w:adjustRightInd w:val="0"/>
        <w:spacing w:line="360" w:lineRule="auto"/>
        <w:ind w:left="426" w:hanging="426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4 ods. 2 sa slová „v registri“ nahrádzajú slovami „do registra“.</w:t>
      </w:r>
    </w:p>
    <w:p w:rsidR="000E5AE0" w:rsidP="000E5AE0">
      <w:pPr>
        <w:bidi w:val="0"/>
        <w:spacing w:line="360" w:lineRule="auto"/>
        <w:jc w:val="both"/>
        <w:rPr>
          <w:rFonts w:ascii="Times New Roman" w:hAnsi="Times New Roman"/>
        </w:rPr>
      </w:pPr>
    </w:p>
    <w:p w:rsidR="000E5AE0" w:rsidP="000E5AE0">
      <w:pPr>
        <w:bidi w:val="0"/>
        <w:spacing w:line="360" w:lineRule="auto"/>
        <w:ind w:left="2124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Štylistická pripomienka.</w:t>
      </w:r>
    </w:p>
    <w:p w:rsidR="000E5AE0" w:rsidP="000E5AE0">
      <w:pPr>
        <w:bidi w:val="0"/>
        <w:spacing w:line="360" w:lineRule="auto"/>
        <w:ind w:left="2124" w:firstLine="708"/>
        <w:jc w:val="both"/>
        <w:rPr>
          <w:rFonts w:ascii="Times New Roman" w:hAnsi="Times New Roman"/>
        </w:rPr>
      </w:pPr>
    </w:p>
    <w:p w:rsidR="000E5AE0" w:rsidP="000E5AE0">
      <w:pPr>
        <w:pStyle w:val="ListParagraph"/>
        <w:numPr>
          <w:numId w:val="3"/>
        </w:numPr>
        <w:autoSpaceDE w:val="0"/>
        <w:autoSpaceDN w:val="0"/>
        <w:bidi w:val="0"/>
        <w:adjustRightInd w:val="0"/>
        <w:spacing w:line="360" w:lineRule="auto"/>
        <w:ind w:left="426" w:hanging="426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6 písm. a) sa  za slovo „nadobudnutím“ vkladajú slová „vlastníctva k“ a slová „obhospodarovaných nehnuteľností“ sa nahrádzajú slovami „obhospodarovaným nehnuteľnostiam“.</w:t>
      </w:r>
    </w:p>
    <w:p w:rsidR="000E5AE0" w:rsidP="000E5AE0">
      <w:pPr>
        <w:bidi w:val="0"/>
        <w:ind w:left="28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Legislatívna pripomienka spresňujúca znenie ustanovenia, keďže nadobudnúť možno vlastnícke právo k veci.</w:t>
      </w:r>
    </w:p>
    <w:p w:rsidR="000E5AE0" w:rsidP="000E5AE0">
      <w:pPr>
        <w:bidi w:val="0"/>
        <w:spacing w:line="360" w:lineRule="auto"/>
        <w:jc w:val="both"/>
        <w:rPr>
          <w:rFonts w:ascii="Times New Roman" w:hAnsi="Times New Roman"/>
        </w:rPr>
      </w:pPr>
    </w:p>
    <w:p w:rsidR="000E5AE0" w:rsidP="000E5AE0">
      <w:pPr>
        <w:pStyle w:val="ListParagraph"/>
        <w:numPr>
          <w:numId w:val="3"/>
        </w:numPr>
        <w:autoSpaceDE w:val="0"/>
        <w:autoSpaceDN w:val="0"/>
        <w:bidi w:val="0"/>
        <w:adjustRightInd w:val="0"/>
        <w:spacing w:line="360" w:lineRule="auto"/>
        <w:ind w:left="426" w:hanging="426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8 ods. 2 písm. d) sa na konci dopĺňa slovo „alebo“.</w:t>
      </w:r>
    </w:p>
    <w:p w:rsidR="000E5AE0" w:rsidP="000E5AE0">
      <w:pPr>
        <w:bidi w:val="0"/>
        <w:ind w:left="2832"/>
        <w:jc w:val="both"/>
        <w:rPr>
          <w:rFonts w:ascii="Times New Roman" w:hAnsi="Times New Roman"/>
        </w:rPr>
      </w:pPr>
    </w:p>
    <w:p w:rsidR="000E5AE0" w:rsidP="000E5AE0">
      <w:pPr>
        <w:bidi w:val="0"/>
        <w:ind w:left="28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8 ods. 2 ustanovuje v písmenách a) až e) viacero podmienok za ktorých splnenia má nastúpiť právny následok uvedený v úvodnej vete odseku 2, len implicitnej je možné dospieť k záveru, že ide o alternatívne podmienky, v záujme odstránenia možných pochybností je vhodné alternatívnosť podmienok vyjadriť explicitne.</w:t>
      </w:r>
    </w:p>
    <w:p w:rsidR="000E5AE0" w:rsidP="000E5AE0">
      <w:pPr>
        <w:bidi w:val="0"/>
        <w:spacing w:line="360" w:lineRule="auto"/>
        <w:jc w:val="both"/>
        <w:rPr>
          <w:rFonts w:ascii="Times New Roman" w:hAnsi="Times New Roman"/>
        </w:rPr>
      </w:pPr>
    </w:p>
    <w:p w:rsidR="000E5AE0" w:rsidP="000E5AE0">
      <w:pPr>
        <w:pStyle w:val="ListParagraph"/>
        <w:numPr>
          <w:numId w:val="3"/>
        </w:numPr>
        <w:autoSpaceDE w:val="0"/>
        <w:autoSpaceDN w:val="0"/>
        <w:bidi w:val="0"/>
        <w:adjustRightInd w:val="0"/>
        <w:spacing w:line="360" w:lineRule="auto"/>
        <w:ind w:left="426" w:hanging="426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9 ods. 10 a 11 sa slovo „vlastníctva“ nahrádza slovami „vlastníckeho práva“.</w:t>
      </w:r>
    </w:p>
    <w:p w:rsidR="000E5AE0" w:rsidP="000E5AE0">
      <w:pPr>
        <w:bidi w:val="0"/>
        <w:spacing w:line="360" w:lineRule="auto"/>
        <w:jc w:val="both"/>
        <w:rPr>
          <w:rFonts w:ascii="Times New Roman" w:hAnsi="Times New Roman"/>
        </w:rPr>
      </w:pPr>
    </w:p>
    <w:p w:rsidR="000E5AE0" w:rsidP="000E5AE0">
      <w:pPr>
        <w:bidi w:val="0"/>
        <w:spacing w:line="360" w:lineRule="auto"/>
        <w:ind w:left="2124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Legislatívna pripomienka, prevádza sa vlastnícke právo.</w:t>
      </w:r>
    </w:p>
    <w:p w:rsidR="000E5AE0" w:rsidP="000E5AE0">
      <w:pPr>
        <w:bidi w:val="0"/>
        <w:spacing w:line="360" w:lineRule="auto"/>
        <w:jc w:val="both"/>
        <w:rPr>
          <w:rFonts w:ascii="Times New Roman" w:hAnsi="Times New Roman"/>
        </w:rPr>
      </w:pPr>
    </w:p>
    <w:p w:rsidR="000E5AE0" w:rsidP="000E5AE0">
      <w:pPr>
        <w:pStyle w:val="ListParagraph"/>
        <w:numPr>
          <w:numId w:val="3"/>
        </w:numPr>
        <w:autoSpaceDE w:val="0"/>
        <w:autoSpaceDN w:val="0"/>
        <w:bidi w:val="0"/>
        <w:adjustRightInd w:val="0"/>
        <w:spacing w:line="360" w:lineRule="auto"/>
        <w:ind w:left="426" w:hanging="426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9 ods. 11 sa slovo „zisk“ nahrádza slovom „výnos“.</w:t>
      </w:r>
    </w:p>
    <w:p w:rsidR="000E5AE0" w:rsidP="000E5AE0">
      <w:pPr>
        <w:bidi w:val="0"/>
        <w:spacing w:line="360" w:lineRule="auto"/>
        <w:jc w:val="both"/>
        <w:rPr>
          <w:rFonts w:ascii="Times New Roman" w:hAnsi="Times New Roman"/>
        </w:rPr>
      </w:pPr>
    </w:p>
    <w:p w:rsidR="000E5AE0" w:rsidP="009579B9">
      <w:pPr>
        <w:bidi w:val="0"/>
        <w:ind w:left="28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Legislatívna pripomienka zosúlaďujúca terminológiu použitú v prvej vete.</w:t>
      </w:r>
    </w:p>
    <w:p w:rsidR="000E5AE0" w:rsidP="000E5AE0">
      <w:pPr>
        <w:pStyle w:val="ListParagraph"/>
        <w:numPr>
          <w:numId w:val="3"/>
        </w:numPr>
        <w:autoSpaceDE w:val="0"/>
        <w:autoSpaceDN w:val="0"/>
        <w:bidi w:val="0"/>
        <w:adjustRightInd w:val="0"/>
        <w:spacing w:line="360" w:lineRule="auto"/>
        <w:ind w:left="426" w:hanging="426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9 ods. 12 sa vypúšťa slovo „aj“.</w:t>
      </w:r>
    </w:p>
    <w:p w:rsidR="000E5AE0" w:rsidP="000E5AE0">
      <w:pPr>
        <w:bidi w:val="0"/>
        <w:spacing w:line="360" w:lineRule="auto"/>
        <w:jc w:val="both"/>
        <w:rPr>
          <w:rFonts w:ascii="Times New Roman" w:hAnsi="Times New Roman"/>
        </w:rPr>
      </w:pPr>
    </w:p>
    <w:p w:rsidR="000E5AE0" w:rsidP="000E5AE0">
      <w:pPr>
        <w:bidi w:val="0"/>
        <w:spacing w:line="360" w:lineRule="auto"/>
        <w:ind w:left="2832" w:firstLine="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pripomienka.</w:t>
        <w:tab/>
      </w:r>
    </w:p>
    <w:p w:rsidR="000E5AE0" w:rsidP="000E5AE0">
      <w:pPr>
        <w:bidi w:val="0"/>
        <w:spacing w:line="360" w:lineRule="auto"/>
        <w:jc w:val="both"/>
        <w:rPr>
          <w:rFonts w:ascii="Times New Roman" w:hAnsi="Times New Roman"/>
        </w:rPr>
      </w:pPr>
    </w:p>
    <w:p w:rsidR="000E5AE0" w:rsidP="000E5AE0">
      <w:pPr>
        <w:pStyle w:val="ListParagraph"/>
        <w:numPr>
          <w:numId w:val="3"/>
        </w:numPr>
        <w:autoSpaceDE w:val="0"/>
        <w:autoSpaceDN w:val="0"/>
        <w:bidi w:val="0"/>
        <w:adjustRightInd w:val="0"/>
        <w:spacing w:line="360" w:lineRule="auto"/>
        <w:ind w:left="426" w:hanging="426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10 ods. 2 písm. a) sa slovo „vlastníctvo“ nahrádza slovami „vlastnícke právo“.</w:t>
      </w:r>
    </w:p>
    <w:p w:rsidR="000E5AE0" w:rsidP="000E5AE0">
      <w:pPr>
        <w:bidi w:val="0"/>
        <w:ind w:left="2832"/>
        <w:rPr>
          <w:rFonts w:ascii="Times New Roman" w:hAnsi="Times New Roman"/>
        </w:rPr>
      </w:pPr>
    </w:p>
    <w:p w:rsidR="000E5AE0" w:rsidP="000E5AE0">
      <w:pPr>
        <w:pStyle w:val="titulok"/>
        <w:bidi w:val="0"/>
        <w:spacing w:before="0" w:beforeAutospacing="0" w:afterAutospacing="0"/>
        <w:ind w:left="2832"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Legislatívna pripomienka, zosúlaďujúca terminológiu so zákonom č. 162/1995 Z. z. o katastri nehnuteľností a o zápise vlastníckych a iných práv k nehnuteľnostiam (katastrálny zákon) v znení neskorších predpisov (napr. § 1 ods. 1).</w:t>
      </w:r>
    </w:p>
    <w:p w:rsidR="000E5AE0" w:rsidP="000E5AE0">
      <w:pPr>
        <w:bidi w:val="0"/>
        <w:ind w:left="708"/>
        <w:rPr>
          <w:rFonts w:ascii="Times New Roman" w:hAnsi="Times New Roman"/>
        </w:rPr>
      </w:pPr>
    </w:p>
    <w:p w:rsidR="000E5AE0" w:rsidP="000E5AE0">
      <w:pPr>
        <w:bidi w:val="0"/>
        <w:ind w:left="708"/>
        <w:rPr>
          <w:rFonts w:ascii="Times New Roman" w:hAnsi="Times New Roman"/>
        </w:rPr>
      </w:pPr>
    </w:p>
    <w:p w:rsidR="000E5AE0" w:rsidP="000E5AE0">
      <w:pPr>
        <w:pStyle w:val="ListParagraph"/>
        <w:numPr>
          <w:numId w:val="3"/>
        </w:numPr>
        <w:autoSpaceDE w:val="0"/>
        <w:autoSpaceDN w:val="0"/>
        <w:bidi w:val="0"/>
        <w:adjustRightInd w:val="0"/>
        <w:spacing w:line="360" w:lineRule="auto"/>
        <w:ind w:left="426" w:hanging="426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10 ods. 3 sa slová „tomu, komu“ nahrádzajú slovami „nájomcovi, ktorému“.</w:t>
      </w:r>
    </w:p>
    <w:p w:rsidR="000E5AE0" w:rsidP="000E5AE0">
      <w:pPr>
        <w:bidi w:val="0"/>
        <w:spacing w:line="360" w:lineRule="auto"/>
        <w:rPr>
          <w:rFonts w:ascii="Times New Roman" w:hAnsi="Times New Roman"/>
        </w:rPr>
      </w:pPr>
    </w:p>
    <w:p w:rsidR="000E5AE0" w:rsidP="000E5AE0">
      <w:pPr>
        <w:bidi w:val="0"/>
        <w:ind w:left="28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Legislatívna pripomienka terminologicky spresňujúca znenie ustanovenia.</w:t>
      </w:r>
    </w:p>
    <w:p w:rsidR="000E5AE0" w:rsidP="000E5AE0">
      <w:pPr>
        <w:bidi w:val="0"/>
        <w:spacing w:line="360" w:lineRule="auto"/>
        <w:jc w:val="both"/>
        <w:rPr>
          <w:rFonts w:ascii="Times New Roman" w:hAnsi="Times New Roman"/>
        </w:rPr>
      </w:pPr>
    </w:p>
    <w:p w:rsidR="000E5AE0" w:rsidP="000E5AE0">
      <w:pPr>
        <w:pStyle w:val="ListParagraph"/>
        <w:numPr>
          <w:numId w:val="3"/>
        </w:numPr>
        <w:autoSpaceDE w:val="0"/>
        <w:autoSpaceDN w:val="0"/>
        <w:bidi w:val="0"/>
        <w:adjustRightInd w:val="0"/>
        <w:spacing w:line="360" w:lineRule="auto"/>
        <w:ind w:left="426" w:hanging="426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11 ods. 4 poslednej vete sa slovo „nadobúdateľa“ nahrádza slovom „kupujúceho“.</w:t>
      </w:r>
    </w:p>
    <w:p w:rsidR="000E5AE0" w:rsidP="000E5AE0">
      <w:pPr>
        <w:bidi w:val="0"/>
        <w:ind w:left="2832"/>
        <w:jc w:val="both"/>
        <w:rPr>
          <w:rFonts w:ascii="Times New Roman" w:hAnsi="Times New Roman"/>
        </w:rPr>
      </w:pPr>
    </w:p>
    <w:p w:rsidR="000E5AE0" w:rsidP="000E5AE0">
      <w:pPr>
        <w:bidi w:val="0"/>
        <w:ind w:left="28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Legislatívna pripomienka, zo znenia § 11 ods. 4  druhej vety je zrejmé, že ide o osobu, pre ktorú právny poriadok používa pojem „kupujúci“.</w:t>
      </w:r>
    </w:p>
    <w:p w:rsidR="000E5AE0" w:rsidP="000E5AE0">
      <w:pPr>
        <w:bidi w:val="0"/>
        <w:spacing w:line="360" w:lineRule="auto"/>
        <w:jc w:val="both"/>
        <w:rPr>
          <w:rFonts w:ascii="Times New Roman" w:hAnsi="Times New Roman"/>
        </w:rPr>
      </w:pPr>
    </w:p>
    <w:p w:rsidR="000E5AE0" w:rsidP="000E5AE0">
      <w:pPr>
        <w:pStyle w:val="ListParagraph"/>
        <w:numPr>
          <w:numId w:val="3"/>
        </w:numPr>
        <w:autoSpaceDE w:val="0"/>
        <w:autoSpaceDN w:val="0"/>
        <w:bidi w:val="0"/>
        <w:adjustRightInd w:val="0"/>
        <w:spacing w:line="360" w:lineRule="auto"/>
        <w:ind w:left="284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V § 14 ods. 4 písm. c) sa na konci pripájajú tieto slová: „uvedených v § 13 ods. 1 písm. b) až d)“.</w:t>
      </w:r>
    </w:p>
    <w:p w:rsidR="000E5AE0" w:rsidP="000E5AE0">
      <w:pPr>
        <w:bidi w:val="0"/>
        <w:ind w:left="28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Keďže podľa § 14 ods. 1 sú členmi zhromaždenia všetci členovia pozemkového spoločenstva, nie je možné tento orgán kreovať voľbou jeho členov.</w:t>
      </w:r>
    </w:p>
    <w:p w:rsidR="000E5AE0" w:rsidP="000E5AE0">
      <w:pPr>
        <w:bidi w:val="0"/>
        <w:spacing w:line="360" w:lineRule="auto"/>
        <w:jc w:val="both"/>
        <w:rPr>
          <w:rFonts w:ascii="Times New Roman" w:hAnsi="Times New Roman"/>
        </w:rPr>
      </w:pPr>
    </w:p>
    <w:p w:rsidR="000E5AE0" w:rsidP="000E5AE0">
      <w:pPr>
        <w:pStyle w:val="ListParagraph"/>
        <w:numPr>
          <w:numId w:val="3"/>
        </w:numPr>
        <w:autoSpaceDE w:val="0"/>
        <w:autoSpaceDN w:val="0"/>
        <w:bidi w:val="0"/>
        <w:adjustRightInd w:val="0"/>
        <w:spacing w:line="360" w:lineRule="auto"/>
        <w:ind w:left="284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21 ods. 1 sa vypúšťa slovo „spoločenstva“.</w:t>
      </w:r>
    </w:p>
    <w:p w:rsidR="000E5AE0" w:rsidP="000E5AE0">
      <w:pPr>
        <w:bidi w:val="0"/>
        <w:ind w:left="2832"/>
        <w:jc w:val="both"/>
        <w:rPr>
          <w:rFonts w:ascii="Times New Roman" w:hAnsi="Times New Roman"/>
        </w:rPr>
      </w:pPr>
    </w:p>
    <w:p w:rsidR="000E5AE0" w:rsidP="000E5AE0">
      <w:pPr>
        <w:bidi w:val="0"/>
        <w:ind w:left="28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pripomienka, § 13 ods. 1 písm. a) zavádza pojem „výbor“.</w:t>
      </w:r>
    </w:p>
    <w:p w:rsidR="000E5AE0" w:rsidP="000E5AE0">
      <w:pPr>
        <w:bidi w:val="0"/>
        <w:jc w:val="both"/>
        <w:rPr>
          <w:rFonts w:ascii="Times New Roman" w:hAnsi="Times New Roman"/>
        </w:rPr>
      </w:pPr>
    </w:p>
    <w:p w:rsidR="000E5AE0" w:rsidP="000E5AE0">
      <w:pPr>
        <w:bidi w:val="0"/>
        <w:jc w:val="both"/>
        <w:rPr>
          <w:rFonts w:ascii="Times New Roman" w:hAnsi="Times New Roman"/>
        </w:rPr>
      </w:pPr>
    </w:p>
    <w:p w:rsidR="000E5AE0" w:rsidP="000E5AE0">
      <w:pPr>
        <w:pStyle w:val="ListParagraph"/>
        <w:numPr>
          <w:numId w:val="3"/>
        </w:numPr>
        <w:autoSpaceDE w:val="0"/>
        <w:autoSpaceDN w:val="0"/>
        <w:bidi w:val="0"/>
        <w:adjustRightInd w:val="0"/>
        <w:spacing w:line="360" w:lineRule="auto"/>
        <w:ind w:left="284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25 ods. 5 sa pred slovo „osvedčený“ vkladá slovo „úradne“.</w:t>
      </w:r>
    </w:p>
    <w:p w:rsidR="000E5AE0" w:rsidP="000E5AE0">
      <w:pPr>
        <w:bidi w:val="0"/>
        <w:spacing w:line="360" w:lineRule="auto"/>
        <w:ind w:left="142"/>
        <w:jc w:val="both"/>
        <w:rPr>
          <w:rFonts w:ascii="Times New Roman" w:hAnsi="Times New Roman"/>
        </w:rPr>
      </w:pPr>
    </w:p>
    <w:p w:rsidR="000E5AE0" w:rsidP="000E5AE0">
      <w:pPr>
        <w:bidi w:val="0"/>
        <w:ind w:left="28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Legislatívna pripomienka spresňujúca znenie, podpis možno overiť pred notárom, na obvodnom úrade alebo obci.</w:t>
      </w:r>
    </w:p>
    <w:p w:rsidR="000E5AE0" w:rsidP="000E5AE0">
      <w:pPr>
        <w:bidi w:val="0"/>
        <w:spacing w:line="360" w:lineRule="auto"/>
        <w:jc w:val="both"/>
        <w:rPr>
          <w:rFonts w:ascii="Times New Roman" w:hAnsi="Times New Roman"/>
        </w:rPr>
      </w:pPr>
    </w:p>
    <w:p w:rsidR="000E5AE0" w:rsidP="000E5AE0">
      <w:pPr>
        <w:pStyle w:val="ListParagraph"/>
        <w:numPr>
          <w:numId w:val="3"/>
        </w:numPr>
        <w:autoSpaceDE w:val="0"/>
        <w:autoSpaceDN w:val="0"/>
        <w:bidi w:val="0"/>
        <w:adjustRightInd w:val="0"/>
        <w:spacing w:line="360" w:lineRule="auto"/>
        <w:ind w:left="284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27 ods. 2 v úvodnej vete sa slovo „povinností“ nahrádza slovom „povinnosti“.</w:t>
      </w:r>
    </w:p>
    <w:p w:rsidR="000E5AE0" w:rsidP="000E5AE0">
      <w:pPr>
        <w:bidi w:val="0"/>
        <w:spacing w:line="360" w:lineRule="auto"/>
        <w:jc w:val="both"/>
        <w:rPr>
          <w:rFonts w:ascii="Times New Roman" w:hAnsi="Times New Roman"/>
        </w:rPr>
      </w:pPr>
    </w:p>
    <w:p w:rsidR="000E5AE0" w:rsidP="000E5AE0">
      <w:pPr>
        <w:bidi w:val="0"/>
        <w:ind w:left="28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Štylistická pripomienka, použitím jednotného čísla sa lepšie vyjadrí nastúpenie sankcie už pri porušení jedinej povinnosti.</w:t>
      </w:r>
    </w:p>
    <w:p w:rsidR="000E5AE0" w:rsidP="000E5AE0">
      <w:pPr>
        <w:bidi w:val="0"/>
        <w:spacing w:line="360" w:lineRule="auto"/>
        <w:jc w:val="both"/>
        <w:rPr>
          <w:rFonts w:ascii="Times New Roman" w:hAnsi="Times New Roman"/>
        </w:rPr>
      </w:pPr>
    </w:p>
    <w:p w:rsidR="000E5AE0" w:rsidP="000E5AE0">
      <w:pPr>
        <w:pStyle w:val="ListParagraph"/>
        <w:numPr>
          <w:numId w:val="3"/>
        </w:numPr>
        <w:autoSpaceDE w:val="0"/>
        <w:autoSpaceDN w:val="0"/>
        <w:bidi w:val="0"/>
        <w:adjustRightInd w:val="0"/>
        <w:spacing w:line="360" w:lineRule="auto"/>
        <w:ind w:left="284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27 ods. 2 písm. c) a § 28 ods. 2 písm. a)  sa na konci pripája slovo „alebo“.</w:t>
      </w:r>
    </w:p>
    <w:p w:rsidR="000E5AE0" w:rsidP="000E5AE0">
      <w:pPr>
        <w:bidi w:val="0"/>
        <w:spacing w:line="360" w:lineRule="auto"/>
        <w:jc w:val="both"/>
        <w:rPr>
          <w:rFonts w:ascii="Times New Roman" w:hAnsi="Times New Roman"/>
        </w:rPr>
      </w:pPr>
    </w:p>
    <w:p w:rsidR="000E5AE0" w:rsidP="000E5AE0">
      <w:pPr>
        <w:bidi w:val="0"/>
        <w:spacing w:line="360" w:lineRule="auto"/>
        <w:ind w:left="2124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pripomienka vyjadrujúca alternatívu.</w:t>
      </w:r>
    </w:p>
    <w:p w:rsidR="000E5AE0" w:rsidP="000E5AE0">
      <w:pPr>
        <w:bidi w:val="0"/>
        <w:spacing w:line="360" w:lineRule="auto"/>
        <w:ind w:left="2124" w:firstLine="708"/>
        <w:jc w:val="both"/>
        <w:rPr>
          <w:rFonts w:ascii="Times New Roman" w:hAnsi="Times New Roman"/>
        </w:rPr>
      </w:pPr>
    </w:p>
    <w:p w:rsidR="000E5AE0" w:rsidP="000E5AE0">
      <w:pPr>
        <w:pStyle w:val="ListParagraph"/>
        <w:numPr>
          <w:numId w:val="3"/>
        </w:numPr>
        <w:autoSpaceDE w:val="0"/>
        <w:autoSpaceDN w:val="0"/>
        <w:bidi w:val="0"/>
        <w:adjustRightInd w:val="0"/>
        <w:spacing w:line="360" w:lineRule="auto"/>
        <w:ind w:left="284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31 ods. 8 sa slovo „a“ za slovom „súdom“, „súdu“, „súd“ nahrádza slovom „alebo“.</w:t>
      </w:r>
    </w:p>
    <w:p w:rsidR="000E5AE0" w:rsidP="000E5AE0">
      <w:pPr>
        <w:bidi w:val="0"/>
        <w:spacing w:line="360" w:lineRule="auto"/>
        <w:jc w:val="both"/>
        <w:rPr>
          <w:rFonts w:ascii="Times New Roman" w:hAnsi="Times New Roman"/>
        </w:rPr>
      </w:pPr>
    </w:p>
    <w:p w:rsidR="000E5AE0" w:rsidP="000E5AE0">
      <w:pPr>
        <w:bidi w:val="0"/>
        <w:spacing w:line="360" w:lineRule="auto"/>
        <w:ind w:left="2124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pripomienka.</w:t>
      </w:r>
    </w:p>
    <w:p w:rsidR="000E5AE0" w:rsidP="000E5AE0">
      <w:pPr>
        <w:bidi w:val="0"/>
        <w:spacing w:line="360" w:lineRule="auto"/>
        <w:jc w:val="both"/>
        <w:rPr>
          <w:rFonts w:ascii="Times New Roman" w:hAnsi="Times New Roman"/>
        </w:rPr>
      </w:pPr>
    </w:p>
    <w:p w:rsidR="000E5AE0" w:rsidP="00013E06">
      <w:pPr>
        <w:bidi w:val="0"/>
        <w:jc w:val="both"/>
        <w:rPr>
          <w:rFonts w:ascii="Times New Roman" w:hAnsi="Times New Roman"/>
          <w:b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A7E94"/>
    <w:multiLevelType w:val="hybridMultilevel"/>
    <w:tmpl w:val="99524AA6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">
    <w:nsid w:val="58C84892"/>
    <w:multiLevelType w:val="hybridMultilevel"/>
    <w:tmpl w:val="C110FEEA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2">
    <w:nsid w:val="707C06C5"/>
    <w:multiLevelType w:val="hybridMultilevel"/>
    <w:tmpl w:val="C1EE80AC"/>
    <w:lvl w:ilvl="0">
      <w:start w:val="1"/>
      <w:numFmt w:val="decimal"/>
      <w:lvlText w:val="%1."/>
      <w:lvlJc w:val="left"/>
      <w:pPr>
        <w:ind w:left="9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6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20" w:hanging="18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013E06"/>
    <w:rsid w:val="00013E06"/>
    <w:rsid w:val="000E5AE0"/>
    <w:rsid w:val="0022565B"/>
    <w:rsid w:val="003C79D2"/>
    <w:rsid w:val="007B6841"/>
    <w:rsid w:val="007C5602"/>
    <w:rsid w:val="00864CB0"/>
    <w:rsid w:val="008942F3"/>
    <w:rsid w:val="009579B9"/>
    <w:rsid w:val="0099697E"/>
    <w:rsid w:val="009C5DF0"/>
    <w:rsid w:val="009D0D2E"/>
    <w:rsid w:val="00A46B40"/>
    <w:rsid w:val="00AA6CF4"/>
    <w:rsid w:val="00B91239"/>
    <w:rsid w:val="00C61248"/>
    <w:rsid w:val="00D92CF3"/>
    <w:rsid w:val="00E72722"/>
    <w:rsid w:val="00FD594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E0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013E06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013E06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013E06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013E06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013E06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013E0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013E06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8942F3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942F3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customStyle="1" w:styleId="titulok">
    <w:name w:val="titulok"/>
    <w:basedOn w:val="Normal"/>
    <w:rsid w:val="000E5AE0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28</TotalTime>
  <Pages>4</Pages>
  <Words>601</Words>
  <Characters>3430</Characters>
  <Application>Microsoft Office Word</Application>
  <DocSecurity>0</DocSecurity>
  <Lines>0</Lines>
  <Paragraphs>0</Paragraphs>
  <ScaleCrop>false</ScaleCrop>
  <Company>Kancelaria NR SR</Company>
  <LinksUpToDate>false</LinksUpToDate>
  <CharactersWithSpaces>4023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Okruhlicová, Martina, JUDr.</cp:lastModifiedBy>
  <cp:revision>19</cp:revision>
  <cp:lastPrinted>2013-02-26T11:31:00Z</cp:lastPrinted>
  <dcterms:created xsi:type="dcterms:W3CDTF">2012-11-21T13:01:00Z</dcterms:created>
  <dcterms:modified xsi:type="dcterms:W3CDTF">2013-02-26T16:24:00Z</dcterms:modified>
</cp:coreProperties>
</file>