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578DF">
        <w:rPr>
          <w:sz w:val="22"/>
          <w:szCs w:val="22"/>
        </w:rPr>
        <w:t>450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F578DF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F578DF">
        <w:t>406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578DF">
        <w:rPr>
          <w:rFonts w:ascii="Arial" w:hAnsi="Arial" w:cs="Arial"/>
          <w:sz w:val="22"/>
          <w:szCs w:val="22"/>
        </w:rPr>
        <w:t> 25.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F578DF">
        <w:rPr>
          <w:rFonts w:cs="Arial"/>
          <w:szCs w:val="22"/>
        </w:rPr>
        <w:t>Pavla ABRHANA, Pavla HRUŠOVSKÉHO, Moniky GIBALOVEJ a Martina FRONCA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F578DF">
        <w:rPr>
          <w:rFonts w:cs="Arial"/>
          <w:szCs w:val="22"/>
        </w:rPr>
        <w:t>mení a dopĺňa zákon č. 129/2010 Z. z. o spotrebiteľských úveroch a o iných úveroch a pôžičkách pre spotrebiteľov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578DF">
        <w:rPr>
          <w:rFonts w:cs="Arial"/>
          <w:szCs w:val="22"/>
        </w:rPr>
        <w:t>425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578DF">
        <w:rPr>
          <w:rFonts w:cs="Arial"/>
          <w:szCs w:val="22"/>
        </w:rPr>
        <w:t>22.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578DF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F578DF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578DF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F578D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76FC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76FCE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D32F3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3520B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C385A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578D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6FC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76FCE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76FCE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76FCE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76FCE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76FCE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F578D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F578D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180</Words>
  <Characters>1031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2013-02-26T06:59:00Z</cp:lastPrinted>
  <dcterms:created xsi:type="dcterms:W3CDTF">2013-02-26T13:41:00Z</dcterms:created>
  <dcterms:modified xsi:type="dcterms:W3CDTF">2013-02-26T13:41:00Z</dcterms:modified>
</cp:coreProperties>
</file>